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99E34" w14:textId="298FD298" w:rsidR="007E5C2F" w:rsidRPr="001023AF" w:rsidRDefault="00131EDD" w:rsidP="00AB110B">
      <w:pPr>
        <w:spacing w:before="0" w:after="240" w:line="240" w:lineRule="auto"/>
        <w:rPr>
          <w:rFonts w:asciiTheme="majorHAnsi" w:hAnsiTheme="majorHAnsi" w:cstheme="majorHAnsi"/>
        </w:rPr>
      </w:pPr>
      <w:r w:rsidRPr="002407C5">
        <w:rPr>
          <w:noProof/>
          <w:color w:val="0B0C0C"/>
          <w:sz w:val="27"/>
          <w:szCs w:val="27"/>
          <w:bdr w:val="none" w:sz="0" w:space="0" w:color="auto" w:frame="1"/>
          <w:lang w:eastAsia="en-GB"/>
        </w:rPr>
        <w:drawing>
          <wp:inline distT="0" distB="0" distL="0" distR="0" wp14:anchorId="1BA4FBF8" wp14:editId="34D59295">
            <wp:extent cx="2061539" cy="841248"/>
            <wp:effectExtent l="0" t="0" r="0" b="0"/>
            <wp:docPr id="1" name="Picture 1" descr="Environment Agenc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ironment Agency">
                      <a:hlinkClick r:id="rId13"/>
                    </pic:cNvPr>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107245" cy="859899"/>
                    </a:xfrm>
                    <a:prstGeom prst="rect">
                      <a:avLst/>
                    </a:prstGeom>
                    <a:noFill/>
                    <a:ln>
                      <a:noFill/>
                    </a:ln>
                  </pic:spPr>
                </pic:pic>
              </a:graphicData>
            </a:graphic>
          </wp:inline>
        </w:drawing>
      </w:r>
    </w:p>
    <w:p w14:paraId="376D57C5" w14:textId="78CCF0D0" w:rsidR="005F5F7A" w:rsidRPr="001023AF" w:rsidRDefault="005F5F7A" w:rsidP="00AB110B">
      <w:pPr>
        <w:pStyle w:val="Statutoryguidance"/>
        <w:spacing w:before="0" w:after="240" w:line="240" w:lineRule="auto"/>
        <w:rPr>
          <w:rStyle w:val="SubtleReference"/>
          <w:rFonts w:cstheme="majorHAnsi"/>
          <w:bCs w:val="0"/>
          <w:color w:val="auto"/>
          <w:sz w:val="28"/>
          <w:szCs w:val="24"/>
        </w:rPr>
      </w:pPr>
      <w:r w:rsidRPr="001023AF">
        <w:rPr>
          <w:rStyle w:val="SubtleReference"/>
          <w:rFonts w:cstheme="majorHAnsi"/>
          <w:bCs w:val="0"/>
          <w:color w:val="auto"/>
          <w:sz w:val="28"/>
          <w:szCs w:val="24"/>
        </w:rPr>
        <w:t>Statutory guidance</w:t>
      </w:r>
    </w:p>
    <w:p w14:paraId="4EAB8012" w14:textId="52BBA1E3" w:rsidR="00856A62" w:rsidRPr="001023AF" w:rsidRDefault="00856A62" w:rsidP="00AB110B">
      <w:pPr>
        <w:pStyle w:val="IntenseQuote"/>
        <w:spacing w:before="0" w:after="240" w:line="240" w:lineRule="auto"/>
        <w:rPr>
          <w:rStyle w:val="Red"/>
          <w:rFonts w:cstheme="majorHAnsi"/>
          <w:color w:val="auto"/>
        </w:rPr>
      </w:pPr>
      <w:r w:rsidRPr="001023AF">
        <w:rPr>
          <w:rStyle w:val="Red"/>
          <w:rFonts w:cstheme="majorHAnsi"/>
          <w:color w:val="auto"/>
        </w:rPr>
        <w:t>SR20</w:t>
      </w:r>
      <w:r w:rsidR="00E5016F" w:rsidRPr="001023AF">
        <w:rPr>
          <w:rStyle w:val="Red"/>
          <w:rFonts w:cstheme="majorHAnsi"/>
          <w:color w:val="auto"/>
        </w:rPr>
        <w:t>08</w:t>
      </w:r>
      <w:r w:rsidRPr="001023AF">
        <w:rPr>
          <w:rStyle w:val="Red"/>
          <w:rFonts w:cstheme="majorHAnsi"/>
          <w:color w:val="auto"/>
        </w:rPr>
        <w:t xml:space="preserve"> No </w:t>
      </w:r>
      <w:r w:rsidR="00E5016F" w:rsidRPr="001023AF">
        <w:rPr>
          <w:rStyle w:val="Red"/>
          <w:rFonts w:cstheme="majorHAnsi"/>
          <w:color w:val="auto"/>
        </w:rPr>
        <w:t>24</w:t>
      </w:r>
      <w:r w:rsidRPr="001023AF">
        <w:rPr>
          <w:rStyle w:val="Red"/>
          <w:rFonts w:cstheme="majorHAnsi"/>
          <w:color w:val="auto"/>
        </w:rPr>
        <w:t xml:space="preserve"> standard rules for </w:t>
      </w:r>
      <w:r w:rsidR="00D544F4" w:rsidRPr="001023AF">
        <w:rPr>
          <w:rStyle w:val="Red"/>
          <w:rFonts w:cstheme="majorHAnsi"/>
          <w:color w:val="auto"/>
        </w:rPr>
        <w:t xml:space="preserve">transfer of </w:t>
      </w:r>
      <w:r w:rsidRPr="001023AF">
        <w:rPr>
          <w:rStyle w:val="Red"/>
          <w:rFonts w:cstheme="majorHAnsi"/>
          <w:color w:val="auto"/>
        </w:rPr>
        <w:t xml:space="preserve">healthcare waste </w:t>
      </w:r>
    </w:p>
    <w:p w14:paraId="25FCB126" w14:textId="579F47FD" w:rsidR="00131EDD" w:rsidRDefault="00131EDD" w:rsidP="00AB110B">
      <w:pPr>
        <w:spacing w:before="0" w:after="240" w:line="240" w:lineRule="auto"/>
        <w:rPr>
          <w:rFonts w:asciiTheme="majorHAnsi" w:hAnsiTheme="majorHAnsi" w:cstheme="majorHAnsi"/>
          <w:shd w:val="clear" w:color="auto" w:fill="FFFFFF"/>
        </w:rPr>
      </w:pPr>
      <w:r>
        <w:rPr>
          <w:rFonts w:asciiTheme="majorHAnsi" w:hAnsiTheme="majorHAnsi" w:cstheme="majorHAnsi"/>
          <w:shd w:val="clear" w:color="auto" w:fill="FFFFFF"/>
        </w:rPr>
        <w:t xml:space="preserve">Published </w:t>
      </w:r>
      <w:r w:rsidR="00891863" w:rsidRPr="00F0560F">
        <w:rPr>
          <w:rFonts w:asciiTheme="majorHAnsi" w:hAnsiTheme="majorHAnsi" w:cstheme="majorHAnsi"/>
          <w:b/>
          <w:sz w:val="24"/>
          <w:shd w:val="clear" w:color="auto" w:fill="FFFFFF"/>
        </w:rPr>
        <w:t>DRAFT</w:t>
      </w:r>
    </w:p>
    <w:p w14:paraId="71566325" w14:textId="32951780" w:rsidR="001D4774" w:rsidRPr="001023AF" w:rsidRDefault="001D4774" w:rsidP="00AB110B">
      <w:pPr>
        <w:spacing w:before="0" w:after="240" w:line="240" w:lineRule="auto"/>
        <w:rPr>
          <w:rFonts w:asciiTheme="majorHAnsi" w:hAnsiTheme="majorHAnsi" w:cstheme="majorHAnsi"/>
        </w:rPr>
      </w:pPr>
      <w:r w:rsidRPr="001023AF">
        <w:rPr>
          <w:rFonts w:asciiTheme="majorHAnsi" w:hAnsiTheme="majorHAnsi" w:cstheme="majorHAnsi"/>
          <w:shd w:val="clear" w:color="auto" w:fill="FFFFFF"/>
        </w:rPr>
        <w:t>The Environmental Permitting (England &amp; Wales) Regulations 2016 - Chapter 4 Standard rules</w:t>
      </w:r>
    </w:p>
    <w:p w14:paraId="245D1DEA" w14:textId="77777777" w:rsidR="000072D6" w:rsidRPr="000968FE" w:rsidRDefault="000072D6" w:rsidP="00AB110B">
      <w:pPr>
        <w:pStyle w:val="MainHeadings"/>
        <w:spacing w:before="0" w:after="240"/>
        <w:rPr>
          <w:rFonts w:cstheme="majorHAnsi"/>
          <w:szCs w:val="32"/>
        </w:rPr>
      </w:pPr>
      <w:r w:rsidRPr="000968FE">
        <w:rPr>
          <w:rFonts w:cstheme="majorHAnsi"/>
          <w:szCs w:val="32"/>
        </w:rPr>
        <w:t>Introductory note</w:t>
      </w:r>
    </w:p>
    <w:p w14:paraId="7C9571E8" w14:textId="77777777" w:rsidR="008125F8" w:rsidRPr="001023AF" w:rsidRDefault="008125F8" w:rsidP="00AB110B">
      <w:pPr>
        <w:spacing w:before="0" w:after="240" w:line="240" w:lineRule="auto"/>
        <w:rPr>
          <w:rFonts w:asciiTheme="majorHAnsi" w:eastAsiaTheme="majorEastAsia" w:hAnsiTheme="majorHAnsi" w:cstheme="majorHAnsi"/>
        </w:rPr>
      </w:pPr>
      <w:r w:rsidRPr="001023AF">
        <w:rPr>
          <w:rFonts w:asciiTheme="majorHAnsi" w:eastAsiaTheme="majorEastAsia" w:hAnsiTheme="majorHAnsi" w:cstheme="majorHAnsi"/>
        </w:rPr>
        <w:t>This introductory note is a non-technical summary and does not form a part of these standard rules. Operators will need to check all of the rules in detail to ensure they can comply with them at all times.</w:t>
      </w:r>
    </w:p>
    <w:p w14:paraId="04ADF252" w14:textId="77777777" w:rsidR="008125F8" w:rsidRPr="001023AF" w:rsidRDefault="008125F8" w:rsidP="00AB110B">
      <w:pPr>
        <w:spacing w:before="0" w:after="240" w:line="240" w:lineRule="auto"/>
        <w:rPr>
          <w:rFonts w:asciiTheme="majorHAnsi" w:eastAsiaTheme="majorEastAsia" w:hAnsiTheme="majorHAnsi" w:cstheme="majorHAnsi"/>
        </w:rPr>
      </w:pPr>
      <w:r w:rsidRPr="001023AF">
        <w:rPr>
          <w:rFonts w:asciiTheme="majorHAnsi" w:eastAsiaTheme="majorEastAsia" w:hAnsiTheme="majorHAnsi" w:cstheme="majorHAnsi"/>
        </w:rPr>
        <w:t>Any standard permit issued for these rules by the Environment Agency will:</w:t>
      </w:r>
    </w:p>
    <w:p w14:paraId="2035D4E9" w14:textId="6F778737" w:rsidR="008125F8" w:rsidRPr="001023AF" w:rsidRDefault="008125F8" w:rsidP="00AB110B">
      <w:pPr>
        <w:pStyle w:val="RoundBulletL1"/>
        <w:spacing w:before="0" w:after="240" w:line="240" w:lineRule="auto"/>
        <w:rPr>
          <w:rFonts w:asciiTheme="majorHAnsi" w:eastAsiaTheme="majorEastAsia" w:hAnsiTheme="majorHAnsi" w:cstheme="majorHAnsi"/>
        </w:rPr>
      </w:pPr>
      <w:r w:rsidRPr="001023AF">
        <w:rPr>
          <w:rFonts w:asciiTheme="majorHAnsi" w:eastAsiaTheme="majorEastAsia" w:hAnsiTheme="majorHAnsi" w:cstheme="majorHAnsi"/>
        </w:rPr>
        <w:t>name a specific operator who can use the permit</w:t>
      </w:r>
    </w:p>
    <w:p w14:paraId="4C35AD0F" w14:textId="578B3254" w:rsidR="008125F8" w:rsidRPr="001023AF" w:rsidRDefault="008125F8" w:rsidP="00AB110B">
      <w:pPr>
        <w:pStyle w:val="RoundBulletL1"/>
        <w:spacing w:before="0" w:after="240" w:line="240" w:lineRule="auto"/>
        <w:rPr>
          <w:rFonts w:asciiTheme="majorHAnsi" w:eastAsiaTheme="majorEastAsia" w:hAnsiTheme="majorHAnsi" w:cstheme="majorHAnsi"/>
        </w:rPr>
      </w:pPr>
      <w:r w:rsidRPr="001023AF">
        <w:rPr>
          <w:rFonts w:asciiTheme="majorHAnsi" w:eastAsiaTheme="majorEastAsia" w:hAnsiTheme="majorHAnsi" w:cstheme="majorHAnsi"/>
        </w:rPr>
        <w:t>include a site plan showing where the facility is and its extent</w:t>
      </w:r>
    </w:p>
    <w:p w14:paraId="38EB1E40" w14:textId="1216A958" w:rsidR="008125F8" w:rsidRPr="001023AF" w:rsidRDefault="008125F8" w:rsidP="00AB110B">
      <w:pPr>
        <w:pStyle w:val="RoundBulletL1"/>
        <w:spacing w:before="0" w:after="240" w:line="240" w:lineRule="auto"/>
        <w:rPr>
          <w:rFonts w:asciiTheme="majorHAnsi" w:eastAsiaTheme="majorEastAsia" w:hAnsiTheme="majorHAnsi" w:cstheme="majorHAnsi"/>
        </w:rPr>
      </w:pPr>
      <w:r w:rsidRPr="001023AF">
        <w:rPr>
          <w:rFonts w:asciiTheme="majorHAnsi" w:eastAsiaTheme="majorEastAsia" w:hAnsiTheme="majorHAnsi" w:cstheme="majorHAnsi"/>
        </w:rPr>
        <w:t>require the operator to comply with these rules</w:t>
      </w:r>
    </w:p>
    <w:p w14:paraId="3A9FA7A1" w14:textId="1E7163C1" w:rsidR="00722875" w:rsidRPr="001023AF" w:rsidRDefault="00722875" w:rsidP="00AB110B">
      <w:pPr>
        <w:spacing w:before="0" w:after="240" w:line="240" w:lineRule="auto"/>
        <w:rPr>
          <w:rStyle w:val="Red"/>
          <w:rFonts w:asciiTheme="majorHAnsi" w:hAnsiTheme="majorHAnsi" w:cstheme="majorHAnsi"/>
          <w:color w:val="auto"/>
        </w:rPr>
      </w:pPr>
      <w:r w:rsidRPr="001023AF">
        <w:rPr>
          <w:rFonts w:asciiTheme="majorHAnsi" w:hAnsiTheme="majorHAnsi" w:cstheme="majorHAnsi"/>
        </w:rPr>
        <w:t>These rules allow a named operator to</w:t>
      </w:r>
      <w:r w:rsidR="00D23F2C" w:rsidRPr="001023AF">
        <w:rPr>
          <w:rFonts w:asciiTheme="majorHAnsi" w:hAnsiTheme="majorHAnsi" w:cstheme="majorHAnsi"/>
        </w:rPr>
        <w:t xml:space="preserve"> </w:t>
      </w:r>
      <w:r w:rsidR="009A154F">
        <w:rPr>
          <w:rStyle w:val="Pink"/>
          <w:rFonts w:asciiTheme="majorHAnsi" w:hAnsiTheme="majorHAnsi" w:cstheme="majorHAnsi"/>
          <w:color w:val="auto"/>
        </w:rPr>
        <w:t>store</w:t>
      </w:r>
      <w:r w:rsidR="009A154F" w:rsidRPr="001023AF">
        <w:rPr>
          <w:rStyle w:val="Pink"/>
          <w:rFonts w:asciiTheme="majorHAnsi" w:hAnsiTheme="majorHAnsi" w:cstheme="majorHAnsi"/>
          <w:color w:val="auto"/>
        </w:rPr>
        <w:t xml:space="preserve"> </w:t>
      </w:r>
      <w:r w:rsidR="00FD08F6" w:rsidRPr="001023AF">
        <w:rPr>
          <w:rStyle w:val="Pink"/>
          <w:rFonts w:asciiTheme="majorHAnsi" w:hAnsiTheme="majorHAnsi" w:cstheme="majorHAnsi"/>
          <w:color w:val="auto"/>
        </w:rPr>
        <w:t xml:space="preserve">and repackage </w:t>
      </w:r>
      <w:r w:rsidR="007453F7" w:rsidRPr="001023AF">
        <w:rPr>
          <w:rStyle w:val="Pink"/>
          <w:rFonts w:asciiTheme="majorHAnsi" w:hAnsiTheme="majorHAnsi" w:cstheme="majorHAnsi"/>
          <w:color w:val="auto"/>
        </w:rPr>
        <w:t>healthcare waste</w:t>
      </w:r>
      <w:r w:rsidR="00E03665">
        <w:rPr>
          <w:rStyle w:val="Pink"/>
          <w:rFonts w:asciiTheme="majorHAnsi" w:hAnsiTheme="majorHAnsi" w:cstheme="majorHAnsi"/>
          <w:color w:val="auto"/>
        </w:rPr>
        <w:t xml:space="preserve">, </w:t>
      </w:r>
      <w:r w:rsidR="00E03665" w:rsidRPr="001023AF">
        <w:rPr>
          <w:rStyle w:val="Blue"/>
          <w:rFonts w:asciiTheme="majorHAnsi" w:hAnsiTheme="majorHAnsi" w:cstheme="majorHAnsi"/>
          <w:color w:val="auto"/>
        </w:rPr>
        <w:t>photographic</w:t>
      </w:r>
      <w:r w:rsidR="00681B99">
        <w:rPr>
          <w:rStyle w:val="Blue"/>
          <w:rFonts w:asciiTheme="majorHAnsi" w:hAnsiTheme="majorHAnsi" w:cstheme="majorHAnsi"/>
          <w:color w:val="auto"/>
        </w:rPr>
        <w:t xml:space="preserve"> and chemical</w:t>
      </w:r>
      <w:r w:rsidR="00E03665" w:rsidRPr="001023AF">
        <w:rPr>
          <w:rStyle w:val="Blue"/>
          <w:rFonts w:asciiTheme="majorHAnsi" w:hAnsiTheme="majorHAnsi" w:cstheme="majorHAnsi"/>
          <w:color w:val="auto"/>
        </w:rPr>
        <w:t xml:space="preserve"> wastes from healthcare premises, and similar municipal wastes</w:t>
      </w:r>
      <w:r w:rsidR="006564CF" w:rsidRPr="001023AF">
        <w:rPr>
          <w:rStyle w:val="Pink"/>
          <w:rFonts w:asciiTheme="majorHAnsi" w:hAnsiTheme="majorHAnsi" w:cstheme="majorHAnsi"/>
          <w:color w:val="auto"/>
        </w:rPr>
        <w:t xml:space="preserve"> </w:t>
      </w:r>
      <w:r w:rsidR="006564CF" w:rsidRPr="001023AF">
        <w:rPr>
          <w:rStyle w:val="Red"/>
          <w:rFonts w:asciiTheme="majorHAnsi" w:hAnsiTheme="majorHAnsi" w:cstheme="majorHAnsi"/>
          <w:color w:val="auto"/>
        </w:rPr>
        <w:t>at a specified location</w:t>
      </w:r>
      <w:r w:rsidRPr="001023AF">
        <w:rPr>
          <w:rStyle w:val="Red"/>
          <w:rFonts w:asciiTheme="majorHAnsi" w:hAnsiTheme="majorHAnsi" w:cstheme="majorHAnsi"/>
          <w:color w:val="auto"/>
        </w:rPr>
        <w:t xml:space="preserve">. </w:t>
      </w:r>
      <w:r w:rsidRPr="001023AF">
        <w:rPr>
          <w:rFonts w:asciiTheme="majorHAnsi" w:hAnsiTheme="majorHAnsi" w:cstheme="majorHAnsi"/>
          <w:lang w:val="en"/>
        </w:rPr>
        <w:t>No other waste types or storage locations are allowed. No treatment is allowed.</w:t>
      </w:r>
    </w:p>
    <w:p w14:paraId="25FDE3C4" w14:textId="75D37B4B" w:rsidR="00FD08F6" w:rsidRPr="001023AF" w:rsidRDefault="00FD08F6" w:rsidP="00AB110B">
      <w:pPr>
        <w:spacing w:before="0" w:after="240" w:line="240" w:lineRule="auto"/>
        <w:rPr>
          <w:rStyle w:val="Red"/>
          <w:rFonts w:asciiTheme="majorHAnsi" w:hAnsiTheme="majorHAnsi" w:cstheme="majorHAnsi"/>
          <w:color w:val="auto"/>
        </w:rPr>
      </w:pPr>
      <w:r w:rsidRPr="001023AF">
        <w:rPr>
          <w:rStyle w:val="Blue"/>
          <w:rFonts w:asciiTheme="majorHAnsi" w:hAnsiTheme="majorHAnsi" w:cstheme="majorHAnsi"/>
          <w:color w:val="auto"/>
        </w:rPr>
        <w:t>No more than 5,000 tonnes of waste can be accepted at the facility in a year.</w:t>
      </w:r>
    </w:p>
    <w:p w14:paraId="385067A0" w14:textId="4D2DED46" w:rsidR="00FD08F6" w:rsidRPr="001023AF" w:rsidRDefault="00FD08F6" w:rsidP="00AB110B">
      <w:pPr>
        <w:spacing w:before="0" w:after="240" w:line="240" w:lineRule="auto"/>
        <w:rPr>
          <w:rStyle w:val="Red"/>
          <w:rFonts w:asciiTheme="majorHAnsi" w:hAnsiTheme="majorHAnsi" w:cstheme="majorHAnsi"/>
          <w:color w:val="auto"/>
        </w:rPr>
      </w:pPr>
      <w:r w:rsidRPr="001023AF">
        <w:rPr>
          <w:rStyle w:val="Red"/>
          <w:rFonts w:asciiTheme="majorHAnsi" w:hAnsiTheme="majorHAnsi" w:cstheme="majorHAnsi"/>
          <w:color w:val="auto"/>
        </w:rPr>
        <w:t>Offensive waste types can be stored for up to 7 days if outside, or for up to 14 days if stored in a building</w:t>
      </w:r>
      <w:r w:rsidR="00E03665">
        <w:rPr>
          <w:rStyle w:val="Red"/>
          <w:rFonts w:asciiTheme="majorHAnsi" w:hAnsiTheme="majorHAnsi" w:cstheme="majorHAnsi"/>
          <w:color w:val="auto"/>
        </w:rPr>
        <w:t>.</w:t>
      </w:r>
    </w:p>
    <w:p w14:paraId="7FA44A33" w14:textId="77777777" w:rsidR="00FD08F6" w:rsidRPr="001023AF" w:rsidRDefault="00FD08F6" w:rsidP="00AB110B">
      <w:pPr>
        <w:spacing w:before="0" w:after="240" w:line="240" w:lineRule="auto"/>
        <w:rPr>
          <w:rStyle w:val="Red"/>
          <w:rFonts w:asciiTheme="majorHAnsi" w:hAnsiTheme="majorHAnsi" w:cstheme="majorHAnsi"/>
          <w:color w:val="auto"/>
        </w:rPr>
      </w:pPr>
      <w:r w:rsidRPr="001023AF">
        <w:rPr>
          <w:rStyle w:val="Red"/>
          <w:rFonts w:asciiTheme="majorHAnsi" w:hAnsiTheme="majorHAnsi" w:cstheme="majorHAnsi"/>
          <w:color w:val="auto"/>
        </w:rPr>
        <w:t>Infectious waste and refrigerated anatomical waste can be stored for up to 14 days.</w:t>
      </w:r>
    </w:p>
    <w:p w14:paraId="14F65226" w14:textId="5CBF8801" w:rsidR="00722875" w:rsidRDefault="00FD08F6" w:rsidP="00AB110B">
      <w:pPr>
        <w:spacing w:before="0" w:after="240" w:line="240" w:lineRule="auto"/>
        <w:rPr>
          <w:rStyle w:val="Red"/>
          <w:rFonts w:asciiTheme="majorHAnsi" w:hAnsiTheme="majorHAnsi" w:cstheme="majorHAnsi"/>
          <w:color w:val="auto"/>
        </w:rPr>
      </w:pPr>
      <w:r w:rsidRPr="001023AF">
        <w:rPr>
          <w:rStyle w:val="Red"/>
          <w:rFonts w:asciiTheme="majorHAnsi" w:hAnsiTheme="majorHAnsi" w:cstheme="majorHAnsi"/>
          <w:color w:val="auto"/>
        </w:rPr>
        <w:t>Unrefrigerated anatomical waste can be stored for up to 24 hours, or up to 72 hours if over a weekend.</w:t>
      </w:r>
    </w:p>
    <w:p w14:paraId="0069F803" w14:textId="4C52DB9B" w:rsidR="00E03665" w:rsidRPr="001023AF" w:rsidRDefault="00E03665" w:rsidP="00AB110B">
      <w:pPr>
        <w:spacing w:before="0" w:after="240" w:line="240" w:lineRule="auto"/>
        <w:rPr>
          <w:rStyle w:val="Red"/>
          <w:rFonts w:asciiTheme="majorHAnsi" w:hAnsiTheme="majorHAnsi" w:cstheme="majorHAnsi"/>
          <w:color w:val="auto"/>
        </w:rPr>
      </w:pPr>
      <w:r>
        <w:rPr>
          <w:rStyle w:val="Red"/>
          <w:rFonts w:asciiTheme="majorHAnsi" w:hAnsiTheme="majorHAnsi" w:cstheme="majorHAnsi"/>
          <w:color w:val="auto"/>
        </w:rPr>
        <w:t>C</w:t>
      </w:r>
      <w:r w:rsidRPr="00E03665">
        <w:rPr>
          <w:rStyle w:val="Red"/>
          <w:rFonts w:asciiTheme="majorHAnsi" w:hAnsiTheme="majorHAnsi" w:cstheme="majorHAnsi"/>
          <w:color w:val="auto"/>
        </w:rPr>
        <w:t xml:space="preserve">ytotoxic and cytostatic drugs, other medicines or drugs, dental amalgam, other chemicals or other wastes </w:t>
      </w:r>
      <w:r w:rsidR="00681B99">
        <w:rPr>
          <w:rStyle w:val="Red"/>
          <w:rFonts w:asciiTheme="majorHAnsi" w:hAnsiTheme="majorHAnsi" w:cstheme="majorHAnsi"/>
          <w:color w:val="auto"/>
        </w:rPr>
        <w:t>can</w:t>
      </w:r>
      <w:r w:rsidRPr="00E03665">
        <w:rPr>
          <w:rStyle w:val="Red"/>
          <w:rFonts w:asciiTheme="majorHAnsi" w:hAnsiTheme="majorHAnsi" w:cstheme="majorHAnsi"/>
          <w:color w:val="auto"/>
        </w:rPr>
        <w:t xml:space="preserve"> be stored for up to 6 months</w:t>
      </w:r>
      <w:r>
        <w:rPr>
          <w:rStyle w:val="Red"/>
          <w:rFonts w:asciiTheme="majorHAnsi" w:hAnsiTheme="majorHAnsi" w:cstheme="majorHAnsi"/>
          <w:color w:val="auto"/>
        </w:rPr>
        <w:t>.</w:t>
      </w:r>
    </w:p>
    <w:p w14:paraId="1E10B4C5" w14:textId="16DCE59C" w:rsidR="00722875" w:rsidRPr="001023AF" w:rsidRDefault="00722875" w:rsidP="00AB110B">
      <w:pPr>
        <w:spacing w:before="0" w:after="240" w:line="240" w:lineRule="auto"/>
        <w:rPr>
          <w:rStyle w:val="Red"/>
          <w:rFonts w:asciiTheme="majorHAnsi" w:hAnsiTheme="majorHAnsi" w:cstheme="majorHAnsi"/>
          <w:color w:val="auto"/>
        </w:rPr>
      </w:pPr>
      <w:r w:rsidRPr="001023AF">
        <w:rPr>
          <w:rStyle w:val="Red"/>
          <w:rFonts w:asciiTheme="majorHAnsi" w:hAnsiTheme="majorHAnsi" w:cstheme="majorHAnsi"/>
          <w:color w:val="auto"/>
        </w:rPr>
        <w:t xml:space="preserve">The site </w:t>
      </w:r>
      <w:r w:rsidR="00005219">
        <w:rPr>
          <w:rStyle w:val="Red"/>
          <w:rFonts w:asciiTheme="majorHAnsi" w:hAnsiTheme="majorHAnsi" w:cstheme="majorHAnsi"/>
          <w:color w:val="auto"/>
        </w:rPr>
        <w:t>shall</w:t>
      </w:r>
      <w:r w:rsidRPr="001023AF">
        <w:rPr>
          <w:rStyle w:val="Red"/>
          <w:rFonts w:asciiTheme="majorHAnsi" w:hAnsiTheme="majorHAnsi" w:cstheme="majorHAnsi"/>
          <w:color w:val="auto"/>
        </w:rPr>
        <w:t xml:space="preserve"> be a minimum distance from certain types of sensitive sites. It cannot be within:</w:t>
      </w:r>
    </w:p>
    <w:p w14:paraId="1F858552" w14:textId="77777777" w:rsidR="00722875" w:rsidRPr="001023AF" w:rsidRDefault="00722875" w:rsidP="00AB110B">
      <w:pPr>
        <w:pStyle w:val="RoundBulletL1"/>
        <w:spacing w:before="0" w:after="240" w:line="240" w:lineRule="auto"/>
        <w:rPr>
          <w:rStyle w:val="Red"/>
          <w:rFonts w:asciiTheme="majorHAnsi" w:hAnsiTheme="majorHAnsi" w:cstheme="majorHAnsi"/>
          <w:color w:val="auto"/>
        </w:rPr>
      </w:pPr>
      <w:r w:rsidRPr="001023AF">
        <w:rPr>
          <w:rStyle w:val="Red"/>
          <w:rFonts w:asciiTheme="majorHAnsi" w:hAnsiTheme="majorHAnsi" w:cstheme="majorHAnsi"/>
          <w:color w:val="auto"/>
        </w:rPr>
        <w:t>200 metres of a European site, Ramsar, Site of Special Scientific Interest (SSSI) or Marine Conservation Zone (MCZ)</w:t>
      </w:r>
    </w:p>
    <w:p w14:paraId="35F3FC9F" w14:textId="6336260D" w:rsidR="001F7FF8" w:rsidRDefault="007D0325" w:rsidP="001F7FF8">
      <w:pPr>
        <w:pStyle w:val="RoundBulletL1"/>
        <w:spacing w:before="0" w:after="240" w:line="240" w:lineRule="auto"/>
        <w:rPr>
          <w:rStyle w:val="Red"/>
          <w:rFonts w:asciiTheme="majorHAnsi" w:hAnsiTheme="majorHAnsi" w:cstheme="majorHAnsi"/>
          <w:color w:val="auto"/>
        </w:rPr>
      </w:pPr>
      <w:r w:rsidRPr="00AB110B">
        <w:rPr>
          <w:rFonts w:asciiTheme="majorHAnsi" w:hAnsiTheme="majorHAnsi" w:cstheme="majorHAnsi"/>
          <w:szCs w:val="20"/>
          <w:lang w:val="en"/>
        </w:rPr>
        <w:t>a groundwater Source Protection Zone 1 or if a Source Protection Zone has not been defined then within 50 metres of any well, spring or borehole used for the supply of water for human consumption (including private water supplies)</w:t>
      </w:r>
    </w:p>
    <w:p w14:paraId="76D8EFE3" w14:textId="2DC038BA" w:rsidR="001F7FF8" w:rsidRPr="001F7FF8" w:rsidRDefault="001F7FF8" w:rsidP="001F7FF8">
      <w:pPr>
        <w:pStyle w:val="RoundBulletL1"/>
        <w:numPr>
          <w:ilvl w:val="0"/>
          <w:numId w:val="0"/>
        </w:numPr>
        <w:spacing w:before="0" w:after="240" w:line="240" w:lineRule="auto"/>
        <w:rPr>
          <w:rFonts w:asciiTheme="majorHAnsi" w:hAnsiTheme="majorHAnsi" w:cstheme="majorHAnsi"/>
        </w:rPr>
      </w:pPr>
      <w:r w:rsidRPr="001F7FF8">
        <w:rPr>
          <w:lang w:val="en" w:eastAsia="en-GB"/>
        </w:rPr>
        <w:t xml:space="preserve">There </w:t>
      </w:r>
      <w:r w:rsidR="00A30E4A">
        <w:rPr>
          <w:lang w:val="en" w:eastAsia="en-GB"/>
        </w:rPr>
        <w:t>will</w:t>
      </w:r>
      <w:r w:rsidRPr="001F7FF8">
        <w:rPr>
          <w:lang w:val="en" w:eastAsia="en-GB"/>
        </w:rPr>
        <w:t xml:space="preserve"> be no point source emissions to water, air or land - except:</w:t>
      </w:r>
    </w:p>
    <w:p w14:paraId="7B77BEDD" w14:textId="77777777" w:rsidR="001F7FF8" w:rsidRDefault="001F7FF8" w:rsidP="001F7FF8">
      <w:pPr>
        <w:pStyle w:val="AlphaBulletL1"/>
        <w:numPr>
          <w:ilvl w:val="0"/>
          <w:numId w:val="40"/>
        </w:numPr>
        <w:rPr>
          <w:lang w:val="en" w:eastAsia="en-GB"/>
        </w:rPr>
      </w:pPr>
      <w:r w:rsidRPr="00CF3B16">
        <w:rPr>
          <w:lang w:val="en" w:eastAsia="en-GB"/>
        </w:rPr>
        <w:t>liquids may be discharged into a sewer subject to a consent issued by the local sewerage undertaker</w:t>
      </w:r>
    </w:p>
    <w:p w14:paraId="0FFC3BE0" w14:textId="77777777" w:rsidR="001F7FF8" w:rsidRPr="001F7FF8" w:rsidRDefault="001F7FF8" w:rsidP="001F7FF8">
      <w:pPr>
        <w:pStyle w:val="AlphaBulletL1"/>
        <w:numPr>
          <w:ilvl w:val="0"/>
          <w:numId w:val="40"/>
        </w:numPr>
        <w:rPr>
          <w:lang w:val="en" w:eastAsia="en-GB"/>
        </w:rPr>
      </w:pPr>
      <w:r w:rsidRPr="00CF3B16">
        <w:rPr>
          <w:rFonts w:asciiTheme="majorHAnsi" w:hAnsiTheme="majorHAnsi" w:cstheme="majorHAnsi"/>
          <w:szCs w:val="20"/>
          <w:lang w:val="en" w:eastAsia="en-GB"/>
        </w:rPr>
        <w:t>liquids may be taken off-site in a tanker for disposal or recovery</w:t>
      </w:r>
    </w:p>
    <w:p w14:paraId="23686434" w14:textId="5A91BC77" w:rsidR="001F7FF8" w:rsidRPr="001F7FF8" w:rsidRDefault="001F7FF8" w:rsidP="001F7FF8">
      <w:pPr>
        <w:pStyle w:val="AlphaBulletL1"/>
        <w:numPr>
          <w:ilvl w:val="0"/>
          <w:numId w:val="40"/>
        </w:numPr>
        <w:rPr>
          <w:rStyle w:val="Red"/>
          <w:color w:val="auto"/>
          <w:lang w:val="en" w:eastAsia="en-GB"/>
        </w:rPr>
      </w:pPr>
      <w:r w:rsidRPr="001F7FF8">
        <w:rPr>
          <w:rFonts w:asciiTheme="majorHAnsi" w:hAnsiTheme="majorHAnsi" w:cstheme="majorHAnsi"/>
          <w:szCs w:val="20"/>
          <w:lang w:val="en" w:eastAsia="en-GB"/>
        </w:rPr>
        <w:lastRenderedPageBreak/>
        <w:t>clean (uncontaminated) surface water from roofs, or from areas of the site that are not being used in connection with storing or handling waste, may be discharged directly to surface waters, or to groundwater by seepage through the soil by a soakaway</w:t>
      </w:r>
    </w:p>
    <w:p w14:paraId="7CF6C617" w14:textId="34E46A1F" w:rsidR="005F5F7A" w:rsidRPr="001023AF" w:rsidRDefault="005F5F7A" w:rsidP="00AB110B">
      <w:pPr>
        <w:pStyle w:val="RoundBulletL1"/>
        <w:numPr>
          <w:ilvl w:val="0"/>
          <w:numId w:val="0"/>
        </w:numPr>
        <w:spacing w:before="0" w:after="240" w:line="240" w:lineRule="auto"/>
        <w:rPr>
          <w:rStyle w:val="Pink"/>
          <w:rFonts w:asciiTheme="majorHAnsi" w:hAnsiTheme="majorHAnsi" w:cstheme="majorHAnsi"/>
          <w:color w:val="auto"/>
        </w:rPr>
      </w:pPr>
      <w:r w:rsidRPr="001023AF">
        <w:rPr>
          <w:rStyle w:val="Red"/>
          <w:rFonts w:asciiTheme="majorHAnsi" w:hAnsiTheme="majorHAnsi" w:cstheme="majorHAnsi"/>
          <w:color w:val="auto"/>
        </w:rPr>
        <w:t>End of introductory note</w:t>
      </w:r>
    </w:p>
    <w:p w14:paraId="0EC72DDD" w14:textId="77777777" w:rsidR="000848DA" w:rsidRPr="001023AF" w:rsidRDefault="007A53E5" w:rsidP="00AB110B">
      <w:pPr>
        <w:pStyle w:val="MainHeadings"/>
        <w:spacing w:before="0" w:after="240"/>
        <w:rPr>
          <w:rFonts w:cstheme="majorHAnsi"/>
        </w:rPr>
      </w:pPr>
      <w:r w:rsidRPr="001023AF">
        <w:rPr>
          <w:rFonts w:cstheme="majorHAnsi"/>
        </w:rPr>
        <w:t>Rules</w:t>
      </w:r>
    </w:p>
    <w:p w14:paraId="0A37352E" w14:textId="0D44E6C1" w:rsidR="000848DA" w:rsidRPr="00FC5B07" w:rsidRDefault="000848DA" w:rsidP="00AB110B">
      <w:pPr>
        <w:pStyle w:val="Bulletmain"/>
        <w:spacing w:line="240" w:lineRule="auto"/>
        <w:ind w:left="357" w:hanging="357"/>
      </w:pPr>
      <w:r w:rsidRPr="00FC5B07">
        <w:t>Management</w:t>
      </w:r>
    </w:p>
    <w:p w14:paraId="02FFDA8A" w14:textId="70DBA401" w:rsidR="00071EE3" w:rsidRPr="00C47C4D" w:rsidRDefault="000848DA" w:rsidP="006D532D">
      <w:pPr>
        <w:pStyle w:val="Bulletmain2"/>
      </w:pPr>
      <w:r w:rsidRPr="00C47C4D">
        <w:t xml:space="preserve">General management </w:t>
      </w:r>
      <w:bookmarkStart w:id="0" w:name="_Ref373938749"/>
    </w:p>
    <w:bookmarkEnd w:id="0"/>
    <w:p w14:paraId="35606945" w14:textId="33C9EAE5" w:rsidR="00DE524E" w:rsidRPr="006000E6" w:rsidRDefault="00DE524E" w:rsidP="00AB110B">
      <w:pPr>
        <w:pStyle w:val="Bulletmain3"/>
      </w:pPr>
      <w:r w:rsidRPr="006000E6">
        <w:t>The operator shall manage and operate the following activities:</w:t>
      </w:r>
    </w:p>
    <w:p w14:paraId="0CE39E5F" w14:textId="77777777" w:rsidR="006000E6" w:rsidRDefault="00DE524E" w:rsidP="00AB110B">
      <w:pPr>
        <w:pStyle w:val="AlphaBulletL1"/>
        <w:tabs>
          <w:tab w:val="clear" w:pos="340"/>
          <w:tab w:val="num" w:pos="426"/>
        </w:tabs>
        <w:spacing w:before="0" w:after="240" w:line="240" w:lineRule="auto"/>
        <w:ind w:left="0" w:firstLine="0"/>
        <w:rPr>
          <w:rFonts w:asciiTheme="majorHAnsi" w:hAnsiTheme="majorHAnsi" w:cstheme="majorHAnsi"/>
        </w:rPr>
      </w:pPr>
      <w:r w:rsidRPr="006000E6">
        <w:rPr>
          <w:rStyle w:val="Bullet1Char"/>
          <w:sz w:val="20"/>
          <w:szCs w:val="20"/>
        </w:rPr>
        <w:t>in accordance with a written management system that identifies and minimises risks of pollution, so far</w:t>
      </w:r>
      <w:r w:rsidRPr="001023AF">
        <w:rPr>
          <w:rFonts w:asciiTheme="majorHAnsi" w:hAnsiTheme="majorHAnsi" w:cstheme="majorHAnsi"/>
        </w:rPr>
        <w:t xml:space="preserve"> as is reasonably practicable, including those risks arising from operations, maintenance, accidents, incidents, non-conformances, closure and those drawn to the attention of the operator as a result of complaints</w:t>
      </w:r>
    </w:p>
    <w:p w14:paraId="6E45BD63" w14:textId="133F4FFF" w:rsidR="00DE524E" w:rsidRPr="006000E6" w:rsidRDefault="00DE524E" w:rsidP="00AB110B">
      <w:pPr>
        <w:pStyle w:val="AlphaBulletL1"/>
        <w:tabs>
          <w:tab w:val="clear" w:pos="340"/>
          <w:tab w:val="num" w:pos="426"/>
        </w:tabs>
        <w:spacing w:before="0" w:after="240" w:line="240" w:lineRule="auto"/>
        <w:ind w:left="0" w:firstLine="0"/>
        <w:rPr>
          <w:rFonts w:asciiTheme="majorHAnsi" w:hAnsiTheme="majorHAnsi" w:cstheme="majorHAnsi"/>
        </w:rPr>
      </w:pPr>
      <w:r w:rsidRPr="006000E6">
        <w:rPr>
          <w:rFonts w:asciiTheme="majorHAnsi" w:hAnsiTheme="majorHAnsi" w:cstheme="majorHAnsi"/>
        </w:rPr>
        <w:t>using sufficient competent persons and resources</w:t>
      </w:r>
    </w:p>
    <w:p w14:paraId="2B5EAF26" w14:textId="7E2D2F23" w:rsidR="00DE524E" w:rsidRPr="001023AF" w:rsidRDefault="00DE524E" w:rsidP="00AB110B">
      <w:pPr>
        <w:pStyle w:val="Bulletmain3"/>
      </w:pPr>
      <w:r w:rsidRPr="001023AF">
        <w:t>Records demonstrating compliance with rule 1.1.1 shall be maintained.</w:t>
      </w:r>
    </w:p>
    <w:p w14:paraId="6A7200D2" w14:textId="26764DCC" w:rsidR="00DE524E" w:rsidRPr="001023AF" w:rsidRDefault="00DE524E" w:rsidP="00AB110B">
      <w:pPr>
        <w:pStyle w:val="Bulletmain3"/>
      </w:pPr>
      <w:r w:rsidRPr="001023AF">
        <w:t>Any person having duties that are or may be affected by the matters set out in these standard rules shall have convenient access to a copy of the permit.</w:t>
      </w:r>
    </w:p>
    <w:p w14:paraId="09215466" w14:textId="7191AFC6" w:rsidR="00DE524E" w:rsidRPr="001023AF" w:rsidRDefault="00DE524E" w:rsidP="00AB110B">
      <w:pPr>
        <w:pStyle w:val="Bulletmain3"/>
      </w:pPr>
      <w:r w:rsidRPr="001023AF">
        <w:t>The operator shall comply with the requirements of an approved competence scheme.</w:t>
      </w:r>
    </w:p>
    <w:p w14:paraId="6104E10B" w14:textId="2E529B28" w:rsidR="00DD30FF" w:rsidRPr="001023AF" w:rsidRDefault="007A53E5" w:rsidP="006D532D">
      <w:pPr>
        <w:pStyle w:val="Bulletmain2"/>
      </w:pPr>
      <w:r w:rsidRPr="001023AF">
        <w:t>Avoidance, recovery and disposal of wastes produced by the activities</w:t>
      </w:r>
    </w:p>
    <w:p w14:paraId="1315F2E3" w14:textId="7859049F" w:rsidR="00DE524E" w:rsidRPr="001023AF" w:rsidRDefault="00DE524E" w:rsidP="00AB110B">
      <w:pPr>
        <w:pStyle w:val="Bulletmain3"/>
      </w:pPr>
      <w:r w:rsidRPr="001023AF">
        <w:t>The operator shall take appropriate measures to ensure all of the following, that:</w:t>
      </w:r>
    </w:p>
    <w:p w14:paraId="0A3D594E" w14:textId="77777777" w:rsidR="006000E6" w:rsidRDefault="00DE524E" w:rsidP="00AB110B">
      <w:pPr>
        <w:pStyle w:val="AlphaBulletL1"/>
        <w:numPr>
          <w:ilvl w:val="0"/>
          <w:numId w:val="28"/>
        </w:numPr>
        <w:spacing w:before="0" w:after="240" w:line="240" w:lineRule="auto"/>
      </w:pPr>
      <w:r w:rsidRPr="001023AF">
        <w:t>the waste hierarchy referred to in Article 4 of the Waste Framework Directive is applied to the generation of waste by the activities</w:t>
      </w:r>
    </w:p>
    <w:p w14:paraId="4841A2D2" w14:textId="77777777" w:rsidR="0022151D" w:rsidRPr="0022151D" w:rsidRDefault="00DE524E" w:rsidP="0022151D">
      <w:pPr>
        <w:pStyle w:val="AlphaBulletL1"/>
        <w:spacing w:before="0" w:after="240" w:line="240" w:lineRule="auto"/>
        <w:rPr>
          <w:rFonts w:cstheme="majorBidi"/>
        </w:rPr>
      </w:pPr>
      <w:r w:rsidRPr="006000E6">
        <w:t>any waste generated by the activities is treated in accordance with the waste hierarchy referred to in Article 4 of the Waste Framework Directive</w:t>
      </w:r>
    </w:p>
    <w:p w14:paraId="20425259" w14:textId="191030A0" w:rsidR="00DE524E" w:rsidRPr="0022151D" w:rsidRDefault="00DE524E" w:rsidP="0022151D">
      <w:pPr>
        <w:pStyle w:val="AlphaBulletL1"/>
        <w:spacing w:before="0" w:after="240" w:line="240" w:lineRule="auto"/>
        <w:rPr>
          <w:rFonts w:cstheme="majorBidi"/>
        </w:rPr>
      </w:pPr>
      <w:r w:rsidRPr="006000E6">
        <w:t>where disposal is necessary, this is undertaken in a manner which minimises its impact on the environment</w:t>
      </w:r>
    </w:p>
    <w:p w14:paraId="01AEEDBD" w14:textId="77777777" w:rsidR="001D4774" w:rsidRPr="001023AF" w:rsidRDefault="00DE524E" w:rsidP="00AB110B">
      <w:pPr>
        <w:pStyle w:val="Bulletmain3"/>
      </w:pPr>
      <w:r w:rsidRPr="001023AF">
        <w:t>The operator shall review and record at least every 4 years whether changes to those measures should be made and take any further appropriate measures identified by a review.</w:t>
      </w:r>
    </w:p>
    <w:p w14:paraId="7B7FC476" w14:textId="3EFAA1D6" w:rsidR="00304152" w:rsidRPr="00FC5B07" w:rsidRDefault="000848DA" w:rsidP="00AB110B">
      <w:pPr>
        <w:pStyle w:val="Bulletmain"/>
        <w:spacing w:line="240" w:lineRule="auto"/>
      </w:pPr>
      <w:r w:rsidRPr="00FC5B07">
        <w:t>Operations</w:t>
      </w:r>
    </w:p>
    <w:p w14:paraId="45DB01AB" w14:textId="77777777" w:rsidR="00C47C4D" w:rsidRPr="00C47C4D" w:rsidRDefault="00C47C4D" w:rsidP="00AB110B">
      <w:pPr>
        <w:pStyle w:val="ListParagraph"/>
        <w:numPr>
          <w:ilvl w:val="0"/>
          <w:numId w:val="14"/>
        </w:numPr>
        <w:spacing w:before="0" w:after="240" w:line="240" w:lineRule="auto"/>
        <w:contextualSpacing w:val="0"/>
        <w:rPr>
          <w:rFonts w:asciiTheme="majorHAnsi" w:eastAsiaTheme="majorEastAsia" w:hAnsiTheme="majorHAnsi" w:cstheme="majorBidi"/>
          <w:b/>
          <w:bCs/>
          <w:vanish/>
          <w:sz w:val="28"/>
        </w:rPr>
      </w:pPr>
    </w:p>
    <w:p w14:paraId="05DE6B22" w14:textId="029C6BAA" w:rsidR="00304152" w:rsidRPr="001023AF" w:rsidRDefault="000848DA" w:rsidP="006D532D">
      <w:pPr>
        <w:pStyle w:val="Bulletmain2"/>
      </w:pPr>
      <w:r w:rsidRPr="001023AF">
        <w:t>Permitted activities</w:t>
      </w:r>
    </w:p>
    <w:p w14:paraId="1F49D90B" w14:textId="2327761B" w:rsidR="00304152" w:rsidRPr="001023AF" w:rsidRDefault="00DE524E" w:rsidP="00AB110B">
      <w:pPr>
        <w:pStyle w:val="Bulletmain3"/>
        <w:rPr>
          <w:lang w:val="en"/>
        </w:rPr>
      </w:pPr>
      <w:r w:rsidRPr="001023AF">
        <w:rPr>
          <w:lang w:val="en"/>
        </w:rPr>
        <w:t>The operator is only authorised to carry out activities with the following descriptions:</w:t>
      </w:r>
    </w:p>
    <w:p w14:paraId="2CEDCAFB" w14:textId="77777777" w:rsidR="00E03665" w:rsidRDefault="00304152" w:rsidP="00E03665">
      <w:pPr>
        <w:pStyle w:val="AlphaBulletL1"/>
        <w:numPr>
          <w:ilvl w:val="0"/>
          <w:numId w:val="57"/>
        </w:numPr>
      </w:pPr>
      <w:r w:rsidRPr="006000E6">
        <w:t xml:space="preserve">R13: </w:t>
      </w:r>
      <w:r w:rsidRPr="00E03665">
        <w:rPr>
          <w:rStyle w:val="Blue"/>
          <w:color w:val="auto"/>
        </w:rPr>
        <w:t>Storage of waste pending any of the operations numbered R1 to R12 (excluding temporary st</w:t>
      </w:r>
      <w:r w:rsidRPr="00AB110B">
        <w:t>orage, pending collection, on the site where the waste is produced)</w:t>
      </w:r>
    </w:p>
    <w:p w14:paraId="4B24AF73" w14:textId="77777777" w:rsidR="00E03665" w:rsidRDefault="00304152" w:rsidP="00E03665">
      <w:pPr>
        <w:pStyle w:val="AlphaBulletL1"/>
        <w:numPr>
          <w:ilvl w:val="0"/>
          <w:numId w:val="57"/>
        </w:numPr>
        <w:rPr>
          <w:rStyle w:val="Blue"/>
          <w:color w:val="auto"/>
        </w:rPr>
      </w:pPr>
      <w:r w:rsidRPr="00E03665">
        <w:rPr>
          <w:rStyle w:val="BlueBold"/>
          <w:b w:val="0"/>
          <w:color w:val="auto"/>
        </w:rPr>
        <w:t>D15:</w:t>
      </w:r>
      <w:r w:rsidRPr="00E03665">
        <w:rPr>
          <w:rStyle w:val="Blue"/>
          <w:color w:val="auto"/>
        </w:rPr>
        <w:t xml:space="preserve"> Storage pending any of the operations numbered D1 to D14 (excluding temporary storage, pending collection, on the site where the waste is produced)</w:t>
      </w:r>
    </w:p>
    <w:p w14:paraId="7D30B770" w14:textId="77777777" w:rsidR="00E03665" w:rsidRDefault="00304152" w:rsidP="00E03665">
      <w:pPr>
        <w:pStyle w:val="AlphaBulletL1"/>
        <w:numPr>
          <w:ilvl w:val="0"/>
          <w:numId w:val="57"/>
        </w:numPr>
        <w:rPr>
          <w:rStyle w:val="Blue"/>
          <w:color w:val="auto"/>
        </w:rPr>
      </w:pPr>
      <w:r w:rsidRPr="00E03665">
        <w:rPr>
          <w:rStyle w:val="Blue"/>
          <w:color w:val="auto"/>
        </w:rPr>
        <w:t xml:space="preserve">R12: </w:t>
      </w:r>
      <w:r w:rsidRPr="006000E6">
        <w:t>Repackaging of wastes for submission to any of th</w:t>
      </w:r>
      <w:r w:rsidR="006D532D">
        <w:t>e operations numbered R1 to R11</w:t>
      </w:r>
      <w:r w:rsidRPr="00E03665">
        <w:rPr>
          <w:rStyle w:val="Blue"/>
          <w:color w:val="auto"/>
        </w:rPr>
        <w:t xml:space="preserve"> </w:t>
      </w:r>
    </w:p>
    <w:p w14:paraId="5CF09D87" w14:textId="50FA3188" w:rsidR="00304152" w:rsidRPr="00E03665" w:rsidRDefault="00304152" w:rsidP="00E03665">
      <w:pPr>
        <w:pStyle w:val="AlphaBulletL1"/>
        <w:numPr>
          <w:ilvl w:val="0"/>
          <w:numId w:val="57"/>
        </w:numPr>
      </w:pPr>
      <w:r w:rsidRPr="0022151D">
        <w:lastRenderedPageBreak/>
        <w:t xml:space="preserve">D14: Repackaging prior to submission to any of the operations numbered D1 to </w:t>
      </w:r>
      <w:r w:rsidR="001023AF" w:rsidRPr="0022151D">
        <w:t>D</w:t>
      </w:r>
      <w:r w:rsidRPr="0022151D">
        <w:t>13</w:t>
      </w:r>
    </w:p>
    <w:p w14:paraId="41E70A71" w14:textId="77777777" w:rsidR="006D532D" w:rsidRPr="006D532D" w:rsidRDefault="0022151D" w:rsidP="006D532D">
      <w:pPr>
        <w:pStyle w:val="Bulletmain3"/>
        <w:rPr>
          <w:rStyle w:val="Bold"/>
          <w:b w:val="0"/>
          <w:lang w:val="en"/>
        </w:rPr>
      </w:pPr>
      <w:r w:rsidRPr="0022151D">
        <w:rPr>
          <w:rStyle w:val="Bold"/>
          <w:b w:val="0"/>
        </w:rPr>
        <w:t xml:space="preserve">The total quantity of waste accepted at the site shall be less than </w:t>
      </w:r>
      <w:r w:rsidRPr="0022151D">
        <w:rPr>
          <w:rStyle w:val="RedBold"/>
          <w:b w:val="0"/>
          <w:color w:val="auto"/>
        </w:rPr>
        <w:t>5,000</w:t>
      </w:r>
      <w:r w:rsidRPr="0022151D">
        <w:rPr>
          <w:rStyle w:val="Bold"/>
          <w:b w:val="0"/>
        </w:rPr>
        <w:t xml:space="preserve"> tonnes per year.</w:t>
      </w:r>
    </w:p>
    <w:p w14:paraId="63A78789" w14:textId="18D9EE86" w:rsidR="006D532D" w:rsidRPr="003F3470" w:rsidRDefault="006D532D" w:rsidP="006D532D">
      <w:pPr>
        <w:pStyle w:val="Bulletmain3"/>
        <w:rPr>
          <w:rStyle w:val="Blue"/>
          <w:color w:val="auto"/>
          <w:lang w:val="en"/>
        </w:rPr>
      </w:pPr>
      <w:r>
        <w:rPr>
          <w:rStyle w:val="Blue"/>
          <w:color w:val="auto"/>
          <w:szCs w:val="20"/>
        </w:rPr>
        <w:t>H</w:t>
      </w:r>
      <w:r w:rsidRPr="006D532D">
        <w:rPr>
          <w:rStyle w:val="Blue"/>
          <w:color w:val="auto"/>
          <w:szCs w:val="20"/>
        </w:rPr>
        <w:t>azardous waste shall not be mixed, either with a different category of hazardous waste or with other waste, substances or materials.</w:t>
      </w:r>
    </w:p>
    <w:p w14:paraId="30B3C0F6" w14:textId="0857DA63" w:rsidR="003F3470" w:rsidRPr="006D532D" w:rsidRDefault="003F3470" w:rsidP="006D532D">
      <w:pPr>
        <w:pStyle w:val="Bulletmain3"/>
        <w:rPr>
          <w:lang w:val="en"/>
        </w:rPr>
      </w:pPr>
      <w:r>
        <w:rPr>
          <w:szCs w:val="20"/>
        </w:rPr>
        <w:t>T</w:t>
      </w:r>
      <w:r w:rsidRPr="00AB110B">
        <w:rPr>
          <w:szCs w:val="20"/>
        </w:rPr>
        <w:t>here shall be no compaction or compression of wastes by mechanical or manual means</w:t>
      </w:r>
    </w:p>
    <w:p w14:paraId="139D08F2" w14:textId="3BEAA30E" w:rsidR="001023AF" w:rsidRPr="001023AF" w:rsidRDefault="001023AF" w:rsidP="00AB110B">
      <w:pPr>
        <w:pStyle w:val="Bulletmain3"/>
        <w:rPr>
          <w:lang w:val="en"/>
        </w:rPr>
      </w:pPr>
      <w:r w:rsidRPr="001023AF">
        <w:rPr>
          <w:lang w:val="en"/>
        </w:rPr>
        <w:t xml:space="preserve">The activities </w:t>
      </w:r>
      <w:r w:rsidR="00AC5B2F">
        <w:rPr>
          <w:lang w:val="en"/>
        </w:rPr>
        <w:t xml:space="preserve">for storage </w:t>
      </w:r>
      <w:r w:rsidRPr="001023AF">
        <w:rPr>
          <w:lang w:val="en"/>
        </w:rPr>
        <w:t>are limited as follows:</w:t>
      </w:r>
    </w:p>
    <w:p w14:paraId="0A6658FB" w14:textId="1829211A" w:rsidR="00AB110B" w:rsidRDefault="00AC5B2F" w:rsidP="00AB110B">
      <w:pPr>
        <w:pStyle w:val="AlphaBulletL1"/>
        <w:numPr>
          <w:ilvl w:val="0"/>
          <w:numId w:val="32"/>
        </w:numPr>
        <w:spacing w:before="0" w:after="240" w:line="240" w:lineRule="auto"/>
        <w:rPr>
          <w:rStyle w:val="Blue"/>
          <w:rFonts w:asciiTheme="majorHAnsi" w:hAnsiTheme="majorHAnsi" w:cstheme="majorHAnsi"/>
          <w:color w:val="auto"/>
          <w:szCs w:val="20"/>
        </w:rPr>
      </w:pPr>
      <w:r w:rsidRPr="00AB110B">
        <w:rPr>
          <w:rStyle w:val="Blue"/>
          <w:rFonts w:asciiTheme="majorHAnsi" w:hAnsiTheme="majorHAnsi" w:cstheme="majorHAnsi"/>
          <w:color w:val="auto"/>
          <w:szCs w:val="20"/>
        </w:rPr>
        <w:t>t</w:t>
      </w:r>
      <w:r w:rsidR="001023AF" w:rsidRPr="00AB110B">
        <w:rPr>
          <w:rStyle w:val="Blue"/>
          <w:rFonts w:asciiTheme="majorHAnsi" w:hAnsiTheme="majorHAnsi" w:cstheme="majorHAnsi"/>
          <w:color w:val="auto"/>
          <w:szCs w:val="20"/>
        </w:rPr>
        <w:t xml:space="preserve">he maximum quantity of hazardous waste stored at any one </w:t>
      </w:r>
      <w:r w:rsidR="006D532D">
        <w:rPr>
          <w:rStyle w:val="Blue"/>
          <w:rFonts w:asciiTheme="majorHAnsi" w:hAnsiTheme="majorHAnsi" w:cstheme="majorHAnsi"/>
          <w:color w:val="auto"/>
          <w:szCs w:val="20"/>
        </w:rPr>
        <w:t>time shall not exceed 10 tonnes</w:t>
      </w:r>
    </w:p>
    <w:p w14:paraId="7FF20EF4" w14:textId="0F3C4A47" w:rsidR="00AB110B" w:rsidRDefault="00AC5B2F" w:rsidP="00AB110B">
      <w:pPr>
        <w:pStyle w:val="AlphaBulletL1"/>
        <w:numPr>
          <w:ilvl w:val="0"/>
          <w:numId w:val="32"/>
        </w:numPr>
        <w:spacing w:before="0" w:after="240" w:line="240" w:lineRule="auto"/>
        <w:rPr>
          <w:rStyle w:val="Blue"/>
          <w:rFonts w:asciiTheme="majorHAnsi" w:hAnsiTheme="majorHAnsi" w:cstheme="majorHAnsi"/>
          <w:color w:val="auto"/>
          <w:szCs w:val="20"/>
        </w:rPr>
      </w:pPr>
      <w:r w:rsidRPr="00AB110B">
        <w:rPr>
          <w:rStyle w:val="Blue"/>
          <w:rFonts w:asciiTheme="majorHAnsi" w:hAnsiTheme="majorHAnsi" w:cstheme="majorHAnsi"/>
          <w:color w:val="auto"/>
          <w:szCs w:val="20"/>
        </w:rPr>
        <w:t>t</w:t>
      </w:r>
      <w:r w:rsidR="001023AF" w:rsidRPr="00AB110B">
        <w:rPr>
          <w:rStyle w:val="Blue"/>
          <w:rFonts w:asciiTheme="majorHAnsi" w:hAnsiTheme="majorHAnsi" w:cstheme="majorHAnsi"/>
          <w:color w:val="auto"/>
          <w:szCs w:val="20"/>
        </w:rPr>
        <w:t>he maximum quantity of non-hazardous waste stored at any one time shal</w:t>
      </w:r>
      <w:r w:rsidR="006D532D">
        <w:rPr>
          <w:rStyle w:val="Blue"/>
          <w:rFonts w:asciiTheme="majorHAnsi" w:hAnsiTheme="majorHAnsi" w:cstheme="majorHAnsi"/>
          <w:color w:val="auto"/>
          <w:szCs w:val="20"/>
        </w:rPr>
        <w:t>l not exceed 20 tonnes</w:t>
      </w:r>
    </w:p>
    <w:p w14:paraId="5D1B0EC7" w14:textId="59C275A3" w:rsidR="00AC5B2F" w:rsidRDefault="00AC5B2F" w:rsidP="00AB110B">
      <w:pPr>
        <w:pStyle w:val="Bulletmain3"/>
        <w:rPr>
          <w:lang w:val="en"/>
        </w:rPr>
      </w:pPr>
      <w:r w:rsidRPr="001023AF">
        <w:rPr>
          <w:lang w:val="en"/>
        </w:rPr>
        <w:t xml:space="preserve">The activities </w:t>
      </w:r>
      <w:r>
        <w:rPr>
          <w:lang w:val="en"/>
        </w:rPr>
        <w:t xml:space="preserve">for repackaging </w:t>
      </w:r>
      <w:r w:rsidRPr="001023AF">
        <w:rPr>
          <w:lang w:val="en"/>
        </w:rPr>
        <w:t>are limited as follows:</w:t>
      </w:r>
    </w:p>
    <w:p w14:paraId="262FE35F" w14:textId="4D94552B" w:rsidR="00AB110B" w:rsidRDefault="00AC5B2F" w:rsidP="00AB110B">
      <w:pPr>
        <w:pStyle w:val="AlphaBulletL1"/>
        <w:numPr>
          <w:ilvl w:val="0"/>
          <w:numId w:val="33"/>
        </w:numPr>
        <w:spacing w:before="0" w:after="240" w:line="240" w:lineRule="auto"/>
        <w:rPr>
          <w:rStyle w:val="Blue"/>
          <w:rFonts w:asciiTheme="majorHAnsi" w:hAnsiTheme="majorHAnsi" w:cstheme="majorHAnsi"/>
          <w:color w:val="auto"/>
        </w:rPr>
      </w:pPr>
      <w:r w:rsidRPr="00AB110B">
        <w:rPr>
          <w:lang w:val="en"/>
        </w:rPr>
        <w:t>t</w:t>
      </w:r>
      <w:r w:rsidRPr="00AB110B">
        <w:rPr>
          <w:rStyle w:val="Blue"/>
          <w:rFonts w:asciiTheme="majorHAnsi" w:hAnsiTheme="majorHAnsi" w:cstheme="majorHAnsi"/>
          <w:color w:val="auto"/>
        </w:rPr>
        <w:t xml:space="preserve">he maximum quantity of hazardous waste repackaged shall not exceed 10 tonnes </w:t>
      </w:r>
      <w:r w:rsidR="006D532D">
        <w:rPr>
          <w:rStyle w:val="Blue"/>
          <w:rFonts w:asciiTheme="majorHAnsi" w:hAnsiTheme="majorHAnsi" w:cstheme="majorHAnsi"/>
          <w:color w:val="auto"/>
        </w:rPr>
        <w:t>per day</w:t>
      </w:r>
    </w:p>
    <w:p w14:paraId="143732C8" w14:textId="2F5597B2" w:rsidR="00AB110B" w:rsidRDefault="00AC5B2F" w:rsidP="00AB110B">
      <w:pPr>
        <w:pStyle w:val="AlphaBulletL1"/>
        <w:numPr>
          <w:ilvl w:val="0"/>
          <w:numId w:val="33"/>
        </w:numPr>
        <w:spacing w:before="0" w:after="240" w:line="240" w:lineRule="auto"/>
        <w:rPr>
          <w:rStyle w:val="Blue"/>
          <w:rFonts w:asciiTheme="majorHAnsi" w:hAnsiTheme="majorHAnsi" w:cstheme="majorHAnsi"/>
          <w:color w:val="auto"/>
        </w:rPr>
      </w:pPr>
      <w:r w:rsidRPr="00AB110B">
        <w:rPr>
          <w:rStyle w:val="Blue"/>
          <w:rFonts w:asciiTheme="majorHAnsi" w:hAnsiTheme="majorHAnsi" w:cstheme="majorHAnsi"/>
          <w:color w:val="auto"/>
        </w:rPr>
        <w:t>waste shall not be transferred, removed or separated from its primary packaging (for example bags,</w:t>
      </w:r>
      <w:r w:rsidR="006D532D">
        <w:rPr>
          <w:rStyle w:val="Blue"/>
          <w:rFonts w:asciiTheme="majorHAnsi" w:hAnsiTheme="majorHAnsi" w:cstheme="majorHAnsi"/>
          <w:color w:val="auto"/>
        </w:rPr>
        <w:t xml:space="preserve"> bins, boxes and blister packs)</w:t>
      </w:r>
    </w:p>
    <w:p w14:paraId="4A99F397" w14:textId="24A3CFEA" w:rsidR="00AC5B2F" w:rsidRPr="008571BC" w:rsidRDefault="00AC5B2F" w:rsidP="00AB110B">
      <w:pPr>
        <w:pStyle w:val="AlphaBulletL1"/>
        <w:numPr>
          <w:ilvl w:val="0"/>
          <w:numId w:val="33"/>
        </w:numPr>
        <w:spacing w:before="0" w:after="240" w:line="240" w:lineRule="auto"/>
        <w:rPr>
          <w:rStyle w:val="Blue"/>
          <w:rFonts w:asciiTheme="majorHAnsi" w:hAnsiTheme="majorHAnsi" w:cstheme="majorHAnsi"/>
          <w:color w:val="auto"/>
        </w:rPr>
      </w:pPr>
      <w:r w:rsidRPr="00AB110B">
        <w:rPr>
          <w:rStyle w:val="Blue"/>
          <w:rFonts w:asciiTheme="majorHAnsi" w:hAnsiTheme="majorHAnsi" w:cstheme="majorHAnsi"/>
          <w:color w:val="auto"/>
          <w:szCs w:val="20"/>
        </w:rPr>
        <w:t xml:space="preserve">Repackaging is limited to: </w:t>
      </w:r>
    </w:p>
    <w:p w14:paraId="7EA04E27" w14:textId="2544CC06" w:rsidR="008571BC" w:rsidRDefault="008571BC" w:rsidP="008571BC">
      <w:pPr>
        <w:pStyle w:val="AlphaBulletL1"/>
        <w:numPr>
          <w:ilvl w:val="0"/>
          <w:numId w:val="0"/>
        </w:numPr>
        <w:spacing w:before="0" w:after="240" w:line="240" w:lineRule="auto"/>
        <w:rPr>
          <w:rStyle w:val="Blue"/>
          <w:rFonts w:asciiTheme="majorHAnsi" w:hAnsiTheme="majorHAnsi" w:cstheme="majorHAnsi"/>
          <w:color w:val="auto"/>
          <w:szCs w:val="20"/>
        </w:rPr>
      </w:pPr>
      <w:r>
        <w:rPr>
          <w:rStyle w:val="Blue"/>
          <w:rFonts w:asciiTheme="majorHAnsi" w:hAnsiTheme="majorHAnsi" w:cstheme="majorHAnsi"/>
          <w:color w:val="auto"/>
          <w:szCs w:val="20"/>
        </w:rPr>
        <w:t>(i)</w:t>
      </w:r>
      <w:r w:rsidRPr="008571BC">
        <w:rPr>
          <w:rStyle w:val="Blue"/>
          <w:rFonts w:asciiTheme="majorHAnsi" w:hAnsiTheme="majorHAnsi" w:cstheme="majorHAnsi"/>
          <w:color w:val="auto"/>
        </w:rPr>
        <w:t xml:space="preserve"> </w:t>
      </w:r>
      <w:r w:rsidRPr="00AB110B">
        <w:rPr>
          <w:rStyle w:val="Blue"/>
          <w:rFonts w:asciiTheme="majorHAnsi" w:hAnsiTheme="majorHAnsi" w:cstheme="majorHAnsi"/>
          <w:color w:val="auto"/>
        </w:rPr>
        <w:t xml:space="preserve">taking a waste package for example a bag, drum or box out of one cart or bulk container </w:t>
      </w:r>
      <w:r>
        <w:rPr>
          <w:rStyle w:val="Blue"/>
          <w:color w:val="auto"/>
        </w:rPr>
        <w:t>(</w:t>
      </w:r>
      <w:r w:rsidRPr="00AB110B">
        <w:rPr>
          <w:rStyle w:val="Blue"/>
          <w:rFonts w:asciiTheme="majorHAnsi" w:hAnsiTheme="majorHAnsi" w:cstheme="majorHAnsi"/>
          <w:color w:val="auto"/>
        </w:rPr>
        <w:t>for example, skip</w:t>
      </w:r>
      <w:r>
        <w:rPr>
          <w:rStyle w:val="Blue"/>
          <w:color w:val="auto"/>
        </w:rPr>
        <w:t>)</w:t>
      </w:r>
      <w:r w:rsidRPr="00AB110B">
        <w:rPr>
          <w:rStyle w:val="Blue"/>
          <w:rFonts w:asciiTheme="majorHAnsi" w:hAnsiTheme="majorHAnsi" w:cstheme="majorHAnsi"/>
          <w:color w:val="auto"/>
        </w:rPr>
        <w:t xml:space="preserve"> and placing it into another cart or bulk container</w:t>
      </w:r>
    </w:p>
    <w:p w14:paraId="66E31C03" w14:textId="1DA4DAD5" w:rsidR="008571BC" w:rsidRDefault="008571BC" w:rsidP="008571BC">
      <w:pPr>
        <w:pStyle w:val="AlphaBulletL1"/>
        <w:numPr>
          <w:ilvl w:val="0"/>
          <w:numId w:val="0"/>
        </w:numPr>
        <w:spacing w:before="0" w:after="240" w:line="240" w:lineRule="auto"/>
        <w:rPr>
          <w:rStyle w:val="Blue"/>
          <w:rFonts w:asciiTheme="majorHAnsi" w:hAnsiTheme="majorHAnsi" w:cstheme="majorHAnsi"/>
          <w:color w:val="auto"/>
          <w:szCs w:val="20"/>
        </w:rPr>
      </w:pPr>
      <w:r>
        <w:rPr>
          <w:rStyle w:val="Blue"/>
          <w:rFonts w:asciiTheme="majorHAnsi" w:hAnsiTheme="majorHAnsi" w:cstheme="majorHAnsi"/>
          <w:color w:val="auto"/>
          <w:szCs w:val="20"/>
        </w:rPr>
        <w:t>(ii)</w:t>
      </w:r>
      <w:r w:rsidRPr="008571BC">
        <w:rPr>
          <w:rStyle w:val="Blue"/>
          <w:rFonts w:asciiTheme="majorHAnsi" w:hAnsiTheme="majorHAnsi" w:cstheme="majorHAnsi"/>
          <w:color w:val="auto"/>
        </w:rPr>
        <w:t xml:space="preserve"> </w:t>
      </w:r>
      <w:r w:rsidRPr="00AB110B">
        <w:rPr>
          <w:rStyle w:val="Blue"/>
          <w:rFonts w:asciiTheme="majorHAnsi" w:hAnsiTheme="majorHAnsi" w:cstheme="majorHAnsi"/>
          <w:color w:val="auto"/>
        </w:rPr>
        <w:t>taking a waste package from a cart or bulk container and placing it onto a pallet or vehicle</w:t>
      </w:r>
    </w:p>
    <w:p w14:paraId="41F380FE" w14:textId="2F775908" w:rsidR="008571BC" w:rsidRPr="00AB110B" w:rsidRDefault="008571BC" w:rsidP="008571BC">
      <w:pPr>
        <w:pStyle w:val="AlphaBulletL1"/>
        <w:numPr>
          <w:ilvl w:val="0"/>
          <w:numId w:val="0"/>
        </w:numPr>
        <w:spacing w:before="0" w:after="240" w:line="240" w:lineRule="auto"/>
        <w:rPr>
          <w:rStyle w:val="Blue"/>
          <w:rFonts w:asciiTheme="majorHAnsi" w:hAnsiTheme="majorHAnsi" w:cstheme="majorHAnsi"/>
          <w:color w:val="auto"/>
        </w:rPr>
      </w:pPr>
      <w:r>
        <w:rPr>
          <w:rStyle w:val="Blue"/>
          <w:rFonts w:asciiTheme="majorHAnsi" w:hAnsiTheme="majorHAnsi" w:cstheme="majorHAnsi"/>
          <w:color w:val="auto"/>
          <w:szCs w:val="20"/>
        </w:rPr>
        <w:t>(iii)</w:t>
      </w:r>
      <w:r w:rsidRPr="008571BC">
        <w:rPr>
          <w:rStyle w:val="Blue"/>
          <w:color w:val="auto"/>
        </w:rPr>
        <w:t xml:space="preserve"> </w:t>
      </w:r>
      <w:r w:rsidRPr="00AB110B">
        <w:rPr>
          <w:rStyle w:val="Blue"/>
          <w:color w:val="auto"/>
        </w:rPr>
        <w:t>taking a waste package from a pallet and placing it into a cart or bulk container</w:t>
      </w:r>
    </w:p>
    <w:p w14:paraId="5DB8D70D" w14:textId="171EF56D" w:rsidR="006D532D" w:rsidRDefault="006D532D" w:rsidP="00AB110B">
      <w:pPr>
        <w:pStyle w:val="Bulletmain3"/>
        <w:rPr>
          <w:rStyle w:val="Blue"/>
          <w:color w:val="auto"/>
        </w:rPr>
      </w:pPr>
      <w:r w:rsidRPr="001023AF">
        <w:rPr>
          <w:rStyle w:val="Blue"/>
          <w:color w:val="auto"/>
        </w:rPr>
        <w:t xml:space="preserve">You </w:t>
      </w:r>
      <w:r>
        <w:rPr>
          <w:rStyle w:val="Blue"/>
          <w:color w:val="auto"/>
        </w:rPr>
        <w:t>shall</w:t>
      </w:r>
      <w:r w:rsidRPr="001023AF">
        <w:rPr>
          <w:rStyle w:val="Blue"/>
          <w:color w:val="auto"/>
        </w:rPr>
        <w:t xml:space="preserve"> not remove, transfer or separate waste from its primary packaging (for example bags, bins, boxes and blister packs)</w:t>
      </w:r>
    </w:p>
    <w:p w14:paraId="6EB8DA58" w14:textId="1427DDB6" w:rsidR="00AC5B2F" w:rsidRDefault="00AC5B2F" w:rsidP="00AB110B">
      <w:pPr>
        <w:pStyle w:val="Bulletmain3"/>
        <w:rPr>
          <w:rStyle w:val="Blue"/>
          <w:color w:val="auto"/>
        </w:rPr>
      </w:pPr>
      <w:r w:rsidRPr="001023AF">
        <w:rPr>
          <w:rStyle w:val="Blue"/>
          <w:color w:val="auto"/>
        </w:rPr>
        <w:t>The waste types permitted for repackaging into a bulk container are</w:t>
      </w:r>
      <w:r>
        <w:rPr>
          <w:rStyle w:val="Blue"/>
          <w:color w:val="auto"/>
        </w:rPr>
        <w:t>:</w:t>
      </w:r>
    </w:p>
    <w:tbl>
      <w:tblPr>
        <w:tblStyle w:val="TableGrid"/>
        <w:tblW w:w="3237" w:type="pct"/>
        <w:tblBorders>
          <w:left w:val="none" w:sz="0" w:space="0" w:color="auto"/>
          <w:right w:val="none" w:sz="0" w:space="0" w:color="auto"/>
        </w:tblBorders>
        <w:tblLook w:val="0020" w:firstRow="1" w:lastRow="0" w:firstColumn="0" w:lastColumn="0" w:noHBand="0" w:noVBand="0"/>
      </w:tblPr>
      <w:tblGrid>
        <w:gridCol w:w="1274"/>
        <w:gridCol w:w="4966"/>
      </w:tblGrid>
      <w:tr w:rsidR="00AC5B2F" w:rsidRPr="001023AF" w14:paraId="0C335A78" w14:textId="77777777" w:rsidTr="00236DBC">
        <w:trPr>
          <w:cnfStyle w:val="100000000000" w:firstRow="1" w:lastRow="0" w:firstColumn="0" w:lastColumn="0" w:oddVBand="0" w:evenVBand="0" w:oddHBand="0" w:evenHBand="0" w:firstRowFirstColumn="0" w:firstRowLastColumn="0" w:lastRowFirstColumn="0" w:lastRowLastColumn="0"/>
        </w:trPr>
        <w:tc>
          <w:tcPr>
            <w:tcW w:w="1021" w:type="pct"/>
            <w:tcBorders>
              <w:top w:val="nil"/>
              <w:right w:val="nil"/>
            </w:tcBorders>
            <w:shd w:val="clear" w:color="auto" w:fill="auto"/>
          </w:tcPr>
          <w:p w14:paraId="449D48B2" w14:textId="77777777" w:rsidR="00AC5B2F" w:rsidRPr="001023AF" w:rsidRDefault="00AC5B2F" w:rsidP="00AB110B">
            <w:pPr>
              <w:spacing w:before="0" w:after="240" w:line="240" w:lineRule="auto"/>
              <w:rPr>
                <w:rFonts w:asciiTheme="majorHAnsi" w:hAnsiTheme="majorHAnsi" w:cstheme="majorHAnsi"/>
                <w:sz w:val="16"/>
                <w:szCs w:val="16"/>
              </w:rPr>
            </w:pPr>
            <w:r w:rsidRPr="001023AF">
              <w:rPr>
                <w:rFonts w:asciiTheme="majorHAnsi" w:hAnsiTheme="majorHAnsi" w:cstheme="majorHAnsi"/>
                <w:sz w:val="16"/>
                <w:szCs w:val="16"/>
              </w:rPr>
              <w:t>Waste code</w:t>
            </w:r>
          </w:p>
        </w:tc>
        <w:tc>
          <w:tcPr>
            <w:tcW w:w="3979" w:type="pct"/>
            <w:tcBorders>
              <w:top w:val="nil"/>
              <w:left w:val="nil"/>
            </w:tcBorders>
            <w:shd w:val="clear" w:color="auto" w:fill="auto"/>
          </w:tcPr>
          <w:p w14:paraId="60FAAFB3" w14:textId="77777777" w:rsidR="00AC5B2F" w:rsidRPr="001023AF" w:rsidRDefault="00AC5B2F" w:rsidP="00AB110B">
            <w:pPr>
              <w:spacing w:before="0" w:after="240" w:line="240" w:lineRule="auto"/>
              <w:rPr>
                <w:rFonts w:asciiTheme="majorHAnsi" w:hAnsiTheme="majorHAnsi" w:cstheme="majorHAnsi"/>
                <w:sz w:val="16"/>
                <w:szCs w:val="16"/>
              </w:rPr>
            </w:pPr>
            <w:r w:rsidRPr="001023AF">
              <w:rPr>
                <w:rFonts w:asciiTheme="majorHAnsi" w:hAnsiTheme="majorHAnsi" w:cstheme="majorHAnsi"/>
                <w:sz w:val="16"/>
                <w:szCs w:val="16"/>
              </w:rPr>
              <w:t>Waste types</w:t>
            </w:r>
          </w:p>
        </w:tc>
      </w:tr>
      <w:tr w:rsidR="00AC5B2F" w:rsidRPr="001023AF" w14:paraId="5051D752" w14:textId="77777777" w:rsidTr="00236DBC">
        <w:tblPrEx>
          <w:jc w:val="center"/>
          <w:tblLook w:val="04A0" w:firstRow="1" w:lastRow="0" w:firstColumn="1" w:lastColumn="0" w:noHBand="0" w:noVBand="1"/>
        </w:tblPrEx>
        <w:trPr>
          <w:jc w:val="center"/>
        </w:trPr>
        <w:tc>
          <w:tcPr>
            <w:tcW w:w="1021" w:type="pct"/>
            <w:tcBorders>
              <w:right w:val="nil"/>
            </w:tcBorders>
            <w:shd w:val="clear" w:color="auto" w:fill="auto"/>
            <w:vAlign w:val="center"/>
          </w:tcPr>
          <w:p w14:paraId="578953C5" w14:textId="77777777" w:rsidR="00AC5B2F" w:rsidRPr="001023AF" w:rsidRDefault="00AC5B2F" w:rsidP="00AB110B">
            <w:pPr>
              <w:spacing w:before="0" w:after="240" w:line="240" w:lineRule="auto"/>
              <w:rPr>
                <w:rFonts w:asciiTheme="majorHAnsi" w:hAnsiTheme="majorHAnsi" w:cstheme="majorHAnsi"/>
                <w:b/>
                <w:sz w:val="16"/>
                <w:szCs w:val="16"/>
              </w:rPr>
            </w:pPr>
            <w:r w:rsidRPr="001023AF">
              <w:rPr>
                <w:rFonts w:asciiTheme="majorHAnsi" w:hAnsiTheme="majorHAnsi" w:cstheme="majorHAnsi"/>
                <w:b/>
                <w:sz w:val="16"/>
                <w:szCs w:val="16"/>
              </w:rPr>
              <w:t>18</w:t>
            </w:r>
          </w:p>
        </w:tc>
        <w:tc>
          <w:tcPr>
            <w:tcW w:w="3979" w:type="pct"/>
            <w:tcBorders>
              <w:left w:val="nil"/>
            </w:tcBorders>
            <w:shd w:val="clear" w:color="auto" w:fill="auto"/>
            <w:vAlign w:val="center"/>
          </w:tcPr>
          <w:p w14:paraId="4A5F97DD" w14:textId="77777777" w:rsidR="00AC5B2F" w:rsidRPr="001023AF" w:rsidRDefault="00AC5B2F" w:rsidP="00AB110B">
            <w:pPr>
              <w:spacing w:before="0" w:after="240" w:line="240" w:lineRule="auto"/>
              <w:rPr>
                <w:rFonts w:asciiTheme="majorHAnsi" w:hAnsiTheme="majorHAnsi" w:cstheme="majorHAnsi"/>
                <w:b/>
                <w:sz w:val="16"/>
                <w:szCs w:val="16"/>
              </w:rPr>
            </w:pPr>
            <w:r>
              <w:rPr>
                <w:rFonts w:asciiTheme="majorHAnsi" w:hAnsiTheme="majorHAnsi" w:cstheme="majorHAnsi"/>
                <w:b/>
                <w:sz w:val="16"/>
                <w:szCs w:val="16"/>
              </w:rPr>
              <w:t>wastes from human or animal healthcare and/or related research (except kitchen and restaurant wastes not arising from immediate health care)</w:t>
            </w:r>
          </w:p>
        </w:tc>
      </w:tr>
      <w:tr w:rsidR="00AC5B2F" w:rsidRPr="001023AF" w14:paraId="10C8E6A8" w14:textId="77777777" w:rsidTr="00236DBC">
        <w:tblPrEx>
          <w:jc w:val="center"/>
          <w:tblLook w:val="04A0" w:firstRow="1" w:lastRow="0" w:firstColumn="1" w:lastColumn="0" w:noHBand="0" w:noVBand="1"/>
        </w:tblPrEx>
        <w:trPr>
          <w:jc w:val="center"/>
        </w:trPr>
        <w:tc>
          <w:tcPr>
            <w:tcW w:w="1021" w:type="pct"/>
            <w:tcBorders>
              <w:right w:val="nil"/>
            </w:tcBorders>
            <w:shd w:val="clear" w:color="auto" w:fill="auto"/>
            <w:vAlign w:val="center"/>
          </w:tcPr>
          <w:p w14:paraId="6EBE3D0D" w14:textId="77777777" w:rsidR="00AC5B2F" w:rsidRPr="001023AF" w:rsidRDefault="00AC5B2F" w:rsidP="00AB110B">
            <w:pPr>
              <w:spacing w:before="0" w:after="240" w:line="240" w:lineRule="auto"/>
              <w:rPr>
                <w:rFonts w:asciiTheme="majorHAnsi" w:hAnsiTheme="majorHAnsi" w:cstheme="majorHAnsi"/>
                <w:b/>
                <w:sz w:val="16"/>
                <w:szCs w:val="16"/>
              </w:rPr>
            </w:pPr>
            <w:r w:rsidRPr="001023AF">
              <w:rPr>
                <w:rFonts w:asciiTheme="majorHAnsi" w:hAnsiTheme="majorHAnsi" w:cstheme="majorHAnsi"/>
                <w:b/>
                <w:sz w:val="16"/>
                <w:szCs w:val="16"/>
              </w:rPr>
              <w:t>18 01</w:t>
            </w:r>
          </w:p>
        </w:tc>
        <w:tc>
          <w:tcPr>
            <w:tcW w:w="3979" w:type="pct"/>
            <w:tcBorders>
              <w:left w:val="nil"/>
            </w:tcBorders>
            <w:shd w:val="clear" w:color="auto" w:fill="auto"/>
            <w:vAlign w:val="center"/>
          </w:tcPr>
          <w:p w14:paraId="13391AE1" w14:textId="77777777" w:rsidR="00AC5B2F" w:rsidRPr="001023AF" w:rsidRDefault="00AC5B2F" w:rsidP="00AB110B">
            <w:pPr>
              <w:spacing w:before="0" w:after="240" w:line="240" w:lineRule="auto"/>
              <w:rPr>
                <w:rFonts w:asciiTheme="majorHAnsi" w:hAnsiTheme="majorHAnsi" w:cstheme="majorHAnsi"/>
                <w:b/>
                <w:sz w:val="16"/>
                <w:szCs w:val="16"/>
              </w:rPr>
            </w:pPr>
            <w:r w:rsidRPr="001023AF">
              <w:rPr>
                <w:rFonts w:asciiTheme="majorHAnsi" w:hAnsiTheme="majorHAnsi" w:cstheme="majorHAnsi"/>
                <w:b/>
                <w:sz w:val="16"/>
                <w:szCs w:val="16"/>
              </w:rPr>
              <w:t>wastes from natal care, diagnosis, treatment or prevention of disease in humans</w:t>
            </w:r>
          </w:p>
        </w:tc>
      </w:tr>
      <w:tr w:rsidR="00AC5B2F" w:rsidRPr="001023AF" w14:paraId="6D41FE5A" w14:textId="77777777" w:rsidTr="00236DBC">
        <w:tblPrEx>
          <w:tblLook w:val="04A0" w:firstRow="1" w:lastRow="0" w:firstColumn="1" w:lastColumn="0" w:noHBand="0" w:noVBand="1"/>
        </w:tblPrEx>
        <w:tc>
          <w:tcPr>
            <w:tcW w:w="1021" w:type="pct"/>
            <w:tcBorders>
              <w:right w:val="nil"/>
            </w:tcBorders>
            <w:shd w:val="clear" w:color="auto" w:fill="auto"/>
          </w:tcPr>
          <w:p w14:paraId="41068337" w14:textId="77777777" w:rsidR="00AC5B2F" w:rsidRPr="001023AF" w:rsidRDefault="00AC5B2F"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18 01 04</w:t>
            </w:r>
          </w:p>
        </w:tc>
        <w:tc>
          <w:tcPr>
            <w:tcW w:w="3979" w:type="pct"/>
            <w:tcBorders>
              <w:left w:val="nil"/>
            </w:tcBorders>
            <w:shd w:val="clear" w:color="auto" w:fill="auto"/>
          </w:tcPr>
          <w:p w14:paraId="31E4BF02" w14:textId="6374D64E" w:rsidR="00AC5B2F" w:rsidRPr="001023AF" w:rsidRDefault="00AC5B2F"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non</w:t>
            </w:r>
            <w:r w:rsidRPr="001023AF">
              <w:rPr>
                <w:rFonts w:asciiTheme="majorHAnsi" w:hAnsiTheme="majorHAnsi" w:cstheme="majorHAnsi"/>
                <w:sz w:val="16"/>
                <w:szCs w:val="16"/>
                <w:lang w:eastAsia="en-GB"/>
              </w:rPr>
              <w:noBreakHyphen/>
              <w:t>infectious offensive waste – human healthcare</w:t>
            </w:r>
          </w:p>
          <w:p w14:paraId="2F806F7E" w14:textId="77777777" w:rsidR="00AC5B2F" w:rsidRPr="001023AF" w:rsidRDefault="00AC5B2F" w:rsidP="00AB110B">
            <w:pPr>
              <w:spacing w:before="0" w:after="240" w:line="240" w:lineRule="auto"/>
              <w:rPr>
                <w:rStyle w:val="Red"/>
                <w:rFonts w:asciiTheme="majorHAnsi" w:eastAsiaTheme="majorEastAsia" w:hAnsiTheme="majorHAnsi" w:cstheme="majorHAnsi"/>
                <w:color w:val="auto"/>
                <w:sz w:val="16"/>
                <w:szCs w:val="16"/>
              </w:rPr>
            </w:pPr>
            <w:r w:rsidRPr="001023AF">
              <w:rPr>
                <w:rFonts w:asciiTheme="majorHAnsi" w:hAnsiTheme="majorHAnsi" w:cstheme="majorHAnsi"/>
                <w:sz w:val="16"/>
                <w:szCs w:val="16"/>
                <w:lang w:eastAsia="en-GB"/>
              </w:rPr>
              <w:t>non-infectious gypsum wastes (for example, plaster casts and moulds)</w:t>
            </w:r>
            <w:r w:rsidRPr="001023AF" w:rsidDel="00240B34">
              <w:rPr>
                <w:rFonts w:asciiTheme="majorHAnsi" w:hAnsiTheme="majorHAnsi" w:cstheme="majorHAnsi"/>
                <w:sz w:val="16"/>
                <w:szCs w:val="16"/>
                <w:lang w:eastAsia="en-GB"/>
              </w:rPr>
              <w:t xml:space="preserve"> </w:t>
            </w:r>
          </w:p>
        </w:tc>
      </w:tr>
      <w:tr w:rsidR="00AC5B2F" w:rsidRPr="001023AF" w14:paraId="08FD7A55" w14:textId="77777777" w:rsidTr="00236DBC">
        <w:tblPrEx>
          <w:jc w:val="center"/>
          <w:tblLook w:val="04A0" w:firstRow="1" w:lastRow="0" w:firstColumn="1" w:lastColumn="0" w:noHBand="0" w:noVBand="1"/>
        </w:tblPrEx>
        <w:trPr>
          <w:jc w:val="center"/>
        </w:trPr>
        <w:tc>
          <w:tcPr>
            <w:tcW w:w="1021" w:type="pct"/>
            <w:tcBorders>
              <w:right w:val="nil"/>
            </w:tcBorders>
            <w:shd w:val="clear" w:color="auto" w:fill="auto"/>
            <w:vAlign w:val="center"/>
          </w:tcPr>
          <w:p w14:paraId="5FBF4A73" w14:textId="77777777" w:rsidR="00AC5B2F" w:rsidRPr="001023AF" w:rsidRDefault="00AC5B2F" w:rsidP="00AB110B">
            <w:pPr>
              <w:spacing w:before="0" w:after="240" w:line="240" w:lineRule="auto"/>
              <w:rPr>
                <w:rFonts w:asciiTheme="majorHAnsi" w:hAnsiTheme="majorHAnsi" w:cstheme="majorHAnsi"/>
                <w:b/>
                <w:sz w:val="16"/>
                <w:szCs w:val="16"/>
              </w:rPr>
            </w:pPr>
            <w:r w:rsidRPr="001023AF">
              <w:rPr>
                <w:rFonts w:asciiTheme="majorHAnsi" w:hAnsiTheme="majorHAnsi" w:cstheme="majorHAnsi"/>
                <w:b/>
                <w:sz w:val="16"/>
                <w:szCs w:val="16"/>
              </w:rPr>
              <w:t>18 02</w:t>
            </w:r>
          </w:p>
        </w:tc>
        <w:tc>
          <w:tcPr>
            <w:tcW w:w="3979" w:type="pct"/>
            <w:tcBorders>
              <w:left w:val="nil"/>
            </w:tcBorders>
            <w:shd w:val="clear" w:color="auto" w:fill="auto"/>
            <w:vAlign w:val="center"/>
          </w:tcPr>
          <w:p w14:paraId="4897F777" w14:textId="77777777" w:rsidR="00AC5B2F" w:rsidRPr="001023AF" w:rsidRDefault="00AC5B2F" w:rsidP="00AB110B">
            <w:pPr>
              <w:spacing w:before="0" w:after="240" w:line="240" w:lineRule="auto"/>
              <w:rPr>
                <w:rFonts w:asciiTheme="majorHAnsi" w:hAnsiTheme="majorHAnsi" w:cstheme="majorHAnsi"/>
                <w:b/>
                <w:sz w:val="16"/>
                <w:szCs w:val="16"/>
              </w:rPr>
            </w:pPr>
            <w:r w:rsidRPr="001023AF">
              <w:rPr>
                <w:rFonts w:asciiTheme="majorHAnsi" w:hAnsiTheme="majorHAnsi" w:cstheme="majorHAnsi"/>
                <w:b/>
                <w:sz w:val="16"/>
                <w:szCs w:val="16"/>
              </w:rPr>
              <w:t>wastes from research, diagnosis, treatment or prevention of disease involving animals</w:t>
            </w:r>
          </w:p>
        </w:tc>
      </w:tr>
      <w:tr w:rsidR="00AC5B2F" w:rsidRPr="001023AF" w14:paraId="210DBD34" w14:textId="77777777" w:rsidTr="00236DBC">
        <w:tblPrEx>
          <w:tblLook w:val="04A0" w:firstRow="1" w:lastRow="0" w:firstColumn="1" w:lastColumn="0" w:noHBand="0" w:noVBand="1"/>
        </w:tblPrEx>
        <w:tc>
          <w:tcPr>
            <w:tcW w:w="1021" w:type="pct"/>
            <w:tcBorders>
              <w:right w:val="nil"/>
            </w:tcBorders>
            <w:shd w:val="clear" w:color="auto" w:fill="auto"/>
          </w:tcPr>
          <w:p w14:paraId="3ED27CF5" w14:textId="77777777" w:rsidR="00AC5B2F" w:rsidRPr="001023AF" w:rsidRDefault="00AC5B2F"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18 02 03</w:t>
            </w:r>
          </w:p>
        </w:tc>
        <w:tc>
          <w:tcPr>
            <w:tcW w:w="3979" w:type="pct"/>
            <w:tcBorders>
              <w:left w:val="nil"/>
            </w:tcBorders>
            <w:shd w:val="clear" w:color="auto" w:fill="auto"/>
          </w:tcPr>
          <w:p w14:paraId="2C109188" w14:textId="144E5B23" w:rsidR="00AC5B2F" w:rsidRPr="001023AF" w:rsidRDefault="00AC5B2F"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non-infectious anatomical waste, not chemically preserved</w:t>
            </w:r>
          </w:p>
          <w:p w14:paraId="12ABCFAC" w14:textId="1D0AF74D" w:rsidR="00AC5B2F" w:rsidRPr="001023AF" w:rsidRDefault="00AC5B2F"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non</w:t>
            </w:r>
            <w:r w:rsidRPr="001023AF">
              <w:rPr>
                <w:rFonts w:asciiTheme="majorHAnsi" w:hAnsiTheme="majorHAnsi" w:cstheme="majorHAnsi"/>
                <w:sz w:val="16"/>
                <w:szCs w:val="16"/>
                <w:lang w:eastAsia="en-GB"/>
              </w:rPr>
              <w:noBreakHyphen/>
              <w:t>infectious offensive waste</w:t>
            </w:r>
          </w:p>
          <w:p w14:paraId="644AB4FA" w14:textId="77777777" w:rsidR="00AC5B2F" w:rsidRPr="001023AF" w:rsidRDefault="00AC5B2F"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non-infectious gypsum wastes (for example, plaster casts and moulds</w:t>
            </w:r>
          </w:p>
        </w:tc>
      </w:tr>
      <w:tr w:rsidR="00AC5B2F" w:rsidRPr="001023AF" w14:paraId="1EA68329" w14:textId="77777777" w:rsidTr="00236DBC">
        <w:tblPrEx>
          <w:jc w:val="center"/>
          <w:tblLook w:val="04A0" w:firstRow="1" w:lastRow="0" w:firstColumn="1" w:lastColumn="0" w:noHBand="0" w:noVBand="1"/>
        </w:tblPrEx>
        <w:trPr>
          <w:jc w:val="center"/>
        </w:trPr>
        <w:tc>
          <w:tcPr>
            <w:tcW w:w="1021" w:type="pct"/>
            <w:tcBorders>
              <w:right w:val="nil"/>
            </w:tcBorders>
            <w:shd w:val="clear" w:color="auto" w:fill="auto"/>
            <w:vAlign w:val="center"/>
          </w:tcPr>
          <w:p w14:paraId="11A4A0E0" w14:textId="77777777" w:rsidR="00AC5B2F" w:rsidRPr="001023AF" w:rsidRDefault="00AC5B2F" w:rsidP="00AB110B">
            <w:pPr>
              <w:spacing w:before="0" w:after="240" w:line="240" w:lineRule="auto"/>
              <w:rPr>
                <w:rFonts w:asciiTheme="majorHAnsi" w:hAnsiTheme="majorHAnsi" w:cstheme="majorHAnsi"/>
                <w:b/>
                <w:sz w:val="16"/>
                <w:szCs w:val="16"/>
              </w:rPr>
            </w:pPr>
            <w:r w:rsidRPr="001023AF">
              <w:rPr>
                <w:rFonts w:asciiTheme="majorHAnsi" w:hAnsiTheme="majorHAnsi" w:cstheme="majorHAnsi"/>
                <w:b/>
                <w:sz w:val="16"/>
                <w:szCs w:val="16"/>
              </w:rPr>
              <w:t>20</w:t>
            </w:r>
          </w:p>
        </w:tc>
        <w:tc>
          <w:tcPr>
            <w:tcW w:w="3979" w:type="pct"/>
            <w:tcBorders>
              <w:left w:val="nil"/>
            </w:tcBorders>
            <w:shd w:val="clear" w:color="auto" w:fill="auto"/>
            <w:vAlign w:val="center"/>
          </w:tcPr>
          <w:p w14:paraId="73BC6CCA" w14:textId="77777777" w:rsidR="00AC5B2F" w:rsidRPr="001023AF" w:rsidRDefault="00AC5B2F" w:rsidP="00AB110B">
            <w:pPr>
              <w:spacing w:before="0" w:after="240" w:line="240" w:lineRule="auto"/>
              <w:rPr>
                <w:rFonts w:asciiTheme="majorHAnsi" w:hAnsiTheme="majorHAnsi" w:cstheme="majorHAnsi"/>
                <w:b/>
                <w:sz w:val="16"/>
                <w:szCs w:val="16"/>
              </w:rPr>
            </w:pPr>
            <w:r>
              <w:rPr>
                <w:rFonts w:asciiTheme="majorHAnsi" w:hAnsiTheme="majorHAnsi" w:cstheme="majorHAnsi"/>
                <w:b/>
                <w:sz w:val="16"/>
                <w:szCs w:val="16"/>
              </w:rPr>
              <w:t>municipal wastes (household waste and similar commercial, industrial and institutional wastes) including separately collected fractions</w:t>
            </w:r>
          </w:p>
        </w:tc>
      </w:tr>
      <w:tr w:rsidR="00AC5B2F" w:rsidRPr="001023AF" w14:paraId="208F87F1" w14:textId="77777777" w:rsidTr="00236DBC">
        <w:tblPrEx>
          <w:tblLook w:val="04A0" w:firstRow="1" w:lastRow="0" w:firstColumn="1" w:lastColumn="0" w:noHBand="0" w:noVBand="1"/>
        </w:tblPrEx>
        <w:tc>
          <w:tcPr>
            <w:tcW w:w="1021" w:type="pct"/>
            <w:tcBorders>
              <w:right w:val="nil"/>
            </w:tcBorders>
            <w:shd w:val="clear" w:color="auto" w:fill="auto"/>
            <w:vAlign w:val="center"/>
          </w:tcPr>
          <w:p w14:paraId="75028672" w14:textId="77777777" w:rsidR="00AC5B2F" w:rsidRPr="001023AF" w:rsidRDefault="00AC5B2F" w:rsidP="00AB110B">
            <w:pPr>
              <w:spacing w:before="0" w:after="240" w:line="240" w:lineRule="auto"/>
              <w:rPr>
                <w:rFonts w:asciiTheme="majorHAnsi" w:hAnsiTheme="majorHAnsi" w:cstheme="majorHAnsi"/>
                <w:b/>
                <w:sz w:val="16"/>
                <w:szCs w:val="16"/>
                <w:lang w:eastAsia="en-GB"/>
              </w:rPr>
            </w:pPr>
            <w:r w:rsidRPr="001023AF">
              <w:rPr>
                <w:rFonts w:asciiTheme="majorHAnsi" w:hAnsiTheme="majorHAnsi" w:cstheme="majorHAnsi"/>
                <w:b/>
                <w:sz w:val="16"/>
                <w:szCs w:val="16"/>
                <w:lang w:eastAsia="en-GB"/>
              </w:rPr>
              <w:t>20 01</w:t>
            </w:r>
          </w:p>
        </w:tc>
        <w:tc>
          <w:tcPr>
            <w:tcW w:w="3979" w:type="pct"/>
            <w:tcBorders>
              <w:left w:val="nil"/>
            </w:tcBorders>
            <w:shd w:val="clear" w:color="auto" w:fill="auto"/>
            <w:vAlign w:val="center"/>
          </w:tcPr>
          <w:p w14:paraId="7CECB959" w14:textId="77777777" w:rsidR="00AC5B2F" w:rsidRPr="001023AF" w:rsidRDefault="00AC5B2F" w:rsidP="00AB110B">
            <w:pPr>
              <w:spacing w:before="0" w:after="240" w:line="240" w:lineRule="auto"/>
              <w:rPr>
                <w:rFonts w:asciiTheme="majorHAnsi" w:hAnsiTheme="majorHAnsi" w:cstheme="majorHAnsi"/>
                <w:b/>
                <w:sz w:val="16"/>
                <w:szCs w:val="16"/>
                <w:lang w:eastAsia="en-GB"/>
              </w:rPr>
            </w:pPr>
            <w:r w:rsidRPr="001023AF">
              <w:rPr>
                <w:rFonts w:asciiTheme="majorHAnsi" w:hAnsiTheme="majorHAnsi" w:cstheme="majorHAnsi"/>
                <w:b/>
                <w:sz w:val="16"/>
                <w:szCs w:val="16"/>
                <w:lang w:eastAsia="en-GB"/>
              </w:rPr>
              <w:t>separately collected fractions (except 15 01)</w:t>
            </w:r>
          </w:p>
        </w:tc>
      </w:tr>
      <w:tr w:rsidR="00AC5B2F" w:rsidRPr="001023AF" w14:paraId="6E58F0AC" w14:textId="77777777" w:rsidTr="00236DBC">
        <w:tblPrEx>
          <w:tblLook w:val="04A0" w:firstRow="1" w:lastRow="0" w:firstColumn="1" w:lastColumn="0" w:noHBand="0" w:noVBand="1"/>
        </w:tblPrEx>
        <w:tc>
          <w:tcPr>
            <w:tcW w:w="1021" w:type="pct"/>
            <w:tcBorders>
              <w:right w:val="nil"/>
            </w:tcBorders>
            <w:shd w:val="clear" w:color="auto" w:fill="auto"/>
          </w:tcPr>
          <w:p w14:paraId="72B68AB1" w14:textId="77777777" w:rsidR="00AC5B2F" w:rsidRPr="001023AF" w:rsidRDefault="00AC5B2F"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lastRenderedPageBreak/>
              <w:t>20 01 99</w:t>
            </w:r>
          </w:p>
        </w:tc>
        <w:tc>
          <w:tcPr>
            <w:tcW w:w="3979" w:type="pct"/>
            <w:tcBorders>
              <w:left w:val="nil"/>
            </w:tcBorders>
            <w:shd w:val="clear" w:color="auto" w:fill="auto"/>
          </w:tcPr>
          <w:p w14:paraId="3B70B83E" w14:textId="435D0AD1" w:rsidR="00AC5B2F" w:rsidRPr="00236DBC" w:rsidRDefault="00AC5B2F" w:rsidP="00AB110B">
            <w:pPr>
              <w:spacing w:before="0" w:after="240" w:line="240" w:lineRule="auto"/>
              <w:rPr>
                <w:rStyle w:val="Red"/>
                <w:rFonts w:asciiTheme="majorHAnsi" w:hAnsiTheme="majorHAnsi" w:cstheme="majorHAnsi"/>
                <w:color w:val="auto"/>
                <w:sz w:val="16"/>
                <w:szCs w:val="16"/>
                <w:lang w:eastAsia="en-GB"/>
              </w:rPr>
            </w:pPr>
            <w:r w:rsidRPr="001023AF">
              <w:rPr>
                <w:rFonts w:asciiTheme="majorHAnsi" w:hAnsiTheme="majorHAnsi" w:cstheme="majorHAnsi"/>
                <w:sz w:val="16"/>
                <w:szCs w:val="16"/>
                <w:lang w:eastAsia="en-GB"/>
              </w:rPr>
              <w:t>non</w:t>
            </w:r>
            <w:r w:rsidRPr="001023AF">
              <w:rPr>
                <w:rFonts w:asciiTheme="majorHAnsi" w:hAnsiTheme="majorHAnsi" w:cstheme="majorHAnsi"/>
                <w:sz w:val="16"/>
                <w:szCs w:val="16"/>
                <w:lang w:eastAsia="en-GB"/>
              </w:rPr>
              <w:noBreakHyphen/>
              <w:t>infectious offensive waste – municipal, separately collected fractions not from healthcar</w:t>
            </w:r>
            <w:r w:rsidR="00236DBC">
              <w:rPr>
                <w:rFonts w:asciiTheme="majorHAnsi" w:hAnsiTheme="majorHAnsi" w:cstheme="majorHAnsi"/>
                <w:sz w:val="16"/>
                <w:szCs w:val="16"/>
                <w:lang w:eastAsia="en-GB"/>
              </w:rPr>
              <w:t>e or research-related sources</w:t>
            </w:r>
          </w:p>
        </w:tc>
      </w:tr>
    </w:tbl>
    <w:p w14:paraId="31A35494" w14:textId="5C97BA0D" w:rsidR="00AC5B2F" w:rsidRDefault="00AC5B2F" w:rsidP="00EA28C4">
      <w:pPr>
        <w:pStyle w:val="Bulletmain3"/>
        <w:spacing w:before="240"/>
        <w:rPr>
          <w:rStyle w:val="Blue"/>
          <w:color w:val="auto"/>
        </w:rPr>
      </w:pPr>
      <w:r w:rsidRPr="001023AF">
        <w:rPr>
          <w:rStyle w:val="Blue"/>
          <w:color w:val="auto"/>
        </w:rPr>
        <w:t xml:space="preserve">The waste types permitted for </w:t>
      </w:r>
      <w:r w:rsidR="00236DBC">
        <w:rPr>
          <w:rStyle w:val="Blue"/>
          <w:color w:val="auto"/>
        </w:rPr>
        <w:t xml:space="preserve">storage or </w:t>
      </w:r>
      <w:r w:rsidRPr="001023AF">
        <w:rPr>
          <w:rStyle w:val="Blue"/>
          <w:color w:val="auto"/>
        </w:rPr>
        <w:t xml:space="preserve">repackaging other than into a bulk container </w:t>
      </w:r>
      <w:r>
        <w:rPr>
          <w:rStyle w:val="Blue"/>
          <w:color w:val="auto"/>
        </w:rPr>
        <w:t>are:</w:t>
      </w:r>
    </w:p>
    <w:tbl>
      <w:tblPr>
        <w:tblStyle w:val="TableGrid"/>
        <w:tblW w:w="4081" w:type="pct"/>
        <w:tblBorders>
          <w:left w:val="none" w:sz="0" w:space="0" w:color="auto"/>
          <w:right w:val="none" w:sz="0" w:space="0" w:color="auto"/>
        </w:tblBorders>
        <w:tblLayout w:type="fixed"/>
        <w:tblLook w:val="0020" w:firstRow="1" w:lastRow="0" w:firstColumn="0" w:lastColumn="0" w:noHBand="0" w:noVBand="0"/>
      </w:tblPr>
      <w:tblGrid>
        <w:gridCol w:w="1986"/>
        <w:gridCol w:w="5881"/>
      </w:tblGrid>
      <w:tr w:rsidR="00236DBC" w:rsidRPr="001023AF" w14:paraId="405C6893" w14:textId="77777777" w:rsidTr="003F3470">
        <w:trPr>
          <w:cnfStyle w:val="100000000000" w:firstRow="1" w:lastRow="0" w:firstColumn="0" w:lastColumn="0" w:oddVBand="0" w:evenVBand="0" w:oddHBand="0" w:evenHBand="0" w:firstRowFirstColumn="0" w:firstRowLastColumn="0" w:lastRowFirstColumn="0" w:lastRowLastColumn="0"/>
        </w:trPr>
        <w:tc>
          <w:tcPr>
            <w:tcW w:w="1262" w:type="pct"/>
            <w:tcBorders>
              <w:top w:val="nil"/>
              <w:right w:val="nil"/>
            </w:tcBorders>
            <w:shd w:val="clear" w:color="auto" w:fill="auto"/>
          </w:tcPr>
          <w:p w14:paraId="2F33EBA5" w14:textId="5EA03B93" w:rsidR="00236DBC" w:rsidRPr="001023AF" w:rsidRDefault="00236DBC" w:rsidP="00AB110B">
            <w:pPr>
              <w:spacing w:before="0" w:after="240" w:line="240" w:lineRule="auto"/>
              <w:rPr>
                <w:rFonts w:asciiTheme="majorHAnsi" w:hAnsiTheme="majorHAnsi" w:cstheme="majorHAnsi"/>
                <w:sz w:val="16"/>
                <w:szCs w:val="16"/>
              </w:rPr>
            </w:pPr>
            <w:r>
              <w:rPr>
                <w:rStyle w:val="Blue"/>
                <w:rFonts w:asciiTheme="majorHAnsi" w:hAnsiTheme="majorHAnsi" w:cstheme="majorHAnsi"/>
                <w:color w:val="auto"/>
              </w:rPr>
              <w:t xml:space="preserve"> </w:t>
            </w:r>
            <w:r w:rsidRPr="001023AF">
              <w:rPr>
                <w:rFonts w:asciiTheme="majorHAnsi" w:hAnsiTheme="majorHAnsi" w:cstheme="majorHAnsi"/>
                <w:sz w:val="16"/>
                <w:szCs w:val="16"/>
              </w:rPr>
              <w:t>Waste code</w:t>
            </w:r>
          </w:p>
        </w:tc>
        <w:tc>
          <w:tcPr>
            <w:tcW w:w="3738" w:type="pct"/>
            <w:tcBorders>
              <w:top w:val="nil"/>
              <w:left w:val="nil"/>
            </w:tcBorders>
            <w:shd w:val="clear" w:color="auto" w:fill="auto"/>
          </w:tcPr>
          <w:p w14:paraId="75E3D482" w14:textId="77777777" w:rsidR="00236DBC" w:rsidRPr="001023AF" w:rsidRDefault="00236DBC" w:rsidP="00AB110B">
            <w:pPr>
              <w:spacing w:before="0" w:after="240" w:line="240" w:lineRule="auto"/>
              <w:rPr>
                <w:rFonts w:asciiTheme="majorHAnsi" w:hAnsiTheme="majorHAnsi" w:cstheme="majorHAnsi"/>
                <w:sz w:val="16"/>
                <w:szCs w:val="16"/>
              </w:rPr>
            </w:pPr>
            <w:r w:rsidRPr="001023AF">
              <w:rPr>
                <w:rFonts w:asciiTheme="majorHAnsi" w:hAnsiTheme="majorHAnsi" w:cstheme="majorHAnsi"/>
                <w:sz w:val="16"/>
                <w:szCs w:val="16"/>
              </w:rPr>
              <w:t>Waste types</w:t>
            </w:r>
          </w:p>
        </w:tc>
      </w:tr>
      <w:tr w:rsidR="00236DBC" w:rsidRPr="001023AF" w14:paraId="79D4EEAF" w14:textId="77777777" w:rsidTr="003F3470">
        <w:tc>
          <w:tcPr>
            <w:tcW w:w="1262" w:type="pct"/>
            <w:tcBorders>
              <w:right w:val="nil"/>
            </w:tcBorders>
            <w:shd w:val="clear" w:color="auto" w:fill="auto"/>
          </w:tcPr>
          <w:p w14:paraId="3424B83A" w14:textId="77777777" w:rsidR="00236DBC" w:rsidRPr="001023AF" w:rsidRDefault="00236DBC" w:rsidP="00AB110B">
            <w:pPr>
              <w:spacing w:before="0" w:after="240" w:line="240" w:lineRule="auto"/>
              <w:rPr>
                <w:rFonts w:asciiTheme="majorHAnsi" w:hAnsiTheme="majorHAnsi" w:cstheme="majorHAnsi"/>
                <w:b/>
                <w:sz w:val="16"/>
                <w:szCs w:val="16"/>
              </w:rPr>
            </w:pPr>
            <w:r w:rsidRPr="001023AF">
              <w:rPr>
                <w:rFonts w:asciiTheme="majorHAnsi" w:hAnsiTheme="majorHAnsi" w:cstheme="majorHAnsi"/>
                <w:b/>
                <w:sz w:val="16"/>
                <w:szCs w:val="16"/>
              </w:rPr>
              <w:t>09</w:t>
            </w:r>
          </w:p>
        </w:tc>
        <w:tc>
          <w:tcPr>
            <w:tcW w:w="3738" w:type="pct"/>
            <w:tcBorders>
              <w:left w:val="nil"/>
            </w:tcBorders>
            <w:shd w:val="clear" w:color="auto" w:fill="auto"/>
          </w:tcPr>
          <w:p w14:paraId="7FBC6754" w14:textId="77777777" w:rsidR="00236DBC" w:rsidRPr="001023AF" w:rsidRDefault="00236DBC" w:rsidP="00AB110B">
            <w:pPr>
              <w:spacing w:before="0" w:after="240" w:line="240" w:lineRule="auto"/>
              <w:rPr>
                <w:rFonts w:asciiTheme="majorHAnsi" w:hAnsiTheme="majorHAnsi" w:cstheme="majorHAnsi"/>
                <w:b/>
                <w:sz w:val="16"/>
                <w:szCs w:val="16"/>
              </w:rPr>
            </w:pPr>
            <w:r w:rsidRPr="001023AF">
              <w:rPr>
                <w:rFonts w:asciiTheme="majorHAnsi" w:hAnsiTheme="majorHAnsi" w:cstheme="majorHAnsi"/>
                <w:b/>
                <w:sz w:val="16"/>
                <w:szCs w:val="16"/>
              </w:rPr>
              <w:t>wastes from the photographic industry</w:t>
            </w:r>
          </w:p>
        </w:tc>
      </w:tr>
      <w:tr w:rsidR="00236DBC" w:rsidRPr="001023AF" w14:paraId="53E7BA87" w14:textId="77777777" w:rsidTr="003F3470">
        <w:tc>
          <w:tcPr>
            <w:tcW w:w="1262" w:type="pct"/>
            <w:tcBorders>
              <w:right w:val="nil"/>
            </w:tcBorders>
            <w:shd w:val="clear" w:color="auto" w:fill="auto"/>
          </w:tcPr>
          <w:p w14:paraId="78D5A270" w14:textId="77777777" w:rsidR="00236DBC" w:rsidRPr="001023AF" w:rsidRDefault="00236DBC" w:rsidP="00AB110B">
            <w:pPr>
              <w:spacing w:before="0" w:after="240" w:line="240" w:lineRule="auto"/>
              <w:rPr>
                <w:rFonts w:asciiTheme="majorHAnsi" w:hAnsiTheme="majorHAnsi" w:cstheme="majorHAnsi"/>
                <w:b/>
                <w:sz w:val="16"/>
                <w:szCs w:val="16"/>
              </w:rPr>
            </w:pPr>
            <w:r w:rsidRPr="001023AF">
              <w:rPr>
                <w:rFonts w:asciiTheme="majorHAnsi" w:hAnsiTheme="majorHAnsi" w:cstheme="majorHAnsi"/>
                <w:b/>
                <w:sz w:val="16"/>
                <w:szCs w:val="16"/>
              </w:rPr>
              <w:t>09 01</w:t>
            </w:r>
          </w:p>
        </w:tc>
        <w:tc>
          <w:tcPr>
            <w:tcW w:w="3738" w:type="pct"/>
            <w:tcBorders>
              <w:left w:val="nil"/>
            </w:tcBorders>
            <w:shd w:val="clear" w:color="auto" w:fill="auto"/>
          </w:tcPr>
          <w:p w14:paraId="36C58E10" w14:textId="77777777" w:rsidR="00236DBC" w:rsidRPr="001023AF" w:rsidRDefault="00236DBC" w:rsidP="00AB110B">
            <w:pPr>
              <w:spacing w:before="0" w:after="240" w:line="240" w:lineRule="auto"/>
              <w:rPr>
                <w:rFonts w:asciiTheme="majorHAnsi" w:hAnsiTheme="majorHAnsi" w:cstheme="majorHAnsi"/>
                <w:b/>
                <w:sz w:val="16"/>
                <w:szCs w:val="16"/>
              </w:rPr>
            </w:pPr>
            <w:r w:rsidRPr="001023AF">
              <w:rPr>
                <w:rFonts w:asciiTheme="majorHAnsi" w:hAnsiTheme="majorHAnsi" w:cstheme="majorHAnsi"/>
                <w:b/>
                <w:sz w:val="16"/>
                <w:szCs w:val="16"/>
              </w:rPr>
              <w:t xml:space="preserve">wastes from the photographic industry – healthcare premises only </w:t>
            </w:r>
          </w:p>
        </w:tc>
      </w:tr>
      <w:tr w:rsidR="00236DBC" w:rsidRPr="001023AF" w14:paraId="5B5A7689" w14:textId="77777777" w:rsidTr="003F3470">
        <w:tblPrEx>
          <w:tblLook w:val="04A0" w:firstRow="1" w:lastRow="0" w:firstColumn="1" w:lastColumn="0" w:noHBand="0" w:noVBand="1"/>
        </w:tblPrEx>
        <w:tc>
          <w:tcPr>
            <w:tcW w:w="1262" w:type="pct"/>
            <w:tcBorders>
              <w:right w:val="nil"/>
            </w:tcBorders>
            <w:shd w:val="clear" w:color="auto" w:fill="auto"/>
          </w:tcPr>
          <w:p w14:paraId="7BEBA827"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rPr>
              <w:t>09 01 01*</w:t>
            </w:r>
          </w:p>
        </w:tc>
        <w:tc>
          <w:tcPr>
            <w:tcW w:w="3738" w:type="pct"/>
            <w:tcBorders>
              <w:left w:val="nil"/>
            </w:tcBorders>
            <w:shd w:val="clear" w:color="auto" w:fill="auto"/>
          </w:tcPr>
          <w:p w14:paraId="1A9EDB94" w14:textId="77777777" w:rsidR="00236DBC" w:rsidRPr="001023AF" w:rsidRDefault="00236DBC" w:rsidP="00AB110B">
            <w:pPr>
              <w:spacing w:before="0" w:after="240" w:line="240" w:lineRule="auto"/>
              <w:rPr>
                <w:rStyle w:val="Red"/>
                <w:rFonts w:asciiTheme="majorHAnsi" w:eastAsiaTheme="majorEastAsia" w:hAnsiTheme="majorHAnsi" w:cstheme="majorHAnsi"/>
                <w:b/>
                <w:color w:val="auto"/>
                <w:sz w:val="16"/>
                <w:szCs w:val="16"/>
              </w:rPr>
            </w:pPr>
            <w:r w:rsidRPr="001023AF">
              <w:rPr>
                <w:rFonts w:asciiTheme="majorHAnsi" w:hAnsiTheme="majorHAnsi" w:cstheme="majorHAnsi"/>
                <w:sz w:val="16"/>
                <w:szCs w:val="16"/>
              </w:rPr>
              <w:t xml:space="preserve">water-based developer and activator solutions </w:t>
            </w:r>
          </w:p>
        </w:tc>
      </w:tr>
      <w:tr w:rsidR="00236DBC" w:rsidRPr="001023AF" w14:paraId="46C62DD8" w14:textId="77777777" w:rsidTr="003F3470">
        <w:tblPrEx>
          <w:tblLook w:val="04A0" w:firstRow="1" w:lastRow="0" w:firstColumn="1" w:lastColumn="0" w:noHBand="0" w:noVBand="1"/>
        </w:tblPrEx>
        <w:tc>
          <w:tcPr>
            <w:tcW w:w="1262" w:type="pct"/>
            <w:tcBorders>
              <w:right w:val="nil"/>
            </w:tcBorders>
            <w:shd w:val="clear" w:color="auto" w:fill="auto"/>
          </w:tcPr>
          <w:p w14:paraId="38824155" w14:textId="77777777" w:rsidR="00236DBC" w:rsidRPr="001023AF" w:rsidRDefault="00236DBC" w:rsidP="00AB110B">
            <w:pPr>
              <w:spacing w:before="0" w:after="240" w:line="240" w:lineRule="auto"/>
              <w:rPr>
                <w:rFonts w:asciiTheme="majorHAnsi" w:hAnsiTheme="majorHAnsi" w:cstheme="majorHAnsi"/>
                <w:sz w:val="16"/>
                <w:szCs w:val="16"/>
              </w:rPr>
            </w:pPr>
            <w:r w:rsidRPr="001023AF">
              <w:rPr>
                <w:rFonts w:asciiTheme="majorHAnsi" w:hAnsiTheme="majorHAnsi" w:cstheme="majorHAnsi"/>
                <w:sz w:val="16"/>
                <w:szCs w:val="16"/>
              </w:rPr>
              <w:t>09 01 02*</w:t>
            </w:r>
          </w:p>
        </w:tc>
        <w:tc>
          <w:tcPr>
            <w:tcW w:w="3738" w:type="pct"/>
            <w:tcBorders>
              <w:left w:val="nil"/>
            </w:tcBorders>
            <w:shd w:val="clear" w:color="auto" w:fill="auto"/>
          </w:tcPr>
          <w:p w14:paraId="7811325E" w14:textId="77777777" w:rsidR="00236DBC" w:rsidRPr="001023AF" w:rsidRDefault="00236DBC" w:rsidP="00AB110B">
            <w:pPr>
              <w:spacing w:before="0" w:after="240" w:line="240" w:lineRule="auto"/>
              <w:rPr>
                <w:rStyle w:val="Red"/>
                <w:rFonts w:asciiTheme="majorHAnsi" w:eastAsiaTheme="majorEastAsia" w:hAnsiTheme="majorHAnsi" w:cstheme="majorHAnsi"/>
                <w:b/>
                <w:color w:val="auto"/>
                <w:sz w:val="16"/>
                <w:szCs w:val="16"/>
              </w:rPr>
            </w:pPr>
            <w:r w:rsidRPr="001023AF">
              <w:rPr>
                <w:rFonts w:asciiTheme="majorHAnsi" w:hAnsiTheme="majorHAnsi" w:cstheme="majorHAnsi"/>
                <w:sz w:val="16"/>
                <w:szCs w:val="16"/>
              </w:rPr>
              <w:t xml:space="preserve">water-based offset plate developer solutions </w:t>
            </w:r>
          </w:p>
        </w:tc>
      </w:tr>
      <w:tr w:rsidR="00236DBC" w:rsidRPr="001023AF" w14:paraId="2DDF6B47" w14:textId="77777777" w:rsidTr="003F3470">
        <w:tblPrEx>
          <w:tblLook w:val="04A0" w:firstRow="1" w:lastRow="0" w:firstColumn="1" w:lastColumn="0" w:noHBand="0" w:noVBand="1"/>
        </w:tblPrEx>
        <w:tc>
          <w:tcPr>
            <w:tcW w:w="1262" w:type="pct"/>
            <w:tcBorders>
              <w:right w:val="nil"/>
            </w:tcBorders>
            <w:shd w:val="clear" w:color="auto" w:fill="auto"/>
          </w:tcPr>
          <w:p w14:paraId="3BD98E50" w14:textId="77777777" w:rsidR="00236DBC" w:rsidRPr="001023AF" w:rsidRDefault="00236DBC" w:rsidP="00AB110B">
            <w:pPr>
              <w:spacing w:before="0" w:after="240" w:line="240" w:lineRule="auto"/>
              <w:rPr>
                <w:rFonts w:asciiTheme="majorHAnsi" w:hAnsiTheme="majorHAnsi" w:cstheme="majorHAnsi"/>
                <w:sz w:val="16"/>
                <w:szCs w:val="16"/>
              </w:rPr>
            </w:pPr>
            <w:r w:rsidRPr="001023AF">
              <w:rPr>
                <w:rFonts w:asciiTheme="majorHAnsi" w:hAnsiTheme="majorHAnsi" w:cstheme="majorHAnsi"/>
                <w:sz w:val="16"/>
                <w:szCs w:val="16"/>
              </w:rPr>
              <w:t>09 01 03*</w:t>
            </w:r>
          </w:p>
        </w:tc>
        <w:tc>
          <w:tcPr>
            <w:tcW w:w="3738" w:type="pct"/>
            <w:tcBorders>
              <w:left w:val="nil"/>
            </w:tcBorders>
            <w:shd w:val="clear" w:color="auto" w:fill="auto"/>
          </w:tcPr>
          <w:p w14:paraId="24355A8C" w14:textId="77777777" w:rsidR="00236DBC" w:rsidRPr="001023AF" w:rsidRDefault="00236DBC" w:rsidP="00AB110B">
            <w:pPr>
              <w:pStyle w:val="Tablebody"/>
              <w:spacing w:after="240"/>
              <w:jc w:val="both"/>
              <w:rPr>
                <w:rStyle w:val="Red"/>
                <w:rFonts w:asciiTheme="majorHAnsi" w:eastAsiaTheme="majorEastAsia" w:hAnsiTheme="majorHAnsi" w:cstheme="majorHAnsi"/>
                <w:b/>
                <w:color w:val="auto"/>
                <w:sz w:val="16"/>
                <w:szCs w:val="16"/>
              </w:rPr>
            </w:pPr>
            <w:r w:rsidRPr="001023AF">
              <w:rPr>
                <w:rFonts w:asciiTheme="majorHAnsi" w:hAnsiTheme="majorHAnsi" w:cstheme="majorHAnsi"/>
                <w:sz w:val="16"/>
                <w:szCs w:val="16"/>
              </w:rPr>
              <w:t xml:space="preserve">solvent based developer solutions </w:t>
            </w:r>
          </w:p>
        </w:tc>
      </w:tr>
      <w:tr w:rsidR="00236DBC" w:rsidRPr="001023AF" w14:paraId="0F350AF6" w14:textId="77777777" w:rsidTr="003F3470">
        <w:tblPrEx>
          <w:tblLook w:val="04A0" w:firstRow="1" w:lastRow="0" w:firstColumn="1" w:lastColumn="0" w:noHBand="0" w:noVBand="1"/>
        </w:tblPrEx>
        <w:tc>
          <w:tcPr>
            <w:tcW w:w="1262" w:type="pct"/>
            <w:tcBorders>
              <w:right w:val="nil"/>
            </w:tcBorders>
            <w:shd w:val="clear" w:color="auto" w:fill="auto"/>
          </w:tcPr>
          <w:p w14:paraId="6F234208" w14:textId="77777777" w:rsidR="00236DBC" w:rsidRPr="001023AF" w:rsidRDefault="00236DBC" w:rsidP="00AB110B">
            <w:pPr>
              <w:spacing w:before="0" w:after="240" w:line="240" w:lineRule="auto"/>
              <w:rPr>
                <w:rFonts w:asciiTheme="majorHAnsi" w:hAnsiTheme="majorHAnsi" w:cstheme="majorHAnsi"/>
                <w:sz w:val="16"/>
                <w:szCs w:val="16"/>
              </w:rPr>
            </w:pPr>
            <w:r w:rsidRPr="001023AF">
              <w:rPr>
                <w:rFonts w:asciiTheme="majorHAnsi" w:hAnsiTheme="majorHAnsi" w:cstheme="majorHAnsi"/>
                <w:sz w:val="16"/>
                <w:szCs w:val="16"/>
              </w:rPr>
              <w:t>09 01 04*</w:t>
            </w:r>
          </w:p>
        </w:tc>
        <w:tc>
          <w:tcPr>
            <w:tcW w:w="3738" w:type="pct"/>
            <w:tcBorders>
              <w:left w:val="nil"/>
            </w:tcBorders>
            <w:shd w:val="clear" w:color="auto" w:fill="auto"/>
          </w:tcPr>
          <w:p w14:paraId="36A9126F" w14:textId="77777777" w:rsidR="00236DBC" w:rsidRPr="001023AF" w:rsidRDefault="00236DBC" w:rsidP="00AB110B">
            <w:pPr>
              <w:pStyle w:val="Tablebody"/>
              <w:spacing w:after="240"/>
              <w:jc w:val="both"/>
              <w:rPr>
                <w:rStyle w:val="Red"/>
                <w:rFonts w:asciiTheme="majorHAnsi" w:eastAsiaTheme="majorEastAsia" w:hAnsiTheme="majorHAnsi" w:cstheme="majorHAnsi"/>
                <w:b/>
                <w:color w:val="auto"/>
                <w:sz w:val="16"/>
                <w:szCs w:val="16"/>
              </w:rPr>
            </w:pPr>
            <w:r w:rsidRPr="001023AF">
              <w:rPr>
                <w:rFonts w:asciiTheme="majorHAnsi" w:hAnsiTheme="majorHAnsi" w:cstheme="majorHAnsi"/>
                <w:sz w:val="16"/>
                <w:szCs w:val="16"/>
              </w:rPr>
              <w:t xml:space="preserve">fixer solutions </w:t>
            </w:r>
          </w:p>
        </w:tc>
      </w:tr>
      <w:tr w:rsidR="00236DBC" w:rsidRPr="001023AF" w14:paraId="6EB93765" w14:textId="77777777" w:rsidTr="003F3470">
        <w:tblPrEx>
          <w:tblLook w:val="04A0" w:firstRow="1" w:lastRow="0" w:firstColumn="1" w:lastColumn="0" w:noHBand="0" w:noVBand="1"/>
        </w:tblPrEx>
        <w:tc>
          <w:tcPr>
            <w:tcW w:w="1262" w:type="pct"/>
            <w:tcBorders>
              <w:right w:val="nil"/>
            </w:tcBorders>
            <w:shd w:val="clear" w:color="auto" w:fill="auto"/>
          </w:tcPr>
          <w:p w14:paraId="00F242A8" w14:textId="77777777" w:rsidR="00236DBC" w:rsidRPr="001023AF" w:rsidRDefault="00236DBC" w:rsidP="00AB110B">
            <w:pPr>
              <w:spacing w:before="0" w:after="240" w:line="240" w:lineRule="auto"/>
              <w:rPr>
                <w:rFonts w:asciiTheme="majorHAnsi" w:hAnsiTheme="majorHAnsi" w:cstheme="majorHAnsi"/>
                <w:sz w:val="16"/>
                <w:szCs w:val="16"/>
              </w:rPr>
            </w:pPr>
            <w:r w:rsidRPr="001023AF">
              <w:rPr>
                <w:rFonts w:asciiTheme="majorHAnsi" w:hAnsiTheme="majorHAnsi" w:cstheme="majorHAnsi"/>
                <w:sz w:val="16"/>
                <w:szCs w:val="16"/>
              </w:rPr>
              <w:t>09 01 05*</w:t>
            </w:r>
          </w:p>
        </w:tc>
        <w:tc>
          <w:tcPr>
            <w:tcW w:w="3738" w:type="pct"/>
            <w:tcBorders>
              <w:left w:val="nil"/>
            </w:tcBorders>
            <w:shd w:val="clear" w:color="auto" w:fill="auto"/>
          </w:tcPr>
          <w:p w14:paraId="68F3DEDA" w14:textId="77777777" w:rsidR="00236DBC" w:rsidRPr="001023AF" w:rsidRDefault="00236DBC" w:rsidP="00AB110B">
            <w:pPr>
              <w:pStyle w:val="Tablebody"/>
              <w:spacing w:after="240"/>
              <w:jc w:val="both"/>
              <w:rPr>
                <w:rStyle w:val="Red"/>
                <w:rFonts w:asciiTheme="majorHAnsi" w:eastAsiaTheme="majorEastAsia" w:hAnsiTheme="majorHAnsi" w:cstheme="majorHAnsi"/>
                <w:b/>
                <w:color w:val="auto"/>
                <w:sz w:val="16"/>
                <w:szCs w:val="16"/>
              </w:rPr>
            </w:pPr>
            <w:r w:rsidRPr="001023AF">
              <w:rPr>
                <w:rFonts w:asciiTheme="majorHAnsi" w:hAnsiTheme="majorHAnsi" w:cstheme="majorHAnsi"/>
                <w:sz w:val="16"/>
                <w:szCs w:val="16"/>
              </w:rPr>
              <w:t xml:space="preserve">bleach and bleach fixer solutions </w:t>
            </w:r>
          </w:p>
        </w:tc>
      </w:tr>
      <w:tr w:rsidR="00236DBC" w:rsidRPr="001023AF" w14:paraId="161A1582" w14:textId="77777777" w:rsidTr="003F3470">
        <w:tblPrEx>
          <w:tblLook w:val="04A0" w:firstRow="1" w:lastRow="0" w:firstColumn="1" w:lastColumn="0" w:noHBand="0" w:noVBand="1"/>
        </w:tblPrEx>
        <w:tc>
          <w:tcPr>
            <w:tcW w:w="1262" w:type="pct"/>
            <w:tcBorders>
              <w:right w:val="nil"/>
            </w:tcBorders>
            <w:shd w:val="clear" w:color="auto" w:fill="auto"/>
          </w:tcPr>
          <w:p w14:paraId="528F2011" w14:textId="77777777" w:rsidR="00236DBC" w:rsidRPr="001023AF" w:rsidRDefault="00236DBC" w:rsidP="00AB110B">
            <w:pPr>
              <w:spacing w:before="0" w:after="240" w:line="240" w:lineRule="auto"/>
              <w:rPr>
                <w:rFonts w:asciiTheme="majorHAnsi" w:hAnsiTheme="majorHAnsi" w:cstheme="majorHAnsi"/>
                <w:sz w:val="16"/>
                <w:szCs w:val="16"/>
              </w:rPr>
            </w:pPr>
            <w:r w:rsidRPr="001023AF">
              <w:rPr>
                <w:rFonts w:asciiTheme="majorHAnsi" w:hAnsiTheme="majorHAnsi" w:cstheme="majorHAnsi"/>
                <w:sz w:val="16"/>
                <w:szCs w:val="16"/>
              </w:rPr>
              <w:t>09 01 07*</w:t>
            </w:r>
          </w:p>
        </w:tc>
        <w:tc>
          <w:tcPr>
            <w:tcW w:w="3738" w:type="pct"/>
            <w:tcBorders>
              <w:left w:val="nil"/>
            </w:tcBorders>
            <w:shd w:val="clear" w:color="auto" w:fill="auto"/>
          </w:tcPr>
          <w:p w14:paraId="57CE081D" w14:textId="77777777" w:rsidR="00236DBC" w:rsidRPr="001023AF" w:rsidRDefault="00236DBC" w:rsidP="00AB110B">
            <w:pPr>
              <w:spacing w:before="0" w:after="240" w:line="240" w:lineRule="auto"/>
              <w:rPr>
                <w:rStyle w:val="Red"/>
                <w:rFonts w:asciiTheme="majorHAnsi" w:eastAsiaTheme="majorEastAsia" w:hAnsiTheme="majorHAnsi" w:cstheme="majorHAnsi"/>
                <w:b/>
                <w:color w:val="auto"/>
                <w:sz w:val="16"/>
                <w:szCs w:val="16"/>
              </w:rPr>
            </w:pPr>
            <w:r w:rsidRPr="001023AF">
              <w:rPr>
                <w:rFonts w:asciiTheme="majorHAnsi" w:hAnsiTheme="majorHAnsi" w:cstheme="majorHAnsi"/>
                <w:sz w:val="16"/>
                <w:szCs w:val="16"/>
              </w:rPr>
              <w:t xml:space="preserve">photographic film and paper containing silver or silver compounds </w:t>
            </w:r>
          </w:p>
        </w:tc>
      </w:tr>
      <w:tr w:rsidR="00236DBC" w:rsidRPr="001023AF" w14:paraId="100A624D" w14:textId="77777777" w:rsidTr="003F3470">
        <w:tblPrEx>
          <w:tblLook w:val="04A0" w:firstRow="1" w:lastRow="0" w:firstColumn="1" w:lastColumn="0" w:noHBand="0" w:noVBand="1"/>
        </w:tblPrEx>
        <w:tc>
          <w:tcPr>
            <w:tcW w:w="1262" w:type="pct"/>
            <w:tcBorders>
              <w:right w:val="nil"/>
            </w:tcBorders>
            <w:shd w:val="clear" w:color="auto" w:fill="auto"/>
          </w:tcPr>
          <w:p w14:paraId="01B7CEF5" w14:textId="77777777" w:rsidR="00236DBC" w:rsidRPr="001023AF" w:rsidRDefault="00236DBC" w:rsidP="00AB110B">
            <w:pPr>
              <w:spacing w:before="0" w:after="240" w:line="240" w:lineRule="auto"/>
              <w:rPr>
                <w:rFonts w:asciiTheme="majorHAnsi" w:hAnsiTheme="majorHAnsi" w:cstheme="majorHAnsi"/>
                <w:sz w:val="16"/>
                <w:szCs w:val="16"/>
              </w:rPr>
            </w:pPr>
            <w:r w:rsidRPr="001023AF">
              <w:rPr>
                <w:rFonts w:asciiTheme="majorHAnsi" w:hAnsiTheme="majorHAnsi" w:cstheme="majorHAnsi"/>
                <w:sz w:val="16"/>
                <w:szCs w:val="16"/>
              </w:rPr>
              <w:t>09 01 08</w:t>
            </w:r>
          </w:p>
        </w:tc>
        <w:tc>
          <w:tcPr>
            <w:tcW w:w="3738" w:type="pct"/>
            <w:tcBorders>
              <w:left w:val="nil"/>
            </w:tcBorders>
            <w:shd w:val="clear" w:color="auto" w:fill="auto"/>
          </w:tcPr>
          <w:p w14:paraId="038B3F5C" w14:textId="77777777" w:rsidR="00236DBC" w:rsidRPr="001023AF" w:rsidRDefault="00236DBC" w:rsidP="00AB110B">
            <w:pPr>
              <w:spacing w:before="0" w:after="240" w:line="240" w:lineRule="auto"/>
              <w:rPr>
                <w:rFonts w:asciiTheme="majorHAnsi" w:hAnsiTheme="majorHAnsi" w:cstheme="majorHAnsi"/>
                <w:sz w:val="16"/>
                <w:szCs w:val="16"/>
              </w:rPr>
            </w:pPr>
            <w:r w:rsidRPr="001023AF">
              <w:rPr>
                <w:rFonts w:asciiTheme="majorHAnsi" w:hAnsiTheme="majorHAnsi" w:cstheme="majorHAnsi"/>
                <w:sz w:val="16"/>
                <w:szCs w:val="16"/>
              </w:rPr>
              <w:t xml:space="preserve">photographic film and paper free of silver or silver compounds </w:t>
            </w:r>
          </w:p>
        </w:tc>
      </w:tr>
      <w:tr w:rsidR="00236DBC" w:rsidRPr="001023AF" w14:paraId="2E115CE0" w14:textId="77777777" w:rsidTr="003F3470">
        <w:tblPrEx>
          <w:jc w:val="center"/>
          <w:tblLook w:val="04A0" w:firstRow="1" w:lastRow="0" w:firstColumn="1" w:lastColumn="0" w:noHBand="0" w:noVBand="1"/>
        </w:tblPrEx>
        <w:trPr>
          <w:jc w:val="center"/>
        </w:trPr>
        <w:tc>
          <w:tcPr>
            <w:tcW w:w="1262" w:type="pct"/>
            <w:tcBorders>
              <w:right w:val="nil"/>
            </w:tcBorders>
            <w:shd w:val="clear" w:color="auto" w:fill="auto"/>
            <w:vAlign w:val="center"/>
          </w:tcPr>
          <w:p w14:paraId="7969DF14" w14:textId="77777777" w:rsidR="00236DBC" w:rsidRPr="001023AF" w:rsidRDefault="00236DBC" w:rsidP="00AB110B">
            <w:pPr>
              <w:spacing w:before="0" w:after="240" w:line="240" w:lineRule="auto"/>
              <w:rPr>
                <w:rFonts w:asciiTheme="majorHAnsi" w:hAnsiTheme="majorHAnsi" w:cstheme="majorHAnsi"/>
                <w:b/>
                <w:sz w:val="16"/>
                <w:szCs w:val="16"/>
              </w:rPr>
            </w:pPr>
            <w:r w:rsidRPr="001023AF">
              <w:rPr>
                <w:rFonts w:asciiTheme="majorHAnsi" w:hAnsiTheme="majorHAnsi" w:cstheme="majorHAnsi"/>
                <w:b/>
                <w:sz w:val="16"/>
                <w:szCs w:val="16"/>
              </w:rPr>
              <w:t>15</w:t>
            </w:r>
          </w:p>
        </w:tc>
        <w:tc>
          <w:tcPr>
            <w:tcW w:w="3738" w:type="pct"/>
            <w:tcBorders>
              <w:left w:val="nil"/>
            </w:tcBorders>
            <w:shd w:val="clear" w:color="auto" w:fill="auto"/>
            <w:vAlign w:val="center"/>
          </w:tcPr>
          <w:p w14:paraId="6D9FFF48" w14:textId="77777777" w:rsidR="00236DBC" w:rsidRPr="001023AF" w:rsidRDefault="00236DBC" w:rsidP="00AB110B">
            <w:pPr>
              <w:spacing w:before="0" w:after="240" w:line="240" w:lineRule="auto"/>
              <w:rPr>
                <w:rFonts w:asciiTheme="majorHAnsi" w:hAnsiTheme="majorHAnsi" w:cstheme="majorHAnsi"/>
                <w:b/>
                <w:sz w:val="16"/>
                <w:szCs w:val="16"/>
              </w:rPr>
            </w:pPr>
            <w:r>
              <w:rPr>
                <w:rFonts w:asciiTheme="majorHAnsi" w:hAnsiTheme="majorHAnsi" w:cstheme="majorHAnsi"/>
                <w:b/>
                <w:sz w:val="16"/>
                <w:szCs w:val="16"/>
              </w:rPr>
              <w:t>waste packaging, absorbents, wiping cloths, filter materials and protective clothing not otherwise specified</w:t>
            </w:r>
          </w:p>
        </w:tc>
      </w:tr>
      <w:tr w:rsidR="00236DBC" w:rsidRPr="001023AF" w14:paraId="6579BBD4" w14:textId="77777777" w:rsidTr="003F3470">
        <w:tc>
          <w:tcPr>
            <w:tcW w:w="1262" w:type="pct"/>
            <w:tcBorders>
              <w:right w:val="nil"/>
            </w:tcBorders>
            <w:shd w:val="clear" w:color="auto" w:fill="auto"/>
          </w:tcPr>
          <w:p w14:paraId="6B24D09E" w14:textId="77777777" w:rsidR="00236DBC" w:rsidRPr="001023AF" w:rsidRDefault="00236DBC" w:rsidP="00AB110B">
            <w:pPr>
              <w:spacing w:before="0" w:after="240" w:line="240" w:lineRule="auto"/>
              <w:rPr>
                <w:rFonts w:asciiTheme="majorHAnsi" w:hAnsiTheme="majorHAnsi" w:cstheme="majorHAnsi"/>
                <w:b/>
                <w:sz w:val="16"/>
                <w:szCs w:val="16"/>
              </w:rPr>
            </w:pPr>
            <w:r w:rsidRPr="001023AF">
              <w:rPr>
                <w:rFonts w:asciiTheme="majorHAnsi" w:hAnsiTheme="majorHAnsi" w:cstheme="majorHAnsi"/>
                <w:b/>
                <w:sz w:val="16"/>
                <w:szCs w:val="16"/>
              </w:rPr>
              <w:t>15 01</w:t>
            </w:r>
          </w:p>
        </w:tc>
        <w:tc>
          <w:tcPr>
            <w:tcW w:w="3738" w:type="pct"/>
            <w:tcBorders>
              <w:left w:val="nil"/>
            </w:tcBorders>
            <w:shd w:val="clear" w:color="auto" w:fill="auto"/>
          </w:tcPr>
          <w:p w14:paraId="7E643608" w14:textId="77777777" w:rsidR="00236DBC" w:rsidRPr="001023AF" w:rsidRDefault="00236DBC" w:rsidP="00AB110B">
            <w:pPr>
              <w:spacing w:before="0" w:after="240" w:line="240" w:lineRule="auto"/>
              <w:rPr>
                <w:rFonts w:asciiTheme="majorHAnsi" w:hAnsiTheme="majorHAnsi" w:cstheme="majorHAnsi"/>
                <w:b/>
                <w:sz w:val="16"/>
                <w:szCs w:val="16"/>
              </w:rPr>
            </w:pPr>
            <w:r w:rsidRPr="001023AF">
              <w:rPr>
                <w:rFonts w:asciiTheme="majorHAnsi" w:hAnsiTheme="majorHAnsi" w:cstheme="majorHAnsi"/>
                <w:b/>
                <w:sz w:val="16"/>
                <w:szCs w:val="16"/>
              </w:rPr>
              <w:t>packaging (including separately collected municipal packaging waste)</w:t>
            </w:r>
          </w:p>
        </w:tc>
      </w:tr>
      <w:tr w:rsidR="00236DBC" w:rsidRPr="001023AF" w14:paraId="6C9DA173" w14:textId="77777777" w:rsidTr="003F3470">
        <w:tblPrEx>
          <w:tblLook w:val="04A0" w:firstRow="1" w:lastRow="0" w:firstColumn="1" w:lastColumn="0" w:noHBand="0" w:noVBand="1"/>
        </w:tblPrEx>
        <w:tc>
          <w:tcPr>
            <w:tcW w:w="1262" w:type="pct"/>
            <w:tcBorders>
              <w:right w:val="nil"/>
            </w:tcBorders>
            <w:shd w:val="clear" w:color="auto" w:fill="auto"/>
          </w:tcPr>
          <w:p w14:paraId="0A2795A7" w14:textId="77777777" w:rsidR="00236DBC" w:rsidRPr="001023AF" w:rsidRDefault="00236DBC" w:rsidP="00AB110B">
            <w:pPr>
              <w:spacing w:before="0" w:after="240" w:line="240" w:lineRule="auto"/>
              <w:rPr>
                <w:rFonts w:asciiTheme="majorHAnsi" w:hAnsiTheme="majorHAnsi" w:cstheme="majorHAnsi"/>
                <w:sz w:val="16"/>
                <w:szCs w:val="16"/>
              </w:rPr>
            </w:pPr>
            <w:r w:rsidRPr="001023AF">
              <w:rPr>
                <w:rFonts w:asciiTheme="majorHAnsi" w:hAnsiTheme="majorHAnsi" w:cstheme="majorHAnsi"/>
                <w:sz w:val="16"/>
                <w:szCs w:val="16"/>
              </w:rPr>
              <w:t>15 01 10*</w:t>
            </w:r>
          </w:p>
        </w:tc>
        <w:tc>
          <w:tcPr>
            <w:tcW w:w="3738" w:type="pct"/>
            <w:tcBorders>
              <w:left w:val="nil"/>
            </w:tcBorders>
            <w:shd w:val="clear" w:color="auto" w:fill="auto"/>
          </w:tcPr>
          <w:p w14:paraId="2BA4CEC8" w14:textId="77777777" w:rsidR="00236DBC" w:rsidRPr="001023AF" w:rsidRDefault="00236DBC" w:rsidP="00AB110B">
            <w:pPr>
              <w:spacing w:before="0" w:after="240" w:line="240" w:lineRule="auto"/>
              <w:rPr>
                <w:rStyle w:val="Red"/>
                <w:rFonts w:asciiTheme="majorHAnsi" w:eastAsiaTheme="majorEastAsia" w:hAnsiTheme="majorHAnsi" w:cstheme="majorHAnsi"/>
                <w:b/>
                <w:color w:val="auto"/>
                <w:sz w:val="16"/>
                <w:szCs w:val="16"/>
              </w:rPr>
            </w:pPr>
            <w:r w:rsidRPr="001023AF">
              <w:rPr>
                <w:rFonts w:asciiTheme="majorHAnsi" w:hAnsiTheme="majorHAnsi" w:cstheme="majorHAnsi"/>
                <w:sz w:val="16"/>
                <w:szCs w:val="16"/>
                <w:lang w:eastAsia="en-GB"/>
              </w:rPr>
              <w:t>lead foils from dental care</w:t>
            </w:r>
          </w:p>
        </w:tc>
      </w:tr>
      <w:tr w:rsidR="00236DBC" w:rsidRPr="001023AF" w14:paraId="3F8C4B19" w14:textId="77777777" w:rsidTr="003F3470">
        <w:tblPrEx>
          <w:jc w:val="center"/>
          <w:tblLook w:val="04A0" w:firstRow="1" w:lastRow="0" w:firstColumn="1" w:lastColumn="0" w:noHBand="0" w:noVBand="1"/>
        </w:tblPrEx>
        <w:trPr>
          <w:jc w:val="center"/>
        </w:trPr>
        <w:tc>
          <w:tcPr>
            <w:tcW w:w="1262" w:type="pct"/>
            <w:tcBorders>
              <w:right w:val="nil"/>
            </w:tcBorders>
            <w:shd w:val="clear" w:color="auto" w:fill="auto"/>
            <w:vAlign w:val="center"/>
          </w:tcPr>
          <w:p w14:paraId="7647ADF6" w14:textId="77777777" w:rsidR="00236DBC" w:rsidRPr="001023AF" w:rsidRDefault="00236DBC" w:rsidP="00AB110B">
            <w:pPr>
              <w:spacing w:before="0" w:after="240" w:line="240" w:lineRule="auto"/>
              <w:rPr>
                <w:rFonts w:asciiTheme="majorHAnsi" w:hAnsiTheme="majorHAnsi" w:cstheme="majorHAnsi"/>
                <w:b/>
                <w:sz w:val="16"/>
                <w:szCs w:val="16"/>
              </w:rPr>
            </w:pPr>
            <w:r w:rsidRPr="001023AF">
              <w:rPr>
                <w:rFonts w:asciiTheme="majorHAnsi" w:hAnsiTheme="majorHAnsi" w:cstheme="majorHAnsi"/>
                <w:b/>
                <w:sz w:val="16"/>
                <w:szCs w:val="16"/>
              </w:rPr>
              <w:t>15 02</w:t>
            </w:r>
          </w:p>
        </w:tc>
        <w:tc>
          <w:tcPr>
            <w:tcW w:w="3738" w:type="pct"/>
            <w:tcBorders>
              <w:left w:val="nil"/>
            </w:tcBorders>
            <w:shd w:val="clear" w:color="auto" w:fill="auto"/>
            <w:vAlign w:val="center"/>
          </w:tcPr>
          <w:p w14:paraId="36E9B9DE" w14:textId="77777777" w:rsidR="00236DBC" w:rsidRPr="001023AF" w:rsidRDefault="00236DBC" w:rsidP="00AB110B">
            <w:pPr>
              <w:spacing w:before="0" w:after="240" w:line="240" w:lineRule="auto"/>
              <w:rPr>
                <w:rFonts w:asciiTheme="majorHAnsi" w:hAnsiTheme="majorHAnsi" w:cstheme="majorHAnsi"/>
                <w:b/>
                <w:sz w:val="16"/>
                <w:szCs w:val="16"/>
              </w:rPr>
            </w:pPr>
            <w:r w:rsidRPr="001023AF">
              <w:rPr>
                <w:rFonts w:asciiTheme="majorHAnsi" w:hAnsiTheme="majorHAnsi" w:cstheme="majorHAnsi"/>
                <w:b/>
                <w:sz w:val="16"/>
                <w:szCs w:val="16"/>
              </w:rPr>
              <w:t>absorbents, filter materials, wiping cloths and protective clothing – healthcare-related waste only</w:t>
            </w:r>
          </w:p>
        </w:tc>
      </w:tr>
      <w:tr w:rsidR="00236DBC" w:rsidRPr="001023AF" w14:paraId="6FC86E54" w14:textId="77777777" w:rsidTr="003F3470">
        <w:tblPrEx>
          <w:jc w:val="center"/>
          <w:tblLook w:val="04A0" w:firstRow="1" w:lastRow="0" w:firstColumn="1" w:lastColumn="0" w:noHBand="0" w:noVBand="1"/>
        </w:tblPrEx>
        <w:trPr>
          <w:jc w:val="center"/>
        </w:trPr>
        <w:tc>
          <w:tcPr>
            <w:tcW w:w="1262" w:type="pct"/>
            <w:tcBorders>
              <w:right w:val="nil"/>
            </w:tcBorders>
            <w:shd w:val="clear" w:color="auto" w:fill="auto"/>
            <w:vAlign w:val="center"/>
          </w:tcPr>
          <w:p w14:paraId="0429C292"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15 02 02*</w:t>
            </w:r>
          </w:p>
        </w:tc>
        <w:tc>
          <w:tcPr>
            <w:tcW w:w="3738" w:type="pct"/>
            <w:tcBorders>
              <w:left w:val="nil"/>
            </w:tcBorders>
            <w:shd w:val="clear" w:color="auto" w:fill="auto"/>
            <w:vAlign w:val="center"/>
          </w:tcPr>
          <w:p w14:paraId="511A0F43" w14:textId="77777777" w:rsidR="00236DBC" w:rsidRPr="001023AF" w:rsidRDefault="00236DBC" w:rsidP="00AB110B">
            <w:pPr>
              <w:spacing w:before="0" w:after="240" w:line="240" w:lineRule="auto"/>
              <w:rPr>
                <w:rStyle w:val="Red"/>
                <w:rFonts w:asciiTheme="majorHAnsi" w:eastAsiaTheme="majorEastAsia" w:hAnsiTheme="majorHAnsi" w:cstheme="majorHAnsi"/>
                <w:b/>
                <w:color w:val="auto"/>
                <w:sz w:val="16"/>
                <w:szCs w:val="16"/>
              </w:rPr>
            </w:pPr>
            <w:r w:rsidRPr="001023AF">
              <w:rPr>
                <w:rFonts w:asciiTheme="majorHAnsi" w:hAnsiTheme="majorHAnsi" w:cstheme="majorHAnsi"/>
                <w:sz w:val="16"/>
                <w:szCs w:val="16"/>
                <w:lang w:eastAsia="en-GB"/>
              </w:rPr>
              <w:t>commercial, separately collected fractions of absorbents, wiping cloths and protective clothing contaminated by infectious substances</w:t>
            </w:r>
          </w:p>
        </w:tc>
      </w:tr>
      <w:tr w:rsidR="00236DBC" w:rsidRPr="001023AF" w14:paraId="073C8E1A" w14:textId="77777777" w:rsidTr="003F3470">
        <w:tblPrEx>
          <w:tblLook w:val="04A0" w:firstRow="1" w:lastRow="0" w:firstColumn="1" w:lastColumn="0" w:noHBand="0" w:noVBand="1"/>
        </w:tblPrEx>
        <w:tc>
          <w:tcPr>
            <w:tcW w:w="1262" w:type="pct"/>
            <w:tcBorders>
              <w:right w:val="nil"/>
            </w:tcBorders>
            <w:shd w:val="clear" w:color="auto" w:fill="auto"/>
          </w:tcPr>
          <w:p w14:paraId="773D896B"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15 02 03</w:t>
            </w:r>
          </w:p>
        </w:tc>
        <w:tc>
          <w:tcPr>
            <w:tcW w:w="3738" w:type="pct"/>
            <w:tcBorders>
              <w:left w:val="nil"/>
            </w:tcBorders>
            <w:shd w:val="clear" w:color="auto" w:fill="auto"/>
          </w:tcPr>
          <w:p w14:paraId="0ECDC649"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commercial, separately collected fractions of absorbents, wiping cloths and protective clothing not contaminated by infectious substances</w:t>
            </w:r>
          </w:p>
        </w:tc>
      </w:tr>
      <w:tr w:rsidR="00236DBC" w:rsidRPr="001023AF" w14:paraId="6A180309" w14:textId="77777777" w:rsidTr="003F3470">
        <w:tc>
          <w:tcPr>
            <w:tcW w:w="1262" w:type="pct"/>
            <w:tcBorders>
              <w:right w:val="nil"/>
            </w:tcBorders>
            <w:shd w:val="clear" w:color="auto" w:fill="auto"/>
          </w:tcPr>
          <w:p w14:paraId="39243C09" w14:textId="77777777" w:rsidR="00236DBC" w:rsidRPr="001023AF" w:rsidRDefault="00236DBC" w:rsidP="00AB110B">
            <w:pPr>
              <w:spacing w:before="0" w:after="240" w:line="240" w:lineRule="auto"/>
              <w:rPr>
                <w:rFonts w:asciiTheme="majorHAnsi" w:hAnsiTheme="majorHAnsi" w:cstheme="majorHAnsi"/>
                <w:b/>
                <w:sz w:val="16"/>
                <w:szCs w:val="16"/>
              </w:rPr>
            </w:pPr>
            <w:r w:rsidRPr="001023AF">
              <w:rPr>
                <w:rFonts w:asciiTheme="majorHAnsi" w:hAnsiTheme="majorHAnsi" w:cstheme="majorHAnsi"/>
                <w:b/>
                <w:sz w:val="16"/>
                <w:szCs w:val="16"/>
              </w:rPr>
              <w:t>16</w:t>
            </w:r>
          </w:p>
        </w:tc>
        <w:tc>
          <w:tcPr>
            <w:tcW w:w="3738" w:type="pct"/>
            <w:tcBorders>
              <w:left w:val="nil"/>
            </w:tcBorders>
            <w:shd w:val="clear" w:color="auto" w:fill="auto"/>
          </w:tcPr>
          <w:p w14:paraId="3E1FEEC6" w14:textId="77777777" w:rsidR="00236DBC" w:rsidRPr="001023AF" w:rsidRDefault="00236DBC" w:rsidP="00AB110B">
            <w:pPr>
              <w:spacing w:before="0" w:after="240" w:line="240" w:lineRule="auto"/>
              <w:rPr>
                <w:rFonts w:asciiTheme="majorHAnsi" w:hAnsiTheme="majorHAnsi" w:cstheme="majorHAnsi"/>
                <w:b/>
                <w:sz w:val="16"/>
                <w:szCs w:val="16"/>
              </w:rPr>
            </w:pPr>
            <w:r>
              <w:rPr>
                <w:rFonts w:asciiTheme="majorHAnsi" w:hAnsiTheme="majorHAnsi" w:cstheme="majorHAnsi"/>
                <w:b/>
                <w:sz w:val="16"/>
                <w:szCs w:val="16"/>
              </w:rPr>
              <w:t>wastes not otherwise specified in the list</w:t>
            </w:r>
          </w:p>
        </w:tc>
      </w:tr>
      <w:tr w:rsidR="00236DBC" w:rsidRPr="001023AF" w14:paraId="24A0721E" w14:textId="77777777" w:rsidTr="003F3470">
        <w:tc>
          <w:tcPr>
            <w:tcW w:w="1262" w:type="pct"/>
            <w:tcBorders>
              <w:right w:val="nil"/>
            </w:tcBorders>
            <w:shd w:val="clear" w:color="auto" w:fill="auto"/>
          </w:tcPr>
          <w:p w14:paraId="363959B2" w14:textId="77777777" w:rsidR="00236DBC" w:rsidRPr="001023AF" w:rsidRDefault="00236DBC" w:rsidP="00AB110B">
            <w:pPr>
              <w:spacing w:before="0" w:after="240" w:line="240" w:lineRule="auto"/>
              <w:rPr>
                <w:rFonts w:asciiTheme="majorHAnsi" w:hAnsiTheme="majorHAnsi" w:cstheme="majorHAnsi"/>
                <w:b/>
                <w:sz w:val="16"/>
                <w:szCs w:val="16"/>
              </w:rPr>
            </w:pPr>
            <w:r w:rsidRPr="001023AF">
              <w:rPr>
                <w:rFonts w:asciiTheme="majorHAnsi" w:hAnsiTheme="majorHAnsi" w:cstheme="majorHAnsi"/>
                <w:b/>
                <w:sz w:val="16"/>
                <w:szCs w:val="16"/>
              </w:rPr>
              <w:t>16 05</w:t>
            </w:r>
          </w:p>
        </w:tc>
        <w:tc>
          <w:tcPr>
            <w:tcW w:w="3738" w:type="pct"/>
            <w:tcBorders>
              <w:left w:val="nil"/>
            </w:tcBorders>
            <w:shd w:val="clear" w:color="auto" w:fill="auto"/>
          </w:tcPr>
          <w:p w14:paraId="5132CAF1" w14:textId="77777777" w:rsidR="00236DBC" w:rsidRPr="001023AF" w:rsidRDefault="00236DBC" w:rsidP="00AB110B">
            <w:pPr>
              <w:spacing w:before="0" w:after="240" w:line="240" w:lineRule="auto"/>
              <w:rPr>
                <w:rFonts w:asciiTheme="majorHAnsi" w:hAnsiTheme="majorHAnsi" w:cstheme="majorHAnsi"/>
                <w:b/>
                <w:sz w:val="16"/>
                <w:szCs w:val="16"/>
              </w:rPr>
            </w:pPr>
            <w:r w:rsidRPr="001023AF">
              <w:rPr>
                <w:rFonts w:asciiTheme="majorHAnsi" w:hAnsiTheme="majorHAnsi" w:cstheme="majorHAnsi"/>
                <w:b/>
                <w:sz w:val="16"/>
                <w:szCs w:val="16"/>
              </w:rPr>
              <w:t>gases in pressure containers and discarded chemicals</w:t>
            </w:r>
          </w:p>
        </w:tc>
      </w:tr>
      <w:tr w:rsidR="00236DBC" w:rsidRPr="001023AF" w14:paraId="70F07D77" w14:textId="77777777" w:rsidTr="003F3470">
        <w:tblPrEx>
          <w:tblLook w:val="04A0" w:firstRow="1" w:lastRow="0" w:firstColumn="1" w:lastColumn="0" w:noHBand="0" w:noVBand="1"/>
        </w:tblPrEx>
        <w:tc>
          <w:tcPr>
            <w:tcW w:w="1262" w:type="pct"/>
            <w:tcBorders>
              <w:right w:val="nil"/>
            </w:tcBorders>
            <w:shd w:val="clear" w:color="auto" w:fill="auto"/>
          </w:tcPr>
          <w:p w14:paraId="3A46B853" w14:textId="77777777" w:rsidR="00236DBC" w:rsidRPr="001023AF" w:rsidRDefault="00236DBC" w:rsidP="00AB110B">
            <w:pPr>
              <w:spacing w:before="0" w:after="240" w:line="240" w:lineRule="auto"/>
              <w:rPr>
                <w:rFonts w:asciiTheme="majorHAnsi" w:hAnsiTheme="majorHAnsi" w:cstheme="majorHAnsi"/>
                <w:sz w:val="16"/>
                <w:szCs w:val="16"/>
              </w:rPr>
            </w:pPr>
            <w:r w:rsidRPr="001023AF">
              <w:rPr>
                <w:rFonts w:asciiTheme="majorHAnsi" w:hAnsiTheme="majorHAnsi" w:cstheme="majorHAnsi"/>
                <w:sz w:val="16"/>
                <w:szCs w:val="16"/>
              </w:rPr>
              <w:t>16 05 04*</w:t>
            </w:r>
          </w:p>
        </w:tc>
        <w:tc>
          <w:tcPr>
            <w:tcW w:w="3738" w:type="pct"/>
            <w:tcBorders>
              <w:left w:val="nil"/>
            </w:tcBorders>
            <w:shd w:val="clear" w:color="auto" w:fill="auto"/>
          </w:tcPr>
          <w:p w14:paraId="461A104F"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aerosol canisters from the servicing of washrooms and similar hygiene facilities, containing hazardous substances</w:t>
            </w:r>
          </w:p>
        </w:tc>
      </w:tr>
      <w:tr w:rsidR="00236DBC" w:rsidRPr="001023AF" w14:paraId="51D395DA" w14:textId="77777777" w:rsidTr="003F3470">
        <w:tblPrEx>
          <w:tblLook w:val="04A0" w:firstRow="1" w:lastRow="0" w:firstColumn="1" w:lastColumn="0" w:noHBand="0" w:noVBand="1"/>
        </w:tblPrEx>
        <w:tc>
          <w:tcPr>
            <w:tcW w:w="1262" w:type="pct"/>
            <w:tcBorders>
              <w:right w:val="nil"/>
            </w:tcBorders>
            <w:shd w:val="clear" w:color="auto" w:fill="auto"/>
          </w:tcPr>
          <w:p w14:paraId="550A251B" w14:textId="77777777" w:rsidR="00236DBC" w:rsidRPr="001023AF" w:rsidRDefault="00236DBC" w:rsidP="00AB110B">
            <w:pPr>
              <w:spacing w:before="0" w:after="240" w:line="240" w:lineRule="auto"/>
              <w:rPr>
                <w:rFonts w:asciiTheme="majorHAnsi" w:hAnsiTheme="majorHAnsi" w:cstheme="majorHAnsi"/>
                <w:sz w:val="16"/>
                <w:szCs w:val="16"/>
              </w:rPr>
            </w:pPr>
            <w:r w:rsidRPr="001023AF">
              <w:rPr>
                <w:rFonts w:asciiTheme="majorHAnsi" w:hAnsiTheme="majorHAnsi" w:cstheme="majorHAnsi"/>
                <w:sz w:val="16"/>
                <w:szCs w:val="16"/>
              </w:rPr>
              <w:t>16 05 05</w:t>
            </w:r>
          </w:p>
        </w:tc>
        <w:tc>
          <w:tcPr>
            <w:tcW w:w="3738" w:type="pct"/>
            <w:tcBorders>
              <w:left w:val="nil"/>
            </w:tcBorders>
            <w:shd w:val="clear" w:color="auto" w:fill="auto"/>
          </w:tcPr>
          <w:p w14:paraId="013E65CA"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aerosol canisters from the servicing of washrooms and similar hygiene facilities, other than those mentioned in 16 05 04</w:t>
            </w:r>
          </w:p>
        </w:tc>
      </w:tr>
      <w:tr w:rsidR="00236DBC" w:rsidRPr="001023AF" w14:paraId="2D7792F9" w14:textId="77777777" w:rsidTr="003F3470">
        <w:tblPrEx>
          <w:jc w:val="center"/>
          <w:tblLook w:val="04A0" w:firstRow="1" w:lastRow="0" w:firstColumn="1" w:lastColumn="0" w:noHBand="0" w:noVBand="1"/>
        </w:tblPrEx>
        <w:trPr>
          <w:jc w:val="center"/>
        </w:trPr>
        <w:tc>
          <w:tcPr>
            <w:tcW w:w="1262" w:type="pct"/>
            <w:tcBorders>
              <w:right w:val="nil"/>
            </w:tcBorders>
            <w:shd w:val="clear" w:color="auto" w:fill="auto"/>
            <w:vAlign w:val="center"/>
          </w:tcPr>
          <w:p w14:paraId="3D28B120" w14:textId="77777777" w:rsidR="00236DBC" w:rsidRPr="001023AF" w:rsidRDefault="00236DBC" w:rsidP="00AB110B">
            <w:pPr>
              <w:spacing w:before="0" w:after="240" w:line="240" w:lineRule="auto"/>
              <w:rPr>
                <w:rFonts w:asciiTheme="majorHAnsi" w:hAnsiTheme="majorHAnsi" w:cstheme="majorHAnsi"/>
                <w:b/>
                <w:sz w:val="16"/>
                <w:szCs w:val="16"/>
              </w:rPr>
            </w:pPr>
            <w:r w:rsidRPr="001023AF">
              <w:rPr>
                <w:rFonts w:asciiTheme="majorHAnsi" w:hAnsiTheme="majorHAnsi" w:cstheme="majorHAnsi"/>
                <w:b/>
                <w:sz w:val="16"/>
                <w:szCs w:val="16"/>
              </w:rPr>
              <w:t>18</w:t>
            </w:r>
          </w:p>
        </w:tc>
        <w:tc>
          <w:tcPr>
            <w:tcW w:w="3738" w:type="pct"/>
            <w:tcBorders>
              <w:left w:val="nil"/>
            </w:tcBorders>
            <w:shd w:val="clear" w:color="auto" w:fill="auto"/>
            <w:vAlign w:val="center"/>
          </w:tcPr>
          <w:p w14:paraId="5D1FF144" w14:textId="77777777" w:rsidR="00236DBC" w:rsidRPr="001023AF" w:rsidRDefault="00236DBC" w:rsidP="00AB110B">
            <w:pPr>
              <w:spacing w:before="0" w:after="240" w:line="240" w:lineRule="auto"/>
              <w:rPr>
                <w:rFonts w:asciiTheme="majorHAnsi" w:hAnsiTheme="majorHAnsi" w:cstheme="majorHAnsi"/>
                <w:b/>
                <w:sz w:val="16"/>
                <w:szCs w:val="16"/>
              </w:rPr>
            </w:pPr>
            <w:r>
              <w:rPr>
                <w:rFonts w:asciiTheme="majorHAnsi" w:hAnsiTheme="majorHAnsi" w:cstheme="majorHAnsi"/>
                <w:b/>
                <w:sz w:val="16"/>
                <w:szCs w:val="16"/>
              </w:rPr>
              <w:t>wastes from human or animal healthcare and/or related research (except kitchen and restaurant wastes not arising from immediate health care)</w:t>
            </w:r>
          </w:p>
        </w:tc>
      </w:tr>
      <w:tr w:rsidR="00236DBC" w:rsidRPr="001023AF" w14:paraId="4A49ACF2" w14:textId="77777777" w:rsidTr="003F3470">
        <w:tblPrEx>
          <w:jc w:val="center"/>
          <w:tblLook w:val="04A0" w:firstRow="1" w:lastRow="0" w:firstColumn="1" w:lastColumn="0" w:noHBand="0" w:noVBand="1"/>
        </w:tblPrEx>
        <w:trPr>
          <w:jc w:val="center"/>
        </w:trPr>
        <w:tc>
          <w:tcPr>
            <w:tcW w:w="1262" w:type="pct"/>
            <w:tcBorders>
              <w:right w:val="nil"/>
            </w:tcBorders>
            <w:shd w:val="clear" w:color="auto" w:fill="auto"/>
            <w:vAlign w:val="center"/>
          </w:tcPr>
          <w:p w14:paraId="5F4E290E" w14:textId="77777777" w:rsidR="00236DBC" w:rsidRPr="001023AF" w:rsidRDefault="00236DBC" w:rsidP="00AB110B">
            <w:pPr>
              <w:spacing w:before="0" w:after="240" w:line="240" w:lineRule="auto"/>
              <w:rPr>
                <w:rFonts w:asciiTheme="majorHAnsi" w:hAnsiTheme="majorHAnsi" w:cstheme="majorHAnsi"/>
                <w:b/>
                <w:sz w:val="16"/>
                <w:szCs w:val="16"/>
              </w:rPr>
            </w:pPr>
            <w:r w:rsidRPr="001023AF">
              <w:rPr>
                <w:rFonts w:asciiTheme="majorHAnsi" w:hAnsiTheme="majorHAnsi" w:cstheme="majorHAnsi"/>
                <w:b/>
                <w:sz w:val="16"/>
                <w:szCs w:val="16"/>
              </w:rPr>
              <w:t>18 01</w:t>
            </w:r>
          </w:p>
        </w:tc>
        <w:tc>
          <w:tcPr>
            <w:tcW w:w="3738" w:type="pct"/>
            <w:tcBorders>
              <w:left w:val="nil"/>
            </w:tcBorders>
            <w:shd w:val="clear" w:color="auto" w:fill="auto"/>
            <w:vAlign w:val="center"/>
          </w:tcPr>
          <w:p w14:paraId="5489ECAE" w14:textId="77777777" w:rsidR="00236DBC" w:rsidRPr="001023AF" w:rsidRDefault="00236DBC" w:rsidP="00AB110B">
            <w:pPr>
              <w:spacing w:before="0" w:after="240" w:line="240" w:lineRule="auto"/>
              <w:rPr>
                <w:rFonts w:asciiTheme="majorHAnsi" w:hAnsiTheme="majorHAnsi" w:cstheme="majorHAnsi"/>
                <w:b/>
                <w:sz w:val="16"/>
                <w:szCs w:val="16"/>
              </w:rPr>
            </w:pPr>
            <w:r w:rsidRPr="001023AF">
              <w:rPr>
                <w:rFonts w:asciiTheme="majorHAnsi" w:hAnsiTheme="majorHAnsi" w:cstheme="majorHAnsi"/>
                <w:b/>
                <w:sz w:val="16"/>
                <w:szCs w:val="16"/>
              </w:rPr>
              <w:t>wastes from natal care, diagnosis, treatment or prevention of disease in humans</w:t>
            </w:r>
          </w:p>
        </w:tc>
      </w:tr>
      <w:tr w:rsidR="00236DBC" w:rsidRPr="001023AF" w14:paraId="72E6FB65" w14:textId="77777777" w:rsidTr="003F3470">
        <w:tblPrEx>
          <w:tblLook w:val="04A0" w:firstRow="1" w:lastRow="0" w:firstColumn="1" w:lastColumn="0" w:noHBand="0" w:noVBand="1"/>
        </w:tblPrEx>
        <w:tc>
          <w:tcPr>
            <w:tcW w:w="1262" w:type="pct"/>
            <w:tcBorders>
              <w:right w:val="nil"/>
            </w:tcBorders>
            <w:shd w:val="clear" w:color="auto" w:fill="auto"/>
          </w:tcPr>
          <w:p w14:paraId="077CA2AC"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18 01 01</w:t>
            </w:r>
          </w:p>
        </w:tc>
        <w:tc>
          <w:tcPr>
            <w:tcW w:w="3738" w:type="pct"/>
            <w:tcBorders>
              <w:left w:val="nil"/>
            </w:tcBorders>
            <w:shd w:val="clear" w:color="auto" w:fill="auto"/>
          </w:tcPr>
          <w:p w14:paraId="53796365" w14:textId="77777777" w:rsidR="00236DBC" w:rsidRPr="001023AF" w:rsidRDefault="00236DBC" w:rsidP="00AB110B">
            <w:pPr>
              <w:spacing w:before="0" w:after="240" w:line="240" w:lineRule="auto"/>
              <w:rPr>
                <w:rStyle w:val="Red"/>
                <w:rFonts w:asciiTheme="majorHAnsi" w:eastAsiaTheme="majorEastAsia" w:hAnsiTheme="majorHAnsi" w:cstheme="majorHAnsi"/>
                <w:b/>
                <w:color w:val="auto"/>
                <w:sz w:val="16"/>
                <w:szCs w:val="16"/>
              </w:rPr>
            </w:pPr>
            <w:r w:rsidRPr="001023AF">
              <w:rPr>
                <w:rFonts w:asciiTheme="majorHAnsi" w:hAnsiTheme="majorHAnsi" w:cstheme="majorHAnsi"/>
                <w:sz w:val="16"/>
                <w:szCs w:val="16"/>
                <w:lang w:eastAsia="en-GB"/>
              </w:rPr>
              <w:t xml:space="preserve">non-infectious sharps, not contaminated with chemicals or medicines </w:t>
            </w:r>
          </w:p>
        </w:tc>
      </w:tr>
      <w:tr w:rsidR="00236DBC" w:rsidRPr="001023AF" w14:paraId="765A026A" w14:textId="77777777" w:rsidTr="003F3470">
        <w:tblPrEx>
          <w:tblLook w:val="04A0" w:firstRow="1" w:lastRow="0" w:firstColumn="1" w:lastColumn="0" w:noHBand="0" w:noVBand="1"/>
        </w:tblPrEx>
        <w:tc>
          <w:tcPr>
            <w:tcW w:w="1262" w:type="pct"/>
            <w:tcBorders>
              <w:right w:val="nil"/>
            </w:tcBorders>
            <w:shd w:val="clear" w:color="auto" w:fill="auto"/>
          </w:tcPr>
          <w:p w14:paraId="22474C80"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18 01 02</w:t>
            </w:r>
          </w:p>
        </w:tc>
        <w:tc>
          <w:tcPr>
            <w:tcW w:w="3738" w:type="pct"/>
            <w:tcBorders>
              <w:left w:val="nil"/>
            </w:tcBorders>
            <w:shd w:val="clear" w:color="auto" w:fill="auto"/>
          </w:tcPr>
          <w:p w14:paraId="244E9940"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 xml:space="preserve">non-infectious anatomical waste, not chemically preserved </w:t>
            </w:r>
          </w:p>
        </w:tc>
      </w:tr>
      <w:tr w:rsidR="00236DBC" w:rsidRPr="001023AF" w14:paraId="720DD80F" w14:textId="77777777" w:rsidTr="003F3470">
        <w:tblPrEx>
          <w:jc w:val="center"/>
          <w:tblLook w:val="04A0" w:firstRow="1" w:lastRow="0" w:firstColumn="1" w:lastColumn="0" w:noHBand="0" w:noVBand="1"/>
        </w:tblPrEx>
        <w:trPr>
          <w:jc w:val="center"/>
        </w:trPr>
        <w:tc>
          <w:tcPr>
            <w:tcW w:w="1262" w:type="pct"/>
            <w:tcBorders>
              <w:right w:val="nil"/>
            </w:tcBorders>
            <w:shd w:val="clear" w:color="auto" w:fill="auto"/>
            <w:vAlign w:val="center"/>
          </w:tcPr>
          <w:p w14:paraId="761B985C"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18 01 02 and 18 01 06* or 18 01 07</w:t>
            </w:r>
          </w:p>
        </w:tc>
        <w:tc>
          <w:tcPr>
            <w:tcW w:w="3738" w:type="pct"/>
            <w:tcBorders>
              <w:left w:val="nil"/>
            </w:tcBorders>
            <w:shd w:val="clear" w:color="auto" w:fill="auto"/>
            <w:vAlign w:val="center"/>
          </w:tcPr>
          <w:p w14:paraId="1BB10B5E" w14:textId="77777777" w:rsidR="00236DBC" w:rsidRPr="001023AF" w:rsidRDefault="00236DBC" w:rsidP="00AB110B">
            <w:pPr>
              <w:spacing w:before="0" w:after="240" w:line="240" w:lineRule="auto"/>
              <w:rPr>
                <w:rStyle w:val="Red"/>
                <w:rFonts w:asciiTheme="majorHAnsi" w:eastAsiaTheme="majorEastAsia" w:hAnsiTheme="majorHAnsi" w:cstheme="majorHAnsi"/>
                <w:b/>
                <w:color w:val="auto"/>
                <w:sz w:val="16"/>
                <w:szCs w:val="16"/>
              </w:rPr>
            </w:pPr>
            <w:r w:rsidRPr="001023AF">
              <w:rPr>
                <w:rFonts w:asciiTheme="majorHAnsi" w:hAnsiTheme="majorHAnsi" w:cstheme="majorHAnsi"/>
                <w:sz w:val="16"/>
                <w:szCs w:val="16"/>
                <w:lang w:eastAsia="en-GB"/>
              </w:rPr>
              <w:t xml:space="preserve">non-infectious anatomical waste, chemically preserved </w:t>
            </w:r>
          </w:p>
        </w:tc>
      </w:tr>
      <w:tr w:rsidR="00236DBC" w:rsidRPr="001023AF" w14:paraId="527E07DB" w14:textId="77777777" w:rsidTr="003F3470">
        <w:tblPrEx>
          <w:jc w:val="center"/>
          <w:tblLook w:val="04A0" w:firstRow="1" w:lastRow="0" w:firstColumn="1" w:lastColumn="0" w:noHBand="0" w:noVBand="1"/>
        </w:tblPrEx>
        <w:trPr>
          <w:jc w:val="center"/>
        </w:trPr>
        <w:tc>
          <w:tcPr>
            <w:tcW w:w="1262" w:type="pct"/>
            <w:tcBorders>
              <w:right w:val="nil"/>
            </w:tcBorders>
            <w:shd w:val="clear" w:color="auto" w:fill="auto"/>
            <w:vAlign w:val="center"/>
          </w:tcPr>
          <w:p w14:paraId="18269929" w14:textId="77777777" w:rsidR="00236DBC" w:rsidRPr="001023AF" w:rsidRDefault="00236DBC" w:rsidP="00AB110B">
            <w:pPr>
              <w:spacing w:before="0" w:after="240" w:line="240" w:lineRule="auto"/>
              <w:rPr>
                <w:rStyle w:val="Red"/>
                <w:rFonts w:asciiTheme="majorHAnsi" w:eastAsiaTheme="majorEastAsia" w:hAnsiTheme="majorHAnsi" w:cstheme="majorHAnsi"/>
                <w:b/>
                <w:color w:val="auto"/>
                <w:sz w:val="16"/>
                <w:szCs w:val="16"/>
              </w:rPr>
            </w:pPr>
            <w:r w:rsidRPr="001023AF">
              <w:rPr>
                <w:rFonts w:asciiTheme="majorHAnsi" w:hAnsiTheme="majorHAnsi" w:cstheme="majorHAnsi"/>
                <w:sz w:val="16"/>
                <w:szCs w:val="16"/>
                <w:lang w:eastAsia="en-GB"/>
              </w:rPr>
              <w:t>18 01 03*</w:t>
            </w:r>
          </w:p>
        </w:tc>
        <w:tc>
          <w:tcPr>
            <w:tcW w:w="3738" w:type="pct"/>
            <w:tcBorders>
              <w:left w:val="nil"/>
            </w:tcBorders>
            <w:shd w:val="clear" w:color="auto" w:fill="auto"/>
            <w:vAlign w:val="center"/>
          </w:tcPr>
          <w:p w14:paraId="1BCE67FA" w14:textId="45993FDD"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infectious waste, not contaminated with chemicals or medicines (may conta</w:t>
            </w:r>
            <w:r>
              <w:rPr>
                <w:rFonts w:asciiTheme="majorHAnsi" w:hAnsiTheme="majorHAnsi" w:cstheme="majorHAnsi"/>
                <w:sz w:val="16"/>
                <w:szCs w:val="16"/>
                <w:lang w:eastAsia="en-GB"/>
              </w:rPr>
              <w:t>in sharps)</w:t>
            </w:r>
          </w:p>
          <w:p w14:paraId="5877B07E" w14:textId="2333EE15"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lastRenderedPageBreak/>
              <w:t>infectious anatomical waste, not chemically preserved</w:t>
            </w:r>
          </w:p>
          <w:p w14:paraId="02BAC757" w14:textId="77777777" w:rsidR="00236DBC" w:rsidRPr="001023AF" w:rsidRDefault="00236DBC" w:rsidP="00AB110B">
            <w:pPr>
              <w:spacing w:before="0" w:after="240" w:line="240" w:lineRule="auto"/>
              <w:rPr>
                <w:rStyle w:val="Red"/>
                <w:rFonts w:asciiTheme="majorHAnsi" w:eastAsiaTheme="majorEastAsia" w:hAnsiTheme="majorHAnsi" w:cstheme="majorHAnsi"/>
                <w:b/>
                <w:color w:val="auto"/>
                <w:sz w:val="16"/>
                <w:szCs w:val="16"/>
              </w:rPr>
            </w:pPr>
            <w:r w:rsidRPr="001023AF">
              <w:rPr>
                <w:rFonts w:asciiTheme="majorHAnsi" w:hAnsiTheme="majorHAnsi" w:cstheme="majorHAnsi"/>
                <w:sz w:val="16"/>
                <w:szCs w:val="16"/>
                <w:lang w:eastAsia="en-GB"/>
              </w:rPr>
              <w:t>infectious gypsum wastes (for example, plaster casts and moulds)</w:t>
            </w:r>
          </w:p>
        </w:tc>
      </w:tr>
      <w:tr w:rsidR="00236DBC" w:rsidRPr="001023AF" w14:paraId="5E27D12B" w14:textId="77777777" w:rsidTr="003F3470">
        <w:tblPrEx>
          <w:jc w:val="center"/>
          <w:tblLook w:val="04A0" w:firstRow="1" w:lastRow="0" w:firstColumn="1" w:lastColumn="0" w:noHBand="0" w:noVBand="1"/>
        </w:tblPrEx>
        <w:trPr>
          <w:jc w:val="center"/>
        </w:trPr>
        <w:tc>
          <w:tcPr>
            <w:tcW w:w="1262" w:type="pct"/>
            <w:tcBorders>
              <w:right w:val="nil"/>
            </w:tcBorders>
            <w:shd w:val="clear" w:color="auto" w:fill="auto"/>
            <w:vAlign w:val="center"/>
          </w:tcPr>
          <w:p w14:paraId="48003FB1"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lastRenderedPageBreak/>
              <w:t>18 01 03* and 18 01 06* or 18 01 07</w:t>
            </w:r>
          </w:p>
        </w:tc>
        <w:tc>
          <w:tcPr>
            <w:tcW w:w="3738" w:type="pct"/>
            <w:tcBorders>
              <w:left w:val="nil"/>
            </w:tcBorders>
            <w:shd w:val="clear" w:color="auto" w:fill="auto"/>
            <w:vAlign w:val="center"/>
          </w:tcPr>
          <w:p w14:paraId="4C983FB1" w14:textId="1A416B94"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infectious waste, contaminated with chemicals</w:t>
            </w:r>
          </w:p>
          <w:p w14:paraId="07D053B4" w14:textId="77777777" w:rsidR="00236DBC" w:rsidRPr="001023AF" w:rsidRDefault="00236DBC" w:rsidP="00AB110B">
            <w:pPr>
              <w:spacing w:before="0" w:after="240" w:line="240" w:lineRule="auto"/>
              <w:rPr>
                <w:rStyle w:val="Red"/>
                <w:rFonts w:asciiTheme="majorHAnsi" w:eastAsiaTheme="majorEastAsia" w:hAnsiTheme="majorHAnsi" w:cstheme="majorHAnsi"/>
                <w:b/>
                <w:color w:val="auto"/>
                <w:sz w:val="16"/>
                <w:szCs w:val="16"/>
              </w:rPr>
            </w:pPr>
            <w:r w:rsidRPr="001023AF">
              <w:rPr>
                <w:rFonts w:asciiTheme="majorHAnsi" w:hAnsiTheme="majorHAnsi" w:cstheme="majorHAnsi"/>
                <w:sz w:val="16"/>
                <w:szCs w:val="16"/>
                <w:lang w:eastAsia="en-GB"/>
              </w:rPr>
              <w:t xml:space="preserve">infectious anatomical waste, chemically preserved </w:t>
            </w:r>
          </w:p>
        </w:tc>
      </w:tr>
      <w:tr w:rsidR="00236DBC" w:rsidRPr="001023AF" w14:paraId="5BB887A3" w14:textId="77777777" w:rsidTr="003F3470">
        <w:tblPrEx>
          <w:jc w:val="center"/>
          <w:tblLook w:val="04A0" w:firstRow="1" w:lastRow="0" w:firstColumn="1" w:lastColumn="0" w:noHBand="0" w:noVBand="1"/>
        </w:tblPrEx>
        <w:trPr>
          <w:trHeight w:val="740"/>
          <w:jc w:val="center"/>
        </w:trPr>
        <w:tc>
          <w:tcPr>
            <w:tcW w:w="1262" w:type="pct"/>
            <w:tcBorders>
              <w:right w:val="nil"/>
            </w:tcBorders>
            <w:shd w:val="clear" w:color="auto" w:fill="auto"/>
            <w:vAlign w:val="center"/>
          </w:tcPr>
          <w:p w14:paraId="389041FA"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18 01 03* and 18 01 08* or 20 01 31*</w:t>
            </w:r>
          </w:p>
        </w:tc>
        <w:tc>
          <w:tcPr>
            <w:tcW w:w="3738" w:type="pct"/>
            <w:tcBorders>
              <w:left w:val="nil"/>
            </w:tcBorders>
            <w:shd w:val="clear" w:color="auto" w:fill="auto"/>
            <w:vAlign w:val="center"/>
          </w:tcPr>
          <w:p w14:paraId="113FE81E" w14:textId="77777777" w:rsidR="00236DBC" w:rsidRPr="001023AF" w:rsidRDefault="00236DBC" w:rsidP="00AB110B">
            <w:pPr>
              <w:spacing w:before="0" w:after="240" w:line="240" w:lineRule="auto"/>
              <w:rPr>
                <w:rStyle w:val="Red"/>
                <w:rFonts w:asciiTheme="majorHAnsi" w:eastAsiaTheme="majorEastAsia" w:hAnsiTheme="majorHAnsi" w:cstheme="majorHAnsi"/>
                <w:b/>
                <w:color w:val="auto"/>
                <w:sz w:val="16"/>
                <w:szCs w:val="16"/>
              </w:rPr>
            </w:pPr>
            <w:r w:rsidRPr="001023AF">
              <w:rPr>
                <w:rFonts w:asciiTheme="majorHAnsi" w:hAnsiTheme="majorHAnsi" w:cstheme="majorHAnsi"/>
                <w:sz w:val="16"/>
                <w:szCs w:val="16"/>
                <w:lang w:eastAsia="en-GB"/>
              </w:rPr>
              <w:t>infectious waste, contaminated with cytotoxic and cytostatic medicines – (may contain sharps)</w:t>
            </w:r>
          </w:p>
        </w:tc>
      </w:tr>
      <w:tr w:rsidR="00236DBC" w:rsidRPr="001023AF" w14:paraId="6546135D" w14:textId="77777777" w:rsidTr="003F3470">
        <w:tblPrEx>
          <w:jc w:val="center"/>
          <w:tblLook w:val="04A0" w:firstRow="1" w:lastRow="0" w:firstColumn="1" w:lastColumn="0" w:noHBand="0" w:noVBand="1"/>
        </w:tblPrEx>
        <w:trPr>
          <w:jc w:val="center"/>
        </w:trPr>
        <w:tc>
          <w:tcPr>
            <w:tcW w:w="1262" w:type="pct"/>
            <w:tcBorders>
              <w:right w:val="nil"/>
            </w:tcBorders>
            <w:shd w:val="clear" w:color="auto" w:fill="auto"/>
            <w:vAlign w:val="center"/>
          </w:tcPr>
          <w:p w14:paraId="51384FA8"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 xml:space="preserve">18 01 03* and 18 01 09 </w:t>
            </w:r>
          </w:p>
        </w:tc>
        <w:tc>
          <w:tcPr>
            <w:tcW w:w="3738" w:type="pct"/>
            <w:tcBorders>
              <w:left w:val="nil"/>
            </w:tcBorders>
            <w:shd w:val="clear" w:color="auto" w:fill="auto"/>
            <w:vAlign w:val="center"/>
          </w:tcPr>
          <w:p w14:paraId="7854B8E5" w14:textId="77777777" w:rsidR="00236DBC" w:rsidRPr="001023AF" w:rsidRDefault="00236DBC" w:rsidP="00AB110B">
            <w:pPr>
              <w:spacing w:before="0" w:after="240" w:line="240" w:lineRule="auto"/>
              <w:rPr>
                <w:rStyle w:val="Red"/>
                <w:rFonts w:asciiTheme="majorHAnsi" w:eastAsiaTheme="majorEastAsia" w:hAnsiTheme="majorHAnsi" w:cstheme="majorHAnsi"/>
                <w:b/>
                <w:color w:val="auto"/>
                <w:sz w:val="16"/>
                <w:szCs w:val="16"/>
              </w:rPr>
            </w:pPr>
            <w:r w:rsidRPr="001023AF">
              <w:rPr>
                <w:rFonts w:asciiTheme="majorHAnsi" w:hAnsiTheme="majorHAnsi" w:cstheme="majorHAnsi"/>
                <w:sz w:val="16"/>
                <w:szCs w:val="16"/>
                <w:lang w:eastAsia="en-GB"/>
              </w:rPr>
              <w:t>infectious waste, medicinally contaminated (not cytotoxic or cytostatic) – (may contain sharps)</w:t>
            </w:r>
          </w:p>
        </w:tc>
      </w:tr>
      <w:tr w:rsidR="00236DBC" w:rsidRPr="001023AF" w14:paraId="46F8B6DF" w14:textId="77777777" w:rsidTr="003F3470">
        <w:tblPrEx>
          <w:tblLook w:val="04A0" w:firstRow="1" w:lastRow="0" w:firstColumn="1" w:lastColumn="0" w:noHBand="0" w:noVBand="1"/>
        </w:tblPrEx>
        <w:tc>
          <w:tcPr>
            <w:tcW w:w="1262" w:type="pct"/>
            <w:tcBorders>
              <w:right w:val="nil"/>
            </w:tcBorders>
            <w:shd w:val="clear" w:color="auto" w:fill="auto"/>
          </w:tcPr>
          <w:p w14:paraId="4C61BF76"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18 01 04</w:t>
            </w:r>
          </w:p>
        </w:tc>
        <w:tc>
          <w:tcPr>
            <w:tcW w:w="3738" w:type="pct"/>
            <w:tcBorders>
              <w:left w:val="nil"/>
            </w:tcBorders>
            <w:shd w:val="clear" w:color="auto" w:fill="auto"/>
          </w:tcPr>
          <w:p w14:paraId="5CFAE230" w14:textId="3BC6903F" w:rsidR="00236DBC" w:rsidRPr="001023AF" w:rsidRDefault="00EA28C4" w:rsidP="00AB110B">
            <w:pPr>
              <w:spacing w:before="0" w:after="240" w:line="240" w:lineRule="auto"/>
              <w:rPr>
                <w:rFonts w:asciiTheme="majorHAnsi" w:hAnsiTheme="majorHAnsi" w:cstheme="majorHAnsi"/>
                <w:sz w:val="16"/>
                <w:szCs w:val="16"/>
                <w:lang w:eastAsia="en-GB"/>
              </w:rPr>
            </w:pPr>
            <w:r>
              <w:rPr>
                <w:rFonts w:asciiTheme="majorHAnsi" w:hAnsiTheme="majorHAnsi" w:cstheme="majorHAnsi"/>
                <w:sz w:val="16"/>
                <w:szCs w:val="16"/>
                <w:lang w:eastAsia="en-GB"/>
              </w:rPr>
              <w:t>non</w:t>
            </w:r>
            <w:r>
              <w:rPr>
                <w:rFonts w:asciiTheme="majorHAnsi" w:hAnsiTheme="majorHAnsi" w:cstheme="majorHAnsi"/>
                <w:sz w:val="16"/>
                <w:szCs w:val="16"/>
                <w:lang w:eastAsia="en-GB"/>
              </w:rPr>
              <w:noBreakHyphen/>
              <w:t>infectious offensive waste</w:t>
            </w:r>
          </w:p>
          <w:p w14:paraId="1FC440DA" w14:textId="77777777" w:rsidR="00236DBC" w:rsidRPr="001023AF" w:rsidRDefault="00236DBC" w:rsidP="00AB110B">
            <w:pPr>
              <w:spacing w:before="0" w:after="240" w:line="240" w:lineRule="auto"/>
              <w:rPr>
                <w:rStyle w:val="Red"/>
                <w:rFonts w:asciiTheme="majorHAnsi" w:eastAsiaTheme="majorEastAsia" w:hAnsiTheme="majorHAnsi" w:cstheme="majorHAnsi"/>
                <w:color w:val="auto"/>
                <w:sz w:val="16"/>
                <w:szCs w:val="16"/>
              </w:rPr>
            </w:pPr>
            <w:r w:rsidRPr="001023AF">
              <w:rPr>
                <w:rFonts w:asciiTheme="majorHAnsi" w:hAnsiTheme="majorHAnsi" w:cstheme="majorHAnsi"/>
                <w:sz w:val="16"/>
                <w:szCs w:val="16"/>
                <w:lang w:eastAsia="en-GB"/>
              </w:rPr>
              <w:t>non-infectious gypsum wastes (for example, plaster casts and moulds)</w:t>
            </w:r>
            <w:r w:rsidRPr="001023AF" w:rsidDel="00240B34">
              <w:rPr>
                <w:rFonts w:asciiTheme="majorHAnsi" w:hAnsiTheme="majorHAnsi" w:cstheme="majorHAnsi"/>
                <w:sz w:val="16"/>
                <w:szCs w:val="16"/>
                <w:lang w:eastAsia="en-GB"/>
              </w:rPr>
              <w:t xml:space="preserve"> </w:t>
            </w:r>
          </w:p>
        </w:tc>
      </w:tr>
      <w:tr w:rsidR="00236DBC" w:rsidRPr="001023AF" w14:paraId="760BE673" w14:textId="77777777" w:rsidTr="003F3470">
        <w:tblPrEx>
          <w:jc w:val="center"/>
          <w:tblLook w:val="04A0" w:firstRow="1" w:lastRow="0" w:firstColumn="1" w:lastColumn="0" w:noHBand="0" w:noVBand="1"/>
        </w:tblPrEx>
        <w:trPr>
          <w:jc w:val="center"/>
        </w:trPr>
        <w:tc>
          <w:tcPr>
            <w:tcW w:w="1262" w:type="pct"/>
            <w:tcBorders>
              <w:right w:val="nil"/>
            </w:tcBorders>
            <w:shd w:val="clear" w:color="auto" w:fill="auto"/>
            <w:vAlign w:val="center"/>
          </w:tcPr>
          <w:p w14:paraId="4E8C7462"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18 01 06*</w:t>
            </w:r>
          </w:p>
        </w:tc>
        <w:tc>
          <w:tcPr>
            <w:tcW w:w="3738" w:type="pct"/>
            <w:tcBorders>
              <w:left w:val="nil"/>
            </w:tcBorders>
            <w:shd w:val="clear" w:color="auto" w:fill="auto"/>
            <w:vAlign w:val="center"/>
          </w:tcPr>
          <w:p w14:paraId="7D59B89A"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chemicals consisting of or containing dangerous substances</w:t>
            </w:r>
          </w:p>
        </w:tc>
      </w:tr>
      <w:tr w:rsidR="00236DBC" w:rsidRPr="001023AF" w14:paraId="53DA02B1" w14:textId="77777777" w:rsidTr="003F3470">
        <w:tblPrEx>
          <w:jc w:val="center"/>
          <w:tblLook w:val="04A0" w:firstRow="1" w:lastRow="0" w:firstColumn="1" w:lastColumn="0" w:noHBand="0" w:noVBand="1"/>
        </w:tblPrEx>
        <w:trPr>
          <w:jc w:val="center"/>
        </w:trPr>
        <w:tc>
          <w:tcPr>
            <w:tcW w:w="1262" w:type="pct"/>
            <w:tcBorders>
              <w:right w:val="nil"/>
            </w:tcBorders>
            <w:shd w:val="clear" w:color="auto" w:fill="auto"/>
            <w:vAlign w:val="center"/>
          </w:tcPr>
          <w:p w14:paraId="4194C961"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18 01 07</w:t>
            </w:r>
          </w:p>
        </w:tc>
        <w:tc>
          <w:tcPr>
            <w:tcW w:w="3738" w:type="pct"/>
            <w:tcBorders>
              <w:left w:val="nil"/>
            </w:tcBorders>
            <w:shd w:val="clear" w:color="auto" w:fill="auto"/>
            <w:vAlign w:val="center"/>
          </w:tcPr>
          <w:p w14:paraId="03FE74F8"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chemicals other than those mentioned in 18 01 06</w:t>
            </w:r>
          </w:p>
        </w:tc>
      </w:tr>
      <w:tr w:rsidR="00236DBC" w:rsidRPr="001023AF" w14:paraId="1F78067F" w14:textId="77777777" w:rsidTr="003F3470">
        <w:tblPrEx>
          <w:jc w:val="center"/>
          <w:tblLook w:val="04A0" w:firstRow="1" w:lastRow="0" w:firstColumn="1" w:lastColumn="0" w:noHBand="0" w:noVBand="1"/>
        </w:tblPrEx>
        <w:trPr>
          <w:jc w:val="center"/>
        </w:trPr>
        <w:tc>
          <w:tcPr>
            <w:tcW w:w="1262" w:type="pct"/>
            <w:tcBorders>
              <w:right w:val="nil"/>
            </w:tcBorders>
            <w:shd w:val="clear" w:color="auto" w:fill="auto"/>
            <w:vAlign w:val="center"/>
          </w:tcPr>
          <w:p w14:paraId="6DA62DC5"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18 01 08*</w:t>
            </w:r>
          </w:p>
        </w:tc>
        <w:tc>
          <w:tcPr>
            <w:tcW w:w="3738" w:type="pct"/>
            <w:tcBorders>
              <w:left w:val="nil"/>
            </w:tcBorders>
            <w:shd w:val="clear" w:color="auto" w:fill="auto"/>
            <w:vAlign w:val="center"/>
          </w:tcPr>
          <w:p w14:paraId="1B36C6DF" w14:textId="77777777" w:rsidR="00236DBC" w:rsidRPr="001023AF" w:rsidRDefault="00236DBC" w:rsidP="00AB110B">
            <w:pPr>
              <w:spacing w:before="0" w:after="240" w:line="240" w:lineRule="auto"/>
              <w:rPr>
                <w:rStyle w:val="Red"/>
                <w:rFonts w:asciiTheme="majorHAnsi" w:eastAsiaTheme="majorEastAsia" w:hAnsiTheme="majorHAnsi" w:cstheme="majorHAnsi"/>
                <w:b/>
                <w:color w:val="auto"/>
                <w:sz w:val="16"/>
                <w:szCs w:val="16"/>
              </w:rPr>
            </w:pPr>
            <w:r w:rsidRPr="001023AF">
              <w:rPr>
                <w:rFonts w:asciiTheme="majorHAnsi" w:hAnsiTheme="majorHAnsi" w:cstheme="majorHAnsi"/>
                <w:sz w:val="16"/>
                <w:szCs w:val="16"/>
                <w:lang w:eastAsia="en-GB"/>
              </w:rPr>
              <w:t xml:space="preserve">cytotoxic and cytostatic medicines </w:t>
            </w:r>
          </w:p>
        </w:tc>
      </w:tr>
      <w:tr w:rsidR="00236DBC" w:rsidRPr="001023AF" w14:paraId="5C7511D2" w14:textId="77777777" w:rsidTr="003F3470">
        <w:tblPrEx>
          <w:tblLook w:val="04A0" w:firstRow="1" w:lastRow="0" w:firstColumn="1" w:lastColumn="0" w:noHBand="0" w:noVBand="1"/>
        </w:tblPrEx>
        <w:tc>
          <w:tcPr>
            <w:tcW w:w="1262" w:type="pct"/>
            <w:tcBorders>
              <w:right w:val="nil"/>
            </w:tcBorders>
            <w:shd w:val="clear" w:color="auto" w:fill="auto"/>
          </w:tcPr>
          <w:p w14:paraId="5A9DF36D"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18 01 09</w:t>
            </w:r>
          </w:p>
        </w:tc>
        <w:tc>
          <w:tcPr>
            <w:tcW w:w="3738" w:type="pct"/>
            <w:tcBorders>
              <w:left w:val="nil"/>
            </w:tcBorders>
            <w:shd w:val="clear" w:color="auto" w:fill="auto"/>
          </w:tcPr>
          <w:p w14:paraId="78908CC3" w14:textId="3591E47B" w:rsidR="00236DBC" w:rsidRPr="001023AF" w:rsidRDefault="00236DBC" w:rsidP="00EA28C4">
            <w:pPr>
              <w:spacing w:before="0" w:after="240" w:line="240" w:lineRule="auto"/>
              <w:rPr>
                <w:rStyle w:val="Red"/>
                <w:rFonts w:asciiTheme="majorHAnsi" w:eastAsiaTheme="majorEastAsia" w:hAnsiTheme="majorHAnsi" w:cstheme="majorHAnsi"/>
                <w:b/>
                <w:color w:val="auto"/>
                <w:sz w:val="16"/>
                <w:szCs w:val="16"/>
              </w:rPr>
            </w:pPr>
            <w:r w:rsidRPr="001023AF">
              <w:rPr>
                <w:rFonts w:asciiTheme="majorHAnsi" w:hAnsiTheme="majorHAnsi" w:cstheme="majorHAnsi"/>
                <w:sz w:val="16"/>
                <w:szCs w:val="16"/>
                <w:lang w:eastAsia="en-GB"/>
              </w:rPr>
              <w:t>other waste medicines, excluding cytotoxic and cytostatic medicines</w:t>
            </w:r>
          </w:p>
        </w:tc>
      </w:tr>
      <w:tr w:rsidR="00236DBC" w:rsidRPr="001023AF" w14:paraId="6B26C418" w14:textId="77777777" w:rsidTr="003F3470">
        <w:tblPrEx>
          <w:tblLook w:val="04A0" w:firstRow="1" w:lastRow="0" w:firstColumn="1" w:lastColumn="0" w:noHBand="0" w:noVBand="1"/>
        </w:tblPrEx>
        <w:tc>
          <w:tcPr>
            <w:tcW w:w="1262" w:type="pct"/>
            <w:tcBorders>
              <w:right w:val="nil"/>
            </w:tcBorders>
            <w:shd w:val="clear" w:color="auto" w:fill="auto"/>
          </w:tcPr>
          <w:p w14:paraId="12397E3B" w14:textId="77777777" w:rsidR="00236DBC" w:rsidRPr="001023AF" w:rsidRDefault="00236DBC" w:rsidP="00AB110B">
            <w:pPr>
              <w:spacing w:before="0" w:after="240" w:line="240" w:lineRule="auto"/>
              <w:rPr>
                <w:rFonts w:asciiTheme="majorHAnsi" w:hAnsiTheme="majorHAnsi" w:cstheme="majorHAnsi"/>
                <w:sz w:val="16"/>
                <w:szCs w:val="16"/>
              </w:rPr>
            </w:pPr>
            <w:r w:rsidRPr="001023AF">
              <w:rPr>
                <w:rFonts w:asciiTheme="majorHAnsi" w:hAnsiTheme="majorHAnsi" w:cstheme="majorHAnsi"/>
                <w:sz w:val="16"/>
                <w:szCs w:val="16"/>
              </w:rPr>
              <w:t>18 01 10*</w:t>
            </w:r>
          </w:p>
        </w:tc>
        <w:tc>
          <w:tcPr>
            <w:tcW w:w="3738" w:type="pct"/>
            <w:tcBorders>
              <w:left w:val="nil"/>
            </w:tcBorders>
            <w:shd w:val="clear" w:color="auto" w:fill="auto"/>
          </w:tcPr>
          <w:p w14:paraId="42AC6836" w14:textId="77777777" w:rsidR="00236DBC" w:rsidRPr="001023AF" w:rsidRDefault="00236DBC" w:rsidP="00AB110B">
            <w:pPr>
              <w:spacing w:before="0" w:after="240" w:line="240" w:lineRule="auto"/>
              <w:rPr>
                <w:rStyle w:val="Red"/>
                <w:rFonts w:asciiTheme="majorHAnsi" w:eastAsiaTheme="majorEastAsia" w:hAnsiTheme="majorHAnsi" w:cstheme="majorHAnsi"/>
                <w:b/>
                <w:color w:val="auto"/>
                <w:sz w:val="16"/>
                <w:szCs w:val="16"/>
              </w:rPr>
            </w:pPr>
            <w:r w:rsidRPr="001023AF">
              <w:rPr>
                <w:rFonts w:asciiTheme="majorHAnsi" w:hAnsiTheme="majorHAnsi" w:cstheme="majorHAnsi"/>
                <w:sz w:val="16"/>
                <w:szCs w:val="16"/>
                <w:lang w:eastAsia="en-GB"/>
              </w:rPr>
              <w:t>amalgam waste from dental care</w:t>
            </w:r>
          </w:p>
        </w:tc>
      </w:tr>
      <w:tr w:rsidR="00236DBC" w:rsidRPr="001023AF" w14:paraId="5A95BFAD" w14:textId="77777777" w:rsidTr="003F3470">
        <w:tblPrEx>
          <w:jc w:val="center"/>
          <w:tblLook w:val="04A0" w:firstRow="1" w:lastRow="0" w:firstColumn="1" w:lastColumn="0" w:noHBand="0" w:noVBand="1"/>
        </w:tblPrEx>
        <w:trPr>
          <w:jc w:val="center"/>
        </w:trPr>
        <w:tc>
          <w:tcPr>
            <w:tcW w:w="1262" w:type="pct"/>
            <w:tcBorders>
              <w:right w:val="nil"/>
            </w:tcBorders>
            <w:shd w:val="clear" w:color="auto" w:fill="auto"/>
            <w:vAlign w:val="center"/>
          </w:tcPr>
          <w:p w14:paraId="493DBCD0" w14:textId="77777777" w:rsidR="00236DBC" w:rsidRPr="001023AF" w:rsidRDefault="00236DBC" w:rsidP="00AB110B">
            <w:pPr>
              <w:spacing w:before="0" w:after="240" w:line="240" w:lineRule="auto"/>
              <w:rPr>
                <w:rFonts w:asciiTheme="majorHAnsi" w:hAnsiTheme="majorHAnsi" w:cstheme="majorHAnsi"/>
                <w:b/>
                <w:sz w:val="16"/>
                <w:szCs w:val="16"/>
              </w:rPr>
            </w:pPr>
            <w:r w:rsidRPr="001023AF">
              <w:rPr>
                <w:rFonts w:asciiTheme="majorHAnsi" w:hAnsiTheme="majorHAnsi" w:cstheme="majorHAnsi"/>
                <w:b/>
                <w:sz w:val="16"/>
                <w:szCs w:val="16"/>
              </w:rPr>
              <w:t>18 02</w:t>
            </w:r>
          </w:p>
        </w:tc>
        <w:tc>
          <w:tcPr>
            <w:tcW w:w="3738" w:type="pct"/>
            <w:tcBorders>
              <w:left w:val="nil"/>
            </w:tcBorders>
            <w:shd w:val="clear" w:color="auto" w:fill="auto"/>
            <w:vAlign w:val="center"/>
          </w:tcPr>
          <w:p w14:paraId="60814736" w14:textId="77777777" w:rsidR="00236DBC" w:rsidRPr="001023AF" w:rsidRDefault="00236DBC" w:rsidP="00AB110B">
            <w:pPr>
              <w:spacing w:before="0" w:after="240" w:line="240" w:lineRule="auto"/>
              <w:rPr>
                <w:rFonts w:asciiTheme="majorHAnsi" w:hAnsiTheme="majorHAnsi" w:cstheme="majorHAnsi"/>
                <w:b/>
                <w:sz w:val="16"/>
                <w:szCs w:val="16"/>
              </w:rPr>
            </w:pPr>
            <w:r w:rsidRPr="001023AF">
              <w:rPr>
                <w:rFonts w:asciiTheme="majorHAnsi" w:hAnsiTheme="majorHAnsi" w:cstheme="majorHAnsi"/>
                <w:b/>
                <w:sz w:val="16"/>
                <w:szCs w:val="16"/>
              </w:rPr>
              <w:t>wastes from research, diagnosis, treatment or prevention of disease involving animals</w:t>
            </w:r>
          </w:p>
        </w:tc>
      </w:tr>
      <w:tr w:rsidR="00236DBC" w:rsidRPr="001023AF" w14:paraId="7495CA9A" w14:textId="77777777" w:rsidTr="003F3470">
        <w:tblPrEx>
          <w:tblLook w:val="04A0" w:firstRow="1" w:lastRow="0" w:firstColumn="1" w:lastColumn="0" w:noHBand="0" w:noVBand="1"/>
        </w:tblPrEx>
        <w:tc>
          <w:tcPr>
            <w:tcW w:w="1262" w:type="pct"/>
            <w:tcBorders>
              <w:right w:val="nil"/>
            </w:tcBorders>
            <w:shd w:val="clear" w:color="auto" w:fill="auto"/>
          </w:tcPr>
          <w:p w14:paraId="3DE7409D"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18 02 01</w:t>
            </w:r>
          </w:p>
        </w:tc>
        <w:tc>
          <w:tcPr>
            <w:tcW w:w="3738" w:type="pct"/>
            <w:tcBorders>
              <w:left w:val="nil"/>
            </w:tcBorders>
            <w:shd w:val="clear" w:color="auto" w:fill="auto"/>
          </w:tcPr>
          <w:p w14:paraId="6BA6AF09" w14:textId="77777777" w:rsidR="00236DBC" w:rsidRPr="001023AF" w:rsidRDefault="00236DBC" w:rsidP="00AB110B">
            <w:pPr>
              <w:spacing w:before="0" w:after="240" w:line="240" w:lineRule="auto"/>
              <w:rPr>
                <w:rStyle w:val="Red"/>
                <w:rFonts w:asciiTheme="majorHAnsi" w:eastAsiaTheme="majorEastAsia" w:hAnsiTheme="majorHAnsi" w:cstheme="majorHAnsi"/>
                <w:b/>
                <w:color w:val="auto"/>
                <w:sz w:val="16"/>
                <w:szCs w:val="16"/>
              </w:rPr>
            </w:pPr>
            <w:r w:rsidRPr="001023AF">
              <w:rPr>
                <w:rFonts w:asciiTheme="majorHAnsi" w:hAnsiTheme="majorHAnsi" w:cstheme="majorHAnsi"/>
                <w:sz w:val="16"/>
                <w:szCs w:val="16"/>
                <w:lang w:eastAsia="en-GB"/>
              </w:rPr>
              <w:t xml:space="preserve">non-infectious sharps, not contaminated with chemicals or medicines </w:t>
            </w:r>
          </w:p>
        </w:tc>
      </w:tr>
      <w:tr w:rsidR="00236DBC" w:rsidRPr="001023AF" w14:paraId="021583CB" w14:textId="77777777" w:rsidTr="003F3470">
        <w:tblPrEx>
          <w:jc w:val="center"/>
          <w:tblLook w:val="04A0" w:firstRow="1" w:lastRow="0" w:firstColumn="1" w:lastColumn="0" w:noHBand="0" w:noVBand="1"/>
        </w:tblPrEx>
        <w:trPr>
          <w:jc w:val="center"/>
        </w:trPr>
        <w:tc>
          <w:tcPr>
            <w:tcW w:w="1262" w:type="pct"/>
            <w:tcBorders>
              <w:right w:val="nil"/>
            </w:tcBorders>
            <w:shd w:val="clear" w:color="auto" w:fill="auto"/>
            <w:vAlign w:val="center"/>
          </w:tcPr>
          <w:p w14:paraId="318A6A29"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18 02 02*</w:t>
            </w:r>
          </w:p>
        </w:tc>
        <w:tc>
          <w:tcPr>
            <w:tcW w:w="3738" w:type="pct"/>
            <w:tcBorders>
              <w:left w:val="nil"/>
            </w:tcBorders>
            <w:shd w:val="clear" w:color="auto" w:fill="auto"/>
            <w:vAlign w:val="center"/>
          </w:tcPr>
          <w:p w14:paraId="2617763F" w14:textId="3BC8EC2E"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infectious waste, not contaminated with chemicals or medicines (may contain sharps</w:t>
            </w:r>
            <w:r>
              <w:rPr>
                <w:rFonts w:asciiTheme="majorHAnsi" w:hAnsiTheme="majorHAnsi" w:cstheme="majorHAnsi"/>
                <w:sz w:val="16"/>
                <w:szCs w:val="16"/>
                <w:lang w:eastAsia="en-GB"/>
              </w:rPr>
              <w:t>)</w:t>
            </w:r>
          </w:p>
          <w:p w14:paraId="6D201012" w14:textId="77777777" w:rsidR="00236DBC" w:rsidRPr="001023AF" w:rsidRDefault="00236DBC" w:rsidP="00AB110B">
            <w:pPr>
              <w:spacing w:before="0" w:after="240" w:line="240" w:lineRule="auto"/>
              <w:rPr>
                <w:rStyle w:val="Red"/>
                <w:rFonts w:asciiTheme="majorHAnsi" w:eastAsiaTheme="majorEastAsia" w:hAnsiTheme="majorHAnsi" w:cstheme="majorHAnsi"/>
                <w:b/>
                <w:color w:val="auto"/>
                <w:sz w:val="16"/>
                <w:szCs w:val="16"/>
              </w:rPr>
            </w:pPr>
            <w:r w:rsidRPr="001023AF">
              <w:rPr>
                <w:rFonts w:asciiTheme="majorHAnsi" w:hAnsiTheme="majorHAnsi" w:cstheme="majorHAnsi"/>
                <w:sz w:val="16"/>
                <w:szCs w:val="16"/>
                <w:lang w:eastAsia="en-GB"/>
              </w:rPr>
              <w:t xml:space="preserve">infectious anatomical waste, not chemically preserved </w:t>
            </w:r>
          </w:p>
        </w:tc>
      </w:tr>
      <w:tr w:rsidR="00236DBC" w:rsidRPr="001023AF" w14:paraId="65C90D7B" w14:textId="77777777" w:rsidTr="003F3470">
        <w:tblPrEx>
          <w:jc w:val="center"/>
          <w:tblLook w:val="04A0" w:firstRow="1" w:lastRow="0" w:firstColumn="1" w:lastColumn="0" w:noHBand="0" w:noVBand="1"/>
        </w:tblPrEx>
        <w:trPr>
          <w:jc w:val="center"/>
        </w:trPr>
        <w:tc>
          <w:tcPr>
            <w:tcW w:w="1262" w:type="pct"/>
            <w:tcBorders>
              <w:right w:val="nil"/>
            </w:tcBorders>
            <w:shd w:val="clear" w:color="auto" w:fill="auto"/>
            <w:vAlign w:val="center"/>
          </w:tcPr>
          <w:p w14:paraId="0E6DC2F7"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18 02 02* and 18 02 05* or 18 02 06</w:t>
            </w:r>
          </w:p>
        </w:tc>
        <w:tc>
          <w:tcPr>
            <w:tcW w:w="3738" w:type="pct"/>
            <w:tcBorders>
              <w:left w:val="nil"/>
            </w:tcBorders>
            <w:shd w:val="clear" w:color="auto" w:fill="auto"/>
            <w:vAlign w:val="center"/>
          </w:tcPr>
          <w:p w14:paraId="23DD2466" w14:textId="390F5573"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infectious waste, contaminated with</w:t>
            </w:r>
            <w:r>
              <w:rPr>
                <w:rFonts w:asciiTheme="majorHAnsi" w:hAnsiTheme="majorHAnsi" w:cstheme="majorHAnsi"/>
                <w:sz w:val="16"/>
                <w:szCs w:val="16"/>
                <w:lang w:eastAsia="en-GB"/>
              </w:rPr>
              <w:t xml:space="preserve"> chemicals</w:t>
            </w:r>
          </w:p>
          <w:p w14:paraId="75CA1D0A" w14:textId="77777777" w:rsidR="00236DBC" w:rsidRPr="001023AF" w:rsidRDefault="00236DBC" w:rsidP="00AB110B">
            <w:pPr>
              <w:spacing w:before="0" w:after="240" w:line="240" w:lineRule="auto"/>
              <w:rPr>
                <w:rStyle w:val="Red"/>
                <w:rFonts w:asciiTheme="majorHAnsi" w:eastAsiaTheme="majorEastAsia" w:hAnsiTheme="majorHAnsi" w:cstheme="majorHAnsi"/>
                <w:b/>
                <w:color w:val="auto"/>
                <w:sz w:val="16"/>
                <w:szCs w:val="16"/>
              </w:rPr>
            </w:pPr>
            <w:r w:rsidRPr="001023AF">
              <w:rPr>
                <w:rFonts w:asciiTheme="majorHAnsi" w:hAnsiTheme="majorHAnsi" w:cstheme="majorHAnsi"/>
                <w:sz w:val="16"/>
                <w:szCs w:val="16"/>
                <w:lang w:eastAsia="en-GB"/>
              </w:rPr>
              <w:t xml:space="preserve">infectious anatomical waste, chemically preserved </w:t>
            </w:r>
          </w:p>
        </w:tc>
      </w:tr>
      <w:tr w:rsidR="00236DBC" w:rsidRPr="001023AF" w14:paraId="6D256E3D" w14:textId="77777777" w:rsidTr="003F3470">
        <w:tblPrEx>
          <w:jc w:val="center"/>
          <w:tblLook w:val="04A0" w:firstRow="1" w:lastRow="0" w:firstColumn="1" w:lastColumn="0" w:noHBand="0" w:noVBand="1"/>
        </w:tblPrEx>
        <w:trPr>
          <w:trHeight w:val="386"/>
          <w:jc w:val="center"/>
        </w:trPr>
        <w:tc>
          <w:tcPr>
            <w:tcW w:w="1262" w:type="pct"/>
            <w:tcBorders>
              <w:right w:val="nil"/>
            </w:tcBorders>
            <w:shd w:val="clear" w:color="auto" w:fill="auto"/>
            <w:vAlign w:val="center"/>
          </w:tcPr>
          <w:p w14:paraId="6D170378"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18 02 02* and 18 02 07* or 20 01 31</w:t>
            </w:r>
          </w:p>
        </w:tc>
        <w:tc>
          <w:tcPr>
            <w:tcW w:w="3738" w:type="pct"/>
            <w:tcBorders>
              <w:left w:val="nil"/>
            </w:tcBorders>
            <w:shd w:val="clear" w:color="auto" w:fill="auto"/>
            <w:vAlign w:val="center"/>
          </w:tcPr>
          <w:p w14:paraId="26ECFFFE" w14:textId="77777777" w:rsidR="00236DBC" w:rsidRPr="001023AF" w:rsidRDefault="00236DBC" w:rsidP="00AB110B">
            <w:pPr>
              <w:spacing w:before="0" w:after="240" w:line="240" w:lineRule="auto"/>
              <w:rPr>
                <w:rStyle w:val="Red"/>
                <w:rFonts w:asciiTheme="majorHAnsi" w:eastAsiaTheme="majorEastAsia" w:hAnsiTheme="majorHAnsi" w:cstheme="majorHAnsi"/>
                <w:b/>
                <w:color w:val="auto"/>
                <w:sz w:val="16"/>
                <w:szCs w:val="16"/>
              </w:rPr>
            </w:pPr>
            <w:r w:rsidRPr="001023AF">
              <w:rPr>
                <w:rFonts w:asciiTheme="majorHAnsi" w:hAnsiTheme="majorHAnsi" w:cstheme="majorHAnsi"/>
                <w:sz w:val="16"/>
                <w:szCs w:val="16"/>
                <w:lang w:eastAsia="en-GB"/>
              </w:rPr>
              <w:t>infectious waste, contaminated with cytotoxic and cytostatic medicines (may contain sharps)</w:t>
            </w:r>
          </w:p>
        </w:tc>
      </w:tr>
      <w:tr w:rsidR="00236DBC" w:rsidRPr="001023AF" w14:paraId="2A43515F" w14:textId="77777777" w:rsidTr="003F3470">
        <w:tblPrEx>
          <w:jc w:val="center"/>
          <w:tblLook w:val="04A0" w:firstRow="1" w:lastRow="0" w:firstColumn="1" w:lastColumn="0" w:noHBand="0" w:noVBand="1"/>
        </w:tblPrEx>
        <w:trPr>
          <w:jc w:val="center"/>
        </w:trPr>
        <w:tc>
          <w:tcPr>
            <w:tcW w:w="1262" w:type="pct"/>
            <w:tcBorders>
              <w:right w:val="nil"/>
            </w:tcBorders>
            <w:shd w:val="clear" w:color="auto" w:fill="auto"/>
            <w:vAlign w:val="center"/>
          </w:tcPr>
          <w:p w14:paraId="5003187D"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18 02 02* and 18 02 08</w:t>
            </w:r>
          </w:p>
        </w:tc>
        <w:tc>
          <w:tcPr>
            <w:tcW w:w="3738" w:type="pct"/>
            <w:tcBorders>
              <w:left w:val="nil"/>
            </w:tcBorders>
            <w:shd w:val="clear" w:color="auto" w:fill="auto"/>
            <w:vAlign w:val="center"/>
          </w:tcPr>
          <w:p w14:paraId="21CF56D8" w14:textId="77777777" w:rsidR="00236DBC" w:rsidRPr="001023AF" w:rsidRDefault="00236DBC" w:rsidP="00AB110B">
            <w:pPr>
              <w:spacing w:before="0" w:after="240" w:line="240" w:lineRule="auto"/>
              <w:rPr>
                <w:rStyle w:val="Red"/>
                <w:rFonts w:asciiTheme="majorHAnsi" w:eastAsiaTheme="majorEastAsia" w:hAnsiTheme="majorHAnsi" w:cstheme="majorHAnsi"/>
                <w:b/>
                <w:color w:val="auto"/>
                <w:sz w:val="16"/>
                <w:szCs w:val="16"/>
              </w:rPr>
            </w:pPr>
            <w:r w:rsidRPr="001023AF">
              <w:rPr>
                <w:rFonts w:asciiTheme="majorHAnsi" w:hAnsiTheme="majorHAnsi" w:cstheme="majorHAnsi"/>
                <w:sz w:val="16"/>
                <w:szCs w:val="16"/>
                <w:lang w:eastAsia="en-GB"/>
              </w:rPr>
              <w:t>infectious waste, medicinally contaminated (not cytotoxic or cytostatic) (may contain sharps)</w:t>
            </w:r>
          </w:p>
        </w:tc>
      </w:tr>
      <w:tr w:rsidR="00236DBC" w:rsidRPr="001023AF" w14:paraId="1475A745" w14:textId="77777777" w:rsidTr="003F3470">
        <w:tblPrEx>
          <w:tblLook w:val="04A0" w:firstRow="1" w:lastRow="0" w:firstColumn="1" w:lastColumn="0" w:noHBand="0" w:noVBand="1"/>
        </w:tblPrEx>
        <w:tc>
          <w:tcPr>
            <w:tcW w:w="1262" w:type="pct"/>
            <w:tcBorders>
              <w:right w:val="nil"/>
            </w:tcBorders>
            <w:shd w:val="clear" w:color="auto" w:fill="auto"/>
          </w:tcPr>
          <w:p w14:paraId="73956620"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18 02 03</w:t>
            </w:r>
          </w:p>
        </w:tc>
        <w:tc>
          <w:tcPr>
            <w:tcW w:w="3738" w:type="pct"/>
            <w:tcBorders>
              <w:left w:val="nil"/>
            </w:tcBorders>
            <w:shd w:val="clear" w:color="auto" w:fill="auto"/>
          </w:tcPr>
          <w:p w14:paraId="457BD7CE" w14:textId="123EF08D"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non-infectious anatomical waste, not chemically preserved</w:t>
            </w:r>
          </w:p>
          <w:p w14:paraId="3B12CF2E" w14:textId="139F04A0"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non</w:t>
            </w:r>
            <w:r w:rsidRPr="001023AF">
              <w:rPr>
                <w:rFonts w:asciiTheme="majorHAnsi" w:hAnsiTheme="majorHAnsi" w:cstheme="majorHAnsi"/>
                <w:sz w:val="16"/>
                <w:szCs w:val="16"/>
                <w:lang w:eastAsia="en-GB"/>
              </w:rPr>
              <w:noBreakHyphen/>
              <w:t>infectious offensive waste</w:t>
            </w:r>
          </w:p>
          <w:p w14:paraId="5BA2ED47"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non-infectious gypsum wastes (for example, plaster casts and moulds</w:t>
            </w:r>
          </w:p>
        </w:tc>
      </w:tr>
      <w:tr w:rsidR="00236DBC" w:rsidRPr="001023AF" w14:paraId="35DB49C8" w14:textId="77777777" w:rsidTr="003F3470">
        <w:tblPrEx>
          <w:jc w:val="center"/>
          <w:tblLook w:val="04A0" w:firstRow="1" w:lastRow="0" w:firstColumn="1" w:lastColumn="0" w:noHBand="0" w:noVBand="1"/>
        </w:tblPrEx>
        <w:trPr>
          <w:jc w:val="center"/>
        </w:trPr>
        <w:tc>
          <w:tcPr>
            <w:tcW w:w="1262" w:type="pct"/>
            <w:tcBorders>
              <w:right w:val="nil"/>
            </w:tcBorders>
            <w:shd w:val="clear" w:color="auto" w:fill="auto"/>
            <w:vAlign w:val="center"/>
          </w:tcPr>
          <w:p w14:paraId="009EB9D1"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18 02 03 and 18 02 05* or 18 02 06</w:t>
            </w:r>
          </w:p>
        </w:tc>
        <w:tc>
          <w:tcPr>
            <w:tcW w:w="3738" w:type="pct"/>
            <w:tcBorders>
              <w:left w:val="nil"/>
            </w:tcBorders>
            <w:shd w:val="clear" w:color="auto" w:fill="auto"/>
            <w:vAlign w:val="center"/>
          </w:tcPr>
          <w:p w14:paraId="644B3FCB" w14:textId="77777777" w:rsidR="00236DBC" w:rsidRPr="001023AF" w:rsidRDefault="00236DBC" w:rsidP="00AB110B">
            <w:pPr>
              <w:spacing w:before="0" w:after="240" w:line="240" w:lineRule="auto"/>
              <w:rPr>
                <w:rStyle w:val="Red"/>
                <w:rFonts w:asciiTheme="majorHAnsi" w:eastAsiaTheme="majorEastAsia" w:hAnsiTheme="majorHAnsi" w:cstheme="majorHAnsi"/>
                <w:b/>
                <w:color w:val="auto"/>
                <w:sz w:val="16"/>
                <w:szCs w:val="16"/>
              </w:rPr>
            </w:pPr>
            <w:r w:rsidRPr="001023AF">
              <w:rPr>
                <w:rFonts w:asciiTheme="majorHAnsi" w:hAnsiTheme="majorHAnsi" w:cstheme="majorHAnsi"/>
                <w:sz w:val="16"/>
                <w:szCs w:val="16"/>
                <w:lang w:eastAsia="en-GB"/>
              </w:rPr>
              <w:t xml:space="preserve">non-infectious anatomical waste, chemically preserved </w:t>
            </w:r>
          </w:p>
        </w:tc>
      </w:tr>
      <w:tr w:rsidR="00236DBC" w:rsidRPr="001023AF" w14:paraId="33F049A1" w14:textId="77777777" w:rsidTr="003F3470">
        <w:tblPrEx>
          <w:jc w:val="center"/>
        </w:tblPrEx>
        <w:trPr>
          <w:jc w:val="center"/>
        </w:trPr>
        <w:tc>
          <w:tcPr>
            <w:tcW w:w="1262" w:type="pct"/>
            <w:tcBorders>
              <w:right w:val="nil"/>
            </w:tcBorders>
            <w:shd w:val="clear" w:color="auto" w:fill="auto"/>
          </w:tcPr>
          <w:p w14:paraId="38AA4656"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rPr>
              <w:t>18 02 05*</w:t>
            </w:r>
          </w:p>
        </w:tc>
        <w:tc>
          <w:tcPr>
            <w:tcW w:w="3738" w:type="pct"/>
            <w:tcBorders>
              <w:left w:val="nil"/>
            </w:tcBorders>
            <w:shd w:val="clear" w:color="auto" w:fill="auto"/>
          </w:tcPr>
          <w:p w14:paraId="7759326C"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chemicals consisting of or containing dangerous substances</w:t>
            </w:r>
          </w:p>
        </w:tc>
      </w:tr>
      <w:tr w:rsidR="00236DBC" w:rsidRPr="001023AF" w14:paraId="5F286001" w14:textId="77777777" w:rsidTr="003F3470">
        <w:tblPrEx>
          <w:jc w:val="center"/>
          <w:tblLook w:val="04A0" w:firstRow="1" w:lastRow="0" w:firstColumn="1" w:lastColumn="0" w:noHBand="0" w:noVBand="1"/>
        </w:tblPrEx>
        <w:trPr>
          <w:jc w:val="center"/>
        </w:trPr>
        <w:tc>
          <w:tcPr>
            <w:tcW w:w="1262" w:type="pct"/>
            <w:tcBorders>
              <w:right w:val="nil"/>
            </w:tcBorders>
            <w:shd w:val="clear" w:color="auto" w:fill="auto"/>
            <w:vAlign w:val="center"/>
          </w:tcPr>
          <w:p w14:paraId="24456AA6"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18 02 06</w:t>
            </w:r>
          </w:p>
        </w:tc>
        <w:tc>
          <w:tcPr>
            <w:tcW w:w="3738" w:type="pct"/>
            <w:tcBorders>
              <w:left w:val="nil"/>
            </w:tcBorders>
            <w:shd w:val="clear" w:color="auto" w:fill="auto"/>
            <w:vAlign w:val="center"/>
          </w:tcPr>
          <w:p w14:paraId="16192EE2"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chemicals other than those mentioned in 18 02 05</w:t>
            </w:r>
          </w:p>
        </w:tc>
      </w:tr>
      <w:tr w:rsidR="00236DBC" w:rsidRPr="001023AF" w14:paraId="4C0C6398" w14:textId="77777777" w:rsidTr="003F3470">
        <w:tblPrEx>
          <w:jc w:val="center"/>
          <w:tblLook w:val="04A0" w:firstRow="1" w:lastRow="0" w:firstColumn="1" w:lastColumn="0" w:noHBand="0" w:noVBand="1"/>
        </w:tblPrEx>
        <w:trPr>
          <w:jc w:val="center"/>
        </w:trPr>
        <w:tc>
          <w:tcPr>
            <w:tcW w:w="1262" w:type="pct"/>
            <w:tcBorders>
              <w:right w:val="nil"/>
            </w:tcBorders>
            <w:shd w:val="clear" w:color="auto" w:fill="auto"/>
            <w:vAlign w:val="center"/>
          </w:tcPr>
          <w:p w14:paraId="2AF7E047"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18 02 07*</w:t>
            </w:r>
            <w:r w:rsidRPr="001023AF">
              <w:rPr>
                <w:rFonts w:asciiTheme="majorHAnsi" w:hAnsiTheme="majorHAnsi" w:cstheme="majorHAnsi"/>
                <w:sz w:val="16"/>
                <w:szCs w:val="16"/>
                <w:vertAlign w:val="superscript"/>
                <w:lang w:eastAsia="en-GB"/>
              </w:rPr>
              <w:t xml:space="preserve"> </w:t>
            </w:r>
          </w:p>
        </w:tc>
        <w:tc>
          <w:tcPr>
            <w:tcW w:w="3738" w:type="pct"/>
            <w:tcBorders>
              <w:left w:val="nil"/>
            </w:tcBorders>
            <w:shd w:val="clear" w:color="auto" w:fill="auto"/>
            <w:vAlign w:val="center"/>
          </w:tcPr>
          <w:p w14:paraId="0263DC70" w14:textId="77777777" w:rsidR="00236DBC" w:rsidRPr="001023AF" w:rsidRDefault="00236DBC" w:rsidP="00AB110B">
            <w:pPr>
              <w:spacing w:before="0" w:after="240" w:line="240" w:lineRule="auto"/>
              <w:rPr>
                <w:rStyle w:val="Red"/>
                <w:rFonts w:asciiTheme="majorHAnsi" w:eastAsiaTheme="majorEastAsia" w:hAnsiTheme="majorHAnsi" w:cstheme="majorHAnsi"/>
                <w:b/>
                <w:color w:val="auto"/>
                <w:sz w:val="16"/>
                <w:szCs w:val="16"/>
              </w:rPr>
            </w:pPr>
            <w:r w:rsidRPr="001023AF">
              <w:rPr>
                <w:rFonts w:asciiTheme="majorHAnsi" w:hAnsiTheme="majorHAnsi" w:cstheme="majorHAnsi"/>
                <w:sz w:val="16"/>
                <w:szCs w:val="16"/>
                <w:lang w:eastAsia="en-GB"/>
              </w:rPr>
              <w:t xml:space="preserve">cytotoxic and cytostatic medicines </w:t>
            </w:r>
          </w:p>
        </w:tc>
      </w:tr>
      <w:tr w:rsidR="00236DBC" w:rsidRPr="001023AF" w14:paraId="10AD705A" w14:textId="77777777" w:rsidTr="003F3470">
        <w:tblPrEx>
          <w:tblLook w:val="04A0" w:firstRow="1" w:lastRow="0" w:firstColumn="1" w:lastColumn="0" w:noHBand="0" w:noVBand="1"/>
        </w:tblPrEx>
        <w:tc>
          <w:tcPr>
            <w:tcW w:w="1262" w:type="pct"/>
            <w:tcBorders>
              <w:right w:val="nil"/>
            </w:tcBorders>
            <w:shd w:val="clear" w:color="auto" w:fill="auto"/>
          </w:tcPr>
          <w:p w14:paraId="12558CD3"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18 02 08</w:t>
            </w:r>
          </w:p>
        </w:tc>
        <w:tc>
          <w:tcPr>
            <w:tcW w:w="3738" w:type="pct"/>
            <w:tcBorders>
              <w:left w:val="nil"/>
            </w:tcBorders>
            <w:shd w:val="clear" w:color="auto" w:fill="auto"/>
          </w:tcPr>
          <w:p w14:paraId="77083385"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other waste medicines, excluding cytotoxic and cytostatic medicines</w:t>
            </w:r>
          </w:p>
        </w:tc>
      </w:tr>
      <w:tr w:rsidR="00236DBC" w:rsidRPr="001023AF" w14:paraId="3EFAA4FD" w14:textId="77777777" w:rsidTr="003F3470">
        <w:tblPrEx>
          <w:jc w:val="center"/>
          <w:tblLook w:val="04A0" w:firstRow="1" w:lastRow="0" w:firstColumn="1" w:lastColumn="0" w:noHBand="0" w:noVBand="1"/>
        </w:tblPrEx>
        <w:trPr>
          <w:jc w:val="center"/>
        </w:trPr>
        <w:tc>
          <w:tcPr>
            <w:tcW w:w="1262" w:type="pct"/>
            <w:tcBorders>
              <w:right w:val="nil"/>
            </w:tcBorders>
            <w:shd w:val="clear" w:color="auto" w:fill="auto"/>
            <w:vAlign w:val="center"/>
          </w:tcPr>
          <w:p w14:paraId="68BBEA0F" w14:textId="77777777" w:rsidR="00236DBC" w:rsidRPr="001023AF" w:rsidRDefault="00236DBC" w:rsidP="00AB110B">
            <w:pPr>
              <w:spacing w:before="0" w:after="240" w:line="240" w:lineRule="auto"/>
              <w:rPr>
                <w:rFonts w:asciiTheme="majorHAnsi" w:hAnsiTheme="majorHAnsi" w:cstheme="majorHAnsi"/>
                <w:b/>
                <w:sz w:val="16"/>
                <w:szCs w:val="16"/>
              </w:rPr>
            </w:pPr>
            <w:r w:rsidRPr="001023AF">
              <w:rPr>
                <w:rFonts w:asciiTheme="majorHAnsi" w:hAnsiTheme="majorHAnsi" w:cstheme="majorHAnsi"/>
                <w:b/>
                <w:sz w:val="16"/>
                <w:szCs w:val="16"/>
              </w:rPr>
              <w:t>20</w:t>
            </w:r>
          </w:p>
        </w:tc>
        <w:tc>
          <w:tcPr>
            <w:tcW w:w="3738" w:type="pct"/>
            <w:tcBorders>
              <w:left w:val="nil"/>
            </w:tcBorders>
            <w:shd w:val="clear" w:color="auto" w:fill="auto"/>
            <w:vAlign w:val="center"/>
          </w:tcPr>
          <w:p w14:paraId="0C0F3897" w14:textId="77777777" w:rsidR="00236DBC" w:rsidRPr="001023AF" w:rsidRDefault="00236DBC" w:rsidP="00AB110B">
            <w:pPr>
              <w:spacing w:before="0" w:after="240" w:line="240" w:lineRule="auto"/>
              <w:rPr>
                <w:rFonts w:asciiTheme="majorHAnsi" w:hAnsiTheme="majorHAnsi" w:cstheme="majorHAnsi"/>
                <w:b/>
                <w:sz w:val="16"/>
                <w:szCs w:val="16"/>
              </w:rPr>
            </w:pPr>
            <w:r>
              <w:rPr>
                <w:rFonts w:asciiTheme="majorHAnsi" w:hAnsiTheme="majorHAnsi" w:cstheme="majorHAnsi"/>
                <w:b/>
                <w:sz w:val="16"/>
                <w:szCs w:val="16"/>
              </w:rPr>
              <w:t>municipal wastes (household waste and similar commercial, industrial and institutional wastes) including separately collected fractions</w:t>
            </w:r>
          </w:p>
        </w:tc>
      </w:tr>
      <w:tr w:rsidR="00236DBC" w:rsidRPr="001023AF" w14:paraId="2A8D4D64" w14:textId="77777777" w:rsidTr="003F3470">
        <w:tblPrEx>
          <w:tblLook w:val="04A0" w:firstRow="1" w:lastRow="0" w:firstColumn="1" w:lastColumn="0" w:noHBand="0" w:noVBand="1"/>
        </w:tblPrEx>
        <w:tc>
          <w:tcPr>
            <w:tcW w:w="1262" w:type="pct"/>
            <w:tcBorders>
              <w:right w:val="nil"/>
            </w:tcBorders>
            <w:shd w:val="clear" w:color="auto" w:fill="auto"/>
            <w:vAlign w:val="center"/>
          </w:tcPr>
          <w:p w14:paraId="3098573A" w14:textId="77777777" w:rsidR="00236DBC" w:rsidRPr="001023AF" w:rsidRDefault="00236DBC" w:rsidP="00AB110B">
            <w:pPr>
              <w:spacing w:before="0" w:after="240" w:line="240" w:lineRule="auto"/>
              <w:rPr>
                <w:rFonts w:asciiTheme="majorHAnsi" w:hAnsiTheme="majorHAnsi" w:cstheme="majorHAnsi"/>
                <w:b/>
                <w:sz w:val="16"/>
                <w:szCs w:val="16"/>
                <w:lang w:eastAsia="en-GB"/>
              </w:rPr>
            </w:pPr>
            <w:r w:rsidRPr="001023AF">
              <w:rPr>
                <w:rFonts w:asciiTheme="majorHAnsi" w:hAnsiTheme="majorHAnsi" w:cstheme="majorHAnsi"/>
                <w:b/>
                <w:sz w:val="16"/>
                <w:szCs w:val="16"/>
                <w:lang w:eastAsia="en-GB"/>
              </w:rPr>
              <w:lastRenderedPageBreak/>
              <w:t>20 01</w:t>
            </w:r>
          </w:p>
        </w:tc>
        <w:tc>
          <w:tcPr>
            <w:tcW w:w="3738" w:type="pct"/>
            <w:tcBorders>
              <w:left w:val="nil"/>
            </w:tcBorders>
            <w:shd w:val="clear" w:color="auto" w:fill="auto"/>
            <w:vAlign w:val="center"/>
          </w:tcPr>
          <w:p w14:paraId="5F571353" w14:textId="77777777" w:rsidR="00236DBC" w:rsidRPr="001023AF" w:rsidRDefault="00236DBC" w:rsidP="00AB110B">
            <w:pPr>
              <w:spacing w:before="0" w:after="240" w:line="240" w:lineRule="auto"/>
              <w:rPr>
                <w:rFonts w:asciiTheme="majorHAnsi" w:hAnsiTheme="majorHAnsi" w:cstheme="majorHAnsi"/>
                <w:b/>
                <w:sz w:val="16"/>
                <w:szCs w:val="16"/>
                <w:lang w:eastAsia="en-GB"/>
              </w:rPr>
            </w:pPr>
            <w:r w:rsidRPr="001023AF">
              <w:rPr>
                <w:rFonts w:asciiTheme="majorHAnsi" w:hAnsiTheme="majorHAnsi" w:cstheme="majorHAnsi"/>
                <w:b/>
                <w:sz w:val="16"/>
                <w:szCs w:val="16"/>
                <w:lang w:eastAsia="en-GB"/>
              </w:rPr>
              <w:t>separately collected fractions (except 15 01)</w:t>
            </w:r>
          </w:p>
        </w:tc>
      </w:tr>
      <w:tr w:rsidR="00236DBC" w:rsidRPr="001023AF" w14:paraId="248A5D69" w14:textId="77777777" w:rsidTr="003F3470">
        <w:tblPrEx>
          <w:tblLook w:val="04A0" w:firstRow="1" w:lastRow="0" w:firstColumn="1" w:lastColumn="0" w:noHBand="0" w:noVBand="1"/>
        </w:tblPrEx>
        <w:tc>
          <w:tcPr>
            <w:tcW w:w="1262" w:type="pct"/>
            <w:tcBorders>
              <w:right w:val="nil"/>
            </w:tcBorders>
            <w:shd w:val="clear" w:color="auto" w:fill="auto"/>
          </w:tcPr>
          <w:p w14:paraId="09DEC0EF"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20 01 31*</w:t>
            </w:r>
          </w:p>
        </w:tc>
        <w:tc>
          <w:tcPr>
            <w:tcW w:w="3738" w:type="pct"/>
            <w:tcBorders>
              <w:left w:val="nil"/>
            </w:tcBorders>
            <w:shd w:val="clear" w:color="auto" w:fill="auto"/>
          </w:tcPr>
          <w:p w14:paraId="419C4EDD"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cytotoxic and cytostatic medicines</w:t>
            </w:r>
          </w:p>
        </w:tc>
      </w:tr>
      <w:tr w:rsidR="00236DBC" w:rsidRPr="001023AF" w14:paraId="1F19ABAB" w14:textId="77777777" w:rsidTr="003F3470">
        <w:tblPrEx>
          <w:tblLook w:val="04A0" w:firstRow="1" w:lastRow="0" w:firstColumn="1" w:lastColumn="0" w:noHBand="0" w:noVBand="1"/>
        </w:tblPrEx>
        <w:tc>
          <w:tcPr>
            <w:tcW w:w="1262" w:type="pct"/>
            <w:tcBorders>
              <w:right w:val="nil"/>
            </w:tcBorders>
            <w:shd w:val="clear" w:color="auto" w:fill="auto"/>
          </w:tcPr>
          <w:p w14:paraId="6B2E58E9"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20 01 32</w:t>
            </w:r>
          </w:p>
        </w:tc>
        <w:tc>
          <w:tcPr>
            <w:tcW w:w="3738" w:type="pct"/>
            <w:tcBorders>
              <w:left w:val="nil"/>
            </w:tcBorders>
            <w:shd w:val="clear" w:color="auto" w:fill="auto"/>
          </w:tcPr>
          <w:p w14:paraId="6C15E5B1"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other waste medicines, excluding cytotoxic and cytostatic medicines – municipal, separately collected fractions not from healthcare or research-related sources</w:t>
            </w:r>
          </w:p>
        </w:tc>
      </w:tr>
      <w:tr w:rsidR="00236DBC" w:rsidRPr="001023AF" w14:paraId="5D1F1F95" w14:textId="77777777" w:rsidTr="003F3470">
        <w:tblPrEx>
          <w:tblLook w:val="04A0" w:firstRow="1" w:lastRow="0" w:firstColumn="1" w:lastColumn="0" w:noHBand="0" w:noVBand="1"/>
        </w:tblPrEx>
        <w:tc>
          <w:tcPr>
            <w:tcW w:w="1262" w:type="pct"/>
            <w:tcBorders>
              <w:right w:val="nil"/>
            </w:tcBorders>
            <w:shd w:val="clear" w:color="auto" w:fill="auto"/>
          </w:tcPr>
          <w:p w14:paraId="36DB760B"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20 01 99</w:t>
            </w:r>
          </w:p>
        </w:tc>
        <w:tc>
          <w:tcPr>
            <w:tcW w:w="3738" w:type="pct"/>
            <w:tcBorders>
              <w:left w:val="nil"/>
            </w:tcBorders>
            <w:shd w:val="clear" w:color="auto" w:fill="auto"/>
          </w:tcPr>
          <w:p w14:paraId="1C4C634F" w14:textId="77777777"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infectious waste, not contaminated with chemicals or medicines – municipal, separately collected fractions, not from healthcare or research-related sources (may contain sharps)</w:t>
            </w:r>
          </w:p>
          <w:p w14:paraId="398A82F9" w14:textId="568138D4" w:rsidR="00236DBC" w:rsidRPr="001023AF" w:rsidRDefault="00236DBC" w:rsidP="00AB110B">
            <w:pPr>
              <w:spacing w:before="0" w:after="240" w:line="240" w:lineRule="auto"/>
              <w:rPr>
                <w:rFonts w:asciiTheme="majorHAnsi" w:hAnsiTheme="majorHAnsi" w:cstheme="majorHAnsi"/>
                <w:sz w:val="16"/>
                <w:szCs w:val="16"/>
                <w:lang w:eastAsia="en-GB"/>
              </w:rPr>
            </w:pPr>
            <w:r w:rsidRPr="001023AF">
              <w:rPr>
                <w:rFonts w:asciiTheme="majorHAnsi" w:hAnsiTheme="majorHAnsi" w:cstheme="majorHAnsi"/>
                <w:sz w:val="16"/>
                <w:szCs w:val="16"/>
                <w:lang w:eastAsia="en-GB"/>
              </w:rPr>
              <w:t>non</w:t>
            </w:r>
            <w:r w:rsidRPr="001023AF">
              <w:rPr>
                <w:rFonts w:asciiTheme="majorHAnsi" w:hAnsiTheme="majorHAnsi" w:cstheme="majorHAnsi"/>
                <w:sz w:val="16"/>
                <w:szCs w:val="16"/>
                <w:lang w:eastAsia="en-GB"/>
              </w:rPr>
              <w:noBreakHyphen/>
              <w:t>infectious offensive waste – municipal, separately collected fractions not from healthcare or research-related sources</w:t>
            </w:r>
          </w:p>
          <w:p w14:paraId="11CF69EB" w14:textId="77777777" w:rsidR="00236DBC" w:rsidRPr="001023AF" w:rsidRDefault="00236DBC" w:rsidP="00AB110B">
            <w:pPr>
              <w:spacing w:before="0" w:after="240" w:line="240" w:lineRule="auto"/>
              <w:rPr>
                <w:rStyle w:val="Red"/>
                <w:rFonts w:asciiTheme="majorHAnsi" w:eastAsiaTheme="majorEastAsia" w:hAnsiTheme="majorHAnsi" w:cstheme="majorHAnsi"/>
                <w:b/>
                <w:color w:val="auto"/>
                <w:sz w:val="16"/>
                <w:szCs w:val="16"/>
              </w:rPr>
            </w:pPr>
            <w:r w:rsidRPr="001023AF">
              <w:rPr>
                <w:rFonts w:asciiTheme="majorHAnsi" w:hAnsiTheme="majorHAnsi" w:cstheme="majorHAnsi"/>
                <w:sz w:val="16"/>
                <w:szCs w:val="16"/>
                <w:lang w:eastAsia="en-GB"/>
              </w:rPr>
              <w:t xml:space="preserve">non-infectious sharps, not contaminated with chemicals or medicines – not from healthcare or research-related sources </w:t>
            </w:r>
          </w:p>
        </w:tc>
      </w:tr>
    </w:tbl>
    <w:p w14:paraId="67C2F894" w14:textId="3D5E0493" w:rsidR="00630C84" w:rsidRPr="006D532D" w:rsidRDefault="00630C84" w:rsidP="006D532D">
      <w:pPr>
        <w:pStyle w:val="Bulletmain2"/>
      </w:pPr>
      <w:r w:rsidRPr="006D532D">
        <w:t>The site</w:t>
      </w:r>
    </w:p>
    <w:p w14:paraId="6D824746" w14:textId="6A9F65C4" w:rsidR="00DE524E" w:rsidRPr="001023AF" w:rsidRDefault="00DE524E" w:rsidP="00AB110B">
      <w:pPr>
        <w:pStyle w:val="Bulletmain3"/>
        <w:rPr>
          <w:lang w:val="en"/>
        </w:rPr>
      </w:pPr>
      <w:r w:rsidRPr="001023AF">
        <w:rPr>
          <w:lang w:val="en"/>
        </w:rPr>
        <w:t>The activities shall not extend beyond the site, being the land shown edged in green on the site plan attached to the permit.</w:t>
      </w:r>
    </w:p>
    <w:p w14:paraId="39F52F28" w14:textId="000FF9EE" w:rsidR="00DE524E" w:rsidRPr="001023AF" w:rsidRDefault="00DE524E" w:rsidP="00AB110B">
      <w:pPr>
        <w:pStyle w:val="Bulletmain3"/>
        <w:rPr>
          <w:lang w:val="en"/>
        </w:rPr>
      </w:pPr>
      <w:r w:rsidRPr="001023AF">
        <w:rPr>
          <w:lang w:val="en"/>
        </w:rPr>
        <w:t>The activities shall not be carried out within:</w:t>
      </w:r>
    </w:p>
    <w:p w14:paraId="7108CBB6" w14:textId="77777777" w:rsidR="00AB110B" w:rsidRDefault="00DE524E" w:rsidP="00AB110B">
      <w:pPr>
        <w:pStyle w:val="AlphaBulletL1"/>
        <w:numPr>
          <w:ilvl w:val="0"/>
          <w:numId w:val="36"/>
        </w:numPr>
        <w:rPr>
          <w:lang w:val="en"/>
        </w:rPr>
      </w:pPr>
      <w:r w:rsidRPr="00AB110B">
        <w:rPr>
          <w:lang w:val="en"/>
        </w:rPr>
        <w:t>200 metres of a European site, Ramsar, SSSI or MCZ</w:t>
      </w:r>
    </w:p>
    <w:p w14:paraId="6CBC0FB3" w14:textId="366C94A2" w:rsidR="00DE524E" w:rsidRPr="00AB110B" w:rsidRDefault="00DE524E" w:rsidP="00AB110B">
      <w:pPr>
        <w:pStyle w:val="AlphaBulletL1"/>
        <w:numPr>
          <w:ilvl w:val="0"/>
          <w:numId w:val="36"/>
        </w:numPr>
        <w:rPr>
          <w:lang w:val="en"/>
        </w:rPr>
      </w:pPr>
      <w:r w:rsidRPr="00AB110B">
        <w:rPr>
          <w:rFonts w:asciiTheme="majorHAnsi" w:hAnsiTheme="majorHAnsi" w:cstheme="majorHAnsi"/>
          <w:szCs w:val="20"/>
          <w:lang w:val="en"/>
        </w:rPr>
        <w:t>a groundwater Source Protection Zone 1 or if a Source Protection Zone has not been defined then within 50 metres of any well, spring or borehole used for the supply of water for human consumption (including private water supplies)</w:t>
      </w:r>
    </w:p>
    <w:p w14:paraId="3E5B4236" w14:textId="53505C8B" w:rsidR="00B42932" w:rsidRPr="001023AF" w:rsidRDefault="00B42932" w:rsidP="006D532D">
      <w:pPr>
        <w:pStyle w:val="Bulletmain2"/>
      </w:pPr>
      <w:r w:rsidRPr="001023AF">
        <w:t>Waste acceptance</w:t>
      </w:r>
    </w:p>
    <w:p w14:paraId="4E07D5CD" w14:textId="49A21F55" w:rsidR="00C01D93" w:rsidRPr="001023AF" w:rsidRDefault="00C01D93" w:rsidP="00AB110B">
      <w:pPr>
        <w:pStyle w:val="Bulletmain3"/>
      </w:pPr>
      <w:r w:rsidRPr="001023AF">
        <w:t>Waste shall only be accepted if</w:t>
      </w:r>
      <w:r w:rsidR="00DE524E" w:rsidRPr="001023AF">
        <w:t xml:space="preserve"> </w:t>
      </w:r>
      <w:r w:rsidR="00B70DF2" w:rsidRPr="001023AF">
        <w:t>all</w:t>
      </w:r>
      <w:r w:rsidR="00DE524E" w:rsidRPr="001023AF">
        <w:t xml:space="preserve"> of the following apply</w:t>
      </w:r>
      <w:r w:rsidRPr="001023AF">
        <w:t>:</w:t>
      </w:r>
    </w:p>
    <w:p w14:paraId="1A90C0E5" w14:textId="77777777" w:rsidR="00CF3B16" w:rsidRDefault="00C01D93" w:rsidP="00CF3B16">
      <w:pPr>
        <w:pStyle w:val="AlphaBulletL1"/>
        <w:numPr>
          <w:ilvl w:val="0"/>
          <w:numId w:val="39"/>
        </w:numPr>
      </w:pPr>
      <w:r w:rsidRPr="001023AF">
        <w:t xml:space="preserve">it conforms to the description in the </w:t>
      </w:r>
      <w:r w:rsidR="00A43C0E" w:rsidRPr="001023AF">
        <w:t xml:space="preserve">transfer </w:t>
      </w:r>
      <w:r w:rsidRPr="001023AF">
        <w:t>documentation supp</w:t>
      </w:r>
      <w:r w:rsidR="00384E46" w:rsidRPr="001023AF">
        <w:t>lied by the producer and holder</w:t>
      </w:r>
    </w:p>
    <w:p w14:paraId="2AF34BCF" w14:textId="43C97A5C" w:rsidR="00CF3B16" w:rsidRPr="00CF3B16" w:rsidRDefault="00221475" w:rsidP="00CF3B16">
      <w:pPr>
        <w:pStyle w:val="AlphaBulletL1"/>
        <w:numPr>
          <w:ilvl w:val="0"/>
          <w:numId w:val="39"/>
        </w:numPr>
      </w:pPr>
      <w:r w:rsidRPr="00AB110B">
        <w:rPr>
          <w:rFonts w:cstheme="majorHAnsi"/>
        </w:rPr>
        <w:t xml:space="preserve">appropriate measures for </w:t>
      </w:r>
      <w:r w:rsidR="00384E46" w:rsidRPr="00AB110B">
        <w:rPr>
          <w:rFonts w:cstheme="majorHAnsi"/>
        </w:rPr>
        <w:t xml:space="preserve">waste pre-acceptance and acceptance are </w:t>
      </w:r>
      <w:r w:rsidR="00467B9D" w:rsidRPr="00AB110B">
        <w:rPr>
          <w:rFonts w:cstheme="majorHAnsi"/>
        </w:rPr>
        <w:t>used</w:t>
      </w:r>
      <w:r w:rsidR="00384E46" w:rsidRPr="00AB110B">
        <w:rPr>
          <w:rFonts w:cstheme="majorHAnsi"/>
        </w:rPr>
        <w:t xml:space="preserve"> to determine </w:t>
      </w:r>
      <w:r w:rsidR="00A66C77" w:rsidRPr="001023AF">
        <w:t>the description</w:t>
      </w:r>
      <w:r w:rsidR="00EA28C4">
        <w:t xml:space="preserve"> of the waste</w:t>
      </w:r>
    </w:p>
    <w:p w14:paraId="2A147A94" w14:textId="52B00756" w:rsidR="00221475" w:rsidRPr="00CF3B16" w:rsidRDefault="00221475" w:rsidP="00CF3B16">
      <w:pPr>
        <w:pStyle w:val="AlphaBulletL1"/>
        <w:numPr>
          <w:ilvl w:val="0"/>
          <w:numId w:val="39"/>
        </w:numPr>
      </w:pPr>
      <w:r w:rsidRPr="00AB110B">
        <w:rPr>
          <w:rFonts w:cstheme="majorHAnsi"/>
        </w:rPr>
        <w:t xml:space="preserve">it is packaged in a manner that meets the </w:t>
      </w:r>
      <w:r w:rsidR="00C32ADF" w:rsidRPr="00AB110B">
        <w:rPr>
          <w:rFonts w:cstheme="majorHAnsi"/>
        </w:rPr>
        <w:t>requirements for carriage</w:t>
      </w:r>
      <w:r w:rsidRPr="00AB110B">
        <w:rPr>
          <w:rFonts w:cstheme="majorHAnsi"/>
        </w:rPr>
        <w:t xml:space="preserve"> unless agreed in writing by the Environment Agency for that individual consignment or batch of waste</w:t>
      </w:r>
    </w:p>
    <w:p w14:paraId="0F3809CA" w14:textId="4CFB21E7" w:rsidR="00B42932" w:rsidRPr="001023AF" w:rsidRDefault="00182991" w:rsidP="006D532D">
      <w:pPr>
        <w:pStyle w:val="Bulletmain2"/>
      </w:pPr>
      <w:r w:rsidRPr="001023AF">
        <w:t>Operating t</w:t>
      </w:r>
      <w:r w:rsidR="00B42932" w:rsidRPr="001023AF">
        <w:t>echniques</w:t>
      </w:r>
    </w:p>
    <w:p w14:paraId="311F4F6F" w14:textId="629D313D" w:rsidR="00A43C0E" w:rsidRPr="001023AF" w:rsidRDefault="00B42932" w:rsidP="00AB110B">
      <w:pPr>
        <w:pStyle w:val="Bulletmain3"/>
      </w:pPr>
      <w:r w:rsidRPr="001023AF">
        <w:t>The activities shall</w:t>
      </w:r>
      <w:r w:rsidR="00A83E16" w:rsidRPr="001023AF">
        <w:t>, subject to the rules of this permit,</w:t>
      </w:r>
      <w:r w:rsidRPr="001023AF">
        <w:t xml:space="preserve"> be operated using the </w:t>
      </w:r>
      <w:r w:rsidR="00B70DF2" w:rsidRPr="001023AF">
        <w:t xml:space="preserve">following </w:t>
      </w:r>
      <w:r w:rsidRPr="001023AF">
        <w:t>techniques</w:t>
      </w:r>
      <w:r w:rsidR="00B70DF2" w:rsidRPr="001023AF">
        <w:t>:</w:t>
      </w:r>
    </w:p>
    <w:p w14:paraId="44941621" w14:textId="77777777" w:rsidR="00E16D96" w:rsidRDefault="00A848BC" w:rsidP="00E16D96">
      <w:pPr>
        <w:pStyle w:val="AlphaBulletL1"/>
        <w:numPr>
          <w:ilvl w:val="0"/>
          <w:numId w:val="56"/>
        </w:numPr>
      </w:pPr>
      <w:r w:rsidRPr="001023AF">
        <w:t>infectious, pharmaceutical, chemical, anatomical and palletised wastes shall be stored and handled securely within design</w:t>
      </w:r>
      <w:r w:rsidR="00CF3B16">
        <w:t>ated areas of a secure building</w:t>
      </w:r>
    </w:p>
    <w:p w14:paraId="3427B40E" w14:textId="77777777" w:rsidR="00E16D96" w:rsidRDefault="00A848BC" w:rsidP="00E16D96">
      <w:pPr>
        <w:pStyle w:val="AlphaBulletL1"/>
        <w:numPr>
          <w:ilvl w:val="0"/>
          <w:numId w:val="56"/>
        </w:numPr>
        <w:rPr>
          <w:rStyle w:val="Blue"/>
          <w:color w:val="auto"/>
        </w:rPr>
      </w:pPr>
      <w:r w:rsidRPr="00E16D96">
        <w:rPr>
          <w:rFonts w:asciiTheme="majorHAnsi" w:hAnsiTheme="majorHAnsi" w:cstheme="majorHAnsi"/>
        </w:rPr>
        <w:t>o</w:t>
      </w:r>
      <w:r w:rsidRPr="00E16D96">
        <w:rPr>
          <w:rStyle w:val="Blue"/>
          <w:rFonts w:asciiTheme="majorHAnsi" w:hAnsiTheme="majorHAnsi" w:cstheme="majorHAnsi"/>
          <w:color w:val="auto"/>
        </w:rPr>
        <w:t>ffensive wastes shall be stored and handled in a secure building or in secure, fully enclosed, rigid, waterproof and leak-proof bulk containers. Bulk containers used for storing offensive waste outside shall remain closed at all times, except when waste is being loaded or unloaded from them</w:t>
      </w:r>
    </w:p>
    <w:p w14:paraId="00FB9586" w14:textId="77777777" w:rsidR="00E16D96" w:rsidRDefault="00A848BC" w:rsidP="00E16D96">
      <w:pPr>
        <w:pStyle w:val="AlphaBulletL1"/>
        <w:numPr>
          <w:ilvl w:val="0"/>
          <w:numId w:val="56"/>
        </w:numPr>
      </w:pPr>
      <w:r w:rsidRPr="00E16D96">
        <w:rPr>
          <w:rFonts w:cstheme="majorHAnsi"/>
        </w:rPr>
        <w:t>vehicles or vehicle trailers shall not be used to store wastes except where they are being received for offloading or where they are being prepared for imminent transfer (that is, they will be removed from site within 24 hours,</w:t>
      </w:r>
      <w:r w:rsidR="00AB110B" w:rsidRPr="00E16D96">
        <w:rPr>
          <w:rFonts w:cstheme="majorHAnsi"/>
        </w:rPr>
        <w:t xml:space="preserve"> or 72 hours if over a weekend)</w:t>
      </w:r>
    </w:p>
    <w:p w14:paraId="2939613A" w14:textId="77777777" w:rsidR="00E16D96" w:rsidRDefault="004669D7" w:rsidP="00E16D96">
      <w:pPr>
        <w:pStyle w:val="AlphaBulletL1"/>
        <w:numPr>
          <w:ilvl w:val="0"/>
          <w:numId w:val="56"/>
        </w:numPr>
        <w:rPr>
          <w:rStyle w:val="Blue"/>
          <w:color w:val="auto"/>
        </w:rPr>
      </w:pPr>
      <w:r w:rsidRPr="00E16D96">
        <w:rPr>
          <w:rStyle w:val="Blue"/>
          <w:rFonts w:asciiTheme="majorHAnsi" w:hAnsiTheme="majorHAnsi" w:cstheme="majorHAnsi"/>
          <w:color w:val="auto"/>
        </w:rPr>
        <w:t>offensive waste shall only be stored on site for up to 14 days if stored in a building, but only for up to 7 days if stored outside</w:t>
      </w:r>
    </w:p>
    <w:p w14:paraId="1094D613" w14:textId="77777777" w:rsidR="00E16D96" w:rsidRDefault="004669D7" w:rsidP="00E16D96">
      <w:pPr>
        <w:pStyle w:val="AlphaBulletL1"/>
        <w:numPr>
          <w:ilvl w:val="0"/>
          <w:numId w:val="56"/>
        </w:numPr>
        <w:rPr>
          <w:rStyle w:val="Blue"/>
          <w:color w:val="auto"/>
        </w:rPr>
      </w:pPr>
      <w:r w:rsidRPr="00E16D96">
        <w:rPr>
          <w:rStyle w:val="Blue"/>
          <w:rFonts w:asciiTheme="majorHAnsi" w:hAnsiTheme="majorHAnsi" w:cstheme="majorHAnsi"/>
          <w:color w:val="auto"/>
        </w:rPr>
        <w:t>infectious waste shall only be stored on site for up to 14 days</w:t>
      </w:r>
    </w:p>
    <w:p w14:paraId="73A83642" w14:textId="77777777" w:rsidR="00502BA0" w:rsidRDefault="00502BA0" w:rsidP="00502BA0">
      <w:pPr>
        <w:pStyle w:val="AlphaBulletL1"/>
        <w:numPr>
          <w:ilvl w:val="0"/>
          <w:numId w:val="56"/>
        </w:numPr>
        <w:rPr>
          <w:rStyle w:val="Blue"/>
          <w:color w:val="auto"/>
        </w:rPr>
      </w:pPr>
      <w:r w:rsidRPr="00E16D96">
        <w:rPr>
          <w:rStyle w:val="Blue"/>
          <w:rFonts w:asciiTheme="majorHAnsi" w:hAnsiTheme="majorHAnsi" w:cstheme="majorHAnsi"/>
          <w:color w:val="auto"/>
        </w:rPr>
        <w:lastRenderedPageBreak/>
        <w:t>anatomical waste and animal carcasses shall be stored in designated refrigerated units (operating below 5°C) unless they are stored on site for less than 24 hours (72 hours if over a weekend)</w:t>
      </w:r>
    </w:p>
    <w:p w14:paraId="06B74464" w14:textId="3AF888CA" w:rsidR="00E16D96" w:rsidRPr="00502BA0" w:rsidRDefault="00502BA0" w:rsidP="00502BA0">
      <w:pPr>
        <w:pStyle w:val="AlphaBulletL1"/>
        <w:numPr>
          <w:ilvl w:val="0"/>
          <w:numId w:val="56"/>
        </w:numPr>
        <w:rPr>
          <w:rStyle w:val="Blue"/>
          <w:color w:val="auto"/>
        </w:rPr>
      </w:pPr>
      <w:r w:rsidRPr="00502BA0">
        <w:rPr>
          <w:rFonts w:asciiTheme="majorHAnsi" w:hAnsiTheme="majorHAnsi" w:cstheme="majorHAnsi"/>
        </w:rPr>
        <w:t>refrigerated anatomical waste and animal carcasses shall only be stored on site for up to 14 days</w:t>
      </w:r>
    </w:p>
    <w:p w14:paraId="20D37344" w14:textId="6FE582BF" w:rsidR="00990FC6" w:rsidRPr="00661266" w:rsidRDefault="00661266" w:rsidP="00661266">
      <w:pPr>
        <w:pStyle w:val="AlphaBulletL1"/>
        <w:numPr>
          <w:ilvl w:val="0"/>
          <w:numId w:val="56"/>
        </w:numPr>
        <w:rPr>
          <w:rStyle w:val="Blue"/>
          <w:color w:val="auto"/>
        </w:rPr>
      </w:pPr>
      <w:r w:rsidRPr="00661266">
        <w:rPr>
          <w:rStyle w:val="Blue"/>
          <w:rFonts w:asciiTheme="majorHAnsi" w:hAnsiTheme="majorHAnsi" w:cstheme="majorHAnsi"/>
          <w:color w:val="auto"/>
        </w:rPr>
        <w:t>aerosol containers shall be securely stored under cover in well-ventilated containers, and within a caged storage area.  Up to 3 cubic metres of aerosol containers shall only be stored for up to 3 months</w:t>
      </w:r>
    </w:p>
    <w:p w14:paraId="1E119736" w14:textId="77777777" w:rsidR="00E16D96" w:rsidRDefault="004669D7" w:rsidP="00E16D96">
      <w:pPr>
        <w:pStyle w:val="AlphaBulletL1"/>
        <w:numPr>
          <w:ilvl w:val="0"/>
          <w:numId w:val="56"/>
        </w:numPr>
        <w:rPr>
          <w:rStyle w:val="Blue"/>
          <w:color w:val="auto"/>
        </w:rPr>
      </w:pPr>
      <w:r w:rsidRPr="00E16D96">
        <w:rPr>
          <w:rStyle w:val="Blue"/>
          <w:rFonts w:asciiTheme="majorHAnsi" w:hAnsiTheme="majorHAnsi" w:cstheme="majorHAnsi"/>
          <w:color w:val="auto"/>
        </w:rPr>
        <w:t>cytotoxic and cytostatic drugs, other medicines or drugs, dental amalgam, other chemicals or other wastes shall only be stored for up to 6 months</w:t>
      </w:r>
    </w:p>
    <w:p w14:paraId="21DE7E2A" w14:textId="77777777" w:rsidR="00E16D96" w:rsidRDefault="004669D7" w:rsidP="00E16D96">
      <w:pPr>
        <w:pStyle w:val="AlphaBulletL1"/>
        <w:numPr>
          <w:ilvl w:val="0"/>
          <w:numId w:val="56"/>
        </w:numPr>
        <w:rPr>
          <w:rStyle w:val="Blue"/>
          <w:color w:val="auto"/>
        </w:rPr>
      </w:pPr>
      <w:r w:rsidRPr="00E16D96">
        <w:rPr>
          <w:rStyle w:val="Blue"/>
          <w:rFonts w:asciiTheme="majorHAnsi" w:hAnsiTheme="majorHAnsi" w:cstheme="majorHAnsi"/>
          <w:color w:val="auto"/>
        </w:rPr>
        <w:t xml:space="preserve">waste that arrives in bags shall be </w:t>
      </w:r>
      <w:r w:rsidR="00F716C0" w:rsidRPr="00E16D96">
        <w:rPr>
          <w:rStyle w:val="Blue"/>
          <w:rFonts w:asciiTheme="majorHAnsi" w:hAnsiTheme="majorHAnsi" w:cstheme="majorHAnsi"/>
          <w:color w:val="auto"/>
        </w:rPr>
        <w:t xml:space="preserve">immediately </w:t>
      </w:r>
      <w:r w:rsidRPr="00E16D96">
        <w:rPr>
          <w:rStyle w:val="Blue"/>
          <w:rFonts w:asciiTheme="majorHAnsi" w:hAnsiTheme="majorHAnsi" w:cstheme="majorHAnsi"/>
          <w:color w:val="auto"/>
        </w:rPr>
        <w:t xml:space="preserve">transferred </w:t>
      </w:r>
      <w:r w:rsidR="002221AB" w:rsidRPr="00E16D96">
        <w:rPr>
          <w:rStyle w:val="Blue"/>
          <w:rFonts w:asciiTheme="majorHAnsi" w:hAnsiTheme="majorHAnsi" w:cstheme="majorHAnsi"/>
          <w:color w:val="auto"/>
        </w:rPr>
        <w:t xml:space="preserve">on receipt </w:t>
      </w:r>
      <w:r w:rsidRPr="00E16D96">
        <w:rPr>
          <w:rStyle w:val="Blue"/>
          <w:rFonts w:asciiTheme="majorHAnsi" w:hAnsiTheme="majorHAnsi" w:cstheme="majorHAnsi"/>
          <w:color w:val="auto"/>
        </w:rPr>
        <w:t>into carts or other rigid, leak proof bulk containers for storage and handling around the site</w:t>
      </w:r>
    </w:p>
    <w:p w14:paraId="141F6AA7" w14:textId="77777777" w:rsidR="00E16D96" w:rsidRDefault="004669D7" w:rsidP="00E16D96">
      <w:pPr>
        <w:pStyle w:val="AlphaBulletL1"/>
        <w:numPr>
          <w:ilvl w:val="0"/>
          <w:numId w:val="56"/>
        </w:numPr>
        <w:rPr>
          <w:rStyle w:val="Blue"/>
          <w:color w:val="auto"/>
        </w:rPr>
      </w:pPr>
      <w:r w:rsidRPr="00E16D96">
        <w:rPr>
          <w:rStyle w:val="Blue"/>
          <w:rFonts w:asciiTheme="majorHAnsi" w:hAnsiTheme="majorHAnsi" w:cstheme="majorHAnsi"/>
          <w:color w:val="auto"/>
        </w:rPr>
        <w:t>all bulk containers containing waste shall have a lid that is securely closed except where waste is being loaded into or unloaded from them</w:t>
      </w:r>
    </w:p>
    <w:p w14:paraId="04223564" w14:textId="3B736882" w:rsidR="00E16D96" w:rsidRDefault="004669D7" w:rsidP="00E16D96">
      <w:pPr>
        <w:pStyle w:val="AlphaBulletL1"/>
        <w:numPr>
          <w:ilvl w:val="0"/>
          <w:numId w:val="56"/>
        </w:numPr>
        <w:rPr>
          <w:rStyle w:val="Blue"/>
          <w:color w:val="auto"/>
        </w:rPr>
      </w:pPr>
      <w:r w:rsidRPr="00E16D96">
        <w:rPr>
          <w:rStyle w:val="Blue"/>
          <w:rFonts w:asciiTheme="majorHAnsi" w:hAnsiTheme="majorHAnsi" w:cstheme="majorHAnsi"/>
          <w:color w:val="auto"/>
        </w:rPr>
        <w:t>chemical wastes</w:t>
      </w:r>
      <w:r w:rsidR="00F716C0" w:rsidRPr="00E16D96">
        <w:rPr>
          <w:rStyle w:val="Blue"/>
          <w:rFonts w:asciiTheme="majorHAnsi" w:hAnsiTheme="majorHAnsi" w:cstheme="majorHAnsi"/>
          <w:color w:val="auto"/>
        </w:rPr>
        <w:t>,</w:t>
      </w:r>
      <w:r w:rsidRPr="00E16D96">
        <w:rPr>
          <w:rStyle w:val="Blue"/>
          <w:rFonts w:asciiTheme="majorHAnsi" w:hAnsiTheme="majorHAnsi" w:cstheme="majorHAnsi"/>
          <w:color w:val="auto"/>
        </w:rPr>
        <w:t xml:space="preserve"> including photographic wastes</w:t>
      </w:r>
      <w:r w:rsidR="00F716C0" w:rsidRPr="00E16D96">
        <w:rPr>
          <w:rStyle w:val="Blue"/>
          <w:rFonts w:asciiTheme="majorHAnsi" w:hAnsiTheme="majorHAnsi" w:cstheme="majorHAnsi"/>
          <w:color w:val="auto"/>
        </w:rPr>
        <w:t>,</w:t>
      </w:r>
      <w:r w:rsidRPr="00E16D96">
        <w:rPr>
          <w:rStyle w:val="Blue"/>
          <w:rFonts w:asciiTheme="majorHAnsi" w:hAnsiTheme="majorHAnsi" w:cstheme="majorHAnsi"/>
          <w:color w:val="auto"/>
        </w:rPr>
        <w:t xml:space="preserve"> shall be </w:t>
      </w:r>
      <w:r w:rsidR="00F716C0" w:rsidRPr="00E16D96">
        <w:rPr>
          <w:rStyle w:val="Blue"/>
          <w:rFonts w:asciiTheme="majorHAnsi" w:hAnsiTheme="majorHAnsi" w:cstheme="majorHAnsi"/>
          <w:color w:val="auto"/>
        </w:rPr>
        <w:t xml:space="preserve">securely </w:t>
      </w:r>
      <w:r w:rsidRPr="00E16D96">
        <w:rPr>
          <w:rStyle w:val="Blue"/>
          <w:rFonts w:asciiTheme="majorHAnsi" w:hAnsiTheme="majorHAnsi" w:cstheme="majorHAnsi"/>
          <w:color w:val="auto"/>
        </w:rPr>
        <w:t xml:space="preserve">packaged and stored </w:t>
      </w:r>
    </w:p>
    <w:p w14:paraId="098C8E3C" w14:textId="5E607462" w:rsidR="00E16D96" w:rsidRPr="00E16D96" w:rsidRDefault="004669D7" w:rsidP="00E16D96">
      <w:pPr>
        <w:pStyle w:val="AlphaBulletL1"/>
        <w:rPr>
          <w:rStyle w:val="Blue"/>
          <w:color w:val="auto"/>
        </w:rPr>
      </w:pPr>
      <w:r w:rsidRPr="00E16D96">
        <w:rPr>
          <w:rStyle w:val="Blue"/>
          <w:rFonts w:asciiTheme="majorHAnsi" w:hAnsiTheme="majorHAnsi" w:cstheme="majorHAnsi"/>
          <w:color w:val="auto"/>
        </w:rPr>
        <w:t>where containers are stored on pallets, the containers shall be stable, stacked upright no more than 2.2</w:t>
      </w:r>
      <w:r w:rsidR="00661266">
        <w:rPr>
          <w:rStyle w:val="Blue"/>
          <w:rFonts w:asciiTheme="majorHAnsi" w:hAnsiTheme="majorHAnsi" w:cstheme="majorHAnsi"/>
          <w:color w:val="auto"/>
        </w:rPr>
        <w:t xml:space="preserve"> </w:t>
      </w:r>
      <w:r w:rsidRPr="00E16D96">
        <w:rPr>
          <w:rStyle w:val="Blue"/>
          <w:rFonts w:asciiTheme="majorHAnsi" w:hAnsiTheme="majorHAnsi" w:cstheme="majorHAnsi"/>
          <w:color w:val="auto"/>
        </w:rPr>
        <w:t>m</w:t>
      </w:r>
      <w:r w:rsidR="00661266">
        <w:rPr>
          <w:rStyle w:val="Blue"/>
          <w:rFonts w:asciiTheme="majorHAnsi" w:hAnsiTheme="majorHAnsi" w:cstheme="majorHAnsi"/>
          <w:color w:val="auto"/>
        </w:rPr>
        <w:t>etres</w:t>
      </w:r>
      <w:r w:rsidRPr="00E16D96">
        <w:rPr>
          <w:rStyle w:val="Blue"/>
          <w:rFonts w:asciiTheme="majorHAnsi" w:hAnsiTheme="majorHAnsi" w:cstheme="majorHAnsi"/>
          <w:color w:val="auto"/>
        </w:rPr>
        <w:t xml:space="preserve"> high, and secured with shrink-wrap. The containers shall not extend beyond (over-hang) the sides of the pallet. The shrink-wrap shall be clear or transparent so that waste types, damaged containers, leaks or spillages and incorrectly stacked containers can be identifie</w:t>
      </w:r>
      <w:r w:rsidR="00E16D96">
        <w:rPr>
          <w:rStyle w:val="Blue"/>
          <w:rFonts w:asciiTheme="majorHAnsi" w:hAnsiTheme="majorHAnsi" w:cstheme="majorHAnsi"/>
          <w:color w:val="auto"/>
        </w:rPr>
        <w:t>d</w:t>
      </w:r>
    </w:p>
    <w:p w14:paraId="0FCA0734" w14:textId="557D2648" w:rsidR="00CF5E05" w:rsidRPr="00CF5E05" w:rsidRDefault="004669D7" w:rsidP="00E16D96">
      <w:pPr>
        <w:pStyle w:val="AlphaBulletL1"/>
        <w:numPr>
          <w:ilvl w:val="0"/>
          <w:numId w:val="56"/>
        </w:numPr>
        <w:rPr>
          <w:rStyle w:val="Blue"/>
          <w:color w:val="auto"/>
        </w:rPr>
      </w:pPr>
      <w:r w:rsidRPr="00990FC6">
        <w:rPr>
          <w:rStyle w:val="Blue"/>
          <w:rFonts w:asciiTheme="majorHAnsi" w:hAnsiTheme="majorHAnsi" w:cstheme="majorHAnsi"/>
          <w:color w:val="auto"/>
        </w:rPr>
        <w:t>all waste storage areas and containers or carts shall be inspected</w:t>
      </w:r>
      <w:r w:rsidR="00A66C77">
        <w:rPr>
          <w:rStyle w:val="Blue"/>
          <w:rFonts w:asciiTheme="majorHAnsi" w:hAnsiTheme="majorHAnsi" w:cstheme="majorHAnsi"/>
          <w:color w:val="auto"/>
        </w:rPr>
        <w:t xml:space="preserve"> daily</w:t>
      </w:r>
      <w:r w:rsidRPr="00990FC6">
        <w:rPr>
          <w:rStyle w:val="Blue"/>
          <w:rFonts w:asciiTheme="majorHAnsi" w:hAnsiTheme="majorHAnsi" w:cstheme="majorHAnsi"/>
          <w:color w:val="auto"/>
        </w:rPr>
        <w:t xml:space="preserve">, </w:t>
      </w:r>
      <w:r w:rsidR="00A66C77">
        <w:rPr>
          <w:rStyle w:val="Blue"/>
          <w:rFonts w:asciiTheme="majorHAnsi" w:hAnsiTheme="majorHAnsi" w:cstheme="majorHAnsi"/>
          <w:color w:val="auto"/>
        </w:rPr>
        <w:t xml:space="preserve">and regularly </w:t>
      </w:r>
      <w:r w:rsidRPr="00990FC6">
        <w:rPr>
          <w:rStyle w:val="Blue"/>
          <w:rFonts w:asciiTheme="majorHAnsi" w:hAnsiTheme="majorHAnsi" w:cstheme="majorHAnsi"/>
          <w:color w:val="auto"/>
        </w:rPr>
        <w:t>cleaned and disinfected</w:t>
      </w:r>
    </w:p>
    <w:p w14:paraId="5AEAE9BF" w14:textId="27F35BBD" w:rsidR="004669D7" w:rsidRPr="00990FC6" w:rsidRDefault="004669D7" w:rsidP="00E16D96">
      <w:pPr>
        <w:pStyle w:val="AlphaBulletL1"/>
        <w:rPr>
          <w:rStyle w:val="Blue"/>
          <w:rFonts w:asciiTheme="majorHAnsi" w:hAnsiTheme="majorHAnsi" w:cstheme="majorHAnsi"/>
          <w:bCs/>
          <w:color w:val="auto"/>
        </w:rPr>
      </w:pPr>
      <w:r w:rsidRPr="00CF5E05">
        <w:rPr>
          <w:rStyle w:val="Blue"/>
          <w:rFonts w:asciiTheme="majorHAnsi" w:hAnsiTheme="majorHAnsi" w:cstheme="majorHAnsi"/>
          <w:color w:val="auto"/>
        </w:rPr>
        <w:t>operational areas of the facility shall have:</w:t>
      </w:r>
    </w:p>
    <w:p w14:paraId="01162114" w14:textId="420B5562" w:rsidR="004669D7" w:rsidRDefault="008571BC" w:rsidP="008571BC">
      <w:pPr>
        <w:spacing w:before="0" w:after="240" w:line="240" w:lineRule="auto"/>
        <w:rPr>
          <w:rStyle w:val="Blue"/>
          <w:rFonts w:asciiTheme="majorHAnsi" w:hAnsiTheme="majorHAnsi" w:cstheme="majorHAnsi"/>
          <w:color w:val="auto"/>
        </w:rPr>
      </w:pPr>
      <w:r>
        <w:rPr>
          <w:rStyle w:val="Blue"/>
          <w:rFonts w:asciiTheme="majorHAnsi" w:hAnsiTheme="majorHAnsi" w:cstheme="majorHAnsi"/>
          <w:color w:val="auto"/>
        </w:rPr>
        <w:t>(i) an i</w:t>
      </w:r>
      <w:r w:rsidR="004669D7" w:rsidRPr="00236DBC">
        <w:rPr>
          <w:rStyle w:val="Blue"/>
          <w:rFonts w:asciiTheme="majorHAnsi" w:hAnsiTheme="majorHAnsi" w:cstheme="majorHAnsi"/>
          <w:color w:val="auto"/>
        </w:rPr>
        <w:t>mpermeable surface</w:t>
      </w:r>
    </w:p>
    <w:p w14:paraId="47D77A53" w14:textId="3F53C4BF" w:rsidR="008571BC" w:rsidRDefault="008571BC" w:rsidP="008571BC">
      <w:pPr>
        <w:spacing w:before="0" w:after="240" w:line="240" w:lineRule="auto"/>
        <w:rPr>
          <w:rStyle w:val="Blue"/>
          <w:rFonts w:asciiTheme="majorHAnsi" w:hAnsiTheme="majorHAnsi" w:cstheme="majorHAnsi"/>
          <w:color w:val="auto"/>
        </w:rPr>
      </w:pPr>
      <w:r>
        <w:rPr>
          <w:rStyle w:val="Blue"/>
          <w:rFonts w:asciiTheme="majorHAnsi" w:hAnsiTheme="majorHAnsi" w:cstheme="majorHAnsi"/>
          <w:color w:val="auto"/>
        </w:rPr>
        <w:t xml:space="preserve">(ii) </w:t>
      </w:r>
      <w:r w:rsidRPr="00236DBC">
        <w:rPr>
          <w:rStyle w:val="Blue"/>
          <w:rFonts w:asciiTheme="majorHAnsi" w:hAnsiTheme="majorHAnsi" w:cstheme="majorHAnsi"/>
          <w:color w:val="auto"/>
        </w:rPr>
        <w:t>spill containment kerbs</w:t>
      </w:r>
    </w:p>
    <w:p w14:paraId="307CA74F" w14:textId="4C0761FA" w:rsidR="008571BC" w:rsidRDefault="008571BC" w:rsidP="008571BC">
      <w:pPr>
        <w:spacing w:before="0" w:after="240" w:line="240" w:lineRule="auto"/>
        <w:rPr>
          <w:rStyle w:val="Blue"/>
          <w:rFonts w:asciiTheme="majorHAnsi" w:hAnsiTheme="majorHAnsi" w:cstheme="majorHAnsi"/>
          <w:color w:val="auto"/>
        </w:rPr>
      </w:pPr>
      <w:r>
        <w:rPr>
          <w:rStyle w:val="Blue"/>
          <w:rFonts w:asciiTheme="majorHAnsi" w:hAnsiTheme="majorHAnsi" w:cstheme="majorHAnsi"/>
          <w:color w:val="auto"/>
        </w:rPr>
        <w:t>(iii)</w:t>
      </w:r>
      <w:r w:rsidRPr="008571BC">
        <w:rPr>
          <w:rStyle w:val="Blue"/>
          <w:rFonts w:asciiTheme="majorHAnsi" w:hAnsiTheme="majorHAnsi" w:cstheme="majorHAnsi"/>
          <w:color w:val="auto"/>
        </w:rPr>
        <w:t xml:space="preserve"> </w:t>
      </w:r>
      <w:r w:rsidRPr="00236DBC">
        <w:rPr>
          <w:rStyle w:val="Blue"/>
          <w:rFonts w:asciiTheme="majorHAnsi" w:hAnsiTheme="majorHAnsi" w:cstheme="majorHAnsi"/>
          <w:color w:val="auto"/>
        </w:rPr>
        <w:t>sealed construction joints</w:t>
      </w:r>
    </w:p>
    <w:p w14:paraId="4AE002CB" w14:textId="3263414D" w:rsidR="008571BC" w:rsidRPr="00236DBC" w:rsidRDefault="008571BC" w:rsidP="008571BC">
      <w:pPr>
        <w:spacing w:before="0" w:after="240" w:line="240" w:lineRule="auto"/>
        <w:rPr>
          <w:rStyle w:val="Blue"/>
          <w:rFonts w:asciiTheme="majorHAnsi" w:hAnsiTheme="majorHAnsi" w:cstheme="majorHAnsi"/>
          <w:color w:val="auto"/>
        </w:rPr>
      </w:pPr>
      <w:r>
        <w:rPr>
          <w:rStyle w:val="Blue"/>
          <w:rFonts w:asciiTheme="majorHAnsi" w:hAnsiTheme="majorHAnsi" w:cstheme="majorHAnsi"/>
          <w:color w:val="auto"/>
        </w:rPr>
        <w:t xml:space="preserve">(iv) </w:t>
      </w:r>
      <w:r w:rsidRPr="00236DBC">
        <w:rPr>
          <w:rStyle w:val="Blue"/>
          <w:rFonts w:asciiTheme="majorHAnsi" w:hAnsiTheme="majorHAnsi" w:cstheme="majorHAnsi"/>
          <w:color w:val="auto"/>
        </w:rPr>
        <w:t>a sealed drainage system</w:t>
      </w:r>
    </w:p>
    <w:p w14:paraId="70E1B48B" w14:textId="381C499D" w:rsidR="00A43C0E" w:rsidRPr="001023AF" w:rsidRDefault="004669D7" w:rsidP="00990FC6">
      <w:pPr>
        <w:pStyle w:val="Bullet10"/>
      </w:pPr>
      <w:r w:rsidRPr="00CF5E05">
        <w:rPr>
          <w:rStyle w:val="Blue"/>
          <w:color w:val="auto"/>
        </w:rPr>
        <w:t>bin</w:t>
      </w:r>
      <w:r w:rsidR="00CF5E05" w:rsidRPr="00E03665">
        <w:rPr>
          <w:rStyle w:val="Blue"/>
          <w:color w:val="auto"/>
        </w:rPr>
        <w:t>, container</w:t>
      </w:r>
      <w:r w:rsidRPr="00E03665">
        <w:rPr>
          <w:rStyle w:val="Blue"/>
          <w:color w:val="auto"/>
        </w:rPr>
        <w:t xml:space="preserve"> or cart washing shall </w:t>
      </w:r>
      <w:r w:rsidR="00F40EB5" w:rsidRPr="003F3470">
        <w:rPr>
          <w:rStyle w:val="Blue"/>
          <w:color w:val="auto"/>
        </w:rPr>
        <w:t>be located</w:t>
      </w:r>
      <w:r w:rsidRPr="003F3470">
        <w:rPr>
          <w:rStyle w:val="Blue"/>
          <w:color w:val="auto"/>
        </w:rPr>
        <w:t xml:space="preserve"> in a designated </w:t>
      </w:r>
      <w:r w:rsidR="00F40EB5" w:rsidRPr="003F3470">
        <w:rPr>
          <w:rStyle w:val="Blue"/>
          <w:color w:val="auto"/>
        </w:rPr>
        <w:t>area designed</w:t>
      </w:r>
      <w:r w:rsidRPr="003F3470">
        <w:rPr>
          <w:rStyle w:val="Blue"/>
          <w:color w:val="auto"/>
        </w:rPr>
        <w:t xml:space="preserve"> to collect and contain all wa</w:t>
      </w:r>
      <w:r w:rsidR="00CF3B16" w:rsidRPr="003F3470">
        <w:rPr>
          <w:rStyle w:val="Blue"/>
          <w:color w:val="auto"/>
        </w:rPr>
        <w:t>sh waters, including any spray</w:t>
      </w:r>
      <w:r w:rsidR="00CF5E05" w:rsidRPr="00CF5E05" w:rsidDel="00CF5E05">
        <w:rPr>
          <w:rStyle w:val="CommentReference"/>
          <w:rFonts w:cs="Times New Roman"/>
          <w:bCs/>
        </w:rPr>
        <w:t xml:space="preserve"> </w:t>
      </w:r>
    </w:p>
    <w:p w14:paraId="68F19AA6" w14:textId="32931B97" w:rsidR="000848DA" w:rsidRPr="001023AF" w:rsidRDefault="000848DA" w:rsidP="00CF5E05">
      <w:pPr>
        <w:pStyle w:val="Bulletmain"/>
        <w:spacing w:line="240" w:lineRule="auto"/>
      </w:pPr>
      <w:r w:rsidRPr="001023AF">
        <w:t>Emissions and monitoring</w:t>
      </w:r>
    </w:p>
    <w:p w14:paraId="0D9525E1" w14:textId="77777777" w:rsidR="00C47C4D" w:rsidRPr="00C47C4D" w:rsidRDefault="00C47C4D" w:rsidP="00CF5E05">
      <w:pPr>
        <w:pStyle w:val="ListParagraph"/>
        <w:numPr>
          <w:ilvl w:val="0"/>
          <w:numId w:val="14"/>
        </w:numPr>
        <w:spacing w:before="0" w:after="240" w:line="240" w:lineRule="auto"/>
        <w:contextualSpacing w:val="0"/>
        <w:rPr>
          <w:rFonts w:asciiTheme="majorHAnsi" w:eastAsiaTheme="majorEastAsia" w:hAnsiTheme="majorHAnsi" w:cstheme="majorBidi"/>
          <w:b/>
          <w:bCs/>
          <w:vanish/>
          <w:sz w:val="28"/>
          <w:lang w:val="en" w:eastAsia="en-GB"/>
        </w:rPr>
      </w:pPr>
    </w:p>
    <w:p w14:paraId="783FA4D6" w14:textId="61EDE99F" w:rsidR="000848DA" w:rsidRPr="001023AF" w:rsidRDefault="000848DA" w:rsidP="006D532D">
      <w:pPr>
        <w:pStyle w:val="Bulletmain2"/>
      </w:pPr>
      <w:r w:rsidRPr="001023AF">
        <w:t>Emissions of substances not controlled by emission limits</w:t>
      </w:r>
    </w:p>
    <w:p w14:paraId="21DE3C68" w14:textId="23061B89" w:rsidR="00B70DF2" w:rsidRPr="001023AF" w:rsidRDefault="00B70DF2" w:rsidP="00AB110B">
      <w:pPr>
        <w:pStyle w:val="Bulletmain3"/>
        <w:rPr>
          <w:lang w:val="en"/>
        </w:rPr>
      </w:pPr>
      <w:r w:rsidRPr="001023AF">
        <w:rPr>
          <w:lang w:val="en"/>
        </w:rPr>
        <w:t>Emissions of the site shall not cause pollution. The operator shall not be taken to have breached this condition if appropriate measures, including, but not limited to, those specified in any approved emissions management plan, have been taken to prevent or where that is not practicable, to minimise, those emissions.</w:t>
      </w:r>
    </w:p>
    <w:p w14:paraId="65C026F0" w14:textId="3C5B2A94" w:rsidR="00B70DF2" w:rsidRPr="001023AF" w:rsidRDefault="00B70DF2" w:rsidP="00AB110B">
      <w:pPr>
        <w:pStyle w:val="Bulletmain3"/>
        <w:rPr>
          <w:lang w:val="en"/>
        </w:rPr>
      </w:pPr>
      <w:r w:rsidRPr="001023AF">
        <w:rPr>
          <w:lang w:val="en"/>
        </w:rPr>
        <w:t>The operator shall:</w:t>
      </w:r>
    </w:p>
    <w:p w14:paraId="5F14270C" w14:textId="77777777" w:rsidR="00CF3B16" w:rsidRDefault="00B70DF2" w:rsidP="00CF3B16">
      <w:pPr>
        <w:pStyle w:val="AlphaBulletL1"/>
        <w:numPr>
          <w:ilvl w:val="0"/>
          <w:numId w:val="41"/>
        </w:numPr>
        <w:rPr>
          <w:lang w:val="en"/>
        </w:rPr>
      </w:pPr>
      <w:r w:rsidRPr="00CF3B16">
        <w:rPr>
          <w:lang w:val="en"/>
        </w:rPr>
        <w:t>if notified by the Environment Agency that the activities are giving rise to pollution, submit to the Environment Agency for approval within the period specified, an emissions management plan which identifies and minimises the risks of pollution from emissions of substances not controlled by emission limits</w:t>
      </w:r>
    </w:p>
    <w:p w14:paraId="587E95E4" w14:textId="232AE668" w:rsidR="00B70DF2" w:rsidRPr="00CF3B16" w:rsidRDefault="00B70DF2" w:rsidP="00CF3B16">
      <w:pPr>
        <w:pStyle w:val="AlphaBulletL1"/>
        <w:numPr>
          <w:ilvl w:val="0"/>
          <w:numId w:val="41"/>
        </w:numPr>
        <w:rPr>
          <w:lang w:val="en"/>
        </w:rPr>
      </w:pPr>
      <w:r w:rsidRPr="00CF3B16">
        <w:rPr>
          <w:rFonts w:asciiTheme="majorHAnsi" w:hAnsiTheme="majorHAnsi" w:cstheme="majorHAnsi"/>
          <w:szCs w:val="20"/>
          <w:lang w:val="en"/>
        </w:rPr>
        <w:t>implement the approved emissions management plan, from the date of approval, unless otherwise agreed in writing by the Environment Agency</w:t>
      </w:r>
    </w:p>
    <w:p w14:paraId="0B4925BF" w14:textId="3FD5DE9A" w:rsidR="00B70DF2" w:rsidRPr="001023AF" w:rsidRDefault="00B70DF2" w:rsidP="00CF3B16">
      <w:pPr>
        <w:pStyle w:val="Bulletmain3"/>
        <w:rPr>
          <w:lang w:val="en"/>
        </w:rPr>
      </w:pPr>
      <w:r w:rsidRPr="001023AF">
        <w:rPr>
          <w:lang w:val="en"/>
        </w:rPr>
        <w:t>All liquids in containers, whose emission to water or land could cause pollution, shall be provided with secondary containment, unless the operator has used other appropriate measures to prevent or where that is not practicable, to minimise, leakage and spillage from the primary container.</w:t>
      </w:r>
    </w:p>
    <w:p w14:paraId="2FDBBC65" w14:textId="7F286B40" w:rsidR="004E3260" w:rsidRPr="001023AF" w:rsidRDefault="004E3260" w:rsidP="006D532D">
      <w:pPr>
        <w:pStyle w:val="Bulletmain2"/>
      </w:pPr>
      <w:r w:rsidRPr="001023AF">
        <w:lastRenderedPageBreak/>
        <w:t>Odour</w:t>
      </w:r>
    </w:p>
    <w:p w14:paraId="1BD737D3" w14:textId="2F909720" w:rsidR="004E3260" w:rsidRPr="001023AF" w:rsidRDefault="004E3260" w:rsidP="00AB110B">
      <w:pPr>
        <w:pStyle w:val="Bulletmain3"/>
      </w:pPr>
      <w:r w:rsidRPr="001023AF">
        <w:t xml:space="preserve">Emissions from the activities shall be free from odour at levels likely to cause pollution outside the site, as perceived by an authorised officer of the Environment Agency, unless the operator has used appropriate measures, including, but not limited to, those specified in any approved odour management plan, to prevent or where that is not practicable to minimise the odour. </w:t>
      </w:r>
    </w:p>
    <w:p w14:paraId="2A8557EB" w14:textId="3CCA4C71" w:rsidR="004E3260" w:rsidRPr="001023AF" w:rsidRDefault="004E3260" w:rsidP="00AB110B">
      <w:pPr>
        <w:pStyle w:val="Bulletmain3"/>
      </w:pPr>
      <w:r w:rsidRPr="001023AF">
        <w:t>The operator shall:</w:t>
      </w:r>
    </w:p>
    <w:p w14:paraId="35E35018" w14:textId="77777777" w:rsidR="00CF3B16" w:rsidRDefault="004E3260" w:rsidP="00CF3B16">
      <w:pPr>
        <w:pStyle w:val="AlphaBulletL1"/>
        <w:numPr>
          <w:ilvl w:val="0"/>
          <w:numId w:val="42"/>
        </w:numPr>
      </w:pPr>
      <w:r w:rsidRPr="00060F1B">
        <w:t>if notified by the Environment Agency that the activities are giving rise to pollution outside the site due to odour, submit to the Environment Agency for approval within the period specified, an odour management plan which identifies and minimises th</w:t>
      </w:r>
      <w:r w:rsidR="00060F1B" w:rsidRPr="00060F1B">
        <w:t>e risks of pollution from odour</w:t>
      </w:r>
    </w:p>
    <w:p w14:paraId="5AAA090A" w14:textId="6CC7ACD1" w:rsidR="004E3260" w:rsidRPr="00CF3B16" w:rsidRDefault="004E3260" w:rsidP="00CF3B16">
      <w:pPr>
        <w:pStyle w:val="AlphaBulletL1"/>
        <w:numPr>
          <w:ilvl w:val="0"/>
          <w:numId w:val="42"/>
        </w:numPr>
      </w:pPr>
      <w:r w:rsidRPr="00CF3B16">
        <w:rPr>
          <w:rStyle w:val="Bullet1Char"/>
          <w:sz w:val="20"/>
          <w:szCs w:val="20"/>
        </w:rPr>
        <w:t>implement the approved odour management plan, from the date of approval, unless otherwise agreed in</w:t>
      </w:r>
      <w:r w:rsidRPr="00CF3B16">
        <w:rPr>
          <w:rFonts w:cstheme="majorHAnsi"/>
        </w:rPr>
        <w:t xml:space="preserve"> writing by the Environment Agency</w:t>
      </w:r>
    </w:p>
    <w:p w14:paraId="4829A271" w14:textId="370C6BD9" w:rsidR="006C5A21" w:rsidRPr="001023AF" w:rsidRDefault="006C5A21" w:rsidP="006D532D">
      <w:pPr>
        <w:pStyle w:val="Bulletmain2"/>
      </w:pPr>
      <w:r w:rsidRPr="001023AF">
        <w:t>Noise and vibration</w:t>
      </w:r>
    </w:p>
    <w:p w14:paraId="0049B2C7" w14:textId="2710251F" w:rsidR="006C5A21" w:rsidRPr="001023AF" w:rsidRDefault="006C5A21" w:rsidP="00AB110B">
      <w:pPr>
        <w:pStyle w:val="Bulletmain3"/>
      </w:pPr>
      <w:r w:rsidRPr="001023AF">
        <w:t>Emissions from the activities shall be free from noise and vibration at levels likely to cause pollution outside the site, as perceived by an authorised officer of the Environment Agency, unless the operator has used appropriate measures, including, but not limited to, those specified in any approved noise and vibration management plan to prevent or where that is not practicable to minimise the noise and vibration.</w:t>
      </w:r>
    </w:p>
    <w:p w14:paraId="265C3B16" w14:textId="33B4EF97" w:rsidR="006C5A21" w:rsidRPr="001023AF" w:rsidRDefault="006C5A21" w:rsidP="00AB110B">
      <w:pPr>
        <w:pStyle w:val="Bulletmain3"/>
      </w:pPr>
      <w:r w:rsidRPr="001023AF">
        <w:t>The operator shall:</w:t>
      </w:r>
    </w:p>
    <w:p w14:paraId="5E333673" w14:textId="77777777" w:rsidR="00CF3B16" w:rsidRDefault="006C5A21" w:rsidP="00CF3B16">
      <w:pPr>
        <w:pStyle w:val="AlphaBulletL1"/>
        <w:numPr>
          <w:ilvl w:val="0"/>
          <w:numId w:val="43"/>
        </w:numPr>
      </w:pPr>
      <w:r w:rsidRPr="001023AF">
        <w:t xml:space="preserve">if notified by the Environment Agency that the activities are giving rise to pollution outside the site due to noise and vibration, submit to the Environment Agency for approval within the period specified, a noise and vibration management plan which identifies and minimises the risks of pollution from noise and </w:t>
      </w:r>
      <w:r w:rsidR="00CF3B16">
        <w:t>vibration</w:t>
      </w:r>
    </w:p>
    <w:p w14:paraId="0BFE036E" w14:textId="433DAD62" w:rsidR="006C5A21" w:rsidRPr="001023AF" w:rsidRDefault="006C5A21" w:rsidP="00CF3B16">
      <w:pPr>
        <w:pStyle w:val="AlphaBulletL1"/>
        <w:numPr>
          <w:ilvl w:val="0"/>
          <w:numId w:val="43"/>
        </w:numPr>
      </w:pPr>
      <w:r w:rsidRPr="001023AF">
        <w:t>implement the approved noise and vibration management plan, from the date of approval, unless otherwise agreed in writing by the Environment Agency</w:t>
      </w:r>
    </w:p>
    <w:p w14:paraId="2AD6483D" w14:textId="1CE4436C" w:rsidR="004E3260" w:rsidRPr="00C47C4D" w:rsidRDefault="004E3260" w:rsidP="006D532D">
      <w:pPr>
        <w:pStyle w:val="Bulletmain2"/>
        <w:rPr>
          <w:rStyle w:val="Red"/>
          <w:color w:val="auto"/>
        </w:rPr>
      </w:pPr>
      <w:r w:rsidRPr="00C47C4D">
        <w:rPr>
          <w:rStyle w:val="Red"/>
          <w:color w:val="auto"/>
        </w:rPr>
        <w:t>Pests</w:t>
      </w:r>
    </w:p>
    <w:p w14:paraId="799E0541" w14:textId="1FFA065C" w:rsidR="004E3260" w:rsidRPr="00C47C4D" w:rsidRDefault="004E3260" w:rsidP="00AB110B">
      <w:pPr>
        <w:pStyle w:val="Bulletmain3"/>
        <w:rPr>
          <w:rStyle w:val="Red"/>
          <w:color w:val="auto"/>
          <w:szCs w:val="20"/>
        </w:rPr>
      </w:pPr>
      <w:r w:rsidRPr="00C47C4D">
        <w:rPr>
          <w:rStyle w:val="Red"/>
          <w:color w:val="auto"/>
          <w:szCs w:val="20"/>
        </w:rPr>
        <w:t xml:space="preserve">The activities shall not give rise to the presence of pests which are likely to cause pollution, hazard or annoyance outside the boundary of the site. The operator shall not be taken to have breached this condition if appropriate measures, including, but not limited to, those specified in any approved pests management plan, have been taken to prevent or where that is not practicable, to minimise the presence of pests on the site. </w:t>
      </w:r>
    </w:p>
    <w:p w14:paraId="3E3C7830" w14:textId="705876C7" w:rsidR="004E3260" w:rsidRPr="001023AF" w:rsidRDefault="004E3260" w:rsidP="00AB110B">
      <w:pPr>
        <w:pStyle w:val="Bulletmain3"/>
        <w:rPr>
          <w:rStyle w:val="Red"/>
          <w:color w:val="auto"/>
        </w:rPr>
      </w:pPr>
      <w:r w:rsidRPr="001023AF">
        <w:rPr>
          <w:rStyle w:val="Red"/>
          <w:color w:val="auto"/>
        </w:rPr>
        <w:t>The operator shall:</w:t>
      </w:r>
      <w:r w:rsidRPr="001023AF">
        <w:rPr>
          <w:rStyle w:val="Red"/>
          <w:color w:val="auto"/>
        </w:rPr>
        <w:tab/>
      </w:r>
    </w:p>
    <w:p w14:paraId="1B92FF89" w14:textId="77777777" w:rsidR="00CF3B16" w:rsidRDefault="004E3260" w:rsidP="00CF3B16">
      <w:pPr>
        <w:pStyle w:val="AlphaBulletL1"/>
        <w:numPr>
          <w:ilvl w:val="0"/>
          <w:numId w:val="44"/>
        </w:numPr>
        <w:rPr>
          <w:rStyle w:val="Red"/>
          <w:rFonts w:cstheme="majorHAnsi"/>
          <w:color w:val="auto"/>
        </w:rPr>
      </w:pPr>
      <w:r w:rsidRPr="00CF3B16">
        <w:rPr>
          <w:rStyle w:val="Red"/>
          <w:rFonts w:cstheme="majorHAnsi"/>
          <w:color w:val="auto"/>
        </w:rPr>
        <w:t>if notified by the Environment Agency, submit to the Environment Agency for approval within the period specified, a pests management plan which identifies and minimises risks of pollution,</w:t>
      </w:r>
      <w:r w:rsidR="00CF3B16">
        <w:rPr>
          <w:rStyle w:val="Red"/>
          <w:rFonts w:cstheme="majorHAnsi"/>
          <w:color w:val="auto"/>
        </w:rPr>
        <w:t xml:space="preserve"> hazard or annoyance from pests</w:t>
      </w:r>
    </w:p>
    <w:p w14:paraId="74B1F0DC" w14:textId="7161DD02" w:rsidR="004E3260" w:rsidRPr="00CF3B16" w:rsidRDefault="004E3260" w:rsidP="00CF3B16">
      <w:pPr>
        <w:pStyle w:val="AlphaBulletL1"/>
        <w:numPr>
          <w:ilvl w:val="0"/>
          <w:numId w:val="44"/>
        </w:numPr>
        <w:rPr>
          <w:rStyle w:val="Red"/>
          <w:rFonts w:cstheme="majorHAnsi"/>
          <w:color w:val="auto"/>
        </w:rPr>
      </w:pPr>
      <w:r w:rsidRPr="00CF3B16">
        <w:rPr>
          <w:rStyle w:val="Red"/>
          <w:rFonts w:cstheme="majorHAnsi"/>
          <w:color w:val="auto"/>
        </w:rPr>
        <w:t>implement the pests management plan, from the date of approval, unless otherwise agreed in wr</w:t>
      </w:r>
      <w:r w:rsidR="00CF3B16" w:rsidRPr="00CF3B16">
        <w:rPr>
          <w:rStyle w:val="Red"/>
          <w:color w:val="auto"/>
        </w:rPr>
        <w:t>iting by the Environment Agency</w:t>
      </w:r>
    </w:p>
    <w:p w14:paraId="785D7521" w14:textId="16F2D973" w:rsidR="00925C07" w:rsidRPr="00B3328C" w:rsidRDefault="00925C07" w:rsidP="006D532D">
      <w:pPr>
        <w:pStyle w:val="Bulletmain2"/>
        <w:rPr>
          <w:rStyle w:val="Red"/>
          <w:rFonts w:cstheme="majorHAnsi"/>
          <w:color w:val="auto"/>
          <w:szCs w:val="28"/>
        </w:rPr>
      </w:pPr>
      <w:r w:rsidRPr="00B3328C">
        <w:rPr>
          <w:rStyle w:val="Red"/>
          <w:rFonts w:cstheme="majorHAnsi"/>
          <w:color w:val="auto"/>
          <w:szCs w:val="28"/>
        </w:rPr>
        <w:t>Fire prevention</w:t>
      </w:r>
    </w:p>
    <w:p w14:paraId="58B8E746" w14:textId="1386B27A" w:rsidR="00B70DF2" w:rsidRPr="001023AF" w:rsidRDefault="00B70DF2" w:rsidP="00AB110B">
      <w:pPr>
        <w:pStyle w:val="Bulletmain3"/>
        <w:rPr>
          <w:lang w:val="en"/>
        </w:rPr>
      </w:pPr>
      <w:r w:rsidRPr="001023AF">
        <w:rPr>
          <w:lang w:val="en"/>
        </w:rPr>
        <w:t>The operator shall take all appropriate measures to prevent fires on site and minimise the risk of pollution from them including, but not limited to, those specified in any approved fire prevention plan.</w:t>
      </w:r>
    </w:p>
    <w:p w14:paraId="488D6051" w14:textId="2EAB8E73" w:rsidR="00B70DF2" w:rsidRPr="001023AF" w:rsidRDefault="00B70DF2" w:rsidP="00AB110B">
      <w:pPr>
        <w:pStyle w:val="Bulletmain3"/>
        <w:rPr>
          <w:lang w:val="en"/>
        </w:rPr>
      </w:pPr>
      <w:r w:rsidRPr="001023AF">
        <w:rPr>
          <w:lang w:val="en"/>
        </w:rPr>
        <w:t>The operator shall:</w:t>
      </w:r>
    </w:p>
    <w:p w14:paraId="55A43890" w14:textId="77777777" w:rsidR="00CF3B16" w:rsidRDefault="00B70DF2" w:rsidP="00CF3B16">
      <w:pPr>
        <w:pStyle w:val="AlphaBulletL1"/>
        <w:numPr>
          <w:ilvl w:val="0"/>
          <w:numId w:val="45"/>
        </w:numPr>
        <w:rPr>
          <w:lang w:val="en"/>
        </w:rPr>
      </w:pPr>
      <w:r w:rsidRPr="00CF3B16">
        <w:rPr>
          <w:lang w:val="en"/>
        </w:rPr>
        <w:lastRenderedPageBreak/>
        <w:t>if notified by the Environment Agency that the activities are giving rise to a risk of fire, submit to the Environment Agency for approval within the period specified, a fire prevention plan which prevents fires and minimises the risk of pollution from fires</w:t>
      </w:r>
    </w:p>
    <w:p w14:paraId="1D716435" w14:textId="181ADAD6" w:rsidR="00B70DF2" w:rsidRPr="00CF3B16" w:rsidRDefault="00B70DF2" w:rsidP="00CF3B16">
      <w:pPr>
        <w:pStyle w:val="AlphaBulletL1"/>
        <w:numPr>
          <w:ilvl w:val="0"/>
          <w:numId w:val="45"/>
        </w:numPr>
        <w:rPr>
          <w:lang w:val="en"/>
        </w:rPr>
      </w:pPr>
      <w:r w:rsidRPr="00CF3B16">
        <w:rPr>
          <w:rFonts w:asciiTheme="majorHAnsi" w:hAnsiTheme="majorHAnsi" w:cstheme="majorHAnsi"/>
          <w:szCs w:val="20"/>
          <w:lang w:val="en"/>
        </w:rPr>
        <w:t>implement the fire prevention plan, from the date of approval, unless otherwise agreed in writing by the Environment Agency</w:t>
      </w:r>
    </w:p>
    <w:p w14:paraId="39BD2AE7" w14:textId="2CB64FF4" w:rsidR="000848DA" w:rsidRPr="00C47C4D" w:rsidRDefault="000848DA" w:rsidP="00AB110B">
      <w:pPr>
        <w:pStyle w:val="Bulletmain"/>
        <w:spacing w:line="240" w:lineRule="auto"/>
      </w:pPr>
      <w:r w:rsidRPr="00C47C4D">
        <w:t>Information</w:t>
      </w:r>
    </w:p>
    <w:p w14:paraId="119D1E23" w14:textId="77777777" w:rsidR="00C47C4D" w:rsidRPr="00C47C4D" w:rsidRDefault="00C47C4D" w:rsidP="00AB110B">
      <w:pPr>
        <w:pStyle w:val="ListParagraph"/>
        <w:numPr>
          <w:ilvl w:val="0"/>
          <w:numId w:val="14"/>
        </w:numPr>
        <w:spacing w:before="0" w:after="240" w:line="240" w:lineRule="auto"/>
        <w:contextualSpacing w:val="0"/>
        <w:rPr>
          <w:rFonts w:asciiTheme="majorHAnsi" w:eastAsiaTheme="majorEastAsia" w:hAnsiTheme="majorHAnsi" w:cstheme="majorBidi"/>
          <w:b/>
          <w:bCs/>
          <w:vanish/>
          <w:sz w:val="28"/>
        </w:rPr>
      </w:pPr>
    </w:p>
    <w:p w14:paraId="2923AA8C" w14:textId="0410BFDC" w:rsidR="000848DA" w:rsidRPr="001023AF" w:rsidRDefault="000848DA" w:rsidP="006D532D">
      <w:pPr>
        <w:pStyle w:val="Bulletmain2"/>
      </w:pPr>
      <w:r w:rsidRPr="001023AF">
        <w:t>Records</w:t>
      </w:r>
    </w:p>
    <w:p w14:paraId="7A1965F4" w14:textId="39B82DCA" w:rsidR="00B70DF2" w:rsidRPr="001023AF" w:rsidRDefault="00B70DF2" w:rsidP="00AB110B">
      <w:pPr>
        <w:pStyle w:val="Bulletmain3"/>
        <w:rPr>
          <w:lang w:val="en"/>
        </w:rPr>
      </w:pPr>
      <w:r w:rsidRPr="001023AF">
        <w:rPr>
          <w:lang w:val="en"/>
        </w:rPr>
        <w:t>All records required to be made by these standard rules shall:</w:t>
      </w:r>
    </w:p>
    <w:p w14:paraId="2C8B8171" w14:textId="77777777" w:rsidR="00CF3B16" w:rsidRDefault="00B70DF2" w:rsidP="00CF3B16">
      <w:pPr>
        <w:pStyle w:val="AlphaBulletL1"/>
        <w:numPr>
          <w:ilvl w:val="0"/>
          <w:numId w:val="46"/>
        </w:numPr>
        <w:rPr>
          <w:lang w:val="en"/>
        </w:rPr>
      </w:pPr>
      <w:r w:rsidRPr="00CF3B16">
        <w:rPr>
          <w:lang w:val="en"/>
        </w:rPr>
        <w:t>be legible</w:t>
      </w:r>
    </w:p>
    <w:p w14:paraId="5A8A1BBF" w14:textId="77777777" w:rsidR="00CF3B16" w:rsidRPr="00CF3B16" w:rsidRDefault="00B70DF2" w:rsidP="00CF3B16">
      <w:pPr>
        <w:pStyle w:val="AlphaBulletL1"/>
        <w:numPr>
          <w:ilvl w:val="0"/>
          <w:numId w:val="46"/>
        </w:numPr>
        <w:rPr>
          <w:lang w:val="en"/>
        </w:rPr>
      </w:pPr>
      <w:r w:rsidRPr="00CF3B16">
        <w:rPr>
          <w:rFonts w:asciiTheme="majorHAnsi" w:hAnsiTheme="majorHAnsi" w:cstheme="majorHAnsi"/>
          <w:szCs w:val="20"/>
          <w:lang w:val="en"/>
        </w:rPr>
        <w:t>be made as soon as reasonably practicable</w:t>
      </w:r>
    </w:p>
    <w:p w14:paraId="71DC263A" w14:textId="77777777" w:rsidR="00CF3B16" w:rsidRPr="00CF3B16" w:rsidRDefault="00B70DF2" w:rsidP="00CF3B16">
      <w:pPr>
        <w:pStyle w:val="AlphaBulletL1"/>
        <w:numPr>
          <w:ilvl w:val="0"/>
          <w:numId w:val="46"/>
        </w:numPr>
        <w:rPr>
          <w:lang w:val="en"/>
        </w:rPr>
      </w:pPr>
      <w:r w:rsidRPr="00CF3B16">
        <w:rPr>
          <w:rFonts w:asciiTheme="majorHAnsi" w:hAnsiTheme="majorHAnsi" w:cstheme="majorHAnsi"/>
          <w:szCs w:val="20"/>
          <w:lang w:val="en"/>
        </w:rPr>
        <w:t>if amended, be amended in such a way that the original and any subsequent amendments remain legible, or are capable of retrieval</w:t>
      </w:r>
    </w:p>
    <w:p w14:paraId="0510D20F" w14:textId="25B37469" w:rsidR="00B70DF2" w:rsidRPr="00CF3B16" w:rsidRDefault="00B70DF2" w:rsidP="00CF3B16">
      <w:pPr>
        <w:pStyle w:val="AlphaBulletL1"/>
        <w:numPr>
          <w:ilvl w:val="0"/>
          <w:numId w:val="46"/>
        </w:numPr>
        <w:rPr>
          <w:lang w:val="en"/>
        </w:rPr>
      </w:pPr>
      <w:r w:rsidRPr="00CF3B16">
        <w:rPr>
          <w:rFonts w:asciiTheme="majorHAnsi" w:hAnsiTheme="majorHAnsi" w:cstheme="majorHAnsi"/>
          <w:szCs w:val="20"/>
          <w:lang w:val="en"/>
        </w:rPr>
        <w:t>be retained, unless otherwise agreed in writing by the Environment Agency, for at least 6 years from the date when the records were made, or in the case of the following records until permit surrender:</w:t>
      </w:r>
    </w:p>
    <w:p w14:paraId="74E22506" w14:textId="559F172D" w:rsidR="00CF3B16" w:rsidRDefault="00CF3B16" w:rsidP="00CF3B16">
      <w:pPr>
        <w:pStyle w:val="AlphaBulletL1"/>
        <w:numPr>
          <w:ilvl w:val="0"/>
          <w:numId w:val="0"/>
        </w:numPr>
        <w:rPr>
          <w:rFonts w:asciiTheme="majorHAnsi" w:hAnsiTheme="majorHAnsi" w:cstheme="majorHAnsi"/>
          <w:szCs w:val="20"/>
          <w:lang w:val="en"/>
        </w:rPr>
      </w:pPr>
      <w:r>
        <w:rPr>
          <w:rFonts w:asciiTheme="majorHAnsi" w:hAnsiTheme="majorHAnsi" w:cstheme="majorHAnsi"/>
          <w:szCs w:val="20"/>
          <w:lang w:val="en"/>
        </w:rPr>
        <w:t>(i) off-site environmental effects</w:t>
      </w:r>
    </w:p>
    <w:p w14:paraId="22B35A62" w14:textId="25F48B51" w:rsidR="00CF3B16" w:rsidRPr="00CF3B16" w:rsidRDefault="00CF3B16" w:rsidP="00CF3B16">
      <w:pPr>
        <w:pStyle w:val="AlphaBulletL1"/>
        <w:numPr>
          <w:ilvl w:val="0"/>
          <w:numId w:val="0"/>
        </w:numPr>
        <w:rPr>
          <w:lang w:val="en"/>
        </w:rPr>
      </w:pPr>
      <w:r>
        <w:rPr>
          <w:rFonts w:asciiTheme="majorHAnsi" w:hAnsiTheme="majorHAnsi" w:cstheme="majorHAnsi"/>
          <w:szCs w:val="20"/>
          <w:lang w:val="en"/>
        </w:rPr>
        <w:t>(ii) matter</w:t>
      </w:r>
      <w:r w:rsidR="00B76399">
        <w:rPr>
          <w:rFonts w:asciiTheme="majorHAnsi" w:hAnsiTheme="majorHAnsi" w:cstheme="majorHAnsi"/>
          <w:szCs w:val="20"/>
          <w:lang w:val="en"/>
        </w:rPr>
        <w:t>s</w:t>
      </w:r>
      <w:r>
        <w:rPr>
          <w:rFonts w:asciiTheme="majorHAnsi" w:hAnsiTheme="majorHAnsi" w:cstheme="majorHAnsi"/>
          <w:szCs w:val="20"/>
          <w:lang w:val="en"/>
        </w:rPr>
        <w:t xml:space="preserve"> which affect the condition of the land and groundwater</w:t>
      </w:r>
    </w:p>
    <w:p w14:paraId="39A6E5D8" w14:textId="69C16869" w:rsidR="000848DA" w:rsidRPr="00B3328C" w:rsidRDefault="00B70DF2" w:rsidP="00AB110B">
      <w:pPr>
        <w:pStyle w:val="Bulletmain3"/>
        <w:rPr>
          <w:rStyle w:val="Red"/>
          <w:bCs w:val="0"/>
          <w:color w:val="auto"/>
          <w:szCs w:val="20"/>
        </w:rPr>
      </w:pPr>
      <w:r w:rsidRPr="00B3328C">
        <w:rPr>
          <w:lang w:val="en"/>
        </w:rPr>
        <w:t>The operator shall maintain convenient access, in either electronic or hard copy, to the records, plans and management system required to be maintained by this permit.</w:t>
      </w:r>
    </w:p>
    <w:p w14:paraId="52CC56CD" w14:textId="39DFF0A5" w:rsidR="000848DA" w:rsidRPr="00C47C4D" w:rsidRDefault="000848DA" w:rsidP="006D532D">
      <w:pPr>
        <w:pStyle w:val="Bulletmain2"/>
      </w:pPr>
      <w:r w:rsidRPr="00C47C4D">
        <w:t>Reporting</w:t>
      </w:r>
      <w:r w:rsidR="00FC5B07" w:rsidRPr="00C47C4D">
        <w:t xml:space="preserve"> and notifications</w:t>
      </w:r>
    </w:p>
    <w:p w14:paraId="042ACD52" w14:textId="5E043E17" w:rsidR="000848DA" w:rsidRPr="001023AF" w:rsidRDefault="00FC5B07" w:rsidP="00AB110B">
      <w:pPr>
        <w:pStyle w:val="Bulletmain3"/>
      </w:pPr>
      <w:r w:rsidRPr="00FC5B07">
        <w:t xml:space="preserve">All reports and notifications required by these standard rules shall be made in writing, using the contact details supplied by the Environment Agency. Where reports and notifications </w:t>
      </w:r>
      <w:r w:rsidR="00005219">
        <w:t>shall</w:t>
      </w:r>
      <w:r w:rsidRPr="00FC5B07">
        <w:t xml:space="preserve"> be made immediately, they may be provided verbally.</w:t>
      </w:r>
    </w:p>
    <w:p w14:paraId="791363E7" w14:textId="17F601EF" w:rsidR="00370F30" w:rsidRPr="001023AF" w:rsidRDefault="00FC5B07" w:rsidP="00AB110B">
      <w:pPr>
        <w:pStyle w:val="Bulletmain3"/>
        <w:rPr>
          <w:rStyle w:val="Red"/>
          <w:color w:val="auto"/>
        </w:rPr>
      </w:pPr>
      <w:r w:rsidRPr="00FC5B07">
        <w:rPr>
          <w:rStyle w:val="Red"/>
          <w:color w:val="auto"/>
        </w:rPr>
        <w:t>Within one month of the end of each quarter, the operator shall submit to the Environment Agency using the form made available for the purpose, the information specified on the form relating to the site and the waste accepted and removed from it during the previous quarter.</w:t>
      </w:r>
    </w:p>
    <w:p w14:paraId="095A07E8" w14:textId="53B4E160" w:rsidR="00FC5B07" w:rsidRPr="00FC5B07" w:rsidRDefault="00FC5B07" w:rsidP="00AB110B">
      <w:pPr>
        <w:pStyle w:val="Bulletmain3"/>
        <w:rPr>
          <w:lang w:eastAsia="en-GB"/>
        </w:rPr>
      </w:pPr>
      <w:r w:rsidRPr="00FC5B07">
        <w:t>In the event:</w:t>
      </w:r>
    </w:p>
    <w:p w14:paraId="5DEDF69E" w14:textId="1505C46D" w:rsidR="00FC5B07" w:rsidRPr="00FC5B07" w:rsidRDefault="00FC5B07" w:rsidP="00CF3B16">
      <w:pPr>
        <w:pStyle w:val="AlphaBulletL1"/>
        <w:numPr>
          <w:ilvl w:val="0"/>
          <w:numId w:val="47"/>
        </w:numPr>
      </w:pPr>
      <w:r w:rsidRPr="00FC5B07">
        <w:t xml:space="preserve">that the operation of the activities gives rise to an incident or accident which significantly affects or may significantly affect the environment, the operator </w:t>
      </w:r>
      <w:r w:rsidR="00005219">
        <w:t>shall</w:t>
      </w:r>
      <w:r w:rsidRPr="00FC5B07">
        <w:t xml:space="preserve"> immediately do all of the following:</w:t>
      </w:r>
    </w:p>
    <w:p w14:paraId="0D1AF31A" w14:textId="60E9CE1C" w:rsidR="00FC5B07" w:rsidRPr="00FC5B07" w:rsidRDefault="00CF3B16" w:rsidP="00CF3B16">
      <w:pPr>
        <w:pStyle w:val="NormalWeb"/>
        <w:shd w:val="clear" w:color="auto" w:fill="FFFFFF"/>
        <w:spacing w:before="0" w:beforeAutospacing="0" w:after="240" w:afterAutospacing="0"/>
        <w:rPr>
          <w:rFonts w:ascii="Arial" w:hAnsi="Arial" w:cs="Arial"/>
          <w:color w:val="0B0C0C"/>
          <w:sz w:val="20"/>
          <w:szCs w:val="20"/>
        </w:rPr>
      </w:pPr>
      <w:r>
        <w:rPr>
          <w:rFonts w:ascii="Arial" w:hAnsi="Arial" w:cs="Arial"/>
          <w:color w:val="0B0C0C"/>
          <w:sz w:val="20"/>
          <w:szCs w:val="20"/>
        </w:rPr>
        <w:t xml:space="preserve">(i) </w:t>
      </w:r>
      <w:r w:rsidR="00FC5B07" w:rsidRPr="00FC5B07">
        <w:rPr>
          <w:rFonts w:ascii="Arial" w:hAnsi="Arial" w:cs="Arial"/>
          <w:color w:val="0B0C0C"/>
          <w:sz w:val="20"/>
          <w:szCs w:val="20"/>
        </w:rPr>
        <w:t>inform the Environment Agency</w:t>
      </w:r>
    </w:p>
    <w:p w14:paraId="5DECEEE8" w14:textId="77777777" w:rsidR="00FC5B07" w:rsidRPr="00FC5B07" w:rsidRDefault="00FC5B07" w:rsidP="00AB110B">
      <w:pPr>
        <w:pStyle w:val="NormalWeb"/>
        <w:shd w:val="clear" w:color="auto" w:fill="FFFFFF"/>
        <w:spacing w:before="0" w:beforeAutospacing="0" w:after="240" w:afterAutospacing="0"/>
        <w:rPr>
          <w:rFonts w:ascii="Arial" w:hAnsi="Arial" w:cs="Arial"/>
          <w:color w:val="0B0C0C"/>
          <w:sz w:val="20"/>
          <w:szCs w:val="20"/>
        </w:rPr>
      </w:pPr>
      <w:r w:rsidRPr="00FC5B07">
        <w:rPr>
          <w:rFonts w:ascii="Arial" w:hAnsi="Arial" w:cs="Arial"/>
          <w:color w:val="0B0C0C"/>
          <w:sz w:val="20"/>
          <w:szCs w:val="20"/>
        </w:rPr>
        <w:t>(ii) take the measures necessary to limit the environmental consequences of such an incident or accident</w:t>
      </w:r>
    </w:p>
    <w:p w14:paraId="6596188A" w14:textId="77777777" w:rsidR="00FC5B07" w:rsidRPr="00FC5B07" w:rsidRDefault="00FC5B07" w:rsidP="00AB110B">
      <w:pPr>
        <w:pStyle w:val="NormalWeb"/>
        <w:shd w:val="clear" w:color="auto" w:fill="FFFFFF"/>
        <w:spacing w:before="0" w:beforeAutospacing="0" w:after="240" w:afterAutospacing="0"/>
        <w:rPr>
          <w:rFonts w:ascii="Arial" w:hAnsi="Arial" w:cs="Arial"/>
          <w:color w:val="0B0C0C"/>
          <w:sz w:val="20"/>
          <w:szCs w:val="20"/>
        </w:rPr>
      </w:pPr>
      <w:r w:rsidRPr="00FC5B07">
        <w:rPr>
          <w:rFonts w:ascii="Arial" w:hAnsi="Arial" w:cs="Arial"/>
          <w:color w:val="0B0C0C"/>
          <w:sz w:val="20"/>
          <w:szCs w:val="20"/>
        </w:rPr>
        <w:t>(iii) take the measures necessary to prevent further possible incidents or accidents</w:t>
      </w:r>
    </w:p>
    <w:p w14:paraId="4A38534E" w14:textId="46C1CA52" w:rsidR="00FC5B07" w:rsidRPr="00FC5B07" w:rsidRDefault="00FC5B07" w:rsidP="00CF3B16">
      <w:pPr>
        <w:pStyle w:val="Bullet10"/>
      </w:pPr>
      <w:r w:rsidRPr="00FC5B07">
        <w:t xml:space="preserve">of a breach of any rule the operator </w:t>
      </w:r>
      <w:r w:rsidR="00005219">
        <w:t>shall</w:t>
      </w:r>
      <w:r w:rsidRPr="00FC5B07">
        <w:t xml:space="preserve"> immediately do both of the following:</w:t>
      </w:r>
    </w:p>
    <w:p w14:paraId="6DE0A3C3" w14:textId="77777777" w:rsidR="00FC5B07" w:rsidRPr="00FC5B07" w:rsidRDefault="00FC5B07" w:rsidP="00AB110B">
      <w:pPr>
        <w:pStyle w:val="NormalWeb"/>
        <w:shd w:val="clear" w:color="auto" w:fill="FFFFFF"/>
        <w:spacing w:before="0" w:beforeAutospacing="0" w:after="240" w:afterAutospacing="0"/>
        <w:rPr>
          <w:rFonts w:ascii="Arial" w:hAnsi="Arial" w:cs="Arial"/>
          <w:color w:val="0B0C0C"/>
          <w:sz w:val="20"/>
          <w:szCs w:val="20"/>
        </w:rPr>
      </w:pPr>
      <w:r w:rsidRPr="00FC5B07">
        <w:rPr>
          <w:rFonts w:ascii="Arial" w:hAnsi="Arial" w:cs="Arial"/>
          <w:color w:val="0B0C0C"/>
          <w:sz w:val="20"/>
          <w:szCs w:val="20"/>
        </w:rPr>
        <w:t>(i) inform the Environment Agency</w:t>
      </w:r>
    </w:p>
    <w:p w14:paraId="5DF7542B" w14:textId="77777777" w:rsidR="00FC5B07" w:rsidRPr="00FC5B07" w:rsidRDefault="00FC5B07" w:rsidP="00AB110B">
      <w:pPr>
        <w:pStyle w:val="NormalWeb"/>
        <w:shd w:val="clear" w:color="auto" w:fill="FFFFFF"/>
        <w:spacing w:before="0" w:beforeAutospacing="0" w:after="240" w:afterAutospacing="0"/>
        <w:rPr>
          <w:rFonts w:ascii="Arial" w:hAnsi="Arial" w:cs="Arial"/>
          <w:color w:val="0B0C0C"/>
          <w:sz w:val="20"/>
          <w:szCs w:val="20"/>
        </w:rPr>
      </w:pPr>
      <w:r w:rsidRPr="00FC5B07">
        <w:rPr>
          <w:rFonts w:ascii="Arial" w:hAnsi="Arial" w:cs="Arial"/>
          <w:color w:val="0B0C0C"/>
          <w:sz w:val="20"/>
          <w:szCs w:val="20"/>
        </w:rPr>
        <w:t>(ii) take the measures necessary to ensure that compliance is restored within the shortest possible time</w:t>
      </w:r>
    </w:p>
    <w:p w14:paraId="7464D7D9" w14:textId="032735A8" w:rsidR="00FC5B07" w:rsidRPr="00FC5B07" w:rsidRDefault="00FC5B07" w:rsidP="00CF3B16">
      <w:pPr>
        <w:pStyle w:val="Bullet10"/>
      </w:pPr>
      <w:r w:rsidRPr="00FC5B07">
        <w:t xml:space="preserve">of a breach of permit condition which poses an immediate danger to human health or threatens to cause an immediate significant adverse effect on the environment, the operator </w:t>
      </w:r>
      <w:r w:rsidR="00005219">
        <w:t>shall</w:t>
      </w:r>
      <w:r w:rsidRPr="00FC5B07">
        <w:t xml:space="preserve"> immediately suspend the operation of the activities or the relevant part of it until compliance with the permit conditions has been restored</w:t>
      </w:r>
    </w:p>
    <w:p w14:paraId="5BB9A50E" w14:textId="5D36F884" w:rsidR="00FC5B07" w:rsidRPr="00FC5B07" w:rsidRDefault="00FC5B07" w:rsidP="00AB110B">
      <w:pPr>
        <w:pStyle w:val="Bulletmain3"/>
      </w:pPr>
      <w:r w:rsidRPr="00FC5B07">
        <w:lastRenderedPageBreak/>
        <w:t>Written confirmation of actual or potential pollution incidents and breaches of rules shall be submitted to the Environment Agency within 24 hours.</w:t>
      </w:r>
    </w:p>
    <w:p w14:paraId="7BFDE26C" w14:textId="4C6710EE" w:rsidR="00FC5B07" w:rsidRPr="00FC5B07" w:rsidRDefault="00FC5B07" w:rsidP="00AB110B">
      <w:pPr>
        <w:pStyle w:val="Bulletmain3"/>
      </w:pPr>
      <w:r w:rsidRPr="00FC5B07">
        <w:t>Following the detection of an event listed in 4.2.1, the operator shall review and where necessary revise the management system, and implement any changes as necessary to minimise the risk of reoccurrence of the issue.</w:t>
      </w:r>
    </w:p>
    <w:p w14:paraId="55E44F5B" w14:textId="29015833" w:rsidR="00FC5B07" w:rsidRPr="00FC5B07" w:rsidRDefault="00FC5B07" w:rsidP="00AB110B">
      <w:pPr>
        <w:pStyle w:val="Bulletmain3"/>
      </w:pPr>
      <w:r w:rsidRPr="00FC5B07">
        <w:t>Where the Environment Agency has requested in writing that it shall be notified when the operator is to undertake monitoring and, or spot sampling (or both), the operator shall inform the Environment Agency when the relevant monitoring and, or spot sampling (or both) is to take place. The operator shall provide this information to the Environment Agency at least 14 days before the date the monitoring is to be undertaken.</w:t>
      </w:r>
    </w:p>
    <w:p w14:paraId="32C5354B" w14:textId="33A158EC" w:rsidR="00FC5B07" w:rsidRPr="00FC5B07" w:rsidRDefault="00FC5B07" w:rsidP="00AB110B">
      <w:pPr>
        <w:pStyle w:val="Bulletmain3"/>
      </w:pPr>
      <w:r w:rsidRPr="00FC5B07">
        <w:t>The Environment Agency shall be notified within 14 days of the occurrence of the following matters, except where such disclosure is prohibited by Stock Exchange rules:</w:t>
      </w:r>
    </w:p>
    <w:p w14:paraId="529A52EA" w14:textId="109F5EFA" w:rsidR="00FC5B07" w:rsidRPr="00FC5B07" w:rsidRDefault="00FC5B07" w:rsidP="008571BC">
      <w:pPr>
        <w:pStyle w:val="AlphaBulletL1"/>
        <w:numPr>
          <w:ilvl w:val="0"/>
          <w:numId w:val="49"/>
        </w:numPr>
      </w:pPr>
      <w:r w:rsidRPr="00FC5B07">
        <w:t>Where the operator is a registered company, both of the following apply:</w:t>
      </w:r>
    </w:p>
    <w:p w14:paraId="056BBE97" w14:textId="77777777" w:rsidR="00FC5B07" w:rsidRPr="00FC5B07" w:rsidRDefault="00FC5B07" w:rsidP="00AB110B">
      <w:pPr>
        <w:pStyle w:val="NormalWeb"/>
        <w:shd w:val="clear" w:color="auto" w:fill="FFFFFF"/>
        <w:spacing w:before="0" w:beforeAutospacing="0" w:after="240" w:afterAutospacing="0"/>
        <w:rPr>
          <w:rFonts w:ascii="Arial" w:hAnsi="Arial" w:cs="Arial"/>
          <w:color w:val="0B0C0C"/>
          <w:sz w:val="20"/>
          <w:szCs w:val="20"/>
        </w:rPr>
      </w:pPr>
      <w:r w:rsidRPr="00FC5B07">
        <w:rPr>
          <w:rFonts w:ascii="Arial" w:hAnsi="Arial" w:cs="Arial"/>
          <w:color w:val="0B0C0C"/>
          <w:sz w:val="20"/>
          <w:szCs w:val="20"/>
        </w:rPr>
        <w:t>(i) any change in the operator’s trading name, registered name or registered office address</w:t>
      </w:r>
    </w:p>
    <w:p w14:paraId="117B69B2" w14:textId="77777777" w:rsidR="00FC5B07" w:rsidRPr="00FC5B07" w:rsidRDefault="00FC5B07" w:rsidP="00AB110B">
      <w:pPr>
        <w:pStyle w:val="NormalWeb"/>
        <w:shd w:val="clear" w:color="auto" w:fill="FFFFFF"/>
        <w:spacing w:before="0" w:beforeAutospacing="0" w:after="240" w:afterAutospacing="0"/>
        <w:rPr>
          <w:rFonts w:ascii="Arial" w:hAnsi="Arial" w:cs="Arial"/>
          <w:color w:val="0B0C0C"/>
          <w:sz w:val="20"/>
          <w:szCs w:val="20"/>
        </w:rPr>
      </w:pPr>
      <w:r w:rsidRPr="00FC5B07">
        <w:rPr>
          <w:rFonts w:ascii="Arial" w:hAnsi="Arial" w:cs="Arial"/>
          <w:color w:val="0B0C0C"/>
          <w:sz w:val="20"/>
          <w:szCs w:val="20"/>
        </w:rPr>
        <w:t>(ii) any steps taken with a view to the operator going into administration, entering into a company voluntary arrangement or being wound up</w:t>
      </w:r>
    </w:p>
    <w:p w14:paraId="4692860A" w14:textId="6CC34029" w:rsidR="00FC5B07" w:rsidRPr="00FC5B07" w:rsidRDefault="00FC5B07" w:rsidP="008571BC">
      <w:pPr>
        <w:pStyle w:val="Bullet10"/>
      </w:pPr>
      <w:r w:rsidRPr="00FC5B07">
        <w:t>Where the operator is a corporate body other than a registered company, both of the following apply:</w:t>
      </w:r>
    </w:p>
    <w:p w14:paraId="7E2D0632" w14:textId="77777777" w:rsidR="00FC5B07" w:rsidRPr="00FC5B07" w:rsidRDefault="00FC5B07" w:rsidP="00AB110B">
      <w:pPr>
        <w:pStyle w:val="NormalWeb"/>
        <w:shd w:val="clear" w:color="auto" w:fill="FFFFFF"/>
        <w:spacing w:before="0" w:beforeAutospacing="0" w:after="240" w:afterAutospacing="0"/>
        <w:rPr>
          <w:rFonts w:ascii="Arial" w:hAnsi="Arial" w:cs="Arial"/>
          <w:color w:val="0B0C0C"/>
          <w:sz w:val="20"/>
          <w:szCs w:val="20"/>
        </w:rPr>
      </w:pPr>
      <w:r w:rsidRPr="00FC5B07">
        <w:rPr>
          <w:rFonts w:ascii="Arial" w:hAnsi="Arial" w:cs="Arial"/>
          <w:color w:val="0B0C0C"/>
          <w:sz w:val="20"/>
          <w:szCs w:val="20"/>
        </w:rPr>
        <w:t>(i) any change in the operator’s name or address</w:t>
      </w:r>
    </w:p>
    <w:p w14:paraId="2053A0D4" w14:textId="77777777" w:rsidR="00FC5B07" w:rsidRPr="00FC5B07" w:rsidRDefault="00FC5B07" w:rsidP="00AB110B">
      <w:pPr>
        <w:pStyle w:val="NormalWeb"/>
        <w:shd w:val="clear" w:color="auto" w:fill="FFFFFF"/>
        <w:spacing w:before="0" w:beforeAutospacing="0" w:after="240" w:afterAutospacing="0"/>
        <w:rPr>
          <w:rFonts w:ascii="Arial" w:hAnsi="Arial" w:cs="Arial"/>
          <w:color w:val="0B0C0C"/>
          <w:sz w:val="20"/>
          <w:szCs w:val="20"/>
        </w:rPr>
      </w:pPr>
      <w:r w:rsidRPr="00FC5B07">
        <w:rPr>
          <w:rFonts w:ascii="Arial" w:hAnsi="Arial" w:cs="Arial"/>
          <w:color w:val="0B0C0C"/>
          <w:sz w:val="20"/>
          <w:szCs w:val="20"/>
        </w:rPr>
        <w:t>(ii) any steps taken with a view to the dissolution of the operator</w:t>
      </w:r>
    </w:p>
    <w:p w14:paraId="434DB7D0" w14:textId="19814A46" w:rsidR="00FC5B07" w:rsidRPr="00FC5B07" w:rsidRDefault="00FC5B07" w:rsidP="008571BC">
      <w:pPr>
        <w:pStyle w:val="Bullet10"/>
      </w:pPr>
      <w:r w:rsidRPr="00FC5B07">
        <w:t>In any other case, all of the following apply:</w:t>
      </w:r>
    </w:p>
    <w:p w14:paraId="17917564" w14:textId="77777777" w:rsidR="00FC5B07" w:rsidRPr="00FC5B07" w:rsidRDefault="00FC5B07" w:rsidP="00AB110B">
      <w:pPr>
        <w:pStyle w:val="NormalWeb"/>
        <w:shd w:val="clear" w:color="auto" w:fill="FFFFFF"/>
        <w:spacing w:before="0" w:beforeAutospacing="0" w:after="240" w:afterAutospacing="0"/>
        <w:rPr>
          <w:rFonts w:ascii="Arial" w:hAnsi="Arial" w:cs="Arial"/>
          <w:color w:val="0B0C0C"/>
          <w:sz w:val="20"/>
          <w:szCs w:val="20"/>
        </w:rPr>
      </w:pPr>
      <w:r w:rsidRPr="00FC5B07">
        <w:rPr>
          <w:rFonts w:ascii="Arial" w:hAnsi="Arial" w:cs="Arial"/>
          <w:color w:val="0B0C0C"/>
          <w:sz w:val="20"/>
          <w:szCs w:val="20"/>
        </w:rPr>
        <w:t>(i) the death of any of the named operators (where the operator consists of more than one named individual)</w:t>
      </w:r>
    </w:p>
    <w:p w14:paraId="4251341A" w14:textId="77777777" w:rsidR="00FC5B07" w:rsidRPr="00FC5B07" w:rsidRDefault="00FC5B07" w:rsidP="00AB110B">
      <w:pPr>
        <w:pStyle w:val="NormalWeb"/>
        <w:shd w:val="clear" w:color="auto" w:fill="FFFFFF"/>
        <w:spacing w:before="0" w:beforeAutospacing="0" w:after="240" w:afterAutospacing="0"/>
        <w:rPr>
          <w:rFonts w:ascii="Arial" w:hAnsi="Arial" w:cs="Arial"/>
          <w:color w:val="0B0C0C"/>
          <w:sz w:val="20"/>
          <w:szCs w:val="20"/>
        </w:rPr>
      </w:pPr>
      <w:r w:rsidRPr="00FC5B07">
        <w:rPr>
          <w:rFonts w:ascii="Arial" w:hAnsi="Arial" w:cs="Arial"/>
          <w:color w:val="0B0C0C"/>
          <w:sz w:val="20"/>
          <w:szCs w:val="20"/>
        </w:rPr>
        <w:t>(ii) any change in the operator’s name(s) or address(es)</w:t>
      </w:r>
    </w:p>
    <w:p w14:paraId="40489AD1" w14:textId="77777777" w:rsidR="00FC5B07" w:rsidRPr="00FC5B07" w:rsidRDefault="00FC5B07" w:rsidP="00AB110B">
      <w:pPr>
        <w:pStyle w:val="NormalWeb"/>
        <w:shd w:val="clear" w:color="auto" w:fill="FFFFFF"/>
        <w:spacing w:before="0" w:beforeAutospacing="0" w:after="240" w:afterAutospacing="0"/>
        <w:rPr>
          <w:rFonts w:ascii="Arial" w:hAnsi="Arial" w:cs="Arial"/>
          <w:color w:val="0B0C0C"/>
          <w:sz w:val="20"/>
          <w:szCs w:val="20"/>
        </w:rPr>
      </w:pPr>
      <w:r w:rsidRPr="00FC5B07">
        <w:rPr>
          <w:rFonts w:ascii="Arial" w:hAnsi="Arial" w:cs="Arial"/>
          <w:color w:val="0B0C0C"/>
          <w:sz w:val="20"/>
          <w:szCs w:val="20"/>
        </w:rPr>
        <w:t>(iii) any steps taken with a view to the operator, or any one of them, going into bankruptcy, entering into a composition or arrangement with creditors, or, in the case of them being in a partnership, dissolving the partnership</w:t>
      </w:r>
    </w:p>
    <w:p w14:paraId="3C6827CE" w14:textId="77777777" w:rsidR="00FC5B07" w:rsidRPr="00FC5B07" w:rsidRDefault="00FC5B07" w:rsidP="00AB110B">
      <w:pPr>
        <w:pStyle w:val="NormalWeb"/>
        <w:shd w:val="clear" w:color="auto" w:fill="FFFFFF"/>
        <w:spacing w:before="0" w:beforeAutospacing="0" w:after="240" w:afterAutospacing="0"/>
        <w:rPr>
          <w:rFonts w:ascii="Arial" w:hAnsi="Arial" w:cs="Arial"/>
          <w:color w:val="0B0C0C"/>
          <w:sz w:val="20"/>
          <w:szCs w:val="20"/>
        </w:rPr>
      </w:pPr>
      <w:r w:rsidRPr="00FC5B07">
        <w:rPr>
          <w:rFonts w:ascii="Arial" w:hAnsi="Arial" w:cs="Arial"/>
          <w:color w:val="0B0C0C"/>
          <w:sz w:val="20"/>
          <w:szCs w:val="20"/>
        </w:rPr>
        <w:t>(iv) any closure of the site longer than 15 working days</w:t>
      </w:r>
    </w:p>
    <w:p w14:paraId="0CD71E28" w14:textId="5F1FAFA0" w:rsidR="000848DA" w:rsidRPr="001023AF" w:rsidRDefault="000848DA" w:rsidP="006D532D">
      <w:pPr>
        <w:pStyle w:val="Bulletmain2"/>
      </w:pPr>
      <w:r w:rsidRPr="001023AF">
        <w:t>Interpretation</w:t>
      </w:r>
    </w:p>
    <w:p w14:paraId="02C88E71" w14:textId="32A0C420" w:rsidR="000848DA" w:rsidRPr="001023AF" w:rsidRDefault="000848DA" w:rsidP="008571BC">
      <w:r w:rsidRPr="001023AF">
        <w:t xml:space="preserve">In </w:t>
      </w:r>
      <w:r w:rsidR="00287106" w:rsidRPr="001023AF">
        <w:t>these standard rules</w:t>
      </w:r>
      <w:r w:rsidRPr="001023AF">
        <w:t xml:space="preserve"> the expressions listed</w:t>
      </w:r>
      <w:r w:rsidR="00287106" w:rsidRPr="001023AF">
        <w:t xml:space="preserve"> below shall have the</w:t>
      </w:r>
      <w:r w:rsidR="000968FE">
        <w:t>se</w:t>
      </w:r>
      <w:r w:rsidR="00287106" w:rsidRPr="001023AF">
        <w:t xml:space="preserve"> meaning</w:t>
      </w:r>
      <w:r w:rsidR="000968FE">
        <w:t>s:</w:t>
      </w:r>
    </w:p>
    <w:p w14:paraId="44AFD003" w14:textId="65B05130" w:rsidR="008571BC" w:rsidRPr="001023AF" w:rsidRDefault="008571BC" w:rsidP="008571BC">
      <w:pPr>
        <w:rPr>
          <w:rStyle w:val="Red"/>
          <w:rFonts w:asciiTheme="majorHAnsi" w:hAnsiTheme="majorHAnsi" w:cstheme="majorHAnsi"/>
          <w:color w:val="auto"/>
        </w:rPr>
      </w:pPr>
      <w:r>
        <w:rPr>
          <w:rStyle w:val="Red"/>
          <w:rFonts w:asciiTheme="majorHAnsi" w:hAnsiTheme="majorHAnsi" w:cstheme="majorHAnsi"/>
          <w:color w:val="auto"/>
        </w:rPr>
        <w:t>‘</w:t>
      </w:r>
      <w:r w:rsidRPr="001023AF">
        <w:rPr>
          <w:rStyle w:val="Red"/>
          <w:rFonts w:asciiTheme="majorHAnsi" w:hAnsiTheme="majorHAnsi" w:cstheme="majorHAnsi"/>
          <w:color w:val="auto"/>
        </w:rPr>
        <w:t>accident</w:t>
      </w:r>
      <w:r>
        <w:rPr>
          <w:rStyle w:val="Red"/>
          <w:rFonts w:asciiTheme="majorHAnsi" w:hAnsiTheme="majorHAnsi" w:cstheme="majorHAnsi"/>
          <w:color w:val="auto"/>
        </w:rPr>
        <w:t xml:space="preserve">’ means </w:t>
      </w:r>
      <w:r w:rsidRPr="001023AF">
        <w:rPr>
          <w:rStyle w:val="Red"/>
          <w:rFonts w:asciiTheme="majorHAnsi" w:hAnsiTheme="majorHAnsi" w:cstheme="majorHAnsi"/>
          <w:color w:val="auto"/>
        </w:rPr>
        <w:t>an accident that may result in pollution</w:t>
      </w:r>
    </w:p>
    <w:p w14:paraId="27CBE6D2" w14:textId="694996FC" w:rsidR="008571BC" w:rsidRPr="001023AF" w:rsidRDefault="008571BC" w:rsidP="008571BC">
      <w:r>
        <w:t>‘</w:t>
      </w:r>
      <w:r w:rsidRPr="001023AF">
        <w:t>authorised officer</w:t>
      </w:r>
      <w:r>
        <w:t xml:space="preserve">’ means </w:t>
      </w:r>
      <w:r w:rsidRPr="001023AF">
        <w:t>any person authorised by the Environment Agency under section 108(1) of The Environment Act 1995 to exercise, in accordance with the terms of any such authorisation, any power specifie</w:t>
      </w:r>
      <w:r w:rsidR="00F16106">
        <w:t>d in section 108(4) of that Act</w:t>
      </w:r>
    </w:p>
    <w:p w14:paraId="305C224B" w14:textId="77777777" w:rsidR="008571BC" w:rsidRDefault="008571BC" w:rsidP="008571BC">
      <w:pPr>
        <w:rPr>
          <w:lang w:val="en"/>
        </w:rPr>
      </w:pPr>
      <w:r>
        <w:rPr>
          <w:rStyle w:val="Red"/>
          <w:rFonts w:asciiTheme="majorHAnsi" w:hAnsiTheme="majorHAnsi" w:cstheme="majorHAnsi"/>
          <w:color w:val="auto"/>
        </w:rPr>
        <w:t>‘b</w:t>
      </w:r>
      <w:r w:rsidRPr="001023AF">
        <w:rPr>
          <w:rStyle w:val="Red"/>
          <w:rFonts w:asciiTheme="majorHAnsi" w:hAnsiTheme="majorHAnsi" w:cstheme="majorHAnsi"/>
          <w:color w:val="auto"/>
        </w:rPr>
        <w:t>uilding</w:t>
      </w:r>
      <w:r>
        <w:rPr>
          <w:rStyle w:val="Red"/>
          <w:rFonts w:asciiTheme="majorHAnsi" w:hAnsiTheme="majorHAnsi" w:cstheme="majorHAnsi"/>
          <w:color w:val="auto"/>
        </w:rPr>
        <w:t xml:space="preserve">’ </w:t>
      </w:r>
      <w:r w:rsidRPr="001023AF">
        <w:rPr>
          <w:lang w:val="en"/>
        </w:rPr>
        <w:t>is a covered structure enclosed on all vertical sides that provides sheltered cover and contains emissions of, for example, noise, particulate matter, odour and litter</w:t>
      </w:r>
    </w:p>
    <w:p w14:paraId="6EE1534E" w14:textId="6C1EB7CE" w:rsidR="008571BC" w:rsidRPr="001023AF" w:rsidRDefault="008571BC" w:rsidP="008571BC">
      <w:pPr>
        <w:rPr>
          <w:rStyle w:val="Red"/>
          <w:rFonts w:asciiTheme="majorHAnsi" w:hAnsiTheme="majorHAnsi" w:cstheme="majorHAnsi"/>
          <w:color w:val="auto"/>
        </w:rPr>
      </w:pPr>
      <w:r>
        <w:rPr>
          <w:lang w:val="en"/>
        </w:rPr>
        <w:t>’</w:t>
      </w:r>
      <w:r w:rsidR="00851187">
        <w:rPr>
          <w:lang w:val="en"/>
        </w:rPr>
        <w:t>clinical</w:t>
      </w:r>
      <w:r>
        <w:rPr>
          <w:rStyle w:val="Red"/>
          <w:rFonts w:asciiTheme="majorHAnsi" w:hAnsiTheme="majorHAnsi" w:cstheme="majorHAnsi"/>
          <w:color w:val="auto"/>
        </w:rPr>
        <w:t>’</w:t>
      </w:r>
      <w:r w:rsidRPr="001023AF">
        <w:rPr>
          <w:rStyle w:val="Red"/>
          <w:rFonts w:asciiTheme="majorHAnsi" w:hAnsiTheme="majorHAnsi" w:cstheme="majorHAnsi"/>
          <w:color w:val="auto"/>
        </w:rPr>
        <w:t xml:space="preserve"> waste</w:t>
      </w:r>
      <w:r>
        <w:rPr>
          <w:rStyle w:val="Red"/>
          <w:color w:val="auto"/>
        </w:rPr>
        <w:t xml:space="preserve"> means </w:t>
      </w:r>
      <w:r w:rsidRPr="001023AF">
        <w:rPr>
          <w:rStyle w:val="Red"/>
          <w:rFonts w:asciiTheme="majorHAnsi" w:hAnsiTheme="majorHAnsi" w:cstheme="majorHAnsi"/>
          <w:color w:val="auto"/>
        </w:rPr>
        <w:t>waste from a healthcare activity (including veterinary healthcare) that:</w:t>
      </w:r>
    </w:p>
    <w:p w14:paraId="5545D703" w14:textId="4E8033D5" w:rsidR="008571BC" w:rsidRPr="008571BC" w:rsidRDefault="008571BC" w:rsidP="008571BC">
      <w:pPr>
        <w:pStyle w:val="AlphaBulletL1"/>
        <w:numPr>
          <w:ilvl w:val="0"/>
          <w:numId w:val="51"/>
        </w:numPr>
        <w:rPr>
          <w:rStyle w:val="Red"/>
          <w:rFonts w:asciiTheme="majorHAnsi" w:hAnsiTheme="majorHAnsi" w:cstheme="majorHAnsi"/>
          <w:color w:val="auto"/>
        </w:rPr>
      </w:pPr>
      <w:r w:rsidRPr="008571BC">
        <w:rPr>
          <w:rStyle w:val="Red"/>
          <w:rFonts w:asciiTheme="majorHAnsi" w:hAnsiTheme="majorHAnsi" w:cstheme="majorHAnsi"/>
          <w:color w:val="auto"/>
        </w:rPr>
        <w:t>contains viable micro-organisms or their toxins which are known or reliably believed to cause disease in h</w:t>
      </w:r>
      <w:r w:rsidR="00851187">
        <w:rPr>
          <w:rStyle w:val="Red"/>
          <w:rFonts w:asciiTheme="majorHAnsi" w:hAnsiTheme="majorHAnsi" w:cstheme="majorHAnsi"/>
          <w:color w:val="auto"/>
        </w:rPr>
        <w:t>umans or other living organisms</w:t>
      </w:r>
    </w:p>
    <w:p w14:paraId="73567BB5" w14:textId="3B82C3FE" w:rsidR="008571BC" w:rsidRPr="008571BC" w:rsidRDefault="008571BC" w:rsidP="008571BC">
      <w:pPr>
        <w:pStyle w:val="AlphaBulletL1"/>
        <w:numPr>
          <w:ilvl w:val="0"/>
          <w:numId w:val="51"/>
        </w:numPr>
        <w:rPr>
          <w:rStyle w:val="Red"/>
          <w:rFonts w:asciiTheme="majorHAnsi" w:hAnsiTheme="majorHAnsi" w:cstheme="majorHAnsi"/>
          <w:color w:val="auto"/>
        </w:rPr>
      </w:pPr>
      <w:r w:rsidRPr="008571BC">
        <w:rPr>
          <w:rStyle w:val="Red"/>
          <w:rFonts w:asciiTheme="majorHAnsi" w:hAnsiTheme="majorHAnsi" w:cstheme="majorHAnsi"/>
          <w:color w:val="auto"/>
        </w:rPr>
        <w:t>contains or is contaminated with a medicine that contains a biologically active pharmaceutical agent</w:t>
      </w:r>
    </w:p>
    <w:p w14:paraId="6B838695" w14:textId="6E7D85EC" w:rsidR="008571BC" w:rsidRPr="008571BC" w:rsidRDefault="008571BC" w:rsidP="008571BC">
      <w:pPr>
        <w:pStyle w:val="AlphaBulletL1"/>
        <w:numPr>
          <w:ilvl w:val="0"/>
          <w:numId w:val="51"/>
        </w:numPr>
        <w:rPr>
          <w:rStyle w:val="Red"/>
          <w:rFonts w:asciiTheme="majorHAnsi" w:hAnsiTheme="majorHAnsi" w:cstheme="majorHAnsi"/>
          <w:color w:val="auto"/>
        </w:rPr>
      </w:pPr>
      <w:r w:rsidRPr="008571BC">
        <w:rPr>
          <w:rStyle w:val="Red"/>
          <w:rFonts w:asciiTheme="majorHAnsi" w:hAnsiTheme="majorHAnsi" w:cstheme="majorHAnsi"/>
          <w:color w:val="auto"/>
        </w:rPr>
        <w:t xml:space="preserve">is a sharp, or a body fluid or other biological material (including human and animal tissue) containing or contaminated </w:t>
      </w:r>
      <w:r w:rsidR="00851187">
        <w:rPr>
          <w:rStyle w:val="Red"/>
          <w:rFonts w:asciiTheme="majorHAnsi" w:hAnsiTheme="majorHAnsi" w:cstheme="majorHAnsi"/>
          <w:color w:val="auto"/>
        </w:rPr>
        <w:t>with a hazardous substance</w:t>
      </w:r>
    </w:p>
    <w:p w14:paraId="18961007" w14:textId="7B1E8081" w:rsidR="008571BC" w:rsidRPr="008571BC" w:rsidRDefault="008571BC" w:rsidP="008571BC">
      <w:pPr>
        <w:pStyle w:val="AlphaBulletL1"/>
        <w:numPr>
          <w:ilvl w:val="0"/>
          <w:numId w:val="51"/>
        </w:numPr>
        <w:rPr>
          <w:rStyle w:val="Red"/>
          <w:rFonts w:asciiTheme="majorHAnsi" w:hAnsiTheme="majorHAnsi" w:cstheme="majorHAnsi"/>
          <w:color w:val="auto"/>
        </w:rPr>
      </w:pPr>
      <w:r w:rsidRPr="008571BC">
        <w:rPr>
          <w:rStyle w:val="Red"/>
          <w:rFonts w:asciiTheme="majorHAnsi" w:hAnsiTheme="majorHAnsi" w:cstheme="majorHAnsi"/>
          <w:color w:val="auto"/>
        </w:rPr>
        <w:t>waste of a similar nature</w:t>
      </w:r>
      <w:r w:rsidR="00851187">
        <w:rPr>
          <w:rStyle w:val="Red"/>
          <w:rFonts w:asciiTheme="majorHAnsi" w:hAnsiTheme="majorHAnsi" w:cstheme="majorHAnsi"/>
          <w:color w:val="auto"/>
        </w:rPr>
        <w:t xml:space="preserve"> from a non-healthcare activity</w:t>
      </w:r>
    </w:p>
    <w:p w14:paraId="4FF1A885" w14:textId="103AD224" w:rsidR="008571BC" w:rsidRPr="001023AF" w:rsidRDefault="008571BC" w:rsidP="008571BC">
      <w:pPr>
        <w:rPr>
          <w:rStyle w:val="Red"/>
          <w:rFonts w:asciiTheme="majorHAnsi" w:hAnsiTheme="majorHAnsi" w:cstheme="majorHAnsi"/>
          <w:color w:val="auto"/>
        </w:rPr>
      </w:pPr>
      <w:r>
        <w:rPr>
          <w:rStyle w:val="Red"/>
          <w:rFonts w:asciiTheme="majorHAnsi" w:hAnsiTheme="majorHAnsi" w:cstheme="majorHAnsi"/>
          <w:color w:val="auto"/>
        </w:rPr>
        <w:lastRenderedPageBreak/>
        <w:t>‘c</w:t>
      </w:r>
      <w:r w:rsidRPr="001023AF">
        <w:rPr>
          <w:rStyle w:val="Red"/>
          <w:rFonts w:asciiTheme="majorHAnsi" w:hAnsiTheme="majorHAnsi" w:cstheme="majorHAnsi"/>
          <w:color w:val="auto"/>
        </w:rPr>
        <w:t>ontainer</w:t>
      </w:r>
      <w:r>
        <w:rPr>
          <w:rStyle w:val="Red"/>
          <w:rFonts w:asciiTheme="majorHAnsi" w:hAnsiTheme="majorHAnsi" w:cstheme="majorHAnsi"/>
          <w:color w:val="auto"/>
        </w:rPr>
        <w:t>’</w:t>
      </w:r>
      <w:r>
        <w:rPr>
          <w:rStyle w:val="Red"/>
          <w:color w:val="auto"/>
        </w:rPr>
        <w:t xml:space="preserve"> is </w:t>
      </w:r>
      <w:r w:rsidRPr="001023AF">
        <w:rPr>
          <w:rStyle w:val="Red"/>
          <w:rFonts w:asciiTheme="majorHAnsi" w:hAnsiTheme="majorHAnsi" w:cstheme="majorHAnsi"/>
          <w:color w:val="auto"/>
        </w:rPr>
        <w:t xml:space="preserve">a receptacle for waste </w:t>
      </w:r>
      <w:r w:rsidRPr="001023AF">
        <w:rPr>
          <w:rStyle w:val="Blue"/>
          <w:rFonts w:asciiTheme="majorHAnsi" w:hAnsiTheme="majorHAnsi" w:cstheme="majorHAnsi"/>
          <w:color w:val="auto"/>
        </w:rPr>
        <w:t>for example bags, bins, boxes, drums, IBCs and blister packs. Wastes may be packaged in more than one receptacle for example a bag in a box</w:t>
      </w:r>
    </w:p>
    <w:p w14:paraId="04DAD734" w14:textId="16C149D9" w:rsidR="008571BC" w:rsidRPr="001023AF" w:rsidRDefault="008571BC" w:rsidP="008571BC">
      <w:pPr>
        <w:rPr>
          <w:rStyle w:val="Red"/>
          <w:rFonts w:asciiTheme="majorHAnsi" w:hAnsiTheme="majorHAnsi" w:cstheme="majorHAnsi"/>
          <w:color w:val="auto"/>
        </w:rPr>
      </w:pPr>
      <w:r>
        <w:rPr>
          <w:rStyle w:val="Red"/>
          <w:rFonts w:asciiTheme="majorHAnsi" w:hAnsiTheme="majorHAnsi" w:cstheme="majorHAnsi"/>
          <w:color w:val="auto"/>
        </w:rPr>
        <w:t>‘</w:t>
      </w:r>
      <w:r w:rsidRPr="001023AF">
        <w:rPr>
          <w:rStyle w:val="Red"/>
          <w:rFonts w:asciiTheme="majorHAnsi" w:hAnsiTheme="majorHAnsi" w:cstheme="majorHAnsi"/>
          <w:color w:val="auto"/>
        </w:rPr>
        <w:t>cytotoxic and cytostatic medicines</w:t>
      </w:r>
      <w:r>
        <w:rPr>
          <w:rStyle w:val="Red"/>
          <w:rFonts w:asciiTheme="majorHAnsi" w:hAnsiTheme="majorHAnsi" w:cstheme="majorHAnsi"/>
          <w:color w:val="auto"/>
        </w:rPr>
        <w:t>’</w:t>
      </w:r>
      <w:r>
        <w:rPr>
          <w:rStyle w:val="Red"/>
          <w:color w:val="auto"/>
        </w:rPr>
        <w:t xml:space="preserve"> are </w:t>
      </w:r>
      <w:r w:rsidRPr="001023AF">
        <w:rPr>
          <w:rStyle w:val="Red"/>
          <w:rFonts w:asciiTheme="majorHAnsi" w:hAnsiTheme="majorHAnsi" w:cstheme="majorHAnsi"/>
          <w:color w:val="auto"/>
        </w:rPr>
        <w:t>medicinal products that possess one or more of the hazardous properties acutely toxic, carcinogenic, mutag</w:t>
      </w:r>
      <w:r w:rsidR="00851187">
        <w:rPr>
          <w:rStyle w:val="Red"/>
          <w:rFonts w:asciiTheme="majorHAnsi" w:hAnsiTheme="majorHAnsi" w:cstheme="majorHAnsi"/>
          <w:color w:val="auto"/>
        </w:rPr>
        <w:t>enic or toxic for reproduction</w:t>
      </w:r>
    </w:p>
    <w:p w14:paraId="0457EB8B" w14:textId="68273ADF" w:rsidR="00A66C77" w:rsidRPr="00C8739A" w:rsidRDefault="00A66C77" w:rsidP="00A66C77">
      <w:pPr>
        <w:rPr>
          <w:rStyle w:val="Red"/>
          <w:rFonts w:asciiTheme="majorHAnsi" w:hAnsiTheme="majorHAnsi" w:cstheme="majorHAnsi"/>
          <w:color w:val="auto"/>
        </w:rPr>
      </w:pPr>
      <w:r>
        <w:rPr>
          <w:rStyle w:val="Red"/>
          <w:rFonts w:asciiTheme="majorHAnsi" w:hAnsiTheme="majorHAnsi" w:cstheme="majorHAnsi"/>
          <w:color w:val="auto"/>
        </w:rPr>
        <w:t>‘D</w:t>
      </w:r>
      <w:r w:rsidRPr="00C8739A">
        <w:rPr>
          <w:rStyle w:val="Red"/>
          <w:rFonts w:asciiTheme="majorHAnsi" w:hAnsiTheme="majorHAnsi" w:cstheme="majorHAnsi"/>
          <w:color w:val="auto"/>
        </w:rPr>
        <w:t xml:space="preserve">’ means a </w:t>
      </w:r>
      <w:r>
        <w:rPr>
          <w:rStyle w:val="Red"/>
          <w:rFonts w:asciiTheme="majorHAnsi" w:hAnsiTheme="majorHAnsi" w:cstheme="majorHAnsi"/>
          <w:color w:val="auto"/>
        </w:rPr>
        <w:t>disposal</w:t>
      </w:r>
      <w:r w:rsidRPr="00C8739A">
        <w:rPr>
          <w:rStyle w:val="Red"/>
          <w:rFonts w:asciiTheme="majorHAnsi" w:hAnsiTheme="majorHAnsi" w:cstheme="majorHAnsi"/>
          <w:color w:val="auto"/>
        </w:rPr>
        <w:t xml:space="preserve"> op</w:t>
      </w:r>
      <w:r>
        <w:rPr>
          <w:rStyle w:val="Red"/>
          <w:rFonts w:asciiTheme="majorHAnsi" w:hAnsiTheme="majorHAnsi" w:cstheme="majorHAnsi"/>
          <w:color w:val="auto"/>
        </w:rPr>
        <w:t>eration provided for in Annex I</w:t>
      </w:r>
      <w:r w:rsidRPr="00C8739A">
        <w:rPr>
          <w:rStyle w:val="Red"/>
          <w:rFonts w:asciiTheme="majorHAnsi" w:hAnsiTheme="majorHAnsi" w:cstheme="majorHAnsi"/>
          <w:color w:val="auto"/>
        </w:rPr>
        <w:t xml:space="preserve"> to Directive 2008/98/EC of the European Parliament and of the Council of 19 November 2008 on Waste</w:t>
      </w:r>
    </w:p>
    <w:p w14:paraId="45026601" w14:textId="6B1496D2" w:rsidR="008571BC" w:rsidRPr="001023AF" w:rsidRDefault="008571BC" w:rsidP="00A66C77">
      <w:pPr>
        <w:rPr>
          <w:rStyle w:val="Red"/>
          <w:rFonts w:asciiTheme="majorHAnsi" w:hAnsiTheme="majorHAnsi" w:cstheme="majorHAnsi"/>
          <w:color w:val="auto"/>
        </w:rPr>
      </w:pPr>
      <w:r>
        <w:rPr>
          <w:rStyle w:val="Red"/>
          <w:color w:val="auto"/>
        </w:rPr>
        <w:t>‘d</w:t>
      </w:r>
      <w:r w:rsidRPr="001023AF">
        <w:rPr>
          <w:rStyle w:val="Red"/>
          <w:rFonts w:asciiTheme="majorHAnsi" w:hAnsiTheme="majorHAnsi" w:cstheme="majorHAnsi"/>
          <w:color w:val="auto"/>
        </w:rPr>
        <w:t>isposal</w:t>
      </w:r>
      <w:r>
        <w:rPr>
          <w:rStyle w:val="Red"/>
          <w:rFonts w:asciiTheme="majorHAnsi" w:hAnsiTheme="majorHAnsi" w:cstheme="majorHAnsi"/>
          <w:color w:val="auto"/>
        </w:rPr>
        <w:t>’</w:t>
      </w:r>
      <w:r>
        <w:rPr>
          <w:rStyle w:val="Red"/>
          <w:color w:val="auto"/>
        </w:rPr>
        <w:t xml:space="preserve"> means </w:t>
      </w:r>
      <w:r w:rsidRPr="001023AF">
        <w:rPr>
          <w:rStyle w:val="Red"/>
          <w:rFonts w:asciiTheme="majorHAnsi" w:hAnsiTheme="majorHAnsi" w:cstheme="majorHAnsi"/>
          <w:color w:val="auto"/>
        </w:rPr>
        <w:t>any of the operations provided for in Annex I to Directive 2008/98/EC of the European Parliam</w:t>
      </w:r>
      <w:r w:rsidR="00F16106">
        <w:rPr>
          <w:rStyle w:val="Red"/>
          <w:rFonts w:asciiTheme="majorHAnsi" w:hAnsiTheme="majorHAnsi" w:cstheme="majorHAnsi"/>
          <w:color w:val="auto"/>
        </w:rPr>
        <w:t>ent and of the Council on waste</w:t>
      </w:r>
    </w:p>
    <w:p w14:paraId="080FFF72" w14:textId="5BB0FBFA" w:rsidR="008571BC" w:rsidRPr="001023AF" w:rsidRDefault="008571BC" w:rsidP="008571BC">
      <w:pPr>
        <w:rPr>
          <w:rStyle w:val="Pink"/>
          <w:rFonts w:asciiTheme="majorHAnsi" w:hAnsiTheme="majorHAnsi" w:cstheme="majorHAnsi"/>
          <w:color w:val="auto"/>
        </w:rPr>
      </w:pPr>
      <w:r>
        <w:rPr>
          <w:rFonts w:asciiTheme="majorHAnsi" w:hAnsiTheme="majorHAnsi"/>
        </w:rPr>
        <w:t>‘</w:t>
      </w:r>
      <w:r w:rsidRPr="001023AF">
        <w:rPr>
          <w:rFonts w:asciiTheme="majorHAnsi" w:hAnsiTheme="majorHAnsi"/>
        </w:rPr>
        <w:t>emissions of substances not controlled by emission limits</w:t>
      </w:r>
      <w:r>
        <w:rPr>
          <w:rFonts w:asciiTheme="majorHAnsi" w:hAnsiTheme="majorHAnsi"/>
        </w:rPr>
        <w:t>’</w:t>
      </w:r>
      <w:r>
        <w:rPr>
          <w:rStyle w:val="Pink"/>
          <w:rFonts w:asciiTheme="majorHAnsi" w:hAnsiTheme="majorHAnsi" w:cstheme="majorHAnsi"/>
          <w:color w:val="auto"/>
        </w:rPr>
        <w:t xml:space="preserve"> means </w:t>
      </w:r>
      <w:r w:rsidRPr="001023AF">
        <w:rPr>
          <w:rFonts w:asciiTheme="majorHAnsi" w:hAnsiTheme="majorHAnsi"/>
        </w:rPr>
        <w:t xml:space="preserve">emissions of substances to air, water or land from the activities, either from the emission points specified in these standard rules or from other localised or diffuse sources, which are not controlled by an emission </w:t>
      </w:r>
      <w:r w:rsidRPr="001023AF">
        <w:rPr>
          <w:rStyle w:val="Red"/>
          <w:rFonts w:asciiTheme="majorHAnsi" w:hAnsiTheme="majorHAnsi" w:cstheme="majorHAnsi"/>
          <w:color w:val="auto"/>
        </w:rPr>
        <w:t>or background concentration</w:t>
      </w:r>
      <w:r w:rsidRPr="001023AF">
        <w:rPr>
          <w:rFonts w:asciiTheme="majorHAnsi" w:hAnsiTheme="majorHAnsi"/>
        </w:rPr>
        <w:t xml:space="preserve"> limit</w:t>
      </w:r>
      <w:r w:rsidR="00B03DA3">
        <w:rPr>
          <w:rFonts w:asciiTheme="majorHAnsi" w:hAnsiTheme="majorHAnsi"/>
        </w:rPr>
        <w:t>s</w:t>
      </w:r>
    </w:p>
    <w:p w14:paraId="68C76C0A" w14:textId="74CC4D11" w:rsidR="008571BC" w:rsidRPr="001023AF" w:rsidRDefault="008571BC" w:rsidP="008571BC">
      <w:pPr>
        <w:rPr>
          <w:rFonts w:asciiTheme="majorHAnsi" w:hAnsiTheme="majorHAnsi"/>
        </w:rPr>
      </w:pPr>
      <w:r>
        <w:rPr>
          <w:rStyle w:val="Red"/>
          <w:rFonts w:asciiTheme="majorHAnsi" w:hAnsiTheme="majorHAnsi" w:cstheme="majorHAnsi"/>
          <w:color w:val="auto"/>
        </w:rPr>
        <w:t>‘</w:t>
      </w:r>
      <w:r w:rsidRPr="001023AF">
        <w:rPr>
          <w:rStyle w:val="Red"/>
          <w:rFonts w:asciiTheme="majorHAnsi" w:hAnsiTheme="majorHAnsi" w:cstheme="majorHAnsi"/>
          <w:color w:val="auto"/>
        </w:rPr>
        <w:t>emissions to land</w:t>
      </w:r>
      <w:r>
        <w:rPr>
          <w:rStyle w:val="Red"/>
          <w:rFonts w:asciiTheme="majorHAnsi" w:hAnsiTheme="majorHAnsi" w:cstheme="majorHAnsi"/>
          <w:color w:val="auto"/>
        </w:rPr>
        <w:t>’</w:t>
      </w:r>
      <w:r w:rsidR="00C8739A">
        <w:rPr>
          <w:rFonts w:asciiTheme="majorHAnsi" w:hAnsiTheme="majorHAnsi"/>
        </w:rPr>
        <w:t xml:space="preserve"> </w:t>
      </w:r>
      <w:r w:rsidRPr="001023AF">
        <w:rPr>
          <w:rStyle w:val="Red"/>
          <w:rFonts w:asciiTheme="majorHAnsi" w:hAnsiTheme="majorHAnsi" w:cstheme="majorHAnsi"/>
          <w:color w:val="auto"/>
        </w:rPr>
        <w:t>includes emissions to groundwater</w:t>
      </w:r>
    </w:p>
    <w:p w14:paraId="45889B3E" w14:textId="0C1612CF" w:rsidR="008571BC" w:rsidRPr="00C8739A" w:rsidRDefault="008571BC" w:rsidP="008571BC">
      <w:pPr>
        <w:rPr>
          <w:rStyle w:val="Red"/>
          <w:rFonts w:asciiTheme="majorHAnsi" w:hAnsiTheme="majorHAnsi" w:cstheme="majorHAnsi"/>
          <w:color w:val="auto"/>
          <w:szCs w:val="20"/>
        </w:rPr>
      </w:pPr>
      <w:r w:rsidRPr="00C8739A">
        <w:rPr>
          <w:rStyle w:val="Red"/>
          <w:rFonts w:asciiTheme="majorHAnsi" w:hAnsiTheme="majorHAnsi" w:cstheme="majorHAnsi"/>
          <w:color w:val="auto"/>
          <w:szCs w:val="20"/>
        </w:rPr>
        <w:t>‘European site’</w:t>
      </w:r>
      <w:r w:rsidRPr="00C8739A">
        <w:rPr>
          <w:rStyle w:val="Red"/>
          <w:rFonts w:asciiTheme="majorHAnsi" w:hAnsiTheme="majorHAnsi" w:cstheme="majorHAnsi"/>
          <w:color w:val="auto"/>
          <w:szCs w:val="20"/>
        </w:rPr>
        <w:tab/>
      </w:r>
      <w:r w:rsidR="00C8739A" w:rsidRPr="00C8739A">
        <w:rPr>
          <w:rFonts w:ascii="Arial" w:hAnsi="Arial" w:cs="Arial"/>
          <w:color w:val="0B0C0C"/>
          <w:szCs w:val="20"/>
          <w:shd w:val="clear" w:color="auto" w:fill="FFFFFF"/>
        </w:rPr>
        <w:t>means a European site within the meaning of Regulation 8 of the Conservation of Habitats and Species Regulations 2017, and refers to a candidate or Special Area of Conservation and proposed or Special Protection Area in England and Wales</w:t>
      </w:r>
    </w:p>
    <w:p w14:paraId="24B86AAC" w14:textId="5CB570FF" w:rsidR="008571BC" w:rsidRPr="001023AF" w:rsidRDefault="008571BC" w:rsidP="008571BC">
      <w:pPr>
        <w:rPr>
          <w:rStyle w:val="Pink"/>
          <w:rFonts w:asciiTheme="majorHAnsi" w:hAnsiTheme="majorHAnsi" w:cstheme="majorHAnsi"/>
        </w:rPr>
      </w:pPr>
      <w:r w:rsidRPr="00ED6ED5">
        <w:rPr>
          <w:rFonts w:asciiTheme="majorHAnsi" w:hAnsiTheme="majorHAnsi"/>
        </w:rPr>
        <w:t>‘groundwater’</w:t>
      </w:r>
      <w:r w:rsidR="00ED6ED5" w:rsidRPr="00ED6ED5">
        <w:rPr>
          <w:rStyle w:val="Pink"/>
          <w:rFonts w:asciiTheme="majorHAnsi" w:hAnsiTheme="majorHAnsi" w:cstheme="majorHAnsi"/>
          <w:color w:val="auto"/>
        </w:rPr>
        <w:t xml:space="preserve"> means </w:t>
      </w:r>
      <w:r w:rsidRPr="00ED6ED5">
        <w:rPr>
          <w:rFonts w:asciiTheme="majorHAnsi" w:hAnsiTheme="majorHAnsi"/>
        </w:rPr>
        <w:t xml:space="preserve">all water, which is below the surface of the ground in the saturation zone and in direct </w:t>
      </w:r>
      <w:r w:rsidRPr="001023AF">
        <w:rPr>
          <w:rFonts w:asciiTheme="majorHAnsi" w:hAnsiTheme="majorHAnsi"/>
        </w:rPr>
        <w:t>contact with the ground or subsoil</w:t>
      </w:r>
    </w:p>
    <w:p w14:paraId="434DCE94" w14:textId="6D4BC47B" w:rsidR="008571BC" w:rsidRPr="001023AF" w:rsidRDefault="008571BC" w:rsidP="00AB110B">
      <w:pPr>
        <w:tabs>
          <w:tab w:val="left" w:pos="2268"/>
        </w:tabs>
        <w:spacing w:before="0" w:after="240" w:line="240" w:lineRule="auto"/>
        <w:ind w:left="5"/>
        <w:rPr>
          <w:rFonts w:asciiTheme="majorHAnsi" w:hAnsiTheme="majorHAnsi" w:cstheme="majorHAnsi"/>
        </w:rPr>
      </w:pPr>
      <w:r>
        <w:rPr>
          <w:rFonts w:asciiTheme="majorHAnsi" w:hAnsiTheme="majorHAnsi" w:cstheme="majorHAnsi"/>
        </w:rPr>
        <w:t>‘</w:t>
      </w:r>
      <w:r w:rsidRPr="001023AF">
        <w:rPr>
          <w:rFonts w:asciiTheme="majorHAnsi" w:hAnsiTheme="majorHAnsi" w:cstheme="majorHAnsi"/>
        </w:rPr>
        <w:t>hazardous substance</w:t>
      </w:r>
      <w:r>
        <w:rPr>
          <w:rFonts w:asciiTheme="majorHAnsi" w:hAnsiTheme="majorHAnsi" w:cstheme="majorHAnsi"/>
        </w:rPr>
        <w:t>’</w:t>
      </w:r>
      <w:r w:rsidR="00ED6ED5">
        <w:rPr>
          <w:rFonts w:asciiTheme="majorHAnsi" w:hAnsiTheme="majorHAnsi" w:cstheme="majorHAnsi"/>
        </w:rPr>
        <w:t xml:space="preserve"> is </w:t>
      </w:r>
      <w:r w:rsidRPr="001023AF">
        <w:rPr>
          <w:rFonts w:asciiTheme="majorHAnsi" w:hAnsiTheme="majorHAnsi" w:cstheme="majorHAnsi"/>
        </w:rPr>
        <w:t xml:space="preserve">a substance classified as hazardous as a consequence of fulfilling the criteria laid down in parts 2 to 5 of Annex I </w:t>
      </w:r>
      <w:r w:rsidR="00C8739A">
        <w:rPr>
          <w:rFonts w:asciiTheme="majorHAnsi" w:hAnsiTheme="majorHAnsi" w:cstheme="majorHAnsi"/>
        </w:rPr>
        <w:t>to Regulation (EC) No 1272/2008</w:t>
      </w:r>
    </w:p>
    <w:p w14:paraId="1AFACCE6" w14:textId="4FAAF79D" w:rsidR="008571BC" w:rsidRPr="001023AF" w:rsidRDefault="008571BC" w:rsidP="00AB110B">
      <w:pPr>
        <w:tabs>
          <w:tab w:val="left" w:pos="2268"/>
        </w:tabs>
        <w:spacing w:before="0" w:after="240" w:line="240" w:lineRule="auto"/>
        <w:ind w:left="5"/>
        <w:rPr>
          <w:rStyle w:val="Red"/>
          <w:rFonts w:asciiTheme="majorHAnsi" w:hAnsiTheme="majorHAnsi" w:cstheme="majorHAnsi"/>
          <w:color w:val="auto"/>
        </w:rPr>
      </w:pPr>
      <w:r>
        <w:rPr>
          <w:rStyle w:val="Red"/>
          <w:rFonts w:asciiTheme="majorHAnsi" w:hAnsiTheme="majorHAnsi" w:cstheme="majorHAnsi"/>
          <w:color w:val="auto"/>
        </w:rPr>
        <w:t>‘</w:t>
      </w:r>
      <w:r w:rsidRPr="001023AF">
        <w:rPr>
          <w:rStyle w:val="Red"/>
          <w:rFonts w:asciiTheme="majorHAnsi" w:hAnsiTheme="majorHAnsi" w:cstheme="majorHAnsi"/>
          <w:color w:val="auto"/>
        </w:rPr>
        <w:t>hazardous waste</w:t>
      </w:r>
      <w:r>
        <w:rPr>
          <w:rStyle w:val="Red"/>
          <w:rFonts w:asciiTheme="majorHAnsi" w:hAnsiTheme="majorHAnsi" w:cstheme="majorHAnsi"/>
          <w:color w:val="auto"/>
        </w:rPr>
        <w:t>’</w:t>
      </w:r>
      <w:r w:rsidR="00ED6ED5">
        <w:rPr>
          <w:rStyle w:val="Red"/>
          <w:rFonts w:asciiTheme="majorHAnsi" w:hAnsiTheme="majorHAnsi" w:cstheme="majorHAnsi"/>
          <w:color w:val="auto"/>
        </w:rPr>
        <w:t xml:space="preserve"> </w:t>
      </w:r>
      <w:r w:rsidRPr="001023AF">
        <w:rPr>
          <w:rStyle w:val="Red"/>
          <w:rFonts w:asciiTheme="majorHAnsi" w:hAnsiTheme="majorHAnsi" w:cstheme="majorHAnsi"/>
          <w:color w:val="auto"/>
        </w:rPr>
        <w:t>has the meaning given in the Hazardous Waste (England and Wales</w:t>
      </w:r>
      <w:r w:rsidR="00C8739A">
        <w:rPr>
          <w:rStyle w:val="Red"/>
          <w:rFonts w:asciiTheme="majorHAnsi" w:hAnsiTheme="majorHAnsi" w:cstheme="majorHAnsi"/>
          <w:color w:val="auto"/>
        </w:rPr>
        <w:t>) Regulations 2005 (as amended)</w:t>
      </w:r>
    </w:p>
    <w:p w14:paraId="229351D2" w14:textId="1C4ADF24" w:rsidR="008571BC" w:rsidRPr="001023AF" w:rsidRDefault="008571BC" w:rsidP="00AB110B">
      <w:pPr>
        <w:pStyle w:val="Default"/>
        <w:spacing w:after="240"/>
        <w:rPr>
          <w:rFonts w:asciiTheme="majorHAnsi" w:hAnsiTheme="majorHAnsi" w:cstheme="majorHAnsi"/>
          <w:sz w:val="20"/>
          <w:szCs w:val="20"/>
        </w:rPr>
      </w:pPr>
      <w:r w:rsidRPr="008571BC">
        <w:rPr>
          <w:sz w:val="20"/>
          <w:szCs w:val="20"/>
        </w:rPr>
        <w:t>‘healthcare waste</w:t>
      </w:r>
      <w:r>
        <w:rPr>
          <w:sz w:val="20"/>
          <w:szCs w:val="20"/>
        </w:rPr>
        <w:t>’</w:t>
      </w:r>
      <w:r w:rsidR="00ED6ED5">
        <w:rPr>
          <w:sz w:val="20"/>
          <w:szCs w:val="20"/>
        </w:rPr>
        <w:t xml:space="preserve"> means </w:t>
      </w:r>
      <w:r w:rsidRPr="008571BC">
        <w:rPr>
          <w:sz w:val="20"/>
          <w:szCs w:val="20"/>
        </w:rPr>
        <w:t>waste produced during human or animal healthcare, or related research activities. It</w:t>
      </w:r>
      <w:r w:rsidRPr="001023AF">
        <w:rPr>
          <w:rFonts w:asciiTheme="majorHAnsi" w:hAnsiTheme="majorHAnsi" w:cstheme="majorHAnsi"/>
          <w:sz w:val="20"/>
          <w:szCs w:val="20"/>
        </w:rPr>
        <w:t xml:space="preserve"> covers both clinical and offensive waste. Wastes produced by healthcare in the community, and similar types of waste produced by non-healthcare activities are included, for example: </w:t>
      </w:r>
    </w:p>
    <w:p w14:paraId="08B6BCF5" w14:textId="77777777" w:rsidR="008571BC" w:rsidRPr="001023AF" w:rsidRDefault="008571BC" w:rsidP="00AB110B">
      <w:pPr>
        <w:pStyle w:val="Default"/>
        <w:spacing w:after="240"/>
        <w:rPr>
          <w:rFonts w:asciiTheme="majorHAnsi" w:hAnsiTheme="majorHAnsi" w:cstheme="majorHAnsi"/>
          <w:sz w:val="20"/>
          <w:szCs w:val="20"/>
        </w:rPr>
      </w:pPr>
      <w:r w:rsidRPr="001023AF">
        <w:rPr>
          <w:rFonts w:asciiTheme="majorHAnsi" w:hAnsiTheme="majorHAnsi" w:cstheme="majorHAnsi"/>
          <w:sz w:val="20"/>
          <w:szCs w:val="20"/>
        </w:rPr>
        <w:t xml:space="preserve">● cosmetic body piercing and body art </w:t>
      </w:r>
    </w:p>
    <w:p w14:paraId="657BCA69" w14:textId="77777777" w:rsidR="008571BC" w:rsidRPr="001023AF" w:rsidRDefault="008571BC" w:rsidP="00AB110B">
      <w:pPr>
        <w:pStyle w:val="Default"/>
        <w:spacing w:after="240"/>
        <w:rPr>
          <w:rFonts w:asciiTheme="majorHAnsi" w:hAnsiTheme="majorHAnsi" w:cstheme="majorHAnsi"/>
          <w:sz w:val="20"/>
          <w:szCs w:val="20"/>
        </w:rPr>
      </w:pPr>
      <w:r w:rsidRPr="001023AF">
        <w:rPr>
          <w:rFonts w:asciiTheme="majorHAnsi" w:hAnsiTheme="majorHAnsi" w:cstheme="majorHAnsi"/>
          <w:sz w:val="20"/>
          <w:szCs w:val="20"/>
        </w:rPr>
        <w:t xml:space="preserve">● non-medicinal procedures in the hair and beauty sector </w:t>
      </w:r>
    </w:p>
    <w:p w14:paraId="5910FBF4" w14:textId="77777777" w:rsidR="008571BC" w:rsidRPr="001023AF" w:rsidRDefault="008571BC" w:rsidP="00AB110B">
      <w:pPr>
        <w:pStyle w:val="Default"/>
        <w:spacing w:after="240"/>
        <w:rPr>
          <w:rFonts w:asciiTheme="majorHAnsi" w:hAnsiTheme="majorHAnsi" w:cstheme="majorHAnsi"/>
          <w:sz w:val="20"/>
          <w:szCs w:val="20"/>
        </w:rPr>
      </w:pPr>
      <w:r w:rsidRPr="001023AF">
        <w:rPr>
          <w:rFonts w:asciiTheme="majorHAnsi" w:hAnsiTheme="majorHAnsi" w:cstheme="majorHAnsi"/>
          <w:sz w:val="20"/>
          <w:szCs w:val="20"/>
        </w:rPr>
        <w:t xml:space="preserve">● substance abuse </w:t>
      </w:r>
    </w:p>
    <w:p w14:paraId="7B9EA95C" w14:textId="77777777" w:rsidR="008571BC" w:rsidRPr="001023AF" w:rsidRDefault="008571BC" w:rsidP="00AB110B">
      <w:pPr>
        <w:pStyle w:val="Default"/>
        <w:tabs>
          <w:tab w:val="left" w:pos="2268"/>
        </w:tabs>
        <w:spacing w:after="240"/>
        <w:ind w:left="5"/>
        <w:rPr>
          <w:rStyle w:val="Red"/>
          <w:rFonts w:asciiTheme="majorHAnsi" w:hAnsiTheme="majorHAnsi" w:cstheme="majorHAnsi"/>
          <w:color w:val="auto"/>
          <w:szCs w:val="20"/>
        </w:rPr>
      </w:pPr>
      <w:r w:rsidRPr="001023AF">
        <w:rPr>
          <w:rFonts w:asciiTheme="majorHAnsi" w:hAnsiTheme="majorHAnsi" w:cstheme="majorHAnsi"/>
          <w:sz w:val="20"/>
          <w:szCs w:val="20"/>
        </w:rPr>
        <w:t xml:space="preserve">● crime scene clean-up </w:t>
      </w:r>
    </w:p>
    <w:p w14:paraId="10D439F1" w14:textId="6AD20257" w:rsidR="008571BC" w:rsidRPr="001023AF" w:rsidRDefault="008571BC" w:rsidP="00AB110B">
      <w:pPr>
        <w:tabs>
          <w:tab w:val="left" w:pos="2268"/>
        </w:tabs>
        <w:spacing w:before="0" w:after="240" w:line="240" w:lineRule="auto"/>
        <w:ind w:left="5"/>
        <w:rPr>
          <w:rStyle w:val="Red"/>
          <w:rFonts w:asciiTheme="majorHAnsi" w:hAnsiTheme="majorHAnsi" w:cstheme="majorHAnsi"/>
          <w:color w:val="auto"/>
        </w:rPr>
      </w:pPr>
      <w:r>
        <w:rPr>
          <w:rStyle w:val="Red"/>
          <w:rFonts w:asciiTheme="majorHAnsi" w:hAnsiTheme="majorHAnsi" w:cstheme="majorHAnsi"/>
          <w:color w:val="auto"/>
        </w:rPr>
        <w:t>‘</w:t>
      </w:r>
      <w:r w:rsidRPr="001023AF">
        <w:rPr>
          <w:rStyle w:val="Red"/>
          <w:rFonts w:asciiTheme="majorHAnsi" w:hAnsiTheme="majorHAnsi" w:cstheme="majorHAnsi"/>
          <w:color w:val="auto"/>
        </w:rPr>
        <w:t>impermeable surface</w:t>
      </w:r>
      <w:r>
        <w:rPr>
          <w:rStyle w:val="Red"/>
          <w:rFonts w:asciiTheme="majorHAnsi" w:hAnsiTheme="majorHAnsi" w:cstheme="majorHAnsi"/>
          <w:color w:val="auto"/>
        </w:rPr>
        <w:t>’</w:t>
      </w:r>
      <w:r w:rsidR="00ED6ED5">
        <w:rPr>
          <w:rStyle w:val="Red"/>
          <w:rFonts w:asciiTheme="majorHAnsi" w:hAnsiTheme="majorHAnsi" w:cstheme="majorHAnsi"/>
          <w:color w:val="auto"/>
        </w:rPr>
        <w:t xml:space="preserve"> means a</w:t>
      </w:r>
      <w:r w:rsidRPr="001023AF">
        <w:rPr>
          <w:rStyle w:val="Red"/>
          <w:rFonts w:asciiTheme="majorHAnsi" w:hAnsiTheme="majorHAnsi" w:cstheme="majorHAnsi"/>
          <w:color w:val="auto"/>
        </w:rPr>
        <w:t xml:space="preserve"> surface or pavement constructed and maintained to a standard sufficient to prevent the transmission of liquids beyond the pavement surface, and should be read in conjunction with th</w:t>
      </w:r>
      <w:r w:rsidR="00C8739A">
        <w:rPr>
          <w:rStyle w:val="Red"/>
          <w:rFonts w:asciiTheme="majorHAnsi" w:hAnsiTheme="majorHAnsi" w:cstheme="majorHAnsi"/>
          <w:color w:val="auto"/>
        </w:rPr>
        <w:t>e term “sealed drainage system”</w:t>
      </w:r>
    </w:p>
    <w:p w14:paraId="38BF8E6B" w14:textId="15B0B187" w:rsidR="008571BC" w:rsidRPr="001023AF" w:rsidRDefault="008571BC" w:rsidP="00AB110B">
      <w:pPr>
        <w:tabs>
          <w:tab w:val="left" w:pos="2268"/>
        </w:tabs>
        <w:spacing w:before="0" w:after="240" w:line="240" w:lineRule="auto"/>
        <w:ind w:left="5"/>
        <w:rPr>
          <w:rStyle w:val="Red"/>
          <w:rFonts w:asciiTheme="majorHAnsi" w:hAnsiTheme="majorHAnsi" w:cstheme="majorHAnsi"/>
          <w:szCs w:val="20"/>
        </w:rPr>
      </w:pPr>
      <w:r w:rsidRPr="00ED6ED5">
        <w:rPr>
          <w:rFonts w:asciiTheme="majorHAnsi" w:hAnsiTheme="majorHAnsi" w:cstheme="majorHAnsi"/>
        </w:rPr>
        <w:t>‘List of Wastes’</w:t>
      </w:r>
      <w:r w:rsidR="00ED6ED5" w:rsidRPr="00ED6ED5">
        <w:rPr>
          <w:rStyle w:val="Red"/>
          <w:rFonts w:asciiTheme="majorHAnsi" w:hAnsiTheme="majorHAnsi" w:cstheme="majorHAnsi"/>
          <w:color w:val="auto"/>
        </w:rPr>
        <w:t xml:space="preserve"> </w:t>
      </w:r>
      <w:r w:rsidR="00ED6ED5">
        <w:rPr>
          <w:rStyle w:val="Red"/>
          <w:rFonts w:asciiTheme="majorHAnsi" w:hAnsiTheme="majorHAnsi" w:cstheme="majorHAnsi"/>
          <w:color w:val="auto"/>
        </w:rPr>
        <w:t>means</w:t>
      </w:r>
      <w:r w:rsidR="00ED6ED5" w:rsidRPr="00ED6ED5">
        <w:rPr>
          <w:rStyle w:val="Red"/>
          <w:rFonts w:asciiTheme="majorHAnsi" w:hAnsiTheme="majorHAnsi" w:cstheme="majorHAnsi"/>
          <w:color w:val="auto"/>
        </w:rPr>
        <w:t xml:space="preserve"> </w:t>
      </w:r>
      <w:r w:rsidRPr="00ED6ED5">
        <w:rPr>
          <w:rFonts w:asciiTheme="majorHAnsi" w:eastAsiaTheme="majorEastAsia" w:hAnsiTheme="majorHAnsi" w:cstheme="majorHAnsi"/>
          <w:szCs w:val="20"/>
        </w:rPr>
        <w:t xml:space="preserve">the list of wastes established by Commission Decision </w:t>
      </w:r>
      <w:hyperlink r:id="rId15" w:tooltip="Go to item of legislation" w:history="1">
        <w:r w:rsidRPr="00ED6ED5">
          <w:rPr>
            <w:rFonts w:asciiTheme="majorHAnsi" w:eastAsiaTheme="majorEastAsia" w:hAnsiTheme="majorHAnsi" w:cstheme="majorHAnsi"/>
            <w:szCs w:val="20"/>
          </w:rPr>
          <w:t>2000/532/EC</w:t>
        </w:r>
      </w:hyperlink>
      <w:r w:rsidRPr="00ED6ED5">
        <w:rPr>
          <w:rFonts w:asciiTheme="majorHAnsi" w:eastAsiaTheme="majorEastAsia" w:hAnsiTheme="majorHAnsi" w:cstheme="majorHAnsi"/>
          <w:szCs w:val="20"/>
        </w:rPr>
        <w:t xml:space="preserve"> replacing Decision </w:t>
      </w:r>
      <w:hyperlink r:id="rId16" w:tooltip="Go to item of legislation" w:history="1">
        <w:r w:rsidRPr="001023AF">
          <w:rPr>
            <w:rFonts w:asciiTheme="majorHAnsi" w:eastAsiaTheme="majorEastAsia" w:hAnsiTheme="majorHAnsi" w:cstheme="majorHAnsi"/>
            <w:color w:val="000000"/>
            <w:szCs w:val="20"/>
          </w:rPr>
          <w:t>94/3/EC</w:t>
        </w:r>
      </w:hyperlink>
      <w:r w:rsidRPr="001023AF">
        <w:rPr>
          <w:rFonts w:asciiTheme="majorHAnsi" w:eastAsiaTheme="majorEastAsia" w:hAnsiTheme="majorHAnsi" w:cstheme="majorHAnsi"/>
          <w:szCs w:val="20"/>
        </w:rPr>
        <w:t xml:space="preserve"> establishing a list of wastes pursuant to Article 1(a) of Council Directive </w:t>
      </w:r>
      <w:hyperlink r:id="rId17" w:tooltip="Go to item of legislation" w:history="1">
        <w:r w:rsidRPr="001023AF">
          <w:rPr>
            <w:rFonts w:asciiTheme="majorHAnsi" w:eastAsiaTheme="majorEastAsia" w:hAnsiTheme="majorHAnsi" w:cstheme="majorHAnsi"/>
            <w:color w:val="000000"/>
            <w:szCs w:val="20"/>
          </w:rPr>
          <w:t>75/442/EEC</w:t>
        </w:r>
      </w:hyperlink>
      <w:r w:rsidRPr="001023AF">
        <w:rPr>
          <w:rFonts w:asciiTheme="majorHAnsi" w:eastAsiaTheme="majorEastAsia" w:hAnsiTheme="majorHAnsi" w:cstheme="majorHAnsi"/>
          <w:szCs w:val="20"/>
        </w:rPr>
        <w:t xml:space="preserve"> on waste and Council Decision </w:t>
      </w:r>
      <w:hyperlink r:id="rId18" w:tooltip="Go to item of legislation" w:history="1">
        <w:r w:rsidRPr="001023AF">
          <w:rPr>
            <w:rFonts w:asciiTheme="majorHAnsi" w:eastAsiaTheme="majorEastAsia" w:hAnsiTheme="majorHAnsi" w:cstheme="majorHAnsi"/>
            <w:color w:val="000000"/>
            <w:szCs w:val="20"/>
          </w:rPr>
          <w:t>94/904/EC</w:t>
        </w:r>
      </w:hyperlink>
      <w:r w:rsidRPr="001023AF">
        <w:rPr>
          <w:rFonts w:asciiTheme="majorHAnsi" w:eastAsiaTheme="majorEastAsia" w:hAnsiTheme="majorHAnsi" w:cstheme="majorHAnsi"/>
          <w:szCs w:val="20"/>
        </w:rPr>
        <w:t xml:space="preserve"> establishing a list of hazardous waste pursuant to Article 1(4) of Council Directive </w:t>
      </w:r>
      <w:hyperlink r:id="rId19" w:tooltip="Go to item of legislation" w:history="1">
        <w:r w:rsidRPr="001023AF">
          <w:rPr>
            <w:rFonts w:asciiTheme="majorHAnsi" w:eastAsiaTheme="majorEastAsia" w:hAnsiTheme="majorHAnsi" w:cstheme="majorHAnsi"/>
            <w:color w:val="000000"/>
            <w:szCs w:val="20"/>
          </w:rPr>
          <w:t>91/689/EEC</w:t>
        </w:r>
      </w:hyperlink>
      <w:r w:rsidRPr="001023AF">
        <w:rPr>
          <w:rFonts w:asciiTheme="majorHAnsi" w:eastAsiaTheme="majorEastAsia" w:hAnsiTheme="majorHAnsi" w:cstheme="majorHAnsi"/>
          <w:szCs w:val="20"/>
        </w:rPr>
        <w:t xml:space="preserve"> on hazardous waste, as amended from time to time (including by decision 2014/955/EU)</w:t>
      </w:r>
    </w:p>
    <w:p w14:paraId="56FEBA90" w14:textId="77777777" w:rsidR="006D532D" w:rsidRDefault="006D532D" w:rsidP="00AB110B">
      <w:pPr>
        <w:pStyle w:val="Default"/>
        <w:spacing w:after="240"/>
        <w:rPr>
          <w:rFonts w:asciiTheme="majorHAnsi" w:hAnsiTheme="majorHAnsi" w:cstheme="majorHAnsi"/>
          <w:color w:val="auto"/>
          <w:sz w:val="20"/>
          <w:szCs w:val="20"/>
          <w:lang w:eastAsia="en-US"/>
        </w:rPr>
      </w:pPr>
      <w:r w:rsidRPr="006D532D">
        <w:rPr>
          <w:rFonts w:asciiTheme="majorHAnsi" w:hAnsiTheme="majorHAnsi" w:cstheme="majorHAnsi"/>
          <w:color w:val="auto"/>
          <w:sz w:val="20"/>
          <w:szCs w:val="20"/>
          <w:lang w:eastAsia="en-US"/>
        </w:rPr>
        <w:t>‘MCZ’ means Marine Conservation Zone, designated under the Marine and Coastal Access Act 2009</w:t>
      </w:r>
    </w:p>
    <w:p w14:paraId="2B2F4720" w14:textId="0547FE5B" w:rsidR="008571BC" w:rsidRPr="006D532D" w:rsidRDefault="008571BC" w:rsidP="00AB110B">
      <w:pPr>
        <w:pStyle w:val="Default"/>
        <w:spacing w:after="240"/>
        <w:rPr>
          <w:rFonts w:asciiTheme="majorHAnsi" w:hAnsiTheme="majorHAnsi" w:cstheme="majorHAnsi"/>
          <w:color w:val="auto"/>
          <w:sz w:val="20"/>
          <w:szCs w:val="20"/>
          <w:lang w:eastAsia="en-US"/>
        </w:rPr>
      </w:pPr>
      <w:r>
        <w:rPr>
          <w:rFonts w:asciiTheme="majorHAnsi" w:hAnsiTheme="majorHAnsi" w:cstheme="majorHAnsi"/>
          <w:sz w:val="20"/>
          <w:szCs w:val="20"/>
        </w:rPr>
        <w:t>‘</w:t>
      </w:r>
      <w:r w:rsidR="00851187">
        <w:rPr>
          <w:rFonts w:asciiTheme="majorHAnsi" w:hAnsiTheme="majorHAnsi" w:cstheme="majorHAnsi"/>
          <w:sz w:val="20"/>
          <w:szCs w:val="20"/>
        </w:rPr>
        <w:t>o</w:t>
      </w:r>
      <w:r w:rsidRPr="008571BC">
        <w:rPr>
          <w:rFonts w:asciiTheme="majorHAnsi" w:hAnsiTheme="majorHAnsi" w:cstheme="majorHAnsi"/>
          <w:sz w:val="20"/>
          <w:szCs w:val="20"/>
        </w:rPr>
        <w:t>ffensive waste</w:t>
      </w:r>
      <w:r>
        <w:rPr>
          <w:rFonts w:asciiTheme="majorHAnsi" w:hAnsiTheme="majorHAnsi" w:cstheme="majorHAnsi"/>
          <w:sz w:val="20"/>
          <w:szCs w:val="20"/>
        </w:rPr>
        <w:t>’</w:t>
      </w:r>
      <w:r w:rsidR="00ED6ED5">
        <w:rPr>
          <w:rFonts w:asciiTheme="majorHAnsi" w:hAnsiTheme="majorHAnsi" w:cstheme="majorHAnsi"/>
          <w:color w:val="auto"/>
          <w:sz w:val="20"/>
          <w:szCs w:val="20"/>
          <w:lang w:eastAsia="en-US"/>
        </w:rPr>
        <w:t xml:space="preserve"> </w:t>
      </w:r>
      <w:r w:rsidRPr="008571BC">
        <w:rPr>
          <w:rFonts w:asciiTheme="majorHAnsi" w:hAnsiTheme="majorHAnsi" w:cstheme="majorHAnsi"/>
          <w:sz w:val="20"/>
          <w:szCs w:val="20"/>
        </w:rPr>
        <w:t xml:space="preserve">is waste that: </w:t>
      </w:r>
    </w:p>
    <w:p w14:paraId="4FC86872" w14:textId="35F5ACF2" w:rsidR="008571BC" w:rsidRPr="001023AF" w:rsidRDefault="008571BC" w:rsidP="006D532D">
      <w:pPr>
        <w:pStyle w:val="AlphaBulletL1"/>
        <w:numPr>
          <w:ilvl w:val="0"/>
          <w:numId w:val="55"/>
        </w:numPr>
      </w:pPr>
      <w:r w:rsidRPr="001023AF">
        <w:t xml:space="preserve">is not clinical waste </w:t>
      </w:r>
    </w:p>
    <w:p w14:paraId="565BC4BD" w14:textId="2CF8891F" w:rsidR="008571BC" w:rsidRPr="001023AF" w:rsidRDefault="008571BC" w:rsidP="006D532D">
      <w:pPr>
        <w:pStyle w:val="Bullet10"/>
      </w:pPr>
      <w:r w:rsidRPr="001023AF">
        <w:t xml:space="preserve">contains body fluids, secretions or excretions </w:t>
      </w:r>
    </w:p>
    <w:p w14:paraId="19977302" w14:textId="55B12F7F" w:rsidR="008571BC" w:rsidRPr="001023AF" w:rsidRDefault="008571BC" w:rsidP="006D532D">
      <w:pPr>
        <w:pStyle w:val="Bullet10"/>
        <w:rPr>
          <w:rFonts w:eastAsiaTheme="majorEastAsia"/>
        </w:rPr>
      </w:pPr>
      <w:r w:rsidRPr="001023AF">
        <w:t xml:space="preserve">falls within waste codes 18 01 04, 18 02 03 or 20 01 99 </w:t>
      </w:r>
    </w:p>
    <w:p w14:paraId="6223E03A" w14:textId="6FCB7DDC" w:rsidR="008571BC" w:rsidRPr="001023AF" w:rsidRDefault="008571BC" w:rsidP="00AB110B">
      <w:pPr>
        <w:tabs>
          <w:tab w:val="left" w:pos="2268"/>
        </w:tabs>
        <w:spacing w:before="0" w:after="240" w:line="240" w:lineRule="auto"/>
        <w:ind w:left="5"/>
        <w:rPr>
          <w:rStyle w:val="Red"/>
          <w:rFonts w:asciiTheme="majorHAnsi" w:hAnsiTheme="majorHAnsi" w:cstheme="majorHAnsi"/>
          <w:color w:val="auto"/>
        </w:rPr>
      </w:pPr>
      <w:r>
        <w:rPr>
          <w:rStyle w:val="Red"/>
          <w:rFonts w:asciiTheme="majorHAnsi" w:hAnsiTheme="majorHAnsi" w:cstheme="majorHAnsi"/>
          <w:color w:val="auto"/>
        </w:rPr>
        <w:t>‘</w:t>
      </w:r>
      <w:r w:rsidRPr="001023AF">
        <w:rPr>
          <w:rStyle w:val="Red"/>
          <w:rFonts w:asciiTheme="majorHAnsi" w:hAnsiTheme="majorHAnsi" w:cstheme="majorHAnsi"/>
          <w:color w:val="auto"/>
        </w:rPr>
        <w:t>pests</w:t>
      </w:r>
      <w:r>
        <w:rPr>
          <w:rStyle w:val="Red"/>
          <w:rFonts w:asciiTheme="majorHAnsi" w:hAnsiTheme="majorHAnsi" w:cstheme="majorHAnsi"/>
          <w:color w:val="auto"/>
        </w:rPr>
        <w:t>’</w:t>
      </w:r>
      <w:r w:rsidR="00ED6ED5">
        <w:rPr>
          <w:rStyle w:val="Red"/>
          <w:rFonts w:asciiTheme="majorHAnsi" w:hAnsiTheme="majorHAnsi" w:cstheme="majorHAnsi"/>
          <w:color w:val="auto"/>
        </w:rPr>
        <w:t xml:space="preserve"> means </w:t>
      </w:r>
      <w:r>
        <w:rPr>
          <w:rStyle w:val="Red"/>
          <w:rFonts w:asciiTheme="majorHAnsi" w:hAnsiTheme="majorHAnsi" w:cstheme="majorHAnsi"/>
          <w:color w:val="auto"/>
        </w:rPr>
        <w:t>b</w:t>
      </w:r>
      <w:r w:rsidR="00C8739A">
        <w:rPr>
          <w:rStyle w:val="Red"/>
          <w:rFonts w:asciiTheme="majorHAnsi" w:hAnsiTheme="majorHAnsi" w:cstheme="majorHAnsi"/>
          <w:color w:val="auto"/>
        </w:rPr>
        <w:t>irds, vermin and insects</w:t>
      </w:r>
    </w:p>
    <w:p w14:paraId="155DFC5F" w14:textId="3E22D145" w:rsidR="008571BC" w:rsidRPr="00ED6ED5" w:rsidRDefault="008571BC" w:rsidP="00AB110B">
      <w:pPr>
        <w:spacing w:before="0" w:after="240" w:line="240" w:lineRule="auto"/>
        <w:rPr>
          <w:rStyle w:val="Red"/>
          <w:rFonts w:asciiTheme="majorHAnsi" w:hAnsiTheme="majorHAnsi" w:cstheme="majorHAnsi"/>
          <w:color w:val="auto"/>
          <w:szCs w:val="20"/>
        </w:rPr>
      </w:pPr>
      <w:r w:rsidRPr="00ED6ED5">
        <w:rPr>
          <w:rStyle w:val="Red"/>
          <w:rFonts w:asciiTheme="majorHAnsi" w:hAnsiTheme="majorHAnsi" w:cstheme="majorHAnsi"/>
          <w:color w:val="auto"/>
          <w:szCs w:val="20"/>
        </w:rPr>
        <w:lastRenderedPageBreak/>
        <w:t>‘</w:t>
      </w:r>
      <w:r w:rsidR="00ED6ED5">
        <w:rPr>
          <w:rStyle w:val="Red"/>
          <w:rFonts w:asciiTheme="majorHAnsi" w:hAnsiTheme="majorHAnsi" w:cstheme="majorHAnsi"/>
          <w:color w:val="auto"/>
          <w:szCs w:val="20"/>
        </w:rPr>
        <w:t>p</w:t>
      </w:r>
      <w:r w:rsidRPr="00ED6ED5">
        <w:rPr>
          <w:rStyle w:val="Red"/>
          <w:rFonts w:asciiTheme="majorHAnsi" w:hAnsiTheme="majorHAnsi" w:cstheme="majorHAnsi"/>
          <w:color w:val="auto"/>
          <w:szCs w:val="20"/>
        </w:rPr>
        <w:t>ollution’</w:t>
      </w:r>
      <w:r w:rsidR="00ED6ED5">
        <w:rPr>
          <w:rStyle w:val="Red"/>
          <w:rFonts w:asciiTheme="majorHAnsi" w:hAnsiTheme="majorHAnsi" w:cstheme="majorHAnsi"/>
          <w:color w:val="auto"/>
          <w:szCs w:val="20"/>
        </w:rPr>
        <w:t xml:space="preserve"> means </w:t>
      </w:r>
      <w:r w:rsidRPr="00ED6ED5">
        <w:rPr>
          <w:rStyle w:val="Red"/>
          <w:rFonts w:asciiTheme="majorHAnsi" w:hAnsiTheme="majorHAnsi" w:cstheme="majorHAnsi"/>
          <w:color w:val="auto"/>
          <w:szCs w:val="20"/>
        </w:rPr>
        <w:t>emissions as a resu</w:t>
      </w:r>
      <w:r w:rsidR="00ED6ED5" w:rsidRPr="00ED6ED5">
        <w:rPr>
          <w:rStyle w:val="Red"/>
          <w:rFonts w:asciiTheme="majorHAnsi" w:hAnsiTheme="majorHAnsi" w:cstheme="majorHAnsi"/>
          <w:color w:val="auto"/>
          <w:szCs w:val="20"/>
        </w:rPr>
        <w:t xml:space="preserve">lt of human activity which may </w:t>
      </w:r>
      <w:r w:rsidR="00ED6ED5" w:rsidRPr="00ED6ED5">
        <w:rPr>
          <w:rFonts w:ascii="Arial" w:hAnsi="Arial" w:cs="Arial"/>
          <w:color w:val="0B0C0C"/>
          <w:szCs w:val="20"/>
          <w:shd w:val="clear" w:color="auto" w:fill="FFFFFF"/>
        </w:rPr>
        <w:t>which may do one or more of the following:</w:t>
      </w:r>
      <w:r w:rsidRPr="00ED6ED5">
        <w:rPr>
          <w:rStyle w:val="Red"/>
          <w:rFonts w:asciiTheme="majorHAnsi" w:hAnsiTheme="majorHAnsi" w:cstheme="majorHAnsi"/>
          <w:color w:val="auto"/>
          <w:szCs w:val="20"/>
        </w:rPr>
        <w:t xml:space="preserve"> </w:t>
      </w:r>
    </w:p>
    <w:p w14:paraId="54CF44EF" w14:textId="77777777" w:rsidR="00ED6ED5" w:rsidRPr="00ED6ED5" w:rsidRDefault="008571BC" w:rsidP="00ED6ED5">
      <w:pPr>
        <w:pStyle w:val="AlphaBulletL1"/>
        <w:numPr>
          <w:ilvl w:val="0"/>
          <w:numId w:val="52"/>
        </w:numPr>
        <w:rPr>
          <w:rStyle w:val="Red"/>
          <w:rFonts w:asciiTheme="majorHAnsi" w:hAnsiTheme="majorHAnsi"/>
          <w:color w:val="auto"/>
        </w:rPr>
      </w:pPr>
      <w:r w:rsidRPr="00ED6ED5">
        <w:rPr>
          <w:rStyle w:val="Red"/>
          <w:rFonts w:asciiTheme="majorHAnsi" w:hAnsiTheme="majorHAnsi" w:cstheme="majorHAnsi"/>
          <w:color w:val="auto"/>
        </w:rPr>
        <w:t>be harmful to human health or the quality of the environment</w:t>
      </w:r>
    </w:p>
    <w:p w14:paraId="056018A4" w14:textId="77777777" w:rsidR="00ED6ED5" w:rsidRPr="00ED6ED5" w:rsidRDefault="008571BC" w:rsidP="00ED6ED5">
      <w:pPr>
        <w:pStyle w:val="AlphaBulletL1"/>
        <w:numPr>
          <w:ilvl w:val="0"/>
          <w:numId w:val="52"/>
        </w:numPr>
        <w:rPr>
          <w:rStyle w:val="Red"/>
          <w:rFonts w:asciiTheme="majorHAnsi" w:hAnsiTheme="majorHAnsi"/>
          <w:color w:val="auto"/>
        </w:rPr>
      </w:pPr>
      <w:r w:rsidRPr="00ED6ED5">
        <w:rPr>
          <w:rStyle w:val="Red"/>
          <w:rFonts w:asciiTheme="majorHAnsi" w:hAnsiTheme="majorHAnsi" w:cstheme="majorHAnsi"/>
          <w:color w:val="auto"/>
        </w:rPr>
        <w:t>cause offence to a human sense</w:t>
      </w:r>
    </w:p>
    <w:p w14:paraId="2EBFDD8D" w14:textId="77777777" w:rsidR="00ED6ED5" w:rsidRPr="00ED6ED5" w:rsidRDefault="008571BC" w:rsidP="00ED6ED5">
      <w:pPr>
        <w:pStyle w:val="AlphaBulletL1"/>
        <w:numPr>
          <w:ilvl w:val="0"/>
          <w:numId w:val="52"/>
        </w:numPr>
        <w:rPr>
          <w:rStyle w:val="Red"/>
          <w:rFonts w:asciiTheme="majorHAnsi" w:hAnsiTheme="majorHAnsi"/>
          <w:color w:val="auto"/>
        </w:rPr>
      </w:pPr>
      <w:r w:rsidRPr="00ED6ED5">
        <w:rPr>
          <w:rStyle w:val="Red"/>
          <w:rFonts w:asciiTheme="majorHAnsi" w:hAnsiTheme="majorHAnsi" w:cstheme="majorHAnsi"/>
          <w:color w:val="auto"/>
        </w:rPr>
        <w:t>result in damage to material property, or</w:t>
      </w:r>
    </w:p>
    <w:p w14:paraId="0D88DAE6" w14:textId="105874C2" w:rsidR="008571BC" w:rsidRPr="00ED6ED5" w:rsidRDefault="008571BC" w:rsidP="00ED6ED5">
      <w:pPr>
        <w:pStyle w:val="AlphaBulletL1"/>
        <w:numPr>
          <w:ilvl w:val="0"/>
          <w:numId w:val="52"/>
        </w:numPr>
        <w:rPr>
          <w:rStyle w:val="Red"/>
          <w:rFonts w:asciiTheme="majorHAnsi" w:hAnsiTheme="majorHAnsi"/>
          <w:color w:val="auto"/>
        </w:rPr>
      </w:pPr>
      <w:r w:rsidRPr="00ED6ED5">
        <w:rPr>
          <w:rStyle w:val="Red"/>
          <w:rFonts w:asciiTheme="majorHAnsi" w:hAnsiTheme="majorHAnsi" w:cstheme="majorHAnsi"/>
          <w:color w:val="auto"/>
        </w:rPr>
        <w:t>impair or interfere with amenities and other leg</w:t>
      </w:r>
      <w:r w:rsidR="00C8739A">
        <w:rPr>
          <w:rStyle w:val="Red"/>
          <w:rFonts w:asciiTheme="majorHAnsi" w:hAnsiTheme="majorHAnsi" w:cstheme="majorHAnsi"/>
          <w:color w:val="auto"/>
        </w:rPr>
        <w:t>itimate uses of the environment</w:t>
      </w:r>
    </w:p>
    <w:p w14:paraId="56426FE9" w14:textId="7A84DDCC" w:rsidR="008571BC" w:rsidRPr="001023AF" w:rsidRDefault="00ED6ED5" w:rsidP="00AB110B">
      <w:pPr>
        <w:tabs>
          <w:tab w:val="left" w:pos="2268"/>
        </w:tabs>
        <w:spacing w:before="0" w:after="240" w:line="240" w:lineRule="auto"/>
        <w:ind w:left="5"/>
        <w:rPr>
          <w:rStyle w:val="Red"/>
          <w:rFonts w:asciiTheme="majorHAnsi" w:hAnsiTheme="majorHAnsi" w:cstheme="majorHAnsi"/>
          <w:color w:val="auto"/>
        </w:rPr>
      </w:pPr>
      <w:r>
        <w:rPr>
          <w:rStyle w:val="Red"/>
          <w:rFonts w:asciiTheme="majorHAnsi" w:hAnsiTheme="majorHAnsi" w:cstheme="majorHAnsi"/>
          <w:color w:val="auto"/>
        </w:rPr>
        <w:t>‘</w:t>
      </w:r>
      <w:r w:rsidR="008571BC" w:rsidRPr="001023AF">
        <w:rPr>
          <w:rStyle w:val="Red"/>
          <w:rFonts w:asciiTheme="majorHAnsi" w:hAnsiTheme="majorHAnsi" w:cstheme="majorHAnsi"/>
          <w:color w:val="auto"/>
        </w:rPr>
        <w:t>quarter</w:t>
      </w:r>
      <w:r>
        <w:rPr>
          <w:rStyle w:val="Red"/>
          <w:rFonts w:asciiTheme="majorHAnsi" w:hAnsiTheme="majorHAnsi" w:cstheme="majorHAnsi"/>
          <w:color w:val="auto"/>
        </w:rPr>
        <w:t>’ means</w:t>
      </w:r>
      <w:r w:rsidR="008571BC" w:rsidRPr="001023AF">
        <w:rPr>
          <w:rStyle w:val="Red"/>
          <w:rFonts w:asciiTheme="majorHAnsi" w:hAnsiTheme="majorHAnsi" w:cstheme="majorHAnsi"/>
          <w:color w:val="auto"/>
        </w:rPr>
        <w:t xml:space="preserve"> a calendar year quarter commencing on 1 Januar</w:t>
      </w:r>
      <w:r w:rsidR="00C8739A">
        <w:rPr>
          <w:rStyle w:val="Red"/>
          <w:rFonts w:asciiTheme="majorHAnsi" w:hAnsiTheme="majorHAnsi" w:cstheme="majorHAnsi"/>
          <w:color w:val="auto"/>
        </w:rPr>
        <w:t>y, 1 April, 1 July or 1 October</w:t>
      </w:r>
    </w:p>
    <w:p w14:paraId="0BD879C9" w14:textId="77777777" w:rsidR="00C8739A" w:rsidRPr="00C8739A" w:rsidRDefault="00C8739A" w:rsidP="00C8739A">
      <w:pPr>
        <w:rPr>
          <w:rStyle w:val="Red"/>
          <w:rFonts w:asciiTheme="majorHAnsi" w:hAnsiTheme="majorHAnsi" w:cstheme="majorHAnsi"/>
          <w:color w:val="auto"/>
        </w:rPr>
      </w:pPr>
      <w:r w:rsidRPr="00C8739A">
        <w:rPr>
          <w:rStyle w:val="Red"/>
          <w:rFonts w:asciiTheme="majorHAnsi" w:hAnsiTheme="majorHAnsi" w:cstheme="majorHAnsi"/>
          <w:color w:val="auto"/>
        </w:rPr>
        <w:t>‘R’ means a recovery operation provided for in Annex II to Directive 2008/98/EC of the European Parliament and of the Council of 19 November 2008 on Waste</w:t>
      </w:r>
    </w:p>
    <w:p w14:paraId="2CE6BC9B" w14:textId="18C1364A" w:rsidR="008571BC" w:rsidRPr="001023AF" w:rsidRDefault="00ED6ED5" w:rsidP="00AB110B">
      <w:pPr>
        <w:tabs>
          <w:tab w:val="left" w:pos="2268"/>
        </w:tabs>
        <w:spacing w:before="0" w:after="240" w:line="240" w:lineRule="auto"/>
        <w:ind w:left="5"/>
        <w:rPr>
          <w:rStyle w:val="Red"/>
          <w:rFonts w:asciiTheme="majorHAnsi" w:hAnsiTheme="majorHAnsi" w:cstheme="majorHAnsi"/>
          <w:color w:val="auto"/>
        </w:rPr>
      </w:pPr>
      <w:r>
        <w:rPr>
          <w:rStyle w:val="Red"/>
          <w:rFonts w:asciiTheme="majorHAnsi" w:hAnsiTheme="majorHAnsi" w:cstheme="majorHAnsi"/>
          <w:color w:val="auto"/>
        </w:rPr>
        <w:t>‘r</w:t>
      </w:r>
      <w:r w:rsidR="008571BC" w:rsidRPr="001023AF">
        <w:rPr>
          <w:rStyle w:val="Red"/>
          <w:rFonts w:asciiTheme="majorHAnsi" w:hAnsiTheme="majorHAnsi" w:cstheme="majorHAnsi"/>
          <w:color w:val="auto"/>
        </w:rPr>
        <w:t>ecovery</w:t>
      </w:r>
      <w:r>
        <w:rPr>
          <w:rStyle w:val="Red"/>
          <w:rFonts w:asciiTheme="majorHAnsi" w:hAnsiTheme="majorHAnsi" w:cstheme="majorHAnsi"/>
          <w:color w:val="auto"/>
        </w:rPr>
        <w:t xml:space="preserve">’ means </w:t>
      </w:r>
      <w:r w:rsidR="008571BC" w:rsidRPr="001023AF">
        <w:rPr>
          <w:rStyle w:val="Red"/>
          <w:rFonts w:asciiTheme="majorHAnsi" w:hAnsiTheme="majorHAnsi" w:cstheme="majorHAnsi"/>
          <w:color w:val="auto"/>
        </w:rPr>
        <w:t>any of the operations provided for in Annex II to Directive 2008/98/EC of the European Parliament and of the Counc</w:t>
      </w:r>
      <w:r w:rsidR="00C8739A">
        <w:rPr>
          <w:rStyle w:val="Red"/>
          <w:rFonts w:asciiTheme="majorHAnsi" w:hAnsiTheme="majorHAnsi" w:cstheme="majorHAnsi"/>
          <w:color w:val="auto"/>
        </w:rPr>
        <w:t>il of 19 November 2008 on Waste</w:t>
      </w:r>
    </w:p>
    <w:p w14:paraId="2ADE3FDB" w14:textId="2F33DE03" w:rsidR="008571BC" w:rsidRPr="001023AF" w:rsidRDefault="00ED6ED5" w:rsidP="00AB110B">
      <w:pPr>
        <w:spacing w:before="0" w:after="240" w:line="240" w:lineRule="auto"/>
        <w:rPr>
          <w:rStyle w:val="Blue"/>
          <w:rFonts w:asciiTheme="majorHAnsi" w:hAnsiTheme="majorHAnsi" w:cstheme="majorHAnsi"/>
          <w:color w:val="auto"/>
        </w:rPr>
      </w:pPr>
      <w:r>
        <w:rPr>
          <w:rStyle w:val="Red"/>
          <w:rFonts w:asciiTheme="majorHAnsi" w:hAnsiTheme="majorHAnsi" w:cstheme="majorHAnsi"/>
          <w:color w:val="auto"/>
        </w:rPr>
        <w:t>‘</w:t>
      </w:r>
      <w:r w:rsidR="008571BC" w:rsidRPr="001023AF">
        <w:rPr>
          <w:rStyle w:val="Red"/>
          <w:rFonts w:asciiTheme="majorHAnsi" w:hAnsiTheme="majorHAnsi" w:cstheme="majorHAnsi"/>
          <w:color w:val="auto"/>
        </w:rPr>
        <w:t>repackaging</w:t>
      </w:r>
      <w:r>
        <w:rPr>
          <w:rStyle w:val="Red"/>
          <w:rFonts w:asciiTheme="majorHAnsi" w:hAnsiTheme="majorHAnsi" w:cstheme="majorHAnsi"/>
          <w:color w:val="auto"/>
        </w:rPr>
        <w:t xml:space="preserve">’ </w:t>
      </w:r>
      <w:r w:rsidR="008571BC" w:rsidRPr="001023AF">
        <w:rPr>
          <w:rStyle w:val="Blue"/>
          <w:rFonts w:asciiTheme="majorHAnsi" w:hAnsiTheme="majorHAnsi" w:cstheme="majorHAnsi"/>
          <w:color w:val="auto"/>
        </w:rPr>
        <w:t xml:space="preserve">is the removal of waste from one container to another. Examples of repackaging include: </w:t>
      </w:r>
    </w:p>
    <w:p w14:paraId="2B447B38" w14:textId="77777777" w:rsidR="008571BC" w:rsidRPr="001023AF" w:rsidRDefault="008571BC" w:rsidP="00AB110B">
      <w:pPr>
        <w:spacing w:before="0" w:after="240" w:line="240" w:lineRule="auto"/>
        <w:rPr>
          <w:rStyle w:val="Blue"/>
          <w:rFonts w:asciiTheme="majorHAnsi" w:hAnsiTheme="majorHAnsi" w:cstheme="majorHAnsi"/>
          <w:color w:val="auto"/>
        </w:rPr>
      </w:pPr>
      <w:r w:rsidRPr="001023AF">
        <w:rPr>
          <w:rStyle w:val="Blue"/>
          <w:rFonts w:asciiTheme="majorHAnsi" w:hAnsiTheme="majorHAnsi" w:cstheme="majorHAnsi"/>
          <w:color w:val="auto"/>
        </w:rPr>
        <w:t>(a) taking a waste package (for example a bag, drum or box) out of one cart or bulk container (for example a skip) and placing it into another cart or bulk container for example, skip</w:t>
      </w:r>
    </w:p>
    <w:p w14:paraId="7D37D1D5" w14:textId="77777777" w:rsidR="008571BC" w:rsidRPr="001023AF" w:rsidRDefault="008571BC" w:rsidP="00AB110B">
      <w:pPr>
        <w:spacing w:before="0" w:after="240" w:line="240" w:lineRule="auto"/>
        <w:rPr>
          <w:rStyle w:val="Blue"/>
          <w:rFonts w:asciiTheme="majorHAnsi" w:hAnsiTheme="majorHAnsi" w:cstheme="majorHAnsi"/>
          <w:color w:val="auto"/>
        </w:rPr>
      </w:pPr>
      <w:r w:rsidRPr="001023AF">
        <w:rPr>
          <w:rStyle w:val="Blue"/>
          <w:rFonts w:asciiTheme="majorHAnsi" w:hAnsiTheme="majorHAnsi" w:cstheme="majorHAnsi"/>
          <w:color w:val="auto"/>
        </w:rPr>
        <w:t>(b) taking a waste package from a cart or bulk container for example, skip and placing it onto a pallet or vehicle</w:t>
      </w:r>
    </w:p>
    <w:p w14:paraId="6179C4F3" w14:textId="77777777" w:rsidR="008571BC" w:rsidRPr="001023AF" w:rsidRDefault="008571BC" w:rsidP="00AB110B">
      <w:pPr>
        <w:spacing w:before="0" w:after="240" w:line="240" w:lineRule="auto"/>
        <w:rPr>
          <w:rStyle w:val="Blue"/>
          <w:rFonts w:asciiTheme="majorHAnsi" w:hAnsiTheme="majorHAnsi" w:cstheme="majorHAnsi"/>
          <w:color w:val="auto"/>
        </w:rPr>
      </w:pPr>
      <w:r w:rsidRPr="001023AF">
        <w:rPr>
          <w:rStyle w:val="Blue"/>
          <w:rFonts w:asciiTheme="majorHAnsi" w:hAnsiTheme="majorHAnsi" w:cstheme="majorHAnsi"/>
          <w:color w:val="auto"/>
        </w:rPr>
        <w:t>(c) taking a waste package from a pallet and placing it into a cart or bulk container for example, skip</w:t>
      </w:r>
    </w:p>
    <w:p w14:paraId="17857FC3" w14:textId="77777777" w:rsidR="008571BC" w:rsidRPr="001023AF" w:rsidRDefault="008571BC" w:rsidP="00AB110B">
      <w:pPr>
        <w:spacing w:before="0" w:after="240" w:line="240" w:lineRule="auto"/>
        <w:rPr>
          <w:rStyle w:val="Blue"/>
          <w:rFonts w:asciiTheme="majorHAnsi" w:hAnsiTheme="majorHAnsi" w:cstheme="majorHAnsi"/>
          <w:color w:val="auto"/>
        </w:rPr>
      </w:pPr>
      <w:r w:rsidRPr="001023AF">
        <w:rPr>
          <w:rStyle w:val="Blue"/>
          <w:rFonts w:asciiTheme="majorHAnsi" w:hAnsiTheme="majorHAnsi" w:cstheme="majorHAnsi"/>
          <w:color w:val="auto"/>
        </w:rPr>
        <w:t>(d) transferring, removing or separating waste from its primary packaging into another container</w:t>
      </w:r>
    </w:p>
    <w:p w14:paraId="77831B60" w14:textId="73E87B5D" w:rsidR="008571BC" w:rsidRPr="001023AF" w:rsidRDefault="008571BC" w:rsidP="00AB110B">
      <w:pPr>
        <w:tabs>
          <w:tab w:val="left" w:pos="2268"/>
        </w:tabs>
        <w:spacing w:before="0" w:after="240" w:line="240" w:lineRule="auto"/>
        <w:ind w:left="5"/>
        <w:rPr>
          <w:rFonts w:asciiTheme="majorHAnsi" w:hAnsiTheme="majorHAnsi" w:cstheme="majorHAnsi"/>
        </w:rPr>
      </w:pPr>
      <w:r w:rsidRPr="001023AF">
        <w:rPr>
          <w:rStyle w:val="Blue"/>
          <w:rFonts w:asciiTheme="majorHAnsi" w:hAnsiTheme="majorHAnsi" w:cstheme="majorHAnsi"/>
          <w:color w:val="auto"/>
        </w:rPr>
        <w:t xml:space="preserve">In this permit repackaging is limited only to (a), (b) and (c). You </w:t>
      </w:r>
      <w:r w:rsidR="006D532D">
        <w:rPr>
          <w:rStyle w:val="Blue"/>
          <w:rFonts w:asciiTheme="majorHAnsi" w:hAnsiTheme="majorHAnsi" w:cstheme="majorHAnsi"/>
          <w:color w:val="auto"/>
        </w:rPr>
        <w:t>shall</w:t>
      </w:r>
      <w:r w:rsidRPr="001023AF">
        <w:rPr>
          <w:rStyle w:val="Blue"/>
          <w:rFonts w:asciiTheme="majorHAnsi" w:hAnsiTheme="majorHAnsi" w:cstheme="majorHAnsi"/>
          <w:color w:val="auto"/>
        </w:rPr>
        <w:t xml:space="preserve"> not remove, transfer or separate waste from its primary packaging (for example bags, bins, boxes and blister packs)</w:t>
      </w:r>
    </w:p>
    <w:p w14:paraId="7BBE3346" w14:textId="5CB63BC7" w:rsidR="008571BC" w:rsidRPr="001023AF" w:rsidRDefault="00ED6ED5" w:rsidP="00AB110B">
      <w:pPr>
        <w:tabs>
          <w:tab w:val="left" w:pos="2268"/>
        </w:tabs>
        <w:spacing w:before="0" w:after="240" w:line="240" w:lineRule="auto"/>
        <w:ind w:left="5"/>
        <w:rPr>
          <w:rStyle w:val="Red"/>
          <w:rFonts w:asciiTheme="majorHAnsi" w:hAnsiTheme="majorHAnsi" w:cstheme="majorHAnsi"/>
          <w:color w:val="auto"/>
        </w:rPr>
      </w:pPr>
      <w:r>
        <w:rPr>
          <w:rStyle w:val="Red"/>
          <w:rFonts w:asciiTheme="majorHAnsi" w:hAnsiTheme="majorHAnsi" w:cstheme="majorHAnsi"/>
          <w:color w:val="auto"/>
        </w:rPr>
        <w:t>‘</w:t>
      </w:r>
      <w:r w:rsidR="008571BC" w:rsidRPr="001023AF">
        <w:rPr>
          <w:rStyle w:val="Red"/>
          <w:rFonts w:asciiTheme="majorHAnsi" w:hAnsiTheme="majorHAnsi" w:cstheme="majorHAnsi"/>
          <w:color w:val="auto"/>
        </w:rPr>
        <w:t>requirements for carriage</w:t>
      </w:r>
      <w:r>
        <w:rPr>
          <w:rStyle w:val="Red"/>
          <w:rFonts w:asciiTheme="majorHAnsi" w:hAnsiTheme="majorHAnsi" w:cstheme="majorHAnsi"/>
          <w:color w:val="auto"/>
        </w:rPr>
        <w:t xml:space="preserve">’ means </w:t>
      </w:r>
      <w:r w:rsidR="008571BC" w:rsidRPr="001023AF">
        <w:rPr>
          <w:rFonts w:asciiTheme="majorHAnsi" w:hAnsiTheme="majorHAnsi" w:cstheme="majorHAnsi"/>
        </w:rPr>
        <w:t>the requirements of the current Carriage Regulations, which implement the ADR</w:t>
      </w:r>
    </w:p>
    <w:p w14:paraId="47205798" w14:textId="33BD09B0" w:rsidR="008571BC" w:rsidRPr="001023AF" w:rsidRDefault="00ED6ED5" w:rsidP="00AB110B">
      <w:pPr>
        <w:spacing w:before="0" w:after="240" w:line="240" w:lineRule="auto"/>
        <w:rPr>
          <w:rStyle w:val="Red"/>
          <w:rFonts w:asciiTheme="majorHAnsi" w:hAnsiTheme="majorHAnsi" w:cstheme="majorHAnsi"/>
          <w:color w:val="auto"/>
        </w:rPr>
      </w:pPr>
      <w:r>
        <w:rPr>
          <w:rStyle w:val="Red"/>
          <w:rFonts w:asciiTheme="majorHAnsi" w:hAnsiTheme="majorHAnsi" w:cstheme="majorHAnsi"/>
          <w:color w:val="auto"/>
        </w:rPr>
        <w:t>‘</w:t>
      </w:r>
      <w:r w:rsidR="008571BC" w:rsidRPr="001023AF">
        <w:rPr>
          <w:rStyle w:val="Red"/>
          <w:rFonts w:asciiTheme="majorHAnsi" w:hAnsiTheme="majorHAnsi" w:cstheme="majorHAnsi"/>
          <w:color w:val="auto"/>
        </w:rPr>
        <w:t>sealed drainage system</w:t>
      </w:r>
      <w:r>
        <w:rPr>
          <w:rStyle w:val="Red"/>
          <w:rFonts w:asciiTheme="majorHAnsi" w:hAnsiTheme="majorHAnsi" w:cstheme="majorHAnsi"/>
          <w:color w:val="auto"/>
        </w:rPr>
        <w:t>’</w:t>
      </w:r>
      <w:r w:rsidR="008571BC" w:rsidRPr="001023AF">
        <w:rPr>
          <w:rStyle w:val="Red"/>
          <w:rFonts w:asciiTheme="majorHAnsi" w:hAnsiTheme="majorHAnsi" w:cstheme="majorHAnsi"/>
          <w:color w:val="auto"/>
        </w:rPr>
        <w:t xml:space="preserve"> in relation to an impermeable surface</w:t>
      </w:r>
      <w:r>
        <w:rPr>
          <w:rStyle w:val="Red"/>
          <w:rFonts w:asciiTheme="majorHAnsi" w:hAnsiTheme="majorHAnsi" w:cstheme="majorHAnsi"/>
          <w:color w:val="auto"/>
        </w:rPr>
        <w:t xml:space="preserve"> means </w:t>
      </w:r>
      <w:r w:rsidR="008571BC" w:rsidRPr="001023AF">
        <w:rPr>
          <w:rStyle w:val="Red"/>
          <w:rFonts w:asciiTheme="majorHAnsi" w:hAnsiTheme="majorHAnsi" w:cstheme="majorHAnsi"/>
          <w:color w:val="auto"/>
        </w:rPr>
        <w:t>a drainage system with impermeable components which does not leak and which will ensure that:</w:t>
      </w:r>
    </w:p>
    <w:p w14:paraId="2EBF712B" w14:textId="77777777" w:rsidR="00ED6ED5" w:rsidRDefault="008571BC" w:rsidP="00ED6ED5">
      <w:pPr>
        <w:pStyle w:val="AlphaBulletL1"/>
        <w:numPr>
          <w:ilvl w:val="0"/>
          <w:numId w:val="54"/>
        </w:numPr>
        <w:rPr>
          <w:rStyle w:val="Red"/>
          <w:rFonts w:asciiTheme="majorHAnsi" w:hAnsiTheme="majorHAnsi"/>
          <w:color w:val="auto"/>
        </w:rPr>
      </w:pPr>
      <w:r w:rsidRPr="00ED6ED5">
        <w:rPr>
          <w:rStyle w:val="Red"/>
          <w:rFonts w:asciiTheme="majorHAnsi" w:hAnsiTheme="majorHAnsi" w:cstheme="majorHAnsi"/>
          <w:color w:val="auto"/>
        </w:rPr>
        <w:t>no liquid will run off the surfac</w:t>
      </w:r>
      <w:r w:rsidR="00ED6ED5" w:rsidRPr="00ED6ED5">
        <w:rPr>
          <w:rStyle w:val="Red"/>
          <w:rFonts w:asciiTheme="majorHAnsi" w:hAnsiTheme="majorHAnsi"/>
          <w:color w:val="auto"/>
        </w:rPr>
        <w:t>e otherwise than via the system</w:t>
      </w:r>
    </w:p>
    <w:p w14:paraId="647446E0" w14:textId="2AA6630A" w:rsidR="008571BC" w:rsidRPr="00ED6ED5" w:rsidRDefault="008571BC" w:rsidP="00ED6ED5">
      <w:pPr>
        <w:pStyle w:val="AlphaBulletL1"/>
        <w:numPr>
          <w:ilvl w:val="0"/>
          <w:numId w:val="54"/>
        </w:numPr>
        <w:rPr>
          <w:rStyle w:val="Red"/>
          <w:rFonts w:asciiTheme="majorHAnsi" w:hAnsiTheme="majorHAnsi"/>
          <w:color w:val="auto"/>
        </w:rPr>
      </w:pPr>
      <w:r w:rsidRPr="00ED6ED5">
        <w:rPr>
          <w:rStyle w:val="Red"/>
          <w:rFonts w:asciiTheme="majorHAnsi" w:hAnsiTheme="majorHAnsi" w:cstheme="majorHAnsi"/>
          <w:color w:val="auto"/>
        </w:rPr>
        <w:t>except where they may lawfully be discharged to foul sewer, all liquids entering the system</w:t>
      </w:r>
      <w:r w:rsidR="00C8739A">
        <w:rPr>
          <w:rStyle w:val="Red"/>
          <w:rFonts w:asciiTheme="majorHAnsi" w:hAnsiTheme="majorHAnsi" w:cstheme="majorHAnsi"/>
          <w:color w:val="auto"/>
        </w:rPr>
        <w:t xml:space="preserve"> are collected in a sealed sump</w:t>
      </w:r>
    </w:p>
    <w:p w14:paraId="0430D322" w14:textId="77777777" w:rsidR="00ED6ED5" w:rsidRPr="00ED6ED5" w:rsidRDefault="00ED6ED5" w:rsidP="00ED6ED5">
      <w:pPr>
        <w:pStyle w:val="AlphaBulletL1"/>
        <w:numPr>
          <w:ilvl w:val="0"/>
          <w:numId w:val="0"/>
        </w:numPr>
        <w:rPr>
          <w:rStyle w:val="Red"/>
          <w:rFonts w:asciiTheme="majorHAnsi" w:hAnsiTheme="majorHAnsi" w:cstheme="majorHAnsi"/>
          <w:color w:val="auto"/>
        </w:rPr>
      </w:pPr>
      <w:r w:rsidRPr="00ED6ED5">
        <w:rPr>
          <w:rStyle w:val="Red"/>
          <w:rFonts w:asciiTheme="majorHAnsi" w:hAnsiTheme="majorHAnsi" w:cstheme="majorHAnsi"/>
          <w:color w:val="auto"/>
        </w:rPr>
        <w:t>‘secure’ means that all reasonable precautions are taken to ensure that the waste cannot escape and that members of the public are unable to gain access to the waste</w:t>
      </w:r>
    </w:p>
    <w:p w14:paraId="5BCFECD8" w14:textId="316CB1AA" w:rsidR="008571BC" w:rsidRPr="00ED6ED5" w:rsidRDefault="00ED6ED5" w:rsidP="00C8739A">
      <w:pPr>
        <w:pStyle w:val="AlphaBulletL1"/>
        <w:numPr>
          <w:ilvl w:val="0"/>
          <w:numId w:val="0"/>
        </w:numPr>
        <w:tabs>
          <w:tab w:val="left" w:pos="2268"/>
        </w:tabs>
        <w:spacing w:before="0" w:after="240" w:line="240" w:lineRule="auto"/>
        <w:rPr>
          <w:rStyle w:val="Red"/>
          <w:rFonts w:asciiTheme="majorHAnsi" w:hAnsiTheme="majorHAnsi" w:cstheme="majorHAnsi"/>
          <w:color w:val="auto"/>
        </w:rPr>
      </w:pPr>
      <w:r w:rsidRPr="00ED6ED5">
        <w:rPr>
          <w:rStyle w:val="Red"/>
          <w:rFonts w:asciiTheme="majorHAnsi" w:hAnsiTheme="majorHAnsi" w:cstheme="majorHAnsi"/>
          <w:color w:val="auto"/>
        </w:rPr>
        <w:t>‘</w:t>
      </w:r>
      <w:r w:rsidR="008571BC" w:rsidRPr="00ED6ED5">
        <w:rPr>
          <w:rStyle w:val="Red"/>
          <w:rFonts w:asciiTheme="majorHAnsi" w:hAnsiTheme="majorHAnsi" w:cstheme="majorHAnsi"/>
          <w:color w:val="auto"/>
        </w:rPr>
        <w:t>SSSI</w:t>
      </w:r>
      <w:r w:rsidRPr="00ED6ED5">
        <w:rPr>
          <w:rStyle w:val="Red"/>
          <w:rFonts w:asciiTheme="majorHAnsi" w:hAnsiTheme="majorHAnsi" w:cstheme="majorHAnsi"/>
          <w:color w:val="auto"/>
        </w:rPr>
        <w:t xml:space="preserve">’ means </w:t>
      </w:r>
      <w:r w:rsidR="008571BC" w:rsidRPr="00ED6ED5">
        <w:rPr>
          <w:rStyle w:val="Red"/>
          <w:rFonts w:asciiTheme="majorHAnsi" w:hAnsiTheme="majorHAnsi" w:cstheme="majorHAnsi"/>
          <w:color w:val="auto"/>
        </w:rPr>
        <w:t xml:space="preserve">Site of Special Scientific Interest within the meaning of the Wildlife and Countryside Act 1981 (as amended by the Countryside and Rights of Way Act </w:t>
      </w:r>
      <w:r w:rsidRPr="00ED6ED5">
        <w:rPr>
          <w:rStyle w:val="Red"/>
          <w:rFonts w:asciiTheme="majorHAnsi" w:hAnsiTheme="majorHAnsi" w:cstheme="majorHAnsi"/>
          <w:color w:val="auto"/>
        </w:rPr>
        <w:t>2000)</w:t>
      </w:r>
    </w:p>
    <w:p w14:paraId="06E14AA7" w14:textId="71010CEB" w:rsidR="00661266" w:rsidRDefault="00661266" w:rsidP="00AB110B">
      <w:pPr>
        <w:tabs>
          <w:tab w:val="left" w:pos="2268"/>
        </w:tabs>
        <w:spacing w:before="0" w:after="240" w:line="240" w:lineRule="auto"/>
        <w:ind w:left="5"/>
        <w:rPr>
          <w:rStyle w:val="Red"/>
          <w:rFonts w:asciiTheme="majorHAnsi" w:hAnsiTheme="majorHAnsi" w:cstheme="majorHAnsi"/>
          <w:color w:val="auto"/>
        </w:rPr>
      </w:pPr>
      <w:r>
        <w:rPr>
          <w:rStyle w:val="Red"/>
          <w:rFonts w:asciiTheme="majorHAnsi" w:hAnsiTheme="majorHAnsi" w:cstheme="majorHAnsi"/>
          <w:color w:val="auto"/>
        </w:rPr>
        <w:t>‘sharps’</w:t>
      </w:r>
      <w:r w:rsidRPr="00661266">
        <w:rPr>
          <w:rStyle w:val="Red"/>
          <w:rFonts w:asciiTheme="majorHAnsi" w:hAnsiTheme="majorHAnsi" w:cstheme="majorHAnsi"/>
          <w:color w:val="auto"/>
        </w:rPr>
        <w:t xml:space="preserve"> means items that could cause cuts or puncture wounds. They include needles, hypodermic needles, scalpels and other blades, knives, infusion sets</w:t>
      </w:r>
      <w:r>
        <w:rPr>
          <w:rStyle w:val="Red"/>
          <w:rFonts w:asciiTheme="majorHAnsi" w:hAnsiTheme="majorHAnsi" w:cstheme="majorHAnsi"/>
          <w:color w:val="auto"/>
        </w:rPr>
        <w:t>, saws, broken glass, and nails</w:t>
      </w:r>
    </w:p>
    <w:p w14:paraId="52BE02C5" w14:textId="0BF99F72" w:rsidR="008571BC" w:rsidRPr="001023AF" w:rsidRDefault="00ED6ED5" w:rsidP="00AB110B">
      <w:pPr>
        <w:tabs>
          <w:tab w:val="left" w:pos="2268"/>
        </w:tabs>
        <w:spacing w:before="0" w:after="240" w:line="240" w:lineRule="auto"/>
        <w:ind w:left="5"/>
        <w:rPr>
          <w:rStyle w:val="Red"/>
          <w:rFonts w:asciiTheme="majorHAnsi" w:hAnsiTheme="majorHAnsi" w:cstheme="majorHAnsi"/>
          <w:color w:val="auto"/>
        </w:rPr>
      </w:pPr>
      <w:r>
        <w:rPr>
          <w:rStyle w:val="Red"/>
          <w:rFonts w:asciiTheme="majorHAnsi" w:hAnsiTheme="majorHAnsi" w:cstheme="majorHAnsi"/>
          <w:color w:val="auto"/>
        </w:rPr>
        <w:t>‘</w:t>
      </w:r>
      <w:r w:rsidR="008571BC" w:rsidRPr="001023AF">
        <w:rPr>
          <w:rStyle w:val="Red"/>
          <w:rFonts w:asciiTheme="majorHAnsi" w:hAnsiTheme="majorHAnsi" w:cstheme="majorHAnsi"/>
          <w:color w:val="auto"/>
        </w:rPr>
        <w:t>waste code</w:t>
      </w:r>
      <w:r>
        <w:rPr>
          <w:rStyle w:val="Red"/>
          <w:rFonts w:asciiTheme="majorHAnsi" w:hAnsiTheme="majorHAnsi" w:cstheme="majorHAnsi"/>
          <w:color w:val="auto"/>
        </w:rPr>
        <w:t xml:space="preserve">’ means </w:t>
      </w:r>
      <w:r w:rsidR="008571BC" w:rsidRPr="001023AF">
        <w:rPr>
          <w:rStyle w:val="Red"/>
          <w:rFonts w:asciiTheme="majorHAnsi" w:hAnsiTheme="majorHAnsi" w:cstheme="majorHAnsi"/>
          <w:color w:val="auto"/>
        </w:rPr>
        <w:t>the six digit code referable to a type of waste in accordance with the List of Wastes and in relation to hazardous waste, includes the asterisk. ‘List of Wastes’ means the list of wastes established by Commission Decision 2000/532/EC replacing Decision 94/3/EC establishing a list of wastes pursuant to Article 1(a) of Council Directive 75/442/EEC on waste and Council Decision 94/904/EC establishing a list of hazardous waste pursuant to Article 1(4) of Council Directive 91/689/EEC on hazardous waste, as amended from time to time (including by decision 2014/955/EU)</w:t>
      </w:r>
    </w:p>
    <w:p w14:paraId="5E7D1369" w14:textId="7C312FDE" w:rsidR="008571BC" w:rsidRPr="001023AF" w:rsidRDefault="00ED6ED5" w:rsidP="00AB110B">
      <w:pPr>
        <w:tabs>
          <w:tab w:val="left" w:pos="2268"/>
        </w:tabs>
        <w:spacing w:before="0" w:after="240" w:line="240" w:lineRule="auto"/>
        <w:ind w:left="5"/>
        <w:rPr>
          <w:rFonts w:asciiTheme="majorHAnsi" w:hAnsiTheme="majorHAnsi" w:cstheme="majorHAnsi"/>
        </w:rPr>
      </w:pPr>
      <w:r>
        <w:rPr>
          <w:rFonts w:asciiTheme="majorHAnsi" w:hAnsiTheme="majorHAnsi" w:cstheme="majorHAnsi"/>
        </w:rPr>
        <w:t>‘</w:t>
      </w:r>
      <w:r w:rsidR="008571BC" w:rsidRPr="001023AF">
        <w:rPr>
          <w:rFonts w:asciiTheme="majorHAnsi" w:hAnsiTheme="majorHAnsi" w:cstheme="majorHAnsi"/>
        </w:rPr>
        <w:t>year</w:t>
      </w:r>
      <w:r>
        <w:rPr>
          <w:rFonts w:asciiTheme="majorHAnsi" w:hAnsiTheme="majorHAnsi" w:cstheme="majorHAnsi"/>
        </w:rPr>
        <w:t xml:space="preserve">’ means </w:t>
      </w:r>
      <w:r w:rsidR="008571BC" w:rsidRPr="001023AF">
        <w:rPr>
          <w:rFonts w:asciiTheme="majorHAnsi" w:hAnsiTheme="majorHAnsi" w:cstheme="majorHAnsi"/>
        </w:rPr>
        <w:t>ca</w:t>
      </w:r>
      <w:r w:rsidR="00C8739A">
        <w:rPr>
          <w:rFonts w:asciiTheme="majorHAnsi" w:hAnsiTheme="majorHAnsi" w:cstheme="majorHAnsi"/>
        </w:rPr>
        <w:t>lendar year ending 31 December</w:t>
      </w:r>
    </w:p>
    <w:p w14:paraId="4805BD03" w14:textId="77777777" w:rsidR="00287106" w:rsidRPr="001023AF" w:rsidRDefault="00287106" w:rsidP="00AB110B">
      <w:pPr>
        <w:spacing w:before="0" w:after="240" w:line="240" w:lineRule="auto"/>
        <w:rPr>
          <w:rStyle w:val="Bold"/>
          <w:rFonts w:asciiTheme="majorHAnsi" w:hAnsiTheme="majorHAnsi" w:cstheme="majorHAnsi"/>
          <w:b w:val="0"/>
        </w:rPr>
      </w:pPr>
      <w:r w:rsidRPr="001023AF">
        <w:rPr>
          <w:rStyle w:val="Bold"/>
          <w:rFonts w:asciiTheme="majorHAnsi" w:hAnsiTheme="majorHAnsi" w:cstheme="majorHAnsi"/>
          <w:b w:val="0"/>
        </w:rPr>
        <w:t>End of standard rules</w:t>
      </w:r>
    </w:p>
    <w:p w14:paraId="503E84B3" w14:textId="3A9E5430" w:rsidR="00FD08F6" w:rsidRDefault="00FD08F6" w:rsidP="00AB110B">
      <w:pPr>
        <w:spacing w:before="0" w:after="240" w:line="240" w:lineRule="auto"/>
        <w:rPr>
          <w:rStyle w:val="Bold"/>
          <w:rFonts w:asciiTheme="majorHAnsi" w:hAnsiTheme="majorHAnsi" w:cstheme="majorHAnsi"/>
          <w:b w:val="0"/>
        </w:rPr>
      </w:pPr>
      <w:r w:rsidRPr="001023AF">
        <w:rPr>
          <w:rStyle w:val="Bold"/>
          <w:rFonts w:asciiTheme="majorHAnsi" w:hAnsiTheme="majorHAnsi" w:cstheme="majorHAnsi"/>
          <w:b w:val="0"/>
        </w:rPr>
        <w:lastRenderedPageBreak/>
        <w:t>Version 7</w:t>
      </w:r>
    </w:p>
    <w:p w14:paraId="35F5B6B7" w14:textId="77777777" w:rsidR="00B962C0" w:rsidRDefault="00B962C0" w:rsidP="00AB110B">
      <w:pPr>
        <w:spacing w:before="0" w:after="240" w:line="240" w:lineRule="auto"/>
        <w:rPr>
          <w:rStyle w:val="Bold"/>
          <w:rFonts w:asciiTheme="majorHAnsi" w:hAnsiTheme="majorHAnsi" w:cstheme="majorHAnsi"/>
          <w:b w:val="0"/>
        </w:rPr>
      </w:pPr>
    </w:p>
    <w:p w14:paraId="035704BB" w14:textId="77777777" w:rsidR="00B962C0" w:rsidRPr="008305B9" w:rsidRDefault="00B962C0" w:rsidP="00B962C0">
      <w:pPr>
        <w:pStyle w:val="MainHeadings"/>
        <w:rPr>
          <w:rStyle w:val="Bold"/>
          <w:b/>
        </w:rPr>
      </w:pPr>
      <w:r w:rsidRPr="008305B9">
        <w:rPr>
          <w:rStyle w:val="Bold"/>
        </w:rPr>
        <w:t>Record of changes</w:t>
      </w:r>
      <w:bookmarkStart w:id="1" w:name="_GoBack"/>
      <w:bookmarkEnd w:id="1"/>
    </w:p>
    <w:tbl>
      <w:tblPr>
        <w:tblStyle w:val="TableGrid"/>
        <w:tblW w:w="0" w:type="auto"/>
        <w:tblLook w:val="04A0" w:firstRow="1" w:lastRow="0" w:firstColumn="1" w:lastColumn="0" w:noHBand="0" w:noVBand="1"/>
      </w:tblPr>
      <w:tblGrid>
        <w:gridCol w:w="1250"/>
        <w:gridCol w:w="1830"/>
        <w:gridCol w:w="6378"/>
      </w:tblGrid>
      <w:tr w:rsidR="00B962C0" w:rsidRPr="008305B9" w14:paraId="230BBE28" w14:textId="77777777" w:rsidTr="003F3470">
        <w:trPr>
          <w:cnfStyle w:val="100000000000" w:firstRow="1" w:lastRow="0" w:firstColumn="0" w:lastColumn="0" w:oddVBand="0" w:evenVBand="0" w:oddHBand="0" w:evenHBand="0" w:firstRowFirstColumn="0" w:firstRowLastColumn="0" w:lastRowFirstColumn="0" w:lastRowLastColumn="0"/>
        </w:trPr>
        <w:tc>
          <w:tcPr>
            <w:tcW w:w="1250" w:type="dxa"/>
          </w:tcPr>
          <w:p w14:paraId="3C5D302F" w14:textId="77777777" w:rsidR="00B962C0" w:rsidRPr="00240B34" w:rsidRDefault="00B962C0" w:rsidP="003F3470">
            <w:pPr>
              <w:rPr>
                <w:rStyle w:val="Bold"/>
              </w:rPr>
            </w:pPr>
            <w:r w:rsidRPr="008305B9">
              <w:rPr>
                <w:rStyle w:val="Bold"/>
              </w:rPr>
              <w:t>Version</w:t>
            </w:r>
          </w:p>
        </w:tc>
        <w:tc>
          <w:tcPr>
            <w:tcW w:w="1830" w:type="dxa"/>
          </w:tcPr>
          <w:p w14:paraId="5E0E4208" w14:textId="77777777" w:rsidR="00B962C0" w:rsidRPr="00240B34" w:rsidRDefault="00B962C0" w:rsidP="003F3470">
            <w:pPr>
              <w:rPr>
                <w:rStyle w:val="Bold"/>
              </w:rPr>
            </w:pPr>
            <w:r w:rsidRPr="008305B9">
              <w:rPr>
                <w:rStyle w:val="Bold"/>
              </w:rPr>
              <w:t>Date</w:t>
            </w:r>
          </w:p>
        </w:tc>
        <w:tc>
          <w:tcPr>
            <w:tcW w:w="6378" w:type="dxa"/>
          </w:tcPr>
          <w:p w14:paraId="64080745" w14:textId="77777777" w:rsidR="00B962C0" w:rsidRPr="00240B34" w:rsidRDefault="00B962C0" w:rsidP="003F3470">
            <w:pPr>
              <w:rPr>
                <w:rStyle w:val="Bold"/>
              </w:rPr>
            </w:pPr>
            <w:r w:rsidRPr="008305B9">
              <w:rPr>
                <w:rStyle w:val="Bold"/>
              </w:rPr>
              <w:t>Change</w:t>
            </w:r>
          </w:p>
        </w:tc>
      </w:tr>
      <w:tr w:rsidR="00B962C0" w:rsidRPr="008305B9" w14:paraId="6D5C4C2C" w14:textId="77777777" w:rsidTr="003F3470">
        <w:tc>
          <w:tcPr>
            <w:tcW w:w="1250" w:type="dxa"/>
          </w:tcPr>
          <w:p w14:paraId="148AC114" w14:textId="77777777" w:rsidR="00B962C0" w:rsidRPr="008305B9" w:rsidRDefault="00B962C0" w:rsidP="003F3470">
            <w:pPr>
              <w:rPr>
                <w:rStyle w:val="Blue"/>
                <w:color w:val="auto"/>
              </w:rPr>
            </w:pPr>
            <w:r w:rsidRPr="008305B9">
              <w:rPr>
                <w:rStyle w:val="Blue"/>
                <w:color w:val="auto"/>
              </w:rPr>
              <w:t>1.0</w:t>
            </w:r>
          </w:p>
        </w:tc>
        <w:tc>
          <w:tcPr>
            <w:tcW w:w="1830" w:type="dxa"/>
          </w:tcPr>
          <w:p w14:paraId="2A1DC6C0" w14:textId="77777777" w:rsidR="00B962C0" w:rsidRPr="008305B9" w:rsidRDefault="00B962C0" w:rsidP="003F3470">
            <w:pPr>
              <w:rPr>
                <w:rStyle w:val="Blue"/>
                <w:color w:val="auto"/>
              </w:rPr>
            </w:pPr>
            <w:r w:rsidRPr="008305B9">
              <w:rPr>
                <w:rStyle w:val="Blue"/>
                <w:color w:val="auto"/>
              </w:rPr>
              <w:t>April 2008</w:t>
            </w:r>
          </w:p>
        </w:tc>
        <w:tc>
          <w:tcPr>
            <w:tcW w:w="6378" w:type="dxa"/>
          </w:tcPr>
          <w:p w14:paraId="535E8D37" w14:textId="77777777" w:rsidR="00B962C0" w:rsidRPr="008305B9" w:rsidRDefault="00B962C0" w:rsidP="003F3470">
            <w:pPr>
              <w:rPr>
                <w:rStyle w:val="Blue"/>
                <w:color w:val="auto"/>
              </w:rPr>
            </w:pPr>
            <w:r w:rsidRPr="008305B9">
              <w:rPr>
                <w:rStyle w:val="Blue"/>
                <w:color w:val="auto"/>
              </w:rPr>
              <w:t>Published for launch of EPR 2008</w:t>
            </w:r>
          </w:p>
        </w:tc>
      </w:tr>
      <w:tr w:rsidR="00B962C0" w:rsidRPr="008305B9" w14:paraId="25829F44" w14:textId="77777777" w:rsidTr="003F3470">
        <w:tc>
          <w:tcPr>
            <w:tcW w:w="1250" w:type="dxa"/>
          </w:tcPr>
          <w:p w14:paraId="08E321FC" w14:textId="77777777" w:rsidR="00B962C0" w:rsidRPr="008305B9" w:rsidRDefault="00B962C0" w:rsidP="003F3470">
            <w:pPr>
              <w:rPr>
                <w:rStyle w:val="Blue"/>
                <w:color w:val="auto"/>
              </w:rPr>
            </w:pPr>
            <w:r w:rsidRPr="008305B9">
              <w:rPr>
                <w:rStyle w:val="Blue"/>
                <w:color w:val="auto"/>
              </w:rPr>
              <w:t>2.0</w:t>
            </w:r>
          </w:p>
        </w:tc>
        <w:tc>
          <w:tcPr>
            <w:tcW w:w="1830" w:type="dxa"/>
          </w:tcPr>
          <w:p w14:paraId="0C9B668A" w14:textId="77777777" w:rsidR="00B962C0" w:rsidRPr="008305B9" w:rsidRDefault="00B962C0" w:rsidP="003F3470">
            <w:pPr>
              <w:rPr>
                <w:rStyle w:val="Blue"/>
                <w:color w:val="auto"/>
              </w:rPr>
            </w:pPr>
            <w:r w:rsidRPr="008305B9">
              <w:rPr>
                <w:rStyle w:val="Blue"/>
                <w:color w:val="auto"/>
              </w:rPr>
              <w:t>April 2009</w:t>
            </w:r>
          </w:p>
        </w:tc>
        <w:tc>
          <w:tcPr>
            <w:tcW w:w="6378" w:type="dxa"/>
          </w:tcPr>
          <w:p w14:paraId="40B97321" w14:textId="77777777" w:rsidR="00B962C0" w:rsidRPr="008305B9" w:rsidRDefault="00B962C0" w:rsidP="003F3470">
            <w:pPr>
              <w:rPr>
                <w:rStyle w:val="Blue"/>
                <w:color w:val="auto"/>
              </w:rPr>
            </w:pPr>
            <w:r w:rsidRPr="008305B9">
              <w:rPr>
                <w:rStyle w:val="Blue"/>
                <w:color w:val="auto"/>
              </w:rPr>
              <w:t>Removal of tonnage bands; x-ray photochemical wastes added; minor administrative changes.</w:t>
            </w:r>
          </w:p>
        </w:tc>
      </w:tr>
      <w:tr w:rsidR="00B962C0" w:rsidRPr="008305B9" w14:paraId="39CD2108" w14:textId="77777777" w:rsidTr="003F3470">
        <w:tc>
          <w:tcPr>
            <w:tcW w:w="1250" w:type="dxa"/>
          </w:tcPr>
          <w:p w14:paraId="1F24CB39" w14:textId="77777777" w:rsidR="00B962C0" w:rsidRPr="008305B9" w:rsidRDefault="00B962C0" w:rsidP="003F3470">
            <w:pPr>
              <w:rPr>
                <w:rStyle w:val="Blue"/>
                <w:color w:val="auto"/>
              </w:rPr>
            </w:pPr>
            <w:r w:rsidRPr="008305B9">
              <w:rPr>
                <w:rStyle w:val="Blue"/>
                <w:color w:val="auto"/>
              </w:rPr>
              <w:t>3.0</w:t>
            </w:r>
          </w:p>
        </w:tc>
        <w:tc>
          <w:tcPr>
            <w:tcW w:w="1830" w:type="dxa"/>
          </w:tcPr>
          <w:p w14:paraId="6195032D" w14:textId="77777777" w:rsidR="00B962C0" w:rsidRPr="008305B9" w:rsidRDefault="00B962C0" w:rsidP="003F3470">
            <w:pPr>
              <w:rPr>
                <w:rStyle w:val="Blue"/>
                <w:color w:val="auto"/>
              </w:rPr>
            </w:pPr>
            <w:r w:rsidRPr="008305B9">
              <w:rPr>
                <w:rStyle w:val="Blue"/>
                <w:color w:val="auto"/>
              </w:rPr>
              <w:t>April 2010</w:t>
            </w:r>
          </w:p>
        </w:tc>
        <w:tc>
          <w:tcPr>
            <w:tcW w:w="6378" w:type="dxa"/>
          </w:tcPr>
          <w:p w14:paraId="2CA7BB67" w14:textId="77777777" w:rsidR="00B962C0" w:rsidRPr="008305B9" w:rsidRDefault="00B962C0" w:rsidP="003F3470">
            <w:pPr>
              <w:rPr>
                <w:rStyle w:val="Blue"/>
                <w:color w:val="auto"/>
              </w:rPr>
            </w:pPr>
            <w:r w:rsidRPr="008305B9">
              <w:rPr>
                <w:rStyle w:val="Blue"/>
                <w:color w:val="auto"/>
              </w:rPr>
              <w:t>Minor administrative changes</w:t>
            </w:r>
          </w:p>
        </w:tc>
      </w:tr>
      <w:tr w:rsidR="00B962C0" w:rsidRPr="008305B9" w14:paraId="34FCFE58" w14:textId="77777777" w:rsidTr="003F3470">
        <w:tc>
          <w:tcPr>
            <w:tcW w:w="1250" w:type="dxa"/>
          </w:tcPr>
          <w:p w14:paraId="0D78F5BE" w14:textId="77777777" w:rsidR="00B962C0" w:rsidRPr="008305B9" w:rsidRDefault="00B962C0" w:rsidP="003F3470">
            <w:pPr>
              <w:rPr>
                <w:rStyle w:val="Blue"/>
                <w:color w:val="auto"/>
              </w:rPr>
            </w:pPr>
            <w:r w:rsidRPr="008305B9">
              <w:rPr>
                <w:rStyle w:val="Blue"/>
                <w:color w:val="auto"/>
              </w:rPr>
              <w:t>4.0</w:t>
            </w:r>
          </w:p>
        </w:tc>
        <w:tc>
          <w:tcPr>
            <w:tcW w:w="1830" w:type="dxa"/>
          </w:tcPr>
          <w:p w14:paraId="74783896" w14:textId="77777777" w:rsidR="00B962C0" w:rsidRPr="008305B9" w:rsidRDefault="00B962C0" w:rsidP="003F3470">
            <w:pPr>
              <w:rPr>
                <w:rStyle w:val="Blue"/>
                <w:color w:val="auto"/>
              </w:rPr>
            </w:pPr>
            <w:r w:rsidRPr="008305B9">
              <w:rPr>
                <w:rStyle w:val="Blue"/>
                <w:color w:val="auto"/>
              </w:rPr>
              <w:t>June 2012</w:t>
            </w:r>
          </w:p>
        </w:tc>
        <w:tc>
          <w:tcPr>
            <w:tcW w:w="6378" w:type="dxa"/>
          </w:tcPr>
          <w:p w14:paraId="431FC608" w14:textId="77777777" w:rsidR="00B962C0" w:rsidRPr="008305B9" w:rsidRDefault="00B962C0" w:rsidP="003F3470">
            <w:pPr>
              <w:rPr>
                <w:rStyle w:val="Blue"/>
                <w:color w:val="auto"/>
              </w:rPr>
            </w:pPr>
            <w:r w:rsidRPr="008305B9">
              <w:rPr>
                <w:rStyle w:val="Blue"/>
                <w:color w:val="auto"/>
              </w:rPr>
              <w:t>Addition to site criteria</w:t>
            </w:r>
          </w:p>
        </w:tc>
      </w:tr>
      <w:tr w:rsidR="00B962C0" w:rsidRPr="008305B9" w14:paraId="09483F59" w14:textId="77777777" w:rsidTr="003F3470">
        <w:tc>
          <w:tcPr>
            <w:tcW w:w="1250" w:type="dxa"/>
          </w:tcPr>
          <w:p w14:paraId="68B63CD9" w14:textId="77777777" w:rsidR="00B962C0" w:rsidRPr="008305B9" w:rsidRDefault="00B962C0" w:rsidP="003F3470">
            <w:pPr>
              <w:rPr>
                <w:rStyle w:val="Blue"/>
                <w:color w:val="auto"/>
              </w:rPr>
            </w:pPr>
            <w:r w:rsidRPr="008305B9">
              <w:rPr>
                <w:rStyle w:val="Blue"/>
                <w:color w:val="auto"/>
              </w:rPr>
              <w:t>5.0</w:t>
            </w:r>
          </w:p>
        </w:tc>
        <w:tc>
          <w:tcPr>
            <w:tcW w:w="1830" w:type="dxa"/>
          </w:tcPr>
          <w:p w14:paraId="32494A97" w14:textId="77777777" w:rsidR="00B962C0" w:rsidRPr="008305B9" w:rsidRDefault="00B962C0" w:rsidP="003F3470">
            <w:pPr>
              <w:rPr>
                <w:rStyle w:val="Blue"/>
                <w:color w:val="auto"/>
              </w:rPr>
            </w:pPr>
            <w:r w:rsidRPr="008305B9">
              <w:rPr>
                <w:rStyle w:val="Blue"/>
                <w:color w:val="auto"/>
              </w:rPr>
              <w:t>December 2015</w:t>
            </w:r>
          </w:p>
        </w:tc>
        <w:tc>
          <w:tcPr>
            <w:tcW w:w="6378" w:type="dxa"/>
          </w:tcPr>
          <w:p w14:paraId="40BF6310" w14:textId="77777777" w:rsidR="00B962C0" w:rsidRPr="008305B9" w:rsidRDefault="00B962C0" w:rsidP="003F3470">
            <w:pPr>
              <w:rPr>
                <w:lang w:val="en"/>
              </w:rPr>
            </w:pPr>
            <w:r w:rsidRPr="008305B9">
              <w:rPr>
                <w:lang w:val="en"/>
              </w:rPr>
              <w:t>Added text to clarify the status of the new and amended rules sets following consultation No 12 and re-instated the existing rules sets that continue to apply until 1 March 2016.</w:t>
            </w:r>
          </w:p>
        </w:tc>
      </w:tr>
      <w:tr w:rsidR="00B962C0" w:rsidRPr="008305B9" w14:paraId="1387B4D8" w14:textId="77777777" w:rsidTr="003F3470">
        <w:tc>
          <w:tcPr>
            <w:tcW w:w="1250" w:type="dxa"/>
          </w:tcPr>
          <w:p w14:paraId="33B2E757" w14:textId="77777777" w:rsidR="00B962C0" w:rsidRPr="008305B9" w:rsidRDefault="00B962C0" w:rsidP="003F3470">
            <w:pPr>
              <w:rPr>
                <w:rStyle w:val="Blue"/>
                <w:color w:val="auto"/>
              </w:rPr>
            </w:pPr>
            <w:r w:rsidRPr="008305B9">
              <w:rPr>
                <w:rStyle w:val="Blue"/>
                <w:color w:val="auto"/>
              </w:rPr>
              <w:t>6.0</w:t>
            </w:r>
          </w:p>
        </w:tc>
        <w:tc>
          <w:tcPr>
            <w:tcW w:w="1830" w:type="dxa"/>
          </w:tcPr>
          <w:p w14:paraId="7161BC4F" w14:textId="77777777" w:rsidR="00B962C0" w:rsidRPr="008305B9" w:rsidRDefault="00B962C0" w:rsidP="003F3470">
            <w:pPr>
              <w:rPr>
                <w:rStyle w:val="Blue"/>
                <w:color w:val="auto"/>
              </w:rPr>
            </w:pPr>
            <w:r w:rsidRPr="008305B9">
              <w:rPr>
                <w:rStyle w:val="Blue"/>
                <w:color w:val="auto"/>
              </w:rPr>
              <w:t>3 April 2019</w:t>
            </w:r>
          </w:p>
        </w:tc>
        <w:tc>
          <w:tcPr>
            <w:tcW w:w="6378" w:type="dxa"/>
          </w:tcPr>
          <w:p w14:paraId="4D821C62" w14:textId="77777777" w:rsidR="00B962C0" w:rsidRPr="008305B9" w:rsidRDefault="00B962C0" w:rsidP="003F3470">
            <w:pPr>
              <w:rPr>
                <w:rStyle w:val="Blue"/>
                <w:color w:val="auto"/>
              </w:rPr>
            </w:pPr>
            <w:r w:rsidRPr="00240B34">
              <w:rPr>
                <w:lang w:val="en"/>
              </w:rPr>
              <w:t>Updated the interpretation section 4.4 of the standard rule with a revised definition for the term ‘European Site’</w:t>
            </w:r>
          </w:p>
        </w:tc>
      </w:tr>
      <w:tr w:rsidR="00B962C0" w:rsidRPr="008305B9" w14:paraId="75B92BFF" w14:textId="77777777" w:rsidTr="003F3470">
        <w:tc>
          <w:tcPr>
            <w:tcW w:w="1250" w:type="dxa"/>
          </w:tcPr>
          <w:p w14:paraId="583182C2" w14:textId="77777777" w:rsidR="00B962C0" w:rsidRPr="008305B9" w:rsidRDefault="00B962C0" w:rsidP="003F3470">
            <w:pPr>
              <w:rPr>
                <w:rStyle w:val="Blue"/>
                <w:color w:val="auto"/>
              </w:rPr>
            </w:pPr>
            <w:r w:rsidRPr="008305B9">
              <w:rPr>
                <w:rStyle w:val="Blue"/>
                <w:color w:val="auto"/>
              </w:rPr>
              <w:t>7.0</w:t>
            </w:r>
          </w:p>
        </w:tc>
        <w:tc>
          <w:tcPr>
            <w:tcW w:w="1830" w:type="dxa"/>
          </w:tcPr>
          <w:p w14:paraId="7E722078" w14:textId="1499AA1A" w:rsidR="00B962C0" w:rsidRPr="008305B9" w:rsidRDefault="00B962C0" w:rsidP="003F3470">
            <w:pPr>
              <w:rPr>
                <w:rStyle w:val="Blue"/>
                <w:color w:val="auto"/>
              </w:rPr>
            </w:pPr>
          </w:p>
        </w:tc>
        <w:tc>
          <w:tcPr>
            <w:tcW w:w="6378" w:type="dxa"/>
          </w:tcPr>
          <w:p w14:paraId="7B548D2F" w14:textId="77777777" w:rsidR="00B962C0" w:rsidRPr="008305B9" w:rsidRDefault="00B962C0" w:rsidP="003F3470">
            <w:pPr>
              <w:rPr>
                <w:rStyle w:val="Blue"/>
                <w:color w:val="auto"/>
              </w:rPr>
            </w:pPr>
            <w:r w:rsidRPr="008305B9">
              <w:rPr>
                <w:rStyle w:val="Blue"/>
                <w:color w:val="auto"/>
              </w:rPr>
              <w:t>Updated the standard rules permit following publication of Healthcare Waste: appropriate measures for permitted facilities guidance.</w:t>
            </w:r>
          </w:p>
        </w:tc>
      </w:tr>
    </w:tbl>
    <w:p w14:paraId="5B1D3016" w14:textId="77777777" w:rsidR="00FC5B07" w:rsidRPr="001023AF" w:rsidRDefault="00FC5B07" w:rsidP="0022273F">
      <w:pPr>
        <w:spacing w:before="0" w:after="240" w:line="240" w:lineRule="auto"/>
        <w:rPr>
          <w:rStyle w:val="Bold"/>
          <w:rFonts w:asciiTheme="majorHAnsi" w:hAnsiTheme="majorHAnsi" w:cstheme="majorHAnsi"/>
          <w:b w:val="0"/>
        </w:rPr>
      </w:pPr>
    </w:p>
    <w:sectPr w:rsidR="00FC5B07" w:rsidRPr="001023AF" w:rsidSect="00B966B0">
      <w:pgSz w:w="11906" w:h="16838" w:code="9"/>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6753C" w14:textId="77777777" w:rsidR="002312EF" w:rsidRDefault="002312EF" w:rsidP="00FF16FF">
      <w:pPr>
        <w:spacing w:before="0" w:after="0" w:line="240" w:lineRule="auto"/>
      </w:pPr>
      <w:r>
        <w:separator/>
      </w:r>
    </w:p>
  </w:endnote>
  <w:endnote w:type="continuationSeparator" w:id="0">
    <w:p w14:paraId="3F4C18E2" w14:textId="77777777" w:rsidR="002312EF" w:rsidRDefault="002312EF" w:rsidP="00FF16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32F63" w14:textId="77777777" w:rsidR="002312EF" w:rsidRDefault="002312EF" w:rsidP="00FF16FF">
      <w:pPr>
        <w:spacing w:before="0" w:after="0" w:line="240" w:lineRule="auto"/>
      </w:pPr>
      <w:r>
        <w:separator/>
      </w:r>
    </w:p>
  </w:footnote>
  <w:footnote w:type="continuationSeparator" w:id="0">
    <w:p w14:paraId="7854FED3" w14:textId="77777777" w:rsidR="002312EF" w:rsidRDefault="002312EF" w:rsidP="00FF16F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6F60"/>
    <w:multiLevelType w:val="hybridMultilevel"/>
    <w:tmpl w:val="1B46D07E"/>
    <w:lvl w:ilvl="0" w:tplc="08090001">
      <w:start w:val="1"/>
      <w:numFmt w:val="bullet"/>
      <w:lvlText w:val=""/>
      <w:lvlJc w:val="left"/>
      <w:pPr>
        <w:ind w:left="445" w:hanging="360"/>
      </w:pPr>
      <w:rPr>
        <w:rFonts w:ascii="Symbol" w:hAnsi="Symbol" w:hint="default"/>
      </w:rPr>
    </w:lvl>
    <w:lvl w:ilvl="1" w:tplc="08090003" w:tentative="1">
      <w:start w:val="1"/>
      <w:numFmt w:val="bullet"/>
      <w:lvlText w:val="o"/>
      <w:lvlJc w:val="left"/>
      <w:pPr>
        <w:ind w:left="1165" w:hanging="360"/>
      </w:pPr>
      <w:rPr>
        <w:rFonts w:ascii="Courier New" w:hAnsi="Courier New" w:cs="Courier New" w:hint="default"/>
      </w:rPr>
    </w:lvl>
    <w:lvl w:ilvl="2" w:tplc="08090005" w:tentative="1">
      <w:start w:val="1"/>
      <w:numFmt w:val="bullet"/>
      <w:lvlText w:val=""/>
      <w:lvlJc w:val="left"/>
      <w:pPr>
        <w:ind w:left="1885" w:hanging="360"/>
      </w:pPr>
      <w:rPr>
        <w:rFonts w:ascii="Wingdings" w:hAnsi="Wingdings" w:hint="default"/>
      </w:rPr>
    </w:lvl>
    <w:lvl w:ilvl="3" w:tplc="08090001" w:tentative="1">
      <w:start w:val="1"/>
      <w:numFmt w:val="bullet"/>
      <w:lvlText w:val=""/>
      <w:lvlJc w:val="left"/>
      <w:pPr>
        <w:ind w:left="2605" w:hanging="360"/>
      </w:pPr>
      <w:rPr>
        <w:rFonts w:ascii="Symbol" w:hAnsi="Symbol" w:hint="default"/>
      </w:rPr>
    </w:lvl>
    <w:lvl w:ilvl="4" w:tplc="08090003" w:tentative="1">
      <w:start w:val="1"/>
      <w:numFmt w:val="bullet"/>
      <w:lvlText w:val="o"/>
      <w:lvlJc w:val="left"/>
      <w:pPr>
        <w:ind w:left="3325" w:hanging="360"/>
      </w:pPr>
      <w:rPr>
        <w:rFonts w:ascii="Courier New" w:hAnsi="Courier New" w:cs="Courier New" w:hint="default"/>
      </w:rPr>
    </w:lvl>
    <w:lvl w:ilvl="5" w:tplc="08090005" w:tentative="1">
      <w:start w:val="1"/>
      <w:numFmt w:val="bullet"/>
      <w:lvlText w:val=""/>
      <w:lvlJc w:val="left"/>
      <w:pPr>
        <w:ind w:left="4045" w:hanging="360"/>
      </w:pPr>
      <w:rPr>
        <w:rFonts w:ascii="Wingdings" w:hAnsi="Wingdings" w:hint="default"/>
      </w:rPr>
    </w:lvl>
    <w:lvl w:ilvl="6" w:tplc="08090001" w:tentative="1">
      <w:start w:val="1"/>
      <w:numFmt w:val="bullet"/>
      <w:lvlText w:val=""/>
      <w:lvlJc w:val="left"/>
      <w:pPr>
        <w:ind w:left="4765" w:hanging="360"/>
      </w:pPr>
      <w:rPr>
        <w:rFonts w:ascii="Symbol" w:hAnsi="Symbol" w:hint="default"/>
      </w:rPr>
    </w:lvl>
    <w:lvl w:ilvl="7" w:tplc="08090003" w:tentative="1">
      <w:start w:val="1"/>
      <w:numFmt w:val="bullet"/>
      <w:lvlText w:val="o"/>
      <w:lvlJc w:val="left"/>
      <w:pPr>
        <w:ind w:left="5485" w:hanging="360"/>
      </w:pPr>
      <w:rPr>
        <w:rFonts w:ascii="Courier New" w:hAnsi="Courier New" w:cs="Courier New" w:hint="default"/>
      </w:rPr>
    </w:lvl>
    <w:lvl w:ilvl="8" w:tplc="08090005" w:tentative="1">
      <w:start w:val="1"/>
      <w:numFmt w:val="bullet"/>
      <w:lvlText w:val=""/>
      <w:lvlJc w:val="left"/>
      <w:pPr>
        <w:ind w:left="6205" w:hanging="360"/>
      </w:pPr>
      <w:rPr>
        <w:rFonts w:ascii="Wingdings" w:hAnsi="Wingdings" w:hint="default"/>
      </w:rPr>
    </w:lvl>
  </w:abstractNum>
  <w:abstractNum w:abstractNumId="1" w15:restartNumberingAfterBreak="0">
    <w:nsid w:val="055A7E75"/>
    <w:multiLevelType w:val="multilevel"/>
    <w:tmpl w:val="34EE15B2"/>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405CFE"/>
    <w:multiLevelType w:val="multilevel"/>
    <w:tmpl w:val="78FCE504"/>
    <w:styleLink w:val="EARomanBullets"/>
    <w:lvl w:ilvl="0">
      <w:start w:val="1"/>
      <w:numFmt w:val="lowerRoman"/>
      <w:pStyle w:val="RomanBulletL1"/>
      <w:lvlText w:val="(%1)"/>
      <w:lvlJc w:val="left"/>
      <w:pPr>
        <w:tabs>
          <w:tab w:val="num" w:pos="340"/>
        </w:tabs>
        <w:ind w:left="340" w:hanging="340"/>
      </w:pPr>
      <w:rPr>
        <w:rFonts w:hint="default"/>
      </w:rPr>
    </w:lvl>
    <w:lvl w:ilvl="1">
      <w:start w:val="1"/>
      <w:numFmt w:val="lowerRoman"/>
      <w:pStyle w:val="RomanBulletL2"/>
      <w:lvlText w:val="(%2)"/>
      <w:lvlJc w:val="left"/>
      <w:pPr>
        <w:tabs>
          <w:tab w:val="num" w:pos="680"/>
        </w:tabs>
        <w:ind w:left="680" w:hanging="340"/>
      </w:pPr>
      <w:rPr>
        <w:rFonts w:hint="default"/>
      </w:rPr>
    </w:lvl>
    <w:lvl w:ilvl="2">
      <w:start w:val="1"/>
      <w:numFmt w:val="lowerRoman"/>
      <w:pStyle w:val="RomanBulletL3"/>
      <w:lvlText w:val="(%3)"/>
      <w:lvlJc w:val="left"/>
      <w:pPr>
        <w:tabs>
          <w:tab w:val="num" w:pos="1134"/>
        </w:tabs>
        <w:ind w:left="1134" w:hanging="454"/>
      </w:pPr>
      <w:rPr>
        <w:rFonts w:hint="default"/>
      </w:rPr>
    </w:lvl>
    <w:lvl w:ilvl="3">
      <w:start w:val="1"/>
      <w:numFmt w:val="lowerRoman"/>
      <w:pStyle w:val="RomanBulletL4"/>
      <w:lvlText w:val="(%4)"/>
      <w:lvlJc w:val="left"/>
      <w:pPr>
        <w:tabs>
          <w:tab w:val="num" w:pos="1588"/>
        </w:tabs>
        <w:ind w:left="1588" w:hanging="454"/>
      </w:pPr>
      <w:rPr>
        <w:rFonts w:hint="default"/>
      </w:rPr>
    </w:lvl>
    <w:lvl w:ilvl="4">
      <w:start w:val="1"/>
      <w:numFmt w:val="lowerLetter"/>
      <w:lvlText w:val="(%5)"/>
      <w:lvlJc w:val="left"/>
      <w:pPr>
        <w:ind w:left="2140" w:hanging="360"/>
      </w:pPr>
      <w:rPr>
        <w:rFonts w:hint="default"/>
      </w:rPr>
    </w:lvl>
    <w:lvl w:ilvl="5">
      <w:start w:val="1"/>
      <w:numFmt w:val="lowerRoman"/>
      <w:lvlText w:val="(%6)"/>
      <w:lvlJc w:val="left"/>
      <w:pPr>
        <w:ind w:left="2500" w:hanging="360"/>
      </w:pPr>
      <w:rPr>
        <w:rFonts w:hint="default"/>
      </w:rPr>
    </w:lvl>
    <w:lvl w:ilvl="6">
      <w:start w:val="1"/>
      <w:numFmt w:val="decimal"/>
      <w:lvlText w:val="%7."/>
      <w:lvlJc w:val="left"/>
      <w:pPr>
        <w:ind w:left="2860" w:hanging="360"/>
      </w:pPr>
      <w:rPr>
        <w:rFonts w:hint="default"/>
      </w:rPr>
    </w:lvl>
    <w:lvl w:ilvl="7">
      <w:start w:val="1"/>
      <w:numFmt w:val="lowerLetter"/>
      <w:lvlText w:val="%8."/>
      <w:lvlJc w:val="left"/>
      <w:pPr>
        <w:ind w:left="3220" w:hanging="360"/>
      </w:pPr>
      <w:rPr>
        <w:rFonts w:hint="default"/>
      </w:rPr>
    </w:lvl>
    <w:lvl w:ilvl="8">
      <w:start w:val="1"/>
      <w:numFmt w:val="lowerRoman"/>
      <w:lvlText w:val="%9."/>
      <w:lvlJc w:val="left"/>
      <w:pPr>
        <w:ind w:left="3580" w:hanging="360"/>
      </w:pPr>
      <w:rPr>
        <w:rFonts w:hint="default"/>
      </w:rPr>
    </w:lvl>
  </w:abstractNum>
  <w:abstractNum w:abstractNumId="3" w15:restartNumberingAfterBreak="0">
    <w:nsid w:val="0CD15F08"/>
    <w:multiLevelType w:val="multilevel"/>
    <w:tmpl w:val="E3F4968C"/>
    <w:lvl w:ilvl="0">
      <w:start w:val="3"/>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CC6D29"/>
    <w:multiLevelType w:val="multilevel"/>
    <w:tmpl w:val="BE880CA8"/>
    <w:lvl w:ilvl="0">
      <w:start w:val="1"/>
      <w:numFmt w:val="decimal"/>
      <w:lvlText w:val="%1"/>
      <w:lvlJc w:val="left"/>
      <w:pPr>
        <w:tabs>
          <w:tab w:val="num" w:pos="680"/>
        </w:tabs>
        <w:ind w:left="680" w:hanging="680"/>
      </w:pPr>
      <w:rPr>
        <w:rFonts w:hint="default"/>
      </w:rPr>
    </w:lvl>
    <w:lvl w:ilvl="1">
      <w:start w:val="1"/>
      <w:numFmt w:val="decimal"/>
      <w:pStyle w:val="Bulletmain2"/>
      <w:lvlText w:val="%1.%2"/>
      <w:lvlJc w:val="left"/>
      <w:pPr>
        <w:tabs>
          <w:tab w:val="num" w:pos="680"/>
        </w:tabs>
        <w:ind w:left="680" w:hanging="680"/>
      </w:pPr>
      <w:rPr>
        <w:rFonts w:hint="default"/>
      </w:rPr>
    </w:lvl>
    <w:lvl w:ilvl="2">
      <w:start w:val="1"/>
      <w:numFmt w:val="decimal"/>
      <w:pStyle w:val="Bulletmain3"/>
      <w:lvlText w:val="%1.%2.%3"/>
      <w:lvlJc w:val="left"/>
      <w:pPr>
        <w:tabs>
          <w:tab w:val="num" w:pos="680"/>
        </w:tabs>
        <w:ind w:left="680" w:hanging="680"/>
      </w:pPr>
      <w:rPr>
        <w:rFonts w:hint="default"/>
      </w:rPr>
    </w:lvl>
    <w:lvl w:ilvl="3">
      <w:start w:val="1"/>
      <w:numFmt w:val="lowerLetter"/>
      <w:lvlText w:val="(%4)"/>
      <w:lvlJc w:val="left"/>
      <w:pPr>
        <w:tabs>
          <w:tab w:val="num" w:pos="1134"/>
        </w:tabs>
        <w:ind w:left="1134" w:hanging="454"/>
      </w:pPr>
      <w:rPr>
        <w:rFonts w:hint="default"/>
      </w:rPr>
    </w:lvl>
    <w:lvl w:ilvl="4">
      <w:start w:val="1"/>
      <w:numFmt w:val="lowerRoman"/>
      <w:lvlText w:val="(%5)"/>
      <w:lvlJc w:val="left"/>
      <w:pPr>
        <w:tabs>
          <w:tab w:val="num" w:pos="1588"/>
        </w:tabs>
        <w:ind w:left="1588"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446C9E"/>
    <w:multiLevelType w:val="multilevel"/>
    <w:tmpl w:val="B434E0B6"/>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FD784E"/>
    <w:multiLevelType w:val="multilevel"/>
    <w:tmpl w:val="8834C404"/>
    <w:lvl w:ilvl="0">
      <w:start w:val="1"/>
      <w:numFmt w:val="bullet"/>
      <w:pStyle w:val="Bulletbullet"/>
      <w:lvlText w:val=""/>
      <w:lvlJc w:val="left"/>
      <w:pPr>
        <w:ind w:left="435" w:hanging="435"/>
      </w:pPr>
      <w:rPr>
        <w:rFonts w:ascii="Symbol" w:hAnsi="Symbol"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E75CD3"/>
    <w:multiLevelType w:val="hybridMultilevel"/>
    <w:tmpl w:val="1EE81E3A"/>
    <w:lvl w:ilvl="0" w:tplc="E970337A">
      <w:start w:val="1"/>
      <w:numFmt w:val="lowerLetter"/>
      <w:lvlText w:val="(%1)"/>
      <w:lvlJc w:val="left"/>
      <w:pPr>
        <w:ind w:left="360" w:hanging="360"/>
      </w:pPr>
      <w:rPr>
        <w:rFonts w:asciiTheme="majorHAnsi" w:eastAsiaTheme="majorEastAsia" w:hAnsiTheme="majorHAnsi" w:cstheme="majorBid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174212"/>
    <w:multiLevelType w:val="multilevel"/>
    <w:tmpl w:val="55C835B8"/>
    <w:numStyleLink w:val="EATableBullets"/>
  </w:abstractNum>
  <w:abstractNum w:abstractNumId="9" w15:restartNumberingAfterBreak="0">
    <w:nsid w:val="27A0700A"/>
    <w:multiLevelType w:val="multilevel"/>
    <w:tmpl w:val="34EE15B2"/>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AC10C9"/>
    <w:multiLevelType w:val="multilevel"/>
    <w:tmpl w:val="2DF8DC56"/>
    <w:lvl w:ilvl="0">
      <w:start w:val="1"/>
      <w:numFmt w:val="decimal"/>
      <w:pStyle w:val="Bullet"/>
      <w:lvlText w:val="%1"/>
      <w:lvlJc w:val="left"/>
      <w:pPr>
        <w:tabs>
          <w:tab w:val="num" w:pos="680"/>
        </w:tabs>
        <w:ind w:left="680" w:hanging="680"/>
      </w:pPr>
      <w:rPr>
        <w:rFonts w:hint="default"/>
      </w:rPr>
    </w:lvl>
    <w:lvl w:ilvl="1">
      <w:start w:val="1"/>
      <w:numFmt w:val="decimal"/>
      <w:pStyle w:val="Bullet0"/>
      <w:lvlText w:val="%1.%2"/>
      <w:lvlJc w:val="left"/>
      <w:pPr>
        <w:tabs>
          <w:tab w:val="num" w:pos="680"/>
        </w:tabs>
        <w:ind w:left="680" w:hanging="680"/>
      </w:pPr>
      <w:rPr>
        <w:rFonts w:hint="default"/>
      </w:rPr>
    </w:lvl>
    <w:lvl w:ilvl="2">
      <w:start w:val="1"/>
      <w:numFmt w:val="decimal"/>
      <w:pStyle w:val="Bullet1"/>
      <w:lvlText w:val="%1.%2.%3"/>
      <w:lvlJc w:val="left"/>
      <w:pPr>
        <w:tabs>
          <w:tab w:val="num" w:pos="680"/>
        </w:tabs>
        <w:ind w:left="680" w:hanging="680"/>
      </w:pPr>
      <w:rPr>
        <w:rFonts w:hint="default"/>
      </w:rPr>
    </w:lvl>
    <w:lvl w:ilvl="3">
      <w:start w:val="1"/>
      <w:numFmt w:val="lowerLetter"/>
      <w:pStyle w:val="aBullet"/>
      <w:lvlText w:val="(%4)"/>
      <w:lvlJc w:val="left"/>
      <w:pPr>
        <w:tabs>
          <w:tab w:val="num" w:pos="1134"/>
        </w:tabs>
        <w:ind w:left="1134" w:hanging="454"/>
      </w:pPr>
      <w:rPr>
        <w:rFonts w:hint="default"/>
      </w:rPr>
    </w:lvl>
    <w:lvl w:ilvl="4">
      <w:start w:val="1"/>
      <w:numFmt w:val="lowerRoman"/>
      <w:pStyle w:val="aiBullet"/>
      <w:lvlText w:val="(%5)"/>
      <w:lvlJc w:val="left"/>
      <w:pPr>
        <w:tabs>
          <w:tab w:val="num" w:pos="1588"/>
        </w:tabs>
        <w:ind w:left="1588"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C11384"/>
    <w:multiLevelType w:val="multilevel"/>
    <w:tmpl w:val="55C835B8"/>
    <w:styleLink w:val="EATableBullets"/>
    <w:lvl w:ilvl="0">
      <w:start w:val="1"/>
      <w:numFmt w:val="bullet"/>
      <w:pStyle w:val="TableBulletL1"/>
      <w:lvlText w:val="•"/>
      <w:lvlJc w:val="left"/>
      <w:pPr>
        <w:tabs>
          <w:tab w:val="num" w:pos="425"/>
        </w:tabs>
        <w:ind w:left="425" w:hanging="340"/>
      </w:pPr>
      <w:rPr>
        <w:rFonts w:asciiTheme="minorHAnsi" w:hAnsiTheme="minorHAnsi" w:cs="Times New Roman" w:hint="default"/>
        <w:color w:val="auto"/>
      </w:rPr>
    </w:lvl>
    <w:lvl w:ilvl="1">
      <w:start w:val="1"/>
      <w:numFmt w:val="lowerLetter"/>
      <w:pStyle w:val="TableBulletL2"/>
      <w:lvlText w:val="(%2)"/>
      <w:lvlJc w:val="left"/>
      <w:pPr>
        <w:tabs>
          <w:tab w:val="num" w:pos="879"/>
        </w:tabs>
        <w:ind w:left="879" w:hanging="454"/>
      </w:pPr>
      <w:rPr>
        <w:rFonts w:hint="default"/>
      </w:rPr>
    </w:lvl>
    <w:lvl w:ilvl="2">
      <w:start w:val="1"/>
      <w:numFmt w:val="bullet"/>
      <w:pStyle w:val="TableBulletL3"/>
      <w:lvlText w:val="–"/>
      <w:lvlJc w:val="left"/>
      <w:pPr>
        <w:tabs>
          <w:tab w:val="num" w:pos="1219"/>
        </w:tabs>
        <w:ind w:left="1219" w:hanging="340"/>
      </w:pPr>
      <w:rPr>
        <w:rFonts w:asciiTheme="minorHAnsi" w:hAnsiTheme="minorHAnsi"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8A749B"/>
    <w:multiLevelType w:val="hybridMultilevel"/>
    <w:tmpl w:val="F1FCE8B0"/>
    <w:lvl w:ilvl="0" w:tplc="CC985EB6">
      <w:start w:val="1"/>
      <w:numFmt w:val="lowerLetter"/>
      <w:lvlText w:val="%1)"/>
      <w:lvlJc w:val="left"/>
      <w:pPr>
        <w:ind w:left="445" w:hanging="360"/>
      </w:pPr>
    </w:lvl>
    <w:lvl w:ilvl="1" w:tplc="08090019">
      <w:start w:val="1"/>
      <w:numFmt w:val="lowerLetter"/>
      <w:lvlText w:val="%2."/>
      <w:lvlJc w:val="left"/>
      <w:pPr>
        <w:ind w:left="1165" w:hanging="360"/>
      </w:pPr>
    </w:lvl>
    <w:lvl w:ilvl="2" w:tplc="0809001B">
      <w:start w:val="1"/>
      <w:numFmt w:val="lowerRoman"/>
      <w:lvlText w:val="%3."/>
      <w:lvlJc w:val="right"/>
      <w:pPr>
        <w:ind w:left="1885" w:hanging="180"/>
      </w:pPr>
    </w:lvl>
    <w:lvl w:ilvl="3" w:tplc="0809000F">
      <w:start w:val="1"/>
      <w:numFmt w:val="decimal"/>
      <w:lvlText w:val="%4."/>
      <w:lvlJc w:val="left"/>
      <w:pPr>
        <w:ind w:left="2605" w:hanging="360"/>
      </w:pPr>
    </w:lvl>
    <w:lvl w:ilvl="4" w:tplc="08090019">
      <w:start w:val="1"/>
      <w:numFmt w:val="lowerLetter"/>
      <w:lvlText w:val="%5."/>
      <w:lvlJc w:val="left"/>
      <w:pPr>
        <w:ind w:left="3325" w:hanging="360"/>
      </w:pPr>
    </w:lvl>
    <w:lvl w:ilvl="5" w:tplc="0809001B">
      <w:start w:val="1"/>
      <w:numFmt w:val="lowerRoman"/>
      <w:lvlText w:val="%6."/>
      <w:lvlJc w:val="right"/>
      <w:pPr>
        <w:ind w:left="4045" w:hanging="180"/>
      </w:pPr>
    </w:lvl>
    <w:lvl w:ilvl="6" w:tplc="0809000F">
      <w:start w:val="1"/>
      <w:numFmt w:val="decimal"/>
      <w:lvlText w:val="%7."/>
      <w:lvlJc w:val="left"/>
      <w:pPr>
        <w:ind w:left="4765" w:hanging="360"/>
      </w:pPr>
    </w:lvl>
    <w:lvl w:ilvl="7" w:tplc="08090019">
      <w:start w:val="1"/>
      <w:numFmt w:val="lowerLetter"/>
      <w:lvlText w:val="%8."/>
      <w:lvlJc w:val="left"/>
      <w:pPr>
        <w:ind w:left="5485" w:hanging="360"/>
      </w:pPr>
    </w:lvl>
    <w:lvl w:ilvl="8" w:tplc="0809001B">
      <w:start w:val="1"/>
      <w:numFmt w:val="lowerRoman"/>
      <w:lvlText w:val="%9."/>
      <w:lvlJc w:val="right"/>
      <w:pPr>
        <w:ind w:left="6205" w:hanging="180"/>
      </w:pPr>
    </w:lvl>
  </w:abstractNum>
  <w:abstractNum w:abstractNumId="13" w15:restartNumberingAfterBreak="0">
    <w:nsid w:val="437C1CDC"/>
    <w:multiLevelType w:val="multilevel"/>
    <w:tmpl w:val="F0A8E64A"/>
    <w:styleLink w:val="EAAlphaBullets"/>
    <w:lvl w:ilvl="0">
      <w:start w:val="1"/>
      <w:numFmt w:val="lowerLetter"/>
      <w:pStyle w:val="AlphaBulletL1"/>
      <w:lvlText w:val="(%1)"/>
      <w:lvlJc w:val="left"/>
      <w:pPr>
        <w:tabs>
          <w:tab w:val="num" w:pos="340"/>
        </w:tabs>
        <w:ind w:left="340" w:hanging="340"/>
      </w:pPr>
      <w:rPr>
        <w:rFonts w:hint="default"/>
      </w:rPr>
    </w:lvl>
    <w:lvl w:ilvl="1">
      <w:start w:val="1"/>
      <w:numFmt w:val="lowerLetter"/>
      <w:pStyle w:val="AlphaBulletL2"/>
      <w:lvlText w:val="(%2)"/>
      <w:lvlJc w:val="left"/>
      <w:pPr>
        <w:tabs>
          <w:tab w:val="num" w:pos="680"/>
        </w:tabs>
        <w:ind w:left="680" w:hanging="340"/>
      </w:pPr>
      <w:rPr>
        <w:rFonts w:hint="default"/>
      </w:rPr>
    </w:lvl>
    <w:lvl w:ilvl="2">
      <w:start w:val="1"/>
      <w:numFmt w:val="lowerLetter"/>
      <w:pStyle w:val="AlphaBulletL3"/>
      <w:lvlText w:val="(%3)"/>
      <w:lvlJc w:val="left"/>
      <w:pPr>
        <w:tabs>
          <w:tab w:val="num" w:pos="1134"/>
        </w:tabs>
        <w:ind w:left="1134" w:hanging="454"/>
      </w:pPr>
      <w:rPr>
        <w:rFonts w:hint="default"/>
      </w:rPr>
    </w:lvl>
    <w:lvl w:ilvl="3">
      <w:start w:val="1"/>
      <w:numFmt w:val="lowerLetter"/>
      <w:pStyle w:val="AlphaBulletL4"/>
      <w:lvlText w:val="(%4)"/>
      <w:lvlJc w:val="left"/>
      <w:pPr>
        <w:tabs>
          <w:tab w:val="num" w:pos="1588"/>
        </w:tabs>
        <w:ind w:left="1588"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ED473BC"/>
    <w:multiLevelType w:val="multilevel"/>
    <w:tmpl w:val="0D3C16D2"/>
    <w:styleLink w:val="EANumBullets"/>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lowerLetter"/>
      <w:lvlText w:val="(%4)"/>
      <w:lvlJc w:val="left"/>
      <w:pPr>
        <w:tabs>
          <w:tab w:val="num" w:pos="1134"/>
        </w:tabs>
        <w:ind w:left="1134" w:hanging="454"/>
      </w:pPr>
      <w:rPr>
        <w:rFonts w:hint="default"/>
      </w:rPr>
    </w:lvl>
    <w:lvl w:ilvl="4">
      <w:start w:val="1"/>
      <w:numFmt w:val="lowerRoman"/>
      <w:lvlText w:val="(%5)"/>
      <w:lvlJc w:val="left"/>
      <w:pPr>
        <w:tabs>
          <w:tab w:val="num" w:pos="1588"/>
        </w:tabs>
        <w:ind w:left="1588"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27C1EF4"/>
    <w:multiLevelType w:val="multilevel"/>
    <w:tmpl w:val="34EE15B2"/>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A9516F"/>
    <w:multiLevelType w:val="hybridMultilevel"/>
    <w:tmpl w:val="99F014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DDB87290">
      <w:start w:val="1"/>
      <w:numFmt w:val="lowerRoman"/>
      <w:lvlText w:val="(%6.)"/>
      <w:lvlJc w:val="right"/>
      <w:pPr>
        <w:ind w:left="4320" w:hanging="18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1B395B"/>
    <w:multiLevelType w:val="multilevel"/>
    <w:tmpl w:val="C1D834F4"/>
    <w:styleLink w:val="EARoundBullets"/>
    <w:lvl w:ilvl="0">
      <w:start w:val="1"/>
      <w:numFmt w:val="bullet"/>
      <w:lvlText w:val="•"/>
      <w:lvlJc w:val="left"/>
      <w:pPr>
        <w:tabs>
          <w:tab w:val="num" w:pos="340"/>
        </w:tabs>
        <w:ind w:left="340" w:hanging="340"/>
      </w:pPr>
      <w:rPr>
        <w:rFonts w:ascii="Times New Roman" w:hAnsi="Times New Roman" w:cs="Times New Roman" w:hint="default"/>
        <w:color w:val="auto"/>
      </w:rPr>
    </w:lvl>
    <w:lvl w:ilvl="1">
      <w:start w:val="1"/>
      <w:numFmt w:val="bullet"/>
      <w:lvlText w:val="•"/>
      <w:lvlJc w:val="left"/>
      <w:pPr>
        <w:tabs>
          <w:tab w:val="num" w:pos="680"/>
        </w:tabs>
        <w:ind w:left="680" w:hanging="340"/>
      </w:pPr>
      <w:rPr>
        <w:rFonts w:asciiTheme="minorHAnsi" w:hAnsiTheme="minorHAnsi" w:cs="Times New Roman" w:hint="default"/>
        <w:color w:val="auto"/>
      </w:rPr>
    </w:lvl>
    <w:lvl w:ilvl="2">
      <w:start w:val="1"/>
      <w:numFmt w:val="bullet"/>
      <w:lvlText w:val="•"/>
      <w:lvlJc w:val="left"/>
      <w:pPr>
        <w:tabs>
          <w:tab w:val="num" w:pos="1134"/>
        </w:tabs>
        <w:ind w:left="1134" w:hanging="454"/>
      </w:pPr>
      <w:rPr>
        <w:rFonts w:asciiTheme="minorHAnsi" w:hAnsiTheme="minorHAnsi" w:cs="Times New Roman" w:hint="default"/>
        <w:color w:val="auto"/>
      </w:rPr>
    </w:lvl>
    <w:lvl w:ilvl="3">
      <w:start w:val="1"/>
      <w:numFmt w:val="bullet"/>
      <w:lvlText w:val="•"/>
      <w:lvlJc w:val="left"/>
      <w:pPr>
        <w:tabs>
          <w:tab w:val="num" w:pos="1588"/>
        </w:tabs>
        <w:ind w:left="1588" w:hanging="454"/>
      </w:pPr>
      <w:rPr>
        <w:rFonts w:asciiTheme="minorHAnsi" w:hAnsiTheme="minorHAns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E757A1B"/>
    <w:multiLevelType w:val="multilevel"/>
    <w:tmpl w:val="C1D834F4"/>
    <w:lvl w:ilvl="0">
      <w:start w:val="1"/>
      <w:numFmt w:val="bullet"/>
      <w:pStyle w:val="RoundBulletL1"/>
      <w:lvlText w:val="•"/>
      <w:lvlJc w:val="left"/>
      <w:pPr>
        <w:tabs>
          <w:tab w:val="num" w:pos="340"/>
        </w:tabs>
        <w:ind w:left="340" w:hanging="340"/>
      </w:pPr>
      <w:rPr>
        <w:rFonts w:ascii="Times New Roman" w:hAnsi="Times New Roman" w:cs="Times New Roman" w:hint="default"/>
        <w:color w:val="auto"/>
      </w:rPr>
    </w:lvl>
    <w:lvl w:ilvl="1">
      <w:start w:val="1"/>
      <w:numFmt w:val="bullet"/>
      <w:pStyle w:val="RoundBulletL2"/>
      <w:lvlText w:val="•"/>
      <w:lvlJc w:val="left"/>
      <w:pPr>
        <w:tabs>
          <w:tab w:val="num" w:pos="680"/>
        </w:tabs>
        <w:ind w:left="680" w:hanging="340"/>
      </w:pPr>
      <w:rPr>
        <w:rFonts w:asciiTheme="minorHAnsi" w:hAnsiTheme="minorHAnsi" w:cs="Times New Roman" w:hint="default"/>
        <w:color w:val="auto"/>
      </w:rPr>
    </w:lvl>
    <w:lvl w:ilvl="2">
      <w:start w:val="1"/>
      <w:numFmt w:val="bullet"/>
      <w:pStyle w:val="RoundBulletL3"/>
      <w:lvlText w:val="•"/>
      <w:lvlJc w:val="left"/>
      <w:pPr>
        <w:tabs>
          <w:tab w:val="num" w:pos="1134"/>
        </w:tabs>
        <w:ind w:left="1134" w:hanging="454"/>
      </w:pPr>
      <w:rPr>
        <w:rFonts w:asciiTheme="minorHAnsi" w:hAnsiTheme="minorHAnsi" w:cs="Times New Roman" w:hint="default"/>
        <w:color w:val="auto"/>
      </w:rPr>
    </w:lvl>
    <w:lvl w:ilvl="3">
      <w:start w:val="1"/>
      <w:numFmt w:val="bullet"/>
      <w:pStyle w:val="RoundBulletL4"/>
      <w:lvlText w:val="•"/>
      <w:lvlJc w:val="left"/>
      <w:pPr>
        <w:tabs>
          <w:tab w:val="num" w:pos="1588"/>
        </w:tabs>
        <w:ind w:left="1588" w:hanging="454"/>
      </w:pPr>
      <w:rPr>
        <w:rFonts w:asciiTheme="minorHAnsi" w:hAnsiTheme="minorHAns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F7317F4"/>
    <w:multiLevelType w:val="multilevel"/>
    <w:tmpl w:val="9B7A2EB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lowerLetter"/>
      <w:lvlText w:val="(%4)"/>
      <w:lvlJc w:val="left"/>
      <w:pPr>
        <w:tabs>
          <w:tab w:val="num" w:pos="1134"/>
        </w:tabs>
        <w:ind w:left="1134" w:hanging="454"/>
      </w:pPr>
      <w:rPr>
        <w:rFonts w:hint="default"/>
      </w:rPr>
    </w:lvl>
    <w:lvl w:ilvl="4">
      <w:start w:val="1"/>
      <w:numFmt w:val="lowerRoman"/>
      <w:lvlText w:val="(%5)"/>
      <w:lvlJc w:val="left"/>
      <w:pPr>
        <w:tabs>
          <w:tab w:val="num" w:pos="1588"/>
        </w:tabs>
        <w:ind w:left="1588"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5455510"/>
    <w:multiLevelType w:val="multilevel"/>
    <w:tmpl w:val="327E7EDC"/>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C0B26BE"/>
    <w:multiLevelType w:val="hybridMultilevel"/>
    <w:tmpl w:val="E60A9FF2"/>
    <w:lvl w:ilvl="0" w:tplc="08090001">
      <w:start w:val="1"/>
      <w:numFmt w:val="bullet"/>
      <w:lvlText w:val=""/>
      <w:lvlJc w:val="left"/>
      <w:pPr>
        <w:ind w:left="445" w:hanging="360"/>
      </w:pPr>
      <w:rPr>
        <w:rFonts w:ascii="Symbol" w:hAnsi="Symbol" w:hint="default"/>
      </w:rPr>
    </w:lvl>
    <w:lvl w:ilvl="1" w:tplc="08090003" w:tentative="1">
      <w:start w:val="1"/>
      <w:numFmt w:val="bullet"/>
      <w:lvlText w:val="o"/>
      <w:lvlJc w:val="left"/>
      <w:pPr>
        <w:ind w:left="1165" w:hanging="360"/>
      </w:pPr>
      <w:rPr>
        <w:rFonts w:ascii="Courier New" w:hAnsi="Courier New" w:cs="Courier New" w:hint="default"/>
      </w:rPr>
    </w:lvl>
    <w:lvl w:ilvl="2" w:tplc="08090005" w:tentative="1">
      <w:start w:val="1"/>
      <w:numFmt w:val="bullet"/>
      <w:lvlText w:val=""/>
      <w:lvlJc w:val="left"/>
      <w:pPr>
        <w:ind w:left="1885" w:hanging="360"/>
      </w:pPr>
      <w:rPr>
        <w:rFonts w:ascii="Wingdings" w:hAnsi="Wingdings" w:hint="default"/>
      </w:rPr>
    </w:lvl>
    <w:lvl w:ilvl="3" w:tplc="08090001" w:tentative="1">
      <w:start w:val="1"/>
      <w:numFmt w:val="bullet"/>
      <w:lvlText w:val=""/>
      <w:lvlJc w:val="left"/>
      <w:pPr>
        <w:ind w:left="2605" w:hanging="360"/>
      </w:pPr>
      <w:rPr>
        <w:rFonts w:ascii="Symbol" w:hAnsi="Symbol" w:hint="default"/>
      </w:rPr>
    </w:lvl>
    <w:lvl w:ilvl="4" w:tplc="08090003" w:tentative="1">
      <w:start w:val="1"/>
      <w:numFmt w:val="bullet"/>
      <w:lvlText w:val="o"/>
      <w:lvlJc w:val="left"/>
      <w:pPr>
        <w:ind w:left="3325" w:hanging="360"/>
      </w:pPr>
      <w:rPr>
        <w:rFonts w:ascii="Courier New" w:hAnsi="Courier New" w:cs="Courier New" w:hint="default"/>
      </w:rPr>
    </w:lvl>
    <w:lvl w:ilvl="5" w:tplc="08090005" w:tentative="1">
      <w:start w:val="1"/>
      <w:numFmt w:val="bullet"/>
      <w:lvlText w:val=""/>
      <w:lvlJc w:val="left"/>
      <w:pPr>
        <w:ind w:left="4045" w:hanging="360"/>
      </w:pPr>
      <w:rPr>
        <w:rFonts w:ascii="Wingdings" w:hAnsi="Wingdings" w:hint="default"/>
      </w:rPr>
    </w:lvl>
    <w:lvl w:ilvl="6" w:tplc="08090001" w:tentative="1">
      <w:start w:val="1"/>
      <w:numFmt w:val="bullet"/>
      <w:lvlText w:val=""/>
      <w:lvlJc w:val="left"/>
      <w:pPr>
        <w:ind w:left="4765" w:hanging="360"/>
      </w:pPr>
      <w:rPr>
        <w:rFonts w:ascii="Symbol" w:hAnsi="Symbol" w:hint="default"/>
      </w:rPr>
    </w:lvl>
    <w:lvl w:ilvl="7" w:tplc="08090003" w:tentative="1">
      <w:start w:val="1"/>
      <w:numFmt w:val="bullet"/>
      <w:lvlText w:val="o"/>
      <w:lvlJc w:val="left"/>
      <w:pPr>
        <w:ind w:left="5485" w:hanging="360"/>
      </w:pPr>
      <w:rPr>
        <w:rFonts w:ascii="Courier New" w:hAnsi="Courier New" w:cs="Courier New" w:hint="default"/>
      </w:rPr>
    </w:lvl>
    <w:lvl w:ilvl="8" w:tplc="08090005" w:tentative="1">
      <w:start w:val="1"/>
      <w:numFmt w:val="bullet"/>
      <w:lvlText w:val=""/>
      <w:lvlJc w:val="left"/>
      <w:pPr>
        <w:ind w:left="6205" w:hanging="360"/>
      </w:pPr>
      <w:rPr>
        <w:rFonts w:ascii="Wingdings" w:hAnsi="Wingdings" w:hint="default"/>
      </w:rPr>
    </w:lvl>
  </w:abstractNum>
  <w:abstractNum w:abstractNumId="22" w15:restartNumberingAfterBreak="0">
    <w:nsid w:val="710A6809"/>
    <w:multiLevelType w:val="multilevel"/>
    <w:tmpl w:val="87BCB69A"/>
    <w:lvl w:ilvl="0">
      <w:start w:val="1"/>
      <w:numFmt w:val="decimal"/>
      <w:pStyle w:val="Bulletmain"/>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7BFA74A0"/>
    <w:multiLevelType w:val="multilevel"/>
    <w:tmpl w:val="F5A42690"/>
    <w:lvl w:ilvl="0">
      <w:start w:val="3"/>
      <w:numFmt w:val="decimal"/>
      <w:lvlText w:val="%1"/>
      <w:lvlJc w:val="left"/>
      <w:pPr>
        <w:ind w:left="405" w:hanging="405"/>
      </w:pPr>
      <w:rPr>
        <w:rFonts w:hint="default"/>
        <w:b/>
        <w:sz w:val="28"/>
      </w:rPr>
    </w:lvl>
    <w:lvl w:ilvl="1">
      <w:start w:val="5"/>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440" w:hanging="144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800" w:hanging="180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num w:numId="1">
    <w:abstractNumId w:val="17"/>
  </w:num>
  <w:num w:numId="2">
    <w:abstractNumId w:val="11"/>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8"/>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0"/>
  </w:num>
  <w:num w:numId="11">
    <w:abstractNumId w:val="10"/>
  </w:num>
  <w:num w:numId="12">
    <w:abstractNumId w:val="1"/>
  </w:num>
  <w:num w:numId="13">
    <w:abstractNumId w:val="22"/>
  </w:num>
  <w:num w:numId="14">
    <w:abstractNumId w:val="4"/>
  </w:num>
  <w:num w:numId="15">
    <w:abstractNumId w:val="21"/>
  </w:num>
  <w:num w:numId="16">
    <w:abstractNumId w:val="12"/>
  </w:num>
  <w:num w:numId="17">
    <w:abstractNumId w:val="7"/>
  </w:num>
  <w:num w:numId="18">
    <w:abstractNumId w:val="9"/>
  </w:num>
  <w:num w:numId="19">
    <w:abstractNumId w:val="15"/>
  </w:num>
  <w:num w:numId="20">
    <w:abstractNumId w:val="5"/>
  </w:num>
  <w:num w:numId="21">
    <w:abstractNumId w:val="23"/>
  </w:num>
  <w:num w:numId="22">
    <w:abstractNumId w:val="22"/>
    <w:lvlOverride w:ilvl="0">
      <w:startOverride w:val="3"/>
    </w:lvlOverride>
    <w:lvlOverride w:ilvl="1">
      <w:startOverride w:val="3"/>
    </w:lvlOverride>
    <w:lvlOverride w:ilvl="2">
      <w:startOverride w:val="2"/>
    </w:lvlOverride>
  </w:num>
  <w:num w:numId="23">
    <w:abstractNumId w:val="22"/>
    <w:lvlOverride w:ilvl="0">
      <w:startOverride w:val="4"/>
    </w:lvlOverride>
    <w:lvlOverride w:ilvl="1">
      <w:startOverride w:val="4"/>
    </w:lvlOverride>
    <w:lvlOverride w:ilvl="2">
      <w:startOverride w:val="2"/>
    </w:lvlOverride>
  </w:num>
  <w:num w:numId="24">
    <w:abstractNumId w:val="22"/>
    <w:lvlOverride w:ilvl="0">
      <w:startOverride w:val="3"/>
    </w:lvlOverride>
    <w:lvlOverride w:ilvl="1">
      <w:startOverride w:val="3"/>
    </w:lvlOverride>
    <w:lvlOverride w:ilvl="2">
      <w:startOverride w:val="2"/>
    </w:lvlOverride>
  </w:num>
  <w:num w:numId="25">
    <w:abstractNumId w:val="22"/>
    <w:lvlOverride w:ilvl="0">
      <w:startOverride w:val="3"/>
    </w:lvlOverride>
    <w:lvlOverride w:ilvl="1">
      <w:startOverride w:val="4"/>
    </w:lvlOverride>
    <w:lvlOverride w:ilvl="2">
      <w:startOverride w:val="2"/>
    </w:lvlOverride>
  </w:num>
  <w:num w:numId="26">
    <w:abstractNumId w:val="3"/>
  </w:num>
  <w:num w:numId="27">
    <w:abstractNumId w:val="20"/>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6"/>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0DA"/>
    <w:rsid w:val="00005219"/>
    <w:rsid w:val="000064C9"/>
    <w:rsid w:val="000072D6"/>
    <w:rsid w:val="00014C54"/>
    <w:rsid w:val="000150BB"/>
    <w:rsid w:val="00015B11"/>
    <w:rsid w:val="00020524"/>
    <w:rsid w:val="000258AE"/>
    <w:rsid w:val="00027249"/>
    <w:rsid w:val="000304A8"/>
    <w:rsid w:val="00031911"/>
    <w:rsid w:val="00033714"/>
    <w:rsid w:val="00037BF8"/>
    <w:rsid w:val="00046ABB"/>
    <w:rsid w:val="0005121B"/>
    <w:rsid w:val="0005471E"/>
    <w:rsid w:val="00060F1B"/>
    <w:rsid w:val="00071EE3"/>
    <w:rsid w:val="00074E3C"/>
    <w:rsid w:val="00077A0C"/>
    <w:rsid w:val="00081CC9"/>
    <w:rsid w:val="00083918"/>
    <w:rsid w:val="000848DA"/>
    <w:rsid w:val="0008662E"/>
    <w:rsid w:val="000873B4"/>
    <w:rsid w:val="0009020A"/>
    <w:rsid w:val="00093EAC"/>
    <w:rsid w:val="00095A80"/>
    <w:rsid w:val="000968FE"/>
    <w:rsid w:val="000974EA"/>
    <w:rsid w:val="000B02BC"/>
    <w:rsid w:val="000B0576"/>
    <w:rsid w:val="000B6D83"/>
    <w:rsid w:val="000C005B"/>
    <w:rsid w:val="000C2397"/>
    <w:rsid w:val="000C2E85"/>
    <w:rsid w:val="000C4CCC"/>
    <w:rsid w:val="000D0C73"/>
    <w:rsid w:val="000E28F2"/>
    <w:rsid w:val="000E4AB2"/>
    <w:rsid w:val="000E7E30"/>
    <w:rsid w:val="000F2263"/>
    <w:rsid w:val="000F489D"/>
    <w:rsid w:val="000F4F5F"/>
    <w:rsid w:val="000F52E9"/>
    <w:rsid w:val="000F7B49"/>
    <w:rsid w:val="001023AF"/>
    <w:rsid w:val="00102ECC"/>
    <w:rsid w:val="00104416"/>
    <w:rsid w:val="0010777A"/>
    <w:rsid w:val="001104E9"/>
    <w:rsid w:val="0011174E"/>
    <w:rsid w:val="001121FC"/>
    <w:rsid w:val="00112C36"/>
    <w:rsid w:val="001153A5"/>
    <w:rsid w:val="00116064"/>
    <w:rsid w:val="001165A9"/>
    <w:rsid w:val="0012144E"/>
    <w:rsid w:val="00121E46"/>
    <w:rsid w:val="00122A93"/>
    <w:rsid w:val="00131EDD"/>
    <w:rsid w:val="00141AB9"/>
    <w:rsid w:val="001508BD"/>
    <w:rsid w:val="00153E38"/>
    <w:rsid w:val="00154CE3"/>
    <w:rsid w:val="0016092B"/>
    <w:rsid w:val="00162EE9"/>
    <w:rsid w:val="0016308B"/>
    <w:rsid w:val="00165920"/>
    <w:rsid w:val="00165D4C"/>
    <w:rsid w:val="00166479"/>
    <w:rsid w:val="0017519D"/>
    <w:rsid w:val="001754D9"/>
    <w:rsid w:val="0017570F"/>
    <w:rsid w:val="00182991"/>
    <w:rsid w:val="00182D39"/>
    <w:rsid w:val="001831D2"/>
    <w:rsid w:val="001837F3"/>
    <w:rsid w:val="00187673"/>
    <w:rsid w:val="001937E8"/>
    <w:rsid w:val="00193C90"/>
    <w:rsid w:val="00194ECF"/>
    <w:rsid w:val="00195F1E"/>
    <w:rsid w:val="001B27AA"/>
    <w:rsid w:val="001C4F1D"/>
    <w:rsid w:val="001C62FC"/>
    <w:rsid w:val="001C6A0B"/>
    <w:rsid w:val="001D324A"/>
    <w:rsid w:val="001D4774"/>
    <w:rsid w:val="001D63E8"/>
    <w:rsid w:val="001E2324"/>
    <w:rsid w:val="001F2AC7"/>
    <w:rsid w:val="001F658F"/>
    <w:rsid w:val="001F79E3"/>
    <w:rsid w:val="001F7FF8"/>
    <w:rsid w:val="0020450B"/>
    <w:rsid w:val="00207BD6"/>
    <w:rsid w:val="00210034"/>
    <w:rsid w:val="00215022"/>
    <w:rsid w:val="0021536B"/>
    <w:rsid w:val="00216D02"/>
    <w:rsid w:val="00221475"/>
    <w:rsid w:val="0022151D"/>
    <w:rsid w:val="002221AB"/>
    <w:rsid w:val="002224FA"/>
    <w:rsid w:val="0022273F"/>
    <w:rsid w:val="00222977"/>
    <w:rsid w:val="00230911"/>
    <w:rsid w:val="002312EF"/>
    <w:rsid w:val="00231701"/>
    <w:rsid w:val="00236DBC"/>
    <w:rsid w:val="00240225"/>
    <w:rsid w:val="00240B34"/>
    <w:rsid w:val="00241DA4"/>
    <w:rsid w:val="00243129"/>
    <w:rsid w:val="00261EE0"/>
    <w:rsid w:val="0027137E"/>
    <w:rsid w:val="002777F0"/>
    <w:rsid w:val="002809B4"/>
    <w:rsid w:val="00287106"/>
    <w:rsid w:val="00292389"/>
    <w:rsid w:val="00292C0D"/>
    <w:rsid w:val="002A1427"/>
    <w:rsid w:val="002A2373"/>
    <w:rsid w:val="002B2CA3"/>
    <w:rsid w:val="002C2622"/>
    <w:rsid w:val="002C5C73"/>
    <w:rsid w:val="002D2987"/>
    <w:rsid w:val="002D33FF"/>
    <w:rsid w:val="002D7BAA"/>
    <w:rsid w:val="002E7A5D"/>
    <w:rsid w:val="002F03A0"/>
    <w:rsid w:val="00300DB5"/>
    <w:rsid w:val="003011B5"/>
    <w:rsid w:val="00303682"/>
    <w:rsid w:val="00304152"/>
    <w:rsid w:val="0030424F"/>
    <w:rsid w:val="00304C7E"/>
    <w:rsid w:val="003104DB"/>
    <w:rsid w:val="003108E9"/>
    <w:rsid w:val="00311088"/>
    <w:rsid w:val="00311603"/>
    <w:rsid w:val="0032230A"/>
    <w:rsid w:val="00325EAA"/>
    <w:rsid w:val="0034259E"/>
    <w:rsid w:val="003531D1"/>
    <w:rsid w:val="00353515"/>
    <w:rsid w:val="00356F44"/>
    <w:rsid w:val="00360B68"/>
    <w:rsid w:val="0036311F"/>
    <w:rsid w:val="00364D49"/>
    <w:rsid w:val="00370F30"/>
    <w:rsid w:val="00371C27"/>
    <w:rsid w:val="0037429A"/>
    <w:rsid w:val="00376A6F"/>
    <w:rsid w:val="00380C0A"/>
    <w:rsid w:val="00380ED9"/>
    <w:rsid w:val="00384E46"/>
    <w:rsid w:val="003908E2"/>
    <w:rsid w:val="00393090"/>
    <w:rsid w:val="003C4C69"/>
    <w:rsid w:val="003D3347"/>
    <w:rsid w:val="003D66A0"/>
    <w:rsid w:val="003E0C20"/>
    <w:rsid w:val="003E2FD0"/>
    <w:rsid w:val="003E57B8"/>
    <w:rsid w:val="003E6ED0"/>
    <w:rsid w:val="003F3470"/>
    <w:rsid w:val="004036E7"/>
    <w:rsid w:val="00405260"/>
    <w:rsid w:val="004059AB"/>
    <w:rsid w:val="00405E75"/>
    <w:rsid w:val="00410292"/>
    <w:rsid w:val="0041084E"/>
    <w:rsid w:val="004141B7"/>
    <w:rsid w:val="00415ABB"/>
    <w:rsid w:val="004404C8"/>
    <w:rsid w:val="004444A5"/>
    <w:rsid w:val="00451C80"/>
    <w:rsid w:val="00460A33"/>
    <w:rsid w:val="004669D7"/>
    <w:rsid w:val="00466AFD"/>
    <w:rsid w:val="00467B9D"/>
    <w:rsid w:val="00470A6C"/>
    <w:rsid w:val="00475440"/>
    <w:rsid w:val="00490297"/>
    <w:rsid w:val="00493928"/>
    <w:rsid w:val="00494751"/>
    <w:rsid w:val="004A0D43"/>
    <w:rsid w:val="004A1506"/>
    <w:rsid w:val="004A4E0E"/>
    <w:rsid w:val="004A6EAC"/>
    <w:rsid w:val="004B0A8B"/>
    <w:rsid w:val="004B0AA6"/>
    <w:rsid w:val="004B421E"/>
    <w:rsid w:val="004B5B95"/>
    <w:rsid w:val="004C3465"/>
    <w:rsid w:val="004C4BE5"/>
    <w:rsid w:val="004D0287"/>
    <w:rsid w:val="004D3A99"/>
    <w:rsid w:val="004D4C43"/>
    <w:rsid w:val="004D624E"/>
    <w:rsid w:val="004E3260"/>
    <w:rsid w:val="004E5211"/>
    <w:rsid w:val="004F1ED8"/>
    <w:rsid w:val="004F1F8E"/>
    <w:rsid w:val="004F28FB"/>
    <w:rsid w:val="00502BA0"/>
    <w:rsid w:val="00511143"/>
    <w:rsid w:val="0051574F"/>
    <w:rsid w:val="005171B7"/>
    <w:rsid w:val="00524177"/>
    <w:rsid w:val="005267AA"/>
    <w:rsid w:val="0052692F"/>
    <w:rsid w:val="0053053E"/>
    <w:rsid w:val="0054172B"/>
    <w:rsid w:val="0054422D"/>
    <w:rsid w:val="00551F8B"/>
    <w:rsid w:val="0055603D"/>
    <w:rsid w:val="00563124"/>
    <w:rsid w:val="00573BA9"/>
    <w:rsid w:val="005746DB"/>
    <w:rsid w:val="005852A1"/>
    <w:rsid w:val="005877FA"/>
    <w:rsid w:val="00590250"/>
    <w:rsid w:val="00590630"/>
    <w:rsid w:val="005919A4"/>
    <w:rsid w:val="00595B88"/>
    <w:rsid w:val="005A7B0F"/>
    <w:rsid w:val="005B1D96"/>
    <w:rsid w:val="005B6688"/>
    <w:rsid w:val="005B75CA"/>
    <w:rsid w:val="005B7B1E"/>
    <w:rsid w:val="005C03A7"/>
    <w:rsid w:val="005C1816"/>
    <w:rsid w:val="005C434F"/>
    <w:rsid w:val="005D7DE8"/>
    <w:rsid w:val="005E148E"/>
    <w:rsid w:val="005E3C96"/>
    <w:rsid w:val="005E4677"/>
    <w:rsid w:val="005E66AF"/>
    <w:rsid w:val="005F3C61"/>
    <w:rsid w:val="005F5F7A"/>
    <w:rsid w:val="006000E6"/>
    <w:rsid w:val="006122FC"/>
    <w:rsid w:val="006135FC"/>
    <w:rsid w:val="00613C3C"/>
    <w:rsid w:val="00621953"/>
    <w:rsid w:val="006222CD"/>
    <w:rsid w:val="00630C84"/>
    <w:rsid w:val="006312F0"/>
    <w:rsid w:val="00632676"/>
    <w:rsid w:val="00635DF0"/>
    <w:rsid w:val="006405A5"/>
    <w:rsid w:val="006405F6"/>
    <w:rsid w:val="006425F9"/>
    <w:rsid w:val="00643070"/>
    <w:rsid w:val="00645B33"/>
    <w:rsid w:val="006518D2"/>
    <w:rsid w:val="006564CF"/>
    <w:rsid w:val="00661266"/>
    <w:rsid w:val="006613E0"/>
    <w:rsid w:val="0066620B"/>
    <w:rsid w:val="00667CFF"/>
    <w:rsid w:val="0067484D"/>
    <w:rsid w:val="00677E8D"/>
    <w:rsid w:val="00680909"/>
    <w:rsid w:val="00681B99"/>
    <w:rsid w:val="00686635"/>
    <w:rsid w:val="00697114"/>
    <w:rsid w:val="006A2797"/>
    <w:rsid w:val="006A3EE5"/>
    <w:rsid w:val="006A4ECF"/>
    <w:rsid w:val="006B106F"/>
    <w:rsid w:val="006B2C5D"/>
    <w:rsid w:val="006B32F6"/>
    <w:rsid w:val="006B5637"/>
    <w:rsid w:val="006C23E7"/>
    <w:rsid w:val="006C5A21"/>
    <w:rsid w:val="006C6B3E"/>
    <w:rsid w:val="006D157E"/>
    <w:rsid w:val="006D2DA4"/>
    <w:rsid w:val="006D532D"/>
    <w:rsid w:val="006E2172"/>
    <w:rsid w:val="006E329D"/>
    <w:rsid w:val="006F3BFB"/>
    <w:rsid w:val="006F7093"/>
    <w:rsid w:val="006F745D"/>
    <w:rsid w:val="0070449B"/>
    <w:rsid w:val="00711DE1"/>
    <w:rsid w:val="00722160"/>
    <w:rsid w:val="00722875"/>
    <w:rsid w:val="0072469F"/>
    <w:rsid w:val="007373EE"/>
    <w:rsid w:val="007430CF"/>
    <w:rsid w:val="007453F7"/>
    <w:rsid w:val="007507C3"/>
    <w:rsid w:val="00750BF5"/>
    <w:rsid w:val="00751821"/>
    <w:rsid w:val="00752CC0"/>
    <w:rsid w:val="00766066"/>
    <w:rsid w:val="007723E2"/>
    <w:rsid w:val="00776D67"/>
    <w:rsid w:val="007856AA"/>
    <w:rsid w:val="00794D6F"/>
    <w:rsid w:val="007976C5"/>
    <w:rsid w:val="007A4C04"/>
    <w:rsid w:val="007A53E5"/>
    <w:rsid w:val="007A628D"/>
    <w:rsid w:val="007B2109"/>
    <w:rsid w:val="007B2C70"/>
    <w:rsid w:val="007B2DFF"/>
    <w:rsid w:val="007B4A5A"/>
    <w:rsid w:val="007C0058"/>
    <w:rsid w:val="007C3CF9"/>
    <w:rsid w:val="007C7C6A"/>
    <w:rsid w:val="007D0325"/>
    <w:rsid w:val="007D071E"/>
    <w:rsid w:val="007D42FA"/>
    <w:rsid w:val="007D707A"/>
    <w:rsid w:val="007E021B"/>
    <w:rsid w:val="007E59FD"/>
    <w:rsid w:val="007E5C2F"/>
    <w:rsid w:val="007E7C91"/>
    <w:rsid w:val="007F2A9E"/>
    <w:rsid w:val="007F32E5"/>
    <w:rsid w:val="007F4B1F"/>
    <w:rsid w:val="008021E8"/>
    <w:rsid w:val="008073BC"/>
    <w:rsid w:val="00810E91"/>
    <w:rsid w:val="008125F8"/>
    <w:rsid w:val="008203D9"/>
    <w:rsid w:val="00825F85"/>
    <w:rsid w:val="008300E3"/>
    <w:rsid w:val="0083041E"/>
    <w:rsid w:val="008305B9"/>
    <w:rsid w:val="008346D8"/>
    <w:rsid w:val="00837E57"/>
    <w:rsid w:val="00840D9D"/>
    <w:rsid w:val="00841D30"/>
    <w:rsid w:val="008500C5"/>
    <w:rsid w:val="00851187"/>
    <w:rsid w:val="008518AD"/>
    <w:rsid w:val="00856573"/>
    <w:rsid w:val="00856A62"/>
    <w:rsid w:val="008571BC"/>
    <w:rsid w:val="00857F50"/>
    <w:rsid w:val="008620D9"/>
    <w:rsid w:val="008725B1"/>
    <w:rsid w:val="00875802"/>
    <w:rsid w:val="008804BE"/>
    <w:rsid w:val="008812B0"/>
    <w:rsid w:val="0088417E"/>
    <w:rsid w:val="008845BC"/>
    <w:rsid w:val="0088580F"/>
    <w:rsid w:val="0089042C"/>
    <w:rsid w:val="00891863"/>
    <w:rsid w:val="00895766"/>
    <w:rsid w:val="00896544"/>
    <w:rsid w:val="008A34B5"/>
    <w:rsid w:val="008A3E6B"/>
    <w:rsid w:val="008A769F"/>
    <w:rsid w:val="008B065E"/>
    <w:rsid w:val="008B109F"/>
    <w:rsid w:val="008B1124"/>
    <w:rsid w:val="008C04D5"/>
    <w:rsid w:val="008C233D"/>
    <w:rsid w:val="008C6A03"/>
    <w:rsid w:val="008E122C"/>
    <w:rsid w:val="008F3DE9"/>
    <w:rsid w:val="00902FF6"/>
    <w:rsid w:val="00907EE8"/>
    <w:rsid w:val="009110DA"/>
    <w:rsid w:val="00914E93"/>
    <w:rsid w:val="009156C1"/>
    <w:rsid w:val="00916418"/>
    <w:rsid w:val="009223B8"/>
    <w:rsid w:val="00925C07"/>
    <w:rsid w:val="00930CBC"/>
    <w:rsid w:val="00935229"/>
    <w:rsid w:val="00937A29"/>
    <w:rsid w:val="00942B02"/>
    <w:rsid w:val="009613FB"/>
    <w:rsid w:val="009637EE"/>
    <w:rsid w:val="0096666C"/>
    <w:rsid w:val="0097153D"/>
    <w:rsid w:val="00972306"/>
    <w:rsid w:val="00976D76"/>
    <w:rsid w:val="00977B41"/>
    <w:rsid w:val="00980E80"/>
    <w:rsid w:val="00982C71"/>
    <w:rsid w:val="00990FC6"/>
    <w:rsid w:val="00991E5C"/>
    <w:rsid w:val="009A154F"/>
    <w:rsid w:val="009A2AF5"/>
    <w:rsid w:val="009A373A"/>
    <w:rsid w:val="009A6A80"/>
    <w:rsid w:val="009B0733"/>
    <w:rsid w:val="009B1299"/>
    <w:rsid w:val="009B4DDC"/>
    <w:rsid w:val="009C496B"/>
    <w:rsid w:val="009C4A94"/>
    <w:rsid w:val="009C654D"/>
    <w:rsid w:val="009D15ED"/>
    <w:rsid w:val="009D39DC"/>
    <w:rsid w:val="009D7D2F"/>
    <w:rsid w:val="009E1553"/>
    <w:rsid w:val="009E6008"/>
    <w:rsid w:val="009E7D49"/>
    <w:rsid w:val="009F2011"/>
    <w:rsid w:val="009F5ECF"/>
    <w:rsid w:val="009F6216"/>
    <w:rsid w:val="00A00BA4"/>
    <w:rsid w:val="00A0669B"/>
    <w:rsid w:val="00A11554"/>
    <w:rsid w:val="00A27700"/>
    <w:rsid w:val="00A279C0"/>
    <w:rsid w:val="00A30E4A"/>
    <w:rsid w:val="00A32516"/>
    <w:rsid w:val="00A325E8"/>
    <w:rsid w:val="00A35B16"/>
    <w:rsid w:val="00A4122D"/>
    <w:rsid w:val="00A4256B"/>
    <w:rsid w:val="00A43C0E"/>
    <w:rsid w:val="00A44725"/>
    <w:rsid w:val="00A545FB"/>
    <w:rsid w:val="00A54D26"/>
    <w:rsid w:val="00A66C77"/>
    <w:rsid w:val="00A70113"/>
    <w:rsid w:val="00A76D1D"/>
    <w:rsid w:val="00A77D5E"/>
    <w:rsid w:val="00A77F43"/>
    <w:rsid w:val="00A81866"/>
    <w:rsid w:val="00A83E16"/>
    <w:rsid w:val="00A848BC"/>
    <w:rsid w:val="00A85C1C"/>
    <w:rsid w:val="00A90AF7"/>
    <w:rsid w:val="00A959F3"/>
    <w:rsid w:val="00A96600"/>
    <w:rsid w:val="00AA165E"/>
    <w:rsid w:val="00AA56AC"/>
    <w:rsid w:val="00AA5E97"/>
    <w:rsid w:val="00AB110B"/>
    <w:rsid w:val="00AB1895"/>
    <w:rsid w:val="00AB191C"/>
    <w:rsid w:val="00AB2F73"/>
    <w:rsid w:val="00AB62F9"/>
    <w:rsid w:val="00AB6437"/>
    <w:rsid w:val="00AB71F7"/>
    <w:rsid w:val="00AC1995"/>
    <w:rsid w:val="00AC535D"/>
    <w:rsid w:val="00AC5B2F"/>
    <w:rsid w:val="00AD15F6"/>
    <w:rsid w:val="00AD687B"/>
    <w:rsid w:val="00AE2C46"/>
    <w:rsid w:val="00AE6B7B"/>
    <w:rsid w:val="00B0137A"/>
    <w:rsid w:val="00B02FC2"/>
    <w:rsid w:val="00B03DA3"/>
    <w:rsid w:val="00B05DC6"/>
    <w:rsid w:val="00B22004"/>
    <w:rsid w:val="00B3328C"/>
    <w:rsid w:val="00B349AD"/>
    <w:rsid w:val="00B42932"/>
    <w:rsid w:val="00B563C4"/>
    <w:rsid w:val="00B571B7"/>
    <w:rsid w:val="00B625C1"/>
    <w:rsid w:val="00B64B03"/>
    <w:rsid w:val="00B671D1"/>
    <w:rsid w:val="00B70DF2"/>
    <w:rsid w:val="00B73099"/>
    <w:rsid w:val="00B73E93"/>
    <w:rsid w:val="00B76399"/>
    <w:rsid w:val="00B7784A"/>
    <w:rsid w:val="00B77C8D"/>
    <w:rsid w:val="00B82550"/>
    <w:rsid w:val="00B83F20"/>
    <w:rsid w:val="00B8400E"/>
    <w:rsid w:val="00B87832"/>
    <w:rsid w:val="00B9542C"/>
    <w:rsid w:val="00B962C0"/>
    <w:rsid w:val="00B966B0"/>
    <w:rsid w:val="00BA0AC8"/>
    <w:rsid w:val="00BA625F"/>
    <w:rsid w:val="00BB181D"/>
    <w:rsid w:val="00BB79D6"/>
    <w:rsid w:val="00BC047D"/>
    <w:rsid w:val="00BC0F70"/>
    <w:rsid w:val="00BC41E7"/>
    <w:rsid w:val="00BC6C88"/>
    <w:rsid w:val="00BC7208"/>
    <w:rsid w:val="00BD1F91"/>
    <w:rsid w:val="00BD75EF"/>
    <w:rsid w:val="00BD7B0A"/>
    <w:rsid w:val="00BE1F97"/>
    <w:rsid w:val="00BE3BC3"/>
    <w:rsid w:val="00BF437A"/>
    <w:rsid w:val="00BF669E"/>
    <w:rsid w:val="00C00B57"/>
    <w:rsid w:val="00C00FC5"/>
    <w:rsid w:val="00C01D93"/>
    <w:rsid w:val="00C03408"/>
    <w:rsid w:val="00C03842"/>
    <w:rsid w:val="00C04141"/>
    <w:rsid w:val="00C06502"/>
    <w:rsid w:val="00C2065A"/>
    <w:rsid w:val="00C22206"/>
    <w:rsid w:val="00C22B9F"/>
    <w:rsid w:val="00C2654A"/>
    <w:rsid w:val="00C306FC"/>
    <w:rsid w:val="00C32ADF"/>
    <w:rsid w:val="00C341B6"/>
    <w:rsid w:val="00C348B3"/>
    <w:rsid w:val="00C350BE"/>
    <w:rsid w:val="00C355F8"/>
    <w:rsid w:val="00C421A2"/>
    <w:rsid w:val="00C46EC1"/>
    <w:rsid w:val="00C47553"/>
    <w:rsid w:val="00C47C4D"/>
    <w:rsid w:val="00C50E27"/>
    <w:rsid w:val="00C528FF"/>
    <w:rsid w:val="00C57A89"/>
    <w:rsid w:val="00C60E72"/>
    <w:rsid w:val="00C61701"/>
    <w:rsid w:val="00C6264A"/>
    <w:rsid w:val="00C64441"/>
    <w:rsid w:val="00C6597D"/>
    <w:rsid w:val="00C668E9"/>
    <w:rsid w:val="00C8030E"/>
    <w:rsid w:val="00C81FF2"/>
    <w:rsid w:val="00C82B77"/>
    <w:rsid w:val="00C8739A"/>
    <w:rsid w:val="00C87813"/>
    <w:rsid w:val="00C907F2"/>
    <w:rsid w:val="00CA0F53"/>
    <w:rsid w:val="00CB0F1E"/>
    <w:rsid w:val="00CB4C90"/>
    <w:rsid w:val="00CC0664"/>
    <w:rsid w:val="00CC1F2A"/>
    <w:rsid w:val="00CD6DE7"/>
    <w:rsid w:val="00CE5C70"/>
    <w:rsid w:val="00CF30A1"/>
    <w:rsid w:val="00CF3B16"/>
    <w:rsid w:val="00CF4DB7"/>
    <w:rsid w:val="00CF5E05"/>
    <w:rsid w:val="00CF79C2"/>
    <w:rsid w:val="00D11AA6"/>
    <w:rsid w:val="00D13210"/>
    <w:rsid w:val="00D23F2C"/>
    <w:rsid w:val="00D24FE2"/>
    <w:rsid w:val="00D3084A"/>
    <w:rsid w:val="00D3090E"/>
    <w:rsid w:val="00D324D3"/>
    <w:rsid w:val="00D32FF5"/>
    <w:rsid w:val="00D367F7"/>
    <w:rsid w:val="00D430EE"/>
    <w:rsid w:val="00D5337E"/>
    <w:rsid w:val="00D544F4"/>
    <w:rsid w:val="00D571F0"/>
    <w:rsid w:val="00D70FF7"/>
    <w:rsid w:val="00D74BBC"/>
    <w:rsid w:val="00D77D06"/>
    <w:rsid w:val="00D82845"/>
    <w:rsid w:val="00D90141"/>
    <w:rsid w:val="00D952C6"/>
    <w:rsid w:val="00D97D6D"/>
    <w:rsid w:val="00DA44C6"/>
    <w:rsid w:val="00DA59D3"/>
    <w:rsid w:val="00DA76EA"/>
    <w:rsid w:val="00DB41DE"/>
    <w:rsid w:val="00DB4800"/>
    <w:rsid w:val="00DC0586"/>
    <w:rsid w:val="00DC4C7F"/>
    <w:rsid w:val="00DC6153"/>
    <w:rsid w:val="00DD23A0"/>
    <w:rsid w:val="00DD30FF"/>
    <w:rsid w:val="00DE0607"/>
    <w:rsid w:val="00DE372D"/>
    <w:rsid w:val="00DE3B53"/>
    <w:rsid w:val="00DE524E"/>
    <w:rsid w:val="00DE649D"/>
    <w:rsid w:val="00DE68BD"/>
    <w:rsid w:val="00DF28DD"/>
    <w:rsid w:val="00DF628F"/>
    <w:rsid w:val="00DF781B"/>
    <w:rsid w:val="00E02580"/>
    <w:rsid w:val="00E03665"/>
    <w:rsid w:val="00E15B30"/>
    <w:rsid w:val="00E1666B"/>
    <w:rsid w:val="00E16D96"/>
    <w:rsid w:val="00E25589"/>
    <w:rsid w:val="00E27039"/>
    <w:rsid w:val="00E5016F"/>
    <w:rsid w:val="00E527B7"/>
    <w:rsid w:val="00E5470A"/>
    <w:rsid w:val="00E56BB3"/>
    <w:rsid w:val="00E57C80"/>
    <w:rsid w:val="00E6084B"/>
    <w:rsid w:val="00E62545"/>
    <w:rsid w:val="00E670D3"/>
    <w:rsid w:val="00E74783"/>
    <w:rsid w:val="00E76E6C"/>
    <w:rsid w:val="00E77CF9"/>
    <w:rsid w:val="00E83C68"/>
    <w:rsid w:val="00E90810"/>
    <w:rsid w:val="00E92A46"/>
    <w:rsid w:val="00E960A0"/>
    <w:rsid w:val="00E967AD"/>
    <w:rsid w:val="00EA01BD"/>
    <w:rsid w:val="00EA28C4"/>
    <w:rsid w:val="00EA3D89"/>
    <w:rsid w:val="00EA3DB5"/>
    <w:rsid w:val="00EA6F0E"/>
    <w:rsid w:val="00EA75D2"/>
    <w:rsid w:val="00EB0A6C"/>
    <w:rsid w:val="00EB0D1B"/>
    <w:rsid w:val="00EB71F5"/>
    <w:rsid w:val="00ED6ED5"/>
    <w:rsid w:val="00EE1EB6"/>
    <w:rsid w:val="00EE6155"/>
    <w:rsid w:val="00EE686F"/>
    <w:rsid w:val="00EF2BCA"/>
    <w:rsid w:val="00F00940"/>
    <w:rsid w:val="00F034AC"/>
    <w:rsid w:val="00F065A0"/>
    <w:rsid w:val="00F06841"/>
    <w:rsid w:val="00F101D4"/>
    <w:rsid w:val="00F10B4C"/>
    <w:rsid w:val="00F11665"/>
    <w:rsid w:val="00F1345E"/>
    <w:rsid w:val="00F16106"/>
    <w:rsid w:val="00F20A32"/>
    <w:rsid w:val="00F24574"/>
    <w:rsid w:val="00F25267"/>
    <w:rsid w:val="00F257FF"/>
    <w:rsid w:val="00F32D6C"/>
    <w:rsid w:val="00F34250"/>
    <w:rsid w:val="00F36D0C"/>
    <w:rsid w:val="00F36DB2"/>
    <w:rsid w:val="00F375E3"/>
    <w:rsid w:val="00F40EB5"/>
    <w:rsid w:val="00F41EDB"/>
    <w:rsid w:val="00F56258"/>
    <w:rsid w:val="00F648AF"/>
    <w:rsid w:val="00F671DE"/>
    <w:rsid w:val="00F67554"/>
    <w:rsid w:val="00F716C0"/>
    <w:rsid w:val="00F73829"/>
    <w:rsid w:val="00F74841"/>
    <w:rsid w:val="00F74AE5"/>
    <w:rsid w:val="00F80CF7"/>
    <w:rsid w:val="00F80CFB"/>
    <w:rsid w:val="00F80D63"/>
    <w:rsid w:val="00F81107"/>
    <w:rsid w:val="00F86C9E"/>
    <w:rsid w:val="00F91759"/>
    <w:rsid w:val="00F940C1"/>
    <w:rsid w:val="00FA1A55"/>
    <w:rsid w:val="00FA4076"/>
    <w:rsid w:val="00FA488F"/>
    <w:rsid w:val="00FB2130"/>
    <w:rsid w:val="00FB4C6E"/>
    <w:rsid w:val="00FB7BEF"/>
    <w:rsid w:val="00FC2648"/>
    <w:rsid w:val="00FC5B07"/>
    <w:rsid w:val="00FC73E2"/>
    <w:rsid w:val="00FD08F6"/>
    <w:rsid w:val="00FD1859"/>
    <w:rsid w:val="00FD420F"/>
    <w:rsid w:val="00FF1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E3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locked="1"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lock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2FA"/>
    <w:pPr>
      <w:spacing w:before="120" w:after="120" w:line="276" w:lineRule="auto"/>
    </w:pPr>
    <w:rPr>
      <w:rFonts w:asciiTheme="minorHAnsi" w:hAnsiTheme="minorHAnsi"/>
      <w:szCs w:val="24"/>
      <w:lang w:eastAsia="en-US"/>
    </w:rPr>
  </w:style>
  <w:style w:type="paragraph" w:styleId="Heading1">
    <w:name w:val="heading 1"/>
    <w:basedOn w:val="Normal"/>
    <w:link w:val="Heading1Char"/>
    <w:rsid w:val="00071EE3"/>
    <w:pPr>
      <w:keepNext/>
      <w:keepLines/>
      <w:spacing w:before="0" w:after="400" w:line="240" w:lineRule="auto"/>
      <w:outlineLvl w:val="0"/>
    </w:pPr>
    <w:rPr>
      <w:rFonts w:asciiTheme="majorHAnsi" w:eastAsiaTheme="majorEastAsia" w:hAnsiTheme="majorHAnsi" w:cstheme="majorBidi"/>
      <w:b/>
      <w:bCs/>
      <w:sz w:val="36"/>
      <w:szCs w:val="28"/>
    </w:rPr>
  </w:style>
  <w:style w:type="paragraph" w:styleId="Heading2">
    <w:name w:val="heading 2"/>
    <w:basedOn w:val="Normal"/>
    <w:next w:val="Heading1"/>
    <w:link w:val="Heading2Char"/>
    <w:unhideWhenUsed/>
    <w:rsid w:val="00071EE3"/>
    <w:pPr>
      <w:keepNext/>
      <w:keepLines/>
      <w:spacing w:before="400" w:after="280" w:line="240" w:lineRule="auto"/>
      <w:outlineLvl w:val="1"/>
    </w:pPr>
    <w:rPr>
      <w:rFonts w:asciiTheme="majorHAnsi" w:eastAsiaTheme="majorEastAsia" w:hAnsiTheme="majorHAnsi" w:cstheme="majorBidi"/>
      <w:b/>
      <w:bCs/>
      <w:sz w:val="32"/>
      <w:szCs w:val="26"/>
    </w:rPr>
  </w:style>
  <w:style w:type="paragraph" w:styleId="Heading3">
    <w:name w:val="heading 3"/>
    <w:basedOn w:val="Normal"/>
    <w:link w:val="Heading3Char"/>
    <w:unhideWhenUsed/>
    <w:rsid w:val="00071EE3"/>
    <w:pPr>
      <w:keepNext/>
      <w:keepLines/>
      <w:spacing w:before="280" w:after="200" w:line="240" w:lineRule="auto"/>
      <w:outlineLvl w:val="2"/>
    </w:pPr>
    <w:rPr>
      <w:rFonts w:asciiTheme="majorHAnsi" w:eastAsiaTheme="majorEastAsia" w:hAnsiTheme="majorHAnsi" w:cstheme="majorBidi"/>
      <w:b/>
      <w:bCs/>
      <w:sz w:val="28"/>
    </w:rPr>
  </w:style>
  <w:style w:type="paragraph" w:styleId="Heading4">
    <w:name w:val="heading 4"/>
    <w:basedOn w:val="Normal"/>
    <w:link w:val="Heading4Char"/>
    <w:unhideWhenUsed/>
    <w:locked/>
    <w:rsid w:val="005C03A7"/>
    <w:pPr>
      <w:keepNext/>
      <w:keepLines/>
      <w:spacing w:before="200" w:line="240" w:lineRule="auto"/>
      <w:outlineLvl w:val="3"/>
    </w:pPr>
    <w:rPr>
      <w:rFonts w:asciiTheme="majorHAnsi" w:eastAsiaTheme="majorEastAsia" w:hAnsiTheme="maj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16FF"/>
    <w:pPr>
      <w:spacing w:before="0" w:after="0" w:line="240" w:lineRule="auto"/>
    </w:pPr>
    <w:rPr>
      <w:sz w:val="16"/>
    </w:rPr>
  </w:style>
  <w:style w:type="character" w:customStyle="1" w:styleId="HeaderChar">
    <w:name w:val="Header Char"/>
    <w:basedOn w:val="DefaultParagraphFont"/>
    <w:link w:val="Header"/>
    <w:rsid w:val="00FF16FF"/>
    <w:rPr>
      <w:rFonts w:asciiTheme="minorHAnsi" w:hAnsiTheme="minorHAnsi"/>
      <w:sz w:val="16"/>
      <w:szCs w:val="24"/>
      <w:lang w:eastAsia="en-US"/>
    </w:rPr>
  </w:style>
  <w:style w:type="paragraph" w:styleId="Footer">
    <w:name w:val="footer"/>
    <w:basedOn w:val="Normal"/>
    <w:link w:val="FooterChar"/>
    <w:uiPriority w:val="99"/>
    <w:rsid w:val="00FF16FF"/>
    <w:pPr>
      <w:spacing w:before="0" w:after="0" w:line="240" w:lineRule="auto"/>
    </w:pPr>
    <w:rPr>
      <w:sz w:val="16"/>
    </w:rPr>
  </w:style>
  <w:style w:type="character" w:customStyle="1" w:styleId="FooterChar">
    <w:name w:val="Footer Char"/>
    <w:basedOn w:val="DefaultParagraphFont"/>
    <w:link w:val="Footer"/>
    <w:uiPriority w:val="99"/>
    <w:rsid w:val="00FF16FF"/>
    <w:rPr>
      <w:rFonts w:asciiTheme="minorHAnsi" w:hAnsiTheme="minorHAnsi"/>
      <w:sz w:val="16"/>
      <w:szCs w:val="24"/>
      <w:lang w:eastAsia="en-US"/>
    </w:rPr>
  </w:style>
  <w:style w:type="paragraph" w:styleId="BalloonText">
    <w:name w:val="Balloon Text"/>
    <w:basedOn w:val="Normal"/>
    <w:link w:val="BalloonTextChar"/>
    <w:rsid w:val="00FF16F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FF16FF"/>
    <w:rPr>
      <w:rFonts w:ascii="Tahoma" w:hAnsi="Tahoma" w:cs="Tahoma"/>
      <w:sz w:val="16"/>
      <w:szCs w:val="16"/>
      <w:lang w:eastAsia="en-US"/>
    </w:rPr>
  </w:style>
  <w:style w:type="character" w:customStyle="1" w:styleId="Heading1Char">
    <w:name w:val="Heading 1 Char"/>
    <w:basedOn w:val="DefaultParagraphFont"/>
    <w:link w:val="Heading1"/>
    <w:rsid w:val="00071EE3"/>
    <w:rPr>
      <w:rFonts w:asciiTheme="majorHAnsi" w:eastAsiaTheme="majorEastAsia" w:hAnsiTheme="majorHAnsi" w:cstheme="majorBidi"/>
      <w:b/>
      <w:bCs/>
      <w:sz w:val="36"/>
      <w:szCs w:val="28"/>
      <w:lang w:eastAsia="en-US"/>
    </w:rPr>
  </w:style>
  <w:style w:type="character" w:customStyle="1" w:styleId="Heading2Char">
    <w:name w:val="Heading 2 Char"/>
    <w:basedOn w:val="DefaultParagraphFont"/>
    <w:link w:val="Heading2"/>
    <w:rsid w:val="00071EE3"/>
    <w:rPr>
      <w:rFonts w:asciiTheme="majorHAnsi" w:eastAsiaTheme="majorEastAsia" w:hAnsiTheme="majorHAnsi" w:cstheme="majorBidi"/>
      <w:b/>
      <w:bCs/>
      <w:sz w:val="32"/>
      <w:szCs w:val="26"/>
      <w:lang w:eastAsia="en-US"/>
    </w:rPr>
  </w:style>
  <w:style w:type="character" w:customStyle="1" w:styleId="Heading3Char">
    <w:name w:val="Heading 3 Char"/>
    <w:basedOn w:val="DefaultParagraphFont"/>
    <w:link w:val="Heading3"/>
    <w:rsid w:val="00071EE3"/>
    <w:rPr>
      <w:rFonts w:asciiTheme="majorHAnsi" w:eastAsiaTheme="majorEastAsia" w:hAnsiTheme="majorHAnsi" w:cstheme="majorBidi"/>
      <w:b/>
      <w:bCs/>
      <w:sz w:val="28"/>
      <w:szCs w:val="24"/>
      <w:lang w:eastAsia="en-US"/>
    </w:rPr>
  </w:style>
  <w:style w:type="paragraph" w:customStyle="1" w:styleId="Bullet1">
    <w:name w:val="#.#.# Bullet"/>
    <w:basedOn w:val="Bullet0"/>
    <w:link w:val="BulletChar"/>
    <w:rsid w:val="00D70FF7"/>
    <w:pPr>
      <w:numPr>
        <w:ilvl w:val="2"/>
      </w:numPr>
      <w:tabs>
        <w:tab w:val="left" w:pos="1134"/>
      </w:tabs>
      <w:spacing w:before="120" w:after="120" w:line="276" w:lineRule="auto"/>
    </w:pPr>
    <w:rPr>
      <w:b w:val="0"/>
      <w:sz w:val="20"/>
    </w:rPr>
  </w:style>
  <w:style w:type="paragraph" w:customStyle="1" w:styleId="aBullet">
    <w:name w:val="#.#.# (a) Bullet"/>
    <w:basedOn w:val="Bullet1"/>
    <w:link w:val="aBulletChar"/>
    <w:rsid w:val="009D15ED"/>
    <w:pPr>
      <w:numPr>
        <w:ilvl w:val="3"/>
      </w:numPr>
      <w:tabs>
        <w:tab w:val="clear" w:pos="1134"/>
      </w:tabs>
    </w:pPr>
  </w:style>
  <w:style w:type="paragraph" w:customStyle="1" w:styleId="aiBullet">
    <w:name w:val="#.#.# (a) (i) Bullet"/>
    <w:basedOn w:val="aBullet"/>
    <w:rsid w:val="009D15ED"/>
    <w:pPr>
      <w:numPr>
        <w:ilvl w:val="4"/>
      </w:numPr>
    </w:pPr>
  </w:style>
  <w:style w:type="paragraph" w:customStyle="1" w:styleId="Bullet0">
    <w:name w:val="#.# Bullet"/>
    <w:basedOn w:val="Bullet"/>
    <w:link w:val="BulletChar0"/>
    <w:rsid w:val="009D15ED"/>
    <w:pPr>
      <w:numPr>
        <w:ilvl w:val="1"/>
      </w:numPr>
      <w:spacing w:before="280" w:after="200"/>
    </w:pPr>
    <w:rPr>
      <w:sz w:val="28"/>
      <w:szCs w:val="24"/>
    </w:rPr>
  </w:style>
  <w:style w:type="paragraph" w:customStyle="1" w:styleId="Bullet">
    <w:name w:val="# Bullet"/>
    <w:link w:val="BulletChar1"/>
    <w:rsid w:val="009D15ED"/>
    <w:pPr>
      <w:numPr>
        <w:numId w:val="11"/>
      </w:numPr>
      <w:spacing w:before="400" w:after="280"/>
    </w:pPr>
    <w:rPr>
      <w:rFonts w:asciiTheme="majorHAnsi" w:eastAsiaTheme="majorEastAsia" w:hAnsiTheme="majorHAnsi" w:cstheme="majorBidi"/>
      <w:b/>
      <w:bCs/>
      <w:sz w:val="32"/>
      <w:szCs w:val="26"/>
      <w:lang w:eastAsia="en-US"/>
    </w:rPr>
  </w:style>
  <w:style w:type="character" w:customStyle="1" w:styleId="Heading4Char">
    <w:name w:val="Heading 4 Char"/>
    <w:basedOn w:val="DefaultParagraphFont"/>
    <w:link w:val="Heading4"/>
    <w:rsid w:val="005C03A7"/>
    <w:rPr>
      <w:rFonts w:asciiTheme="majorHAnsi" w:eastAsiaTheme="majorEastAsia" w:hAnsiTheme="majorHAnsi" w:cstheme="majorBidi"/>
      <w:b/>
      <w:bCs/>
      <w:iCs/>
      <w:sz w:val="24"/>
      <w:szCs w:val="24"/>
      <w:lang w:eastAsia="en-US"/>
    </w:rPr>
  </w:style>
  <w:style w:type="table" w:styleId="TableGrid">
    <w:name w:val="Table Grid"/>
    <w:basedOn w:val="TableNormal"/>
    <w:rsid w:val="00A76D1D"/>
    <w:pPr>
      <w:ind w:left="85" w:right="8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rPr>
    </w:tblStylePr>
  </w:style>
  <w:style w:type="paragraph" w:styleId="TOC1">
    <w:name w:val="toc 1"/>
    <w:basedOn w:val="Normal"/>
    <w:next w:val="Normal"/>
    <w:autoRedefine/>
    <w:uiPriority w:val="39"/>
    <w:rsid w:val="00490297"/>
    <w:pPr>
      <w:tabs>
        <w:tab w:val="right" w:leader="dot" w:pos="9628"/>
      </w:tabs>
      <w:spacing w:after="100"/>
    </w:pPr>
  </w:style>
  <w:style w:type="table" w:styleId="Table3Deffects1">
    <w:name w:val="Table 3D effects 1"/>
    <w:basedOn w:val="TableNormal"/>
    <w:locked/>
    <w:rsid w:val="00C2654A"/>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EATableBullets">
    <w:name w:val="EA Table Bullets"/>
    <w:uiPriority w:val="99"/>
    <w:rsid w:val="00794D6F"/>
    <w:pPr>
      <w:numPr>
        <w:numId w:val="2"/>
      </w:numPr>
    </w:pPr>
  </w:style>
  <w:style w:type="character" w:customStyle="1" w:styleId="Blue">
    <w:name w:val="Blue"/>
    <w:basedOn w:val="DefaultParagraphFont"/>
    <w:uiPriority w:val="1"/>
    <w:qFormat/>
    <w:rsid w:val="00976D76"/>
    <w:rPr>
      <w:color w:val="0000FF" w:themeColor="accent3"/>
    </w:rPr>
  </w:style>
  <w:style w:type="character" w:styleId="Hyperlink">
    <w:name w:val="Hyperlink"/>
    <w:basedOn w:val="DefaultParagraphFont"/>
    <w:uiPriority w:val="99"/>
    <w:unhideWhenUsed/>
    <w:rsid w:val="00490297"/>
    <w:rPr>
      <w:color w:val="000000" w:themeColor="hyperlink"/>
      <w:u w:val="single"/>
    </w:rPr>
  </w:style>
  <w:style w:type="paragraph" w:customStyle="1" w:styleId="TableText">
    <w:name w:val="Table Text"/>
    <w:basedOn w:val="Normal"/>
    <w:rsid w:val="00460A33"/>
    <w:pPr>
      <w:spacing w:before="60" w:after="60" w:line="240" w:lineRule="auto"/>
      <w:ind w:left="85" w:right="85"/>
    </w:pPr>
  </w:style>
  <w:style w:type="character" w:customStyle="1" w:styleId="Bold">
    <w:name w:val="Bold"/>
    <w:basedOn w:val="DefaultParagraphFont"/>
    <w:uiPriority w:val="1"/>
    <w:qFormat/>
    <w:rsid w:val="00937A29"/>
    <w:rPr>
      <w:b/>
    </w:rPr>
  </w:style>
  <w:style w:type="table" w:customStyle="1" w:styleId="BlankTable">
    <w:name w:val="Blank Table"/>
    <w:basedOn w:val="TableNormal"/>
    <w:uiPriority w:val="99"/>
    <w:qFormat/>
    <w:rsid w:val="00937A29"/>
    <w:tblPr>
      <w:tblCellMar>
        <w:left w:w="0" w:type="dxa"/>
        <w:right w:w="0" w:type="dxa"/>
      </w:tblCellMar>
    </w:tblPr>
  </w:style>
  <w:style w:type="character" w:customStyle="1" w:styleId="Pink">
    <w:name w:val="Pink"/>
    <w:basedOn w:val="DefaultParagraphFont"/>
    <w:uiPriority w:val="1"/>
    <w:rsid w:val="00976D76"/>
    <w:rPr>
      <w:color w:val="FF00FF" w:themeColor="accent2"/>
    </w:rPr>
  </w:style>
  <w:style w:type="character" w:customStyle="1" w:styleId="Red">
    <w:name w:val="Red"/>
    <w:basedOn w:val="DefaultParagraphFont"/>
    <w:uiPriority w:val="1"/>
    <w:rsid w:val="00976D76"/>
    <w:rPr>
      <w:color w:val="FF0000" w:themeColor="accent1"/>
    </w:rPr>
  </w:style>
  <w:style w:type="numbering" w:customStyle="1" w:styleId="EANumBullets">
    <w:name w:val="EA Num Bullets"/>
    <w:rsid w:val="009D15ED"/>
    <w:pPr>
      <w:numPr>
        <w:numId w:val="9"/>
      </w:numPr>
    </w:pPr>
  </w:style>
  <w:style w:type="paragraph" w:customStyle="1" w:styleId="RoundBulletL1">
    <w:name w:val="Round Bullet L1"/>
    <w:basedOn w:val="Normal"/>
    <w:rsid w:val="00794D6F"/>
    <w:pPr>
      <w:numPr>
        <w:numId w:val="6"/>
      </w:numPr>
    </w:pPr>
  </w:style>
  <w:style w:type="paragraph" w:customStyle="1" w:styleId="RoundBulletL2">
    <w:name w:val="Round Bullet L2"/>
    <w:basedOn w:val="Normal"/>
    <w:rsid w:val="00794D6F"/>
    <w:pPr>
      <w:numPr>
        <w:ilvl w:val="1"/>
        <w:numId w:val="6"/>
      </w:numPr>
    </w:pPr>
  </w:style>
  <w:style w:type="paragraph" w:customStyle="1" w:styleId="RoundBulletL3">
    <w:name w:val="Round Bullet L3"/>
    <w:basedOn w:val="Normal"/>
    <w:rsid w:val="00794D6F"/>
    <w:pPr>
      <w:numPr>
        <w:ilvl w:val="2"/>
        <w:numId w:val="6"/>
      </w:numPr>
    </w:pPr>
  </w:style>
  <w:style w:type="paragraph" w:customStyle="1" w:styleId="RoundBulletL4">
    <w:name w:val="Round Bullet L4"/>
    <w:basedOn w:val="Normal"/>
    <w:rsid w:val="00794D6F"/>
    <w:pPr>
      <w:numPr>
        <w:ilvl w:val="3"/>
        <w:numId w:val="6"/>
      </w:numPr>
    </w:pPr>
  </w:style>
  <w:style w:type="paragraph" w:styleId="ListParagraph">
    <w:name w:val="List Paragraph"/>
    <w:basedOn w:val="Normal"/>
    <w:link w:val="ListParagraphChar"/>
    <w:uiPriority w:val="34"/>
    <w:rsid w:val="00AB71F7"/>
    <w:pPr>
      <w:ind w:left="720"/>
      <w:contextualSpacing/>
    </w:pPr>
  </w:style>
  <w:style w:type="numbering" w:customStyle="1" w:styleId="EARoundBullets">
    <w:name w:val="EA Round Bullets"/>
    <w:uiPriority w:val="99"/>
    <w:rsid w:val="00794D6F"/>
    <w:pPr>
      <w:numPr>
        <w:numId w:val="1"/>
      </w:numPr>
    </w:pPr>
  </w:style>
  <w:style w:type="paragraph" w:customStyle="1" w:styleId="TableBulletL1">
    <w:name w:val="Table Bullet L1"/>
    <w:basedOn w:val="Normal"/>
    <w:rsid w:val="00794D6F"/>
    <w:pPr>
      <w:numPr>
        <w:numId w:val="7"/>
      </w:numPr>
      <w:spacing w:before="60" w:after="60" w:line="240" w:lineRule="auto"/>
      <w:ind w:right="85"/>
    </w:pPr>
  </w:style>
  <w:style w:type="paragraph" w:customStyle="1" w:styleId="TableBulletL2">
    <w:name w:val="Table Bullet L2"/>
    <w:basedOn w:val="Normal"/>
    <w:rsid w:val="00794D6F"/>
    <w:pPr>
      <w:numPr>
        <w:ilvl w:val="1"/>
        <w:numId w:val="7"/>
      </w:numPr>
      <w:spacing w:before="60" w:after="60" w:line="240" w:lineRule="auto"/>
      <w:ind w:right="85"/>
    </w:pPr>
  </w:style>
  <w:style w:type="paragraph" w:customStyle="1" w:styleId="TableBulletL3">
    <w:name w:val="Table Bullet L3"/>
    <w:basedOn w:val="Normal"/>
    <w:rsid w:val="00794D6F"/>
    <w:pPr>
      <w:numPr>
        <w:ilvl w:val="2"/>
        <w:numId w:val="7"/>
      </w:numPr>
      <w:spacing w:before="60" w:after="60" w:line="240" w:lineRule="auto"/>
      <w:ind w:right="85"/>
    </w:pPr>
  </w:style>
  <w:style w:type="paragraph" w:customStyle="1" w:styleId="AlphaBulletL1">
    <w:name w:val="Alpha Bullet L1"/>
    <w:basedOn w:val="Normal"/>
    <w:rsid w:val="005B75CA"/>
    <w:pPr>
      <w:numPr>
        <w:numId w:val="3"/>
      </w:numPr>
    </w:pPr>
  </w:style>
  <w:style w:type="paragraph" w:customStyle="1" w:styleId="AlphaBulletL2">
    <w:name w:val="Alpha Bullet L2"/>
    <w:basedOn w:val="Normal"/>
    <w:rsid w:val="005B75CA"/>
    <w:pPr>
      <w:numPr>
        <w:ilvl w:val="1"/>
        <w:numId w:val="3"/>
      </w:numPr>
    </w:pPr>
  </w:style>
  <w:style w:type="paragraph" w:customStyle="1" w:styleId="AlphaBulletL3">
    <w:name w:val="Alpha Bullet L3"/>
    <w:basedOn w:val="Normal"/>
    <w:rsid w:val="005B75CA"/>
    <w:pPr>
      <w:numPr>
        <w:ilvl w:val="2"/>
        <w:numId w:val="3"/>
      </w:numPr>
    </w:pPr>
  </w:style>
  <w:style w:type="paragraph" w:customStyle="1" w:styleId="AlphaBulletL4">
    <w:name w:val="Alpha Bullet L4"/>
    <w:basedOn w:val="Normal"/>
    <w:rsid w:val="005B75CA"/>
    <w:pPr>
      <w:numPr>
        <w:ilvl w:val="3"/>
        <w:numId w:val="3"/>
      </w:numPr>
    </w:pPr>
  </w:style>
  <w:style w:type="numbering" w:customStyle="1" w:styleId="EAAlphaBullets">
    <w:name w:val="EA Alpha Bullets"/>
    <w:uiPriority w:val="99"/>
    <w:rsid w:val="005B75CA"/>
    <w:pPr>
      <w:numPr>
        <w:numId w:val="3"/>
      </w:numPr>
    </w:pPr>
  </w:style>
  <w:style w:type="paragraph" w:customStyle="1" w:styleId="RomanBulletL1">
    <w:name w:val="Roman Bullet L1"/>
    <w:basedOn w:val="Normal"/>
    <w:rsid w:val="00B563C4"/>
    <w:pPr>
      <w:numPr>
        <w:numId w:val="5"/>
      </w:numPr>
    </w:pPr>
  </w:style>
  <w:style w:type="paragraph" w:customStyle="1" w:styleId="RomanBulletL2">
    <w:name w:val="Roman Bullet L2"/>
    <w:basedOn w:val="Normal"/>
    <w:rsid w:val="00B563C4"/>
    <w:pPr>
      <w:numPr>
        <w:ilvl w:val="1"/>
        <w:numId w:val="5"/>
      </w:numPr>
    </w:pPr>
  </w:style>
  <w:style w:type="paragraph" w:customStyle="1" w:styleId="RomanBulletL3">
    <w:name w:val="Roman Bullet L3"/>
    <w:basedOn w:val="Normal"/>
    <w:rsid w:val="00B563C4"/>
    <w:pPr>
      <w:numPr>
        <w:ilvl w:val="2"/>
        <w:numId w:val="5"/>
      </w:numPr>
    </w:pPr>
  </w:style>
  <w:style w:type="paragraph" w:customStyle="1" w:styleId="RomanBulletL4">
    <w:name w:val="Roman Bullet L4"/>
    <w:basedOn w:val="Normal"/>
    <w:rsid w:val="00B563C4"/>
    <w:pPr>
      <w:numPr>
        <w:ilvl w:val="3"/>
        <w:numId w:val="5"/>
      </w:numPr>
    </w:pPr>
  </w:style>
  <w:style w:type="numbering" w:customStyle="1" w:styleId="EARomanBullets">
    <w:name w:val="EA Roman Bullets"/>
    <w:uiPriority w:val="99"/>
    <w:rsid w:val="00B563C4"/>
    <w:pPr>
      <w:numPr>
        <w:numId w:val="5"/>
      </w:numPr>
    </w:pPr>
  </w:style>
  <w:style w:type="character" w:customStyle="1" w:styleId="BlueBold">
    <w:name w:val="Blue (Bold)"/>
    <w:basedOn w:val="DefaultParagraphFont"/>
    <w:uiPriority w:val="1"/>
    <w:rsid w:val="00E527B7"/>
    <w:rPr>
      <w:b/>
      <w:color w:val="0000FF" w:themeColor="accent3"/>
    </w:rPr>
  </w:style>
  <w:style w:type="character" w:customStyle="1" w:styleId="PinkBold">
    <w:name w:val="Pink (Bold)"/>
    <w:basedOn w:val="DefaultParagraphFont"/>
    <w:uiPriority w:val="1"/>
    <w:rsid w:val="00E527B7"/>
    <w:rPr>
      <w:b/>
      <w:color w:val="FF00FF" w:themeColor="accent2"/>
    </w:rPr>
  </w:style>
  <w:style w:type="character" w:customStyle="1" w:styleId="RedBold">
    <w:name w:val="Red (Bold)"/>
    <w:basedOn w:val="DefaultParagraphFont"/>
    <w:uiPriority w:val="1"/>
    <w:rsid w:val="00E527B7"/>
    <w:rPr>
      <w:b/>
      <w:color w:val="FF0000" w:themeColor="accent1"/>
    </w:rPr>
  </w:style>
  <w:style w:type="paragraph" w:styleId="Subtitle">
    <w:name w:val="Subtitle"/>
    <w:basedOn w:val="Normal"/>
    <w:next w:val="Normal"/>
    <w:link w:val="SubtitleChar"/>
    <w:locked/>
    <w:rsid w:val="00E527B7"/>
    <w:pPr>
      <w:numPr>
        <w:ilvl w:val="1"/>
      </w:numPr>
      <w:pBdr>
        <w:bottom w:val="single" w:sz="8" w:space="10" w:color="auto"/>
      </w:pBdr>
      <w:spacing w:after="600" w:line="240" w:lineRule="auto"/>
    </w:pPr>
    <w:rPr>
      <w:rFonts w:asciiTheme="majorHAnsi" w:eastAsiaTheme="majorEastAsia" w:hAnsiTheme="majorHAnsi" w:cstheme="majorBidi"/>
      <w:b/>
      <w:iCs/>
      <w:sz w:val="28"/>
    </w:rPr>
  </w:style>
  <w:style w:type="character" w:customStyle="1" w:styleId="SubtitleChar">
    <w:name w:val="Subtitle Char"/>
    <w:basedOn w:val="DefaultParagraphFont"/>
    <w:link w:val="Subtitle"/>
    <w:rsid w:val="00E527B7"/>
    <w:rPr>
      <w:rFonts w:asciiTheme="majorHAnsi" w:eastAsiaTheme="majorEastAsia" w:hAnsiTheme="majorHAnsi" w:cstheme="majorBidi"/>
      <w:b/>
      <w:iCs/>
      <w:sz w:val="28"/>
      <w:szCs w:val="24"/>
      <w:lang w:eastAsia="en-US"/>
    </w:rPr>
  </w:style>
  <w:style w:type="paragraph" w:styleId="Title">
    <w:name w:val="Title"/>
    <w:basedOn w:val="Normal"/>
    <w:next w:val="Normal"/>
    <w:link w:val="TitleChar"/>
    <w:rsid w:val="00E527B7"/>
    <w:pPr>
      <w:spacing w:before="400" w:after="200" w:line="240" w:lineRule="auto"/>
      <w:contextualSpacing/>
    </w:pPr>
    <w:rPr>
      <w:rFonts w:asciiTheme="majorHAnsi" w:eastAsiaTheme="majorEastAsia" w:hAnsiTheme="majorHAnsi" w:cstheme="majorBidi"/>
      <w:b/>
      <w:color w:val="1C1C1C" w:themeColor="text2" w:themeShade="BF"/>
      <w:spacing w:val="5"/>
      <w:kern w:val="28"/>
      <w:sz w:val="48"/>
      <w:szCs w:val="52"/>
    </w:rPr>
  </w:style>
  <w:style w:type="character" w:customStyle="1" w:styleId="TitleChar">
    <w:name w:val="Title Char"/>
    <w:basedOn w:val="DefaultParagraphFont"/>
    <w:link w:val="Title"/>
    <w:rsid w:val="00E527B7"/>
    <w:rPr>
      <w:rFonts w:asciiTheme="majorHAnsi" w:eastAsiaTheme="majorEastAsia" w:hAnsiTheme="majorHAnsi" w:cstheme="majorBidi"/>
      <w:b/>
      <w:color w:val="1C1C1C" w:themeColor="text2" w:themeShade="BF"/>
      <w:spacing w:val="5"/>
      <w:kern w:val="28"/>
      <w:sz w:val="48"/>
      <w:szCs w:val="52"/>
      <w:lang w:eastAsia="en-US"/>
    </w:rPr>
  </w:style>
  <w:style w:type="paragraph" w:styleId="NoSpacing">
    <w:name w:val="No Spacing"/>
    <w:uiPriority w:val="1"/>
    <w:rsid w:val="00794D6F"/>
    <w:pPr>
      <w:spacing w:line="276" w:lineRule="auto"/>
    </w:pPr>
    <w:rPr>
      <w:rFonts w:asciiTheme="minorHAnsi" w:hAnsiTheme="minorHAnsi"/>
      <w:szCs w:val="24"/>
      <w:lang w:eastAsia="en-US"/>
    </w:rPr>
  </w:style>
  <w:style w:type="character" w:styleId="CommentReference">
    <w:name w:val="annotation reference"/>
    <w:basedOn w:val="DefaultParagraphFont"/>
    <w:rsid w:val="00B42932"/>
    <w:rPr>
      <w:sz w:val="16"/>
      <w:szCs w:val="16"/>
    </w:rPr>
  </w:style>
  <w:style w:type="paragraph" w:styleId="CommentText">
    <w:name w:val="annotation text"/>
    <w:basedOn w:val="Normal"/>
    <w:link w:val="CommentTextChar"/>
    <w:rsid w:val="00B42932"/>
    <w:pPr>
      <w:spacing w:line="240" w:lineRule="auto"/>
    </w:pPr>
    <w:rPr>
      <w:szCs w:val="20"/>
    </w:rPr>
  </w:style>
  <w:style w:type="character" w:customStyle="1" w:styleId="CommentTextChar">
    <w:name w:val="Comment Text Char"/>
    <w:basedOn w:val="DefaultParagraphFont"/>
    <w:link w:val="CommentText"/>
    <w:rsid w:val="00B42932"/>
    <w:rPr>
      <w:rFonts w:asciiTheme="minorHAnsi" w:hAnsiTheme="minorHAnsi"/>
      <w:lang w:eastAsia="en-US"/>
    </w:rPr>
  </w:style>
  <w:style w:type="paragraph" w:styleId="CommentSubject">
    <w:name w:val="annotation subject"/>
    <w:basedOn w:val="CommentText"/>
    <w:next w:val="CommentText"/>
    <w:link w:val="CommentSubjectChar"/>
    <w:rsid w:val="00B42932"/>
    <w:rPr>
      <w:b/>
      <w:bCs/>
    </w:rPr>
  </w:style>
  <w:style w:type="character" w:customStyle="1" w:styleId="CommentSubjectChar">
    <w:name w:val="Comment Subject Char"/>
    <w:basedOn w:val="CommentTextChar"/>
    <w:link w:val="CommentSubject"/>
    <w:rsid w:val="00B42932"/>
    <w:rPr>
      <w:rFonts w:asciiTheme="minorHAnsi" w:hAnsiTheme="minorHAnsi"/>
      <w:b/>
      <w:bCs/>
      <w:lang w:eastAsia="en-US"/>
    </w:rPr>
  </w:style>
  <w:style w:type="paragraph" w:styleId="FootnoteText">
    <w:name w:val="footnote text"/>
    <w:basedOn w:val="Normal"/>
    <w:link w:val="FootnoteTextChar"/>
    <w:rsid w:val="00B87832"/>
    <w:pPr>
      <w:spacing w:before="0" w:after="0" w:line="240" w:lineRule="auto"/>
    </w:pPr>
    <w:rPr>
      <w:szCs w:val="20"/>
    </w:rPr>
  </w:style>
  <w:style w:type="character" w:customStyle="1" w:styleId="FootnoteTextChar">
    <w:name w:val="Footnote Text Char"/>
    <w:basedOn w:val="DefaultParagraphFont"/>
    <w:link w:val="FootnoteText"/>
    <w:rsid w:val="00B87832"/>
    <w:rPr>
      <w:rFonts w:asciiTheme="minorHAnsi" w:hAnsiTheme="minorHAnsi"/>
      <w:lang w:eastAsia="en-US"/>
    </w:rPr>
  </w:style>
  <w:style w:type="character" w:styleId="FootnoteReference">
    <w:name w:val="footnote reference"/>
    <w:basedOn w:val="DefaultParagraphFont"/>
    <w:rsid w:val="00B87832"/>
    <w:rPr>
      <w:vertAlign w:val="superscript"/>
    </w:rPr>
  </w:style>
  <w:style w:type="paragraph" w:customStyle="1" w:styleId="Default">
    <w:name w:val="Default"/>
    <w:rsid w:val="00C01D93"/>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F56258"/>
    <w:rPr>
      <w:color w:val="595959" w:themeColor="followedHyperlink"/>
      <w:u w:val="single"/>
    </w:rPr>
  </w:style>
  <w:style w:type="paragraph" w:customStyle="1" w:styleId="Tablebody">
    <w:name w:val="Tablebody"/>
    <w:basedOn w:val="Normal"/>
    <w:next w:val="Normal"/>
    <w:uiPriority w:val="99"/>
    <w:rsid w:val="00BD75EF"/>
    <w:pPr>
      <w:autoSpaceDE w:val="0"/>
      <w:autoSpaceDN w:val="0"/>
      <w:adjustRightInd w:val="0"/>
      <w:spacing w:before="0" w:after="0" w:line="240" w:lineRule="auto"/>
    </w:pPr>
    <w:rPr>
      <w:rFonts w:ascii="Arial" w:eastAsiaTheme="minorHAnsi" w:hAnsi="Arial" w:cs="Arial"/>
      <w:sz w:val="24"/>
    </w:rPr>
  </w:style>
  <w:style w:type="paragraph" w:styleId="NormalWeb">
    <w:name w:val="Normal (Web)"/>
    <w:basedOn w:val="Normal"/>
    <w:uiPriority w:val="99"/>
    <w:unhideWhenUsed/>
    <w:locked/>
    <w:rsid w:val="00DE524E"/>
    <w:pPr>
      <w:spacing w:before="100" w:beforeAutospacing="1" w:after="100" w:afterAutospacing="1" w:line="240" w:lineRule="auto"/>
    </w:pPr>
    <w:rPr>
      <w:rFonts w:ascii="Times New Roman" w:hAnsi="Times New Roman"/>
      <w:sz w:val="24"/>
      <w:lang w:eastAsia="en-GB"/>
    </w:rPr>
  </w:style>
  <w:style w:type="paragraph" w:styleId="IntenseQuote">
    <w:name w:val="Intense Quote"/>
    <w:aliases w:val="Heading A"/>
    <w:basedOn w:val="Normal"/>
    <w:next w:val="Normal"/>
    <w:link w:val="IntenseQuoteChar"/>
    <w:uiPriority w:val="30"/>
    <w:qFormat/>
    <w:locked/>
    <w:rsid w:val="005F5F7A"/>
    <w:rPr>
      <w:rFonts w:asciiTheme="majorHAnsi" w:eastAsiaTheme="majorEastAsia" w:hAnsiTheme="majorHAnsi" w:cstheme="majorBidi"/>
      <w:b/>
      <w:bCs/>
      <w:sz w:val="48"/>
      <w:szCs w:val="48"/>
    </w:rPr>
  </w:style>
  <w:style w:type="character" w:customStyle="1" w:styleId="IntenseQuoteChar">
    <w:name w:val="Intense Quote Char"/>
    <w:aliases w:val="Heading A Char"/>
    <w:basedOn w:val="DefaultParagraphFont"/>
    <w:link w:val="IntenseQuote"/>
    <w:uiPriority w:val="30"/>
    <w:rsid w:val="005F5F7A"/>
    <w:rPr>
      <w:rFonts w:asciiTheme="majorHAnsi" w:eastAsiaTheme="majorEastAsia" w:hAnsiTheme="majorHAnsi" w:cstheme="majorBidi"/>
      <w:b/>
      <w:bCs/>
      <w:sz w:val="48"/>
      <w:szCs w:val="48"/>
      <w:lang w:eastAsia="en-US"/>
    </w:rPr>
  </w:style>
  <w:style w:type="character" w:styleId="SubtleReference">
    <w:name w:val="Subtle Reference"/>
    <w:aliases w:val="Heading B"/>
    <w:basedOn w:val="Red"/>
    <w:uiPriority w:val="31"/>
    <w:locked/>
    <w:rsid w:val="005F5F7A"/>
    <w:rPr>
      <w:rFonts w:asciiTheme="majorHAnsi" w:eastAsiaTheme="majorEastAsia" w:hAnsiTheme="majorHAnsi" w:cstheme="majorBidi"/>
      <w:bCs/>
      <w:color w:val="FF0000" w:themeColor="accent1"/>
      <w:sz w:val="36"/>
      <w:szCs w:val="28"/>
    </w:rPr>
  </w:style>
  <w:style w:type="paragraph" w:customStyle="1" w:styleId="Statutoryguidance">
    <w:name w:val="Statutory guidance"/>
    <w:basedOn w:val="Normal"/>
    <w:link w:val="StatutoryguidanceChar"/>
    <w:qFormat/>
    <w:rsid w:val="005F5F7A"/>
    <w:rPr>
      <w:sz w:val="28"/>
    </w:rPr>
  </w:style>
  <w:style w:type="paragraph" w:customStyle="1" w:styleId="MainHeadings">
    <w:name w:val="Main Headings"/>
    <w:basedOn w:val="Heading2"/>
    <w:link w:val="MainHeadingsChar"/>
    <w:qFormat/>
    <w:rsid w:val="001D4774"/>
  </w:style>
  <w:style w:type="character" w:customStyle="1" w:styleId="StatutoryguidanceChar">
    <w:name w:val="Statutory guidance Char"/>
    <w:basedOn w:val="DefaultParagraphFont"/>
    <w:link w:val="Statutoryguidance"/>
    <w:rsid w:val="005F5F7A"/>
    <w:rPr>
      <w:rFonts w:asciiTheme="minorHAnsi" w:hAnsiTheme="minorHAnsi"/>
      <w:sz w:val="28"/>
      <w:szCs w:val="24"/>
      <w:lang w:eastAsia="en-US"/>
    </w:rPr>
  </w:style>
  <w:style w:type="paragraph" w:customStyle="1" w:styleId="Bulletmain">
    <w:name w:val="Bullet main"/>
    <w:basedOn w:val="RoundBulletL1"/>
    <w:link w:val="BulletmainChar"/>
    <w:qFormat/>
    <w:rsid w:val="00C47C4D"/>
    <w:pPr>
      <w:numPr>
        <w:numId w:val="13"/>
      </w:numPr>
      <w:spacing w:before="0" w:after="240"/>
    </w:pPr>
    <w:rPr>
      <w:b/>
      <w:sz w:val="32"/>
      <w:szCs w:val="32"/>
    </w:rPr>
  </w:style>
  <w:style w:type="character" w:customStyle="1" w:styleId="MainHeadingsChar">
    <w:name w:val="Main Headings Char"/>
    <w:basedOn w:val="Heading2Char"/>
    <w:link w:val="MainHeadings"/>
    <w:rsid w:val="001D4774"/>
    <w:rPr>
      <w:rFonts w:asciiTheme="majorHAnsi" w:eastAsiaTheme="majorEastAsia" w:hAnsiTheme="majorHAnsi" w:cstheme="majorBidi"/>
      <w:b/>
      <w:bCs/>
      <w:sz w:val="32"/>
      <w:szCs w:val="26"/>
      <w:lang w:eastAsia="en-US"/>
    </w:rPr>
  </w:style>
  <w:style w:type="paragraph" w:customStyle="1" w:styleId="Bulletmain2">
    <w:name w:val="Bullet main 2"/>
    <w:basedOn w:val="Bullet0"/>
    <w:link w:val="Bulletmain2Char"/>
    <w:qFormat/>
    <w:rsid w:val="006D532D"/>
    <w:pPr>
      <w:numPr>
        <w:numId w:val="14"/>
      </w:numPr>
      <w:tabs>
        <w:tab w:val="clear" w:pos="680"/>
        <w:tab w:val="num" w:pos="567"/>
      </w:tabs>
      <w:spacing w:before="240" w:after="240"/>
      <w:ind w:left="567" w:hanging="567"/>
    </w:pPr>
  </w:style>
  <w:style w:type="character" w:customStyle="1" w:styleId="BulletmainChar">
    <w:name w:val="Bullet main Char"/>
    <w:basedOn w:val="MainHeadingsChar"/>
    <w:link w:val="Bulletmain"/>
    <w:rsid w:val="00C47C4D"/>
    <w:rPr>
      <w:rFonts w:asciiTheme="minorHAnsi" w:eastAsiaTheme="majorEastAsia" w:hAnsiTheme="minorHAnsi" w:cstheme="majorBidi"/>
      <w:b/>
      <w:bCs w:val="0"/>
      <w:sz w:val="32"/>
      <w:szCs w:val="32"/>
      <w:lang w:eastAsia="en-US"/>
    </w:rPr>
  </w:style>
  <w:style w:type="paragraph" w:customStyle="1" w:styleId="Bulletmain3">
    <w:name w:val="Bullet main 3"/>
    <w:basedOn w:val="Bullet1"/>
    <w:link w:val="Bulletmain3Char"/>
    <w:qFormat/>
    <w:rsid w:val="006000E6"/>
    <w:pPr>
      <w:numPr>
        <w:numId w:val="14"/>
      </w:numPr>
      <w:tabs>
        <w:tab w:val="clear" w:pos="680"/>
        <w:tab w:val="clear" w:pos="1134"/>
        <w:tab w:val="left" w:pos="567"/>
      </w:tabs>
      <w:spacing w:before="0" w:after="240" w:line="240" w:lineRule="auto"/>
      <w:ind w:left="0" w:firstLine="0"/>
    </w:pPr>
    <w:rPr>
      <w:rFonts w:cstheme="majorHAnsi"/>
    </w:rPr>
  </w:style>
  <w:style w:type="character" w:customStyle="1" w:styleId="BulletChar1">
    <w:name w:val="# Bullet Char"/>
    <w:basedOn w:val="DefaultParagraphFont"/>
    <w:link w:val="Bullet"/>
    <w:rsid w:val="001D4774"/>
    <w:rPr>
      <w:rFonts w:asciiTheme="majorHAnsi" w:eastAsiaTheme="majorEastAsia" w:hAnsiTheme="majorHAnsi" w:cstheme="majorBidi"/>
      <w:b/>
      <w:bCs/>
      <w:sz w:val="32"/>
      <w:szCs w:val="26"/>
      <w:lang w:eastAsia="en-US"/>
    </w:rPr>
  </w:style>
  <w:style w:type="character" w:customStyle="1" w:styleId="BulletChar0">
    <w:name w:val="#.# Bullet Char"/>
    <w:basedOn w:val="BulletChar1"/>
    <w:link w:val="Bullet0"/>
    <w:rsid w:val="001D4774"/>
    <w:rPr>
      <w:rFonts w:asciiTheme="majorHAnsi" w:eastAsiaTheme="majorEastAsia" w:hAnsiTheme="majorHAnsi" w:cstheme="majorBidi"/>
      <w:b/>
      <w:bCs/>
      <w:sz w:val="28"/>
      <w:szCs w:val="24"/>
      <w:lang w:eastAsia="en-US"/>
    </w:rPr>
  </w:style>
  <w:style w:type="character" w:customStyle="1" w:styleId="Bulletmain2Char">
    <w:name w:val="Bullet main 2 Char"/>
    <w:basedOn w:val="BulletChar0"/>
    <w:link w:val="Bulletmain2"/>
    <w:rsid w:val="006D532D"/>
    <w:rPr>
      <w:rFonts w:asciiTheme="majorHAnsi" w:eastAsiaTheme="majorEastAsia" w:hAnsiTheme="majorHAnsi" w:cstheme="majorBidi"/>
      <w:b/>
      <w:bCs/>
      <w:sz w:val="28"/>
      <w:szCs w:val="24"/>
      <w:lang w:eastAsia="en-US"/>
    </w:rPr>
  </w:style>
  <w:style w:type="character" w:customStyle="1" w:styleId="Bulletmain3Char">
    <w:name w:val="Bullet main 3 Char"/>
    <w:basedOn w:val="Bulletmain2Char"/>
    <w:link w:val="Bulletmain3"/>
    <w:rsid w:val="006000E6"/>
    <w:rPr>
      <w:rFonts w:asciiTheme="majorHAnsi" w:eastAsiaTheme="majorEastAsia" w:hAnsiTheme="majorHAnsi" w:cstheme="majorHAnsi"/>
      <w:b w:val="0"/>
      <w:bCs/>
      <w:sz w:val="28"/>
      <w:szCs w:val="24"/>
      <w:lang w:eastAsia="en-US"/>
    </w:rPr>
  </w:style>
  <w:style w:type="paragraph" w:customStyle="1" w:styleId="Bullet10">
    <w:name w:val="Bullet 1"/>
    <w:basedOn w:val="AlphaBulletL1"/>
    <w:link w:val="Bullet1Char"/>
    <w:qFormat/>
    <w:rsid w:val="00AB110B"/>
    <w:pPr>
      <w:tabs>
        <w:tab w:val="clear" w:pos="340"/>
        <w:tab w:val="num" w:pos="426"/>
      </w:tabs>
      <w:ind w:left="0" w:firstLine="0"/>
    </w:pPr>
    <w:rPr>
      <w:rFonts w:cstheme="majorHAnsi"/>
      <w:szCs w:val="20"/>
    </w:rPr>
  </w:style>
  <w:style w:type="paragraph" w:customStyle="1" w:styleId="Bulletbullet">
    <w:name w:val="Bullet bullet"/>
    <w:basedOn w:val="ListParagraph"/>
    <w:link w:val="BulletbulletChar"/>
    <w:qFormat/>
    <w:rsid w:val="00AB110B"/>
    <w:pPr>
      <w:numPr>
        <w:numId w:val="35"/>
      </w:numPr>
      <w:spacing w:before="0" w:after="240" w:line="240" w:lineRule="auto"/>
      <w:ind w:left="284" w:hanging="284"/>
    </w:pPr>
    <w:rPr>
      <w:rFonts w:asciiTheme="majorHAnsi" w:hAnsiTheme="majorHAnsi" w:cstheme="majorHAnsi"/>
    </w:rPr>
  </w:style>
  <w:style w:type="character" w:customStyle="1" w:styleId="BulletChar">
    <w:name w:val="#.#.# Bullet Char"/>
    <w:basedOn w:val="BulletChar0"/>
    <w:link w:val="Bullet1"/>
    <w:rsid w:val="00060F1B"/>
    <w:rPr>
      <w:rFonts w:asciiTheme="majorHAnsi" w:eastAsiaTheme="majorEastAsia" w:hAnsiTheme="majorHAnsi" w:cstheme="majorBidi"/>
      <w:b w:val="0"/>
      <w:bCs/>
      <w:sz w:val="28"/>
      <w:szCs w:val="24"/>
      <w:lang w:eastAsia="en-US"/>
    </w:rPr>
  </w:style>
  <w:style w:type="character" w:customStyle="1" w:styleId="aBulletChar">
    <w:name w:val="#.#.# (a) Bullet Char"/>
    <w:basedOn w:val="BulletChar"/>
    <w:link w:val="aBullet"/>
    <w:rsid w:val="00060F1B"/>
    <w:rPr>
      <w:rFonts w:asciiTheme="majorHAnsi" w:eastAsiaTheme="majorEastAsia" w:hAnsiTheme="majorHAnsi" w:cstheme="majorBidi"/>
      <w:b w:val="0"/>
      <w:bCs/>
      <w:sz w:val="28"/>
      <w:szCs w:val="24"/>
      <w:lang w:eastAsia="en-US"/>
    </w:rPr>
  </w:style>
  <w:style w:type="character" w:customStyle="1" w:styleId="Bullet1Char">
    <w:name w:val="Bullet 1 Char"/>
    <w:basedOn w:val="aBulletChar"/>
    <w:link w:val="Bullet10"/>
    <w:rsid w:val="00AB110B"/>
    <w:rPr>
      <w:rFonts w:asciiTheme="minorHAnsi" w:eastAsiaTheme="majorEastAsia" w:hAnsiTheme="minorHAnsi" w:cstheme="majorHAnsi"/>
      <w:b w:val="0"/>
      <w:bCs w:val="0"/>
      <w:sz w:val="28"/>
      <w:szCs w:val="24"/>
      <w:lang w:eastAsia="en-US"/>
    </w:rPr>
  </w:style>
  <w:style w:type="character" w:customStyle="1" w:styleId="ListParagraphChar">
    <w:name w:val="List Paragraph Char"/>
    <w:basedOn w:val="DefaultParagraphFont"/>
    <w:link w:val="ListParagraph"/>
    <w:uiPriority w:val="34"/>
    <w:rsid w:val="00AB110B"/>
    <w:rPr>
      <w:rFonts w:asciiTheme="minorHAnsi" w:hAnsiTheme="minorHAnsi"/>
      <w:szCs w:val="24"/>
      <w:lang w:eastAsia="en-US"/>
    </w:rPr>
  </w:style>
  <w:style w:type="character" w:customStyle="1" w:styleId="BulletbulletChar">
    <w:name w:val="Bullet bullet Char"/>
    <w:basedOn w:val="ListParagraphChar"/>
    <w:link w:val="Bulletbullet"/>
    <w:rsid w:val="00AB110B"/>
    <w:rPr>
      <w:rFonts w:asciiTheme="majorHAnsi" w:hAnsiTheme="majorHAnsi" w:cstheme="majorHAns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78042">
      <w:bodyDiv w:val="1"/>
      <w:marLeft w:val="0"/>
      <w:marRight w:val="0"/>
      <w:marTop w:val="0"/>
      <w:marBottom w:val="0"/>
      <w:divBdr>
        <w:top w:val="none" w:sz="0" w:space="0" w:color="auto"/>
        <w:left w:val="none" w:sz="0" w:space="0" w:color="auto"/>
        <w:bottom w:val="none" w:sz="0" w:space="0" w:color="auto"/>
        <w:right w:val="none" w:sz="0" w:space="0" w:color="auto"/>
      </w:divBdr>
    </w:div>
    <w:div w:id="384303829">
      <w:bodyDiv w:val="1"/>
      <w:marLeft w:val="0"/>
      <w:marRight w:val="0"/>
      <w:marTop w:val="0"/>
      <w:marBottom w:val="0"/>
      <w:divBdr>
        <w:top w:val="none" w:sz="0" w:space="0" w:color="auto"/>
        <w:left w:val="none" w:sz="0" w:space="0" w:color="auto"/>
        <w:bottom w:val="none" w:sz="0" w:space="0" w:color="auto"/>
        <w:right w:val="none" w:sz="0" w:space="0" w:color="auto"/>
      </w:divBdr>
    </w:div>
    <w:div w:id="594825367">
      <w:bodyDiv w:val="1"/>
      <w:marLeft w:val="0"/>
      <w:marRight w:val="0"/>
      <w:marTop w:val="0"/>
      <w:marBottom w:val="0"/>
      <w:divBdr>
        <w:top w:val="none" w:sz="0" w:space="0" w:color="auto"/>
        <w:left w:val="none" w:sz="0" w:space="0" w:color="auto"/>
        <w:bottom w:val="none" w:sz="0" w:space="0" w:color="auto"/>
        <w:right w:val="none" w:sz="0" w:space="0" w:color="auto"/>
      </w:divBdr>
    </w:div>
    <w:div w:id="607276561">
      <w:bodyDiv w:val="1"/>
      <w:marLeft w:val="0"/>
      <w:marRight w:val="0"/>
      <w:marTop w:val="0"/>
      <w:marBottom w:val="0"/>
      <w:divBdr>
        <w:top w:val="none" w:sz="0" w:space="0" w:color="auto"/>
        <w:left w:val="none" w:sz="0" w:space="0" w:color="auto"/>
        <w:bottom w:val="none" w:sz="0" w:space="0" w:color="auto"/>
        <w:right w:val="none" w:sz="0" w:space="0" w:color="auto"/>
      </w:divBdr>
    </w:div>
    <w:div w:id="729957102">
      <w:bodyDiv w:val="1"/>
      <w:marLeft w:val="0"/>
      <w:marRight w:val="0"/>
      <w:marTop w:val="0"/>
      <w:marBottom w:val="0"/>
      <w:divBdr>
        <w:top w:val="none" w:sz="0" w:space="0" w:color="auto"/>
        <w:left w:val="none" w:sz="0" w:space="0" w:color="auto"/>
        <w:bottom w:val="none" w:sz="0" w:space="0" w:color="auto"/>
        <w:right w:val="none" w:sz="0" w:space="0" w:color="auto"/>
      </w:divBdr>
      <w:divsChild>
        <w:div w:id="44723616">
          <w:marLeft w:val="0"/>
          <w:marRight w:val="0"/>
          <w:marTop w:val="0"/>
          <w:marBottom w:val="0"/>
          <w:divBdr>
            <w:top w:val="none" w:sz="0" w:space="0" w:color="auto"/>
            <w:left w:val="none" w:sz="0" w:space="0" w:color="auto"/>
            <w:bottom w:val="none" w:sz="0" w:space="0" w:color="auto"/>
            <w:right w:val="none" w:sz="0" w:space="0" w:color="auto"/>
          </w:divBdr>
          <w:divsChild>
            <w:div w:id="1368917429">
              <w:marLeft w:val="0"/>
              <w:marRight w:val="0"/>
              <w:marTop w:val="0"/>
              <w:marBottom w:val="0"/>
              <w:divBdr>
                <w:top w:val="none" w:sz="0" w:space="0" w:color="auto"/>
                <w:left w:val="none" w:sz="0" w:space="0" w:color="auto"/>
                <w:bottom w:val="none" w:sz="0" w:space="0" w:color="auto"/>
                <w:right w:val="none" w:sz="0" w:space="0" w:color="auto"/>
              </w:divBdr>
              <w:divsChild>
                <w:div w:id="463279237">
                  <w:marLeft w:val="0"/>
                  <w:marRight w:val="0"/>
                  <w:marTop w:val="0"/>
                  <w:marBottom w:val="0"/>
                  <w:divBdr>
                    <w:top w:val="none" w:sz="0" w:space="0" w:color="auto"/>
                    <w:left w:val="none" w:sz="0" w:space="0" w:color="auto"/>
                    <w:bottom w:val="none" w:sz="0" w:space="0" w:color="auto"/>
                    <w:right w:val="none" w:sz="0" w:space="0" w:color="auto"/>
                  </w:divBdr>
                  <w:divsChild>
                    <w:div w:id="1104183052">
                      <w:marLeft w:val="0"/>
                      <w:marRight w:val="0"/>
                      <w:marTop w:val="0"/>
                      <w:marBottom w:val="0"/>
                      <w:divBdr>
                        <w:top w:val="none" w:sz="0" w:space="0" w:color="auto"/>
                        <w:left w:val="none" w:sz="0" w:space="0" w:color="auto"/>
                        <w:bottom w:val="none" w:sz="0" w:space="0" w:color="auto"/>
                        <w:right w:val="none" w:sz="0" w:space="0" w:color="auto"/>
                      </w:divBdr>
                      <w:divsChild>
                        <w:div w:id="169292565">
                          <w:marLeft w:val="0"/>
                          <w:marRight w:val="0"/>
                          <w:marTop w:val="0"/>
                          <w:marBottom w:val="0"/>
                          <w:divBdr>
                            <w:top w:val="none" w:sz="0" w:space="0" w:color="auto"/>
                            <w:left w:val="none" w:sz="0" w:space="0" w:color="auto"/>
                            <w:bottom w:val="none" w:sz="0" w:space="0" w:color="auto"/>
                            <w:right w:val="none" w:sz="0" w:space="0" w:color="auto"/>
                          </w:divBdr>
                          <w:divsChild>
                            <w:div w:id="5154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734867">
      <w:bodyDiv w:val="1"/>
      <w:marLeft w:val="0"/>
      <w:marRight w:val="0"/>
      <w:marTop w:val="0"/>
      <w:marBottom w:val="0"/>
      <w:divBdr>
        <w:top w:val="none" w:sz="0" w:space="0" w:color="auto"/>
        <w:left w:val="none" w:sz="0" w:space="0" w:color="auto"/>
        <w:bottom w:val="none" w:sz="0" w:space="0" w:color="auto"/>
        <w:right w:val="none" w:sz="0" w:space="0" w:color="auto"/>
      </w:divBdr>
      <w:divsChild>
        <w:div w:id="131093768">
          <w:marLeft w:val="0"/>
          <w:marRight w:val="0"/>
          <w:marTop w:val="0"/>
          <w:marBottom w:val="0"/>
          <w:divBdr>
            <w:top w:val="none" w:sz="0" w:space="0" w:color="auto"/>
            <w:left w:val="none" w:sz="0" w:space="0" w:color="auto"/>
            <w:bottom w:val="none" w:sz="0" w:space="0" w:color="auto"/>
            <w:right w:val="none" w:sz="0" w:space="0" w:color="auto"/>
          </w:divBdr>
          <w:divsChild>
            <w:div w:id="873035925">
              <w:marLeft w:val="0"/>
              <w:marRight w:val="0"/>
              <w:marTop w:val="0"/>
              <w:marBottom w:val="0"/>
              <w:divBdr>
                <w:top w:val="none" w:sz="0" w:space="0" w:color="auto"/>
                <w:left w:val="none" w:sz="0" w:space="0" w:color="auto"/>
                <w:bottom w:val="none" w:sz="0" w:space="0" w:color="auto"/>
                <w:right w:val="none" w:sz="0" w:space="0" w:color="auto"/>
              </w:divBdr>
              <w:divsChild>
                <w:div w:id="1508907128">
                  <w:marLeft w:val="0"/>
                  <w:marRight w:val="0"/>
                  <w:marTop w:val="0"/>
                  <w:marBottom w:val="0"/>
                  <w:divBdr>
                    <w:top w:val="none" w:sz="0" w:space="0" w:color="auto"/>
                    <w:left w:val="none" w:sz="0" w:space="0" w:color="auto"/>
                    <w:bottom w:val="none" w:sz="0" w:space="0" w:color="auto"/>
                    <w:right w:val="none" w:sz="0" w:space="0" w:color="auto"/>
                  </w:divBdr>
                  <w:divsChild>
                    <w:div w:id="1426227004">
                      <w:marLeft w:val="0"/>
                      <w:marRight w:val="0"/>
                      <w:marTop w:val="0"/>
                      <w:marBottom w:val="0"/>
                      <w:divBdr>
                        <w:top w:val="none" w:sz="0" w:space="0" w:color="auto"/>
                        <w:left w:val="none" w:sz="0" w:space="0" w:color="auto"/>
                        <w:bottom w:val="none" w:sz="0" w:space="0" w:color="auto"/>
                        <w:right w:val="none" w:sz="0" w:space="0" w:color="auto"/>
                      </w:divBdr>
                      <w:divsChild>
                        <w:div w:id="1252280614">
                          <w:marLeft w:val="0"/>
                          <w:marRight w:val="0"/>
                          <w:marTop w:val="0"/>
                          <w:marBottom w:val="0"/>
                          <w:divBdr>
                            <w:top w:val="none" w:sz="0" w:space="0" w:color="auto"/>
                            <w:left w:val="none" w:sz="0" w:space="0" w:color="auto"/>
                            <w:bottom w:val="none" w:sz="0" w:space="0" w:color="auto"/>
                            <w:right w:val="none" w:sz="0" w:space="0" w:color="auto"/>
                          </w:divBdr>
                          <w:divsChild>
                            <w:div w:id="94476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387054">
      <w:bodyDiv w:val="1"/>
      <w:marLeft w:val="0"/>
      <w:marRight w:val="0"/>
      <w:marTop w:val="0"/>
      <w:marBottom w:val="0"/>
      <w:divBdr>
        <w:top w:val="none" w:sz="0" w:space="0" w:color="auto"/>
        <w:left w:val="none" w:sz="0" w:space="0" w:color="auto"/>
        <w:bottom w:val="none" w:sz="0" w:space="0" w:color="auto"/>
        <w:right w:val="none" w:sz="0" w:space="0" w:color="auto"/>
      </w:divBdr>
    </w:div>
    <w:div w:id="874469370">
      <w:bodyDiv w:val="1"/>
      <w:marLeft w:val="0"/>
      <w:marRight w:val="0"/>
      <w:marTop w:val="0"/>
      <w:marBottom w:val="0"/>
      <w:divBdr>
        <w:top w:val="none" w:sz="0" w:space="0" w:color="auto"/>
        <w:left w:val="none" w:sz="0" w:space="0" w:color="auto"/>
        <w:bottom w:val="none" w:sz="0" w:space="0" w:color="auto"/>
        <w:right w:val="none" w:sz="0" w:space="0" w:color="auto"/>
      </w:divBdr>
      <w:divsChild>
        <w:div w:id="780151802">
          <w:marLeft w:val="0"/>
          <w:marRight w:val="0"/>
          <w:marTop w:val="0"/>
          <w:marBottom w:val="0"/>
          <w:divBdr>
            <w:top w:val="none" w:sz="0" w:space="0" w:color="auto"/>
            <w:left w:val="none" w:sz="0" w:space="0" w:color="auto"/>
            <w:bottom w:val="none" w:sz="0" w:space="0" w:color="auto"/>
            <w:right w:val="none" w:sz="0" w:space="0" w:color="auto"/>
          </w:divBdr>
          <w:divsChild>
            <w:div w:id="378821059">
              <w:marLeft w:val="0"/>
              <w:marRight w:val="0"/>
              <w:marTop w:val="0"/>
              <w:marBottom w:val="0"/>
              <w:divBdr>
                <w:top w:val="none" w:sz="0" w:space="0" w:color="auto"/>
                <w:left w:val="none" w:sz="0" w:space="0" w:color="auto"/>
                <w:bottom w:val="none" w:sz="0" w:space="0" w:color="auto"/>
                <w:right w:val="none" w:sz="0" w:space="0" w:color="auto"/>
              </w:divBdr>
              <w:divsChild>
                <w:div w:id="105128092">
                  <w:marLeft w:val="0"/>
                  <w:marRight w:val="0"/>
                  <w:marTop w:val="0"/>
                  <w:marBottom w:val="0"/>
                  <w:divBdr>
                    <w:top w:val="none" w:sz="0" w:space="0" w:color="auto"/>
                    <w:left w:val="none" w:sz="0" w:space="0" w:color="auto"/>
                    <w:bottom w:val="none" w:sz="0" w:space="0" w:color="auto"/>
                    <w:right w:val="none" w:sz="0" w:space="0" w:color="auto"/>
                  </w:divBdr>
                  <w:divsChild>
                    <w:div w:id="1362246030">
                      <w:marLeft w:val="0"/>
                      <w:marRight w:val="0"/>
                      <w:marTop w:val="0"/>
                      <w:marBottom w:val="0"/>
                      <w:divBdr>
                        <w:top w:val="none" w:sz="0" w:space="0" w:color="auto"/>
                        <w:left w:val="none" w:sz="0" w:space="0" w:color="auto"/>
                        <w:bottom w:val="none" w:sz="0" w:space="0" w:color="auto"/>
                        <w:right w:val="none" w:sz="0" w:space="0" w:color="auto"/>
                      </w:divBdr>
                      <w:divsChild>
                        <w:div w:id="1492135848">
                          <w:marLeft w:val="0"/>
                          <w:marRight w:val="0"/>
                          <w:marTop w:val="0"/>
                          <w:marBottom w:val="0"/>
                          <w:divBdr>
                            <w:top w:val="none" w:sz="0" w:space="0" w:color="auto"/>
                            <w:left w:val="none" w:sz="0" w:space="0" w:color="auto"/>
                            <w:bottom w:val="none" w:sz="0" w:space="0" w:color="auto"/>
                            <w:right w:val="none" w:sz="0" w:space="0" w:color="auto"/>
                          </w:divBdr>
                          <w:divsChild>
                            <w:div w:id="4945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854537">
      <w:bodyDiv w:val="1"/>
      <w:marLeft w:val="0"/>
      <w:marRight w:val="0"/>
      <w:marTop w:val="0"/>
      <w:marBottom w:val="0"/>
      <w:divBdr>
        <w:top w:val="none" w:sz="0" w:space="0" w:color="auto"/>
        <w:left w:val="none" w:sz="0" w:space="0" w:color="auto"/>
        <w:bottom w:val="none" w:sz="0" w:space="0" w:color="auto"/>
        <w:right w:val="none" w:sz="0" w:space="0" w:color="auto"/>
      </w:divBdr>
      <w:divsChild>
        <w:div w:id="1272665295">
          <w:marLeft w:val="0"/>
          <w:marRight w:val="0"/>
          <w:marTop w:val="0"/>
          <w:marBottom w:val="0"/>
          <w:divBdr>
            <w:top w:val="none" w:sz="0" w:space="0" w:color="auto"/>
            <w:left w:val="none" w:sz="0" w:space="0" w:color="auto"/>
            <w:bottom w:val="none" w:sz="0" w:space="0" w:color="auto"/>
            <w:right w:val="none" w:sz="0" w:space="0" w:color="auto"/>
          </w:divBdr>
          <w:divsChild>
            <w:div w:id="1478453320">
              <w:marLeft w:val="0"/>
              <w:marRight w:val="0"/>
              <w:marTop w:val="0"/>
              <w:marBottom w:val="0"/>
              <w:divBdr>
                <w:top w:val="none" w:sz="0" w:space="0" w:color="auto"/>
                <w:left w:val="none" w:sz="0" w:space="0" w:color="auto"/>
                <w:bottom w:val="none" w:sz="0" w:space="0" w:color="auto"/>
                <w:right w:val="none" w:sz="0" w:space="0" w:color="auto"/>
              </w:divBdr>
              <w:divsChild>
                <w:div w:id="712970473">
                  <w:marLeft w:val="0"/>
                  <w:marRight w:val="0"/>
                  <w:marTop w:val="0"/>
                  <w:marBottom w:val="0"/>
                  <w:divBdr>
                    <w:top w:val="none" w:sz="0" w:space="0" w:color="auto"/>
                    <w:left w:val="none" w:sz="0" w:space="0" w:color="auto"/>
                    <w:bottom w:val="none" w:sz="0" w:space="0" w:color="auto"/>
                    <w:right w:val="none" w:sz="0" w:space="0" w:color="auto"/>
                  </w:divBdr>
                  <w:divsChild>
                    <w:div w:id="849877038">
                      <w:marLeft w:val="0"/>
                      <w:marRight w:val="0"/>
                      <w:marTop w:val="0"/>
                      <w:marBottom w:val="0"/>
                      <w:divBdr>
                        <w:top w:val="none" w:sz="0" w:space="0" w:color="auto"/>
                        <w:left w:val="none" w:sz="0" w:space="0" w:color="auto"/>
                        <w:bottom w:val="none" w:sz="0" w:space="0" w:color="auto"/>
                        <w:right w:val="none" w:sz="0" w:space="0" w:color="auto"/>
                      </w:divBdr>
                      <w:divsChild>
                        <w:div w:id="326634675">
                          <w:marLeft w:val="0"/>
                          <w:marRight w:val="0"/>
                          <w:marTop w:val="0"/>
                          <w:marBottom w:val="0"/>
                          <w:divBdr>
                            <w:top w:val="none" w:sz="0" w:space="0" w:color="auto"/>
                            <w:left w:val="none" w:sz="0" w:space="0" w:color="auto"/>
                            <w:bottom w:val="none" w:sz="0" w:space="0" w:color="auto"/>
                            <w:right w:val="none" w:sz="0" w:space="0" w:color="auto"/>
                          </w:divBdr>
                          <w:divsChild>
                            <w:div w:id="194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8348">
      <w:bodyDiv w:val="1"/>
      <w:marLeft w:val="0"/>
      <w:marRight w:val="0"/>
      <w:marTop w:val="0"/>
      <w:marBottom w:val="0"/>
      <w:divBdr>
        <w:top w:val="none" w:sz="0" w:space="0" w:color="auto"/>
        <w:left w:val="none" w:sz="0" w:space="0" w:color="auto"/>
        <w:bottom w:val="none" w:sz="0" w:space="0" w:color="auto"/>
        <w:right w:val="none" w:sz="0" w:space="0" w:color="auto"/>
      </w:divBdr>
      <w:divsChild>
        <w:div w:id="1016881724">
          <w:marLeft w:val="0"/>
          <w:marRight w:val="0"/>
          <w:marTop w:val="0"/>
          <w:marBottom w:val="0"/>
          <w:divBdr>
            <w:top w:val="none" w:sz="0" w:space="0" w:color="auto"/>
            <w:left w:val="none" w:sz="0" w:space="0" w:color="auto"/>
            <w:bottom w:val="none" w:sz="0" w:space="0" w:color="auto"/>
            <w:right w:val="none" w:sz="0" w:space="0" w:color="auto"/>
          </w:divBdr>
          <w:divsChild>
            <w:div w:id="620455945">
              <w:marLeft w:val="0"/>
              <w:marRight w:val="0"/>
              <w:marTop w:val="0"/>
              <w:marBottom w:val="0"/>
              <w:divBdr>
                <w:top w:val="none" w:sz="0" w:space="0" w:color="auto"/>
                <w:left w:val="none" w:sz="0" w:space="0" w:color="auto"/>
                <w:bottom w:val="none" w:sz="0" w:space="0" w:color="auto"/>
                <w:right w:val="none" w:sz="0" w:space="0" w:color="auto"/>
              </w:divBdr>
              <w:divsChild>
                <w:div w:id="798457339">
                  <w:marLeft w:val="0"/>
                  <w:marRight w:val="0"/>
                  <w:marTop w:val="0"/>
                  <w:marBottom w:val="0"/>
                  <w:divBdr>
                    <w:top w:val="none" w:sz="0" w:space="0" w:color="auto"/>
                    <w:left w:val="none" w:sz="0" w:space="0" w:color="auto"/>
                    <w:bottom w:val="none" w:sz="0" w:space="0" w:color="auto"/>
                    <w:right w:val="none" w:sz="0" w:space="0" w:color="auto"/>
                  </w:divBdr>
                  <w:divsChild>
                    <w:div w:id="1609003948">
                      <w:marLeft w:val="0"/>
                      <w:marRight w:val="0"/>
                      <w:marTop w:val="0"/>
                      <w:marBottom w:val="0"/>
                      <w:divBdr>
                        <w:top w:val="none" w:sz="0" w:space="0" w:color="auto"/>
                        <w:left w:val="none" w:sz="0" w:space="0" w:color="auto"/>
                        <w:bottom w:val="none" w:sz="0" w:space="0" w:color="auto"/>
                        <w:right w:val="none" w:sz="0" w:space="0" w:color="auto"/>
                      </w:divBdr>
                      <w:divsChild>
                        <w:div w:id="1790198688">
                          <w:marLeft w:val="0"/>
                          <w:marRight w:val="0"/>
                          <w:marTop w:val="0"/>
                          <w:marBottom w:val="0"/>
                          <w:divBdr>
                            <w:top w:val="none" w:sz="0" w:space="0" w:color="auto"/>
                            <w:left w:val="none" w:sz="0" w:space="0" w:color="auto"/>
                            <w:bottom w:val="none" w:sz="0" w:space="0" w:color="auto"/>
                            <w:right w:val="none" w:sz="0" w:space="0" w:color="auto"/>
                          </w:divBdr>
                          <w:divsChild>
                            <w:div w:id="2243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989895">
      <w:bodyDiv w:val="1"/>
      <w:marLeft w:val="0"/>
      <w:marRight w:val="0"/>
      <w:marTop w:val="0"/>
      <w:marBottom w:val="0"/>
      <w:divBdr>
        <w:top w:val="none" w:sz="0" w:space="0" w:color="auto"/>
        <w:left w:val="none" w:sz="0" w:space="0" w:color="auto"/>
        <w:bottom w:val="none" w:sz="0" w:space="0" w:color="auto"/>
        <w:right w:val="none" w:sz="0" w:space="0" w:color="auto"/>
      </w:divBdr>
      <w:divsChild>
        <w:div w:id="216670149">
          <w:marLeft w:val="0"/>
          <w:marRight w:val="0"/>
          <w:marTop w:val="0"/>
          <w:marBottom w:val="0"/>
          <w:divBdr>
            <w:top w:val="none" w:sz="0" w:space="0" w:color="auto"/>
            <w:left w:val="none" w:sz="0" w:space="0" w:color="auto"/>
            <w:bottom w:val="none" w:sz="0" w:space="0" w:color="auto"/>
            <w:right w:val="none" w:sz="0" w:space="0" w:color="auto"/>
          </w:divBdr>
          <w:divsChild>
            <w:div w:id="408771771">
              <w:marLeft w:val="0"/>
              <w:marRight w:val="0"/>
              <w:marTop w:val="0"/>
              <w:marBottom w:val="0"/>
              <w:divBdr>
                <w:top w:val="none" w:sz="0" w:space="0" w:color="auto"/>
                <w:left w:val="none" w:sz="0" w:space="0" w:color="auto"/>
                <w:bottom w:val="none" w:sz="0" w:space="0" w:color="auto"/>
                <w:right w:val="none" w:sz="0" w:space="0" w:color="auto"/>
              </w:divBdr>
              <w:divsChild>
                <w:div w:id="1425689155">
                  <w:marLeft w:val="0"/>
                  <w:marRight w:val="0"/>
                  <w:marTop w:val="0"/>
                  <w:marBottom w:val="0"/>
                  <w:divBdr>
                    <w:top w:val="none" w:sz="0" w:space="0" w:color="auto"/>
                    <w:left w:val="none" w:sz="0" w:space="0" w:color="auto"/>
                    <w:bottom w:val="none" w:sz="0" w:space="0" w:color="auto"/>
                    <w:right w:val="none" w:sz="0" w:space="0" w:color="auto"/>
                  </w:divBdr>
                  <w:divsChild>
                    <w:div w:id="249117706">
                      <w:marLeft w:val="0"/>
                      <w:marRight w:val="0"/>
                      <w:marTop w:val="0"/>
                      <w:marBottom w:val="0"/>
                      <w:divBdr>
                        <w:top w:val="none" w:sz="0" w:space="0" w:color="auto"/>
                        <w:left w:val="none" w:sz="0" w:space="0" w:color="auto"/>
                        <w:bottom w:val="none" w:sz="0" w:space="0" w:color="auto"/>
                        <w:right w:val="none" w:sz="0" w:space="0" w:color="auto"/>
                      </w:divBdr>
                      <w:divsChild>
                        <w:div w:id="1504664119">
                          <w:marLeft w:val="0"/>
                          <w:marRight w:val="0"/>
                          <w:marTop w:val="0"/>
                          <w:marBottom w:val="0"/>
                          <w:divBdr>
                            <w:top w:val="none" w:sz="0" w:space="0" w:color="auto"/>
                            <w:left w:val="none" w:sz="0" w:space="0" w:color="auto"/>
                            <w:bottom w:val="none" w:sz="0" w:space="0" w:color="auto"/>
                            <w:right w:val="none" w:sz="0" w:space="0" w:color="auto"/>
                          </w:divBdr>
                          <w:divsChild>
                            <w:div w:id="208845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622494">
      <w:bodyDiv w:val="1"/>
      <w:marLeft w:val="0"/>
      <w:marRight w:val="0"/>
      <w:marTop w:val="0"/>
      <w:marBottom w:val="0"/>
      <w:divBdr>
        <w:top w:val="none" w:sz="0" w:space="0" w:color="auto"/>
        <w:left w:val="none" w:sz="0" w:space="0" w:color="auto"/>
        <w:bottom w:val="none" w:sz="0" w:space="0" w:color="auto"/>
        <w:right w:val="none" w:sz="0" w:space="0" w:color="auto"/>
      </w:divBdr>
      <w:divsChild>
        <w:div w:id="993682155">
          <w:marLeft w:val="0"/>
          <w:marRight w:val="0"/>
          <w:marTop w:val="0"/>
          <w:marBottom w:val="0"/>
          <w:divBdr>
            <w:top w:val="none" w:sz="0" w:space="0" w:color="auto"/>
            <w:left w:val="none" w:sz="0" w:space="0" w:color="auto"/>
            <w:bottom w:val="none" w:sz="0" w:space="0" w:color="auto"/>
            <w:right w:val="none" w:sz="0" w:space="0" w:color="auto"/>
          </w:divBdr>
          <w:divsChild>
            <w:div w:id="212887941">
              <w:marLeft w:val="0"/>
              <w:marRight w:val="0"/>
              <w:marTop w:val="0"/>
              <w:marBottom w:val="0"/>
              <w:divBdr>
                <w:top w:val="none" w:sz="0" w:space="0" w:color="auto"/>
                <w:left w:val="none" w:sz="0" w:space="0" w:color="auto"/>
                <w:bottom w:val="none" w:sz="0" w:space="0" w:color="auto"/>
                <w:right w:val="none" w:sz="0" w:space="0" w:color="auto"/>
              </w:divBdr>
              <w:divsChild>
                <w:div w:id="1841314720">
                  <w:marLeft w:val="0"/>
                  <w:marRight w:val="0"/>
                  <w:marTop w:val="0"/>
                  <w:marBottom w:val="0"/>
                  <w:divBdr>
                    <w:top w:val="none" w:sz="0" w:space="0" w:color="auto"/>
                    <w:left w:val="none" w:sz="0" w:space="0" w:color="auto"/>
                    <w:bottom w:val="none" w:sz="0" w:space="0" w:color="auto"/>
                    <w:right w:val="none" w:sz="0" w:space="0" w:color="auto"/>
                  </w:divBdr>
                  <w:divsChild>
                    <w:div w:id="1993829370">
                      <w:marLeft w:val="0"/>
                      <w:marRight w:val="0"/>
                      <w:marTop w:val="0"/>
                      <w:marBottom w:val="0"/>
                      <w:divBdr>
                        <w:top w:val="none" w:sz="0" w:space="0" w:color="auto"/>
                        <w:left w:val="none" w:sz="0" w:space="0" w:color="auto"/>
                        <w:bottom w:val="none" w:sz="0" w:space="0" w:color="auto"/>
                        <w:right w:val="none" w:sz="0" w:space="0" w:color="auto"/>
                      </w:divBdr>
                      <w:divsChild>
                        <w:div w:id="924924618">
                          <w:marLeft w:val="0"/>
                          <w:marRight w:val="0"/>
                          <w:marTop w:val="0"/>
                          <w:marBottom w:val="0"/>
                          <w:divBdr>
                            <w:top w:val="none" w:sz="0" w:space="0" w:color="auto"/>
                            <w:left w:val="none" w:sz="0" w:space="0" w:color="auto"/>
                            <w:bottom w:val="none" w:sz="0" w:space="0" w:color="auto"/>
                            <w:right w:val="none" w:sz="0" w:space="0" w:color="auto"/>
                          </w:divBdr>
                          <w:divsChild>
                            <w:div w:id="161239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233331">
      <w:bodyDiv w:val="1"/>
      <w:marLeft w:val="0"/>
      <w:marRight w:val="0"/>
      <w:marTop w:val="0"/>
      <w:marBottom w:val="0"/>
      <w:divBdr>
        <w:top w:val="none" w:sz="0" w:space="0" w:color="auto"/>
        <w:left w:val="none" w:sz="0" w:space="0" w:color="auto"/>
        <w:bottom w:val="none" w:sz="0" w:space="0" w:color="auto"/>
        <w:right w:val="none" w:sz="0" w:space="0" w:color="auto"/>
      </w:divBdr>
    </w:div>
    <w:div w:id="208525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organisations/environment-agency" TargetMode="External"/><Relationship Id="rId18" Type="http://schemas.openxmlformats.org/officeDocument/2006/relationships/hyperlink" Target="http://www.legislation.gov.uk/european/decision/1994/090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legislation.gov.uk/european/directive/1975/0442" TargetMode="External"/><Relationship Id="rId2" Type="http://schemas.openxmlformats.org/officeDocument/2006/relationships/customXml" Target="../customXml/item2.xml"/><Relationship Id="rId16" Type="http://schemas.openxmlformats.org/officeDocument/2006/relationships/hyperlink" Target="http://www.legislation.gov.uk/european/decision/1994/000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egislation.gov.uk/european/decision/2000/0532" TargetMode="External"/><Relationship Id="rId10" Type="http://schemas.openxmlformats.org/officeDocument/2006/relationships/webSettings" Target="webSettings.xml"/><Relationship Id="rId19" Type="http://schemas.openxmlformats.org/officeDocument/2006/relationships/hyperlink" Target="http://www.legislation.gov.uk/european/decision/1991/0689"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EA">
      <a:dk1>
        <a:sysClr val="windowText" lastClr="000000"/>
      </a:dk1>
      <a:lt1>
        <a:sysClr val="window" lastClr="FFFFFF"/>
      </a:lt1>
      <a:dk2>
        <a:srgbClr val="262626"/>
      </a:dk2>
      <a:lt2>
        <a:srgbClr val="A5A5A5"/>
      </a:lt2>
      <a:accent1>
        <a:srgbClr val="FF0000"/>
      </a:accent1>
      <a:accent2>
        <a:srgbClr val="FF00FF"/>
      </a:accent2>
      <a:accent3>
        <a:srgbClr val="0000FF"/>
      </a:accent3>
      <a:accent4>
        <a:srgbClr val="262626"/>
      </a:accent4>
      <a:accent5>
        <a:srgbClr val="595959"/>
      </a:accent5>
      <a:accent6>
        <a:srgbClr val="A5A5A5"/>
      </a:accent6>
      <a:hlink>
        <a:srgbClr val="000000"/>
      </a:hlink>
      <a:folHlink>
        <a:srgbClr val="595959"/>
      </a:folHlink>
    </a:clrScheme>
    <a:fontScheme name="E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Instruction - Document - Word</p:Name>
  <p:Description/>
  <p:Statement/>
  <p:PolicyItems>
    <p:PolicyItem featureId="Microsoft.Office.RecordsManagement.PolicyFeatures.PolicyLabel" staticId="0x010100D5A45896ADA143F9BF5F69E7D3C3FE4B00B0E66E75E1E14C12B35DE19023867FFF00C2DA14567D3F204FA0EC13BAD001FB8C|801092262" UniqueId="bd7c5ac6-921b-4f90-8d21-399ef2fb094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Instruction - Document - Word" ma:contentTypeID="0x010100D5A45896ADA143F9BF5F69E7D3C3FE4B00B0E66E75E1E14C12B35DE19023867FFF00C2DA14567D3F204FA0EC13BAD001FB8C" ma:contentTypeVersion="93" ma:contentTypeDescription="Instructions explain what a trained or competent individual must do to carry out a task. " ma:contentTypeScope="" ma:versionID="a6dc10e86fed12c5b639781e47531503">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a6ea6773d81d51c8f9e664b99d1e5b44"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2:_dlc_DocId" minOccurs="0"/>
                <xsd:element ref="ns2:_dlc_DocIdUrl" minOccurs="0"/>
                <xsd:element ref="ns2:_dlc_DocIdPersistId" minOccurs="0"/>
                <xsd:element ref="ns1:PublishingStartDate" minOccurs="0"/>
                <xsd:element ref="ns1:PublishingExpirationDate" minOccurs="0"/>
                <xsd:element ref="ns1:_dlc_Exempt"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LastReviewedOnDate" ma:index="5" nillable="true" ma:displayName="Last reviewed on" ma:description="Last Reviewed On" ma:format="DateOnly" ma:internalName="ContentCloud_LastReviewedOnDate">
      <xsd:simpleType>
        <xsd:restriction base="dms:DateTime"/>
      </xsd:simpleType>
    </xsd:element>
    <xsd:element name="ContentCloud_ScheduledReviewDate" ma:index="6"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7"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8"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9" nillable="true" ma:displayName="Description" ma:internalName="ContentCloud_Description">
      <xsd:simpleType>
        <xsd:restriction base="dms:Text">
          <xsd:maxLength value="140"/>
        </xsd:restriction>
      </xsd:simpleType>
    </xsd:element>
    <xsd:element name="ContentCloud_Reference" ma:index="10"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1" nillable="true" ma:displayName="Legacy reference" ma:description="" ma:internalName="ContentCloud_LegacyReference">
      <xsd:simpleType>
        <xsd:restriction base="dms:Note"/>
      </xsd:simpleType>
    </xsd:element>
    <xsd:element name="ContentCloud_TemplateVersion" ma:index="12"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3"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4"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5"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6" nillable="true" ma:displayName="Change type" ma:description="" ma:format="Dropdown" ma:internalName="ContentCloud_ChangeType">
      <xsd:simpleType>
        <xsd:restriction base="dms:Choice">
          <xsd:enumeration value="Major"/>
          <xsd:enumeration value="Minor"/>
          <xsd:enumeration value="Very Minor"/>
        </xsd:restriction>
      </xsd:simpleType>
    </xsd:element>
    <xsd:element name="ContentCloud_RiskLevel" ma:index="17"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18"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19"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0" nillable="true" ma:displayName="Withdrawn date" ma:description="" ma:format="DateOnly" ma:internalName="ContentCloud_WithdrawnDate">
      <xsd:simpleType>
        <xsd:restriction base="dms:DateTime"/>
      </xsd:simpleType>
    </xsd:element>
    <xsd:element name="ContentCloud_WithdrawNotice" ma:index="21"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2" nillable="true" ma:displayName="Rating" ma:decimals="1" ma:description="" ma:internalName="ContentCloud_Rating">
      <xsd:simpleType>
        <xsd:restriction base="dms:Number">
          <xsd:maxInclusive value="5"/>
          <xsd:minInclusive value="0"/>
        </xsd:restriction>
      </xsd:simpleType>
    </xsd:element>
    <xsd:element name="ContentCloud_RatingsCount" ma:index="23" nillable="true" ma:displayName="Ratings count" ma:decimals="0" ma:description="" ma:internalName="ContentCloud_RatingsCount">
      <xsd:simpleType>
        <xsd:restriction base="dms:Number">
          <xsd:minInclusive value="0"/>
        </xsd:restriction>
      </xsd:simpleType>
    </xsd:element>
    <xsd:element name="ContentCloud_PrimaryContact" ma:index="25"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6"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7"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28" nillable="true" ma:displayName="Content assurer" ma:description=""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29"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0"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restriction>
                </xsd:simpleType>
              </xsd:element>
            </xsd:sequence>
          </xsd:extension>
        </xsd:complexContent>
      </xsd:complexType>
    </xsd:element>
    <xsd:element name="ContentCloud_Approver1" ma:index="32"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3" nillable="true" ma:displayName="Approved date 1" ma:description="Approved date 1" ma:format="DateOnly" ma:internalName="ContentCloud_ApprovedDate1">
      <xsd:simpleType>
        <xsd:restriction base="dms:DateTime"/>
      </xsd:simpleType>
    </xsd:element>
    <xsd:element name="ContentCloud_ApproverJobTitle1" ma:index="34" nillable="true" ma:displayName="Approver job title 1" ma:description="" ma:internalName="ContentCloud_ApproverJobTitle1">
      <xsd:simpleType>
        <xsd:restriction base="dms:Text">
          <xsd:maxLength value="255"/>
        </xsd:restriction>
      </xsd:simpleType>
    </xsd:element>
    <xsd:element name="ContentCloud_ApprOrganisation1" ma:index="35" nillable="true" ma:displayName="Approver organisation 1" ma:description="" ma:internalName="ContentCloud_ApprOrganisation1">
      <xsd:simpleType>
        <xsd:restriction base="dms:Text">
          <xsd:maxLength value="255"/>
        </xsd:restriction>
      </xsd:simpleType>
    </xsd:element>
    <xsd:element name="ContentCloud_ApproverComment1" ma:index="36" nillable="true" ma:displayName="Approver comment 1" ma:description="" ma:internalName="ContentCloud_ApproverComment1">
      <xsd:simpleType>
        <xsd:restriction base="dms:Note">
          <xsd:maxLength value="255"/>
        </xsd:restriction>
      </xsd:simpleType>
    </xsd:element>
    <xsd:element name="ContentCloud_Approver2" ma:index="37"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38" nillable="true" ma:displayName="Approved date 2" ma:description="Approved date 2" ma:format="DateOnly" ma:internalName="ContentCloud_ApprovedDate2">
      <xsd:simpleType>
        <xsd:restriction base="dms:DateTime"/>
      </xsd:simpleType>
    </xsd:element>
    <xsd:element name="ContentCloud_ApproverJobTitle2" ma:index="39" nillable="true" ma:displayName="Approver job title 2" ma:description="" ma:internalName="ContentCloud_ApproverJobTitle2">
      <xsd:simpleType>
        <xsd:restriction base="dms:Text">
          <xsd:maxLength value="255"/>
        </xsd:restriction>
      </xsd:simpleType>
    </xsd:element>
    <xsd:element name="ContentCloud_ApprOrganisation2" ma:index="40" nillable="true" ma:displayName="Approver organisation 2" ma:description="" ma:internalName="ContentCloud_ApprOrganisation2">
      <xsd:simpleType>
        <xsd:restriction base="dms:Text">
          <xsd:maxLength value="255"/>
        </xsd:restriction>
      </xsd:simpleType>
    </xsd:element>
    <xsd:element name="ContentCloud_ApproverComment2" ma:index="41" nillable="true" ma:displayName="Approver comment 2" ma:description="" ma:internalName="ContentCloud_ApproverComment2">
      <xsd:simpleType>
        <xsd:restriction base="dms:Note">
          <xsd:maxLength value="255"/>
        </xsd:restriction>
      </xsd:simpleType>
    </xsd:element>
    <xsd:element name="ContentCloud_Approver3" ma:index="42"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3" nillable="true" ma:displayName="Approved date 3" ma:description="Approved date 3" ma:format="DateOnly" ma:internalName="ContentCloud_ApprovedDate3">
      <xsd:simpleType>
        <xsd:restriction base="dms:DateTime"/>
      </xsd:simpleType>
    </xsd:element>
    <xsd:element name="ContentCloud_ApproverJobTitle3" ma:index="44" nillable="true" ma:displayName="Approver job title 3" ma:description="" ma:internalName="ContentCloud_ApproverJobTitle3">
      <xsd:simpleType>
        <xsd:restriction base="dms:Text">
          <xsd:maxLength value="255"/>
        </xsd:restriction>
      </xsd:simpleType>
    </xsd:element>
    <xsd:element name="ContentCloud_ApprOrganisation3" ma:index="45" nillable="true" ma:displayName="Approver organisation 3" ma:description="" ma:internalName="ContentCloud_ApprOrganisation3">
      <xsd:simpleType>
        <xsd:restriction base="dms:Text">
          <xsd:maxLength value="255"/>
        </xsd:restriction>
      </xsd:simpleType>
    </xsd:element>
    <xsd:element name="ContentCloud_ApproverComment3" ma:index="46" nillable="true" ma:displayName="Approver comment 3" ma:description="" ma:internalName="ContentCloud_ApproverComment3">
      <xsd:simpleType>
        <xsd:restriction base="dms:Note">
          <xsd:maxLength value="255"/>
        </xsd:restriction>
      </xsd:simpleType>
    </xsd:element>
    <xsd:element name="ContentCloud_Approver4" ma:index="47"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48" nillable="true" ma:displayName="Approved date 4" ma:description="Approved date 4" ma:format="DateOnly" ma:internalName="ContentCloud_ApprovedDate4">
      <xsd:simpleType>
        <xsd:restriction base="dms:DateTime"/>
      </xsd:simpleType>
    </xsd:element>
    <xsd:element name="ContentCloud_ApproverJobTitle4" ma:index="49" nillable="true" ma:displayName="Approver job title 4" ma:description="" ma:internalName="ContentCloud_ApproverJobTitle4">
      <xsd:simpleType>
        <xsd:restriction base="dms:Text">
          <xsd:maxLength value="255"/>
        </xsd:restriction>
      </xsd:simpleType>
    </xsd:element>
    <xsd:element name="ContentCloud_ApprOrganisation4" ma:index="50" nillable="true" ma:displayName="Approver organisation 4" ma:description="" ma:internalName="ContentCloud_ApprOrganisation4">
      <xsd:simpleType>
        <xsd:restriction base="dms:Text">
          <xsd:maxLength value="255"/>
        </xsd:restriction>
      </xsd:simpleType>
    </xsd:element>
    <xsd:element name="ContentCloud_ApproverComment4" ma:index="51" nillable="true" ma:displayName="Approver comment 4" ma:description="" ma:internalName="ContentCloud_ApproverComment4">
      <xsd:simpleType>
        <xsd:restriction base="dms:Note">
          <xsd:maxLength value="255"/>
        </xsd:restriction>
      </xsd:simpleType>
    </xsd:element>
    <xsd:element name="ContentCloud_Approver5" ma:index="52"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3" nillable="true" ma:displayName="Approved date 5" ma:description="Approved date 5" ma:format="DateOnly" ma:internalName="ContentCloud_ApprovedDate5">
      <xsd:simpleType>
        <xsd:restriction base="dms:DateTime"/>
      </xsd:simpleType>
    </xsd:element>
    <xsd:element name="ContentCloud_ApproverJobTitle5" ma:index="54" nillable="true" ma:displayName="Approver job title 5" ma:description="" ma:internalName="ContentCloud_ApproverJobTitle5">
      <xsd:simpleType>
        <xsd:restriction base="dms:Text">
          <xsd:maxLength value="255"/>
        </xsd:restriction>
      </xsd:simpleType>
    </xsd:element>
    <xsd:element name="ContentCloud_ApprOrganisation5" ma:index="55" nillable="true" ma:displayName="Approver organisation 5" ma:description="" ma:internalName="ContentCloud_ApprOrganisation5">
      <xsd:simpleType>
        <xsd:restriction base="dms:Text">
          <xsd:maxLength value="255"/>
        </xsd:restriction>
      </xsd:simpleType>
    </xsd:element>
    <xsd:element name="ContentCloud_ApproverComment5" ma:index="56" nillable="true" ma:displayName="Approver comment 5" ma:description="" ma:internalName="ContentCloud_ApproverComment5">
      <xsd:simpleType>
        <xsd:restriction base="dms:Note">
          <xsd:maxLength value="255"/>
        </xsd:restriction>
      </xsd:simpleType>
    </xsd:element>
    <xsd:element name="ContentCloud_AssurerComment" ma:index="57" nillable="true" ma:displayName="Assurer comment" ma:description="" ma:internalName="ContentCloud_AssurerComment">
      <xsd:simpleType>
        <xsd:restriction base="dms:Note">
          <xsd:maxLength value="255"/>
        </xsd:restriction>
      </xsd:simpleType>
    </xsd:element>
    <xsd:element name="ContentCloud_WithdrawnReason" ma:index="58"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59" nillable="true" ma:displayName="Keywords" ma:description="" ma:internalName="ContentCloud_Keywords">
      <xsd:simpleType>
        <xsd:restriction base="dms:Note"/>
      </xsd:simpleType>
    </xsd:element>
    <xsd:element name="ContentCloud_CommentToApprover" ma:index="60"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1" nillable="true" ma:displayName="Publish on approval" ma:description="Publish On Approval" ma:internalName="ContentCloud_PublishOnApproval">
      <xsd:simpleType>
        <xsd:restriction base="dms:Boolean"/>
      </xsd:simpleType>
    </xsd:element>
    <xsd:element name="ContentCloud_UpdatesNumber" ma:index="62" nillable="true" ma:displayName="Updates number" ma:description="Number of updates of item." ma:hidden="true" ma:internalName="ContentCloud_UpdatesNumber" ma:readOnly="false">
      <xsd:simpleType>
        <xsd:restriction base="dms:Number"/>
      </xsd:simpleType>
    </xsd:element>
    <xsd:element name="ContentCloud_MetadataCTypeName" ma:index="63" nillable="true" ma:displayName="Metadata content type name" ma:description="" ma:internalName="ContentCloud_MetadataCTypeName">
      <xsd:simpleType>
        <xsd:restriction base="dms:Text">
          <xsd:maxLength value="255"/>
        </xsd:restriction>
      </xsd:simpleType>
    </xsd:element>
    <xsd:element name="ContentCloud_SubmitDate" ma:index="64" nillable="true" ma:displayName="Date submitted" ma:description="Submit for approval date" ma:format="DateOnly" ma:internalName="ContentCloud_SubmitDate">
      <xsd:simpleType>
        <xsd:restriction base="dms:DateTime"/>
      </xsd:simpleType>
    </xsd:element>
    <xsd:element name="ContentCloud_ContributorIds" ma:index="65"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6"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7" nillable="true" ma:displayName="Withdraw on approval" ma:description="Withdraw On Approval" ma:internalName="ContentCloud_WithdrawOnApproval">
      <xsd:simpleType>
        <xsd:restriction base="dms:Boolean"/>
      </xsd:simpleType>
    </xsd:element>
    <xsd:element name="ContentCloud_ConsolidatedUrl" ma:index="68"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69" nillable="true" ma:displayName="Temporary extension date" ma:description="Temporary extension date" ma:format="DateOnly" ma:internalName="ContentCloud_TempExtDate">
      <xsd:simpleType>
        <xsd:restriction base="dms:DateTime"/>
      </xsd:simpleType>
    </xsd:element>
    <xsd:element name="ContentCloud_SharedWith" ma:index="70" nillable="true" ma:displayName="Shared with" ma:description="" ma:internalName="ContentCloud_SharedWith">
      <xsd:simpleType>
        <xsd:restriction base="dms:Note"/>
      </xsd:simpleType>
    </xsd:element>
    <xsd:element name="ContentCloud_Duration" ma:index="71" nillable="true" ma:displayName="Duration" ma:description="Duration of content in seconds." ma:internalName="ContentCloud_Duration">
      <xsd:simpleType>
        <xsd:restriction base="dms:Number"/>
      </xsd:simpleType>
    </xsd:element>
    <xsd:element name="ContentCloud_Submitter" ma:index="72"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3" nillable="true" ma:displayName="Legacy details" ma:description="" ma:internalName="ContentCloud_LegacyDetails">
      <xsd:simpleType>
        <xsd:restriction base="dms:Note"/>
      </xsd:simpleType>
    </xsd:element>
    <xsd:element name="PublishingStartDate" ma:index="7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4" nillable="true" ma:displayName="Organisation string" ma:list="{4aafafe1-e8cb-42dd-8946-936c776bf3e5}" ma:internalName="ContentCloud_OrganisationString" ma:showField="Title" ma:web="44ba428f-c30f-44c8-8eab-a30b7390a267">
      <xsd:simpleType>
        <xsd:restriction base="dms:Lookup"/>
      </xsd:simpleType>
    </xsd:element>
    <xsd:element name="ContentCloud_RelatedSites" ma:index="31"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74" nillable="true" ma:displayName="Document ID Value" ma:description="The value of the document ID assigned to this item." ma:internalName="_dlc_DocId" ma:readOnly="true">
      <xsd:simpleType>
        <xsd:restriction base="dms:Text"/>
      </xsd:simpleType>
    </xsd:element>
    <xsd:element name="_dlc_DocIdUrl" ma:index="7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7"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6928</ContentCloud_OrganisationString>
    <ContentCloud_Approver1 xmlns="http://schemas.microsoft.com/sharepoint/v3">
      <UserInfo>
        <DisplayName>Pratt, Gillian</DisplayName>
        <AccountId>52</AccountId>
        <AccountType/>
      </UserInfo>
    </ContentCloud_Approver1>
    <ContentCloud_ContributorIds xmlns="http://schemas.microsoft.com/sharepoint/v3" xsi:nil="true"/>
    <ContentCloud_Author xmlns="http://schemas.microsoft.com/sharepoint/v3">
      <UserInfo>
        <DisplayName>Watkins, Sarah</DisplayName>
        <AccountId>1403</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2017-04-26T23:00:00+00:00</ContentCloud_ApprovedDate1>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Wheadon, Rob</DisplayName>
        <AccountId>1447</AccountId>
        <AccountType/>
      </UserInfo>
    </ContentCloud_PrimaryContact>
    <ContentCloud_ApproverComment3 xmlns="http://schemas.microsoft.com/sharepoint/v3" xsi:nil="true"/>
    <ContentCloud_LegacyDetails xmlns="http://schemas.microsoft.com/sharepoint/v3">Content migrated from Environment Agency DMID database on 16/05/2019</ContentCloud_LegacyDetails>
    <ContentCloud_FormatType xmlns="http://schemas.microsoft.com/sharepoint/v3">Word document</ContentCloud_FormatTyp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https://defra.sharepoint.com/sites/def-contentcloud/_layouts/15/DocIdRedir.aspx?ID=CONTENTCLOUD-190616497-2681</Url>
      <Description>Environmental permitting: Standard rules template - waste</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1772</ContentCloud_MetadataItemId>
    <ContentCloud_PrimaryContactIds xmlns="http://schemas.microsoft.com/sharepoint/v3">#1447;</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2017-05-09T23:00:00+00:00</ContentCloud_PublishDate>
    <ContentCloud_Reference xmlns="http://schemas.microsoft.com/sharepoint/v3">LIT 12564</ContentCloud_Reference>
    <ContentCloud_RiskLevel xmlns="http://schemas.microsoft.com/sharepoint/v3" xsi:nil="true"/>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2020-05-09T23:00:00+00:00</ContentCloud_ScheduledReviewDate>
    <ContentCloud_LegacyReference xmlns="http://schemas.microsoft.com/sharepoint/v3">476_10_SD04</ContentCloud_LegacyReference>
    <ContentCloud_ScheduledReviewType xmlns="http://schemas.microsoft.com/sharepoint/v3" xsi:nil="true"/>
    <ContentCloud_ChangeType xmlns="http://schemas.microsoft.com/sharepoint/v3">Major</ContentCloud_ChangeType>
    <ContentCloud_Status xmlns="http://schemas.microsoft.com/sharepoint/v3">Final</ContentCloud_Status>
    <ContentCloud_WithdrawNotice xmlns="http://schemas.microsoft.com/sharepoint/v3" xsi:nil="true"/>
    <ContentCloud_ContentAssurer xmlns="http://schemas.microsoft.com/sharepoint/v3">
      <UserInfo>
        <DisplayName>Cole, Natalie</DisplayName>
        <AccountId>32</AccountId>
        <AccountType/>
      </UserInfo>
    </ContentCloud_ContentAssurer>
    <ContentCloud_TemplateVersion xmlns="http://schemas.microsoft.com/sharepoint/v3" xsi:nil="true"/>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SRO xmlns="http://schemas.microsoft.com/sharepoint/v3">
      <UserInfo>
        <DisplayName>Lythgo, Malcolm</DisplayName>
        <AccountId>44</AccountId>
        <AccountType/>
      </UserInfo>
    </ContentCloud_SRO>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UpdatesNumber xmlns="http://schemas.microsoft.com/sharepoint/v3">1</ContentCloud_UpdatesNumber>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Rating xmlns="http://schemas.microsoft.com/sharepoint/v3" xsi:nil="true"/>
    <ContentCloud_MetadataCTypeName xmlns="http://schemas.microsoft.com/sharepoint/v3">Instruction</ContentCloud_MetadataCTypeName>
    <ContentCloud_LastReviewedOnDate xmlns="http://schemas.microsoft.com/sharepoint/v3" xsi:nil="true"/>
    <ContentCloud_ApproverJobTitle1 xmlns="http://schemas.microsoft.com/sharepoint/v3">Deputy Director</ContentCloud_ApproverJobTitle1>
    <ContentCloud_ApprovedDate5 xmlns="http://schemas.microsoft.com/sharepoint/v3" xsi:nil="true"/>
    <DLCPolicyLabelClientValue xmlns="c78a0cd0-2680-45d0-a254-38b105a1c2de">{_UIVersionString}</DLCPolicyLabelClientValue>
    <_dlc_DocId xmlns="44ba428f-c30f-44c8-8eab-a30b7390a267">CONTENTCLOUD-190616497-2681</_dlc_DocId>
    <_dlc_DocIdUrl xmlns="44ba428f-c30f-44c8-8eab-a30b7390a267">
      <Url>https://defra.sharepoint.com/sites/def-contentcloud/_layouts/15/DocIdRedir.aspx?ID=CONTENTCLOUD-190616497-2681</Url>
      <Description>CONTENTCLOUD-190616497-2681</Description>
    </_dlc_DocIdUrl>
    <DLCPolicyLabelValue xmlns="c78a0cd0-2680-45d0-a254-38b105a1c2de">{_UIVersionString}</DLCPolicyLabelValue>
    <ContentCloud_ApprOrganisation2 xmlns="http://schemas.microsoft.com/sharepoint/v3" xsi:nil="true"/>
    <ContentCloud_ApprOrganisation3 xmlns="http://schemas.microsoft.com/sharepoint/v3" xsi:nil="true"/>
    <ContentCloud_OtherApprovers xmlns="http://schemas.microsoft.com/sharepoint/v3">
      <UserInfo>
        <DisplayName/>
        <AccountId xsi:nil="true"/>
        <AccountType/>
      </UserInfo>
    </ContentCloud_OtherApprovers>
    <ContentCloud_ApprOrganisation1 xmlns="http://schemas.microsoft.com/sharepoint/v3" xsi:nil="true"/>
    <ContentCloud_ApprOrganisation4 xmlns="http://schemas.microsoft.com/sharepoint/v3" xsi:nil="true"/>
    <ContentCloud_ApprOrganisation5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2CD6F-3DF1-464A-85B7-ABDE0E22F4C8}">
  <ds:schemaRefs>
    <ds:schemaRef ds:uri="office.server.policy"/>
  </ds:schemaRefs>
</ds:datastoreItem>
</file>

<file path=customXml/itemProps2.xml><?xml version="1.0" encoding="utf-8"?>
<ds:datastoreItem xmlns:ds="http://schemas.openxmlformats.org/officeDocument/2006/customXml" ds:itemID="{6197E16C-0DFE-442F-928B-CAD553B98C86}">
  <ds:schemaRefs>
    <ds:schemaRef ds:uri="http://schemas.microsoft.com/sharepoint/events"/>
  </ds:schemaRefs>
</ds:datastoreItem>
</file>

<file path=customXml/itemProps3.xml><?xml version="1.0" encoding="utf-8"?>
<ds:datastoreItem xmlns:ds="http://schemas.openxmlformats.org/officeDocument/2006/customXml" ds:itemID="{982820E8-7721-40C1-8646-F7A027CC5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1EC27-3308-4180-8F90-418CCC640C02}">
  <ds:schemaRefs>
    <ds:schemaRef ds:uri="http://schemas.microsoft.com/sharepoint/v3/contenttype/forms"/>
  </ds:schemaRefs>
</ds:datastoreItem>
</file>

<file path=customXml/itemProps5.xml><?xml version="1.0" encoding="utf-8"?>
<ds:datastoreItem xmlns:ds="http://schemas.openxmlformats.org/officeDocument/2006/customXml" ds:itemID="{FF55EC7F-91FA-4B06-8BF3-22D10F744CEB}">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6.xml><?xml version="1.0" encoding="utf-8"?>
<ds:datastoreItem xmlns:ds="http://schemas.openxmlformats.org/officeDocument/2006/customXml" ds:itemID="{3F5F4CEB-199B-45AF-BABA-D0E9E06D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4930</Words>
  <Characters>28101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Environmental permitting: Standard rules template - waste</vt:lpstr>
    </vt:vector>
  </TitlesOfParts>
  <Company/>
  <LinksUpToDate>false</LinksUpToDate>
  <CharactersWithSpaces>32966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permitting: Standard rules template - waste</dc:title>
  <dc:subject/>
  <dc:creator/>
  <cp:keywords/>
  <dc:description/>
  <cp:lastModifiedBy/>
  <cp:revision>1</cp:revision>
  <dcterms:created xsi:type="dcterms:W3CDTF">2021-03-25T12:11:00Z</dcterms:created>
  <dcterms:modified xsi:type="dcterms:W3CDTF">2021-03-25T12:11:00Z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0x010100D5A45896ADA143F9BF5F69E7D3C3FE4B00B0E66E75E1E14C12B35DE19023867FFF00C2DA14567D3F204FA0EC13BAD001FB8C</vt:lpwstr>
  </property>
  <property fmtid="{D5CDD505-2E9C-101B-9397-08002B2CF9AE}" pid="3" name="_dlc_DocIdItemGuid">
    <vt:lpwstr>3c873566-0e79-44ff-88a2-a484e2613e96</vt:lpwstr>
  </property>
  <property fmtid="{D5CDD505-2E9C-101B-9397-08002B2CF9AE}" pid="4" name="_ip_UnifiedCompliancePolicyUIAction">
    <vt:lpwstr/>
  </property>
  <property fmtid="{D5CDD505-2E9C-101B-9397-08002B2CF9AE}" pid="5" name="_ip_UnifiedCompliancePolicyProperties">
    <vt:lpwstr/>
  </property>
</Properties>
</file>