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F963" w14:textId="36D04BD5" w:rsidR="000D18C2" w:rsidRPr="00AA4194" w:rsidRDefault="00AA4194">
      <w:pPr>
        <w:rPr>
          <w:sz w:val="52"/>
          <w:szCs w:val="52"/>
          <w:lang w:val="en-US"/>
        </w:rPr>
      </w:pPr>
      <w:r w:rsidRPr="00AA4194">
        <w:rPr>
          <w:sz w:val="52"/>
          <w:szCs w:val="52"/>
          <w:lang w:val="en-US"/>
        </w:rPr>
        <w:t>Best Available Techniques (BAT) Assessment – Manor farm Eggs</w:t>
      </w:r>
    </w:p>
    <w:p w14:paraId="5B5B5D54" w14:textId="77777777" w:rsidR="00AA4194" w:rsidRDefault="00AA4194" w:rsidP="00AA4194">
      <w:pPr>
        <w:spacing w:after="0"/>
      </w:pPr>
      <w:r>
        <w:t>Installation: Manor Farm Eggs – Enriched Colony Laying Unit</w:t>
      </w:r>
    </w:p>
    <w:p w14:paraId="5B185500" w14:textId="77777777" w:rsidR="00AA4194" w:rsidRDefault="00AA4194" w:rsidP="00AA4194">
      <w:pPr>
        <w:spacing w:after="0"/>
      </w:pPr>
      <w:r>
        <w:t>BAT Reference Document: Intensive Rearing of Poultry or Pigs (IRPP BREF), 21 February 2017</w:t>
      </w:r>
    </w:p>
    <w:p w14:paraId="4F81DA02" w14:textId="77777777" w:rsidR="00AA4194" w:rsidRDefault="00AA4194" w:rsidP="00AA4194">
      <w:pPr>
        <w:spacing w:after="0"/>
      </w:pPr>
      <w:r>
        <w:t>Permit Type: Environmental Permit – Intensive Farming</w:t>
      </w:r>
    </w:p>
    <w:p w14:paraId="439565FA" w14:textId="77777777" w:rsidR="00AA4194" w:rsidRDefault="00AA4194" w:rsidP="00AA4194">
      <w:pPr>
        <w:spacing w:after="0"/>
      </w:pPr>
      <w:r>
        <w:t>Version: 1</w:t>
      </w:r>
    </w:p>
    <w:p w14:paraId="089D63EF" w14:textId="55760D33" w:rsidR="00AA4194" w:rsidRDefault="00AA4194" w:rsidP="00692B91">
      <w:pPr>
        <w:spacing w:after="0"/>
      </w:pPr>
      <w:r>
        <w:t>Date: January 2026</w:t>
      </w:r>
    </w:p>
    <w:p w14:paraId="00650CBC" w14:textId="77777777" w:rsidR="00AA4194" w:rsidRDefault="00AA4194" w:rsidP="00692B91">
      <w:pPr>
        <w:spacing w:after="0"/>
      </w:pPr>
    </w:p>
    <w:p w14:paraId="642830F1" w14:textId="531AC9BD" w:rsidR="00AA4194" w:rsidRDefault="00AA4194" w:rsidP="00692B91">
      <w:pPr>
        <w:spacing w:after="0"/>
      </w:pPr>
      <w:r>
        <w:t>This Best Available Techniques (BAT) Assessment has been prepared in accordance with the Industrial Emissions Directive (IED) and the BAT Conclusions for the Intensive Rearing of Poultry or Pigs (IRPP). The assessment demonstrates how the installation complies with the relevant BAT conclusions applicable to a laying hen enriched colony system.</w:t>
      </w:r>
    </w:p>
    <w:p w14:paraId="65136EEE" w14:textId="77777777" w:rsidR="00AA4194" w:rsidRDefault="00AA4194" w:rsidP="00692B91">
      <w:pPr>
        <w:spacing w:after="0"/>
      </w:pPr>
    </w:p>
    <w:p w14:paraId="74C5B7B9" w14:textId="77777777" w:rsidR="00AA4194" w:rsidRDefault="00AA4194" w:rsidP="00692B91">
      <w:pPr>
        <w:spacing w:after="0"/>
      </w:pPr>
      <w:r>
        <w:t>The operator has reviewed all BAT Conclusions contained within Commission Implementing Decision (EU) 2017/302 and confirms compliance with all BAT conclusions relevant to the installation. Where BAT conclusions are not applicable due to the nature of the activity, justification is provided.</w:t>
      </w:r>
    </w:p>
    <w:p w14:paraId="487FD12A" w14:textId="77777777" w:rsidR="00AA4194" w:rsidRDefault="00AA4194" w:rsidP="00692B91">
      <w:pPr>
        <w:spacing w:after="0"/>
      </w:pPr>
    </w:p>
    <w:p w14:paraId="762F28FC" w14:textId="5CB849BE" w:rsidR="00AA4194" w:rsidRDefault="00AA4194" w:rsidP="00692B91">
      <w:pPr>
        <w:spacing w:after="0"/>
        <w:rPr>
          <w:sz w:val="32"/>
          <w:szCs w:val="32"/>
          <w:lang w:val="en-US"/>
        </w:rPr>
      </w:pPr>
      <w:r w:rsidRPr="00AA4194">
        <w:rPr>
          <w:sz w:val="32"/>
          <w:szCs w:val="32"/>
          <w:lang w:val="en-US"/>
        </w:rPr>
        <w:t>BAT Conclusion 1 – Environmental Management System (EMS)</w:t>
      </w:r>
    </w:p>
    <w:p w14:paraId="349D9071" w14:textId="77777777" w:rsidR="00AA4194" w:rsidRDefault="00AA4194" w:rsidP="00692B91">
      <w:pPr>
        <w:spacing w:after="0"/>
      </w:pPr>
      <w:r>
        <w:t>The installation operates in accordance with an Environmental Management System (EMS) appropriate to the nature and scale of the activities undertaken. The EMS demonstrates management commitment to environmental compliance and continuous improvement.</w:t>
      </w:r>
    </w:p>
    <w:p w14:paraId="1BBAFF31" w14:textId="77777777" w:rsidR="00AA4194" w:rsidRDefault="00AA4194" w:rsidP="00692B91">
      <w:pPr>
        <w:spacing w:after="0"/>
      </w:pPr>
      <w:r>
        <w:t>The EMS includes defined roles and responsibilities, staff awareness and competence, operational controls, routine inspection and maintenance, emergency preparedness and response, complaints handling, record keeping and periodic review.</w:t>
      </w:r>
    </w:p>
    <w:p w14:paraId="3E73141E" w14:textId="6FDCC0DB" w:rsidR="00AA4194" w:rsidRDefault="00AA4194" w:rsidP="00692B91">
      <w:pPr>
        <w:spacing w:after="0"/>
      </w:pPr>
      <w:r>
        <w:t>The EMS operates in conjunction with the Odour Management Plan, Noise Management Plan, Environmental Risk Assessment, Routine Inspection and Maintenance Schedule and Emergency and Contingency Plan. The operator confirms compliance with BAT Conclusion</w:t>
      </w:r>
    </w:p>
    <w:p w14:paraId="003B1585" w14:textId="77777777" w:rsidR="00AA4194" w:rsidRDefault="00AA4194" w:rsidP="00692B91">
      <w:pPr>
        <w:spacing w:after="0"/>
      </w:pPr>
    </w:p>
    <w:p w14:paraId="450CC037" w14:textId="7ED5A844" w:rsidR="00AA4194" w:rsidRPr="00AA4194" w:rsidRDefault="00AA4194" w:rsidP="00692B91">
      <w:pPr>
        <w:spacing w:after="0"/>
        <w:rPr>
          <w:sz w:val="32"/>
          <w:szCs w:val="32"/>
          <w:lang w:val="en-US"/>
        </w:rPr>
      </w:pPr>
      <w:r w:rsidRPr="00AA4194">
        <w:rPr>
          <w:sz w:val="32"/>
          <w:szCs w:val="32"/>
          <w:lang w:val="en-US"/>
        </w:rPr>
        <w:t>BAT Conclusion 3 &amp; 4 – Nutritional Strategy (Nitrogen &amp; Phosphorous</w:t>
      </w:r>
    </w:p>
    <w:p w14:paraId="0EED04CE" w14:textId="77777777" w:rsidR="009E7ACA" w:rsidRDefault="009E7ACA" w:rsidP="00692B91">
      <w:pPr>
        <w:spacing w:after="0"/>
      </w:pPr>
      <w:r w:rsidRPr="009E7ACA">
        <w:t>The installation operates a controlled nutritional strategy for laying hens with the objective of optimising nutrient utilisation and minimising nitrogen (N) and phosphorus (P) excretion in accordance with BAT Conclusions 3 and 4.</w:t>
      </w:r>
    </w:p>
    <w:p w14:paraId="390DCBBE" w14:textId="77777777" w:rsidR="009E7ACA" w:rsidRPr="009E7ACA" w:rsidRDefault="009E7ACA" w:rsidP="00692B91">
      <w:pPr>
        <w:spacing w:after="0"/>
      </w:pPr>
    </w:p>
    <w:p w14:paraId="35DE0F3B" w14:textId="77777777" w:rsidR="009E7ACA" w:rsidRDefault="009E7ACA" w:rsidP="00692B91">
      <w:pPr>
        <w:spacing w:after="0"/>
      </w:pPr>
      <w:r w:rsidRPr="009E7ACA">
        <w:t>Feed is milled and mixed on site using formulations developed in conjunction with a specialist poultry nutritionist and feed supplier. This provides the operator with a high level of control over feed composition and nutrient input. Diets are formulated to meet the nutritional requirements of birds at each stage of the laying cycle while avoiding excess crude protein and phosphorus, thereby reducing the potential for unnecessary nutrient excretion.</w:t>
      </w:r>
    </w:p>
    <w:p w14:paraId="0BCDD46D" w14:textId="77777777" w:rsidR="009E7ACA" w:rsidRPr="009E7ACA" w:rsidRDefault="009E7ACA" w:rsidP="00692B91">
      <w:pPr>
        <w:spacing w:after="0"/>
      </w:pPr>
    </w:p>
    <w:p w14:paraId="22FB0D59" w14:textId="77777777" w:rsidR="009E7ACA" w:rsidRDefault="009E7ACA" w:rsidP="00692B91">
      <w:pPr>
        <w:spacing w:after="0"/>
      </w:pPr>
      <w:r w:rsidRPr="009E7ACA">
        <w:t>A phase-feeding approach is employed, with feed specifications adjusted to reflect bird age, production stage and performance. Feed inputs and consumption are monitored routinely as part of normal production management.</w:t>
      </w:r>
    </w:p>
    <w:p w14:paraId="297BEA4D" w14:textId="77777777" w:rsidR="009E7ACA" w:rsidRPr="009E7ACA" w:rsidRDefault="009E7ACA" w:rsidP="00692B91">
      <w:pPr>
        <w:spacing w:after="0"/>
      </w:pPr>
    </w:p>
    <w:p w14:paraId="143BCAAE" w14:textId="77777777" w:rsidR="009E7ACA" w:rsidRDefault="009E7ACA" w:rsidP="00692B91">
      <w:pPr>
        <w:spacing w:after="0"/>
      </w:pPr>
      <w:r w:rsidRPr="009E7ACA">
        <w:lastRenderedPageBreak/>
        <w:t>Compliance with the BAT-associated total nitrogen and total phosphorus excreted levels set out in Tables 1.1 and 1.2 of the BAT Conclusions has been assessed and can be demonstrated using standardised excretion factors, feed input data and recognised industry guidance. The operator confirms that the installation can meet the relevant BAT-associated excretion levels.</w:t>
      </w:r>
    </w:p>
    <w:p w14:paraId="3359CA2B" w14:textId="77777777" w:rsidR="009E7ACA" w:rsidRDefault="009E7ACA" w:rsidP="00692B91">
      <w:pPr>
        <w:spacing w:after="0"/>
      </w:pPr>
    </w:p>
    <w:p w14:paraId="20FE0CDE" w14:textId="002B50CE" w:rsidR="009E7ACA" w:rsidRPr="00385AE6" w:rsidRDefault="00385AE6" w:rsidP="00692B91">
      <w:pPr>
        <w:spacing w:after="0"/>
        <w:rPr>
          <w:sz w:val="32"/>
          <w:szCs w:val="32"/>
        </w:rPr>
      </w:pPr>
      <w:r w:rsidRPr="00385AE6">
        <w:rPr>
          <w:sz w:val="32"/>
          <w:szCs w:val="32"/>
        </w:rPr>
        <w:t>BAT Conclusion 24 – Monitoring of Total Nitrogen &amp; Total Phosphorus Excreted</w:t>
      </w:r>
    </w:p>
    <w:p w14:paraId="7740889C" w14:textId="77777777" w:rsidR="00385AE6" w:rsidRDefault="00385AE6" w:rsidP="00692B91">
      <w:pPr>
        <w:spacing w:after="0"/>
      </w:pPr>
      <w:r>
        <w:t>Monitoring of total nitrogen and total phosphorus excreted is undertaken using BAT 24(b): calculation based on mass balance, standard excretion factors and feed input data. This approach is appropriate for a laying hen installation and consistent with Environment Agency guidance.</w:t>
      </w:r>
    </w:p>
    <w:p w14:paraId="2FFEF834" w14:textId="77777777" w:rsidR="00C61006" w:rsidRDefault="00C61006" w:rsidP="00692B91">
      <w:pPr>
        <w:spacing w:after="0"/>
      </w:pPr>
    </w:p>
    <w:p w14:paraId="3DCA4750" w14:textId="20628CA6" w:rsidR="00385AE6" w:rsidRPr="00385AE6" w:rsidRDefault="00385AE6" w:rsidP="00692B91">
      <w:pPr>
        <w:spacing w:after="0"/>
        <w:rPr>
          <w:sz w:val="32"/>
          <w:szCs w:val="32"/>
        </w:rPr>
      </w:pPr>
      <w:r w:rsidRPr="00385AE6">
        <w:rPr>
          <w:sz w:val="32"/>
          <w:szCs w:val="32"/>
        </w:rPr>
        <w:t xml:space="preserve">BAT Conclusion 25 – Monitoring of Ammonia Emissions </w:t>
      </w:r>
    </w:p>
    <w:p w14:paraId="2CDF3384" w14:textId="215852C0" w:rsidR="00385AE6" w:rsidRDefault="00385AE6" w:rsidP="00692B91">
      <w:pPr>
        <w:spacing w:after="0"/>
      </w:pPr>
      <w:r>
        <w:t xml:space="preserve">Ammonia emissions from housing are monitored using BAT 25(c): calculation based on standard emission factors applicable to enriched colony laying hen systems. </w:t>
      </w:r>
    </w:p>
    <w:p w14:paraId="7471B8D0" w14:textId="77777777" w:rsidR="00C61006" w:rsidRDefault="00C61006" w:rsidP="00692B91">
      <w:pPr>
        <w:spacing w:after="0"/>
      </w:pPr>
    </w:p>
    <w:p w14:paraId="0CFDFF9F" w14:textId="3A4243D3" w:rsidR="00AA4194" w:rsidRDefault="00385AE6" w:rsidP="00692B91">
      <w:pPr>
        <w:spacing w:after="0"/>
        <w:rPr>
          <w:sz w:val="32"/>
          <w:szCs w:val="32"/>
        </w:rPr>
      </w:pPr>
      <w:r w:rsidRPr="00385AE6">
        <w:rPr>
          <w:sz w:val="32"/>
          <w:szCs w:val="32"/>
        </w:rPr>
        <w:t>BAT Conclusion 2</w:t>
      </w:r>
      <w:r>
        <w:rPr>
          <w:sz w:val="32"/>
          <w:szCs w:val="32"/>
        </w:rPr>
        <w:t xml:space="preserve">6 – Odour Management </w:t>
      </w:r>
    </w:p>
    <w:p w14:paraId="44116E4E" w14:textId="77777777" w:rsidR="00EF5B78" w:rsidRPr="00EF5B78" w:rsidRDefault="00EF5B78" w:rsidP="00EF5B78">
      <w:pPr>
        <w:spacing w:after="0"/>
        <w:rPr>
          <w:rFonts w:cs="Arial"/>
        </w:rPr>
      </w:pPr>
      <w:r w:rsidRPr="00EF5B78">
        <w:rPr>
          <w:rFonts w:cs="Arial"/>
        </w:rPr>
        <w:t>Odour monitoring is undertaken as part of routine site management to ensure that odour emissions from the installation do not cause nuisance at nearby sensitive receptors.</w:t>
      </w:r>
    </w:p>
    <w:p w14:paraId="6BC17828" w14:textId="77777777" w:rsidR="00EF5B78" w:rsidRPr="00EF5B78" w:rsidRDefault="00EF5B78" w:rsidP="00EF5B78">
      <w:pPr>
        <w:spacing w:after="0"/>
        <w:rPr>
          <w:rFonts w:cs="Arial"/>
        </w:rPr>
      </w:pPr>
      <w:r w:rsidRPr="00EF5B78">
        <w:rPr>
          <w:rFonts w:cs="Arial"/>
        </w:rPr>
        <w:t>Site staff carry out daily inspections, including checks of poultry houses, manure handling systems, dirty water storage, mortality storage and other potentially odorous activities. These inspections include visual and nasal assessment to identify any abnormal odour conditions.</w:t>
      </w:r>
    </w:p>
    <w:p w14:paraId="782B7DDB" w14:textId="77777777" w:rsidR="00EF5B78" w:rsidRPr="00EF5B78" w:rsidRDefault="00EF5B78" w:rsidP="00EF5B78">
      <w:pPr>
        <w:spacing w:after="0"/>
        <w:rPr>
          <w:rFonts w:cs="Arial"/>
        </w:rPr>
      </w:pPr>
      <w:r w:rsidRPr="00EF5B78">
        <w:rPr>
          <w:rFonts w:cs="Arial"/>
        </w:rPr>
        <w:t>In addition, a daily boundary walk is undertaken, where practicable, to assess odour at and beyond the installation boundary, with particular attention given to the locations of the nearest residential receptors.</w:t>
      </w:r>
    </w:p>
    <w:p w14:paraId="378826FB" w14:textId="77777777" w:rsidR="00EF5B78" w:rsidRPr="00EF5B78" w:rsidRDefault="00EF5B78" w:rsidP="00EF5B78">
      <w:pPr>
        <w:spacing w:after="0"/>
        <w:rPr>
          <w:rFonts w:cs="Arial"/>
        </w:rPr>
      </w:pPr>
      <w:r w:rsidRPr="00EF5B78">
        <w:rPr>
          <w:rFonts w:cs="Arial"/>
        </w:rPr>
        <w:t>Odour checks are also undertaken periodically by persons who do not routinely work on the farm, such as visiting contractors, delivery drivers or family members, to provide an independent assessment of odour beyond the immediate operational environment.</w:t>
      </w:r>
    </w:p>
    <w:p w14:paraId="7D4C3EBA" w14:textId="77777777" w:rsidR="00EF5B78" w:rsidRPr="00EF5B78" w:rsidRDefault="00EF5B78" w:rsidP="00EF5B78">
      <w:pPr>
        <w:spacing w:after="0"/>
        <w:rPr>
          <w:rFonts w:cs="Arial"/>
        </w:rPr>
      </w:pPr>
      <w:r w:rsidRPr="00EF5B78">
        <w:rPr>
          <w:rFonts w:cs="Arial"/>
        </w:rPr>
        <w:t>Prevailing weather conditions, including wind direction and strength, are taken into account during monitoring to assess the potential for off-site odour impacts.</w:t>
      </w:r>
    </w:p>
    <w:p w14:paraId="710F53B6" w14:textId="77777777" w:rsidR="00EF5B78" w:rsidRPr="00EF5B78" w:rsidRDefault="00EF5B78" w:rsidP="00EF5B78">
      <w:pPr>
        <w:spacing w:after="0"/>
        <w:rPr>
          <w:rFonts w:cs="Arial"/>
        </w:rPr>
      </w:pPr>
      <w:r w:rsidRPr="00EF5B78">
        <w:rPr>
          <w:rFonts w:cs="Arial"/>
        </w:rPr>
        <w:t>Where abnormal odour is identified, or in the event of an odour complaint, the source is investigated immediately and appropriate mitigation and contingency measures are implemented in accordance with the Odour Management Plan.</w:t>
      </w:r>
    </w:p>
    <w:p w14:paraId="0172744A" w14:textId="77777777" w:rsidR="00EF5B78" w:rsidRDefault="00EF5B78" w:rsidP="00EF5B78">
      <w:pPr>
        <w:spacing w:after="0"/>
      </w:pPr>
    </w:p>
    <w:p w14:paraId="26778F83" w14:textId="77777777" w:rsidR="00EF5B78" w:rsidRDefault="00EF5B78" w:rsidP="00EF5B78">
      <w:pPr>
        <w:spacing w:after="0"/>
      </w:pPr>
    </w:p>
    <w:p w14:paraId="4FF2A2AC" w14:textId="01B7C0F7" w:rsidR="00EF5B78" w:rsidRPr="00EF5B78" w:rsidRDefault="00EF5B78" w:rsidP="00EF5B78">
      <w:pPr>
        <w:spacing w:after="0"/>
      </w:pPr>
      <w:r w:rsidRPr="00EF5B78">
        <w:t>Monitoring is based on operator awareness, routine site inspections and boundary assessments, together with additional monitoring in response to abnormal operational conditions or any odour complaints.</w:t>
      </w:r>
    </w:p>
    <w:p w14:paraId="2A578963" w14:textId="77777777" w:rsidR="00EF5B78" w:rsidRPr="00EF5B78" w:rsidRDefault="00EF5B78" w:rsidP="00EF5B78">
      <w:pPr>
        <w:spacing w:after="0"/>
      </w:pPr>
      <w:r w:rsidRPr="00EF5B78">
        <w:t>The installation has no history of substantiated odour complaints. Odour monitoring, investigation and response procedures are set out in the Odour Management Plan and are implemented to prevent and minimise odour impacts at nearby sensitive receptors.</w:t>
      </w:r>
    </w:p>
    <w:p w14:paraId="208D94A4" w14:textId="77777777" w:rsidR="00EF5B78" w:rsidRPr="00692B91" w:rsidRDefault="00EF5B78" w:rsidP="00692B91">
      <w:pPr>
        <w:spacing w:after="0"/>
      </w:pPr>
    </w:p>
    <w:p w14:paraId="0927F7A8" w14:textId="77777777" w:rsidR="00385AE6" w:rsidRDefault="00385AE6" w:rsidP="00692B91">
      <w:pPr>
        <w:spacing w:after="0"/>
        <w:rPr>
          <w:lang w:val="en-US"/>
        </w:rPr>
      </w:pPr>
    </w:p>
    <w:p w14:paraId="2C56E66F" w14:textId="1D58D73D" w:rsidR="00692B91" w:rsidRPr="00692B91" w:rsidRDefault="00692B91" w:rsidP="00692B91">
      <w:pPr>
        <w:spacing w:after="0"/>
        <w:rPr>
          <w:sz w:val="32"/>
          <w:szCs w:val="32"/>
          <w:lang w:val="en-US"/>
        </w:rPr>
      </w:pPr>
      <w:r w:rsidRPr="00692B91">
        <w:rPr>
          <w:sz w:val="32"/>
          <w:szCs w:val="32"/>
          <w:lang w:val="en-US"/>
        </w:rPr>
        <w:t>BAT Conclusion 27 – Dust Monitoring</w:t>
      </w:r>
    </w:p>
    <w:p w14:paraId="268D8C40" w14:textId="77777777" w:rsidR="00692B91" w:rsidRDefault="00692B91" w:rsidP="00692B91">
      <w:pPr>
        <w:spacing w:after="0"/>
      </w:pPr>
      <w:r>
        <w:t>Dust emissions are monitored using BAT 27(b): calculation based on standard emission factors. Dust is managed through good housekeeping, dry manure handling, and effective ventilation management.</w:t>
      </w:r>
    </w:p>
    <w:p w14:paraId="4FF7D331" w14:textId="77777777" w:rsidR="00692B91" w:rsidRDefault="00692B91" w:rsidP="00692B91">
      <w:pPr>
        <w:spacing w:after="0"/>
      </w:pPr>
    </w:p>
    <w:p w14:paraId="18F69575" w14:textId="77777777" w:rsidR="00692B91" w:rsidRDefault="00692B91" w:rsidP="00692B91">
      <w:pPr>
        <w:spacing w:after="0"/>
        <w:rPr>
          <w:sz w:val="32"/>
          <w:szCs w:val="32"/>
        </w:rPr>
      </w:pPr>
      <w:r w:rsidRPr="00692B91">
        <w:rPr>
          <w:sz w:val="32"/>
          <w:szCs w:val="32"/>
        </w:rPr>
        <w:t>BAT Conclusion 31 – Ammonia Emissions from laying hen housing</w:t>
      </w:r>
    </w:p>
    <w:p w14:paraId="64218502" w14:textId="77777777" w:rsidR="00333EEA" w:rsidRPr="00333EEA" w:rsidRDefault="00333EEA" w:rsidP="00333EEA">
      <w:pPr>
        <w:spacing w:after="0"/>
      </w:pPr>
      <w:r w:rsidRPr="00333EEA">
        <w:t>Ammonia emissions are controlled through compliance with BAT 31(a): manure removal by belts in enriched colony cage systems, with the following measures in place:</w:t>
      </w:r>
    </w:p>
    <w:p w14:paraId="74F89C81" w14:textId="77777777" w:rsidR="00333EEA" w:rsidRPr="00333EEA" w:rsidRDefault="00333EEA" w:rsidP="00333EEA">
      <w:pPr>
        <w:numPr>
          <w:ilvl w:val="0"/>
          <w:numId w:val="1"/>
        </w:numPr>
        <w:spacing w:after="0"/>
      </w:pPr>
      <w:r w:rsidRPr="00333EEA">
        <w:t>Manure is removed from the houses via belt systems at least twice per week,</w:t>
      </w:r>
    </w:p>
    <w:p w14:paraId="0098E798" w14:textId="77777777" w:rsidR="00333EEA" w:rsidRPr="00333EEA" w:rsidRDefault="00333EEA" w:rsidP="00333EEA">
      <w:pPr>
        <w:numPr>
          <w:ilvl w:val="0"/>
          <w:numId w:val="1"/>
        </w:numPr>
        <w:spacing w:after="0"/>
      </w:pPr>
      <w:r w:rsidRPr="00333EEA">
        <w:t>No long-term manure storage occurs within the houses,</w:t>
      </w:r>
    </w:p>
    <w:p w14:paraId="04F966E6" w14:textId="4ABF013C" w:rsidR="00333EEA" w:rsidRPr="00333EEA" w:rsidRDefault="009B019E" w:rsidP="00333EEA">
      <w:pPr>
        <w:numPr>
          <w:ilvl w:val="0"/>
          <w:numId w:val="1"/>
        </w:numPr>
        <w:spacing w:after="0"/>
      </w:pPr>
      <w:r>
        <w:t xml:space="preserve">Airflow </w:t>
      </w:r>
      <w:r w:rsidR="00333EEA" w:rsidRPr="00333EEA">
        <w:t>from the ventilation system assists in drying manure on the belts prior to removal, reducing moisture content and ammonia generation,</w:t>
      </w:r>
    </w:p>
    <w:p w14:paraId="6EED2D44" w14:textId="77777777" w:rsidR="00333EEA" w:rsidRPr="00333EEA" w:rsidRDefault="00333EEA" w:rsidP="00333EEA">
      <w:pPr>
        <w:numPr>
          <w:ilvl w:val="0"/>
          <w:numId w:val="1"/>
        </w:numPr>
        <w:spacing w:after="0"/>
      </w:pPr>
      <w:r w:rsidRPr="00333EEA">
        <w:t>Removed manure is transferred directly to covered transport for removal off site.</w:t>
      </w:r>
    </w:p>
    <w:p w14:paraId="210083DB" w14:textId="77777777" w:rsidR="00692B91" w:rsidRDefault="00692B91" w:rsidP="00692B91">
      <w:pPr>
        <w:spacing w:after="0"/>
      </w:pPr>
      <w:r>
        <w:t>Ammonia emissions from housing are demonstrated to meet the BAT-associated emission levels (BAT-AELs) in Table 3.1 using standard emission factors applicable to enriched colony systems.</w:t>
      </w:r>
    </w:p>
    <w:p w14:paraId="58BFC17F" w14:textId="77777777" w:rsidR="00BD21C9" w:rsidRDefault="00BD21C9" w:rsidP="00353414">
      <w:pPr>
        <w:spacing w:after="0"/>
        <w:rPr>
          <w:sz w:val="32"/>
          <w:szCs w:val="32"/>
        </w:rPr>
      </w:pPr>
    </w:p>
    <w:p w14:paraId="1A6F2319" w14:textId="6D3D0398" w:rsidR="00353414" w:rsidRPr="00692B91" w:rsidRDefault="00353414" w:rsidP="00353414">
      <w:pPr>
        <w:spacing w:after="0"/>
        <w:rPr>
          <w:sz w:val="32"/>
          <w:szCs w:val="32"/>
        </w:rPr>
      </w:pPr>
      <w:r>
        <w:rPr>
          <w:sz w:val="32"/>
          <w:szCs w:val="32"/>
        </w:rPr>
        <w:t>Non – Applicable BAT Conclusions</w:t>
      </w:r>
    </w:p>
    <w:p w14:paraId="399C03AE" w14:textId="77777777" w:rsidR="00353414" w:rsidRDefault="00353414" w:rsidP="00353414">
      <w:pPr>
        <w:spacing w:after="0"/>
      </w:pPr>
      <w:r>
        <w:t>The following BAT conclusions are not applicable to the installation due to the nature of the activities undertaken: BAT 16 and 17 (slurry storage), BAT 30 (pigs), BAT 32 (broilers), BAT 33 (ducks), and BAT 34 (turkeys).</w:t>
      </w:r>
    </w:p>
    <w:p w14:paraId="219235C4" w14:textId="77777777" w:rsidR="00353414" w:rsidRPr="00353414" w:rsidRDefault="00353414" w:rsidP="00353414">
      <w:r w:rsidRPr="00353414">
        <w:t>The installation does not operate slurry stores or earth-banked slurry lagoons. Manure is removed from poultry houses using manure belt systems and is transferred directly off site for recovery.</w:t>
      </w:r>
    </w:p>
    <w:p w14:paraId="01256FC8" w14:textId="77777777" w:rsidR="00353414" w:rsidRPr="00353414" w:rsidRDefault="00353414" w:rsidP="00353414">
      <w:r w:rsidRPr="00353414">
        <w:t>Dirty water generated during washing and cleaning activities is managed as wash-out water only and is removed off site promptly using controlled systems. There is no long-term storage of slurry or manure on site.</w:t>
      </w:r>
    </w:p>
    <w:p w14:paraId="143DFB63" w14:textId="77777777" w:rsidR="00353414" w:rsidRDefault="00353414" w:rsidP="00353414">
      <w:r w:rsidRPr="00353414">
        <w:t>As no slurry storage or lagoon is present, techniques for reducing ammonia emissions from slurry stores or lagoons under BAT Conclusions 16 and 17 are not applicable.</w:t>
      </w:r>
    </w:p>
    <w:p w14:paraId="4D60DF31" w14:textId="3074A213" w:rsidR="00353414" w:rsidRDefault="00C61006" w:rsidP="00353414">
      <w:r>
        <w:t>T</w:t>
      </w:r>
      <w:r w:rsidR="00353414">
        <w:t>he operator confirms that the installation complies with all relevant BAT Conclusions applicable to a laying hen enriched colony system, in accordance with the IRPP BAT Reference Document.</w:t>
      </w:r>
    </w:p>
    <w:p w14:paraId="3B191C56" w14:textId="77777777" w:rsidR="00353414" w:rsidRPr="00353414" w:rsidRDefault="00353414" w:rsidP="00353414"/>
    <w:p w14:paraId="0D54EC50" w14:textId="77777777" w:rsidR="00353414" w:rsidRDefault="00353414" w:rsidP="00692B91"/>
    <w:p w14:paraId="3CF5F15D" w14:textId="77777777" w:rsidR="00692B91" w:rsidRDefault="00692B91" w:rsidP="00692B91"/>
    <w:p w14:paraId="3CE42D15" w14:textId="77777777" w:rsidR="00692B91" w:rsidRPr="00AA4194" w:rsidRDefault="00692B91" w:rsidP="00AA4194">
      <w:pPr>
        <w:spacing w:after="0"/>
        <w:rPr>
          <w:lang w:val="en-US"/>
        </w:rPr>
      </w:pPr>
    </w:p>
    <w:sectPr w:rsidR="00692B91" w:rsidRPr="00AA4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361E"/>
    <w:multiLevelType w:val="multilevel"/>
    <w:tmpl w:val="C52A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75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94"/>
    <w:rsid w:val="000D18C2"/>
    <w:rsid w:val="001A0CA3"/>
    <w:rsid w:val="00333EEA"/>
    <w:rsid w:val="00353414"/>
    <w:rsid w:val="00385AE6"/>
    <w:rsid w:val="003C5DB6"/>
    <w:rsid w:val="0043157B"/>
    <w:rsid w:val="00484493"/>
    <w:rsid w:val="00491FCC"/>
    <w:rsid w:val="00692B91"/>
    <w:rsid w:val="0082788E"/>
    <w:rsid w:val="00887C43"/>
    <w:rsid w:val="009B019E"/>
    <w:rsid w:val="009E7ACA"/>
    <w:rsid w:val="00A66151"/>
    <w:rsid w:val="00AA4194"/>
    <w:rsid w:val="00B31625"/>
    <w:rsid w:val="00BD21C9"/>
    <w:rsid w:val="00C61006"/>
    <w:rsid w:val="00C85BE0"/>
    <w:rsid w:val="00C954D6"/>
    <w:rsid w:val="00DF7A44"/>
    <w:rsid w:val="00EF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38CE"/>
  <w15:chartTrackingRefBased/>
  <w15:docId w15:val="{13E96560-85D8-4C7F-BBEF-DED662A0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1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1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41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41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41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41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41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1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1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41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41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41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41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41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4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1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1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4194"/>
    <w:pPr>
      <w:spacing w:before="160"/>
      <w:jc w:val="center"/>
    </w:pPr>
    <w:rPr>
      <w:i/>
      <w:iCs/>
      <w:color w:val="404040" w:themeColor="text1" w:themeTint="BF"/>
    </w:rPr>
  </w:style>
  <w:style w:type="character" w:customStyle="1" w:styleId="QuoteChar">
    <w:name w:val="Quote Char"/>
    <w:basedOn w:val="DefaultParagraphFont"/>
    <w:link w:val="Quote"/>
    <w:uiPriority w:val="29"/>
    <w:rsid w:val="00AA4194"/>
    <w:rPr>
      <w:i/>
      <w:iCs/>
      <w:color w:val="404040" w:themeColor="text1" w:themeTint="BF"/>
    </w:rPr>
  </w:style>
  <w:style w:type="paragraph" w:styleId="ListParagraph">
    <w:name w:val="List Paragraph"/>
    <w:basedOn w:val="Normal"/>
    <w:uiPriority w:val="34"/>
    <w:qFormat/>
    <w:rsid w:val="00AA4194"/>
    <w:pPr>
      <w:ind w:left="720"/>
      <w:contextualSpacing/>
    </w:pPr>
  </w:style>
  <w:style w:type="character" w:styleId="IntenseEmphasis">
    <w:name w:val="Intense Emphasis"/>
    <w:basedOn w:val="DefaultParagraphFont"/>
    <w:uiPriority w:val="21"/>
    <w:qFormat/>
    <w:rsid w:val="00AA4194"/>
    <w:rPr>
      <w:i/>
      <w:iCs/>
      <w:color w:val="0F4761" w:themeColor="accent1" w:themeShade="BF"/>
    </w:rPr>
  </w:style>
  <w:style w:type="paragraph" w:styleId="IntenseQuote">
    <w:name w:val="Intense Quote"/>
    <w:basedOn w:val="Normal"/>
    <w:next w:val="Normal"/>
    <w:link w:val="IntenseQuoteChar"/>
    <w:uiPriority w:val="30"/>
    <w:qFormat/>
    <w:rsid w:val="00AA4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194"/>
    <w:rPr>
      <w:i/>
      <w:iCs/>
      <w:color w:val="0F4761" w:themeColor="accent1" w:themeShade="BF"/>
    </w:rPr>
  </w:style>
  <w:style w:type="character" w:styleId="IntenseReference">
    <w:name w:val="Intense Reference"/>
    <w:basedOn w:val="DefaultParagraphFont"/>
    <w:uiPriority w:val="32"/>
    <w:qFormat/>
    <w:rsid w:val="00AA4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28180-F64F-4FB5-A00C-2915AB6EF6E4}">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1C7DD43A-3C3E-4C01-B1F0-7ECBDADF2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A17C7-A74F-48E4-91F6-B70010C35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6284</Characters>
  <Application>Microsoft Office Word</Application>
  <DocSecurity>0</DocSecurity>
  <Lines>273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2026-02-17T15:06:00Z</dcterms:created>
  <dcterms:modified xsi:type="dcterms:W3CDTF">2026-02-17T15:06:00Z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y fmtid="{D5CDD505-2E9C-101B-9397-08002B2CF9AE}" pid="29" name="SysUpdateNoER">
    <vt:lpwstr>No</vt:lpwstr>
  </property>
</Properties>
</file>