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D6F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57F77B75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0033A675" w14:textId="77777777" w:rsidTr="00B3157B">
        <w:tc>
          <w:tcPr>
            <w:tcW w:w="4788" w:type="dxa"/>
          </w:tcPr>
          <w:p w14:paraId="4C48131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04104BAC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BD0B4B6" w14:textId="77777777" w:rsidTr="00B3157B">
        <w:tc>
          <w:tcPr>
            <w:tcW w:w="4788" w:type="dxa"/>
          </w:tcPr>
          <w:p w14:paraId="588586FB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15983908" w14:textId="24A77E2E" w:rsidR="0089223A" w:rsidRDefault="00F31324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JKB Megginson &amp; Sons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 xml:space="preserve"> Ltd</w:t>
            </w:r>
          </w:p>
        </w:tc>
      </w:tr>
      <w:tr w:rsidR="0089223A" w14:paraId="0F2CB90D" w14:textId="77777777" w:rsidTr="00B3157B">
        <w:tc>
          <w:tcPr>
            <w:tcW w:w="4788" w:type="dxa"/>
          </w:tcPr>
          <w:p w14:paraId="60B1648F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106BB5DE" w14:textId="720F271A" w:rsidR="0089223A" w:rsidRDefault="00F31324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Kirkburn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Grange,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Kirkburn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, Driffield, East Yorkshire. YO25 9LP</w:t>
            </w:r>
          </w:p>
        </w:tc>
      </w:tr>
      <w:tr w:rsidR="0089223A" w14:paraId="24C18906" w14:textId="77777777" w:rsidTr="00B3157B">
        <w:tc>
          <w:tcPr>
            <w:tcW w:w="4788" w:type="dxa"/>
          </w:tcPr>
          <w:p w14:paraId="41C3F26D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15381D1C" w14:textId="2AF833FD" w:rsidR="0089223A" w:rsidRDefault="00F31324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496495,456979 &amp; 496987,457515</w:t>
            </w:r>
          </w:p>
        </w:tc>
      </w:tr>
      <w:tr w:rsidR="0089223A" w14:paraId="30265C38" w14:textId="77777777" w:rsidTr="00B3157B">
        <w:tc>
          <w:tcPr>
            <w:tcW w:w="4788" w:type="dxa"/>
          </w:tcPr>
          <w:p w14:paraId="2FB27A75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6D1094B9" w14:textId="040257BE" w:rsidR="0089223A" w:rsidRDefault="00D83797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</w:t>
            </w:r>
            <w:r w:rsidRPr="00D83797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February 2023</w:t>
            </w:r>
          </w:p>
        </w:tc>
      </w:tr>
      <w:tr w:rsidR="00B3157B" w14:paraId="6D63ECD3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4AAC901B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59214BC0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7C1F131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2D813FF5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527F63A8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4F2BA115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57CF9318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4167072E" w14:textId="77777777" w:rsidTr="00B163F1">
        <w:tc>
          <w:tcPr>
            <w:tcW w:w="4677" w:type="dxa"/>
          </w:tcPr>
          <w:p w14:paraId="514AF23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433ACA13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53B0FC0E" w14:textId="77777777" w:rsidTr="00B163F1">
        <w:tc>
          <w:tcPr>
            <w:tcW w:w="4677" w:type="dxa"/>
          </w:tcPr>
          <w:p w14:paraId="288B461B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020D3DD9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0A5E9C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15DC6A08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43DC79D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00273C59" w14:textId="49C051BF" w:rsidR="00677C40" w:rsidRPr="00677C40" w:rsidRDefault="004F1BAD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North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Kirkburn</w:t>
            </w:r>
            <w:proofErr w:type="spellEnd"/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 Predominant land use is arable farming. Field pattern is semi large scale with a strong pattern of field boundaries.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Nearest receptor is operators house 50m south and nearest non-farm related receptors are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Sandy Pitt cottages are located to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north east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installation boundary, these sensitive receptors are within 320m of site. </w:t>
            </w:r>
          </w:p>
          <w:p w14:paraId="7C42D4E8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EEB96D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234C571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B64561" w14:textId="64962006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45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xisting mature hedges and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some 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French drain soakaways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590784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62EDB1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58459E74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DCAB6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176C31" w14:textId="77777777" w:rsidR="0014524C" w:rsidRPr="00342D2A" w:rsidRDefault="0014524C" w:rsidP="0014524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Cretaceous period, of rock type – Chalk of both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Flamborough and Burnham chalk formation.</w:t>
            </w:r>
          </w:p>
          <w:p w14:paraId="3793282D" w14:textId="57C704E2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Searches indicate the site is underlain with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 xml:space="preserve"> Principal</w:t>
            </w:r>
            <w:proofErr w:type="gramEnd"/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Bedrock Aquifer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23790E0C" w14:textId="474CFEFD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Zone.</w:t>
            </w:r>
          </w:p>
          <w:p w14:paraId="564C23FC" w14:textId="77777777" w:rsidR="009B5160" w:rsidRPr="009B5160" w:rsidRDefault="009B5160" w:rsidP="009B51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5160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proofErr w:type="gramStart"/>
            <w:r w:rsidRPr="009B5160">
              <w:rPr>
                <w:rFonts w:ascii="Arial" w:hAnsi="Arial" w:cs="Arial"/>
                <w:sz w:val="24"/>
                <w:szCs w:val="24"/>
                <w:lang w:val="en-GB"/>
              </w:rPr>
              <w:t>Surface</w:t>
            </w:r>
            <w:proofErr w:type="gramEnd"/>
          </w:p>
          <w:p w14:paraId="420D5968" w14:textId="77777777" w:rsidR="009B5160" w:rsidRPr="009B5160" w:rsidRDefault="009B5160" w:rsidP="009B51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5160">
              <w:rPr>
                <w:rFonts w:ascii="Arial" w:hAnsi="Arial" w:cs="Arial"/>
                <w:sz w:val="24"/>
                <w:szCs w:val="24"/>
                <w:lang w:val="en-GB"/>
              </w:rPr>
              <w:t>Nitrate Vulnerable Zone, and</w:t>
            </w:r>
          </w:p>
          <w:p w14:paraId="152BC2FA" w14:textId="77777777" w:rsidR="009B5160" w:rsidRPr="009B5160" w:rsidRDefault="009B5160" w:rsidP="009B51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5160">
              <w:rPr>
                <w:rFonts w:ascii="Arial" w:hAnsi="Arial" w:cs="Arial"/>
                <w:sz w:val="24"/>
                <w:szCs w:val="24"/>
                <w:lang w:val="en-GB"/>
              </w:rPr>
              <w:t>within a surface Safeguard Zone for</w:t>
            </w:r>
          </w:p>
          <w:p w14:paraId="585899CF" w14:textId="4AE39C47" w:rsidR="00677C40" w:rsidRPr="00677C40" w:rsidRDefault="009B5160" w:rsidP="009B51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B5160">
              <w:rPr>
                <w:rFonts w:ascii="Arial" w:hAnsi="Arial" w:cs="Arial"/>
                <w:sz w:val="24"/>
                <w:szCs w:val="24"/>
                <w:lang w:val="en-GB"/>
              </w:rPr>
              <w:t>nitrates and pesticides.</w:t>
            </w:r>
          </w:p>
          <w:p w14:paraId="5A11757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D412D8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E3E6A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1443A7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2740CE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1EB17C" w14:textId="55EEE2BC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south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easterly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 xml:space="preserve">There are 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r w:rsidR="0058520C">
              <w:rPr>
                <w:rFonts w:ascii="Arial" w:hAnsi="Arial" w:cs="Arial"/>
                <w:sz w:val="24"/>
                <w:szCs w:val="24"/>
                <w:lang w:val="en-GB"/>
              </w:rPr>
              <w:t>nearby watercourses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listed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98BC02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51579DC4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4C3CE0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C81A97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F5704CA" w14:textId="77777777" w:rsidTr="00B163F1">
        <w:tc>
          <w:tcPr>
            <w:tcW w:w="4677" w:type="dxa"/>
          </w:tcPr>
          <w:p w14:paraId="47C27FD3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0BAE9A3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5F24A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Pollution incidents that may have affected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land</w:t>
            </w:r>
            <w:proofErr w:type="gramEnd"/>
          </w:p>
          <w:p w14:paraId="110DA0AA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D9619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Historical land uses and associated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contaminants</w:t>
            </w:r>
            <w:proofErr w:type="gramEnd"/>
          </w:p>
          <w:p w14:paraId="7882A54A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0BFF3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4BD50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3734EC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F605F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0B50CD53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E199C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D56313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5746AC70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522B0A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49FD1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0580439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AE9E1A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F40A89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0245015D" w14:textId="353B8825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2C520D3A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D225A4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FADE91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394048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786401AA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A0CC19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C29FF1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7EB79E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10995B0" w14:textId="77777777" w:rsidTr="00B163F1">
        <w:tc>
          <w:tcPr>
            <w:tcW w:w="4677" w:type="dxa"/>
          </w:tcPr>
          <w:p w14:paraId="685F6B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2FA9680D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3DEC29F4" w14:textId="77777777" w:rsidTr="00B163F1">
        <w:tc>
          <w:tcPr>
            <w:tcW w:w="4677" w:type="dxa"/>
          </w:tcPr>
          <w:p w14:paraId="37C0480C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6698B64B" w14:textId="5B8BBB3A" w:rsidR="00B3157B" w:rsidRDefault="009C00B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Permitted site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230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Biomass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boiler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FC16AC">
              <w:rPr>
                <w:rFonts w:ascii="Arial" w:hAnsi="Arial" w:cs="Arial"/>
                <w:sz w:val="24"/>
                <w:szCs w:val="24"/>
                <w:lang w:val="en-GB"/>
              </w:rPr>
              <w:t xml:space="preserve"> and LPG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 hot water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for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0B965575" w14:textId="77777777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 xml:space="preserve">used on </w:t>
            </w:r>
            <w:proofErr w:type="gramStart"/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operator controlled</w:t>
            </w:r>
            <w:proofErr w:type="gramEnd"/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 xml:space="preserve"> land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215926CC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743229E9" w14:textId="38D7D21C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collection from a licensed renderer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 xml:space="preserve"> and incinerated in a licensed incinerator.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37ECCA0" w14:textId="4AA44321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27CEF10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0C4353B5" w14:textId="77777777" w:rsidTr="00B163F1">
        <w:tc>
          <w:tcPr>
            <w:tcW w:w="4677" w:type="dxa"/>
          </w:tcPr>
          <w:p w14:paraId="28125A4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631DE0BB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7348EC6B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0DEEFE34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249AD441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62CD8067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00C3D181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5A3F4220" w14:textId="77777777" w:rsidTr="00B163F1">
        <w:tc>
          <w:tcPr>
            <w:tcW w:w="4677" w:type="dxa"/>
          </w:tcPr>
          <w:p w14:paraId="512933A3" w14:textId="77777777" w:rsidR="00FF05AD" w:rsidRDefault="00FF05AD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  <w:p w14:paraId="3290D056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F7FBA1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0C232A" w14:textId="77777777" w:rsidR="00FC16AC" w:rsidRDefault="00FC16AC" w:rsidP="008975E3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0B28451F" w14:textId="5CC7BF8B" w:rsidR="008975E3" w:rsidRPr="00450FE3" w:rsidRDefault="008975E3" w:rsidP="008975E3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Pollution history including:</w:t>
            </w:r>
          </w:p>
          <w:p w14:paraId="22F07FFE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6B02EB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Pollution incidents that may have affected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land</w:t>
            </w:r>
            <w:proofErr w:type="gramEnd"/>
          </w:p>
          <w:p w14:paraId="475BF4CC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CB00AA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Historical land uses and associated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contaminants</w:t>
            </w:r>
            <w:proofErr w:type="gramEnd"/>
          </w:p>
          <w:p w14:paraId="5FE54954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3B17F8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1379FB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3B79D0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BCDC0E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7A52E777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86AD06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2CBAB" w14:textId="1EA8B57E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430FC027" w14:textId="2937CD32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Additional ground to be included in site boundary for the additional </w:t>
            </w:r>
            <w:r w:rsidR="00F31324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0E3F2B">
              <w:rPr>
                <w:rFonts w:ascii="Arial" w:hAnsi="Arial" w:cs="Arial"/>
                <w:sz w:val="24"/>
                <w:szCs w:val="24"/>
                <w:lang w:val="en-GB"/>
              </w:rPr>
              <w:t xml:space="preserve">, increasing bird places to </w:t>
            </w:r>
            <w:r w:rsidR="00FC16AC">
              <w:rPr>
                <w:rFonts w:ascii="Arial" w:hAnsi="Arial" w:cs="Arial"/>
                <w:sz w:val="24"/>
                <w:szCs w:val="24"/>
                <w:lang w:val="en-GB"/>
              </w:rPr>
              <w:t>300,000.</w:t>
            </w:r>
          </w:p>
          <w:p w14:paraId="3D6D5EE7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7F825C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B8CE20" w14:textId="77777777" w:rsidR="008975E3" w:rsidRDefault="00FF05AD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975E3"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 w:rsidR="008975E3"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0AC87F24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C22F91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79CF3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253CF6DD" w14:textId="466E6BA4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 2019 – Arable Farming.</w:t>
            </w:r>
          </w:p>
          <w:p w14:paraId="2ED734EF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167497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838E70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FC2066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5D73CE5B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C06914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8BECF1" w14:textId="77777777" w:rsidR="008975E3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6C3BCF" w14:textId="710DE118" w:rsidR="00FF05AD" w:rsidRDefault="008975E3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FF05AD" w14:paraId="4C39C18E" w14:textId="77777777" w:rsidTr="00B163F1">
        <w:tc>
          <w:tcPr>
            <w:tcW w:w="4677" w:type="dxa"/>
          </w:tcPr>
          <w:p w14:paraId="47D89BDE" w14:textId="77777777" w:rsidR="00FF05AD" w:rsidRDefault="00FF05AD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5BE0701C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“how to comply” routine maintenance schedules are followed and recorded and with any abnormal operations recorded. </w:t>
            </w:r>
          </w:p>
        </w:tc>
      </w:tr>
      <w:tr w:rsidR="00FF05AD" w14:paraId="7CB86EA9" w14:textId="77777777" w:rsidTr="00B163F1">
        <w:tc>
          <w:tcPr>
            <w:tcW w:w="4677" w:type="dxa"/>
          </w:tcPr>
          <w:p w14:paraId="5EC34731" w14:textId="77777777" w:rsidR="00FF05AD" w:rsidRDefault="00FF05AD" w:rsidP="008975E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6.0 Pollution Incidents</w:t>
            </w:r>
          </w:p>
        </w:tc>
        <w:tc>
          <w:tcPr>
            <w:tcW w:w="4671" w:type="dxa"/>
          </w:tcPr>
          <w:p w14:paraId="048EFE24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2BCA3FD7" w14:textId="77777777" w:rsidTr="00B163F1">
        <w:tc>
          <w:tcPr>
            <w:tcW w:w="4677" w:type="dxa"/>
          </w:tcPr>
          <w:p w14:paraId="4A7A437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4F7A8EEF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537BDCB0" w14:textId="77777777" w:rsidTr="00B163F1">
        <w:tc>
          <w:tcPr>
            <w:tcW w:w="4677" w:type="dxa"/>
          </w:tcPr>
          <w:p w14:paraId="08FFECDB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5D2E478D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1CE3E6D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75FB4"/>
    <w:rsid w:val="00080C24"/>
    <w:rsid w:val="0009548B"/>
    <w:rsid w:val="000A1D55"/>
    <w:rsid w:val="000E3F2B"/>
    <w:rsid w:val="000E682D"/>
    <w:rsid w:val="0011334A"/>
    <w:rsid w:val="001406A6"/>
    <w:rsid w:val="0014524C"/>
    <w:rsid w:val="00181F01"/>
    <w:rsid w:val="00192BD6"/>
    <w:rsid w:val="001A68E7"/>
    <w:rsid w:val="001F5FB8"/>
    <w:rsid w:val="00201222"/>
    <w:rsid w:val="002140A6"/>
    <w:rsid w:val="00267041"/>
    <w:rsid w:val="00275E52"/>
    <w:rsid w:val="002D7DD5"/>
    <w:rsid w:val="002E50CB"/>
    <w:rsid w:val="002E75F9"/>
    <w:rsid w:val="00306E7B"/>
    <w:rsid w:val="00377B79"/>
    <w:rsid w:val="003820DC"/>
    <w:rsid w:val="003915A1"/>
    <w:rsid w:val="00392AF0"/>
    <w:rsid w:val="003D2CE0"/>
    <w:rsid w:val="0040263D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4F1BAD"/>
    <w:rsid w:val="005379E8"/>
    <w:rsid w:val="0055157C"/>
    <w:rsid w:val="0057128C"/>
    <w:rsid w:val="0058520C"/>
    <w:rsid w:val="005E21CC"/>
    <w:rsid w:val="005E7B97"/>
    <w:rsid w:val="00620601"/>
    <w:rsid w:val="006705A5"/>
    <w:rsid w:val="00677C40"/>
    <w:rsid w:val="006F209D"/>
    <w:rsid w:val="006F4D72"/>
    <w:rsid w:val="00720967"/>
    <w:rsid w:val="00730F90"/>
    <w:rsid w:val="00750790"/>
    <w:rsid w:val="0079296F"/>
    <w:rsid w:val="007D3F88"/>
    <w:rsid w:val="007D6088"/>
    <w:rsid w:val="007D7C3B"/>
    <w:rsid w:val="00802EF6"/>
    <w:rsid w:val="008351E8"/>
    <w:rsid w:val="008660F1"/>
    <w:rsid w:val="0089223A"/>
    <w:rsid w:val="008975E3"/>
    <w:rsid w:val="008C53BC"/>
    <w:rsid w:val="008D1049"/>
    <w:rsid w:val="008F3D2A"/>
    <w:rsid w:val="00905699"/>
    <w:rsid w:val="00970A6B"/>
    <w:rsid w:val="009868F1"/>
    <w:rsid w:val="009B05DE"/>
    <w:rsid w:val="009B5160"/>
    <w:rsid w:val="009C00BC"/>
    <w:rsid w:val="009D4D7A"/>
    <w:rsid w:val="009E0D3E"/>
    <w:rsid w:val="009E3004"/>
    <w:rsid w:val="00A23DC7"/>
    <w:rsid w:val="00A32DC8"/>
    <w:rsid w:val="00A91045"/>
    <w:rsid w:val="00A974B7"/>
    <w:rsid w:val="00A97A7B"/>
    <w:rsid w:val="00AA00F7"/>
    <w:rsid w:val="00B163F1"/>
    <w:rsid w:val="00B3157B"/>
    <w:rsid w:val="00B32438"/>
    <w:rsid w:val="00B61821"/>
    <w:rsid w:val="00BC2535"/>
    <w:rsid w:val="00C05D89"/>
    <w:rsid w:val="00C2660C"/>
    <w:rsid w:val="00C3540F"/>
    <w:rsid w:val="00C65144"/>
    <w:rsid w:val="00C94C30"/>
    <w:rsid w:val="00CE7539"/>
    <w:rsid w:val="00CF4E1D"/>
    <w:rsid w:val="00CF4E28"/>
    <w:rsid w:val="00D169F1"/>
    <w:rsid w:val="00D83797"/>
    <w:rsid w:val="00DB1615"/>
    <w:rsid w:val="00DD6FCE"/>
    <w:rsid w:val="00E96048"/>
    <w:rsid w:val="00E977EF"/>
    <w:rsid w:val="00EA6053"/>
    <w:rsid w:val="00EE1AC9"/>
    <w:rsid w:val="00EE4334"/>
    <w:rsid w:val="00EF1A5F"/>
    <w:rsid w:val="00F02FB8"/>
    <w:rsid w:val="00F31324"/>
    <w:rsid w:val="00F924DA"/>
    <w:rsid w:val="00FC16AC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3727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9EC34F14-FE4E-4C54-9B0A-55613BAFD3FE}"/>
</file>

<file path=customXml/itemProps2.xml><?xml version="1.0" encoding="utf-8"?>
<ds:datastoreItem xmlns:ds="http://schemas.openxmlformats.org/officeDocument/2006/customXml" ds:itemID="{7B03B0DF-58A8-4880-9F4F-F434F1C767E4}"/>
</file>

<file path=customXml/itemProps3.xml><?xml version="1.0" encoding="utf-8"?>
<ds:datastoreItem xmlns:ds="http://schemas.openxmlformats.org/officeDocument/2006/customXml" ds:itemID="{82608D9F-9B3F-4D55-9987-6DA866C02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56</cp:revision>
  <dcterms:created xsi:type="dcterms:W3CDTF">2009-03-23T15:37:00Z</dcterms:created>
  <dcterms:modified xsi:type="dcterms:W3CDTF">2023-02-26T12:09:00Z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