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14D8409B"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8428EF">
        <w:rPr>
          <w:rFonts w:ascii="Arial" w:hAnsi="Arial" w:cs="Arial"/>
          <w:sz w:val="24"/>
          <w:szCs w:val="24"/>
        </w:rPr>
        <w:t xml:space="preserve">Catfoss North </w:t>
      </w:r>
      <w:r w:rsidR="00B31599">
        <w:rPr>
          <w:rFonts w:ascii="Arial" w:hAnsi="Arial" w:cs="Arial"/>
          <w:sz w:val="24"/>
          <w:szCs w:val="24"/>
        </w:rPr>
        <w:t>Poultry Unit</w:t>
      </w:r>
      <w:r>
        <w:rPr>
          <w:rFonts w:ascii="Arial" w:hAnsi="Arial" w:cs="Arial"/>
          <w:sz w:val="24"/>
          <w:szCs w:val="24"/>
        </w:rPr>
        <w:t>.</w:t>
      </w:r>
    </w:p>
    <w:p w14:paraId="0C1E198C" w14:textId="12BDBAB1"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8428EF">
        <w:rPr>
          <w:rFonts w:ascii="Arial" w:hAnsi="Arial" w:cs="Arial"/>
          <w:sz w:val="24"/>
          <w:szCs w:val="24"/>
        </w:rPr>
        <w:t xml:space="preserve">Catfoss North </w:t>
      </w:r>
      <w:r w:rsidR="00B31599">
        <w:rPr>
          <w:rFonts w:ascii="Arial" w:hAnsi="Arial" w:cs="Arial"/>
          <w:sz w:val="24"/>
          <w:szCs w:val="24"/>
        </w:rPr>
        <w:t>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3FD8D20B"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8428EF">
        <w:rPr>
          <w:rFonts w:ascii="Arial" w:hAnsi="Arial" w:cs="Arial"/>
          <w:sz w:val="24"/>
          <w:szCs w:val="24"/>
        </w:rPr>
        <w:t>Catfoss North</w:t>
      </w:r>
      <w:r w:rsidR="00B31599">
        <w:rPr>
          <w:rFonts w:ascii="Arial" w:hAnsi="Arial" w:cs="Arial"/>
          <w:sz w:val="24"/>
          <w:szCs w:val="24"/>
        </w:rPr>
        <w:t xml:space="preserve"> Poultry Unit</w:t>
      </w:r>
      <w:r>
        <w:rPr>
          <w:rFonts w:ascii="Arial" w:hAnsi="Arial" w:cs="Arial"/>
          <w:sz w:val="24"/>
          <w:szCs w:val="24"/>
        </w:rPr>
        <w:t xml:space="preserve">, </w:t>
      </w:r>
      <w:r w:rsidR="009A7CC2">
        <w:rPr>
          <w:rFonts w:ascii="Arial" w:hAnsi="Arial" w:cs="Arial"/>
          <w:sz w:val="24"/>
          <w:szCs w:val="24"/>
        </w:rPr>
        <w:t>medium</w:t>
      </w:r>
      <w:r>
        <w:rPr>
          <w:rFonts w:ascii="Arial" w:hAnsi="Arial" w:cs="Arial"/>
          <w:sz w:val="24"/>
          <w:szCs w:val="24"/>
        </w:rPr>
        <w:t xml:space="preserve">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223"/>
        <w:gridCol w:w="2168"/>
        <w:gridCol w:w="2388"/>
        <w:gridCol w:w="2727"/>
      </w:tblGrid>
      <w:tr w:rsidR="001E5C3D" w14:paraId="40E51DD0" w14:textId="77777777" w:rsidTr="00167C01">
        <w:tc>
          <w:tcPr>
            <w:tcW w:w="2401" w:type="dxa"/>
            <w:shd w:val="clear" w:color="auto" w:fill="auto"/>
          </w:tcPr>
          <w:p w14:paraId="1BF28326" w14:textId="77777777" w:rsidR="001E5C3D" w:rsidRPr="00C13728" w:rsidRDefault="001E5C3D" w:rsidP="00167C01">
            <w:pPr>
              <w:pStyle w:val="BlockText"/>
              <w:ind w:left="0"/>
              <w:rPr>
                <w:rFonts w:ascii="Arial" w:hAnsi="Arial" w:cs="Arial"/>
              </w:rPr>
            </w:pPr>
            <w:r w:rsidRPr="00C13728">
              <w:rPr>
                <w:rFonts w:ascii="Arial" w:hAnsi="Arial" w:cs="Arial"/>
              </w:rPr>
              <w:t>Receptor Name</w:t>
            </w:r>
          </w:p>
        </w:tc>
        <w:tc>
          <w:tcPr>
            <w:tcW w:w="3403" w:type="dxa"/>
            <w:shd w:val="clear" w:color="auto" w:fill="auto"/>
          </w:tcPr>
          <w:p w14:paraId="419E0C64" w14:textId="77777777" w:rsidR="001E5C3D" w:rsidRPr="00C13728" w:rsidRDefault="001E5C3D" w:rsidP="00167C01">
            <w:pPr>
              <w:pStyle w:val="BlockText"/>
              <w:ind w:left="0"/>
              <w:rPr>
                <w:rFonts w:ascii="Arial" w:hAnsi="Arial" w:cs="Arial"/>
              </w:rPr>
            </w:pPr>
            <w:r w:rsidRPr="00C13728">
              <w:rPr>
                <w:rFonts w:ascii="Arial" w:hAnsi="Arial" w:cs="Arial"/>
              </w:rPr>
              <w:t>Description</w:t>
            </w:r>
          </w:p>
        </w:tc>
        <w:tc>
          <w:tcPr>
            <w:tcW w:w="2172" w:type="dxa"/>
            <w:shd w:val="clear" w:color="auto" w:fill="auto"/>
          </w:tcPr>
          <w:p w14:paraId="674E2C05" w14:textId="77777777" w:rsidR="001E5C3D" w:rsidRPr="00C13728" w:rsidRDefault="001E5C3D" w:rsidP="00167C01">
            <w:pPr>
              <w:pStyle w:val="BlockText"/>
              <w:ind w:left="0"/>
              <w:rPr>
                <w:rFonts w:ascii="Arial" w:hAnsi="Arial" w:cs="Arial"/>
              </w:rPr>
            </w:pPr>
            <w:r w:rsidRPr="00C13728">
              <w:rPr>
                <w:rFonts w:ascii="Arial" w:hAnsi="Arial" w:cs="Arial"/>
              </w:rPr>
              <w:t>Distance</w:t>
            </w:r>
          </w:p>
        </w:tc>
        <w:tc>
          <w:tcPr>
            <w:tcW w:w="2388" w:type="dxa"/>
            <w:shd w:val="clear" w:color="auto" w:fill="auto"/>
          </w:tcPr>
          <w:p w14:paraId="3CFBB7E6" w14:textId="77777777" w:rsidR="001E5C3D" w:rsidRPr="00C13728" w:rsidRDefault="001E5C3D" w:rsidP="00167C01">
            <w:pPr>
              <w:pStyle w:val="BlockText"/>
              <w:ind w:left="0"/>
              <w:rPr>
                <w:rFonts w:ascii="Arial" w:hAnsi="Arial" w:cs="Arial"/>
              </w:rPr>
            </w:pPr>
            <w:r w:rsidRPr="00C13728">
              <w:rPr>
                <w:rFonts w:ascii="Arial" w:hAnsi="Arial" w:cs="Arial"/>
              </w:rPr>
              <w:t>Orientation</w:t>
            </w:r>
          </w:p>
        </w:tc>
        <w:tc>
          <w:tcPr>
            <w:tcW w:w="2730" w:type="dxa"/>
            <w:shd w:val="clear" w:color="auto" w:fill="auto"/>
          </w:tcPr>
          <w:p w14:paraId="1FCAC49A" w14:textId="77777777" w:rsidR="001E5C3D" w:rsidRPr="00C13728" w:rsidRDefault="001E5C3D" w:rsidP="00167C01">
            <w:pPr>
              <w:pStyle w:val="BlockText"/>
              <w:ind w:left="0"/>
              <w:rPr>
                <w:rFonts w:ascii="Arial" w:hAnsi="Arial" w:cs="Arial"/>
              </w:rPr>
            </w:pPr>
            <w:r w:rsidRPr="00C13728">
              <w:rPr>
                <w:rFonts w:ascii="Arial" w:hAnsi="Arial" w:cs="Arial"/>
              </w:rPr>
              <w:t>National Grid Reference</w:t>
            </w:r>
          </w:p>
        </w:tc>
      </w:tr>
      <w:tr w:rsidR="001E5C3D" w14:paraId="6BC7DCB0" w14:textId="77777777" w:rsidTr="00167C01">
        <w:tc>
          <w:tcPr>
            <w:tcW w:w="2401" w:type="dxa"/>
            <w:shd w:val="clear" w:color="auto" w:fill="auto"/>
          </w:tcPr>
          <w:p w14:paraId="30B5948C" w14:textId="77777777" w:rsidR="001E5C3D" w:rsidRPr="00C13728" w:rsidRDefault="001E5C3D" w:rsidP="00167C01">
            <w:pPr>
              <w:pStyle w:val="BlockText"/>
              <w:ind w:left="0"/>
              <w:rPr>
                <w:rFonts w:ascii="Arial" w:hAnsi="Arial" w:cs="Arial"/>
              </w:rPr>
            </w:pPr>
            <w:r>
              <w:t>Moorside Farm</w:t>
            </w:r>
          </w:p>
        </w:tc>
        <w:tc>
          <w:tcPr>
            <w:tcW w:w="3403" w:type="dxa"/>
            <w:shd w:val="clear" w:color="auto" w:fill="auto"/>
          </w:tcPr>
          <w:p w14:paraId="41108C7C" w14:textId="77777777" w:rsidR="001E5C3D" w:rsidRPr="00C13728" w:rsidRDefault="001E5C3D" w:rsidP="00167C01">
            <w:pPr>
              <w:pStyle w:val="BlockText"/>
              <w:ind w:left="0"/>
              <w:rPr>
                <w:rFonts w:ascii="Arial" w:hAnsi="Arial" w:cs="Arial"/>
              </w:rPr>
            </w:pPr>
            <w:r>
              <w:t>Residential</w:t>
            </w:r>
          </w:p>
        </w:tc>
        <w:tc>
          <w:tcPr>
            <w:tcW w:w="2172" w:type="dxa"/>
            <w:shd w:val="clear" w:color="auto" w:fill="auto"/>
          </w:tcPr>
          <w:p w14:paraId="32EA51C8" w14:textId="77777777" w:rsidR="001E5C3D" w:rsidRPr="00C13728" w:rsidRDefault="001E5C3D" w:rsidP="00167C01">
            <w:pPr>
              <w:pStyle w:val="BlockText"/>
              <w:ind w:left="0"/>
              <w:rPr>
                <w:rFonts w:ascii="Arial" w:hAnsi="Arial" w:cs="Arial"/>
              </w:rPr>
            </w:pPr>
            <w:r>
              <w:t xml:space="preserve"> 337m</w:t>
            </w:r>
          </w:p>
        </w:tc>
        <w:tc>
          <w:tcPr>
            <w:tcW w:w="2388" w:type="dxa"/>
            <w:shd w:val="clear" w:color="auto" w:fill="auto"/>
          </w:tcPr>
          <w:p w14:paraId="62502C3D" w14:textId="77777777" w:rsidR="001E5C3D" w:rsidRPr="00C13728" w:rsidRDefault="001E5C3D" w:rsidP="00167C01">
            <w:pPr>
              <w:pStyle w:val="BlockText"/>
              <w:ind w:left="0"/>
              <w:rPr>
                <w:rFonts w:ascii="Arial" w:hAnsi="Arial" w:cs="Arial"/>
              </w:rPr>
            </w:pPr>
            <w:r>
              <w:t xml:space="preserve">Northwest </w:t>
            </w:r>
          </w:p>
        </w:tc>
        <w:tc>
          <w:tcPr>
            <w:tcW w:w="2730" w:type="dxa"/>
            <w:shd w:val="clear" w:color="auto" w:fill="auto"/>
          </w:tcPr>
          <w:p w14:paraId="38BDFE0C" w14:textId="77777777" w:rsidR="001E5C3D" w:rsidRPr="00C13728" w:rsidRDefault="001E5C3D" w:rsidP="00167C01">
            <w:pPr>
              <w:pStyle w:val="BlockText"/>
              <w:ind w:left="0"/>
              <w:rPr>
                <w:rFonts w:ascii="Arial" w:hAnsi="Arial" w:cs="Arial"/>
              </w:rPr>
            </w:pPr>
            <w:r>
              <w:t>512619,449795</w:t>
            </w:r>
          </w:p>
        </w:tc>
      </w:tr>
      <w:tr w:rsidR="001E5C3D" w14:paraId="00E750D4" w14:textId="77777777" w:rsidTr="00167C01">
        <w:tc>
          <w:tcPr>
            <w:tcW w:w="2401" w:type="dxa"/>
            <w:shd w:val="clear" w:color="auto" w:fill="auto"/>
          </w:tcPr>
          <w:p w14:paraId="6D6A2CF8" w14:textId="77777777" w:rsidR="001E5C3D" w:rsidRPr="00C13728" w:rsidRDefault="001E5C3D" w:rsidP="00167C01">
            <w:pPr>
              <w:pStyle w:val="BlockText"/>
              <w:ind w:left="0"/>
              <w:rPr>
                <w:rFonts w:ascii="Arial" w:hAnsi="Arial" w:cs="Arial"/>
              </w:rPr>
            </w:pPr>
            <w:r>
              <w:t>Moor House</w:t>
            </w:r>
          </w:p>
        </w:tc>
        <w:tc>
          <w:tcPr>
            <w:tcW w:w="3403" w:type="dxa"/>
            <w:shd w:val="clear" w:color="auto" w:fill="auto"/>
          </w:tcPr>
          <w:p w14:paraId="1D4C08A0" w14:textId="77777777" w:rsidR="001E5C3D" w:rsidRPr="00C13728" w:rsidRDefault="001E5C3D" w:rsidP="00167C01">
            <w:pPr>
              <w:pStyle w:val="BlockText"/>
              <w:ind w:left="0"/>
              <w:rPr>
                <w:rFonts w:ascii="Arial" w:hAnsi="Arial" w:cs="Arial"/>
              </w:rPr>
            </w:pPr>
            <w:r>
              <w:t>Residential</w:t>
            </w:r>
          </w:p>
        </w:tc>
        <w:tc>
          <w:tcPr>
            <w:tcW w:w="2172" w:type="dxa"/>
            <w:shd w:val="clear" w:color="auto" w:fill="auto"/>
          </w:tcPr>
          <w:p w14:paraId="08F3B693" w14:textId="77777777" w:rsidR="001E5C3D" w:rsidRPr="00C13728" w:rsidRDefault="001E5C3D" w:rsidP="00167C01">
            <w:pPr>
              <w:pStyle w:val="BlockText"/>
              <w:ind w:left="0"/>
              <w:rPr>
                <w:rFonts w:ascii="Arial" w:hAnsi="Arial" w:cs="Arial"/>
              </w:rPr>
            </w:pPr>
            <w:r>
              <w:t xml:space="preserve"> 310m</w:t>
            </w:r>
          </w:p>
        </w:tc>
        <w:tc>
          <w:tcPr>
            <w:tcW w:w="2388" w:type="dxa"/>
            <w:shd w:val="clear" w:color="auto" w:fill="auto"/>
          </w:tcPr>
          <w:p w14:paraId="08AFCDB8" w14:textId="77777777" w:rsidR="001E5C3D" w:rsidRPr="00C13728" w:rsidRDefault="001E5C3D" w:rsidP="00167C01">
            <w:pPr>
              <w:pStyle w:val="BlockText"/>
              <w:ind w:left="0"/>
              <w:rPr>
                <w:rFonts w:ascii="Arial" w:hAnsi="Arial" w:cs="Arial"/>
              </w:rPr>
            </w:pPr>
            <w:r>
              <w:t>East</w:t>
            </w:r>
          </w:p>
        </w:tc>
        <w:tc>
          <w:tcPr>
            <w:tcW w:w="2730" w:type="dxa"/>
            <w:shd w:val="clear" w:color="auto" w:fill="auto"/>
          </w:tcPr>
          <w:p w14:paraId="5B73B4AE" w14:textId="77777777" w:rsidR="001E5C3D" w:rsidRPr="00C13728" w:rsidRDefault="001E5C3D" w:rsidP="00167C01">
            <w:pPr>
              <w:pStyle w:val="BlockText"/>
              <w:ind w:left="0"/>
              <w:rPr>
                <w:rFonts w:ascii="Arial" w:hAnsi="Arial" w:cs="Arial"/>
              </w:rPr>
            </w:pPr>
            <w:r>
              <w:t>513556,449785</w:t>
            </w:r>
          </w:p>
        </w:tc>
      </w:tr>
      <w:tr w:rsidR="001E5C3D" w14:paraId="336610F2" w14:textId="77777777" w:rsidTr="00167C01">
        <w:tc>
          <w:tcPr>
            <w:tcW w:w="2401" w:type="dxa"/>
            <w:shd w:val="clear" w:color="auto" w:fill="auto"/>
          </w:tcPr>
          <w:p w14:paraId="451491C8" w14:textId="77777777" w:rsidR="001E5C3D" w:rsidRPr="00C13728" w:rsidRDefault="001E5C3D" w:rsidP="00167C01">
            <w:pPr>
              <w:pStyle w:val="BlockText"/>
              <w:ind w:left="0"/>
              <w:rPr>
                <w:rFonts w:ascii="Arial" w:hAnsi="Arial" w:cs="Arial"/>
              </w:rPr>
            </w:pPr>
            <w:r>
              <w:t>Industrial Units</w:t>
            </w:r>
          </w:p>
        </w:tc>
        <w:tc>
          <w:tcPr>
            <w:tcW w:w="3403" w:type="dxa"/>
            <w:shd w:val="clear" w:color="auto" w:fill="auto"/>
          </w:tcPr>
          <w:p w14:paraId="41298B69" w14:textId="77777777" w:rsidR="001E5C3D" w:rsidRPr="00C13728" w:rsidRDefault="001E5C3D" w:rsidP="00167C01">
            <w:pPr>
              <w:pStyle w:val="BlockText"/>
              <w:ind w:left="0"/>
              <w:rPr>
                <w:rFonts w:ascii="Arial" w:hAnsi="Arial" w:cs="Arial"/>
              </w:rPr>
            </w:pPr>
            <w:r>
              <w:t>Commercial</w:t>
            </w:r>
          </w:p>
        </w:tc>
        <w:tc>
          <w:tcPr>
            <w:tcW w:w="2172" w:type="dxa"/>
            <w:shd w:val="clear" w:color="auto" w:fill="auto"/>
          </w:tcPr>
          <w:p w14:paraId="71D613B5" w14:textId="77777777" w:rsidR="001E5C3D" w:rsidRPr="00C13728" w:rsidRDefault="001E5C3D" w:rsidP="00167C01">
            <w:pPr>
              <w:pStyle w:val="BlockText"/>
              <w:ind w:left="0"/>
              <w:rPr>
                <w:rFonts w:ascii="Arial" w:hAnsi="Arial" w:cs="Arial"/>
              </w:rPr>
            </w:pPr>
            <w:r>
              <w:t>65m</w:t>
            </w:r>
          </w:p>
        </w:tc>
        <w:tc>
          <w:tcPr>
            <w:tcW w:w="2388" w:type="dxa"/>
            <w:shd w:val="clear" w:color="auto" w:fill="auto"/>
          </w:tcPr>
          <w:p w14:paraId="3CBEFB6B" w14:textId="77777777" w:rsidR="001E5C3D" w:rsidRPr="00C13728" w:rsidRDefault="001E5C3D" w:rsidP="00167C01">
            <w:pPr>
              <w:pStyle w:val="BlockText"/>
              <w:ind w:left="0"/>
              <w:rPr>
                <w:rFonts w:ascii="Arial" w:hAnsi="Arial" w:cs="Arial"/>
              </w:rPr>
            </w:pPr>
            <w:r>
              <w:t>South</w:t>
            </w:r>
          </w:p>
        </w:tc>
        <w:tc>
          <w:tcPr>
            <w:tcW w:w="2730" w:type="dxa"/>
            <w:shd w:val="clear" w:color="auto" w:fill="auto"/>
          </w:tcPr>
          <w:p w14:paraId="05C00AAC" w14:textId="77777777" w:rsidR="001E5C3D" w:rsidRPr="00C13728" w:rsidRDefault="001E5C3D" w:rsidP="00167C01">
            <w:pPr>
              <w:pStyle w:val="BlockText"/>
              <w:ind w:left="0"/>
              <w:rPr>
                <w:rFonts w:ascii="Arial" w:hAnsi="Arial" w:cs="Arial"/>
              </w:rPr>
            </w:pPr>
            <w:r>
              <w:t>513129,449357</w:t>
            </w:r>
          </w:p>
        </w:tc>
      </w:tr>
      <w:tr w:rsidR="001E5C3D" w14:paraId="7E4656DB" w14:textId="77777777" w:rsidTr="00167C01">
        <w:tc>
          <w:tcPr>
            <w:tcW w:w="2401" w:type="dxa"/>
            <w:shd w:val="clear" w:color="auto" w:fill="auto"/>
          </w:tcPr>
          <w:p w14:paraId="6DA4F10C" w14:textId="77777777" w:rsidR="001E5C3D" w:rsidRDefault="001E5C3D" w:rsidP="00167C01">
            <w:pPr>
              <w:pStyle w:val="BlockText"/>
              <w:ind w:left="0"/>
            </w:pPr>
            <w:r>
              <w:t>Industrial Units</w:t>
            </w:r>
          </w:p>
        </w:tc>
        <w:tc>
          <w:tcPr>
            <w:tcW w:w="3403" w:type="dxa"/>
            <w:shd w:val="clear" w:color="auto" w:fill="auto"/>
          </w:tcPr>
          <w:p w14:paraId="6BC05118" w14:textId="77777777" w:rsidR="001E5C3D" w:rsidRDefault="001E5C3D" w:rsidP="00167C01">
            <w:pPr>
              <w:pStyle w:val="BlockText"/>
              <w:ind w:left="0"/>
            </w:pPr>
            <w:r>
              <w:t>Commercial</w:t>
            </w:r>
          </w:p>
        </w:tc>
        <w:tc>
          <w:tcPr>
            <w:tcW w:w="2172" w:type="dxa"/>
            <w:shd w:val="clear" w:color="auto" w:fill="auto"/>
          </w:tcPr>
          <w:p w14:paraId="4BF3E9BF" w14:textId="77777777" w:rsidR="001E5C3D" w:rsidRDefault="001E5C3D" w:rsidP="00167C01">
            <w:pPr>
              <w:pStyle w:val="BlockText"/>
              <w:ind w:left="0"/>
            </w:pPr>
            <w:r>
              <w:t>353m</w:t>
            </w:r>
          </w:p>
        </w:tc>
        <w:tc>
          <w:tcPr>
            <w:tcW w:w="2388" w:type="dxa"/>
            <w:shd w:val="clear" w:color="auto" w:fill="auto"/>
          </w:tcPr>
          <w:p w14:paraId="675B311B" w14:textId="77777777" w:rsidR="001E5C3D" w:rsidRDefault="001E5C3D" w:rsidP="00167C01">
            <w:pPr>
              <w:pStyle w:val="BlockText"/>
              <w:ind w:left="0"/>
            </w:pPr>
            <w:r>
              <w:t>South</w:t>
            </w:r>
          </w:p>
        </w:tc>
        <w:tc>
          <w:tcPr>
            <w:tcW w:w="2730" w:type="dxa"/>
            <w:shd w:val="clear" w:color="auto" w:fill="auto"/>
          </w:tcPr>
          <w:p w14:paraId="3077C827" w14:textId="77777777" w:rsidR="001E5C3D" w:rsidRDefault="001E5C3D" w:rsidP="00167C01">
            <w:pPr>
              <w:pStyle w:val="BlockText"/>
              <w:ind w:left="0"/>
            </w:pPr>
            <w:r>
              <w:t>513269,449279</w:t>
            </w:r>
          </w:p>
        </w:tc>
      </w:tr>
      <w:tr w:rsidR="001E5C3D" w14:paraId="56C2479F" w14:textId="77777777" w:rsidTr="00167C01">
        <w:tc>
          <w:tcPr>
            <w:tcW w:w="2401" w:type="dxa"/>
            <w:shd w:val="clear" w:color="auto" w:fill="auto"/>
          </w:tcPr>
          <w:p w14:paraId="6B7F15D4" w14:textId="77777777" w:rsidR="001E5C3D" w:rsidRDefault="001E5C3D" w:rsidP="00167C01">
            <w:pPr>
              <w:pStyle w:val="BlockText"/>
              <w:ind w:left="0"/>
            </w:pPr>
            <w:r>
              <w:t>Industrial Units</w:t>
            </w:r>
          </w:p>
        </w:tc>
        <w:tc>
          <w:tcPr>
            <w:tcW w:w="3403" w:type="dxa"/>
            <w:shd w:val="clear" w:color="auto" w:fill="auto"/>
          </w:tcPr>
          <w:p w14:paraId="0575530A" w14:textId="77777777" w:rsidR="001E5C3D" w:rsidRDefault="001E5C3D" w:rsidP="00167C01">
            <w:pPr>
              <w:pStyle w:val="BlockText"/>
              <w:ind w:left="0"/>
            </w:pPr>
            <w:r>
              <w:t>Commercial</w:t>
            </w:r>
          </w:p>
        </w:tc>
        <w:tc>
          <w:tcPr>
            <w:tcW w:w="2172" w:type="dxa"/>
            <w:shd w:val="clear" w:color="auto" w:fill="auto"/>
          </w:tcPr>
          <w:p w14:paraId="00FF6534" w14:textId="77777777" w:rsidR="001E5C3D" w:rsidRDefault="001E5C3D" w:rsidP="00167C01">
            <w:pPr>
              <w:pStyle w:val="BlockText"/>
              <w:ind w:left="0"/>
            </w:pPr>
            <w:r>
              <w:t>357m</w:t>
            </w:r>
          </w:p>
        </w:tc>
        <w:tc>
          <w:tcPr>
            <w:tcW w:w="2388" w:type="dxa"/>
            <w:shd w:val="clear" w:color="auto" w:fill="auto"/>
          </w:tcPr>
          <w:p w14:paraId="60DA22B4" w14:textId="77777777" w:rsidR="001E5C3D" w:rsidRDefault="001E5C3D" w:rsidP="00167C01">
            <w:pPr>
              <w:pStyle w:val="BlockText"/>
              <w:ind w:left="0"/>
            </w:pPr>
            <w:r>
              <w:t>South</w:t>
            </w:r>
          </w:p>
        </w:tc>
        <w:tc>
          <w:tcPr>
            <w:tcW w:w="2730" w:type="dxa"/>
            <w:shd w:val="clear" w:color="auto" w:fill="auto"/>
          </w:tcPr>
          <w:p w14:paraId="2B7230AE" w14:textId="77777777" w:rsidR="001E5C3D" w:rsidRDefault="001E5C3D" w:rsidP="00167C01">
            <w:pPr>
              <w:pStyle w:val="BlockText"/>
              <w:ind w:left="0"/>
            </w:pPr>
            <w:r>
              <w:t>513262,449213</w:t>
            </w:r>
          </w:p>
        </w:tc>
      </w:tr>
      <w:tr w:rsidR="001E5C3D" w14:paraId="34909C4E" w14:textId="77777777" w:rsidTr="00167C01">
        <w:tc>
          <w:tcPr>
            <w:tcW w:w="2401" w:type="dxa"/>
            <w:shd w:val="clear" w:color="auto" w:fill="auto"/>
          </w:tcPr>
          <w:p w14:paraId="76427261" w14:textId="77777777" w:rsidR="001E5C3D" w:rsidRDefault="001E5C3D" w:rsidP="00167C01">
            <w:pPr>
              <w:pStyle w:val="BlockText"/>
              <w:ind w:left="0"/>
            </w:pPr>
            <w:r>
              <w:t>Industrial Units</w:t>
            </w:r>
          </w:p>
        </w:tc>
        <w:tc>
          <w:tcPr>
            <w:tcW w:w="3403" w:type="dxa"/>
            <w:shd w:val="clear" w:color="auto" w:fill="auto"/>
          </w:tcPr>
          <w:p w14:paraId="6E2AE859" w14:textId="77777777" w:rsidR="001E5C3D" w:rsidRDefault="001E5C3D" w:rsidP="00167C01">
            <w:pPr>
              <w:pStyle w:val="BlockText"/>
              <w:ind w:left="0"/>
            </w:pPr>
            <w:r>
              <w:t>Commercial</w:t>
            </w:r>
          </w:p>
        </w:tc>
        <w:tc>
          <w:tcPr>
            <w:tcW w:w="2172" w:type="dxa"/>
            <w:shd w:val="clear" w:color="auto" w:fill="auto"/>
          </w:tcPr>
          <w:p w14:paraId="7F209AEF" w14:textId="77777777" w:rsidR="001E5C3D" w:rsidRDefault="001E5C3D" w:rsidP="00167C01">
            <w:pPr>
              <w:pStyle w:val="BlockText"/>
              <w:ind w:left="0"/>
            </w:pPr>
            <w:r>
              <w:t>330m</w:t>
            </w:r>
          </w:p>
        </w:tc>
        <w:tc>
          <w:tcPr>
            <w:tcW w:w="2388" w:type="dxa"/>
            <w:shd w:val="clear" w:color="auto" w:fill="auto"/>
          </w:tcPr>
          <w:p w14:paraId="20E4C5BA" w14:textId="77777777" w:rsidR="001E5C3D" w:rsidRDefault="001E5C3D" w:rsidP="00167C01">
            <w:pPr>
              <w:pStyle w:val="BlockText"/>
              <w:ind w:left="0"/>
            </w:pPr>
            <w:r>
              <w:t>South</w:t>
            </w:r>
          </w:p>
        </w:tc>
        <w:tc>
          <w:tcPr>
            <w:tcW w:w="2730" w:type="dxa"/>
            <w:shd w:val="clear" w:color="auto" w:fill="auto"/>
          </w:tcPr>
          <w:p w14:paraId="038230A3" w14:textId="77777777" w:rsidR="001E5C3D" w:rsidRDefault="001E5C3D" w:rsidP="00167C01">
            <w:pPr>
              <w:pStyle w:val="BlockText"/>
              <w:ind w:left="0"/>
            </w:pPr>
            <w:r>
              <w:t>513274,449173</w:t>
            </w:r>
          </w:p>
        </w:tc>
      </w:tr>
      <w:tr w:rsidR="001E5C3D" w14:paraId="0106517A" w14:textId="77777777" w:rsidTr="00167C01">
        <w:tc>
          <w:tcPr>
            <w:tcW w:w="2401" w:type="dxa"/>
            <w:shd w:val="clear" w:color="auto" w:fill="auto"/>
          </w:tcPr>
          <w:p w14:paraId="2AC933EE" w14:textId="77777777" w:rsidR="001E5C3D" w:rsidRDefault="001E5C3D" w:rsidP="00167C01">
            <w:pPr>
              <w:pStyle w:val="BlockText"/>
              <w:ind w:left="0"/>
            </w:pPr>
            <w:r>
              <w:t>Industrial Units</w:t>
            </w:r>
          </w:p>
        </w:tc>
        <w:tc>
          <w:tcPr>
            <w:tcW w:w="3403" w:type="dxa"/>
            <w:shd w:val="clear" w:color="auto" w:fill="auto"/>
          </w:tcPr>
          <w:p w14:paraId="03D9F1E7" w14:textId="77777777" w:rsidR="001E5C3D" w:rsidRDefault="001E5C3D" w:rsidP="00167C01">
            <w:pPr>
              <w:pStyle w:val="BlockText"/>
              <w:ind w:left="0"/>
            </w:pPr>
            <w:r>
              <w:t>Commercial</w:t>
            </w:r>
          </w:p>
        </w:tc>
        <w:tc>
          <w:tcPr>
            <w:tcW w:w="2172" w:type="dxa"/>
            <w:shd w:val="clear" w:color="auto" w:fill="auto"/>
          </w:tcPr>
          <w:p w14:paraId="5B21E67C" w14:textId="77777777" w:rsidR="001E5C3D" w:rsidRDefault="001E5C3D" w:rsidP="00167C01">
            <w:pPr>
              <w:pStyle w:val="BlockText"/>
              <w:ind w:left="0"/>
            </w:pPr>
            <w:r>
              <w:t>351m</w:t>
            </w:r>
          </w:p>
        </w:tc>
        <w:tc>
          <w:tcPr>
            <w:tcW w:w="2388" w:type="dxa"/>
            <w:shd w:val="clear" w:color="auto" w:fill="auto"/>
          </w:tcPr>
          <w:p w14:paraId="3E940C65" w14:textId="77777777" w:rsidR="001E5C3D" w:rsidRDefault="001E5C3D" w:rsidP="00167C01">
            <w:pPr>
              <w:pStyle w:val="BlockText"/>
              <w:ind w:left="0"/>
            </w:pPr>
            <w:r>
              <w:t>South</w:t>
            </w:r>
          </w:p>
        </w:tc>
        <w:tc>
          <w:tcPr>
            <w:tcW w:w="2730" w:type="dxa"/>
            <w:shd w:val="clear" w:color="auto" w:fill="auto"/>
          </w:tcPr>
          <w:p w14:paraId="50AC675E" w14:textId="77777777" w:rsidR="001E5C3D" w:rsidRDefault="001E5C3D" w:rsidP="00167C01">
            <w:pPr>
              <w:pStyle w:val="BlockText"/>
              <w:ind w:left="0"/>
            </w:pPr>
            <w:r>
              <w:t>513270,449102</w:t>
            </w:r>
          </w:p>
        </w:tc>
      </w:tr>
      <w:tr w:rsidR="001E5C3D" w14:paraId="16ADEA25" w14:textId="77777777" w:rsidTr="00167C01">
        <w:tc>
          <w:tcPr>
            <w:tcW w:w="2401" w:type="dxa"/>
            <w:shd w:val="clear" w:color="auto" w:fill="auto"/>
          </w:tcPr>
          <w:p w14:paraId="6A705E01" w14:textId="77777777" w:rsidR="001E5C3D" w:rsidRDefault="001E5C3D" w:rsidP="00167C01">
            <w:pPr>
              <w:pStyle w:val="BlockText"/>
              <w:ind w:left="0"/>
            </w:pPr>
            <w:r>
              <w:t>Industrial Units</w:t>
            </w:r>
          </w:p>
        </w:tc>
        <w:tc>
          <w:tcPr>
            <w:tcW w:w="3403" w:type="dxa"/>
            <w:shd w:val="clear" w:color="auto" w:fill="auto"/>
          </w:tcPr>
          <w:p w14:paraId="73D33E67" w14:textId="77777777" w:rsidR="001E5C3D" w:rsidRDefault="001E5C3D" w:rsidP="00167C01">
            <w:pPr>
              <w:pStyle w:val="BlockText"/>
              <w:ind w:left="0"/>
            </w:pPr>
            <w:r>
              <w:t>Commercial</w:t>
            </w:r>
          </w:p>
        </w:tc>
        <w:tc>
          <w:tcPr>
            <w:tcW w:w="2172" w:type="dxa"/>
            <w:shd w:val="clear" w:color="auto" w:fill="auto"/>
          </w:tcPr>
          <w:p w14:paraId="0A0DEC42" w14:textId="77777777" w:rsidR="001E5C3D" w:rsidRDefault="001E5C3D" w:rsidP="00167C01">
            <w:pPr>
              <w:pStyle w:val="BlockText"/>
              <w:ind w:left="0"/>
            </w:pPr>
            <w:r>
              <w:t>383m</w:t>
            </w:r>
          </w:p>
        </w:tc>
        <w:tc>
          <w:tcPr>
            <w:tcW w:w="2388" w:type="dxa"/>
            <w:shd w:val="clear" w:color="auto" w:fill="auto"/>
          </w:tcPr>
          <w:p w14:paraId="532D56C0" w14:textId="77777777" w:rsidR="001E5C3D" w:rsidRDefault="001E5C3D" w:rsidP="00167C01">
            <w:pPr>
              <w:pStyle w:val="BlockText"/>
              <w:ind w:left="0"/>
            </w:pPr>
            <w:r>
              <w:t>Southwest</w:t>
            </w:r>
          </w:p>
        </w:tc>
        <w:tc>
          <w:tcPr>
            <w:tcW w:w="2730" w:type="dxa"/>
            <w:shd w:val="clear" w:color="auto" w:fill="auto"/>
          </w:tcPr>
          <w:p w14:paraId="0D65D520" w14:textId="77777777" w:rsidR="001E5C3D" w:rsidRDefault="001E5C3D" w:rsidP="00167C01">
            <w:pPr>
              <w:pStyle w:val="BlockText"/>
              <w:ind w:left="0"/>
            </w:pPr>
            <w:r>
              <w:t>513074,449098</w:t>
            </w: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7C3DB8B5"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1E5C3D">
              <w:rPr>
                <w:rFonts w:ascii="Arial" w:hAnsi="Arial" w:cs="Arial"/>
                <w:sz w:val="24"/>
                <w:szCs w:val="24"/>
              </w:rPr>
              <w:t>Catfoss North</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Feed silos checked twice weekly or prior to delivery, any defect found will recorded with the silo not being used until repair has been effected.</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4832702B" w:rsidR="0070447D" w:rsidRDefault="005F4B5B" w:rsidP="0057155E">
            <w:pPr>
              <w:autoSpaceDE w:val="0"/>
              <w:autoSpaceDN w:val="0"/>
              <w:adjustRightInd w:val="0"/>
              <w:spacing w:after="0" w:line="240" w:lineRule="auto"/>
              <w:rPr>
                <w:rFonts w:ascii="Arial" w:hAnsi="Arial" w:cs="Arial"/>
                <w:color w:val="000000"/>
              </w:rPr>
            </w:pPr>
            <w:r>
              <w:rPr>
                <w:rFonts w:ascii="Arial" w:hAnsi="Arial" w:cs="Arial"/>
                <w:color w:val="000000"/>
              </w:rPr>
              <w:t>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ring hot weather to aid cooling</w:t>
            </w:r>
            <w:r>
              <w:rPr>
                <w:rFonts w:ascii="Arial" w:hAnsi="Arial" w:cs="Arial"/>
                <w:color w:val="000000"/>
              </w:rPr>
              <w:t>.</w:t>
            </w:r>
          </w:p>
          <w:p w14:paraId="0C1E1A33" w14:textId="6645CC10" w:rsidR="008A08E7" w:rsidRDefault="009A7CC2" w:rsidP="0057155E">
            <w:pPr>
              <w:autoSpaceDE w:val="0"/>
              <w:autoSpaceDN w:val="0"/>
              <w:adjustRightInd w:val="0"/>
              <w:spacing w:after="0" w:line="240" w:lineRule="auto"/>
              <w:rPr>
                <w:rFonts w:ascii="Arial" w:hAnsi="Arial" w:cs="Arial"/>
                <w:color w:val="000000"/>
              </w:rPr>
            </w:pPr>
            <w:r>
              <w:rPr>
                <w:rFonts w:ascii="Arial" w:hAnsi="Arial" w:cs="Arial"/>
                <w:color w:val="000000"/>
              </w:rPr>
              <w:t>H</w:t>
            </w:r>
            <w:r w:rsidR="00B96F7C">
              <w:rPr>
                <w:rFonts w:ascii="Arial" w:hAnsi="Arial" w:cs="Arial"/>
                <w:color w:val="000000"/>
              </w:rPr>
              <w:t>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include:-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464BD6AB"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r w:rsidR="00A8196F">
              <w:rPr>
                <w:rFonts w:ascii="Arial" w:hAnsi="Arial" w:cs="Arial"/>
                <w:color w:val="000000"/>
              </w:rPr>
              <w:t>within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645677">
              <w:rPr>
                <w:rFonts w:ascii="Arial" w:hAnsi="Arial" w:cs="Arial"/>
                <w:color w:val="000000"/>
              </w:rPr>
              <w:t>3</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04FA236B"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w:t>
            </w:r>
            <w:r w:rsidR="004F253A">
              <w:rPr>
                <w:rFonts w:ascii="Arial" w:hAnsi="Arial" w:cs="Arial"/>
                <w:color w:val="000000"/>
              </w:rPr>
              <w:t>operator control.</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(24 hour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Abnormal events documented, dated and signed, appropriate plans reviewed and updated to prevent reoccurrence ie. Routine maintenance schedule, Technical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3 month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Cleaning chemicals kept in frost free secure bunded storage area,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live-weight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Date, Time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r>
              <w:t>Callers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06E766BD" w:rsidR="000E6A4B" w:rsidRPr="0036281D" w:rsidRDefault="002053FD">
      <w:pPr>
        <w:rPr>
          <w:rFonts w:ascii="Arial" w:hAnsi="Arial" w:cs="Arial"/>
          <w:b/>
          <w:sz w:val="24"/>
          <w:szCs w:val="24"/>
        </w:rPr>
      </w:pPr>
      <w:r>
        <w:rPr>
          <w:rFonts w:ascii="Arial" w:hAnsi="Arial" w:cs="Arial"/>
          <w:b/>
          <w:sz w:val="24"/>
          <w:szCs w:val="24"/>
        </w:rPr>
        <w:t>Version</w:t>
      </w:r>
      <w:r w:rsidR="004F253A">
        <w:rPr>
          <w:rFonts w:ascii="Arial" w:hAnsi="Arial" w:cs="Arial"/>
          <w:b/>
          <w:sz w:val="24"/>
          <w:szCs w:val="24"/>
        </w:rPr>
        <w:t xml:space="preserve"> </w:t>
      </w:r>
      <w:r w:rsidR="00861C43">
        <w:rPr>
          <w:rFonts w:ascii="Arial" w:hAnsi="Arial" w:cs="Arial"/>
          <w:b/>
          <w:sz w:val="24"/>
          <w:szCs w:val="24"/>
        </w:rPr>
        <w:t>1</w:t>
      </w:r>
      <w:r>
        <w:rPr>
          <w:rFonts w:ascii="Arial" w:hAnsi="Arial" w:cs="Arial"/>
          <w:b/>
          <w:sz w:val="24"/>
          <w:szCs w:val="24"/>
        </w:rPr>
        <w:t xml:space="preserve"> </w:t>
      </w:r>
      <w:r w:rsidR="00BC21AE">
        <w:rPr>
          <w:rFonts w:ascii="Arial" w:hAnsi="Arial" w:cs="Arial"/>
          <w:b/>
          <w:sz w:val="24"/>
          <w:szCs w:val="24"/>
        </w:rPr>
        <w:t>December</w:t>
      </w:r>
      <w:r w:rsidR="00C2196B">
        <w:rPr>
          <w:rFonts w:ascii="Arial" w:hAnsi="Arial" w:cs="Arial"/>
          <w:b/>
          <w:sz w:val="24"/>
          <w:szCs w:val="24"/>
        </w:rPr>
        <w:t xml:space="preserve"> 202</w:t>
      </w:r>
      <w:r>
        <w:rPr>
          <w:rFonts w:ascii="Arial" w:hAnsi="Arial" w:cs="Arial"/>
          <w:b/>
          <w:sz w:val="24"/>
          <w:szCs w:val="24"/>
        </w:rPr>
        <w:t>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B31E8"/>
    <w:rsid w:val="000C652D"/>
    <w:rsid w:val="000E6A4B"/>
    <w:rsid w:val="00181B00"/>
    <w:rsid w:val="00184089"/>
    <w:rsid w:val="00186959"/>
    <w:rsid w:val="001B05BC"/>
    <w:rsid w:val="001D3563"/>
    <w:rsid w:val="001E5C3D"/>
    <w:rsid w:val="001F0583"/>
    <w:rsid w:val="001F3C9C"/>
    <w:rsid w:val="002053FD"/>
    <w:rsid w:val="00234054"/>
    <w:rsid w:val="00272B00"/>
    <w:rsid w:val="00300A9E"/>
    <w:rsid w:val="003014DA"/>
    <w:rsid w:val="00314B0F"/>
    <w:rsid w:val="00332A87"/>
    <w:rsid w:val="0036281D"/>
    <w:rsid w:val="0036304B"/>
    <w:rsid w:val="003C5045"/>
    <w:rsid w:val="003E0206"/>
    <w:rsid w:val="00404F98"/>
    <w:rsid w:val="00413C9E"/>
    <w:rsid w:val="004344A5"/>
    <w:rsid w:val="004346D1"/>
    <w:rsid w:val="004B07FF"/>
    <w:rsid w:val="004B3C84"/>
    <w:rsid w:val="004C7EDC"/>
    <w:rsid w:val="004E4EC1"/>
    <w:rsid w:val="004F253A"/>
    <w:rsid w:val="00520FC3"/>
    <w:rsid w:val="00524DCD"/>
    <w:rsid w:val="005300B4"/>
    <w:rsid w:val="0057155E"/>
    <w:rsid w:val="005D532C"/>
    <w:rsid w:val="005F4B5B"/>
    <w:rsid w:val="00605A1D"/>
    <w:rsid w:val="00635A37"/>
    <w:rsid w:val="00645677"/>
    <w:rsid w:val="006524B0"/>
    <w:rsid w:val="00657E68"/>
    <w:rsid w:val="00660411"/>
    <w:rsid w:val="00676F11"/>
    <w:rsid w:val="00692E59"/>
    <w:rsid w:val="006A1ADB"/>
    <w:rsid w:val="006E7156"/>
    <w:rsid w:val="0070447D"/>
    <w:rsid w:val="00732922"/>
    <w:rsid w:val="00742B9E"/>
    <w:rsid w:val="007631BF"/>
    <w:rsid w:val="00774E7E"/>
    <w:rsid w:val="007943FF"/>
    <w:rsid w:val="00797C1C"/>
    <w:rsid w:val="007A2061"/>
    <w:rsid w:val="007B7EE6"/>
    <w:rsid w:val="007E231A"/>
    <w:rsid w:val="008428EF"/>
    <w:rsid w:val="008527A3"/>
    <w:rsid w:val="00853893"/>
    <w:rsid w:val="00861C43"/>
    <w:rsid w:val="008A08E7"/>
    <w:rsid w:val="008B620D"/>
    <w:rsid w:val="008E33C2"/>
    <w:rsid w:val="008F67DF"/>
    <w:rsid w:val="009672D7"/>
    <w:rsid w:val="00970450"/>
    <w:rsid w:val="00975E45"/>
    <w:rsid w:val="00980476"/>
    <w:rsid w:val="009A7CC2"/>
    <w:rsid w:val="009C4BD5"/>
    <w:rsid w:val="009F6EAE"/>
    <w:rsid w:val="00A14E16"/>
    <w:rsid w:val="00A22700"/>
    <w:rsid w:val="00A25118"/>
    <w:rsid w:val="00A5718F"/>
    <w:rsid w:val="00A6086A"/>
    <w:rsid w:val="00A66F22"/>
    <w:rsid w:val="00A67B1C"/>
    <w:rsid w:val="00A8196F"/>
    <w:rsid w:val="00A81D7D"/>
    <w:rsid w:val="00AC084A"/>
    <w:rsid w:val="00AD47D4"/>
    <w:rsid w:val="00AF733A"/>
    <w:rsid w:val="00B21D1A"/>
    <w:rsid w:val="00B31599"/>
    <w:rsid w:val="00B96F7C"/>
    <w:rsid w:val="00BC21AE"/>
    <w:rsid w:val="00BC446C"/>
    <w:rsid w:val="00BD2CBB"/>
    <w:rsid w:val="00BE0792"/>
    <w:rsid w:val="00C10684"/>
    <w:rsid w:val="00C2196B"/>
    <w:rsid w:val="00C21B57"/>
    <w:rsid w:val="00C34145"/>
    <w:rsid w:val="00C34CB8"/>
    <w:rsid w:val="00C44590"/>
    <w:rsid w:val="00C6062E"/>
    <w:rsid w:val="00C627D2"/>
    <w:rsid w:val="00CA1621"/>
    <w:rsid w:val="00CB75E9"/>
    <w:rsid w:val="00CC4A19"/>
    <w:rsid w:val="00D63269"/>
    <w:rsid w:val="00D666A2"/>
    <w:rsid w:val="00D70F4F"/>
    <w:rsid w:val="00D92CEC"/>
    <w:rsid w:val="00D974C7"/>
    <w:rsid w:val="00DA269E"/>
    <w:rsid w:val="00DD1B0E"/>
    <w:rsid w:val="00DD1F8B"/>
    <w:rsid w:val="00DE7167"/>
    <w:rsid w:val="00E852AB"/>
    <w:rsid w:val="00EA6653"/>
    <w:rsid w:val="00EB166F"/>
    <w:rsid w:val="00EB2EAB"/>
    <w:rsid w:val="00EC2116"/>
    <w:rsid w:val="00EC2397"/>
    <w:rsid w:val="00ED3C01"/>
    <w:rsid w:val="00EF4489"/>
    <w:rsid w:val="00EF5915"/>
    <w:rsid w:val="00F13A1B"/>
    <w:rsid w:val="00F54F7A"/>
    <w:rsid w:val="00F6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2023-12-03T00:00:00+00:00</EAReceivedDate>
    <ga477587807b4e8dbd9d142e03c014fa xmlns="dbe221e7-66db-4bdb-a92c-aa517c005f15">
      <Terms xmlns="http://schemas.microsoft.com/office/infopath/2007/PartnerControls"/>
    </ga477587807b4e8dbd9d142e03c014fa>
    <PermitNumber xmlns="eebef177-55b5-4448-a5fb-28ea454417ee">EPR-XP3922SJ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EPR/XP3922SJ</OtherReference>
    <EventLink xmlns="5ffd8e36-f429-4edc-ab50-c5be84842779" xsi:nil="true"/>
    <Customer_x002f_OperatorName xmlns="eebef177-55b5-4448-a5fb-28ea454417ee">Catfoss Airfield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EPR/XP3922SJ</EPRNumber>
    <FacilityAddressPostcode xmlns="eebef177-55b5-4448-a5fb-28ea454417ee">YO25 8EL</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Catfoss Airfield Limited</ExternalAuthor>
    <SiteName xmlns="eebef177-55b5-4448-a5fb-28ea454417ee">Catfoss North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Catfoss North, Warley Cross, Brandesburton, YO25 8EL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B5AEB7-1AFA-47A4-B849-779C561E39BA}"/>
</file>

<file path=customXml/itemProps2.xml><?xml version="1.0" encoding="utf-8"?>
<ds:datastoreItem xmlns:ds="http://schemas.openxmlformats.org/officeDocument/2006/customXml" ds:itemID="{A8284BEE-7DA8-481C-8C8A-11CC489DD7BF}"/>
</file>

<file path=customXml/itemProps3.xml><?xml version="1.0" encoding="utf-8"?>
<ds:datastoreItem xmlns:ds="http://schemas.openxmlformats.org/officeDocument/2006/customXml" ds:itemID="{7A01CD6A-0AC2-4C2A-860A-FED42376EB62}"/>
</file>

<file path=docProps/app.xml><?xml version="1.0" encoding="utf-8"?>
<Properties xmlns="http://schemas.openxmlformats.org/officeDocument/2006/extended-properties" xmlns:vt="http://schemas.openxmlformats.org/officeDocument/2006/docPropsVTypes">
  <Template>Normal</Template>
  <TotalTime>3084</TotalTime>
  <Pages>18</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94</cp:revision>
  <dcterms:created xsi:type="dcterms:W3CDTF">2014-06-06T12:43:00Z</dcterms:created>
  <dcterms:modified xsi:type="dcterms:W3CDTF">2023-12-03T14:35:00Z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