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11A8" w14:textId="77777777" w:rsidR="00FB3702" w:rsidRDefault="00FB3702" w:rsidP="0008706F">
      <w:pPr>
        <w:spacing w:line="360" w:lineRule="auto"/>
        <w:jc w:val="left"/>
        <w:rPr>
          <w:b/>
          <w:bCs/>
          <w:sz w:val="52"/>
          <w:szCs w:val="52"/>
        </w:rPr>
      </w:pPr>
      <w:bookmarkStart w:id="0" w:name="_Hlk44320609"/>
    </w:p>
    <w:p w14:paraId="319AD44C" w14:textId="77777777" w:rsidR="00FB3702" w:rsidRDefault="00FB3702" w:rsidP="0008706F">
      <w:pPr>
        <w:spacing w:line="360" w:lineRule="auto"/>
        <w:jc w:val="left"/>
        <w:rPr>
          <w:b/>
          <w:bCs/>
          <w:sz w:val="52"/>
          <w:szCs w:val="52"/>
        </w:rPr>
      </w:pPr>
    </w:p>
    <w:p w14:paraId="0CAA5B5D" w14:textId="1F1E1380" w:rsidR="00DF2A3D" w:rsidRPr="00031C4C" w:rsidRDefault="003A57E5" w:rsidP="0008706F">
      <w:pPr>
        <w:spacing w:line="360" w:lineRule="auto"/>
        <w:jc w:val="left"/>
        <w:rPr>
          <w:b/>
          <w:bCs/>
          <w:sz w:val="52"/>
          <w:szCs w:val="52"/>
        </w:rPr>
      </w:pPr>
      <w:r>
        <w:rPr>
          <w:b/>
          <w:bCs/>
          <w:sz w:val="52"/>
          <w:szCs w:val="52"/>
        </w:rPr>
        <w:t>Site Clear Solutions Ltd</w:t>
      </w:r>
    </w:p>
    <w:p w14:paraId="7E7FB747" w14:textId="6ACBA936" w:rsidR="00DF2A3D" w:rsidRDefault="00FB3702" w:rsidP="0008706F">
      <w:pPr>
        <w:spacing w:line="360" w:lineRule="auto"/>
        <w:jc w:val="left"/>
        <w:rPr>
          <w:b/>
          <w:bCs/>
          <w:sz w:val="44"/>
          <w:szCs w:val="44"/>
        </w:rPr>
      </w:pPr>
      <w:r>
        <w:rPr>
          <w:b/>
          <w:bCs/>
          <w:sz w:val="44"/>
          <w:szCs w:val="44"/>
        </w:rPr>
        <w:t>Hazardous Waste Management</w:t>
      </w:r>
    </w:p>
    <w:p w14:paraId="04A71D5A" w14:textId="77777777" w:rsidR="00DF2A3D" w:rsidRDefault="00DF2A3D" w:rsidP="0008706F">
      <w:pPr>
        <w:spacing w:line="360" w:lineRule="auto"/>
        <w:jc w:val="left"/>
        <w:rPr>
          <w:b/>
          <w:bCs/>
          <w:sz w:val="44"/>
          <w:szCs w:val="44"/>
        </w:rPr>
      </w:pPr>
    </w:p>
    <w:p w14:paraId="1A1DB13B" w14:textId="77777777" w:rsidR="00DF2A3D" w:rsidRDefault="00DF2A3D" w:rsidP="0008706F">
      <w:pPr>
        <w:spacing w:line="360" w:lineRule="auto"/>
        <w:jc w:val="left"/>
        <w:rPr>
          <w:b/>
          <w:bCs/>
          <w:sz w:val="44"/>
          <w:szCs w:val="44"/>
        </w:rPr>
      </w:pPr>
    </w:p>
    <w:p w14:paraId="0024EC5E" w14:textId="3BF995CC" w:rsidR="00DF2A3D" w:rsidRPr="00EB77A0" w:rsidRDefault="00DF2A3D" w:rsidP="0008706F">
      <w:pPr>
        <w:spacing w:line="360" w:lineRule="auto"/>
        <w:rPr>
          <w:sz w:val="44"/>
          <w:szCs w:val="44"/>
        </w:rPr>
      </w:pPr>
      <w:r w:rsidRPr="00EB77A0">
        <w:rPr>
          <w:sz w:val="44"/>
          <w:szCs w:val="44"/>
        </w:rPr>
        <w:t xml:space="preserve">Ref: </w:t>
      </w:r>
      <w:r w:rsidR="003A57E5">
        <w:rPr>
          <w:sz w:val="44"/>
          <w:szCs w:val="44"/>
        </w:rPr>
        <w:t>SCS</w:t>
      </w:r>
      <w:r w:rsidRPr="00EB77A0">
        <w:rPr>
          <w:sz w:val="44"/>
          <w:szCs w:val="44"/>
        </w:rPr>
        <w:t>.PT.</w:t>
      </w:r>
      <w:r w:rsidR="00FB3702">
        <w:rPr>
          <w:sz w:val="44"/>
          <w:szCs w:val="44"/>
        </w:rPr>
        <w:t>HWM</w:t>
      </w:r>
      <w:r w:rsidRPr="00EB77A0">
        <w:rPr>
          <w:sz w:val="44"/>
          <w:szCs w:val="44"/>
        </w:rPr>
        <w:t>.20</w:t>
      </w:r>
      <w:r w:rsidR="003A57E5">
        <w:rPr>
          <w:sz w:val="44"/>
          <w:szCs w:val="44"/>
        </w:rPr>
        <w:t>10</w:t>
      </w:r>
    </w:p>
    <w:p w14:paraId="238C9403" w14:textId="4235CC42" w:rsidR="00DF2A3D" w:rsidRDefault="003A57E5" w:rsidP="0008706F">
      <w:pPr>
        <w:spacing w:line="360" w:lineRule="auto"/>
        <w:rPr>
          <w:sz w:val="44"/>
          <w:szCs w:val="44"/>
        </w:rPr>
      </w:pPr>
      <w:r>
        <w:rPr>
          <w:sz w:val="44"/>
          <w:szCs w:val="44"/>
        </w:rPr>
        <w:t>October</w:t>
      </w:r>
      <w:r w:rsidR="00DF2A3D" w:rsidRPr="00031C4C">
        <w:rPr>
          <w:sz w:val="44"/>
          <w:szCs w:val="44"/>
        </w:rPr>
        <w:t xml:space="preserve"> 202</w:t>
      </w:r>
      <w:r>
        <w:rPr>
          <w:sz w:val="44"/>
          <w:szCs w:val="44"/>
        </w:rPr>
        <w:t>1</w:t>
      </w:r>
    </w:p>
    <w:bookmarkEnd w:id="0"/>
    <w:p w14:paraId="0E9BA933" w14:textId="426547A8" w:rsidR="00FB3702" w:rsidRDefault="00FB3702" w:rsidP="0008706F">
      <w:pPr>
        <w:spacing w:line="360" w:lineRule="auto"/>
      </w:pPr>
    </w:p>
    <w:p w14:paraId="427ADB03" w14:textId="77777777" w:rsidR="00FB3702" w:rsidRDefault="00FB3702" w:rsidP="0008706F">
      <w:pPr>
        <w:spacing w:line="360" w:lineRule="auto"/>
        <w:jc w:val="left"/>
      </w:pPr>
      <w:r>
        <w:br w:type="page"/>
      </w:r>
    </w:p>
    <w:p w14:paraId="00F7EDAA" w14:textId="335C68D0" w:rsidR="00A40A62" w:rsidRDefault="00FB3702" w:rsidP="0008706F">
      <w:pPr>
        <w:pStyle w:val="Heading1"/>
        <w:numPr>
          <w:ilvl w:val="0"/>
          <w:numId w:val="1"/>
        </w:numPr>
        <w:spacing w:line="360" w:lineRule="auto"/>
      </w:pPr>
      <w:r>
        <w:lastRenderedPageBreak/>
        <w:t>Introduction</w:t>
      </w:r>
    </w:p>
    <w:p w14:paraId="27CE7AB0" w14:textId="092B0528" w:rsidR="00745248" w:rsidRDefault="00745248" w:rsidP="00745248">
      <w:pPr>
        <w:spacing w:line="360" w:lineRule="auto"/>
      </w:pPr>
      <w:r>
        <w:t>Th</w:t>
      </w:r>
      <w:r w:rsidR="00E853CE">
        <w:t xml:space="preserve">is document accompanies an application for a bespoke permit for a physical treatment of hazardous waste at Site Clear Solutions Ltd. </w:t>
      </w:r>
      <w:r>
        <w:t>Site Clear Solutions operates under planning permission Ref: CH.19/01/778 W which allows for the recycling and storage facility for non-hazardous and hazardous waste on site.</w:t>
      </w:r>
    </w:p>
    <w:p w14:paraId="374586C2" w14:textId="0F3A110C" w:rsidR="00745248" w:rsidRDefault="00745248" w:rsidP="00745248">
      <w:pPr>
        <w:spacing w:line="360" w:lineRule="auto"/>
      </w:pPr>
      <w:r>
        <w:t>The site is located at 12-13 Conduit Road Cottonridge House, 24c Conduit Road, Norton Canes, Cannock, WS11 9TJ. Site Clear Solutions offers a variety of commercial recycling services, waste management and site clearance throughout the West Midlands</w:t>
      </w:r>
      <w:r w:rsidR="00D8734D">
        <w:t xml:space="preserve">, </w:t>
      </w:r>
      <w:r>
        <w:t>mainland UK, and deals with a range of waste from paper and cardboard to hazardous waste including waste electrical and electronic equipment (WEEE).</w:t>
      </w:r>
    </w:p>
    <w:p w14:paraId="6BC870E6" w14:textId="66F3123F" w:rsidR="00745248" w:rsidRDefault="00745248" w:rsidP="00745248">
      <w:pPr>
        <w:spacing w:line="360" w:lineRule="auto"/>
      </w:pPr>
      <w:r>
        <w:t xml:space="preserve">The site also consists of a building to the west which contains the Medicare transfer station and areas for various waste processing including granulation and baling. The building also includes offices, the mobile plant storage area, and several storage areas for the waste accepted on site including WEEE, hazardous waste and baled cardboard and paper. The external yard of the site consists of the quarantine area, 40cyd skips for the storage of waste, and several bays for the storage of waste. </w:t>
      </w:r>
    </w:p>
    <w:p w14:paraId="2BD4951F" w14:textId="2CED0F4D" w:rsidR="00976F3A" w:rsidRDefault="008A3566" w:rsidP="0008706F">
      <w:pPr>
        <w:pStyle w:val="Heading1"/>
        <w:numPr>
          <w:ilvl w:val="0"/>
          <w:numId w:val="1"/>
        </w:numPr>
        <w:spacing w:line="360" w:lineRule="auto"/>
      </w:pPr>
      <w:r>
        <w:t xml:space="preserve">Hazardous </w:t>
      </w:r>
      <w:r w:rsidR="00976F3A">
        <w:t>Waste Acceptance</w:t>
      </w:r>
    </w:p>
    <w:p w14:paraId="40F212C1" w14:textId="3F93DA14" w:rsidR="007C6F8E" w:rsidRDefault="007C6F8E" w:rsidP="0008706F">
      <w:pPr>
        <w:spacing w:line="360" w:lineRule="auto"/>
      </w:pPr>
      <w:r>
        <w:t xml:space="preserve">Hazardous waste is accepted on site in the form of </w:t>
      </w:r>
      <w:r w:rsidRPr="007C6F8E">
        <w:t>WEEE, batteries, fluorescent tubes, paint, resin &amp; solvents, adhesives, aerosols &amp; oil, asbestos, clinical waste, and gas bottles.</w:t>
      </w:r>
      <w:r>
        <w:t xml:space="preserve"> </w:t>
      </w:r>
      <w:r w:rsidRPr="007C6F8E">
        <w:t>Wastes are inspected at site by site staff prior to being accepted. Wastes are also supervised so that any issues which were hidden and not identified prior to receipt can be seen. The aim of this is to ensure that a problematic load is not accepted and allowed to stand for a long period, potentially allowing a fire to develop.</w:t>
      </w:r>
    </w:p>
    <w:p w14:paraId="02D47F33" w14:textId="4F85D363" w:rsidR="007C6F8E" w:rsidRDefault="007C6F8E" w:rsidP="0008706F">
      <w:pPr>
        <w:spacing w:line="360" w:lineRule="auto"/>
      </w:pPr>
      <w:r w:rsidRPr="007C6F8E">
        <w:t>The site is aware that due to the nature of waste accepted on site, non-conforming waste could be in loads delivered to the site, and although these are likely to be in very small quantities, it is theoretically possible that a residual risk from incompatible waste remains. If such a load is identified at collection, it shall be rejected, and site management advised.</w:t>
      </w:r>
    </w:p>
    <w:p w14:paraId="0B5832CA" w14:textId="15DE776F" w:rsidR="008A3566" w:rsidRDefault="008A3566" w:rsidP="0008706F">
      <w:pPr>
        <w:spacing w:line="360" w:lineRule="auto"/>
      </w:pPr>
      <w:r>
        <w:t xml:space="preserve">Following this inspection process, it is extremely unlikely that incompatible waste will be let onto the site. However, if such an issue is identified at site, the load shall be transferred to the </w:t>
      </w:r>
      <w:r w:rsidR="007C6F8E">
        <w:t>quarantine</w:t>
      </w:r>
      <w:r>
        <w:t xml:space="preserve"> area within the permitted boundary and site management alerted. Action taken may be to segregate and removed the problematic waste to a secure area or to sort the load, removing acceptable waste to recycling and to invite suitably qualified contractors to collect the problematic waste.</w:t>
      </w:r>
    </w:p>
    <w:p w14:paraId="614D9BC6" w14:textId="1D70BC84" w:rsidR="008A3566" w:rsidRDefault="008A3566" w:rsidP="0008706F">
      <w:pPr>
        <w:pStyle w:val="Heading1"/>
        <w:numPr>
          <w:ilvl w:val="0"/>
          <w:numId w:val="1"/>
        </w:numPr>
        <w:spacing w:line="360" w:lineRule="auto"/>
      </w:pPr>
      <w:r>
        <w:lastRenderedPageBreak/>
        <w:t>Hazardous Waste Processing</w:t>
      </w:r>
    </w:p>
    <w:p w14:paraId="3E3CC0A2" w14:textId="77777777" w:rsidR="003725D9" w:rsidRDefault="003725D9" w:rsidP="003725D9">
      <w:pPr>
        <w:spacing w:line="360" w:lineRule="auto"/>
      </w:pPr>
      <w:r>
        <w:t xml:space="preserve">Once the hazardous waste has been accepted, it is directed to the receiving area to the north of the site as shown on Drawing Ref: SCS.PT.2002FPP. The hazardous waste is then separated from any non-hazardous waste in the receiving area and segregated into hazardous waste streams, where the hazardous waste is to be treated in the building. Once treated, the hazardous waste is transferred to the assigned concrete Legio Block storage bays outdoors in the yard.  </w:t>
      </w:r>
    </w:p>
    <w:p w14:paraId="3BB6D6BA" w14:textId="77777777" w:rsidR="003725D9" w:rsidRDefault="003725D9" w:rsidP="003725D9">
      <w:pPr>
        <w:spacing w:line="360" w:lineRule="auto"/>
      </w:pPr>
      <w:r>
        <w:t xml:space="preserve">Asbestos is usually booked by site management to be taken directly to a suitable disposal facility; however, it can also be accepted on site but only in double-bagged form that is immediately stored in a lockable ISO container. </w:t>
      </w:r>
    </w:p>
    <w:p w14:paraId="7058692C" w14:textId="61A26427" w:rsidR="003725D9" w:rsidRDefault="003725D9" w:rsidP="003725D9">
      <w:pPr>
        <w:spacing w:line="360" w:lineRule="auto"/>
      </w:pPr>
      <w:r>
        <w:t xml:space="preserve">Paints, resins, and solvents arrive on site in cans and are taken to the building to be processed. Once treated, they are transferred outside to the yard to an assigned storage bay for hazardous and flammable waste. </w:t>
      </w:r>
    </w:p>
    <w:p w14:paraId="0AC7A164" w14:textId="729EA281" w:rsidR="003725D9" w:rsidRDefault="003725D9" w:rsidP="003725D9">
      <w:pPr>
        <w:spacing w:line="360" w:lineRule="auto"/>
      </w:pPr>
      <w:r>
        <w:t xml:space="preserve">Fluorescent tubes are brought to site, treated, and stored within the Legio block bays outside in the yard. Batteries are taken to the building and treated at the sorting benches as shown on Drawing Ref: SCS.PT.2002FPP. </w:t>
      </w:r>
    </w:p>
    <w:p w14:paraId="27873C17" w14:textId="77777777" w:rsidR="003725D9" w:rsidRDefault="003725D9" w:rsidP="003725D9">
      <w:pPr>
        <w:spacing w:line="360" w:lineRule="auto"/>
      </w:pPr>
      <w:r>
        <w:t xml:space="preserve">It is possible that some aerosol cannisters will arrive on site with suppressed air still inside. These aerosol cannisters will be stored in the gas bottle cage adjacent to the bays to the north of the external yard as shown on Drawing Ref: SCS.PT.2002FPP. </w:t>
      </w:r>
    </w:p>
    <w:p w14:paraId="216F6460" w14:textId="026B4401" w:rsidR="003725D9" w:rsidRDefault="003725D9" w:rsidP="003725D9">
      <w:pPr>
        <w:spacing w:line="360" w:lineRule="auto"/>
      </w:pPr>
      <w:r>
        <w:t>Types of WEEE handled on site include TVs, keyboards and monitors, batteries and fluorescent tubes as mentioned above. WEEE is sorted, processed, and stored on the racking to the north of the building on Drawing Ref: SCS.PT.2002FPP, until transferred to the assigned 40cyd skips outside in the yard. Processing of WEEE includes the refurbishment of selected waste to be sold and the remaining waste is stripped, and components are stored temporarily within the building before being transferred to one of the 40cyd skips in the yard as shown on the drawing.</w:t>
      </w:r>
    </w:p>
    <w:p w14:paraId="5CAD7115" w14:textId="46657A81" w:rsidR="0008706F" w:rsidRDefault="0008706F" w:rsidP="0008706F">
      <w:pPr>
        <w:pStyle w:val="Heading1"/>
        <w:numPr>
          <w:ilvl w:val="0"/>
          <w:numId w:val="1"/>
        </w:numPr>
        <w:spacing w:line="360" w:lineRule="auto"/>
      </w:pPr>
      <w:r>
        <w:t>Hazardous Waste Storage</w:t>
      </w:r>
    </w:p>
    <w:p w14:paraId="7B13F847" w14:textId="233C7528" w:rsidR="00995C46" w:rsidRDefault="009B635D" w:rsidP="009B635D">
      <w:pPr>
        <w:spacing w:line="360" w:lineRule="auto"/>
      </w:pPr>
      <w:r>
        <w:t xml:space="preserve"> </w:t>
      </w:r>
      <w:r w:rsidR="00F567C4">
        <w:t>Once sorted and processed, there are various locations throughout the site assigned for hazardous waste storage. There are several concrete wall bays in the external yard that are designated storage areas for hazardous waste</w:t>
      </w:r>
      <w:r w:rsidR="005B235D">
        <w:t>, alongside the 40cyd skips</w:t>
      </w:r>
      <w:r w:rsidR="00F567C4">
        <w:t xml:space="preserve">. </w:t>
      </w:r>
      <w:r w:rsidR="00995C46">
        <w:t>There are also designated areas of racking within the building suitable for hazardous waste.</w:t>
      </w:r>
    </w:p>
    <w:p w14:paraId="26AFFD13" w14:textId="5D2D9F29" w:rsidR="009B635D" w:rsidRDefault="00995C46" w:rsidP="009B635D">
      <w:pPr>
        <w:spacing w:line="360" w:lineRule="auto"/>
      </w:pPr>
      <w:r>
        <w:t>Specifically,</w:t>
      </w:r>
      <w:r w:rsidR="00F77326">
        <w:t xml:space="preserve"> WEEE will be stored within the 40cyd skips </w:t>
      </w:r>
      <w:r>
        <w:t xml:space="preserve">in the external yard and in the central area of the building. </w:t>
      </w:r>
      <w:r w:rsidR="007C2538">
        <w:t xml:space="preserve">Clinical waste will be stored exclusively within the designated clinical waste bins and </w:t>
      </w:r>
      <w:r w:rsidR="007C2538">
        <w:lastRenderedPageBreak/>
        <w:t xml:space="preserve">containers in the Medicare transfer station. All bagged clinical waste will be </w:t>
      </w:r>
      <w:r w:rsidR="00A84351">
        <w:t xml:space="preserve">stored within the 40cyd skips to the south of the external yard. </w:t>
      </w:r>
      <w:r w:rsidR="00C0495E">
        <w:t xml:space="preserve">Gas bottles will be enclosed within the assigned gas bottle cage within the external yard. Asbestos is usually booked by site management to be taken directly to a suitable disposal facility; however, it can also be accepted on site but only in double-bagged form that is immediately stored in a lockable ISO container. </w:t>
      </w:r>
    </w:p>
    <w:p w14:paraId="392C3CB0" w14:textId="77777777" w:rsidR="00995C46" w:rsidRPr="0008706F" w:rsidRDefault="00995C46" w:rsidP="009B635D">
      <w:pPr>
        <w:spacing w:line="360" w:lineRule="auto"/>
      </w:pPr>
    </w:p>
    <w:sectPr w:rsidR="00995C46" w:rsidRPr="0008706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8BFC" w14:textId="77777777" w:rsidR="00FB3702" w:rsidRDefault="00FB3702" w:rsidP="00FB3702">
      <w:pPr>
        <w:spacing w:after="0" w:line="240" w:lineRule="auto"/>
      </w:pPr>
      <w:r>
        <w:separator/>
      </w:r>
    </w:p>
  </w:endnote>
  <w:endnote w:type="continuationSeparator" w:id="0">
    <w:p w14:paraId="5D370781" w14:textId="77777777" w:rsidR="00FB3702" w:rsidRDefault="00FB3702" w:rsidP="00FB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1375" w14:textId="77777777" w:rsidR="00CE6C0E" w:rsidRDefault="00CE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CD88" w14:textId="5005D8A7" w:rsidR="00FB3702" w:rsidRDefault="003A57E5">
    <w:pPr>
      <w:pStyle w:val="Footer"/>
    </w:pPr>
    <w:r>
      <w:t>Site Clear Solutions Ltd</w:t>
    </w:r>
    <w:r w:rsidR="00FB3702">
      <w:tab/>
      <w:t>Hazardous Waste Management</w:t>
    </w:r>
    <w:r w:rsidR="00FB3702">
      <w:tab/>
      <w:t xml:space="preserve">Version 1 – </w:t>
    </w:r>
    <w:r>
      <w:t>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16AB" w14:textId="77777777" w:rsidR="00CE6C0E" w:rsidRDefault="00CE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C460" w14:textId="77777777" w:rsidR="00FB3702" w:rsidRDefault="00FB3702" w:rsidP="00FB3702">
      <w:pPr>
        <w:spacing w:after="0" w:line="240" w:lineRule="auto"/>
      </w:pPr>
      <w:r>
        <w:separator/>
      </w:r>
    </w:p>
  </w:footnote>
  <w:footnote w:type="continuationSeparator" w:id="0">
    <w:p w14:paraId="58CEA666" w14:textId="77777777" w:rsidR="00FB3702" w:rsidRDefault="00FB3702" w:rsidP="00FB3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15B4" w14:textId="77777777" w:rsidR="00CE6C0E" w:rsidRDefault="00CE6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01753"/>
      <w:docPartObj>
        <w:docPartGallery w:val="Page Numbers (Top of Page)"/>
        <w:docPartUnique/>
      </w:docPartObj>
    </w:sdtPr>
    <w:sdtEndPr>
      <w:rPr>
        <w:noProof/>
      </w:rPr>
    </w:sdtEndPr>
    <w:sdtContent>
      <w:p w14:paraId="583B4F11" w14:textId="3D22D84B" w:rsidR="00FB3702" w:rsidRDefault="00FB37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6EAD18" w14:textId="77777777" w:rsidR="00FB3702" w:rsidRDefault="00FB3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EA31" w14:textId="77777777" w:rsidR="00CE6C0E" w:rsidRDefault="00CE6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CEB"/>
    <w:multiLevelType w:val="hybridMultilevel"/>
    <w:tmpl w:val="4CB2C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7732A"/>
    <w:multiLevelType w:val="hybridMultilevel"/>
    <w:tmpl w:val="527029E6"/>
    <w:lvl w:ilvl="0" w:tplc="37260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3D"/>
    <w:rsid w:val="0008706F"/>
    <w:rsid w:val="003725D9"/>
    <w:rsid w:val="003A57E5"/>
    <w:rsid w:val="00426051"/>
    <w:rsid w:val="004B136B"/>
    <w:rsid w:val="005B235D"/>
    <w:rsid w:val="00745248"/>
    <w:rsid w:val="007C2538"/>
    <w:rsid w:val="007C6F8E"/>
    <w:rsid w:val="008A3566"/>
    <w:rsid w:val="00976F3A"/>
    <w:rsid w:val="00995C46"/>
    <w:rsid w:val="009B635D"/>
    <w:rsid w:val="00A40A62"/>
    <w:rsid w:val="00A84351"/>
    <w:rsid w:val="00C0495E"/>
    <w:rsid w:val="00CE6C0E"/>
    <w:rsid w:val="00D8734D"/>
    <w:rsid w:val="00DF2A3D"/>
    <w:rsid w:val="00E853CE"/>
    <w:rsid w:val="00F567C4"/>
    <w:rsid w:val="00F77326"/>
    <w:rsid w:val="00FB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0ECBA"/>
  <w15:chartTrackingRefBased/>
  <w15:docId w15:val="{6F44045E-2559-4BB3-B6E2-284CD5C8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702"/>
  </w:style>
  <w:style w:type="paragraph" w:styleId="Heading1">
    <w:name w:val="heading 1"/>
    <w:basedOn w:val="Normal"/>
    <w:next w:val="Normal"/>
    <w:link w:val="Heading1Char"/>
    <w:uiPriority w:val="9"/>
    <w:qFormat/>
    <w:rsid w:val="00FB370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B370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B370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B370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B370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B370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B370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B370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B370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702"/>
    <w:rPr>
      <w:rFonts w:eastAsiaTheme="minorEastAsia"/>
    </w:rPr>
  </w:style>
  <w:style w:type="paragraph" w:styleId="Footer">
    <w:name w:val="footer"/>
    <w:basedOn w:val="Normal"/>
    <w:link w:val="FooterChar"/>
    <w:uiPriority w:val="99"/>
    <w:unhideWhenUsed/>
    <w:rsid w:val="00FB3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702"/>
    <w:rPr>
      <w:rFonts w:eastAsiaTheme="minorEastAsia"/>
    </w:rPr>
  </w:style>
  <w:style w:type="character" w:customStyle="1" w:styleId="Heading1Char">
    <w:name w:val="Heading 1 Char"/>
    <w:basedOn w:val="DefaultParagraphFont"/>
    <w:link w:val="Heading1"/>
    <w:uiPriority w:val="9"/>
    <w:rsid w:val="00FB370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B370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B370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B370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B370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B370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B3702"/>
    <w:rPr>
      <w:i/>
      <w:iCs/>
    </w:rPr>
  </w:style>
  <w:style w:type="character" w:customStyle="1" w:styleId="Heading8Char">
    <w:name w:val="Heading 8 Char"/>
    <w:basedOn w:val="DefaultParagraphFont"/>
    <w:link w:val="Heading8"/>
    <w:uiPriority w:val="9"/>
    <w:semiHidden/>
    <w:rsid w:val="00FB3702"/>
    <w:rPr>
      <w:b/>
      <w:bCs/>
    </w:rPr>
  </w:style>
  <w:style w:type="character" w:customStyle="1" w:styleId="Heading9Char">
    <w:name w:val="Heading 9 Char"/>
    <w:basedOn w:val="DefaultParagraphFont"/>
    <w:link w:val="Heading9"/>
    <w:uiPriority w:val="9"/>
    <w:semiHidden/>
    <w:rsid w:val="00FB3702"/>
    <w:rPr>
      <w:i/>
      <w:iCs/>
    </w:rPr>
  </w:style>
  <w:style w:type="paragraph" w:styleId="Caption">
    <w:name w:val="caption"/>
    <w:basedOn w:val="Normal"/>
    <w:next w:val="Normal"/>
    <w:uiPriority w:val="35"/>
    <w:semiHidden/>
    <w:unhideWhenUsed/>
    <w:qFormat/>
    <w:rsid w:val="00FB3702"/>
    <w:rPr>
      <w:b/>
      <w:bCs/>
      <w:sz w:val="18"/>
      <w:szCs w:val="18"/>
    </w:rPr>
  </w:style>
  <w:style w:type="paragraph" w:styleId="Title">
    <w:name w:val="Title"/>
    <w:basedOn w:val="Normal"/>
    <w:next w:val="Normal"/>
    <w:link w:val="TitleChar"/>
    <w:uiPriority w:val="10"/>
    <w:qFormat/>
    <w:rsid w:val="00FB370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B370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B370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B3702"/>
    <w:rPr>
      <w:rFonts w:asciiTheme="majorHAnsi" w:eastAsiaTheme="majorEastAsia" w:hAnsiTheme="majorHAnsi" w:cstheme="majorBidi"/>
      <w:sz w:val="24"/>
      <w:szCs w:val="24"/>
    </w:rPr>
  </w:style>
  <w:style w:type="character" w:styleId="Strong">
    <w:name w:val="Strong"/>
    <w:basedOn w:val="DefaultParagraphFont"/>
    <w:uiPriority w:val="22"/>
    <w:qFormat/>
    <w:rsid w:val="00FB3702"/>
    <w:rPr>
      <w:b/>
      <w:bCs/>
      <w:color w:val="auto"/>
    </w:rPr>
  </w:style>
  <w:style w:type="character" w:styleId="Emphasis">
    <w:name w:val="Emphasis"/>
    <w:basedOn w:val="DefaultParagraphFont"/>
    <w:uiPriority w:val="20"/>
    <w:qFormat/>
    <w:rsid w:val="00FB3702"/>
    <w:rPr>
      <w:i/>
      <w:iCs/>
      <w:color w:val="auto"/>
    </w:rPr>
  </w:style>
  <w:style w:type="paragraph" w:styleId="NoSpacing">
    <w:name w:val="No Spacing"/>
    <w:uiPriority w:val="1"/>
    <w:qFormat/>
    <w:rsid w:val="00FB3702"/>
    <w:pPr>
      <w:spacing w:after="0" w:line="240" w:lineRule="auto"/>
    </w:pPr>
  </w:style>
  <w:style w:type="paragraph" w:styleId="Quote">
    <w:name w:val="Quote"/>
    <w:basedOn w:val="Normal"/>
    <w:next w:val="Normal"/>
    <w:link w:val="QuoteChar"/>
    <w:uiPriority w:val="29"/>
    <w:qFormat/>
    <w:rsid w:val="00FB370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B370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B370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B370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B3702"/>
    <w:rPr>
      <w:i/>
      <w:iCs/>
      <w:color w:val="auto"/>
    </w:rPr>
  </w:style>
  <w:style w:type="character" w:styleId="IntenseEmphasis">
    <w:name w:val="Intense Emphasis"/>
    <w:basedOn w:val="DefaultParagraphFont"/>
    <w:uiPriority w:val="21"/>
    <w:qFormat/>
    <w:rsid w:val="00FB3702"/>
    <w:rPr>
      <w:b/>
      <w:bCs/>
      <w:i/>
      <w:iCs/>
      <w:color w:val="auto"/>
    </w:rPr>
  </w:style>
  <w:style w:type="character" w:styleId="SubtleReference">
    <w:name w:val="Subtle Reference"/>
    <w:basedOn w:val="DefaultParagraphFont"/>
    <w:uiPriority w:val="31"/>
    <w:qFormat/>
    <w:rsid w:val="00FB3702"/>
    <w:rPr>
      <w:smallCaps/>
      <w:color w:val="auto"/>
      <w:u w:val="single" w:color="7F7F7F" w:themeColor="text1" w:themeTint="80"/>
    </w:rPr>
  </w:style>
  <w:style w:type="character" w:styleId="IntenseReference">
    <w:name w:val="Intense Reference"/>
    <w:basedOn w:val="DefaultParagraphFont"/>
    <w:uiPriority w:val="32"/>
    <w:qFormat/>
    <w:rsid w:val="00FB3702"/>
    <w:rPr>
      <w:b/>
      <w:bCs/>
      <w:smallCaps/>
      <w:color w:val="auto"/>
      <w:u w:val="single"/>
    </w:rPr>
  </w:style>
  <w:style w:type="character" w:styleId="BookTitle">
    <w:name w:val="Book Title"/>
    <w:basedOn w:val="DefaultParagraphFont"/>
    <w:uiPriority w:val="33"/>
    <w:qFormat/>
    <w:rsid w:val="00FB3702"/>
    <w:rPr>
      <w:b/>
      <w:bCs/>
      <w:smallCaps/>
      <w:color w:val="auto"/>
    </w:rPr>
  </w:style>
  <w:style w:type="paragraph" w:styleId="TOCHeading">
    <w:name w:val="TOC Heading"/>
    <w:basedOn w:val="Heading1"/>
    <w:next w:val="Normal"/>
    <w:uiPriority w:val="39"/>
    <w:semiHidden/>
    <w:unhideWhenUsed/>
    <w:qFormat/>
    <w:rsid w:val="00FB3702"/>
    <w:pPr>
      <w:outlineLvl w:val="9"/>
    </w:pPr>
  </w:style>
  <w:style w:type="paragraph" w:styleId="ListParagraph">
    <w:name w:val="List Paragraph"/>
    <w:basedOn w:val="Normal"/>
    <w:uiPriority w:val="34"/>
    <w:qFormat/>
    <w:rsid w:val="008A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ED176A8F6410B546A6425C8FD8B718B7" ma:contentTypeVersion="17" ma:contentTypeDescription="Create a new document." ma:contentTypeScope="" ma:versionID="e389762fe677a44f683ad4f50233f0cc">
  <xsd:schema xmlns:xsd="http://www.w3.org/2001/XMLSchema" xmlns:xs="http://www.w3.org/2001/XMLSchema" xmlns:p="http://schemas.microsoft.com/office/2006/metadata/properties" xmlns:ns2="662745e8-e224-48e8-a2e3-254862b8c2f5" xmlns:ns3="4d994912-a192-4efd-88d5-fab6e06e8f77" xmlns:ns4="b90aad93-9cf6-4cc4-a935-7d687c3d361e" targetNamespace="http://schemas.microsoft.com/office/2006/metadata/properties" ma:root="true" ma:fieldsID="a622c566281dedd697ec85a031d3ae6c" ns2:_="" ns3:_="" ns4:_="">
    <xsd:import namespace="662745e8-e224-48e8-a2e3-254862b8c2f5"/>
    <xsd:import namespace="4d994912-a192-4efd-88d5-fab6e06e8f77"/>
    <xsd:import namespace="b90aad93-9cf6-4cc4-a935-7d687c3d361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13e1063-0b6b-4dca-a59b-39f8dfd0319b}" ma:internalName="TaxCatchAll" ma:showField="CatchAllData" ma:web="b90aad93-9cf6-4cc4-a935-7d687c3d36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3e1063-0b6b-4dca-a59b-39f8dfd0319b}" ma:internalName="TaxCatchAllLabel" ma:readOnly="true" ma:showField="CatchAllDataLabel" ma:web="b90aad93-9cf6-4cc4-a935-7d687c3d361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PS Waste Regime" ma:internalName="Team">
      <xsd:simpleType>
        <xsd:restriction base="dms:Text"/>
      </xsd:simpleType>
    </xsd:element>
    <xsd:element name="Topic" ma:index="20" nillable="true" ma:displayName="Topic" ma:default="Waste work in progres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994912-a192-4efd-88d5-fab6e06e8f7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aad93-9cf6-4cc4-a935-7d687c3d361e"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10</Value>
      <Value>9</Value>
      <Value>8</Value>
      <Value>7</Value>
      <Value>6</Value>
    </TaxCatchAll>
    <lcf76f155ced4ddcb4097134ff3c332f xmlns="4d994912-a192-4efd-88d5-fab6e06e8f77">
      <Terms xmlns="http://schemas.microsoft.com/office/infopath/2007/PartnerControls"/>
    </lcf76f155ced4ddcb4097134ff3c332f>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Waste work in progress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NPS Waste Regime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EAF7395B-BCA5-4508-A661-DE6C2560AB12}"/>
</file>

<file path=customXml/itemProps2.xml><?xml version="1.0" encoding="utf-8"?>
<ds:datastoreItem xmlns:ds="http://schemas.openxmlformats.org/officeDocument/2006/customXml" ds:itemID="{4418555E-3EA4-4D18-B61E-09B740C4BBD4}">
  <ds:schemaRefs>
    <ds:schemaRef ds:uri="http://schemas.microsoft.com/office/2006/metadata/properties"/>
    <ds:schemaRef ds:uri="http://schemas.microsoft.com/office/infopath/2007/PartnerControls"/>
    <ds:schemaRef ds:uri="7656d319-907f-47ec-b144-70fc71782c4c"/>
    <ds:schemaRef ds:uri="http://schemas.microsoft.com/sharepoint/v3"/>
    <ds:schemaRef ds:uri="35bf17a1-0d45-4f70-90c6-9235b67b4d75"/>
    <ds:schemaRef ds:uri="662745e8-e224-48e8-a2e3-254862b8c2f5"/>
    <ds:schemaRef ds:uri="cb677b48-d8a6-4d8b-b59f-051249d4ddcc"/>
  </ds:schemaRefs>
</ds:datastoreItem>
</file>

<file path=customXml/itemProps3.xml><?xml version="1.0" encoding="utf-8"?>
<ds:datastoreItem xmlns:ds="http://schemas.openxmlformats.org/officeDocument/2006/customXml" ds:itemID="{319ED8C0-5305-45F9-8DC5-D9DAAFD584A6}">
  <ds:schemaRefs>
    <ds:schemaRef ds:uri="http://schemas.microsoft.com/sharepoint/v3/contenttype/forms"/>
  </ds:schemaRefs>
</ds:datastoreItem>
</file>

<file path=customXml/itemProps4.xml><?xml version="1.0" encoding="utf-8"?>
<ds:datastoreItem xmlns:ds="http://schemas.openxmlformats.org/officeDocument/2006/customXml" ds:itemID="{011EC3CC-CC09-4799-AA64-7AB3EB71746F}"/>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treatment summary</dc:title>
  <dc:subject/>
  <dc:creator>Lauren</dc:creator>
  <cp:keywords/>
  <dc:description/>
  <cp:lastModifiedBy>McBride, Kevin</cp:lastModifiedBy>
  <cp:revision>2</cp:revision>
  <dcterms:created xsi:type="dcterms:W3CDTF">2023-01-27T14:04:00Z</dcterms:created>
  <dcterms:modified xsi:type="dcterms:W3CDTF">2023-01-27T14:04:00Z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0x010100A5BF1C78D9F64B679A5EBDE1C6598EBC0100ED176A8F6410B546A6425C8FD8B718B7</vt:lpwstr>
  </property>
  <property fmtid="{D5CDD505-2E9C-101B-9397-08002B2CF9AE}" pid="3" name="_dlc_DocIdItemGuid">
    <vt:lpwstr>bf8880ff-6d93-4695-84a5-4600f634054f</vt:lpwstr>
  </property>
  <property fmtid="{D5CDD505-2E9C-101B-9397-08002B2CF9AE}" pid="4" name="_docset_NoMedatataSyncRequired">
    <vt:lpwstr>False</vt:lpwstr>
  </property>
</Properties>
</file>