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EAC3" w14:textId="6624EFC4" w:rsidR="00431201" w:rsidRDefault="00431201">
      <w:pPr>
        <w:spacing w:before="0" w:after="0" w:line="240" w:lineRule="auto"/>
        <w:rPr>
          <w:rStyle w:val="Pink"/>
        </w:rPr>
      </w:pPr>
    </w:p>
    <w:p w14:paraId="7269E40C" w14:textId="48703EA9" w:rsidR="00431201" w:rsidRPr="00AF11FF" w:rsidRDefault="00AA306D" w:rsidP="00431201">
      <w:pPr>
        <w:pStyle w:val="Heading4"/>
        <w:rPr>
          <w:rStyle w:val="Pink"/>
        </w:rPr>
      </w:pPr>
      <w:r>
        <w:rPr>
          <w:rStyle w:val="Pink"/>
        </w:rPr>
        <w:t xml:space="preserve">                                                                  </w:t>
      </w:r>
      <w:r w:rsidR="00A53F86" w:rsidRPr="0043598A">
        <w:rPr>
          <w:noProof/>
          <w:lang w:eastAsia="en-GB"/>
        </w:rPr>
        <w:drawing>
          <wp:inline distT="0" distB="0" distL="0" distR="0" wp14:anchorId="25FE0B5E" wp14:editId="1E06D3CA">
            <wp:extent cx="2681605" cy="885825"/>
            <wp:effectExtent l="19050" t="0" r="4445" b="0"/>
            <wp:docPr id="2" name="Picture 2" descr="EA logo_PMSblac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logo_PMSblackU"/>
                    <pic:cNvPicPr>
                      <a:picLocks noChangeAspect="1" noChangeArrowheads="1"/>
                    </pic:cNvPicPr>
                  </pic:nvPicPr>
                  <pic:blipFill>
                    <a:blip r:embed="rId11" cstate="print"/>
                    <a:srcRect/>
                    <a:stretch>
                      <a:fillRect/>
                    </a:stretch>
                  </pic:blipFill>
                  <pic:spPr bwMode="auto">
                    <a:xfrm>
                      <a:off x="0" y="0"/>
                      <a:ext cx="2681605" cy="885825"/>
                    </a:xfrm>
                    <a:prstGeom prst="rect">
                      <a:avLst/>
                    </a:prstGeom>
                    <a:noFill/>
                    <a:ln w="9525">
                      <a:noFill/>
                      <a:miter lim="800000"/>
                      <a:headEnd/>
                      <a:tailEnd/>
                    </a:ln>
                  </pic:spPr>
                </pic:pic>
              </a:graphicData>
            </a:graphic>
          </wp:inline>
        </w:drawing>
      </w:r>
    </w:p>
    <w:p w14:paraId="635E9CD0" w14:textId="77777777" w:rsidR="00431201" w:rsidRDefault="00431201" w:rsidP="00431201">
      <w:pPr>
        <w:pStyle w:val="Title"/>
      </w:pPr>
      <w:r>
        <w:t>Notice of variation and consolidation with introductory note</w:t>
      </w:r>
    </w:p>
    <w:p w14:paraId="3FB2CC87" w14:textId="77777777" w:rsidR="00431201" w:rsidRDefault="00431201" w:rsidP="00431201">
      <w:pPr>
        <w:pStyle w:val="Subtitle"/>
      </w:pPr>
      <w:r>
        <w:t>The Environmental Permitting (England &amp; Wales) Regulations 2016</w:t>
      </w:r>
    </w:p>
    <w:p w14:paraId="14859E2B" w14:textId="77777777" w:rsidR="00431201" w:rsidRDefault="00431201" w:rsidP="00431201"/>
    <w:p w14:paraId="65119403" w14:textId="6E631E6B" w:rsidR="00431201" w:rsidRPr="00AA306D" w:rsidRDefault="00431201" w:rsidP="00431201">
      <w:pPr>
        <w:rPr>
          <w:rStyle w:val="Red"/>
          <w:color w:val="000000" w:themeColor="text1"/>
        </w:rPr>
      </w:pPr>
      <w:r w:rsidRPr="00AA306D">
        <w:rPr>
          <w:rStyle w:val="Red"/>
          <w:color w:val="000000" w:themeColor="text1"/>
        </w:rPr>
        <w:fldChar w:fldCharType="begin"/>
      </w:r>
      <w:r w:rsidRPr="00AA306D">
        <w:rPr>
          <w:rStyle w:val="Red"/>
          <w:color w:val="000000" w:themeColor="text1"/>
        </w:rPr>
        <w:instrText xml:space="preserve"> DOCPROPERTY \* Charformat "EA_DOC_FIELD_STRING_Operator Name"  \* MERGEFORMAT </w:instrText>
      </w:r>
      <w:r w:rsidRPr="00AA306D">
        <w:rPr>
          <w:rStyle w:val="Red"/>
          <w:color w:val="000000" w:themeColor="text1"/>
        </w:rPr>
        <w:fldChar w:fldCharType="separate"/>
      </w:r>
      <w:r w:rsidR="00A41197">
        <w:rPr>
          <w:rStyle w:val="Red"/>
          <w:color w:val="000000" w:themeColor="text1"/>
        </w:rPr>
        <w:t>Viridor Energy Limited</w:t>
      </w:r>
      <w:r w:rsidRPr="00AA306D">
        <w:rPr>
          <w:rStyle w:val="Red"/>
          <w:color w:val="000000" w:themeColor="text1"/>
        </w:rPr>
        <w:fldChar w:fldCharType="end"/>
      </w:r>
    </w:p>
    <w:p w14:paraId="6E68205D" w14:textId="7C3E5C6D" w:rsidR="00431201" w:rsidRPr="00AA306D" w:rsidRDefault="00431201" w:rsidP="00431201">
      <w:pPr>
        <w:pStyle w:val="NoSpacing"/>
        <w:rPr>
          <w:rStyle w:val="Red"/>
          <w:color w:val="000000" w:themeColor="text1"/>
        </w:rPr>
      </w:pPr>
      <w:r w:rsidRPr="00AA306D">
        <w:rPr>
          <w:rStyle w:val="Red"/>
          <w:color w:val="000000" w:themeColor="text1"/>
        </w:rPr>
        <w:fldChar w:fldCharType="begin"/>
      </w:r>
      <w:r w:rsidRPr="00AA306D">
        <w:rPr>
          <w:rStyle w:val="Red"/>
          <w:color w:val="000000" w:themeColor="text1"/>
        </w:rPr>
        <w:instrText xml:space="preserve"> DOCPROPERTY \* Charformat "EA_DOC_FIELD_STRING_Site Name"  \* MERGEFORMAT </w:instrText>
      </w:r>
      <w:r w:rsidRPr="00AA306D">
        <w:rPr>
          <w:rStyle w:val="Red"/>
          <w:color w:val="000000" w:themeColor="text1"/>
        </w:rPr>
        <w:fldChar w:fldCharType="separate"/>
      </w:r>
      <w:r w:rsidR="00A41197">
        <w:rPr>
          <w:rStyle w:val="Red"/>
          <w:color w:val="000000" w:themeColor="text1"/>
        </w:rPr>
        <w:t>Runcorn Energy from Waste Facility</w:t>
      </w:r>
      <w:r w:rsidRPr="00AA306D">
        <w:rPr>
          <w:rStyle w:val="Red"/>
          <w:color w:val="000000" w:themeColor="text1"/>
        </w:rPr>
        <w:fldChar w:fldCharType="end"/>
      </w:r>
    </w:p>
    <w:p w14:paraId="08D2788E" w14:textId="77777777" w:rsidR="00A41197" w:rsidRDefault="00431201" w:rsidP="00431201">
      <w:pPr>
        <w:pStyle w:val="NoSpacing"/>
        <w:rPr>
          <w:rStyle w:val="Red"/>
          <w:color w:val="000000" w:themeColor="text1"/>
        </w:rPr>
      </w:pPr>
      <w:r w:rsidRPr="00AA306D">
        <w:rPr>
          <w:rStyle w:val="Red"/>
          <w:color w:val="000000" w:themeColor="text1"/>
        </w:rPr>
        <w:fldChar w:fldCharType="begin"/>
      </w:r>
      <w:r w:rsidRPr="00AA306D">
        <w:rPr>
          <w:rStyle w:val="Red"/>
          <w:color w:val="000000" w:themeColor="text1"/>
        </w:rPr>
        <w:instrText xml:space="preserve"> DOCPROPERTY \* Charformat "EA_DOC_FIELD_MEMO_Site Address"  \* MERGEFORMAT </w:instrText>
      </w:r>
      <w:r w:rsidRPr="00AA306D">
        <w:rPr>
          <w:rStyle w:val="Red"/>
          <w:color w:val="000000" w:themeColor="text1"/>
        </w:rPr>
        <w:fldChar w:fldCharType="separate"/>
      </w:r>
      <w:r w:rsidR="00A41197">
        <w:rPr>
          <w:rStyle w:val="Red"/>
          <w:color w:val="000000" w:themeColor="text1"/>
        </w:rPr>
        <w:t>Barlow Way</w:t>
      </w:r>
    </w:p>
    <w:p w14:paraId="57037B32" w14:textId="77777777" w:rsidR="00A41197" w:rsidRDefault="00A41197" w:rsidP="00431201">
      <w:pPr>
        <w:pStyle w:val="NoSpacing"/>
        <w:rPr>
          <w:rStyle w:val="Red"/>
          <w:color w:val="000000" w:themeColor="text1"/>
        </w:rPr>
      </w:pPr>
      <w:r>
        <w:rPr>
          <w:rStyle w:val="Red"/>
          <w:color w:val="000000" w:themeColor="text1"/>
        </w:rPr>
        <w:t>Runcorn</w:t>
      </w:r>
    </w:p>
    <w:p w14:paraId="1E1A0DE7" w14:textId="77777777" w:rsidR="00A41197" w:rsidRDefault="00A41197" w:rsidP="00431201">
      <w:pPr>
        <w:pStyle w:val="NoSpacing"/>
        <w:rPr>
          <w:rStyle w:val="Red"/>
          <w:color w:val="000000" w:themeColor="text1"/>
        </w:rPr>
      </w:pPr>
      <w:r>
        <w:rPr>
          <w:rStyle w:val="Red"/>
          <w:color w:val="000000" w:themeColor="text1"/>
        </w:rPr>
        <w:t>Cheshire</w:t>
      </w:r>
    </w:p>
    <w:p w14:paraId="5C473104" w14:textId="1270D597" w:rsidR="00431201" w:rsidRPr="00AA306D" w:rsidRDefault="00A41197" w:rsidP="00431201">
      <w:pPr>
        <w:pStyle w:val="NoSpacing"/>
        <w:rPr>
          <w:rStyle w:val="Red"/>
          <w:color w:val="000000" w:themeColor="text1"/>
        </w:rPr>
      </w:pPr>
      <w:r>
        <w:rPr>
          <w:rStyle w:val="Red"/>
          <w:color w:val="000000" w:themeColor="text1"/>
        </w:rPr>
        <w:t>WA7 4HG</w:t>
      </w:r>
      <w:r w:rsidR="00431201" w:rsidRPr="00AA306D">
        <w:rPr>
          <w:rStyle w:val="Red"/>
          <w:color w:val="000000" w:themeColor="text1"/>
        </w:rPr>
        <w:fldChar w:fldCharType="end"/>
      </w:r>
    </w:p>
    <w:p w14:paraId="32304012" w14:textId="77777777" w:rsidR="00431201" w:rsidRPr="00AA306D" w:rsidRDefault="00431201" w:rsidP="00431201">
      <w:pPr>
        <w:rPr>
          <w:color w:val="000000" w:themeColor="text1"/>
        </w:rPr>
      </w:pPr>
    </w:p>
    <w:p w14:paraId="39311A20" w14:textId="77777777" w:rsidR="00431201" w:rsidRPr="00AA306D" w:rsidRDefault="00431201" w:rsidP="00431201">
      <w:pPr>
        <w:rPr>
          <w:color w:val="000000" w:themeColor="text1"/>
        </w:rPr>
      </w:pPr>
    </w:p>
    <w:p w14:paraId="2BC41EA4" w14:textId="77777777" w:rsidR="00431201" w:rsidRPr="00AA306D" w:rsidRDefault="00431201" w:rsidP="00431201">
      <w:pPr>
        <w:pStyle w:val="Heading4"/>
        <w:rPr>
          <w:color w:val="000000" w:themeColor="text1"/>
        </w:rPr>
      </w:pPr>
      <w:r w:rsidRPr="00AA306D">
        <w:rPr>
          <w:color w:val="000000" w:themeColor="text1"/>
        </w:rPr>
        <w:t>Variation application number</w:t>
      </w:r>
    </w:p>
    <w:p w14:paraId="1DD83D8A" w14:textId="6A3938CA" w:rsidR="00431201" w:rsidRPr="00AA306D" w:rsidRDefault="00431201" w:rsidP="00431201">
      <w:pPr>
        <w:rPr>
          <w:rStyle w:val="Red"/>
          <w:color w:val="000000" w:themeColor="text1"/>
        </w:rPr>
      </w:pPr>
      <w:r w:rsidRPr="00AA306D">
        <w:rPr>
          <w:rStyle w:val="Red"/>
          <w:color w:val="000000" w:themeColor="text1"/>
        </w:rPr>
        <w:fldChar w:fldCharType="begin"/>
      </w:r>
      <w:r w:rsidRPr="00AA306D">
        <w:rPr>
          <w:rStyle w:val="Red"/>
          <w:color w:val="000000" w:themeColor="text1"/>
        </w:rPr>
        <w:instrText xml:space="preserve"> DOCPROPERTY \* Charformat "EA_DOC_FIELD_STRING_Application Number"  \* MERGEFORMAT </w:instrText>
      </w:r>
      <w:r w:rsidRPr="00AA306D">
        <w:rPr>
          <w:rStyle w:val="Red"/>
          <w:color w:val="000000" w:themeColor="text1"/>
        </w:rPr>
        <w:fldChar w:fldCharType="separate"/>
      </w:r>
      <w:r w:rsidR="00A41197">
        <w:rPr>
          <w:rStyle w:val="Red"/>
          <w:color w:val="000000" w:themeColor="text1"/>
        </w:rPr>
        <w:t>EPR/XP3005LB/V002</w:t>
      </w:r>
      <w:r w:rsidRPr="00AA306D">
        <w:rPr>
          <w:rStyle w:val="Red"/>
          <w:color w:val="000000" w:themeColor="text1"/>
        </w:rPr>
        <w:fldChar w:fldCharType="end"/>
      </w:r>
    </w:p>
    <w:p w14:paraId="0BBDA74F" w14:textId="77777777" w:rsidR="00431201" w:rsidRPr="00AA306D" w:rsidRDefault="00431201" w:rsidP="00431201">
      <w:pPr>
        <w:rPr>
          <w:color w:val="000000" w:themeColor="text1"/>
        </w:rPr>
      </w:pPr>
    </w:p>
    <w:p w14:paraId="05C842D1" w14:textId="77777777" w:rsidR="00431201" w:rsidRPr="00AA306D" w:rsidRDefault="00431201" w:rsidP="00431201">
      <w:pPr>
        <w:pStyle w:val="Heading4"/>
        <w:rPr>
          <w:color w:val="000000" w:themeColor="text1"/>
        </w:rPr>
      </w:pPr>
      <w:r w:rsidRPr="00AA306D">
        <w:rPr>
          <w:color w:val="000000" w:themeColor="text1"/>
        </w:rPr>
        <w:t>Permit number</w:t>
      </w:r>
    </w:p>
    <w:p w14:paraId="6EB7F97B" w14:textId="4E1751F2" w:rsidR="00431201" w:rsidRPr="00AA306D" w:rsidRDefault="00431201" w:rsidP="00431201">
      <w:pPr>
        <w:rPr>
          <w:rStyle w:val="Red"/>
          <w:color w:val="000000" w:themeColor="text1"/>
        </w:rPr>
      </w:pPr>
      <w:r w:rsidRPr="00AA306D">
        <w:rPr>
          <w:rStyle w:val="Red"/>
          <w:color w:val="000000" w:themeColor="text1"/>
        </w:rPr>
        <w:fldChar w:fldCharType="begin"/>
      </w:r>
      <w:r w:rsidRPr="00AA306D">
        <w:rPr>
          <w:rStyle w:val="Red"/>
          <w:color w:val="000000" w:themeColor="text1"/>
        </w:rPr>
        <w:instrText xml:space="preserve"> DOCPROPERTY \* Charformat "EA_DOC_FIELD_STRING_Permit Number"  \* MERGEFORMAT </w:instrText>
      </w:r>
      <w:r w:rsidRPr="00AA306D">
        <w:rPr>
          <w:rStyle w:val="Red"/>
          <w:color w:val="000000" w:themeColor="text1"/>
        </w:rPr>
        <w:fldChar w:fldCharType="separate"/>
      </w:r>
      <w:r w:rsidR="00A41197">
        <w:rPr>
          <w:rStyle w:val="Red"/>
          <w:color w:val="000000" w:themeColor="text1"/>
        </w:rPr>
        <w:t>EPR/XP3005LB</w:t>
      </w:r>
      <w:r w:rsidRPr="00AA306D">
        <w:rPr>
          <w:rStyle w:val="Red"/>
          <w:color w:val="000000" w:themeColor="text1"/>
        </w:rPr>
        <w:fldChar w:fldCharType="end"/>
      </w:r>
    </w:p>
    <w:p w14:paraId="22EACE4F" w14:textId="77777777" w:rsidR="00431201" w:rsidRDefault="00431201" w:rsidP="00431201"/>
    <w:p w14:paraId="24F97276" w14:textId="77777777" w:rsidR="00431201" w:rsidRDefault="00431201" w:rsidP="00431201">
      <w:r>
        <w:br w:type="page"/>
      </w:r>
    </w:p>
    <w:p w14:paraId="10A8D078" w14:textId="36D6EA96" w:rsidR="00431201" w:rsidRPr="00AA306D" w:rsidRDefault="00431201" w:rsidP="00431201">
      <w:pPr>
        <w:pStyle w:val="Heading1"/>
        <w:rPr>
          <w:rStyle w:val="Red"/>
          <w:color w:val="000000" w:themeColor="text1"/>
        </w:rPr>
      </w:pPr>
      <w:r w:rsidRPr="00AA306D">
        <w:rPr>
          <w:rStyle w:val="Red"/>
          <w:color w:val="000000" w:themeColor="text1"/>
        </w:rPr>
        <w:lastRenderedPageBreak/>
        <w:fldChar w:fldCharType="begin"/>
      </w:r>
      <w:r w:rsidRPr="00AA306D">
        <w:rPr>
          <w:rStyle w:val="Red"/>
          <w:color w:val="000000" w:themeColor="text1"/>
        </w:rPr>
        <w:instrText xml:space="preserve"> DOCPROPERTY \* Charformat "EA_DOC_FIELD_STRING_Site Name"  \* MERGEFORMAT </w:instrText>
      </w:r>
      <w:r w:rsidRPr="00AA306D">
        <w:rPr>
          <w:rStyle w:val="Red"/>
          <w:color w:val="000000" w:themeColor="text1"/>
        </w:rPr>
        <w:fldChar w:fldCharType="separate"/>
      </w:r>
      <w:r w:rsidR="00A41197">
        <w:rPr>
          <w:rStyle w:val="Red"/>
          <w:color w:val="000000" w:themeColor="text1"/>
        </w:rPr>
        <w:t>Runcorn Energy from Waste Facility</w:t>
      </w:r>
      <w:r w:rsidRPr="00AA306D">
        <w:rPr>
          <w:rStyle w:val="Red"/>
          <w:color w:val="000000" w:themeColor="text1"/>
        </w:rPr>
        <w:fldChar w:fldCharType="end"/>
      </w:r>
      <w:r w:rsidRPr="00AA306D">
        <w:rPr>
          <w:rStyle w:val="Red"/>
          <w:color w:val="000000" w:themeColor="text1"/>
        </w:rPr>
        <w:t xml:space="preserve"> </w:t>
      </w:r>
      <w:r w:rsidRPr="00AA306D">
        <w:rPr>
          <w:rStyle w:val="Pink"/>
          <w:color w:val="000000" w:themeColor="text1"/>
        </w:rPr>
        <w:br/>
      </w:r>
      <w:r w:rsidRPr="00AA306D">
        <w:rPr>
          <w:color w:val="000000" w:themeColor="text1"/>
        </w:rPr>
        <w:t xml:space="preserve">Permit number </w:t>
      </w:r>
      <w:r w:rsidRPr="00AA306D">
        <w:rPr>
          <w:rStyle w:val="Red"/>
          <w:color w:val="000000" w:themeColor="text1"/>
        </w:rPr>
        <w:fldChar w:fldCharType="begin"/>
      </w:r>
      <w:r w:rsidRPr="00AA306D">
        <w:rPr>
          <w:rStyle w:val="Red"/>
          <w:color w:val="000000" w:themeColor="text1"/>
        </w:rPr>
        <w:instrText xml:space="preserve"> DOCPROPERTY \* Charformat "EA_DOC_FIELD_STRING_Permit Number"  \* MERGEFORMAT </w:instrText>
      </w:r>
      <w:r w:rsidRPr="00AA306D">
        <w:rPr>
          <w:rStyle w:val="Red"/>
          <w:color w:val="000000" w:themeColor="text1"/>
        </w:rPr>
        <w:fldChar w:fldCharType="separate"/>
      </w:r>
      <w:r w:rsidR="00A41197">
        <w:rPr>
          <w:rStyle w:val="Red"/>
          <w:color w:val="000000" w:themeColor="text1"/>
        </w:rPr>
        <w:t>EPR/XP3005LB</w:t>
      </w:r>
      <w:r w:rsidRPr="00AA306D">
        <w:rPr>
          <w:rStyle w:val="Red"/>
          <w:color w:val="000000" w:themeColor="text1"/>
        </w:rPr>
        <w:fldChar w:fldCharType="end"/>
      </w:r>
    </w:p>
    <w:p w14:paraId="37523687" w14:textId="77777777" w:rsidR="00431201" w:rsidRDefault="00431201" w:rsidP="00431201">
      <w:pPr>
        <w:pStyle w:val="Heading2"/>
      </w:pPr>
      <w:r>
        <w:t>Introductory note</w:t>
      </w:r>
    </w:p>
    <w:p w14:paraId="6802B5F4" w14:textId="77777777" w:rsidR="00431201" w:rsidRDefault="00431201" w:rsidP="00431201">
      <w:pPr>
        <w:pStyle w:val="Heading3"/>
      </w:pPr>
      <w:r>
        <w:t>This introductory note does not form a part of the notice</w:t>
      </w:r>
    </w:p>
    <w:p w14:paraId="4B0B3478" w14:textId="77777777" w:rsidR="00431201" w:rsidRDefault="00431201" w:rsidP="00431201">
      <w:r w:rsidRPr="00F002CF">
        <w:t>Under the Environmental Permitting (England &amp; Wales) Regulations 201</w:t>
      </w:r>
      <w:r>
        <w:t>6</w:t>
      </w:r>
      <w:r w:rsidRPr="00F002CF">
        <w:t xml:space="preserve"> (schedule 5, part 1, paragraph 19) a variation may comprise a consolidated permit reflecting the variations and a notice specifying the variations included in that consolidated permit.</w:t>
      </w:r>
    </w:p>
    <w:p w14:paraId="3289CCF3" w14:textId="0381CB4E" w:rsidR="00431201" w:rsidRPr="00F002CF" w:rsidRDefault="00431201" w:rsidP="00431201">
      <w:r>
        <w:t xml:space="preserve">This variation has been issued to update </w:t>
      </w:r>
      <w:r w:rsidR="00181F42">
        <w:t>the permit</w:t>
      </w:r>
      <w:r>
        <w:t xml:space="preserve"> following a statutory review of the permits in the industry sector for incineration. The opportunity has also been taken to consolidate the original permit and subsequent variations. The Industrial Emissions Directive (IED) came into force on 7th January 2014 with the requirement to implement all relevant Best Available Techniques (BAT) conclusions as described in the Commission Implementing Decision. The BAT conclusions for incineration were published on 03 December 2019 in the Official Journal of the European Union (L323) following a European Union wide review of BAT, implementing decision 2017/2117/EU of 21 November 2017.</w:t>
      </w:r>
    </w:p>
    <w:p w14:paraId="07E8CFD7" w14:textId="2008F74C" w:rsidR="00431201" w:rsidRPr="00431201" w:rsidRDefault="00431201" w:rsidP="00431201">
      <w:pPr>
        <w:rPr>
          <w:rStyle w:val="Red"/>
          <w:color w:val="auto"/>
        </w:rPr>
      </w:pPr>
      <w:r>
        <w:t xml:space="preserve">The schedules specify the changes made to the permit. </w:t>
      </w:r>
      <w:r w:rsidRPr="00F002CF">
        <w:t xml:space="preserve">Schedule 1 of the notice </w:t>
      </w:r>
      <w:r w:rsidRPr="00431201">
        <w:rPr>
          <w:color w:val="000000" w:themeColor="text1"/>
        </w:rPr>
        <w:t xml:space="preserve">specifies the conditions that have been varied and schedule 2 comprises a consolidated permit which reflects the variations being made. </w:t>
      </w:r>
      <w:r w:rsidRPr="00431201">
        <w:rPr>
          <w:rStyle w:val="Red"/>
          <w:color w:val="000000" w:themeColor="text1"/>
        </w:rPr>
        <w:t>All the conditions of the permit have been varied and are subject to the right of appeal.</w:t>
      </w:r>
    </w:p>
    <w:p w14:paraId="097A2255" w14:textId="18AFF8DA" w:rsidR="00431201" w:rsidRDefault="00431201" w:rsidP="00431201">
      <w:pPr>
        <w:rPr>
          <w:b/>
          <w:color w:val="000000" w:themeColor="text1"/>
        </w:rPr>
      </w:pPr>
      <w:r w:rsidRPr="00431201">
        <w:rPr>
          <w:b/>
          <w:color w:val="000000" w:themeColor="text1"/>
        </w:rPr>
        <w:t>Brief description of the process</w:t>
      </w:r>
    </w:p>
    <w:p w14:paraId="224AC169" w14:textId="46665454" w:rsidR="00181F42" w:rsidRPr="0043598A" w:rsidRDefault="00181F42" w:rsidP="00181F42">
      <w:r w:rsidRPr="0043598A">
        <w:t>This permit controls the operation of a waste</w:t>
      </w:r>
      <w:r w:rsidR="00AA306D">
        <w:t xml:space="preserve"> </w:t>
      </w:r>
      <w:r w:rsidRPr="0043598A">
        <w:t xml:space="preserve">incineration plant. The relevant listed activity is </w:t>
      </w:r>
      <w:r w:rsidR="00AA306D">
        <w:t>5.1 A(1)(b)</w:t>
      </w:r>
      <w:r w:rsidRPr="0043598A">
        <w:t>. The permit implements the requirements of the EU Directives on Industrial Emissions and Waste.</w:t>
      </w:r>
    </w:p>
    <w:p w14:paraId="28EA929E" w14:textId="1F4FB540" w:rsidR="00181F42" w:rsidRDefault="00181F42" w:rsidP="00181F42">
      <w:r w:rsidRPr="0043598A">
        <w:t xml:space="preserve">The main features of the </w:t>
      </w:r>
      <w:r w:rsidR="009D6D8D">
        <w:t>site</w:t>
      </w:r>
      <w:r w:rsidRPr="0043598A">
        <w:t xml:space="preserve"> are as follows:</w:t>
      </w:r>
    </w:p>
    <w:p w14:paraId="2CE6D4C9" w14:textId="3598BA83" w:rsidR="003869D9" w:rsidRPr="00C1393C" w:rsidRDefault="003869D9" w:rsidP="003869D9">
      <w:pPr>
        <w:rPr>
          <w:rStyle w:val="Pink"/>
        </w:rPr>
      </w:pPr>
    </w:p>
    <w:tbl>
      <w:tblPr>
        <w:tblStyle w:val="TableGrid"/>
        <w:tblW w:w="0" w:type="auto"/>
        <w:tblLook w:val="04A0" w:firstRow="1" w:lastRow="0" w:firstColumn="1" w:lastColumn="0" w:noHBand="0" w:noVBand="1"/>
      </w:tblPr>
      <w:tblGrid>
        <w:gridCol w:w="2405"/>
        <w:gridCol w:w="4820"/>
      </w:tblGrid>
      <w:tr w:rsidR="00181F42" w14:paraId="438442ED" w14:textId="77777777" w:rsidTr="00CE1801">
        <w:trPr>
          <w:cnfStyle w:val="100000000000" w:firstRow="1" w:lastRow="0" w:firstColumn="0" w:lastColumn="0" w:oddVBand="0" w:evenVBand="0" w:oddHBand="0" w:evenHBand="0" w:firstRowFirstColumn="0" w:firstRowLastColumn="0" w:lastRowFirstColumn="0" w:lastRowLastColumn="0"/>
        </w:trPr>
        <w:tc>
          <w:tcPr>
            <w:tcW w:w="2405" w:type="dxa"/>
          </w:tcPr>
          <w:p w14:paraId="4A077716" w14:textId="77777777" w:rsidR="00181F42" w:rsidRPr="00AA306D" w:rsidRDefault="00181F42" w:rsidP="00CE1801">
            <w:pPr>
              <w:rPr>
                <w:rStyle w:val="Pink"/>
                <w:b w:val="0"/>
                <w:color w:val="000000" w:themeColor="text1"/>
              </w:rPr>
            </w:pPr>
            <w:r w:rsidRPr="00AA306D">
              <w:rPr>
                <w:rStyle w:val="Pink"/>
                <w:b w:val="0"/>
                <w:color w:val="000000" w:themeColor="text1"/>
              </w:rPr>
              <w:t>Furnace technology</w:t>
            </w:r>
          </w:p>
        </w:tc>
        <w:tc>
          <w:tcPr>
            <w:tcW w:w="4820" w:type="dxa"/>
          </w:tcPr>
          <w:p w14:paraId="1B706FF8" w14:textId="4BC8CD69" w:rsidR="00181F42" w:rsidRPr="00AA306D" w:rsidRDefault="00181F42" w:rsidP="00CE1801">
            <w:pPr>
              <w:rPr>
                <w:rStyle w:val="Pink"/>
                <w:b w:val="0"/>
                <w:color w:val="000000" w:themeColor="text1"/>
              </w:rPr>
            </w:pPr>
            <w:r w:rsidRPr="00AA306D">
              <w:rPr>
                <w:rStyle w:val="Pink"/>
                <w:b w:val="0"/>
                <w:color w:val="000000" w:themeColor="text1"/>
              </w:rPr>
              <w:t>Moving Grate</w:t>
            </w:r>
          </w:p>
        </w:tc>
      </w:tr>
      <w:tr w:rsidR="00181F42" w14:paraId="76130020" w14:textId="77777777" w:rsidTr="00CE1801">
        <w:tc>
          <w:tcPr>
            <w:tcW w:w="2405" w:type="dxa"/>
          </w:tcPr>
          <w:p w14:paraId="44086307" w14:textId="77777777" w:rsidR="00181F42" w:rsidRPr="00AA306D" w:rsidRDefault="00181F42" w:rsidP="00CE1801">
            <w:pPr>
              <w:rPr>
                <w:rStyle w:val="Pink"/>
                <w:color w:val="000000" w:themeColor="text1"/>
              </w:rPr>
            </w:pPr>
            <w:r w:rsidRPr="00AA306D">
              <w:rPr>
                <w:rStyle w:val="Pink"/>
                <w:color w:val="000000" w:themeColor="text1"/>
              </w:rPr>
              <w:t>Number of lines</w:t>
            </w:r>
          </w:p>
        </w:tc>
        <w:tc>
          <w:tcPr>
            <w:tcW w:w="4820" w:type="dxa"/>
          </w:tcPr>
          <w:p w14:paraId="10CBD0B9" w14:textId="7266C977" w:rsidR="00181F42" w:rsidRPr="00AA306D" w:rsidRDefault="00181F42" w:rsidP="00CE1801">
            <w:pPr>
              <w:rPr>
                <w:rStyle w:val="Pink"/>
                <w:color w:val="000000" w:themeColor="text1"/>
              </w:rPr>
            </w:pPr>
            <w:r w:rsidRPr="00AA306D">
              <w:rPr>
                <w:rStyle w:val="Pink"/>
                <w:color w:val="000000" w:themeColor="text1"/>
              </w:rPr>
              <w:t xml:space="preserve">4 </w:t>
            </w:r>
          </w:p>
        </w:tc>
      </w:tr>
      <w:tr w:rsidR="00181F42" w14:paraId="09E84C59" w14:textId="77777777" w:rsidTr="00CE1801">
        <w:tc>
          <w:tcPr>
            <w:tcW w:w="2405" w:type="dxa"/>
          </w:tcPr>
          <w:p w14:paraId="51F8D14C" w14:textId="7C8D89CC" w:rsidR="00181F42" w:rsidRPr="00AA306D" w:rsidRDefault="00935D0B" w:rsidP="00935D0B">
            <w:pPr>
              <w:rPr>
                <w:rStyle w:val="Pink"/>
                <w:color w:val="000000" w:themeColor="text1"/>
              </w:rPr>
            </w:pPr>
            <w:r w:rsidRPr="00AA306D">
              <w:rPr>
                <w:rStyle w:val="Pink"/>
                <w:color w:val="000000" w:themeColor="text1"/>
              </w:rPr>
              <w:t>Principal w</w:t>
            </w:r>
            <w:r w:rsidR="00181F42" w:rsidRPr="00AA306D">
              <w:rPr>
                <w:rStyle w:val="Pink"/>
                <w:color w:val="000000" w:themeColor="text1"/>
              </w:rPr>
              <w:t>aste</w:t>
            </w:r>
            <w:r w:rsidRPr="00AA306D">
              <w:rPr>
                <w:rStyle w:val="Pink"/>
                <w:color w:val="000000" w:themeColor="text1"/>
              </w:rPr>
              <w:t xml:space="preserve"> type</w:t>
            </w:r>
          </w:p>
        </w:tc>
        <w:tc>
          <w:tcPr>
            <w:tcW w:w="4820" w:type="dxa"/>
          </w:tcPr>
          <w:p w14:paraId="51822C3F" w14:textId="613B0554" w:rsidR="00181F42" w:rsidRPr="00AA306D" w:rsidRDefault="00935D0B" w:rsidP="00CE1801">
            <w:pPr>
              <w:rPr>
                <w:rStyle w:val="Pink"/>
                <w:color w:val="000000" w:themeColor="text1"/>
              </w:rPr>
            </w:pPr>
            <w:r w:rsidRPr="00AA306D">
              <w:rPr>
                <w:rStyle w:val="Pink"/>
                <w:color w:val="000000" w:themeColor="text1"/>
              </w:rPr>
              <w:t>RDF</w:t>
            </w:r>
          </w:p>
        </w:tc>
      </w:tr>
      <w:tr w:rsidR="00181F42" w14:paraId="79A16C70" w14:textId="77777777" w:rsidTr="00CE1801">
        <w:tc>
          <w:tcPr>
            <w:tcW w:w="2405" w:type="dxa"/>
          </w:tcPr>
          <w:p w14:paraId="2FC5B58B" w14:textId="77777777" w:rsidR="00181F42" w:rsidRPr="00460A91" w:rsidRDefault="00181F42" w:rsidP="00CE1801">
            <w:pPr>
              <w:rPr>
                <w:rStyle w:val="Pink"/>
                <w:color w:val="000000" w:themeColor="text1"/>
              </w:rPr>
            </w:pPr>
            <w:r w:rsidRPr="00460A91">
              <w:rPr>
                <w:rStyle w:val="Pink"/>
                <w:color w:val="000000" w:themeColor="text1"/>
              </w:rPr>
              <w:t>Stack height</w:t>
            </w:r>
          </w:p>
        </w:tc>
        <w:tc>
          <w:tcPr>
            <w:tcW w:w="4820" w:type="dxa"/>
          </w:tcPr>
          <w:p w14:paraId="4ED26CB6" w14:textId="67031B5B" w:rsidR="00181F42" w:rsidRPr="00162C1C" w:rsidRDefault="00AA306D" w:rsidP="00CE1801">
            <w:pPr>
              <w:rPr>
                <w:rStyle w:val="Pink"/>
                <w:color w:val="FF0000"/>
              </w:rPr>
            </w:pPr>
            <w:r>
              <w:rPr>
                <w:rStyle w:val="Pink"/>
                <w:color w:val="000000" w:themeColor="text1"/>
              </w:rPr>
              <w:t xml:space="preserve">105 </w:t>
            </w:r>
            <w:r w:rsidR="00181F42" w:rsidRPr="00460A91">
              <w:rPr>
                <w:rStyle w:val="Pink"/>
                <w:color w:val="000000" w:themeColor="text1"/>
              </w:rPr>
              <w:t>m</w:t>
            </w:r>
          </w:p>
        </w:tc>
      </w:tr>
      <w:tr w:rsidR="00181F42" w14:paraId="58F5DDAD" w14:textId="77777777" w:rsidTr="00CE1801">
        <w:tc>
          <w:tcPr>
            <w:tcW w:w="2405" w:type="dxa"/>
          </w:tcPr>
          <w:p w14:paraId="40C9FB39" w14:textId="77777777" w:rsidR="00181F42" w:rsidRPr="00460A91" w:rsidRDefault="00181F42" w:rsidP="00CE1801">
            <w:pPr>
              <w:rPr>
                <w:rStyle w:val="Pink"/>
                <w:color w:val="000000" w:themeColor="text1"/>
              </w:rPr>
            </w:pPr>
            <w:r w:rsidRPr="00460A91">
              <w:rPr>
                <w:rStyle w:val="Pink"/>
                <w:color w:val="000000" w:themeColor="text1"/>
              </w:rPr>
              <w:t>Permitted plant capacity</w:t>
            </w:r>
          </w:p>
          <w:p w14:paraId="1FB7A156" w14:textId="77777777" w:rsidR="00181F42" w:rsidRPr="00460A91" w:rsidRDefault="00181F42" w:rsidP="00CE1801">
            <w:pPr>
              <w:rPr>
                <w:rStyle w:val="Pink"/>
                <w:color w:val="000000" w:themeColor="text1"/>
              </w:rPr>
            </w:pPr>
          </w:p>
        </w:tc>
        <w:tc>
          <w:tcPr>
            <w:tcW w:w="4820" w:type="dxa"/>
          </w:tcPr>
          <w:p w14:paraId="62B51BBC" w14:textId="61C4F1F0" w:rsidR="00181F42" w:rsidRPr="00AA306D" w:rsidRDefault="00AA306D" w:rsidP="00CE1801">
            <w:pPr>
              <w:rPr>
                <w:rStyle w:val="Pink"/>
                <w:color w:val="000000" w:themeColor="text1"/>
              </w:rPr>
            </w:pPr>
            <w:r w:rsidRPr="00AA306D">
              <w:rPr>
                <w:rStyle w:val="Pink"/>
                <w:color w:val="000000" w:themeColor="text1"/>
              </w:rPr>
              <w:t>1,100,000</w:t>
            </w:r>
            <w:r w:rsidR="00181F42" w:rsidRPr="00AA306D">
              <w:rPr>
                <w:rStyle w:val="Pink"/>
                <w:color w:val="000000" w:themeColor="text1"/>
              </w:rPr>
              <w:t xml:space="preserve"> tonnes per year</w:t>
            </w:r>
          </w:p>
        </w:tc>
      </w:tr>
      <w:tr w:rsidR="00181F42" w14:paraId="7F91FEF7" w14:textId="77777777" w:rsidTr="00CE1801">
        <w:tc>
          <w:tcPr>
            <w:tcW w:w="2405" w:type="dxa"/>
          </w:tcPr>
          <w:p w14:paraId="2547A5E3" w14:textId="77777777" w:rsidR="00C1393C" w:rsidRDefault="00C1393C" w:rsidP="00A41197">
            <w:pPr>
              <w:rPr>
                <w:rStyle w:val="Pink"/>
                <w:color w:val="000000" w:themeColor="text1"/>
              </w:rPr>
            </w:pPr>
            <w:r w:rsidRPr="00460A91">
              <w:rPr>
                <w:rStyle w:val="Pink"/>
                <w:color w:val="000000" w:themeColor="text1"/>
              </w:rPr>
              <w:t>E</w:t>
            </w:r>
            <w:r>
              <w:rPr>
                <w:rStyle w:val="Pink"/>
                <w:color w:val="000000" w:themeColor="text1"/>
              </w:rPr>
              <w:t>lectrical generation capacity</w:t>
            </w:r>
          </w:p>
          <w:p w14:paraId="2E150F81" w14:textId="77777777" w:rsidR="00181F42" w:rsidRPr="00A41197" w:rsidRDefault="00181F42" w:rsidP="00A41197">
            <w:pPr>
              <w:rPr>
                <w:rStyle w:val="Pink"/>
                <w:color w:val="000000" w:themeColor="text1"/>
              </w:rPr>
            </w:pPr>
          </w:p>
          <w:p w14:paraId="7900945D" w14:textId="48B3B0F5" w:rsidR="00181F42" w:rsidRPr="00A41197" w:rsidRDefault="00181F42" w:rsidP="00A41197">
            <w:pPr>
              <w:rPr>
                <w:rStyle w:val="Pink"/>
                <w:color w:val="000000" w:themeColor="text1"/>
              </w:rPr>
            </w:pPr>
            <w:r w:rsidRPr="00A41197">
              <w:rPr>
                <w:rStyle w:val="Pink"/>
                <w:color w:val="000000" w:themeColor="text1"/>
              </w:rPr>
              <w:t xml:space="preserve">    </w:t>
            </w:r>
          </w:p>
        </w:tc>
        <w:tc>
          <w:tcPr>
            <w:tcW w:w="4820" w:type="dxa"/>
          </w:tcPr>
          <w:p w14:paraId="26489F16" w14:textId="4678046E" w:rsidR="00181F42" w:rsidRPr="00A41197" w:rsidRDefault="000349BF" w:rsidP="00A41197">
            <w:pPr>
              <w:rPr>
                <w:rStyle w:val="Pink"/>
                <w:color w:val="000000" w:themeColor="text1"/>
              </w:rPr>
            </w:pPr>
            <w:r>
              <w:rPr>
                <w:rStyle w:val="Pink"/>
                <w:color w:val="000000" w:themeColor="text1"/>
              </w:rPr>
              <w:t xml:space="preserve"> </w:t>
            </w:r>
            <w:r w:rsidR="00AA306D" w:rsidRPr="00AA306D">
              <w:rPr>
                <w:rStyle w:val="Pink"/>
                <w:color w:val="000000" w:themeColor="text1"/>
              </w:rPr>
              <w:t>74</w:t>
            </w:r>
            <w:r w:rsidR="00181F42" w:rsidRPr="00A41197">
              <w:rPr>
                <w:rStyle w:val="Pink"/>
                <w:color w:val="000000" w:themeColor="text1"/>
              </w:rPr>
              <w:t xml:space="preserve"> </w:t>
            </w:r>
            <w:r w:rsidR="00181F42" w:rsidRPr="00460A91">
              <w:rPr>
                <w:rStyle w:val="Pink"/>
                <w:color w:val="000000" w:themeColor="text1"/>
              </w:rPr>
              <w:t>MWe</w:t>
            </w:r>
          </w:p>
          <w:p w14:paraId="1DD14007" w14:textId="77777777" w:rsidR="00181F42" w:rsidRPr="00A41197" w:rsidRDefault="00181F42" w:rsidP="00A41197">
            <w:pPr>
              <w:rPr>
                <w:rStyle w:val="Pink"/>
                <w:color w:val="000000" w:themeColor="text1"/>
              </w:rPr>
            </w:pPr>
          </w:p>
        </w:tc>
      </w:tr>
      <w:tr w:rsidR="00181F42" w14:paraId="22DC8E9E" w14:textId="77777777" w:rsidTr="00CE1801">
        <w:tc>
          <w:tcPr>
            <w:tcW w:w="2405" w:type="dxa"/>
          </w:tcPr>
          <w:p w14:paraId="1EEF534D" w14:textId="5CEC64B9" w:rsidR="00181F42" w:rsidRPr="00AA306D" w:rsidRDefault="00181F42" w:rsidP="00A41197">
            <w:pPr>
              <w:rPr>
                <w:rStyle w:val="Pink"/>
                <w:color w:val="000000" w:themeColor="text1"/>
              </w:rPr>
            </w:pPr>
            <w:r w:rsidRPr="00AA306D">
              <w:rPr>
                <w:rStyle w:val="Pink"/>
                <w:color w:val="000000" w:themeColor="text1"/>
              </w:rPr>
              <w:t xml:space="preserve">Heat </w:t>
            </w:r>
            <w:r w:rsidR="00935D0B" w:rsidRPr="00AA306D">
              <w:rPr>
                <w:rStyle w:val="Pink"/>
                <w:color w:val="000000" w:themeColor="text1"/>
              </w:rPr>
              <w:t>export capacity</w:t>
            </w:r>
          </w:p>
        </w:tc>
        <w:tc>
          <w:tcPr>
            <w:tcW w:w="4820" w:type="dxa"/>
          </w:tcPr>
          <w:p w14:paraId="5E5B7754" w14:textId="6F9090A2" w:rsidR="00181F42" w:rsidRPr="00A41197" w:rsidRDefault="00AA306D" w:rsidP="00A41197">
            <w:pPr>
              <w:rPr>
                <w:rStyle w:val="Pink"/>
                <w:color w:val="000000" w:themeColor="text1"/>
              </w:rPr>
            </w:pPr>
            <w:r w:rsidRPr="00AA306D">
              <w:rPr>
                <w:rStyle w:val="Pink"/>
                <w:color w:val="000000" w:themeColor="text1"/>
              </w:rPr>
              <w:t xml:space="preserve">53 </w:t>
            </w:r>
            <w:proofErr w:type="spellStart"/>
            <w:r w:rsidR="00181F42" w:rsidRPr="00AA306D">
              <w:rPr>
                <w:rStyle w:val="Pink"/>
                <w:color w:val="000000" w:themeColor="text1"/>
              </w:rPr>
              <w:t>MWth</w:t>
            </w:r>
            <w:proofErr w:type="spellEnd"/>
          </w:p>
          <w:p w14:paraId="75FDC0DB" w14:textId="77777777" w:rsidR="00181F42" w:rsidRPr="00AA306D" w:rsidRDefault="00181F42" w:rsidP="00A41197">
            <w:pPr>
              <w:rPr>
                <w:rStyle w:val="Pink"/>
                <w:color w:val="000000" w:themeColor="text1"/>
              </w:rPr>
            </w:pPr>
          </w:p>
        </w:tc>
      </w:tr>
    </w:tbl>
    <w:p w14:paraId="0257FD06" w14:textId="77777777" w:rsidR="00181F42" w:rsidRDefault="00181F42" w:rsidP="00181F42">
      <w:pPr>
        <w:rPr>
          <w:rStyle w:val="Pink"/>
        </w:rPr>
      </w:pPr>
    </w:p>
    <w:p w14:paraId="3C197B82" w14:textId="77777777" w:rsidR="00AA306D" w:rsidRDefault="00AA306D" w:rsidP="00431201"/>
    <w:p w14:paraId="0573C66A" w14:textId="77777777" w:rsidR="00AA306D" w:rsidRDefault="00AA306D" w:rsidP="00431201"/>
    <w:p w14:paraId="7EC3DA48" w14:textId="77777777" w:rsidR="00163F68" w:rsidRPr="00A64A72" w:rsidRDefault="00163F68" w:rsidP="00163F68">
      <w:pPr>
        <w:pStyle w:val="Heading3nonum"/>
        <w:jc w:val="both"/>
        <w:rPr>
          <w:color w:val="auto"/>
          <w:sz w:val="20"/>
        </w:rPr>
      </w:pPr>
      <w:r w:rsidRPr="003B0230">
        <w:rPr>
          <w:color w:val="auto"/>
          <w:sz w:val="20"/>
        </w:rPr>
        <w:lastRenderedPageBreak/>
        <w:t xml:space="preserve">The Energy from </w:t>
      </w:r>
      <w:r>
        <w:rPr>
          <w:sz w:val="20"/>
        </w:rPr>
        <w:t>Waste (EfW)</w:t>
      </w:r>
      <w:r w:rsidRPr="008551F8">
        <w:rPr>
          <w:sz w:val="20"/>
        </w:rPr>
        <w:t xml:space="preserve"> facility is located to the north of the Runcorn site in an area known as Weston Point. The site includes rail sidings along its eastern boundary running parallel to </w:t>
      </w:r>
      <w:proofErr w:type="spellStart"/>
      <w:smartTag w:uri="urn:schemas-microsoft-com:office:smarttags" w:element="Street">
        <w:smartTag w:uri="urn:schemas-microsoft-com:office:smarttags" w:element="address">
          <w:r w:rsidRPr="008551F8">
            <w:rPr>
              <w:sz w:val="20"/>
            </w:rPr>
            <w:t>Picow</w:t>
          </w:r>
          <w:proofErr w:type="spellEnd"/>
          <w:r w:rsidRPr="008551F8">
            <w:rPr>
              <w:sz w:val="20"/>
            </w:rPr>
            <w:t xml:space="preserve"> Farm Road</w:t>
          </w:r>
        </w:smartTag>
      </w:smartTag>
      <w:r w:rsidRPr="008551F8">
        <w:rPr>
          <w:sz w:val="20"/>
        </w:rPr>
        <w:t xml:space="preserve">. This provides </w:t>
      </w:r>
      <w:r w:rsidRPr="00A64A72">
        <w:rPr>
          <w:color w:val="auto"/>
          <w:sz w:val="20"/>
        </w:rPr>
        <w:t>the site with a rail link to the north bound line at Runcorn Railway Station. The Mersey Estuary at its nearest point is located approximately 200</w:t>
      </w:r>
      <w:r>
        <w:rPr>
          <w:color w:val="auto"/>
          <w:sz w:val="20"/>
        </w:rPr>
        <w:t xml:space="preserve"> </w:t>
      </w:r>
      <w:r w:rsidRPr="00A64A72">
        <w:rPr>
          <w:color w:val="auto"/>
          <w:sz w:val="20"/>
        </w:rPr>
        <w:t>m</w:t>
      </w:r>
      <w:r>
        <w:rPr>
          <w:color w:val="auto"/>
          <w:sz w:val="20"/>
        </w:rPr>
        <w:t>etres</w:t>
      </w:r>
      <w:r w:rsidRPr="00A64A72">
        <w:rPr>
          <w:color w:val="auto"/>
          <w:sz w:val="20"/>
        </w:rPr>
        <w:t xml:space="preserve"> to the west of the site, beyond Weston Docks. The estuary is a Special Protection Area (SPA), designated for its nature conservation importance for feeding and roosting ducks and waders and is also a Ramsar site and Site of Special Scientific Interest (SSSI). </w:t>
      </w:r>
    </w:p>
    <w:p w14:paraId="3A99E98D" w14:textId="5D86CA07" w:rsidR="00163F68" w:rsidRPr="008551F8" w:rsidRDefault="00163F68" w:rsidP="00163F68">
      <w:pPr>
        <w:pStyle w:val="Heading3nonum"/>
        <w:jc w:val="both"/>
        <w:rPr>
          <w:sz w:val="20"/>
        </w:rPr>
      </w:pPr>
      <w:r w:rsidRPr="00A64A72">
        <w:rPr>
          <w:color w:val="auto"/>
          <w:sz w:val="20"/>
        </w:rPr>
        <w:t>The EfW facility has a to</w:t>
      </w:r>
      <w:r>
        <w:rPr>
          <w:color w:val="auto"/>
          <w:sz w:val="20"/>
        </w:rPr>
        <w:t>tal capacity of approximately 36</w:t>
      </w:r>
      <w:r w:rsidRPr="00A64A72">
        <w:rPr>
          <w:color w:val="auto"/>
          <w:sz w:val="20"/>
        </w:rPr>
        <w:t>0 MW (thermal input) and generat</w:t>
      </w:r>
      <w:r>
        <w:rPr>
          <w:color w:val="auto"/>
          <w:sz w:val="20"/>
        </w:rPr>
        <w:t>es</w:t>
      </w:r>
      <w:r w:rsidRPr="00A64A72">
        <w:rPr>
          <w:color w:val="auto"/>
          <w:sz w:val="20"/>
        </w:rPr>
        <w:t xml:space="preserve"> approximately </w:t>
      </w:r>
      <w:r>
        <w:rPr>
          <w:color w:val="auto"/>
          <w:sz w:val="20"/>
        </w:rPr>
        <w:t>74</w:t>
      </w:r>
      <w:r w:rsidR="00F71F67">
        <w:rPr>
          <w:color w:val="auto"/>
          <w:sz w:val="20"/>
        </w:rPr>
        <w:t xml:space="preserve"> </w:t>
      </w:r>
      <w:r w:rsidRPr="00A64A72">
        <w:rPr>
          <w:color w:val="auto"/>
          <w:sz w:val="20"/>
        </w:rPr>
        <w:t>MW of electrical power</w:t>
      </w:r>
      <w:r>
        <w:rPr>
          <w:color w:val="auto"/>
          <w:sz w:val="20"/>
        </w:rPr>
        <w:t xml:space="preserve"> </w:t>
      </w:r>
      <w:r w:rsidRPr="00A64A72">
        <w:rPr>
          <w:color w:val="auto"/>
          <w:sz w:val="20"/>
        </w:rPr>
        <w:t xml:space="preserve">and </w:t>
      </w:r>
      <w:r>
        <w:rPr>
          <w:color w:val="auto"/>
          <w:sz w:val="20"/>
        </w:rPr>
        <w:t>64</w:t>
      </w:r>
      <w:r w:rsidRPr="00A64A72">
        <w:rPr>
          <w:color w:val="auto"/>
          <w:sz w:val="20"/>
        </w:rPr>
        <w:t xml:space="preserve"> tonnes </w:t>
      </w:r>
      <w:r>
        <w:rPr>
          <w:color w:val="auto"/>
          <w:sz w:val="20"/>
        </w:rPr>
        <w:t>(53 MW)</w:t>
      </w:r>
      <w:r w:rsidRPr="00A64A72">
        <w:rPr>
          <w:color w:val="auto"/>
          <w:sz w:val="20"/>
        </w:rPr>
        <w:t xml:space="preserve"> of steam</w:t>
      </w:r>
      <w:r>
        <w:rPr>
          <w:color w:val="auto"/>
          <w:sz w:val="20"/>
        </w:rPr>
        <w:t xml:space="preserve"> </w:t>
      </w:r>
      <w:r w:rsidRPr="00A64A72">
        <w:rPr>
          <w:color w:val="auto"/>
          <w:sz w:val="20"/>
        </w:rPr>
        <w:t xml:space="preserve">per hour. This provides approximately 20% of the energy requirements at the adjacent Runcorn </w:t>
      </w:r>
      <w:proofErr w:type="spellStart"/>
      <w:r w:rsidRPr="00A64A72">
        <w:rPr>
          <w:color w:val="auto"/>
          <w:sz w:val="20"/>
        </w:rPr>
        <w:t>Halochemicals</w:t>
      </w:r>
      <w:proofErr w:type="spellEnd"/>
      <w:r w:rsidRPr="00A64A72">
        <w:rPr>
          <w:color w:val="auto"/>
          <w:sz w:val="20"/>
        </w:rPr>
        <w:t xml:space="preserve"> installation and </w:t>
      </w:r>
      <w:r w:rsidRPr="008551F8">
        <w:rPr>
          <w:sz w:val="20"/>
        </w:rPr>
        <w:t>replace</w:t>
      </w:r>
      <w:r>
        <w:rPr>
          <w:sz w:val="20"/>
        </w:rPr>
        <w:t xml:space="preserve">s </w:t>
      </w:r>
      <w:r w:rsidRPr="008551F8">
        <w:rPr>
          <w:sz w:val="20"/>
        </w:rPr>
        <w:t>energy that is currently derived from natural gas.</w:t>
      </w:r>
    </w:p>
    <w:p w14:paraId="3DA1A78E" w14:textId="77777777" w:rsidR="00163F68" w:rsidRPr="008551F8" w:rsidRDefault="00163F68" w:rsidP="00163F68">
      <w:pPr>
        <w:pStyle w:val="Heading3nonum"/>
        <w:jc w:val="both"/>
        <w:rPr>
          <w:sz w:val="20"/>
        </w:rPr>
      </w:pPr>
      <w:r w:rsidRPr="008551F8">
        <w:rPr>
          <w:sz w:val="20"/>
        </w:rPr>
        <w:t>Waste material burned at the facility is primarily refuse derived fuel (RDF) and digestate produced from the Mechanical and Biological Treatment (MBT) of Municipal Solid Waste (MSW) but it also includes some appropriately treated commercial and industrial (C&amp;I) waste and biomass. All waste material for processing received at the facility is non-hazardous.</w:t>
      </w:r>
    </w:p>
    <w:p w14:paraId="7DA5CA8C" w14:textId="03962EF8" w:rsidR="00163F68" w:rsidRPr="006617C4" w:rsidRDefault="00163F68" w:rsidP="00163F68">
      <w:pPr>
        <w:pStyle w:val="Heading3nonum"/>
        <w:jc w:val="both"/>
        <w:rPr>
          <w:sz w:val="20"/>
        </w:rPr>
      </w:pPr>
      <w:r w:rsidRPr="006617C4">
        <w:rPr>
          <w:sz w:val="20"/>
        </w:rPr>
        <w:t>The facility consists of four incinerator lines. In total, accounting for expected losses (primarily in the form of moisture, lost from the waste whilst it is stored in the bunker prior to incineration), the four lines incinerate up to 1,040,000 tonnes per year of waste with a design average net calorific value (NCV) of approximately 11 MJ/kg.</w:t>
      </w:r>
    </w:p>
    <w:p w14:paraId="5C586680" w14:textId="77777777" w:rsidR="00163F68" w:rsidRPr="008551F8" w:rsidRDefault="00163F68" w:rsidP="00163F68">
      <w:pPr>
        <w:pStyle w:val="Heading3nonum"/>
        <w:jc w:val="both"/>
        <w:rPr>
          <w:sz w:val="20"/>
        </w:rPr>
      </w:pPr>
      <w:r w:rsidRPr="008551F8">
        <w:rPr>
          <w:sz w:val="20"/>
        </w:rPr>
        <w:t>Waste material arrive</w:t>
      </w:r>
      <w:r>
        <w:rPr>
          <w:sz w:val="20"/>
        </w:rPr>
        <w:t>s</w:t>
      </w:r>
      <w:r w:rsidRPr="008551F8">
        <w:rPr>
          <w:sz w:val="20"/>
        </w:rPr>
        <w:t xml:space="preserve"> either by rail or by road and </w:t>
      </w:r>
      <w:r>
        <w:rPr>
          <w:sz w:val="20"/>
        </w:rPr>
        <w:t>is</w:t>
      </w:r>
      <w:r w:rsidRPr="008551F8">
        <w:rPr>
          <w:sz w:val="20"/>
        </w:rPr>
        <w:t xml:space="preserve"> weighed before proceeding into the tipping hall</w:t>
      </w:r>
      <w:r>
        <w:rPr>
          <w:sz w:val="20"/>
        </w:rPr>
        <w:t xml:space="preserve"> wh</w:t>
      </w:r>
      <w:r w:rsidRPr="008551F8">
        <w:rPr>
          <w:sz w:val="20"/>
        </w:rPr>
        <w:t xml:space="preserve">ere it is tipped into the RDF bunker </w:t>
      </w:r>
      <w:r>
        <w:rPr>
          <w:sz w:val="20"/>
        </w:rPr>
        <w:t>of</w:t>
      </w:r>
      <w:r w:rsidRPr="008551F8">
        <w:rPr>
          <w:sz w:val="20"/>
        </w:rPr>
        <w:t xml:space="preserve"> </w:t>
      </w:r>
      <w:r>
        <w:rPr>
          <w:sz w:val="20"/>
        </w:rPr>
        <w:t xml:space="preserve">sufficient </w:t>
      </w:r>
      <w:r w:rsidRPr="008551F8">
        <w:rPr>
          <w:sz w:val="20"/>
        </w:rPr>
        <w:t xml:space="preserve">capacity to hold several days waste inputs. </w:t>
      </w:r>
    </w:p>
    <w:p w14:paraId="46613044" w14:textId="1DACAB3D" w:rsidR="00163F68" w:rsidRPr="00CA3D2B" w:rsidRDefault="00163F68" w:rsidP="00163F68">
      <w:pPr>
        <w:pStyle w:val="Heading3nonum"/>
        <w:jc w:val="both"/>
        <w:rPr>
          <w:sz w:val="20"/>
        </w:rPr>
      </w:pPr>
      <w:r w:rsidRPr="00CA3D2B">
        <w:rPr>
          <w:sz w:val="20"/>
        </w:rPr>
        <w:t xml:space="preserve">Moving grate technology </w:t>
      </w:r>
      <w:r>
        <w:rPr>
          <w:sz w:val="20"/>
        </w:rPr>
        <w:t>is</w:t>
      </w:r>
      <w:r w:rsidRPr="00CA3D2B">
        <w:rPr>
          <w:sz w:val="20"/>
        </w:rPr>
        <w:t xml:space="preserve"> used for burning the waste material. The furnace design ensures that a temperature of at least 850°C for a period of at least two seconds is achieved in the combustion chamber. To ensure that the temperature does not fall below 850°C, auxiliary </w:t>
      </w:r>
      <w:r>
        <w:rPr>
          <w:sz w:val="20"/>
        </w:rPr>
        <w:t xml:space="preserve">burners firing </w:t>
      </w:r>
      <w:r w:rsidRPr="00CA3D2B">
        <w:rPr>
          <w:sz w:val="20"/>
        </w:rPr>
        <w:t xml:space="preserve">natural gas </w:t>
      </w:r>
      <w:r w:rsidR="000349BF">
        <w:rPr>
          <w:sz w:val="20"/>
        </w:rPr>
        <w:t>are</w:t>
      </w:r>
      <w:r w:rsidRPr="00CA3D2B">
        <w:rPr>
          <w:sz w:val="20"/>
        </w:rPr>
        <w:t xml:space="preserve"> automatically triggered by online process monitoring equipment. </w:t>
      </w:r>
    </w:p>
    <w:p w14:paraId="19856C89" w14:textId="4CE662C0" w:rsidR="00163F68" w:rsidRPr="00CA3D2B" w:rsidRDefault="00163F68" w:rsidP="00163F68">
      <w:pPr>
        <w:pStyle w:val="Heading3nonum"/>
        <w:jc w:val="both"/>
        <w:rPr>
          <w:sz w:val="20"/>
        </w:rPr>
      </w:pPr>
      <w:r w:rsidRPr="00CA3D2B">
        <w:rPr>
          <w:sz w:val="20"/>
        </w:rPr>
        <w:t xml:space="preserve">Selective Non-Catalytic Reduction (SNCR), involving the injection of ammonia solution, </w:t>
      </w:r>
      <w:r w:rsidR="000349BF">
        <w:rPr>
          <w:sz w:val="20"/>
        </w:rPr>
        <w:t>is used</w:t>
      </w:r>
      <w:r w:rsidRPr="00CA3D2B">
        <w:rPr>
          <w:sz w:val="20"/>
        </w:rPr>
        <w:t xml:space="preserve"> for the abatement of nitrogen oxides generated within the furnace.  </w:t>
      </w:r>
    </w:p>
    <w:p w14:paraId="2EA1705A" w14:textId="77777777" w:rsidR="00163F68" w:rsidRPr="00CA3D2B" w:rsidRDefault="00163F68" w:rsidP="00163F68">
      <w:pPr>
        <w:pStyle w:val="Heading3nonum"/>
        <w:jc w:val="both"/>
        <w:rPr>
          <w:sz w:val="20"/>
        </w:rPr>
      </w:pPr>
      <w:r w:rsidRPr="00CA3D2B">
        <w:rPr>
          <w:sz w:val="20"/>
        </w:rPr>
        <w:t xml:space="preserve">Hot gases from the furnace pass into a boiler. Steam raised in the boiler is passed to turbines to generate electricity or is exported as steam; both energy streams are used within the Runcorn site processes. The ability to export electricity into the National Grid is also included within the design. </w:t>
      </w:r>
    </w:p>
    <w:p w14:paraId="02600976" w14:textId="77777777" w:rsidR="00163F68" w:rsidRPr="001836C6" w:rsidRDefault="00163F68" w:rsidP="00163F68">
      <w:pPr>
        <w:pStyle w:val="Heading3nonum"/>
        <w:jc w:val="both"/>
        <w:rPr>
          <w:sz w:val="20"/>
        </w:rPr>
      </w:pPr>
      <w:r w:rsidRPr="001836C6">
        <w:rPr>
          <w:sz w:val="20"/>
        </w:rPr>
        <w:t xml:space="preserve">Combustion gases are cleaned before they are released to atmosphere. There are two abatement stages </w:t>
      </w:r>
      <w:r>
        <w:rPr>
          <w:sz w:val="20"/>
        </w:rPr>
        <w:t xml:space="preserve">in series. </w:t>
      </w:r>
      <w:r w:rsidRPr="001836C6">
        <w:rPr>
          <w:sz w:val="20"/>
        </w:rPr>
        <w:t>Each</w:t>
      </w:r>
      <w:r>
        <w:rPr>
          <w:sz w:val="20"/>
        </w:rPr>
        <w:t xml:space="preserve"> stage</w:t>
      </w:r>
      <w:r w:rsidRPr="001836C6">
        <w:rPr>
          <w:sz w:val="20"/>
        </w:rPr>
        <w:t xml:space="preserve"> </w:t>
      </w:r>
      <w:r>
        <w:rPr>
          <w:sz w:val="20"/>
        </w:rPr>
        <w:t>consists of</w:t>
      </w:r>
      <w:r w:rsidRPr="001836C6">
        <w:rPr>
          <w:sz w:val="20"/>
        </w:rPr>
        <w:t xml:space="preserve"> a reactor where dry lime (to neutral</w:t>
      </w:r>
      <w:r>
        <w:rPr>
          <w:sz w:val="20"/>
        </w:rPr>
        <w:t>ise acid gas components) and</w:t>
      </w:r>
      <w:r w:rsidRPr="001836C6">
        <w:rPr>
          <w:sz w:val="20"/>
        </w:rPr>
        <w:t xml:space="preserve"> activated carbon (to absorb heavy metals, dioxins and furans) are injected</w:t>
      </w:r>
      <w:r>
        <w:rPr>
          <w:sz w:val="20"/>
        </w:rPr>
        <w:t xml:space="preserve"> and a </w:t>
      </w:r>
      <w:r w:rsidRPr="001836C6">
        <w:rPr>
          <w:sz w:val="20"/>
        </w:rPr>
        <w:t xml:space="preserve">bag filter unit to remove fine particulates. The residues of the bag filters and the reactor are collected and directed to a residues silo. </w:t>
      </w:r>
    </w:p>
    <w:p w14:paraId="3957A266" w14:textId="2ACC208A" w:rsidR="00163F68" w:rsidRPr="001836C6" w:rsidRDefault="00163F68" w:rsidP="00163F68">
      <w:pPr>
        <w:pStyle w:val="Heading3nonum"/>
        <w:jc w:val="both"/>
        <w:rPr>
          <w:sz w:val="20"/>
        </w:rPr>
      </w:pPr>
      <w:r w:rsidRPr="001836C6">
        <w:rPr>
          <w:sz w:val="20"/>
        </w:rPr>
        <w:t>Clean</w:t>
      </w:r>
      <w:r>
        <w:rPr>
          <w:sz w:val="20"/>
        </w:rPr>
        <w:t>ed</w:t>
      </w:r>
      <w:r w:rsidRPr="001836C6">
        <w:rPr>
          <w:sz w:val="20"/>
        </w:rPr>
        <w:t xml:space="preserve"> flue gases exiting the abatement system </w:t>
      </w:r>
      <w:r>
        <w:rPr>
          <w:sz w:val="20"/>
        </w:rPr>
        <w:t xml:space="preserve">of each of the incinerator lines </w:t>
      </w:r>
      <w:r w:rsidRPr="001836C6">
        <w:rPr>
          <w:sz w:val="20"/>
        </w:rPr>
        <w:t xml:space="preserve">are discharged through a </w:t>
      </w:r>
      <w:r>
        <w:rPr>
          <w:sz w:val="20"/>
        </w:rPr>
        <w:t>four</w:t>
      </w:r>
      <w:r w:rsidR="00F71F67">
        <w:rPr>
          <w:sz w:val="20"/>
        </w:rPr>
        <w:t xml:space="preserve"> </w:t>
      </w:r>
      <w:r>
        <w:rPr>
          <w:sz w:val="20"/>
        </w:rPr>
        <w:t xml:space="preserve">flue, </w:t>
      </w:r>
      <w:r w:rsidRPr="001836C6">
        <w:rPr>
          <w:sz w:val="20"/>
        </w:rPr>
        <w:t>105</w:t>
      </w:r>
      <w:r>
        <w:rPr>
          <w:sz w:val="20"/>
        </w:rPr>
        <w:t xml:space="preserve"> </w:t>
      </w:r>
      <w:r w:rsidRPr="001836C6">
        <w:rPr>
          <w:sz w:val="20"/>
        </w:rPr>
        <w:t>m</w:t>
      </w:r>
      <w:r>
        <w:rPr>
          <w:sz w:val="20"/>
        </w:rPr>
        <w:t>etre</w:t>
      </w:r>
      <w:r w:rsidRPr="001836C6">
        <w:rPr>
          <w:sz w:val="20"/>
        </w:rPr>
        <w:t xml:space="preserve"> </w:t>
      </w:r>
      <w:r>
        <w:rPr>
          <w:sz w:val="20"/>
        </w:rPr>
        <w:t>tall stack.</w:t>
      </w:r>
    </w:p>
    <w:p w14:paraId="71FDF52D" w14:textId="77777777" w:rsidR="00163F68" w:rsidRPr="003A0BB4" w:rsidRDefault="00163F68" w:rsidP="00163F68">
      <w:pPr>
        <w:pStyle w:val="Heading3nonum"/>
        <w:jc w:val="both"/>
        <w:rPr>
          <w:sz w:val="20"/>
        </w:rPr>
      </w:pPr>
      <w:r w:rsidRPr="003A0BB4">
        <w:rPr>
          <w:sz w:val="20"/>
        </w:rPr>
        <w:t xml:space="preserve">A single process water discharge from the facility, primarily comprising cooling water purge from the cooling towers and excess rainwater, is released directly into the disused </w:t>
      </w:r>
      <w:smartTag w:uri="urn:schemas-microsoft-com:office:smarttags" w:element="place">
        <w:smartTag w:uri="urn:schemas-microsoft-com:office:smarttags" w:element="PlaceName">
          <w:r w:rsidRPr="003A0BB4">
            <w:rPr>
              <w:sz w:val="20"/>
            </w:rPr>
            <w:t>Runcorn &amp; Weston</w:t>
          </w:r>
        </w:smartTag>
        <w:r w:rsidRPr="003A0BB4">
          <w:rPr>
            <w:sz w:val="20"/>
          </w:rPr>
          <w:t xml:space="preserve"> </w:t>
        </w:r>
        <w:smartTag w:uri="urn:schemas-microsoft-com:office:smarttags" w:element="PlaceType">
          <w:r w:rsidRPr="003A0BB4">
            <w:rPr>
              <w:sz w:val="20"/>
            </w:rPr>
            <w:t>Canal</w:t>
          </w:r>
        </w:smartTag>
      </w:smartTag>
      <w:r w:rsidRPr="003A0BB4">
        <w:rPr>
          <w:sz w:val="20"/>
        </w:rPr>
        <w:t xml:space="preserve">. </w:t>
      </w:r>
    </w:p>
    <w:p w14:paraId="36B3B330" w14:textId="6A3125FC" w:rsidR="00163F68" w:rsidRPr="003A0BB4" w:rsidRDefault="00163F68" w:rsidP="00163F68">
      <w:pPr>
        <w:pStyle w:val="Heading3nonum"/>
        <w:jc w:val="both"/>
        <w:rPr>
          <w:sz w:val="20"/>
        </w:rPr>
      </w:pPr>
      <w:r w:rsidRPr="003A0BB4">
        <w:rPr>
          <w:sz w:val="20"/>
        </w:rPr>
        <w:t xml:space="preserve">All plant areas are surfaced to </w:t>
      </w:r>
      <w:r>
        <w:rPr>
          <w:sz w:val="20"/>
        </w:rPr>
        <w:t>the</w:t>
      </w:r>
      <w:r w:rsidRPr="003A0BB4">
        <w:rPr>
          <w:sz w:val="20"/>
        </w:rPr>
        <w:t xml:space="preserve"> appropriate standard</w:t>
      </w:r>
      <w:r>
        <w:rPr>
          <w:sz w:val="20"/>
        </w:rPr>
        <w:t>s</w:t>
      </w:r>
      <w:r w:rsidRPr="003A0BB4">
        <w:rPr>
          <w:sz w:val="20"/>
        </w:rPr>
        <w:t xml:space="preserve"> for the activities within th</w:t>
      </w:r>
      <w:r>
        <w:rPr>
          <w:sz w:val="20"/>
        </w:rPr>
        <w:t>ose are</w:t>
      </w:r>
      <w:r w:rsidRPr="003A0BB4">
        <w:rPr>
          <w:sz w:val="20"/>
        </w:rPr>
        <w:t>a</w:t>
      </w:r>
      <w:r>
        <w:rPr>
          <w:sz w:val="20"/>
        </w:rPr>
        <w:t>s</w:t>
      </w:r>
      <w:r w:rsidRPr="003A0BB4">
        <w:rPr>
          <w:sz w:val="20"/>
        </w:rPr>
        <w:t>. All liquid tanks and drums</w:t>
      </w:r>
      <w:r>
        <w:rPr>
          <w:sz w:val="20"/>
        </w:rPr>
        <w:t>,</w:t>
      </w:r>
      <w:r w:rsidRPr="003A0BB4">
        <w:rPr>
          <w:sz w:val="20"/>
        </w:rPr>
        <w:t xml:space="preserve"> </w:t>
      </w:r>
      <w:r>
        <w:rPr>
          <w:sz w:val="20"/>
        </w:rPr>
        <w:t xml:space="preserve">whose emissions to water or land could cause pollution, </w:t>
      </w:r>
      <w:r w:rsidRPr="003A0BB4">
        <w:rPr>
          <w:sz w:val="20"/>
        </w:rPr>
        <w:t xml:space="preserve">are contained in adequate bunding constructed in line with industry best practice standards and sized to contain 110% of the tank contents. Materials used for surfacing of process areas and bunds are resistant to the </w:t>
      </w:r>
      <w:r w:rsidR="000349BF">
        <w:rPr>
          <w:sz w:val="20"/>
        </w:rPr>
        <w:t xml:space="preserve">stored </w:t>
      </w:r>
      <w:r w:rsidRPr="003A0BB4">
        <w:rPr>
          <w:sz w:val="20"/>
        </w:rPr>
        <w:t>materials</w:t>
      </w:r>
      <w:r w:rsidR="000349BF">
        <w:rPr>
          <w:sz w:val="20"/>
        </w:rPr>
        <w:t>.</w:t>
      </w:r>
    </w:p>
    <w:p w14:paraId="26EE0B63" w14:textId="77777777" w:rsidR="00163F68" w:rsidRPr="003A0BB4" w:rsidRDefault="00163F68" w:rsidP="00163F68">
      <w:pPr>
        <w:pStyle w:val="Heading3nonum"/>
        <w:jc w:val="both"/>
        <w:rPr>
          <w:sz w:val="20"/>
        </w:rPr>
      </w:pPr>
      <w:r w:rsidRPr="003A0BB4">
        <w:rPr>
          <w:sz w:val="20"/>
        </w:rPr>
        <w:t>There are no direct discharges to groundwater from the facility.</w:t>
      </w:r>
    </w:p>
    <w:p w14:paraId="15378B5E" w14:textId="6115FFD8" w:rsidR="00163F68" w:rsidRPr="003A0BB4" w:rsidRDefault="00163F68" w:rsidP="00163F68">
      <w:pPr>
        <w:pStyle w:val="Heading3nonum"/>
        <w:jc w:val="both"/>
        <w:rPr>
          <w:sz w:val="20"/>
        </w:rPr>
      </w:pPr>
      <w:r w:rsidRPr="003A0BB4">
        <w:rPr>
          <w:sz w:val="20"/>
        </w:rPr>
        <w:t>Any potential odours from storage of the waste materials are extracted from above the storage bunker and used as combustion air within the furnace, thereby destroying any potentially odorous compounds.</w:t>
      </w:r>
    </w:p>
    <w:p w14:paraId="0EEA43AF" w14:textId="7BF962A1" w:rsidR="00163F68" w:rsidRPr="003A0BB4" w:rsidRDefault="00163F68" w:rsidP="00163F68">
      <w:pPr>
        <w:pStyle w:val="Heading3nonum"/>
        <w:jc w:val="both"/>
        <w:rPr>
          <w:sz w:val="20"/>
        </w:rPr>
      </w:pPr>
      <w:r w:rsidRPr="003A0BB4">
        <w:rPr>
          <w:sz w:val="20"/>
        </w:rPr>
        <w:lastRenderedPageBreak/>
        <w:t>The main solid residues produced by th</w:t>
      </w:r>
      <w:r w:rsidR="005C2F37">
        <w:rPr>
          <w:sz w:val="20"/>
        </w:rPr>
        <w:t>e</w:t>
      </w:r>
      <w:r w:rsidRPr="003A0BB4">
        <w:rPr>
          <w:sz w:val="20"/>
        </w:rPr>
        <w:t xml:space="preserve"> facility are bottom ash and air pollution control (APC) residues. Bottom ash is processed by contractor </w:t>
      </w:r>
      <w:r>
        <w:rPr>
          <w:sz w:val="20"/>
        </w:rPr>
        <w:t xml:space="preserve">and </w:t>
      </w:r>
      <w:r w:rsidRPr="003A0BB4">
        <w:rPr>
          <w:sz w:val="20"/>
        </w:rPr>
        <w:t xml:space="preserve">may be sent for incorporation within aggregates or building blocks. </w:t>
      </w:r>
      <w:r>
        <w:rPr>
          <w:sz w:val="20"/>
        </w:rPr>
        <w:t>APC residues are hazardous and are treated before being disposed of to landfill or recovered as a secondary aggregate.</w:t>
      </w:r>
    </w:p>
    <w:p w14:paraId="2E2BC7B2" w14:textId="77777777" w:rsidR="00AA306D" w:rsidRDefault="00AA306D" w:rsidP="00431201"/>
    <w:p w14:paraId="5FDF49CA" w14:textId="458F869B" w:rsidR="00431201" w:rsidRPr="00AF11FF" w:rsidRDefault="00431201" w:rsidP="00431201">
      <w:pPr>
        <w:rPr>
          <w:rStyle w:val="Pink"/>
        </w:rPr>
      </w:pPr>
      <w:r>
        <w:t xml:space="preserve">The status log of a permit sets out the permitting history, including any changes to the permit reference number.  </w:t>
      </w:r>
    </w:p>
    <w:tbl>
      <w:tblPr>
        <w:tblStyle w:val="TableGrid"/>
        <w:tblW w:w="5000" w:type="pct"/>
        <w:tblLayout w:type="fixed"/>
        <w:tblLook w:val="0020" w:firstRow="1" w:lastRow="0" w:firstColumn="0" w:lastColumn="0" w:noHBand="0" w:noVBand="0"/>
      </w:tblPr>
      <w:tblGrid>
        <w:gridCol w:w="3539"/>
        <w:gridCol w:w="1277"/>
        <w:gridCol w:w="4812"/>
      </w:tblGrid>
      <w:tr w:rsidR="007E1AE5" w:rsidRPr="008016C5" w14:paraId="069F2153" w14:textId="77777777" w:rsidTr="00D57594">
        <w:trPr>
          <w:cnfStyle w:val="100000000000" w:firstRow="1" w:lastRow="0" w:firstColumn="0" w:lastColumn="0" w:oddVBand="0" w:evenVBand="0" w:oddHBand="0" w:evenHBand="0" w:firstRowFirstColumn="0" w:firstRowLastColumn="0" w:lastRowFirstColumn="0" w:lastRowLastColumn="0"/>
          <w:cantSplit/>
          <w:trHeight w:val="165"/>
          <w:tblHeader/>
        </w:trPr>
        <w:tc>
          <w:tcPr>
            <w:tcW w:w="5000" w:type="pct"/>
            <w:gridSpan w:val="3"/>
          </w:tcPr>
          <w:p w14:paraId="0550C4EB" w14:textId="77777777" w:rsidR="007E1AE5" w:rsidRPr="008016C5" w:rsidRDefault="007E1AE5" w:rsidP="00D57594">
            <w:pPr>
              <w:pStyle w:val="TableText"/>
            </w:pPr>
            <w:r w:rsidRPr="008016C5">
              <w:t xml:space="preserve">Status </w:t>
            </w:r>
            <w:r>
              <w:t>l</w:t>
            </w:r>
            <w:r w:rsidRPr="008016C5">
              <w:t xml:space="preserve">og of </w:t>
            </w:r>
            <w:r>
              <w:t xml:space="preserve">the </w:t>
            </w:r>
            <w:r w:rsidRPr="008016C5">
              <w:t>permit</w:t>
            </w:r>
          </w:p>
        </w:tc>
      </w:tr>
      <w:tr w:rsidR="007E1AE5" w:rsidRPr="00AF11FF" w14:paraId="0801901D" w14:textId="77777777" w:rsidTr="00D57594">
        <w:trPr>
          <w:cnfStyle w:val="100000000000" w:firstRow="1" w:lastRow="0" w:firstColumn="0" w:lastColumn="0" w:oddVBand="0" w:evenVBand="0" w:oddHBand="0" w:evenHBand="0" w:firstRowFirstColumn="0" w:firstRowLastColumn="0" w:lastRowFirstColumn="0" w:lastRowLastColumn="0"/>
          <w:cantSplit/>
          <w:tblHeader/>
        </w:trPr>
        <w:tc>
          <w:tcPr>
            <w:tcW w:w="1838" w:type="pct"/>
          </w:tcPr>
          <w:p w14:paraId="21CE183D" w14:textId="77777777" w:rsidR="007E1AE5" w:rsidRPr="005171E0" w:rsidRDefault="007E1AE5" w:rsidP="00D57594">
            <w:pPr>
              <w:pStyle w:val="TableText"/>
            </w:pPr>
            <w:r w:rsidRPr="005171E0">
              <w:t>Description</w:t>
            </w:r>
          </w:p>
        </w:tc>
        <w:tc>
          <w:tcPr>
            <w:tcW w:w="663" w:type="pct"/>
          </w:tcPr>
          <w:p w14:paraId="7A84A0A4" w14:textId="77777777" w:rsidR="007E1AE5" w:rsidRPr="005171E0" w:rsidRDefault="007E1AE5" w:rsidP="00D57594">
            <w:pPr>
              <w:pStyle w:val="TableText"/>
            </w:pPr>
            <w:r w:rsidRPr="005171E0">
              <w:t>Date</w:t>
            </w:r>
          </w:p>
        </w:tc>
        <w:tc>
          <w:tcPr>
            <w:tcW w:w="2499" w:type="pct"/>
          </w:tcPr>
          <w:p w14:paraId="4D13B487" w14:textId="77777777" w:rsidR="007E1AE5" w:rsidRPr="005171E0" w:rsidRDefault="007E1AE5" w:rsidP="00D57594">
            <w:pPr>
              <w:pStyle w:val="TableText"/>
            </w:pPr>
            <w:r w:rsidRPr="005171E0">
              <w:t>Comments</w:t>
            </w:r>
          </w:p>
        </w:tc>
      </w:tr>
      <w:tr w:rsidR="007E1AE5" w:rsidRPr="0037114A" w14:paraId="052FB999" w14:textId="77777777" w:rsidTr="00D57594">
        <w:tblPrEx>
          <w:tblLook w:val="04A0" w:firstRow="1" w:lastRow="0" w:firstColumn="1" w:lastColumn="0" w:noHBand="0" w:noVBand="1"/>
        </w:tblPrEx>
        <w:trPr>
          <w:cantSplit/>
        </w:trPr>
        <w:tc>
          <w:tcPr>
            <w:tcW w:w="1838" w:type="pct"/>
          </w:tcPr>
          <w:p w14:paraId="3F025FAF" w14:textId="77777777" w:rsidR="007E1AE5" w:rsidRPr="0037114A" w:rsidRDefault="007E1AE5" w:rsidP="00D57594">
            <w:pPr>
              <w:pStyle w:val="TableText"/>
              <w:rPr>
                <w:rStyle w:val="Blue"/>
                <w:color w:val="auto"/>
              </w:rPr>
            </w:pPr>
            <w:r w:rsidRPr="002948DA">
              <w:rPr>
                <w:rFonts w:cs="Arial"/>
              </w:rPr>
              <w:t>Application EPR/EP3731XL/A001</w:t>
            </w:r>
          </w:p>
        </w:tc>
        <w:tc>
          <w:tcPr>
            <w:tcW w:w="663" w:type="pct"/>
          </w:tcPr>
          <w:p w14:paraId="591D8A6C" w14:textId="77777777" w:rsidR="007E1AE5" w:rsidRPr="0037114A" w:rsidRDefault="007E1AE5" w:rsidP="00D57594">
            <w:pPr>
              <w:pStyle w:val="TableText"/>
              <w:rPr>
                <w:rStyle w:val="Blue"/>
                <w:color w:val="auto"/>
              </w:rPr>
            </w:pPr>
            <w:r w:rsidRPr="002948DA">
              <w:rPr>
                <w:rFonts w:cs="Arial"/>
              </w:rPr>
              <w:t>21/10/09</w:t>
            </w:r>
          </w:p>
        </w:tc>
        <w:tc>
          <w:tcPr>
            <w:tcW w:w="2499" w:type="pct"/>
          </w:tcPr>
          <w:p w14:paraId="5D5446DF" w14:textId="77777777" w:rsidR="007E1AE5" w:rsidRPr="0037114A" w:rsidRDefault="007E1AE5" w:rsidP="00D57594">
            <w:pPr>
              <w:pStyle w:val="TableText"/>
              <w:rPr>
                <w:rStyle w:val="Blue"/>
                <w:color w:val="auto"/>
              </w:rPr>
            </w:pPr>
            <w:r w:rsidRPr="002948DA">
              <w:rPr>
                <w:rFonts w:cs="Arial"/>
              </w:rPr>
              <w:t>Duly made</w:t>
            </w:r>
            <w:r>
              <w:rPr>
                <w:rFonts w:cs="Arial"/>
              </w:rPr>
              <w:t>.</w:t>
            </w:r>
          </w:p>
        </w:tc>
      </w:tr>
      <w:tr w:rsidR="007E1AE5" w:rsidRPr="0037114A" w14:paraId="1A06BFE3" w14:textId="77777777" w:rsidTr="00D57594">
        <w:tblPrEx>
          <w:tblLook w:val="04A0" w:firstRow="1" w:lastRow="0" w:firstColumn="1" w:lastColumn="0" w:noHBand="0" w:noVBand="1"/>
        </w:tblPrEx>
        <w:trPr>
          <w:cantSplit/>
        </w:trPr>
        <w:tc>
          <w:tcPr>
            <w:tcW w:w="1838" w:type="pct"/>
          </w:tcPr>
          <w:p w14:paraId="12EFDB3B" w14:textId="77777777" w:rsidR="007E1AE5" w:rsidRPr="0037114A" w:rsidRDefault="007E1AE5" w:rsidP="00D57594">
            <w:pPr>
              <w:pStyle w:val="TableText"/>
              <w:rPr>
                <w:rStyle w:val="Blue"/>
                <w:color w:val="auto"/>
              </w:rPr>
            </w:pPr>
            <w:r w:rsidRPr="002948DA">
              <w:rPr>
                <w:rFonts w:cs="Arial"/>
              </w:rPr>
              <w:t>Additional Information received</w:t>
            </w:r>
          </w:p>
        </w:tc>
        <w:tc>
          <w:tcPr>
            <w:tcW w:w="663" w:type="pct"/>
          </w:tcPr>
          <w:p w14:paraId="16BA2633" w14:textId="77777777" w:rsidR="007E1AE5" w:rsidRPr="0037114A" w:rsidRDefault="007E1AE5" w:rsidP="00D57594">
            <w:pPr>
              <w:pStyle w:val="TableText"/>
              <w:rPr>
                <w:rStyle w:val="Blue"/>
                <w:color w:val="auto"/>
              </w:rPr>
            </w:pPr>
            <w:r w:rsidRPr="002948DA">
              <w:rPr>
                <w:rFonts w:cs="Arial"/>
              </w:rPr>
              <w:t>17/11/09</w:t>
            </w:r>
          </w:p>
        </w:tc>
        <w:tc>
          <w:tcPr>
            <w:tcW w:w="2499" w:type="pct"/>
          </w:tcPr>
          <w:p w14:paraId="7E583C1A" w14:textId="77777777" w:rsidR="007E1AE5" w:rsidRPr="0037114A" w:rsidRDefault="007E1AE5" w:rsidP="00D57594">
            <w:pPr>
              <w:pStyle w:val="TableText"/>
              <w:rPr>
                <w:rStyle w:val="Blue"/>
                <w:color w:val="auto"/>
              </w:rPr>
            </w:pPr>
            <w:r w:rsidRPr="002948DA">
              <w:t>Updated health impact assessment</w:t>
            </w:r>
            <w:r>
              <w:t>.</w:t>
            </w:r>
          </w:p>
        </w:tc>
      </w:tr>
      <w:tr w:rsidR="007E1AE5" w:rsidRPr="0037114A" w14:paraId="17B14989" w14:textId="77777777" w:rsidTr="00D57594">
        <w:tblPrEx>
          <w:tblLook w:val="04A0" w:firstRow="1" w:lastRow="0" w:firstColumn="1" w:lastColumn="0" w:noHBand="0" w:noVBand="1"/>
        </w:tblPrEx>
        <w:trPr>
          <w:cantSplit/>
        </w:trPr>
        <w:tc>
          <w:tcPr>
            <w:tcW w:w="1838" w:type="pct"/>
          </w:tcPr>
          <w:p w14:paraId="0FFC267C" w14:textId="77777777" w:rsidR="007E1AE5" w:rsidRPr="004135EC" w:rsidRDefault="007E1AE5" w:rsidP="00D57594">
            <w:pPr>
              <w:pStyle w:val="TableText"/>
              <w:rPr>
                <w:rFonts w:cs="Arial"/>
                <w:sz w:val="22"/>
                <w:szCs w:val="22"/>
              </w:rPr>
            </w:pPr>
            <w:r w:rsidRPr="002948DA">
              <w:rPr>
                <w:rFonts w:cs="Arial"/>
              </w:rPr>
              <w:t>Additional Information received in respect of Schedule 5 notice #1 dated 14/12/09</w:t>
            </w:r>
          </w:p>
        </w:tc>
        <w:tc>
          <w:tcPr>
            <w:tcW w:w="663" w:type="pct"/>
          </w:tcPr>
          <w:p w14:paraId="575D0D4E" w14:textId="77777777" w:rsidR="007E1AE5" w:rsidRDefault="007E1AE5" w:rsidP="00D57594">
            <w:pPr>
              <w:pStyle w:val="TableText"/>
              <w:rPr>
                <w:rFonts w:cs="Arial"/>
                <w:sz w:val="22"/>
                <w:szCs w:val="22"/>
              </w:rPr>
            </w:pPr>
            <w:r w:rsidRPr="002948DA">
              <w:rPr>
                <w:rFonts w:cs="Arial"/>
              </w:rPr>
              <w:t>29/01/10</w:t>
            </w:r>
          </w:p>
        </w:tc>
        <w:tc>
          <w:tcPr>
            <w:tcW w:w="2499" w:type="pct"/>
          </w:tcPr>
          <w:p w14:paraId="27D45443" w14:textId="77777777" w:rsidR="007E1AE5" w:rsidRPr="0037114A" w:rsidRDefault="007E1AE5" w:rsidP="00D57594">
            <w:pPr>
              <w:pStyle w:val="TableText"/>
              <w:rPr>
                <w:rStyle w:val="Blue"/>
                <w:color w:val="auto"/>
              </w:rPr>
            </w:pPr>
            <w:r w:rsidRPr="002948DA">
              <w:t>Air dispersion issues</w:t>
            </w:r>
            <w:r>
              <w:t>.</w:t>
            </w:r>
          </w:p>
        </w:tc>
      </w:tr>
      <w:tr w:rsidR="007E1AE5" w:rsidRPr="0037114A" w14:paraId="2EDCC856" w14:textId="77777777" w:rsidTr="00D57594">
        <w:tblPrEx>
          <w:tblLook w:val="04A0" w:firstRow="1" w:lastRow="0" w:firstColumn="1" w:lastColumn="0" w:noHBand="0" w:noVBand="1"/>
        </w:tblPrEx>
        <w:trPr>
          <w:cantSplit/>
        </w:trPr>
        <w:tc>
          <w:tcPr>
            <w:tcW w:w="1838" w:type="pct"/>
          </w:tcPr>
          <w:p w14:paraId="075ED348" w14:textId="77777777" w:rsidR="007E1AE5" w:rsidRPr="004135EC" w:rsidRDefault="007E1AE5" w:rsidP="00D57594">
            <w:pPr>
              <w:pStyle w:val="TableText"/>
              <w:rPr>
                <w:rFonts w:cs="Arial"/>
                <w:sz w:val="22"/>
                <w:szCs w:val="22"/>
              </w:rPr>
            </w:pPr>
            <w:r w:rsidRPr="002948DA">
              <w:rPr>
                <w:rFonts w:cs="Arial"/>
              </w:rPr>
              <w:t>Additional Information received in respect of Schedule 5 notice #2 dated 19/01/10</w:t>
            </w:r>
          </w:p>
        </w:tc>
        <w:tc>
          <w:tcPr>
            <w:tcW w:w="663" w:type="pct"/>
          </w:tcPr>
          <w:p w14:paraId="5BDC21B5" w14:textId="77777777" w:rsidR="007E1AE5" w:rsidRDefault="007E1AE5" w:rsidP="00D57594">
            <w:pPr>
              <w:pStyle w:val="TableText"/>
              <w:rPr>
                <w:rFonts w:cs="Arial"/>
                <w:sz w:val="22"/>
                <w:szCs w:val="22"/>
              </w:rPr>
            </w:pPr>
            <w:r w:rsidRPr="002948DA">
              <w:rPr>
                <w:rFonts w:cs="Arial"/>
              </w:rPr>
              <w:t>29/01/10</w:t>
            </w:r>
          </w:p>
        </w:tc>
        <w:tc>
          <w:tcPr>
            <w:tcW w:w="2499" w:type="pct"/>
          </w:tcPr>
          <w:p w14:paraId="27061192" w14:textId="77777777" w:rsidR="007E1AE5" w:rsidRPr="0037114A" w:rsidRDefault="007E1AE5" w:rsidP="00D57594">
            <w:pPr>
              <w:pStyle w:val="TableText"/>
              <w:rPr>
                <w:rStyle w:val="Blue"/>
                <w:color w:val="auto"/>
              </w:rPr>
            </w:pPr>
            <w:r w:rsidRPr="002948DA">
              <w:t>Noise issues</w:t>
            </w:r>
            <w:r>
              <w:t>.</w:t>
            </w:r>
          </w:p>
        </w:tc>
      </w:tr>
      <w:tr w:rsidR="007E1AE5" w:rsidRPr="0037114A" w14:paraId="6216F60A" w14:textId="77777777" w:rsidTr="00D57594">
        <w:tblPrEx>
          <w:tblLook w:val="04A0" w:firstRow="1" w:lastRow="0" w:firstColumn="1" w:lastColumn="0" w:noHBand="0" w:noVBand="1"/>
        </w:tblPrEx>
        <w:trPr>
          <w:cantSplit/>
        </w:trPr>
        <w:tc>
          <w:tcPr>
            <w:tcW w:w="1838" w:type="pct"/>
          </w:tcPr>
          <w:p w14:paraId="66FE4ADB" w14:textId="77777777" w:rsidR="007E1AE5" w:rsidRPr="004135EC" w:rsidRDefault="007E1AE5" w:rsidP="00D57594">
            <w:pPr>
              <w:pStyle w:val="TableText"/>
              <w:rPr>
                <w:rFonts w:cs="Arial"/>
                <w:sz w:val="22"/>
                <w:szCs w:val="22"/>
              </w:rPr>
            </w:pPr>
            <w:r w:rsidRPr="002948DA">
              <w:rPr>
                <w:rFonts w:cs="Arial"/>
              </w:rPr>
              <w:t>Additional Information received in respect of Schedule 5 notice #3 dated 03/02/10</w:t>
            </w:r>
          </w:p>
        </w:tc>
        <w:tc>
          <w:tcPr>
            <w:tcW w:w="663" w:type="pct"/>
          </w:tcPr>
          <w:p w14:paraId="448A9591" w14:textId="77777777" w:rsidR="007E1AE5" w:rsidRDefault="007E1AE5" w:rsidP="00D57594">
            <w:pPr>
              <w:pStyle w:val="TableText"/>
              <w:rPr>
                <w:rFonts w:cs="Arial"/>
                <w:sz w:val="22"/>
                <w:szCs w:val="22"/>
              </w:rPr>
            </w:pPr>
            <w:r w:rsidRPr="002948DA">
              <w:rPr>
                <w:rFonts w:cs="Arial"/>
              </w:rPr>
              <w:t>25/03/10</w:t>
            </w:r>
          </w:p>
        </w:tc>
        <w:tc>
          <w:tcPr>
            <w:tcW w:w="2499" w:type="pct"/>
          </w:tcPr>
          <w:p w14:paraId="1398A5A2" w14:textId="77777777" w:rsidR="007E1AE5" w:rsidRPr="0037114A" w:rsidRDefault="007E1AE5" w:rsidP="00D57594">
            <w:pPr>
              <w:pStyle w:val="TableText"/>
              <w:rPr>
                <w:rStyle w:val="Blue"/>
                <w:color w:val="auto"/>
              </w:rPr>
            </w:pPr>
            <w:r w:rsidRPr="002948DA">
              <w:t>Controlled waters issues</w:t>
            </w:r>
            <w:r>
              <w:t>.</w:t>
            </w:r>
          </w:p>
        </w:tc>
      </w:tr>
      <w:tr w:rsidR="007E1AE5" w:rsidRPr="0037114A" w14:paraId="1611880C" w14:textId="77777777" w:rsidTr="00D57594">
        <w:tblPrEx>
          <w:tblLook w:val="04A0" w:firstRow="1" w:lastRow="0" w:firstColumn="1" w:lastColumn="0" w:noHBand="0" w:noVBand="1"/>
        </w:tblPrEx>
        <w:trPr>
          <w:cantSplit/>
        </w:trPr>
        <w:tc>
          <w:tcPr>
            <w:tcW w:w="1838" w:type="pct"/>
          </w:tcPr>
          <w:p w14:paraId="25E9D4B2" w14:textId="77777777" w:rsidR="007E1AE5" w:rsidRPr="004135EC" w:rsidRDefault="007E1AE5" w:rsidP="00D57594">
            <w:pPr>
              <w:pStyle w:val="TableText"/>
              <w:rPr>
                <w:rFonts w:cs="Arial"/>
                <w:sz w:val="22"/>
                <w:szCs w:val="22"/>
              </w:rPr>
            </w:pPr>
            <w:r w:rsidRPr="002948DA">
              <w:rPr>
                <w:rFonts w:cs="Arial"/>
              </w:rPr>
              <w:t>Additional Information received</w:t>
            </w:r>
          </w:p>
        </w:tc>
        <w:tc>
          <w:tcPr>
            <w:tcW w:w="663" w:type="pct"/>
          </w:tcPr>
          <w:p w14:paraId="16917C32" w14:textId="77777777" w:rsidR="007E1AE5" w:rsidRDefault="007E1AE5" w:rsidP="00D57594">
            <w:pPr>
              <w:pStyle w:val="TableText"/>
              <w:rPr>
                <w:rFonts w:cs="Arial"/>
                <w:sz w:val="22"/>
                <w:szCs w:val="22"/>
              </w:rPr>
            </w:pPr>
            <w:r w:rsidRPr="002948DA">
              <w:rPr>
                <w:rFonts w:cs="Arial"/>
              </w:rPr>
              <w:t>14/05/10</w:t>
            </w:r>
          </w:p>
        </w:tc>
        <w:tc>
          <w:tcPr>
            <w:tcW w:w="2499" w:type="pct"/>
          </w:tcPr>
          <w:p w14:paraId="6656413C" w14:textId="77777777" w:rsidR="007E1AE5" w:rsidRPr="0037114A" w:rsidRDefault="007E1AE5" w:rsidP="00D57594">
            <w:pPr>
              <w:pStyle w:val="TableText"/>
              <w:rPr>
                <w:rStyle w:val="Blue"/>
                <w:color w:val="auto"/>
              </w:rPr>
            </w:pPr>
            <w:r w:rsidRPr="002948DA">
              <w:t>Update to noise assessment</w:t>
            </w:r>
            <w:r>
              <w:t>.</w:t>
            </w:r>
          </w:p>
        </w:tc>
      </w:tr>
      <w:tr w:rsidR="007E1AE5" w:rsidRPr="00AD5689" w14:paraId="0D1C0158" w14:textId="77777777" w:rsidTr="00D57594">
        <w:tblPrEx>
          <w:tblLook w:val="04A0" w:firstRow="1" w:lastRow="0" w:firstColumn="1" w:lastColumn="0" w:noHBand="0" w:noVBand="1"/>
        </w:tblPrEx>
        <w:trPr>
          <w:cantSplit/>
        </w:trPr>
        <w:tc>
          <w:tcPr>
            <w:tcW w:w="1838" w:type="pct"/>
          </w:tcPr>
          <w:p w14:paraId="399CE164" w14:textId="77777777" w:rsidR="007E1AE5" w:rsidRPr="00351363" w:rsidRDefault="007E1AE5" w:rsidP="00D57594">
            <w:pPr>
              <w:pStyle w:val="TableText"/>
              <w:rPr>
                <w:rFonts w:cs="Arial"/>
                <w:sz w:val="22"/>
                <w:szCs w:val="22"/>
              </w:rPr>
            </w:pPr>
            <w:r w:rsidRPr="002948DA">
              <w:rPr>
                <w:rFonts w:cs="Arial"/>
              </w:rPr>
              <w:t>Additional Information received</w:t>
            </w:r>
          </w:p>
        </w:tc>
        <w:tc>
          <w:tcPr>
            <w:tcW w:w="663" w:type="pct"/>
          </w:tcPr>
          <w:p w14:paraId="527F9989" w14:textId="77777777" w:rsidR="007E1AE5" w:rsidRPr="00351363" w:rsidRDefault="007E1AE5" w:rsidP="00D57594">
            <w:pPr>
              <w:pStyle w:val="TableText"/>
              <w:rPr>
                <w:rFonts w:cs="Arial"/>
                <w:sz w:val="22"/>
                <w:szCs w:val="22"/>
              </w:rPr>
            </w:pPr>
            <w:r w:rsidRPr="002948DA">
              <w:rPr>
                <w:rFonts w:cs="Arial"/>
              </w:rPr>
              <w:t>17/05/10</w:t>
            </w:r>
          </w:p>
        </w:tc>
        <w:tc>
          <w:tcPr>
            <w:tcW w:w="2499" w:type="pct"/>
          </w:tcPr>
          <w:p w14:paraId="0431FF4E" w14:textId="77777777" w:rsidR="007E1AE5" w:rsidRPr="00AD5689" w:rsidRDefault="007E1AE5" w:rsidP="00D57594">
            <w:pPr>
              <w:pStyle w:val="TableText"/>
              <w:rPr>
                <w:sz w:val="22"/>
                <w:szCs w:val="22"/>
              </w:rPr>
            </w:pPr>
            <w:r w:rsidRPr="002948DA">
              <w:t>Clarification of basis of hazard quotients used in HHRA</w:t>
            </w:r>
            <w:r>
              <w:t>.</w:t>
            </w:r>
          </w:p>
        </w:tc>
      </w:tr>
      <w:tr w:rsidR="007E1AE5" w:rsidRPr="00AD5689" w14:paraId="79162492" w14:textId="77777777" w:rsidTr="00D57594">
        <w:tblPrEx>
          <w:tblLook w:val="04A0" w:firstRow="1" w:lastRow="0" w:firstColumn="1" w:lastColumn="0" w:noHBand="0" w:noVBand="1"/>
        </w:tblPrEx>
        <w:trPr>
          <w:cantSplit/>
        </w:trPr>
        <w:tc>
          <w:tcPr>
            <w:tcW w:w="1838" w:type="pct"/>
          </w:tcPr>
          <w:p w14:paraId="066C54AE" w14:textId="77777777" w:rsidR="007E1AE5" w:rsidRPr="00351363" w:rsidRDefault="007E1AE5" w:rsidP="00D57594">
            <w:pPr>
              <w:pStyle w:val="TableText"/>
              <w:rPr>
                <w:rFonts w:cs="Arial"/>
                <w:sz w:val="22"/>
                <w:szCs w:val="22"/>
              </w:rPr>
            </w:pPr>
            <w:r w:rsidRPr="002948DA">
              <w:rPr>
                <w:rFonts w:cs="Arial"/>
              </w:rPr>
              <w:t>Additional Information received</w:t>
            </w:r>
          </w:p>
        </w:tc>
        <w:tc>
          <w:tcPr>
            <w:tcW w:w="663" w:type="pct"/>
          </w:tcPr>
          <w:p w14:paraId="04F9442C" w14:textId="77777777" w:rsidR="007E1AE5" w:rsidRPr="00351363" w:rsidRDefault="007E1AE5" w:rsidP="00D57594">
            <w:pPr>
              <w:pStyle w:val="TableText"/>
              <w:rPr>
                <w:rFonts w:cs="Arial"/>
                <w:sz w:val="22"/>
                <w:szCs w:val="22"/>
              </w:rPr>
            </w:pPr>
            <w:r w:rsidRPr="002948DA">
              <w:rPr>
                <w:rFonts w:cs="Arial"/>
              </w:rPr>
              <w:t>28/05/10</w:t>
            </w:r>
          </w:p>
        </w:tc>
        <w:tc>
          <w:tcPr>
            <w:tcW w:w="2499" w:type="pct"/>
          </w:tcPr>
          <w:p w14:paraId="69B8FEDC" w14:textId="77777777" w:rsidR="007E1AE5" w:rsidRPr="00AD5689" w:rsidRDefault="007E1AE5" w:rsidP="00D57594">
            <w:pPr>
              <w:pStyle w:val="TableText"/>
              <w:rPr>
                <w:sz w:val="22"/>
                <w:szCs w:val="22"/>
              </w:rPr>
            </w:pPr>
            <w:r w:rsidRPr="002948DA">
              <w:t>Firewater control issues</w:t>
            </w:r>
            <w:r>
              <w:t>.</w:t>
            </w:r>
          </w:p>
        </w:tc>
      </w:tr>
      <w:tr w:rsidR="007E1AE5" w:rsidRPr="00AD5689" w14:paraId="5C836FE2" w14:textId="77777777" w:rsidTr="00D57594">
        <w:tblPrEx>
          <w:tblLook w:val="04A0" w:firstRow="1" w:lastRow="0" w:firstColumn="1" w:lastColumn="0" w:noHBand="0" w:noVBand="1"/>
        </w:tblPrEx>
        <w:trPr>
          <w:cantSplit/>
        </w:trPr>
        <w:tc>
          <w:tcPr>
            <w:tcW w:w="1838" w:type="pct"/>
          </w:tcPr>
          <w:p w14:paraId="6185EF65" w14:textId="77777777" w:rsidR="007E1AE5" w:rsidRPr="00351363" w:rsidRDefault="007E1AE5" w:rsidP="00D57594">
            <w:pPr>
              <w:pStyle w:val="TableText"/>
              <w:rPr>
                <w:rFonts w:cs="Arial"/>
                <w:sz w:val="22"/>
                <w:szCs w:val="22"/>
              </w:rPr>
            </w:pPr>
            <w:r w:rsidRPr="002948DA">
              <w:rPr>
                <w:rFonts w:cs="Arial"/>
              </w:rPr>
              <w:t>Additional Information received in respect of Schedule 5 notice #4 dated 17/05/10</w:t>
            </w:r>
          </w:p>
        </w:tc>
        <w:tc>
          <w:tcPr>
            <w:tcW w:w="663" w:type="pct"/>
          </w:tcPr>
          <w:p w14:paraId="6A3DE75B" w14:textId="77777777" w:rsidR="007E1AE5" w:rsidRPr="00351363" w:rsidRDefault="007E1AE5" w:rsidP="00D57594">
            <w:pPr>
              <w:pStyle w:val="TableText"/>
              <w:rPr>
                <w:rFonts w:cs="Arial"/>
                <w:sz w:val="22"/>
                <w:szCs w:val="22"/>
              </w:rPr>
            </w:pPr>
            <w:r w:rsidRPr="002948DA">
              <w:rPr>
                <w:rFonts w:cs="Arial"/>
              </w:rPr>
              <w:t>11/06/10</w:t>
            </w:r>
          </w:p>
        </w:tc>
        <w:tc>
          <w:tcPr>
            <w:tcW w:w="2499" w:type="pct"/>
          </w:tcPr>
          <w:p w14:paraId="63E17CF3" w14:textId="77777777" w:rsidR="007E1AE5" w:rsidRPr="00AD5689" w:rsidRDefault="007E1AE5" w:rsidP="00D57594">
            <w:pPr>
              <w:pStyle w:val="TableText"/>
              <w:rPr>
                <w:sz w:val="22"/>
                <w:szCs w:val="22"/>
              </w:rPr>
            </w:pPr>
            <w:r w:rsidRPr="002948DA">
              <w:t>Consultation response issues</w:t>
            </w:r>
            <w:r>
              <w:t>.</w:t>
            </w:r>
          </w:p>
        </w:tc>
      </w:tr>
      <w:tr w:rsidR="007E1AE5" w:rsidRPr="00AD5689" w14:paraId="59E97DA5" w14:textId="77777777" w:rsidTr="00D57594">
        <w:tblPrEx>
          <w:tblLook w:val="04A0" w:firstRow="1" w:lastRow="0" w:firstColumn="1" w:lastColumn="0" w:noHBand="0" w:noVBand="1"/>
        </w:tblPrEx>
        <w:trPr>
          <w:cantSplit/>
        </w:trPr>
        <w:tc>
          <w:tcPr>
            <w:tcW w:w="1838" w:type="pct"/>
          </w:tcPr>
          <w:p w14:paraId="396829BD" w14:textId="77777777" w:rsidR="007E1AE5" w:rsidRPr="00351363" w:rsidRDefault="007E1AE5" w:rsidP="00D57594">
            <w:pPr>
              <w:pStyle w:val="TableText"/>
              <w:rPr>
                <w:rFonts w:cs="Arial"/>
                <w:sz w:val="22"/>
                <w:szCs w:val="22"/>
              </w:rPr>
            </w:pPr>
            <w:r w:rsidRPr="002948DA">
              <w:rPr>
                <w:rFonts w:cs="Arial"/>
              </w:rPr>
              <w:t>Additional Information received</w:t>
            </w:r>
          </w:p>
        </w:tc>
        <w:tc>
          <w:tcPr>
            <w:tcW w:w="663" w:type="pct"/>
          </w:tcPr>
          <w:p w14:paraId="6C15FC11" w14:textId="77777777" w:rsidR="007E1AE5" w:rsidRPr="00351363" w:rsidRDefault="007E1AE5" w:rsidP="00D57594">
            <w:pPr>
              <w:pStyle w:val="TableText"/>
              <w:rPr>
                <w:rFonts w:cs="Arial"/>
                <w:sz w:val="22"/>
                <w:szCs w:val="22"/>
              </w:rPr>
            </w:pPr>
            <w:r w:rsidRPr="002948DA">
              <w:rPr>
                <w:rFonts w:cs="Arial"/>
              </w:rPr>
              <w:t>30/07/10</w:t>
            </w:r>
          </w:p>
        </w:tc>
        <w:tc>
          <w:tcPr>
            <w:tcW w:w="2499" w:type="pct"/>
          </w:tcPr>
          <w:p w14:paraId="22741229" w14:textId="77777777" w:rsidR="007E1AE5" w:rsidRPr="00AD5689" w:rsidRDefault="007E1AE5" w:rsidP="00D57594">
            <w:pPr>
              <w:pStyle w:val="TableText"/>
              <w:rPr>
                <w:sz w:val="22"/>
                <w:szCs w:val="22"/>
              </w:rPr>
            </w:pPr>
            <w:r w:rsidRPr="002948DA">
              <w:t>Information concerning several definitions and impacts on non-statutory conservation sites</w:t>
            </w:r>
            <w:r>
              <w:t>.</w:t>
            </w:r>
          </w:p>
        </w:tc>
      </w:tr>
      <w:tr w:rsidR="007E1AE5" w:rsidRPr="00AD5689" w14:paraId="3E86F171" w14:textId="77777777" w:rsidTr="00D57594">
        <w:tblPrEx>
          <w:tblLook w:val="04A0" w:firstRow="1" w:lastRow="0" w:firstColumn="1" w:lastColumn="0" w:noHBand="0" w:noVBand="1"/>
        </w:tblPrEx>
        <w:trPr>
          <w:cantSplit/>
        </w:trPr>
        <w:tc>
          <w:tcPr>
            <w:tcW w:w="1838" w:type="pct"/>
          </w:tcPr>
          <w:p w14:paraId="6D85F91B" w14:textId="77777777" w:rsidR="007E1AE5" w:rsidRPr="00351363" w:rsidRDefault="007E1AE5" w:rsidP="00D57594">
            <w:pPr>
              <w:pStyle w:val="TableText"/>
              <w:rPr>
                <w:rFonts w:cs="Arial"/>
                <w:sz w:val="22"/>
                <w:szCs w:val="22"/>
              </w:rPr>
            </w:pPr>
            <w:r w:rsidRPr="002948DA">
              <w:rPr>
                <w:rFonts w:cs="Arial"/>
              </w:rPr>
              <w:t>Additional Information received</w:t>
            </w:r>
          </w:p>
        </w:tc>
        <w:tc>
          <w:tcPr>
            <w:tcW w:w="663" w:type="pct"/>
          </w:tcPr>
          <w:p w14:paraId="47B27CAA" w14:textId="77777777" w:rsidR="007E1AE5" w:rsidRPr="00351363" w:rsidRDefault="007E1AE5" w:rsidP="00D57594">
            <w:pPr>
              <w:pStyle w:val="TableText"/>
              <w:rPr>
                <w:rFonts w:cs="Arial"/>
                <w:sz w:val="22"/>
                <w:szCs w:val="22"/>
              </w:rPr>
            </w:pPr>
            <w:r w:rsidRPr="002948DA">
              <w:rPr>
                <w:rFonts w:cs="Arial"/>
              </w:rPr>
              <w:t>30/07/10</w:t>
            </w:r>
          </w:p>
        </w:tc>
        <w:tc>
          <w:tcPr>
            <w:tcW w:w="2499" w:type="pct"/>
          </w:tcPr>
          <w:p w14:paraId="25656957" w14:textId="77777777" w:rsidR="007E1AE5" w:rsidRPr="00AD5689" w:rsidRDefault="007E1AE5" w:rsidP="00D57594">
            <w:pPr>
              <w:pStyle w:val="TableText"/>
              <w:rPr>
                <w:sz w:val="22"/>
                <w:szCs w:val="22"/>
              </w:rPr>
            </w:pPr>
            <w:r w:rsidRPr="002948DA">
              <w:t>Typographical error correction re POCP ranking</w:t>
            </w:r>
            <w:r>
              <w:t>.</w:t>
            </w:r>
          </w:p>
        </w:tc>
      </w:tr>
      <w:tr w:rsidR="007E1AE5" w:rsidRPr="00AD5689" w14:paraId="0555CB7E" w14:textId="77777777" w:rsidTr="00D57594">
        <w:tblPrEx>
          <w:tblLook w:val="04A0" w:firstRow="1" w:lastRow="0" w:firstColumn="1" w:lastColumn="0" w:noHBand="0" w:noVBand="1"/>
        </w:tblPrEx>
        <w:trPr>
          <w:cantSplit/>
        </w:trPr>
        <w:tc>
          <w:tcPr>
            <w:tcW w:w="1838" w:type="pct"/>
          </w:tcPr>
          <w:p w14:paraId="59E956CA" w14:textId="77777777" w:rsidR="007E1AE5" w:rsidRPr="00351363" w:rsidRDefault="007E1AE5" w:rsidP="00D57594">
            <w:pPr>
              <w:pStyle w:val="TableText"/>
              <w:rPr>
                <w:rFonts w:cs="Arial"/>
                <w:sz w:val="22"/>
                <w:szCs w:val="22"/>
              </w:rPr>
            </w:pPr>
            <w:r w:rsidRPr="002948DA">
              <w:rPr>
                <w:rFonts w:cs="Arial"/>
              </w:rPr>
              <w:t>Additional Information received in respect of Schedule 5 notice #5 dated 06/08/10</w:t>
            </w:r>
          </w:p>
        </w:tc>
        <w:tc>
          <w:tcPr>
            <w:tcW w:w="663" w:type="pct"/>
          </w:tcPr>
          <w:p w14:paraId="67B35BF2" w14:textId="77777777" w:rsidR="007E1AE5" w:rsidRPr="00351363" w:rsidRDefault="007E1AE5" w:rsidP="00D57594">
            <w:pPr>
              <w:pStyle w:val="TableText"/>
              <w:rPr>
                <w:rFonts w:cs="Arial"/>
                <w:sz w:val="22"/>
                <w:szCs w:val="22"/>
              </w:rPr>
            </w:pPr>
            <w:r w:rsidRPr="002948DA">
              <w:rPr>
                <w:rFonts w:cs="Arial"/>
              </w:rPr>
              <w:t>13/08/10</w:t>
            </w:r>
          </w:p>
        </w:tc>
        <w:tc>
          <w:tcPr>
            <w:tcW w:w="2499" w:type="pct"/>
          </w:tcPr>
          <w:p w14:paraId="66DB4793" w14:textId="77777777" w:rsidR="007E1AE5" w:rsidRPr="00AD5689" w:rsidRDefault="007E1AE5" w:rsidP="00D57594">
            <w:pPr>
              <w:pStyle w:val="TableText"/>
              <w:rPr>
                <w:sz w:val="22"/>
                <w:szCs w:val="22"/>
              </w:rPr>
            </w:pPr>
            <w:r w:rsidRPr="002948DA">
              <w:t>Clarification of abnormal operation issues, and the impact of HF on the conservation sites</w:t>
            </w:r>
            <w:r>
              <w:t>.</w:t>
            </w:r>
          </w:p>
        </w:tc>
      </w:tr>
      <w:tr w:rsidR="007E1AE5" w:rsidRPr="00AD5689" w14:paraId="3651B030" w14:textId="77777777" w:rsidTr="00D57594">
        <w:tblPrEx>
          <w:tblLook w:val="04A0" w:firstRow="1" w:lastRow="0" w:firstColumn="1" w:lastColumn="0" w:noHBand="0" w:noVBand="1"/>
        </w:tblPrEx>
        <w:trPr>
          <w:cantSplit/>
        </w:trPr>
        <w:tc>
          <w:tcPr>
            <w:tcW w:w="1838" w:type="pct"/>
          </w:tcPr>
          <w:p w14:paraId="476C4244" w14:textId="77777777" w:rsidR="007E1AE5" w:rsidRPr="00351363" w:rsidRDefault="007E1AE5" w:rsidP="00D57594">
            <w:pPr>
              <w:pStyle w:val="TableText"/>
              <w:rPr>
                <w:rFonts w:cs="Arial"/>
                <w:sz w:val="22"/>
                <w:szCs w:val="22"/>
              </w:rPr>
            </w:pPr>
            <w:r w:rsidRPr="002948DA">
              <w:rPr>
                <w:rFonts w:cs="Arial"/>
              </w:rPr>
              <w:t>Additional Information received</w:t>
            </w:r>
          </w:p>
        </w:tc>
        <w:tc>
          <w:tcPr>
            <w:tcW w:w="663" w:type="pct"/>
          </w:tcPr>
          <w:p w14:paraId="1F370BF6" w14:textId="77777777" w:rsidR="007E1AE5" w:rsidRPr="00351363" w:rsidRDefault="007E1AE5" w:rsidP="00D57594">
            <w:pPr>
              <w:pStyle w:val="TableText"/>
              <w:rPr>
                <w:rFonts w:cs="Arial"/>
                <w:sz w:val="22"/>
                <w:szCs w:val="22"/>
              </w:rPr>
            </w:pPr>
            <w:r w:rsidRPr="002948DA">
              <w:rPr>
                <w:rFonts w:cs="Arial"/>
              </w:rPr>
              <w:t>27/08/10</w:t>
            </w:r>
          </w:p>
        </w:tc>
        <w:tc>
          <w:tcPr>
            <w:tcW w:w="2499" w:type="pct"/>
          </w:tcPr>
          <w:p w14:paraId="1DD2AD5E" w14:textId="77777777" w:rsidR="007E1AE5" w:rsidRPr="00AD5689" w:rsidRDefault="007E1AE5" w:rsidP="00D57594">
            <w:pPr>
              <w:pStyle w:val="TableText"/>
              <w:rPr>
                <w:sz w:val="22"/>
                <w:szCs w:val="22"/>
              </w:rPr>
            </w:pPr>
            <w:r w:rsidRPr="002948DA">
              <w:t>Clarification of location of combustion chamber temperature probes</w:t>
            </w:r>
            <w:r>
              <w:t>.</w:t>
            </w:r>
          </w:p>
        </w:tc>
      </w:tr>
      <w:tr w:rsidR="007E1AE5" w:rsidRPr="00AD5689" w14:paraId="252678DB" w14:textId="77777777" w:rsidTr="00D57594">
        <w:tblPrEx>
          <w:tblLook w:val="04A0" w:firstRow="1" w:lastRow="0" w:firstColumn="1" w:lastColumn="0" w:noHBand="0" w:noVBand="1"/>
        </w:tblPrEx>
        <w:trPr>
          <w:cantSplit/>
        </w:trPr>
        <w:tc>
          <w:tcPr>
            <w:tcW w:w="1838" w:type="pct"/>
          </w:tcPr>
          <w:p w14:paraId="76E0EE63" w14:textId="77777777" w:rsidR="007E1AE5" w:rsidRPr="00351363" w:rsidRDefault="007E1AE5" w:rsidP="00D57594">
            <w:pPr>
              <w:pStyle w:val="TableText"/>
              <w:rPr>
                <w:rFonts w:cs="Arial"/>
                <w:sz w:val="22"/>
                <w:szCs w:val="22"/>
              </w:rPr>
            </w:pPr>
            <w:r w:rsidRPr="002948DA">
              <w:rPr>
                <w:rFonts w:cs="Arial"/>
              </w:rPr>
              <w:t>Additional Information received in response to email dated 26/08/10 requesting clarification</w:t>
            </w:r>
          </w:p>
        </w:tc>
        <w:tc>
          <w:tcPr>
            <w:tcW w:w="663" w:type="pct"/>
          </w:tcPr>
          <w:p w14:paraId="2E263AB6" w14:textId="77777777" w:rsidR="007E1AE5" w:rsidRPr="00351363" w:rsidRDefault="007E1AE5" w:rsidP="00D57594">
            <w:pPr>
              <w:pStyle w:val="TableText"/>
              <w:rPr>
                <w:rFonts w:cs="Arial"/>
                <w:sz w:val="22"/>
                <w:szCs w:val="22"/>
              </w:rPr>
            </w:pPr>
            <w:r w:rsidRPr="002948DA">
              <w:rPr>
                <w:rFonts w:cs="Arial"/>
              </w:rPr>
              <w:t>10/09/10</w:t>
            </w:r>
          </w:p>
        </w:tc>
        <w:tc>
          <w:tcPr>
            <w:tcW w:w="2499" w:type="pct"/>
          </w:tcPr>
          <w:p w14:paraId="0BA71D94" w14:textId="77777777" w:rsidR="007E1AE5" w:rsidRPr="00AD5689" w:rsidRDefault="007E1AE5" w:rsidP="00D57594">
            <w:pPr>
              <w:pStyle w:val="TableText"/>
              <w:rPr>
                <w:sz w:val="22"/>
                <w:szCs w:val="22"/>
              </w:rPr>
            </w:pPr>
            <w:r w:rsidRPr="002948DA">
              <w:t>Information concerning the fate of the APC residues</w:t>
            </w:r>
            <w:r>
              <w:t>.</w:t>
            </w:r>
          </w:p>
        </w:tc>
      </w:tr>
      <w:tr w:rsidR="007E1AE5" w:rsidRPr="00AD5689" w14:paraId="2CB40A45" w14:textId="77777777" w:rsidTr="00D57594">
        <w:tblPrEx>
          <w:tblLook w:val="04A0" w:firstRow="1" w:lastRow="0" w:firstColumn="1" w:lastColumn="0" w:noHBand="0" w:noVBand="1"/>
        </w:tblPrEx>
        <w:trPr>
          <w:cantSplit/>
        </w:trPr>
        <w:tc>
          <w:tcPr>
            <w:tcW w:w="1838" w:type="pct"/>
          </w:tcPr>
          <w:p w14:paraId="4FF724FA" w14:textId="77777777" w:rsidR="007E1AE5" w:rsidRPr="00351363" w:rsidRDefault="007E1AE5" w:rsidP="00D57594">
            <w:pPr>
              <w:pStyle w:val="TableText"/>
              <w:rPr>
                <w:rFonts w:cs="Arial"/>
                <w:sz w:val="22"/>
                <w:szCs w:val="22"/>
              </w:rPr>
            </w:pPr>
            <w:r w:rsidRPr="002948DA">
              <w:rPr>
                <w:rFonts w:cs="Arial"/>
              </w:rPr>
              <w:t>Additional Information received</w:t>
            </w:r>
          </w:p>
        </w:tc>
        <w:tc>
          <w:tcPr>
            <w:tcW w:w="663" w:type="pct"/>
          </w:tcPr>
          <w:p w14:paraId="5752663B" w14:textId="77777777" w:rsidR="007E1AE5" w:rsidRPr="00351363" w:rsidRDefault="007E1AE5" w:rsidP="00D57594">
            <w:pPr>
              <w:pStyle w:val="TableText"/>
              <w:rPr>
                <w:rFonts w:cs="Arial"/>
                <w:sz w:val="22"/>
                <w:szCs w:val="22"/>
              </w:rPr>
            </w:pPr>
            <w:r w:rsidRPr="002948DA">
              <w:rPr>
                <w:rFonts w:cs="Arial"/>
              </w:rPr>
              <w:t>18/11/10</w:t>
            </w:r>
          </w:p>
        </w:tc>
        <w:tc>
          <w:tcPr>
            <w:tcW w:w="2499" w:type="pct"/>
          </w:tcPr>
          <w:p w14:paraId="0F28D65B" w14:textId="77777777" w:rsidR="007E1AE5" w:rsidRPr="00AD5689" w:rsidRDefault="007E1AE5" w:rsidP="00D57594">
            <w:pPr>
              <w:pStyle w:val="TableText"/>
              <w:rPr>
                <w:sz w:val="22"/>
                <w:szCs w:val="22"/>
              </w:rPr>
            </w:pPr>
            <w:r w:rsidRPr="002948DA">
              <w:t>Typographical error correction re emission deposition rate units</w:t>
            </w:r>
            <w:r>
              <w:t>.</w:t>
            </w:r>
          </w:p>
        </w:tc>
      </w:tr>
      <w:tr w:rsidR="007E1AE5" w:rsidRPr="00AD5689" w14:paraId="3528EFFE" w14:textId="77777777" w:rsidTr="00D57594">
        <w:tblPrEx>
          <w:tblLook w:val="04A0" w:firstRow="1" w:lastRow="0" w:firstColumn="1" w:lastColumn="0" w:noHBand="0" w:noVBand="1"/>
        </w:tblPrEx>
        <w:trPr>
          <w:cantSplit/>
        </w:trPr>
        <w:tc>
          <w:tcPr>
            <w:tcW w:w="1838" w:type="pct"/>
          </w:tcPr>
          <w:p w14:paraId="11FACF2A" w14:textId="77777777" w:rsidR="007E1AE5" w:rsidRPr="00351363" w:rsidRDefault="007E1AE5" w:rsidP="00D57594">
            <w:pPr>
              <w:pStyle w:val="TableText"/>
              <w:rPr>
                <w:rFonts w:cs="Arial"/>
                <w:sz w:val="22"/>
                <w:szCs w:val="22"/>
              </w:rPr>
            </w:pPr>
            <w:r w:rsidRPr="002948DA">
              <w:rPr>
                <w:rFonts w:cs="Arial"/>
              </w:rPr>
              <w:t>Additional Information received in response to email dated 29/11/10 requesting clarification on impact of airport flight path</w:t>
            </w:r>
          </w:p>
        </w:tc>
        <w:tc>
          <w:tcPr>
            <w:tcW w:w="663" w:type="pct"/>
          </w:tcPr>
          <w:p w14:paraId="5DEA266B" w14:textId="77777777" w:rsidR="007E1AE5" w:rsidRPr="00351363" w:rsidRDefault="007E1AE5" w:rsidP="00D57594">
            <w:pPr>
              <w:pStyle w:val="TableText"/>
              <w:rPr>
                <w:rFonts w:cs="Arial"/>
                <w:sz w:val="22"/>
                <w:szCs w:val="22"/>
              </w:rPr>
            </w:pPr>
            <w:r w:rsidRPr="002948DA">
              <w:rPr>
                <w:rFonts w:cs="Arial"/>
              </w:rPr>
              <w:t>30/11/10</w:t>
            </w:r>
          </w:p>
        </w:tc>
        <w:tc>
          <w:tcPr>
            <w:tcW w:w="2499" w:type="pct"/>
          </w:tcPr>
          <w:p w14:paraId="7AD0BE7E" w14:textId="77777777" w:rsidR="007E1AE5" w:rsidRPr="00AD5689" w:rsidRDefault="007E1AE5" w:rsidP="00D57594">
            <w:pPr>
              <w:pStyle w:val="TableText"/>
              <w:rPr>
                <w:sz w:val="22"/>
                <w:szCs w:val="22"/>
              </w:rPr>
            </w:pPr>
            <w:r w:rsidRPr="002948DA">
              <w:t>Clarification received in 2 emails</w:t>
            </w:r>
            <w:r>
              <w:t>.</w:t>
            </w:r>
          </w:p>
        </w:tc>
      </w:tr>
      <w:tr w:rsidR="007E1AE5" w:rsidRPr="00AD5689" w14:paraId="3427AC6E" w14:textId="77777777" w:rsidTr="00D57594">
        <w:tblPrEx>
          <w:tblLook w:val="04A0" w:firstRow="1" w:lastRow="0" w:firstColumn="1" w:lastColumn="0" w:noHBand="0" w:noVBand="1"/>
        </w:tblPrEx>
        <w:trPr>
          <w:cantSplit/>
        </w:trPr>
        <w:tc>
          <w:tcPr>
            <w:tcW w:w="1838" w:type="pct"/>
          </w:tcPr>
          <w:p w14:paraId="7E8BC5CD" w14:textId="77777777" w:rsidR="007E1AE5" w:rsidRPr="00351363" w:rsidRDefault="007E1AE5" w:rsidP="00D57594">
            <w:pPr>
              <w:pStyle w:val="TableText"/>
              <w:rPr>
                <w:rFonts w:cs="Arial"/>
                <w:sz w:val="22"/>
                <w:szCs w:val="22"/>
              </w:rPr>
            </w:pPr>
            <w:r w:rsidRPr="002948DA">
              <w:rPr>
                <w:rFonts w:cs="Arial"/>
              </w:rPr>
              <w:t>Additional Information received in response to an email dated 13/12/10</w:t>
            </w:r>
          </w:p>
        </w:tc>
        <w:tc>
          <w:tcPr>
            <w:tcW w:w="663" w:type="pct"/>
          </w:tcPr>
          <w:p w14:paraId="53304434" w14:textId="77777777" w:rsidR="007E1AE5" w:rsidRPr="00351363" w:rsidRDefault="007E1AE5" w:rsidP="00D57594">
            <w:pPr>
              <w:pStyle w:val="TableText"/>
              <w:rPr>
                <w:rFonts w:cs="Arial"/>
                <w:sz w:val="22"/>
                <w:szCs w:val="22"/>
              </w:rPr>
            </w:pPr>
            <w:r w:rsidRPr="002948DA">
              <w:rPr>
                <w:rFonts w:cs="Arial"/>
              </w:rPr>
              <w:t>17/12/10</w:t>
            </w:r>
          </w:p>
        </w:tc>
        <w:tc>
          <w:tcPr>
            <w:tcW w:w="2499" w:type="pct"/>
          </w:tcPr>
          <w:p w14:paraId="7DB56D1B" w14:textId="77777777" w:rsidR="007E1AE5" w:rsidRPr="00AD5689" w:rsidRDefault="007E1AE5" w:rsidP="00D57594">
            <w:pPr>
              <w:pStyle w:val="TableText"/>
              <w:rPr>
                <w:sz w:val="22"/>
                <w:szCs w:val="22"/>
              </w:rPr>
            </w:pPr>
            <w:r w:rsidRPr="002948DA">
              <w:t>Further noise issues</w:t>
            </w:r>
            <w:r>
              <w:t>.</w:t>
            </w:r>
          </w:p>
        </w:tc>
      </w:tr>
      <w:tr w:rsidR="007E1AE5" w:rsidRPr="00AD5689" w14:paraId="28C7E4D4" w14:textId="77777777" w:rsidTr="00D57594">
        <w:tblPrEx>
          <w:tblLook w:val="04A0" w:firstRow="1" w:lastRow="0" w:firstColumn="1" w:lastColumn="0" w:noHBand="0" w:noVBand="1"/>
        </w:tblPrEx>
        <w:trPr>
          <w:cantSplit/>
        </w:trPr>
        <w:tc>
          <w:tcPr>
            <w:tcW w:w="1838" w:type="pct"/>
          </w:tcPr>
          <w:p w14:paraId="710EC91B" w14:textId="77777777" w:rsidR="007E1AE5" w:rsidRPr="00351363" w:rsidRDefault="007E1AE5" w:rsidP="00D57594">
            <w:pPr>
              <w:pStyle w:val="TableText"/>
              <w:rPr>
                <w:rFonts w:cs="Arial"/>
                <w:sz w:val="22"/>
                <w:szCs w:val="22"/>
              </w:rPr>
            </w:pPr>
            <w:r w:rsidRPr="002948DA">
              <w:rPr>
                <w:rFonts w:cs="Arial"/>
              </w:rPr>
              <w:t>Additional Information received in response to an email dated 17/01/11</w:t>
            </w:r>
          </w:p>
        </w:tc>
        <w:tc>
          <w:tcPr>
            <w:tcW w:w="663" w:type="pct"/>
          </w:tcPr>
          <w:p w14:paraId="5F460625" w14:textId="77777777" w:rsidR="007E1AE5" w:rsidRPr="00351363" w:rsidRDefault="007E1AE5" w:rsidP="00D57594">
            <w:pPr>
              <w:pStyle w:val="TableText"/>
              <w:rPr>
                <w:rFonts w:cs="Arial"/>
                <w:sz w:val="22"/>
                <w:szCs w:val="22"/>
              </w:rPr>
            </w:pPr>
            <w:r w:rsidRPr="002948DA">
              <w:rPr>
                <w:rFonts w:cs="Arial"/>
              </w:rPr>
              <w:t>26/01/11</w:t>
            </w:r>
          </w:p>
        </w:tc>
        <w:tc>
          <w:tcPr>
            <w:tcW w:w="2499" w:type="pct"/>
          </w:tcPr>
          <w:p w14:paraId="1C66A4AB" w14:textId="77777777" w:rsidR="007E1AE5" w:rsidRPr="00AD5689" w:rsidRDefault="007E1AE5" w:rsidP="00D57594">
            <w:pPr>
              <w:pStyle w:val="TableText"/>
              <w:rPr>
                <w:sz w:val="22"/>
                <w:szCs w:val="22"/>
              </w:rPr>
            </w:pPr>
            <w:r w:rsidRPr="002948DA">
              <w:t>Clarification regarding design operating rates, fire water collection etc.</w:t>
            </w:r>
          </w:p>
        </w:tc>
      </w:tr>
      <w:tr w:rsidR="007E1AE5" w:rsidRPr="00AD5689" w14:paraId="7C17D0F4" w14:textId="77777777" w:rsidTr="00D57594">
        <w:tblPrEx>
          <w:tblLook w:val="04A0" w:firstRow="1" w:lastRow="0" w:firstColumn="1" w:lastColumn="0" w:noHBand="0" w:noVBand="1"/>
        </w:tblPrEx>
        <w:trPr>
          <w:cantSplit/>
        </w:trPr>
        <w:tc>
          <w:tcPr>
            <w:tcW w:w="1838" w:type="pct"/>
          </w:tcPr>
          <w:p w14:paraId="17A24F0B" w14:textId="77777777" w:rsidR="007E1AE5" w:rsidRPr="00351363" w:rsidRDefault="007E1AE5" w:rsidP="00D57594">
            <w:pPr>
              <w:pStyle w:val="TableText"/>
              <w:rPr>
                <w:rFonts w:cs="Arial"/>
                <w:sz w:val="22"/>
                <w:szCs w:val="22"/>
              </w:rPr>
            </w:pPr>
            <w:r w:rsidRPr="002948DA">
              <w:rPr>
                <w:rFonts w:cs="Arial"/>
              </w:rPr>
              <w:lastRenderedPageBreak/>
              <w:t>Permit EPR/EP3731XL determined</w:t>
            </w:r>
          </w:p>
        </w:tc>
        <w:tc>
          <w:tcPr>
            <w:tcW w:w="663" w:type="pct"/>
          </w:tcPr>
          <w:p w14:paraId="48BF0B0C" w14:textId="77777777" w:rsidR="007E1AE5" w:rsidRPr="00351363" w:rsidRDefault="007E1AE5" w:rsidP="00D57594">
            <w:pPr>
              <w:pStyle w:val="TableText"/>
              <w:rPr>
                <w:rFonts w:cs="Arial"/>
                <w:sz w:val="22"/>
                <w:szCs w:val="22"/>
              </w:rPr>
            </w:pPr>
            <w:r w:rsidRPr="002948DA">
              <w:rPr>
                <w:rFonts w:cs="Arial"/>
              </w:rPr>
              <w:t>17/05/11</w:t>
            </w:r>
          </w:p>
        </w:tc>
        <w:tc>
          <w:tcPr>
            <w:tcW w:w="2499" w:type="pct"/>
          </w:tcPr>
          <w:p w14:paraId="6417B216" w14:textId="77777777" w:rsidR="007E1AE5" w:rsidRPr="00AD5689" w:rsidRDefault="007E1AE5" w:rsidP="00D57594">
            <w:pPr>
              <w:pStyle w:val="TableText"/>
              <w:rPr>
                <w:sz w:val="22"/>
                <w:szCs w:val="22"/>
              </w:rPr>
            </w:pPr>
          </w:p>
        </w:tc>
      </w:tr>
      <w:tr w:rsidR="007E1AE5" w:rsidRPr="00AD5689" w14:paraId="551804FF" w14:textId="77777777" w:rsidTr="00D57594">
        <w:tblPrEx>
          <w:tblLook w:val="04A0" w:firstRow="1" w:lastRow="0" w:firstColumn="1" w:lastColumn="0" w:noHBand="0" w:noVBand="1"/>
        </w:tblPrEx>
        <w:trPr>
          <w:cantSplit/>
        </w:trPr>
        <w:tc>
          <w:tcPr>
            <w:tcW w:w="1838" w:type="pct"/>
          </w:tcPr>
          <w:p w14:paraId="38B80E1D" w14:textId="77777777" w:rsidR="007E1AE5" w:rsidRPr="00351363" w:rsidRDefault="007E1AE5" w:rsidP="00D57594">
            <w:pPr>
              <w:pStyle w:val="TableText"/>
              <w:rPr>
                <w:rFonts w:cs="Arial"/>
                <w:sz w:val="22"/>
                <w:szCs w:val="22"/>
              </w:rPr>
            </w:pPr>
            <w:r w:rsidRPr="002948DA">
              <w:rPr>
                <w:rFonts w:cs="Arial"/>
              </w:rPr>
              <w:t>Application EPR/RP3638CG/T001 (full transfer of permit EPR/EP3731XL)</w:t>
            </w:r>
          </w:p>
        </w:tc>
        <w:tc>
          <w:tcPr>
            <w:tcW w:w="663" w:type="pct"/>
          </w:tcPr>
          <w:p w14:paraId="0802308D" w14:textId="77777777" w:rsidR="007E1AE5" w:rsidRPr="002948DA" w:rsidRDefault="007E1AE5" w:rsidP="00D57594">
            <w:pPr>
              <w:pStyle w:val="TableText"/>
              <w:rPr>
                <w:rFonts w:cs="Arial"/>
              </w:rPr>
            </w:pPr>
            <w:r w:rsidRPr="002948DA">
              <w:rPr>
                <w:rFonts w:cs="Arial"/>
              </w:rPr>
              <w:t>Duly made</w:t>
            </w:r>
          </w:p>
          <w:p w14:paraId="570D45AC" w14:textId="77777777" w:rsidR="007E1AE5" w:rsidRPr="00351363" w:rsidRDefault="007E1AE5" w:rsidP="00D57594">
            <w:pPr>
              <w:pStyle w:val="TableText"/>
              <w:rPr>
                <w:rFonts w:cs="Arial"/>
                <w:sz w:val="22"/>
                <w:szCs w:val="22"/>
              </w:rPr>
            </w:pPr>
            <w:r w:rsidRPr="002948DA">
              <w:rPr>
                <w:rFonts w:cs="Arial"/>
              </w:rPr>
              <w:t>16/03/12</w:t>
            </w:r>
          </w:p>
        </w:tc>
        <w:tc>
          <w:tcPr>
            <w:tcW w:w="2499" w:type="pct"/>
          </w:tcPr>
          <w:p w14:paraId="3336B705" w14:textId="77777777" w:rsidR="007E1AE5" w:rsidRPr="00AD5689" w:rsidRDefault="007E1AE5" w:rsidP="00D57594">
            <w:pPr>
              <w:pStyle w:val="TableText"/>
              <w:rPr>
                <w:sz w:val="22"/>
                <w:szCs w:val="22"/>
              </w:rPr>
            </w:pPr>
            <w:r w:rsidRPr="002948DA">
              <w:t>Application to transfer the permit in full to Viridor Waste Management Limited</w:t>
            </w:r>
            <w:r>
              <w:t>.</w:t>
            </w:r>
          </w:p>
        </w:tc>
      </w:tr>
      <w:tr w:rsidR="007E1AE5" w:rsidRPr="00AD5689" w14:paraId="08FCEFBD" w14:textId="77777777" w:rsidTr="00D57594">
        <w:tblPrEx>
          <w:tblLook w:val="04A0" w:firstRow="1" w:lastRow="0" w:firstColumn="1" w:lastColumn="0" w:noHBand="0" w:noVBand="1"/>
        </w:tblPrEx>
        <w:trPr>
          <w:cantSplit/>
        </w:trPr>
        <w:tc>
          <w:tcPr>
            <w:tcW w:w="1838" w:type="pct"/>
          </w:tcPr>
          <w:p w14:paraId="15847DBC" w14:textId="77777777" w:rsidR="007E1AE5" w:rsidRPr="002948DA" w:rsidRDefault="007E1AE5" w:rsidP="00D57594">
            <w:pPr>
              <w:pStyle w:val="TableText"/>
              <w:rPr>
                <w:rFonts w:cs="Arial"/>
              </w:rPr>
            </w:pPr>
            <w:r w:rsidRPr="002948DA">
              <w:rPr>
                <w:rFonts w:cs="Arial"/>
              </w:rPr>
              <w:t>Transfer determined EPR/RP3638CG</w:t>
            </w:r>
          </w:p>
        </w:tc>
        <w:tc>
          <w:tcPr>
            <w:tcW w:w="663" w:type="pct"/>
          </w:tcPr>
          <w:p w14:paraId="16D859A2" w14:textId="77777777" w:rsidR="007E1AE5" w:rsidRPr="002948DA" w:rsidRDefault="007E1AE5" w:rsidP="00D57594">
            <w:pPr>
              <w:pStyle w:val="TableText"/>
              <w:rPr>
                <w:rFonts w:cs="Arial"/>
              </w:rPr>
            </w:pPr>
            <w:r w:rsidRPr="002948DA">
              <w:rPr>
                <w:rFonts w:cs="Arial"/>
              </w:rPr>
              <w:t>29/03/12</w:t>
            </w:r>
          </w:p>
        </w:tc>
        <w:tc>
          <w:tcPr>
            <w:tcW w:w="2499" w:type="pct"/>
          </w:tcPr>
          <w:p w14:paraId="04F36882" w14:textId="77777777" w:rsidR="007E1AE5" w:rsidRPr="00AD5689" w:rsidRDefault="007E1AE5" w:rsidP="00D57594">
            <w:pPr>
              <w:pStyle w:val="TableText"/>
              <w:rPr>
                <w:sz w:val="22"/>
                <w:szCs w:val="22"/>
              </w:rPr>
            </w:pPr>
            <w:r w:rsidRPr="002948DA">
              <w:t>Full transfer of permit complete.</w:t>
            </w:r>
          </w:p>
        </w:tc>
      </w:tr>
      <w:tr w:rsidR="007E1AE5" w:rsidRPr="00AD5689" w14:paraId="662DE655" w14:textId="77777777" w:rsidTr="00D57594">
        <w:tblPrEx>
          <w:tblLook w:val="04A0" w:firstRow="1" w:lastRow="0" w:firstColumn="1" w:lastColumn="0" w:noHBand="0" w:noVBand="1"/>
        </w:tblPrEx>
        <w:trPr>
          <w:cantSplit/>
        </w:trPr>
        <w:tc>
          <w:tcPr>
            <w:tcW w:w="1838" w:type="pct"/>
          </w:tcPr>
          <w:p w14:paraId="6A85D516" w14:textId="77777777" w:rsidR="007E1AE5" w:rsidRPr="002948DA" w:rsidRDefault="007E1AE5" w:rsidP="00D57594">
            <w:pPr>
              <w:pStyle w:val="TableText"/>
              <w:rPr>
                <w:rFonts w:cs="Arial"/>
              </w:rPr>
            </w:pPr>
            <w:r w:rsidRPr="002948DA">
              <w:rPr>
                <w:rFonts w:cs="Arial"/>
              </w:rPr>
              <w:t>Agency variation determined EPR/RP3638CG/V002</w:t>
            </w:r>
          </w:p>
        </w:tc>
        <w:tc>
          <w:tcPr>
            <w:tcW w:w="663" w:type="pct"/>
          </w:tcPr>
          <w:p w14:paraId="2B4CAC5F" w14:textId="77777777" w:rsidR="007E1AE5" w:rsidRPr="002948DA" w:rsidRDefault="007E1AE5" w:rsidP="00D57594">
            <w:pPr>
              <w:pStyle w:val="TableText"/>
              <w:rPr>
                <w:rFonts w:cs="Arial"/>
              </w:rPr>
            </w:pPr>
            <w:r w:rsidRPr="002948DA">
              <w:rPr>
                <w:rFonts w:cs="Arial"/>
              </w:rPr>
              <w:t>15/01/14</w:t>
            </w:r>
          </w:p>
        </w:tc>
        <w:tc>
          <w:tcPr>
            <w:tcW w:w="2499" w:type="pct"/>
          </w:tcPr>
          <w:p w14:paraId="377D8A42" w14:textId="77777777" w:rsidR="007E1AE5" w:rsidRPr="00AD5689" w:rsidRDefault="007E1AE5" w:rsidP="00D57594">
            <w:pPr>
              <w:pStyle w:val="TableText"/>
              <w:rPr>
                <w:sz w:val="22"/>
                <w:szCs w:val="22"/>
              </w:rPr>
            </w:pPr>
            <w:r w:rsidRPr="002948DA">
              <w:t>Agency variation to implement the changes introduced by IED</w:t>
            </w:r>
            <w:r>
              <w:t>.</w:t>
            </w:r>
          </w:p>
        </w:tc>
      </w:tr>
      <w:tr w:rsidR="007E1AE5" w:rsidRPr="00AD5689" w14:paraId="72034239" w14:textId="77777777" w:rsidTr="00D57594">
        <w:tblPrEx>
          <w:tblLook w:val="04A0" w:firstRow="1" w:lastRow="0" w:firstColumn="1" w:lastColumn="0" w:noHBand="0" w:noVBand="1"/>
        </w:tblPrEx>
        <w:trPr>
          <w:cantSplit/>
        </w:trPr>
        <w:tc>
          <w:tcPr>
            <w:tcW w:w="1838" w:type="pct"/>
          </w:tcPr>
          <w:p w14:paraId="09EA3B5A" w14:textId="77777777" w:rsidR="007E1AE5" w:rsidRPr="002948DA" w:rsidRDefault="007E1AE5" w:rsidP="00D57594">
            <w:pPr>
              <w:pStyle w:val="TableText"/>
              <w:rPr>
                <w:rFonts w:cs="Arial"/>
              </w:rPr>
            </w:pPr>
            <w:r w:rsidRPr="002948DA">
              <w:rPr>
                <w:rFonts w:cs="Arial"/>
              </w:rPr>
              <w:t xml:space="preserve">Admin variation determined </w:t>
            </w:r>
          </w:p>
          <w:p w14:paraId="79F39175" w14:textId="77777777" w:rsidR="007E1AE5" w:rsidRPr="002948DA" w:rsidRDefault="007E1AE5" w:rsidP="00D57594">
            <w:pPr>
              <w:pStyle w:val="TableText"/>
              <w:rPr>
                <w:rFonts w:cs="Arial"/>
              </w:rPr>
            </w:pPr>
            <w:r w:rsidRPr="002948DA">
              <w:rPr>
                <w:rFonts w:cs="Arial"/>
              </w:rPr>
              <w:t xml:space="preserve">EPR/RP3638CG/V003                 </w:t>
            </w:r>
          </w:p>
        </w:tc>
        <w:tc>
          <w:tcPr>
            <w:tcW w:w="663" w:type="pct"/>
          </w:tcPr>
          <w:p w14:paraId="10202453" w14:textId="77777777" w:rsidR="007E1AE5" w:rsidRPr="002948DA" w:rsidRDefault="007E1AE5" w:rsidP="00D57594">
            <w:pPr>
              <w:pStyle w:val="TableText"/>
              <w:rPr>
                <w:rFonts w:cs="Arial"/>
              </w:rPr>
            </w:pPr>
            <w:r w:rsidRPr="002948DA">
              <w:rPr>
                <w:rFonts w:cs="Arial"/>
              </w:rPr>
              <w:t>24/04/14</w:t>
            </w:r>
          </w:p>
        </w:tc>
        <w:tc>
          <w:tcPr>
            <w:tcW w:w="2499" w:type="pct"/>
          </w:tcPr>
          <w:p w14:paraId="3C1E5081" w14:textId="77777777" w:rsidR="007E1AE5" w:rsidRPr="00AD5689" w:rsidRDefault="007E1AE5" w:rsidP="00D57594">
            <w:pPr>
              <w:pStyle w:val="TableText"/>
              <w:rPr>
                <w:sz w:val="22"/>
                <w:szCs w:val="22"/>
              </w:rPr>
            </w:pPr>
            <w:r w:rsidRPr="002948DA">
              <w:t>Variation issued</w:t>
            </w:r>
            <w:r>
              <w:t>.</w:t>
            </w:r>
          </w:p>
        </w:tc>
      </w:tr>
      <w:tr w:rsidR="007E1AE5" w:rsidRPr="00AD5689" w14:paraId="704642BF" w14:textId="77777777" w:rsidTr="00D57594">
        <w:tblPrEx>
          <w:tblLook w:val="04A0" w:firstRow="1" w:lastRow="0" w:firstColumn="1" w:lastColumn="0" w:noHBand="0" w:noVBand="1"/>
        </w:tblPrEx>
        <w:trPr>
          <w:cantSplit/>
        </w:trPr>
        <w:tc>
          <w:tcPr>
            <w:tcW w:w="1838" w:type="pct"/>
          </w:tcPr>
          <w:p w14:paraId="02106AFD" w14:textId="77777777" w:rsidR="007E1AE5" w:rsidRPr="002948DA" w:rsidRDefault="007E1AE5" w:rsidP="00D57594">
            <w:pPr>
              <w:pStyle w:val="TableText"/>
              <w:rPr>
                <w:rFonts w:cs="Arial"/>
              </w:rPr>
            </w:pPr>
            <w:r w:rsidRPr="002948DA">
              <w:rPr>
                <w:rFonts w:cs="Arial"/>
              </w:rPr>
              <w:t xml:space="preserve">Admin variation determined </w:t>
            </w:r>
          </w:p>
          <w:p w14:paraId="4AE51D23" w14:textId="77777777" w:rsidR="007E1AE5" w:rsidRPr="002948DA" w:rsidRDefault="007E1AE5" w:rsidP="00D57594">
            <w:pPr>
              <w:pStyle w:val="TableText"/>
              <w:rPr>
                <w:rFonts w:cs="Arial"/>
              </w:rPr>
            </w:pPr>
            <w:r w:rsidRPr="002948DA">
              <w:rPr>
                <w:rFonts w:cs="Arial"/>
              </w:rPr>
              <w:t xml:space="preserve">EPR/RP3638CG/V004                </w:t>
            </w:r>
          </w:p>
        </w:tc>
        <w:tc>
          <w:tcPr>
            <w:tcW w:w="663" w:type="pct"/>
          </w:tcPr>
          <w:p w14:paraId="529BAE85" w14:textId="77777777" w:rsidR="007E1AE5" w:rsidRPr="002948DA" w:rsidRDefault="007E1AE5" w:rsidP="00D57594">
            <w:pPr>
              <w:pStyle w:val="TableText"/>
              <w:rPr>
                <w:rFonts w:cs="Arial"/>
              </w:rPr>
            </w:pPr>
            <w:r w:rsidRPr="002948DA">
              <w:rPr>
                <w:rFonts w:cs="Arial"/>
              </w:rPr>
              <w:t>13/07/17</w:t>
            </w:r>
          </w:p>
        </w:tc>
        <w:tc>
          <w:tcPr>
            <w:tcW w:w="2499" w:type="pct"/>
          </w:tcPr>
          <w:p w14:paraId="3982F6E3" w14:textId="77777777" w:rsidR="007E1AE5" w:rsidRPr="00AD5689" w:rsidRDefault="007E1AE5" w:rsidP="00D57594">
            <w:pPr>
              <w:pStyle w:val="TableText"/>
              <w:rPr>
                <w:sz w:val="22"/>
                <w:szCs w:val="22"/>
              </w:rPr>
            </w:pPr>
            <w:r w:rsidRPr="002948DA">
              <w:t>Variation issued</w:t>
            </w:r>
            <w:r>
              <w:t>.</w:t>
            </w:r>
          </w:p>
        </w:tc>
      </w:tr>
      <w:tr w:rsidR="007E1AE5" w:rsidRPr="00AD5689" w14:paraId="092CD926" w14:textId="77777777" w:rsidTr="00D57594">
        <w:tblPrEx>
          <w:tblLook w:val="04A0" w:firstRow="1" w:lastRow="0" w:firstColumn="1" w:lastColumn="0" w:noHBand="0" w:noVBand="1"/>
        </w:tblPrEx>
        <w:trPr>
          <w:cantSplit/>
        </w:trPr>
        <w:tc>
          <w:tcPr>
            <w:tcW w:w="1838" w:type="pct"/>
          </w:tcPr>
          <w:p w14:paraId="527B82E3" w14:textId="77777777" w:rsidR="007E1AE5" w:rsidRPr="002948DA" w:rsidRDefault="007E1AE5" w:rsidP="00D57594">
            <w:pPr>
              <w:pStyle w:val="TableText"/>
              <w:rPr>
                <w:rFonts w:cs="Arial"/>
              </w:rPr>
            </w:pPr>
            <w:r w:rsidRPr="002948DA">
              <w:rPr>
                <w:rFonts w:cs="Arial"/>
              </w:rPr>
              <w:t>Application EPR/RP3638CG/V005</w:t>
            </w:r>
          </w:p>
          <w:p w14:paraId="67590EB6" w14:textId="77777777" w:rsidR="007E1AE5" w:rsidRPr="002948DA" w:rsidRDefault="007E1AE5" w:rsidP="00D57594">
            <w:pPr>
              <w:pStyle w:val="TableText"/>
              <w:rPr>
                <w:rFonts w:cs="Arial"/>
              </w:rPr>
            </w:pPr>
            <w:r w:rsidRPr="002948DA">
              <w:rPr>
                <w:rFonts w:cs="Arial"/>
              </w:rPr>
              <w:t>Variation &amp; consolidation</w:t>
            </w:r>
          </w:p>
        </w:tc>
        <w:tc>
          <w:tcPr>
            <w:tcW w:w="663" w:type="pct"/>
          </w:tcPr>
          <w:p w14:paraId="5E964A8F" w14:textId="77777777" w:rsidR="007E1AE5" w:rsidRPr="002948DA" w:rsidRDefault="007E1AE5" w:rsidP="00D57594">
            <w:pPr>
              <w:pStyle w:val="TableText"/>
              <w:rPr>
                <w:rFonts w:cs="Arial"/>
              </w:rPr>
            </w:pPr>
            <w:r w:rsidRPr="002948DA">
              <w:rPr>
                <w:rFonts w:cs="Arial"/>
              </w:rPr>
              <w:t>Duly made</w:t>
            </w:r>
          </w:p>
          <w:p w14:paraId="46B7461C" w14:textId="77777777" w:rsidR="007E1AE5" w:rsidRPr="002948DA" w:rsidRDefault="007E1AE5" w:rsidP="00D57594">
            <w:pPr>
              <w:pStyle w:val="TableText"/>
              <w:rPr>
                <w:rFonts w:cs="Arial"/>
              </w:rPr>
            </w:pPr>
            <w:r w:rsidRPr="002948DA">
              <w:rPr>
                <w:rFonts w:cs="Arial"/>
              </w:rPr>
              <w:t>17/08/18</w:t>
            </w:r>
          </w:p>
        </w:tc>
        <w:tc>
          <w:tcPr>
            <w:tcW w:w="2499" w:type="pct"/>
          </w:tcPr>
          <w:p w14:paraId="00098B2C" w14:textId="77777777" w:rsidR="007E1AE5" w:rsidRPr="00AD5689" w:rsidRDefault="007E1AE5" w:rsidP="00D57594">
            <w:pPr>
              <w:pStyle w:val="TableText"/>
              <w:rPr>
                <w:sz w:val="22"/>
                <w:szCs w:val="22"/>
              </w:rPr>
            </w:pPr>
          </w:p>
        </w:tc>
      </w:tr>
      <w:tr w:rsidR="007E1AE5" w:rsidRPr="00AD5689" w14:paraId="51E0D9E9" w14:textId="77777777" w:rsidTr="00D57594">
        <w:tblPrEx>
          <w:tblLook w:val="04A0" w:firstRow="1" w:lastRow="0" w:firstColumn="1" w:lastColumn="0" w:noHBand="0" w:noVBand="1"/>
        </w:tblPrEx>
        <w:trPr>
          <w:cantSplit/>
        </w:trPr>
        <w:tc>
          <w:tcPr>
            <w:tcW w:w="1838" w:type="pct"/>
          </w:tcPr>
          <w:p w14:paraId="18934932" w14:textId="77777777" w:rsidR="007E1AE5" w:rsidRPr="002948DA" w:rsidRDefault="007E1AE5" w:rsidP="00D57594">
            <w:pPr>
              <w:pStyle w:val="TableText"/>
              <w:rPr>
                <w:rFonts w:cs="Arial"/>
              </w:rPr>
            </w:pPr>
            <w:r w:rsidRPr="002948DA">
              <w:rPr>
                <w:rFonts w:cs="Arial"/>
              </w:rPr>
              <w:t>Additional information received in response to Schedule 5 notice #1 dated 09/11/18</w:t>
            </w:r>
          </w:p>
        </w:tc>
        <w:tc>
          <w:tcPr>
            <w:tcW w:w="663" w:type="pct"/>
          </w:tcPr>
          <w:p w14:paraId="656BC1BF" w14:textId="77777777" w:rsidR="007E1AE5" w:rsidRPr="002948DA" w:rsidRDefault="007E1AE5" w:rsidP="00D57594">
            <w:pPr>
              <w:pStyle w:val="TableText"/>
              <w:rPr>
                <w:rFonts w:cs="Arial"/>
              </w:rPr>
            </w:pPr>
            <w:r w:rsidRPr="002948DA">
              <w:rPr>
                <w:rFonts w:cs="Arial"/>
              </w:rPr>
              <w:t>27/11/18</w:t>
            </w:r>
          </w:p>
        </w:tc>
        <w:tc>
          <w:tcPr>
            <w:tcW w:w="2499" w:type="pct"/>
          </w:tcPr>
          <w:p w14:paraId="71F4A813" w14:textId="77777777" w:rsidR="007E1AE5" w:rsidRPr="00AD5689" w:rsidRDefault="007E1AE5" w:rsidP="00D57594">
            <w:pPr>
              <w:pStyle w:val="TableText"/>
              <w:rPr>
                <w:sz w:val="22"/>
                <w:szCs w:val="22"/>
              </w:rPr>
            </w:pPr>
            <w:r w:rsidRPr="002948DA">
              <w:t>Additional air quality assessments and modelling files</w:t>
            </w:r>
            <w:r>
              <w:t>.</w:t>
            </w:r>
          </w:p>
        </w:tc>
      </w:tr>
      <w:tr w:rsidR="007E1AE5" w:rsidRPr="00AD5689" w14:paraId="33597F85" w14:textId="77777777" w:rsidTr="00D57594">
        <w:tblPrEx>
          <w:tblLook w:val="04A0" w:firstRow="1" w:lastRow="0" w:firstColumn="1" w:lastColumn="0" w:noHBand="0" w:noVBand="1"/>
        </w:tblPrEx>
        <w:trPr>
          <w:cantSplit/>
        </w:trPr>
        <w:tc>
          <w:tcPr>
            <w:tcW w:w="1838" w:type="pct"/>
          </w:tcPr>
          <w:p w14:paraId="3A14A6F9" w14:textId="77777777" w:rsidR="007E1AE5" w:rsidRPr="002948DA" w:rsidRDefault="007E1AE5" w:rsidP="00D57594">
            <w:pPr>
              <w:pStyle w:val="TableText"/>
              <w:rPr>
                <w:rFonts w:cs="Arial"/>
              </w:rPr>
            </w:pPr>
            <w:r w:rsidRPr="002948DA">
              <w:rPr>
                <w:rFonts w:cs="Arial"/>
              </w:rPr>
              <w:t>Additional information received in response to Schedule 5 notice #2 dated 07/12/18</w:t>
            </w:r>
          </w:p>
        </w:tc>
        <w:tc>
          <w:tcPr>
            <w:tcW w:w="663" w:type="pct"/>
          </w:tcPr>
          <w:p w14:paraId="45566471" w14:textId="77777777" w:rsidR="007E1AE5" w:rsidRPr="002948DA" w:rsidRDefault="007E1AE5" w:rsidP="00D57594">
            <w:pPr>
              <w:pStyle w:val="TableText"/>
              <w:rPr>
                <w:rFonts w:cs="Arial"/>
              </w:rPr>
            </w:pPr>
            <w:r w:rsidRPr="002948DA">
              <w:rPr>
                <w:rFonts w:cs="Arial"/>
              </w:rPr>
              <w:t>23/01/19</w:t>
            </w:r>
          </w:p>
        </w:tc>
        <w:tc>
          <w:tcPr>
            <w:tcW w:w="2499" w:type="pct"/>
          </w:tcPr>
          <w:p w14:paraId="1E580F8E" w14:textId="77777777" w:rsidR="007E1AE5" w:rsidRPr="00AD5689" w:rsidRDefault="007E1AE5" w:rsidP="00D57594">
            <w:pPr>
              <w:pStyle w:val="TableText"/>
              <w:rPr>
                <w:sz w:val="22"/>
                <w:szCs w:val="22"/>
              </w:rPr>
            </w:pPr>
            <w:r w:rsidRPr="002948DA">
              <w:t>Updated fire prevention plan, energy efficiency figures and information regarding waste deliveries</w:t>
            </w:r>
            <w:r>
              <w:t>.</w:t>
            </w:r>
          </w:p>
        </w:tc>
      </w:tr>
      <w:tr w:rsidR="007E1AE5" w:rsidRPr="00AD5689" w14:paraId="5A039ECF" w14:textId="77777777" w:rsidTr="00D57594">
        <w:tblPrEx>
          <w:tblLook w:val="04A0" w:firstRow="1" w:lastRow="0" w:firstColumn="1" w:lastColumn="0" w:noHBand="0" w:noVBand="1"/>
        </w:tblPrEx>
        <w:trPr>
          <w:cantSplit/>
        </w:trPr>
        <w:tc>
          <w:tcPr>
            <w:tcW w:w="1838" w:type="pct"/>
          </w:tcPr>
          <w:p w14:paraId="0B7DEF5B" w14:textId="77777777" w:rsidR="007E1AE5" w:rsidRPr="002948DA" w:rsidRDefault="007E1AE5" w:rsidP="00D57594">
            <w:pPr>
              <w:pStyle w:val="TableText"/>
              <w:rPr>
                <w:rFonts w:cs="Arial"/>
              </w:rPr>
            </w:pPr>
            <w:r w:rsidRPr="002948DA">
              <w:rPr>
                <w:rFonts w:cs="Arial"/>
              </w:rPr>
              <w:t>Additional information received in response to request for further information dated 11/02/2019</w:t>
            </w:r>
          </w:p>
        </w:tc>
        <w:tc>
          <w:tcPr>
            <w:tcW w:w="663" w:type="pct"/>
          </w:tcPr>
          <w:p w14:paraId="795427F5" w14:textId="77777777" w:rsidR="007E1AE5" w:rsidRPr="002948DA" w:rsidRDefault="007E1AE5" w:rsidP="00D57594">
            <w:pPr>
              <w:pStyle w:val="TableText"/>
              <w:rPr>
                <w:rFonts w:cs="Arial"/>
              </w:rPr>
            </w:pPr>
            <w:r w:rsidRPr="002948DA">
              <w:rPr>
                <w:rFonts w:cs="Arial"/>
              </w:rPr>
              <w:t>20/02/19</w:t>
            </w:r>
          </w:p>
        </w:tc>
        <w:tc>
          <w:tcPr>
            <w:tcW w:w="2499" w:type="pct"/>
          </w:tcPr>
          <w:p w14:paraId="2C8DE129" w14:textId="77777777" w:rsidR="007E1AE5" w:rsidRPr="00AD5689" w:rsidRDefault="007E1AE5" w:rsidP="00D57594">
            <w:pPr>
              <w:pStyle w:val="TableText"/>
              <w:rPr>
                <w:sz w:val="22"/>
                <w:szCs w:val="22"/>
              </w:rPr>
            </w:pPr>
            <w:r w:rsidRPr="002948DA">
              <w:t>Updated fire prevention plan</w:t>
            </w:r>
            <w:r>
              <w:t>.</w:t>
            </w:r>
          </w:p>
        </w:tc>
      </w:tr>
      <w:tr w:rsidR="007E1AE5" w:rsidRPr="00AD5689" w14:paraId="1C45F02B" w14:textId="77777777" w:rsidTr="00D57594">
        <w:tblPrEx>
          <w:tblLook w:val="04A0" w:firstRow="1" w:lastRow="0" w:firstColumn="1" w:lastColumn="0" w:noHBand="0" w:noVBand="1"/>
        </w:tblPrEx>
        <w:trPr>
          <w:cantSplit/>
        </w:trPr>
        <w:tc>
          <w:tcPr>
            <w:tcW w:w="1838" w:type="pct"/>
          </w:tcPr>
          <w:p w14:paraId="57F05EE3" w14:textId="77777777" w:rsidR="007E1AE5" w:rsidRPr="002948DA" w:rsidRDefault="007E1AE5" w:rsidP="00D57594">
            <w:pPr>
              <w:pStyle w:val="TableText"/>
              <w:rPr>
                <w:rFonts w:cs="Arial"/>
              </w:rPr>
            </w:pPr>
            <w:r w:rsidRPr="002948DA">
              <w:rPr>
                <w:rFonts w:cs="Arial"/>
              </w:rPr>
              <w:t>Substantial determined</w:t>
            </w:r>
          </w:p>
          <w:p w14:paraId="3B7515B0" w14:textId="77777777" w:rsidR="007E1AE5" w:rsidRPr="002948DA" w:rsidRDefault="007E1AE5" w:rsidP="00D57594">
            <w:pPr>
              <w:pStyle w:val="TableText"/>
              <w:rPr>
                <w:rFonts w:cs="Arial"/>
              </w:rPr>
            </w:pPr>
            <w:r w:rsidRPr="002948DA">
              <w:rPr>
                <w:rFonts w:cs="Arial"/>
              </w:rPr>
              <w:t>EPR/RP3638CG/V005</w:t>
            </w:r>
          </w:p>
        </w:tc>
        <w:tc>
          <w:tcPr>
            <w:tcW w:w="663" w:type="pct"/>
          </w:tcPr>
          <w:p w14:paraId="15CDD802" w14:textId="77777777" w:rsidR="007E1AE5" w:rsidRPr="002948DA" w:rsidRDefault="007E1AE5" w:rsidP="00D57594">
            <w:pPr>
              <w:pStyle w:val="TableText"/>
              <w:rPr>
                <w:rFonts w:cs="Arial"/>
              </w:rPr>
            </w:pPr>
            <w:r w:rsidRPr="002948DA">
              <w:rPr>
                <w:rFonts w:cs="Arial"/>
              </w:rPr>
              <w:t>18/03/19</w:t>
            </w:r>
          </w:p>
        </w:tc>
        <w:tc>
          <w:tcPr>
            <w:tcW w:w="2499" w:type="pct"/>
          </w:tcPr>
          <w:p w14:paraId="14E47AC1" w14:textId="77777777" w:rsidR="007E1AE5" w:rsidRPr="00AD5689" w:rsidRDefault="007E1AE5" w:rsidP="00D57594">
            <w:pPr>
              <w:pStyle w:val="TableText"/>
              <w:rPr>
                <w:sz w:val="22"/>
                <w:szCs w:val="22"/>
              </w:rPr>
            </w:pPr>
            <w:r w:rsidRPr="002948DA">
              <w:t>Varied and consolidated permit issued</w:t>
            </w:r>
            <w:r>
              <w:t>.</w:t>
            </w:r>
          </w:p>
        </w:tc>
      </w:tr>
      <w:tr w:rsidR="007E1AE5" w:rsidRPr="0037114A" w14:paraId="02124FF8" w14:textId="77777777" w:rsidTr="00D57594">
        <w:tblPrEx>
          <w:tblLook w:val="04A0" w:firstRow="1" w:lastRow="0" w:firstColumn="1" w:lastColumn="0" w:noHBand="0" w:noVBand="1"/>
        </w:tblPrEx>
        <w:trPr>
          <w:cantSplit/>
          <w:trHeight w:val="404"/>
        </w:trPr>
        <w:tc>
          <w:tcPr>
            <w:tcW w:w="1838" w:type="pct"/>
          </w:tcPr>
          <w:p w14:paraId="421B61FC" w14:textId="77777777" w:rsidR="007E1AE5" w:rsidRPr="0037114A" w:rsidRDefault="007E1AE5" w:rsidP="00D57594">
            <w:pPr>
              <w:pStyle w:val="TableText"/>
              <w:rPr>
                <w:rStyle w:val="Blue"/>
                <w:color w:val="auto"/>
              </w:rPr>
            </w:pPr>
            <w:r w:rsidRPr="0037114A">
              <w:rPr>
                <w:rStyle w:val="Blue"/>
                <w:color w:val="auto"/>
              </w:rPr>
              <w:t>Notified of change of Company Registered office Address</w:t>
            </w:r>
          </w:p>
        </w:tc>
        <w:tc>
          <w:tcPr>
            <w:tcW w:w="663" w:type="pct"/>
          </w:tcPr>
          <w:p w14:paraId="2F8ADB83" w14:textId="77777777" w:rsidR="007E1AE5" w:rsidRPr="007E1AE5" w:rsidRDefault="007E1AE5" w:rsidP="00D57594">
            <w:pPr>
              <w:pStyle w:val="TableText"/>
              <w:rPr>
                <w:rStyle w:val="Blue"/>
                <w:color w:val="000000" w:themeColor="text1"/>
              </w:rPr>
            </w:pPr>
            <w:r w:rsidRPr="007E1AE5">
              <w:rPr>
                <w:rStyle w:val="Blue"/>
                <w:color w:val="000000" w:themeColor="text1"/>
              </w:rPr>
              <w:t>23/07/2020</w:t>
            </w:r>
          </w:p>
        </w:tc>
        <w:tc>
          <w:tcPr>
            <w:tcW w:w="2499" w:type="pct"/>
          </w:tcPr>
          <w:p w14:paraId="7D13F7B2" w14:textId="77777777" w:rsidR="007E1AE5" w:rsidRPr="007E1AE5" w:rsidRDefault="007E1AE5" w:rsidP="00D57594">
            <w:pPr>
              <w:pStyle w:val="TableText"/>
              <w:rPr>
                <w:rStyle w:val="Blue"/>
                <w:color w:val="000000" w:themeColor="text1"/>
              </w:rPr>
            </w:pPr>
            <w:r w:rsidRPr="007E1AE5">
              <w:rPr>
                <w:rStyle w:val="Blue"/>
                <w:color w:val="000000" w:themeColor="text1"/>
              </w:rPr>
              <w:t>Registered office address changed to Viridor House, Priory Bridge Road, Taunton, Somerset, TA1 1AP.</w:t>
            </w:r>
          </w:p>
        </w:tc>
      </w:tr>
      <w:tr w:rsidR="007E1AE5" w:rsidRPr="0037114A" w14:paraId="34EB8687" w14:textId="77777777" w:rsidTr="00D57594">
        <w:tblPrEx>
          <w:tblLook w:val="04A0" w:firstRow="1" w:lastRow="0" w:firstColumn="1" w:lastColumn="0" w:noHBand="0" w:noVBand="1"/>
        </w:tblPrEx>
        <w:trPr>
          <w:cantSplit/>
          <w:trHeight w:val="404"/>
        </w:trPr>
        <w:tc>
          <w:tcPr>
            <w:tcW w:w="1838" w:type="pct"/>
          </w:tcPr>
          <w:p w14:paraId="13928A94" w14:textId="77777777" w:rsidR="007E1AE5" w:rsidRPr="0037114A" w:rsidRDefault="007E1AE5" w:rsidP="00D57594">
            <w:pPr>
              <w:pStyle w:val="TableText"/>
              <w:rPr>
                <w:rStyle w:val="Blue"/>
                <w:color w:val="auto"/>
              </w:rPr>
            </w:pPr>
            <w:r w:rsidRPr="0037114A">
              <w:rPr>
                <w:rStyle w:val="Blue"/>
                <w:color w:val="auto"/>
              </w:rPr>
              <w:t xml:space="preserve">Variation issued </w:t>
            </w:r>
            <w:r w:rsidRPr="00467F04">
              <w:rPr>
                <w:rStyle w:val="Blue"/>
                <w:color w:val="auto"/>
              </w:rPr>
              <w:t>EPR/RP3638CG/V006</w:t>
            </w:r>
          </w:p>
        </w:tc>
        <w:tc>
          <w:tcPr>
            <w:tcW w:w="663" w:type="pct"/>
          </w:tcPr>
          <w:p w14:paraId="77DB0D0E" w14:textId="77777777" w:rsidR="007E1AE5" w:rsidRPr="007E1AE5" w:rsidRDefault="007E1AE5" w:rsidP="00D57594">
            <w:pPr>
              <w:pStyle w:val="TableText"/>
              <w:rPr>
                <w:rStyle w:val="Blue"/>
                <w:color w:val="000000" w:themeColor="text1"/>
              </w:rPr>
            </w:pPr>
            <w:r w:rsidRPr="007E1AE5">
              <w:rPr>
                <w:rFonts w:cs="Arial"/>
                <w:color w:val="000000" w:themeColor="text1"/>
              </w:rPr>
              <w:t>13/10/2020</w:t>
            </w:r>
          </w:p>
        </w:tc>
        <w:tc>
          <w:tcPr>
            <w:tcW w:w="2499" w:type="pct"/>
          </w:tcPr>
          <w:p w14:paraId="2990D942" w14:textId="77777777" w:rsidR="007E1AE5" w:rsidRPr="007E1AE5" w:rsidRDefault="007E1AE5" w:rsidP="00D57594">
            <w:pPr>
              <w:pStyle w:val="TableText"/>
              <w:rPr>
                <w:rStyle w:val="Blue"/>
                <w:color w:val="000000" w:themeColor="text1"/>
              </w:rPr>
            </w:pPr>
            <w:r w:rsidRPr="007E1AE5">
              <w:rPr>
                <w:rStyle w:val="Blue"/>
                <w:color w:val="000000" w:themeColor="text1"/>
              </w:rPr>
              <w:t xml:space="preserve">Varied permit issued to </w:t>
            </w:r>
            <w:r w:rsidRPr="007E1AE5">
              <w:rPr>
                <w:rStyle w:val="RedBold"/>
                <w:rFonts w:eastAsiaTheme="majorEastAsia"/>
                <w:b w:val="0"/>
                <w:color w:val="000000" w:themeColor="text1"/>
              </w:rPr>
              <w:t>Viridor Waste Management Limited.</w:t>
            </w:r>
          </w:p>
        </w:tc>
      </w:tr>
      <w:tr w:rsidR="007E1AE5" w:rsidRPr="00490A67" w14:paraId="37681553" w14:textId="77777777" w:rsidTr="00D57594">
        <w:tblPrEx>
          <w:tblLook w:val="04A0" w:firstRow="1" w:lastRow="0" w:firstColumn="1" w:lastColumn="0" w:noHBand="0" w:noVBand="1"/>
        </w:tblPrEx>
        <w:trPr>
          <w:cantSplit/>
        </w:trPr>
        <w:tc>
          <w:tcPr>
            <w:tcW w:w="1838" w:type="pct"/>
          </w:tcPr>
          <w:p w14:paraId="4A94C2CF" w14:textId="3835EF54" w:rsidR="007E1AE5" w:rsidRDefault="007E1AE5" w:rsidP="00D57594">
            <w:pPr>
              <w:pStyle w:val="TableText"/>
              <w:rPr>
                <w:rStyle w:val="Blue"/>
                <w:color w:val="auto"/>
              </w:rPr>
            </w:pPr>
            <w:r w:rsidRPr="00490A67">
              <w:rPr>
                <w:rStyle w:val="Blue"/>
                <w:color w:val="auto"/>
              </w:rPr>
              <w:t xml:space="preserve">Application </w:t>
            </w:r>
            <w:r w:rsidRPr="00490A67">
              <w:rPr>
                <w:rStyle w:val="Blue"/>
                <w:color w:val="auto"/>
              </w:rPr>
              <w:fldChar w:fldCharType="begin"/>
            </w:r>
            <w:r w:rsidRPr="00490A67">
              <w:rPr>
                <w:rStyle w:val="Blue"/>
                <w:color w:val="auto"/>
              </w:rPr>
              <w:instrText xml:space="preserve"> DOCPROPERTY \* Charformat "EA_DOC_FIELD_STRING_Application Number"  \* MERGEFORMAT </w:instrText>
            </w:r>
            <w:r w:rsidRPr="00490A67">
              <w:rPr>
                <w:rStyle w:val="Blue"/>
                <w:color w:val="auto"/>
              </w:rPr>
              <w:fldChar w:fldCharType="separate"/>
            </w:r>
            <w:r w:rsidR="00A41197">
              <w:rPr>
                <w:rStyle w:val="Blue"/>
                <w:color w:val="auto"/>
              </w:rPr>
              <w:t>EPR/XP3005LB/</w:t>
            </w:r>
            <w:r w:rsidR="00887E01">
              <w:rPr>
                <w:rStyle w:val="Blue"/>
                <w:color w:val="auto"/>
              </w:rPr>
              <w:t>T001</w:t>
            </w:r>
            <w:r w:rsidRPr="00490A67">
              <w:rPr>
                <w:rStyle w:val="Blue"/>
                <w:color w:val="auto"/>
              </w:rPr>
              <w:fldChar w:fldCharType="end"/>
            </w:r>
            <w:r w:rsidRPr="00490A67">
              <w:rPr>
                <w:rStyle w:val="Blue"/>
                <w:color w:val="auto"/>
              </w:rPr>
              <w:t xml:space="preserve"> </w:t>
            </w:r>
          </w:p>
          <w:p w14:paraId="480249E7" w14:textId="77777777" w:rsidR="007E1AE5" w:rsidRPr="00490A67" w:rsidRDefault="007E1AE5" w:rsidP="00D57594">
            <w:pPr>
              <w:pStyle w:val="TableText"/>
              <w:rPr>
                <w:rStyle w:val="Blue"/>
                <w:color w:val="auto"/>
              </w:rPr>
            </w:pPr>
            <w:r w:rsidRPr="00490A67">
              <w:rPr>
                <w:rStyle w:val="Blue"/>
                <w:color w:val="auto"/>
              </w:rPr>
              <w:t>(</w:t>
            </w:r>
            <w:proofErr w:type="gramStart"/>
            <w:r w:rsidRPr="00490A67">
              <w:rPr>
                <w:rStyle w:val="Blue"/>
                <w:color w:val="auto"/>
              </w:rPr>
              <w:t>full</w:t>
            </w:r>
            <w:proofErr w:type="gramEnd"/>
            <w:r w:rsidRPr="00490A67">
              <w:rPr>
                <w:rStyle w:val="Blue"/>
                <w:color w:val="auto"/>
              </w:rPr>
              <w:t xml:space="preserve"> transfer of permit EPR/</w:t>
            </w:r>
            <w:r>
              <w:rPr>
                <w:rStyle w:val="Blue"/>
                <w:color w:val="auto"/>
              </w:rPr>
              <w:t>RP3638CG</w:t>
            </w:r>
            <w:r w:rsidRPr="00490A67">
              <w:rPr>
                <w:rStyle w:val="Blue"/>
                <w:color w:val="auto"/>
              </w:rPr>
              <w:t>)</w:t>
            </w:r>
          </w:p>
        </w:tc>
        <w:tc>
          <w:tcPr>
            <w:tcW w:w="663" w:type="pct"/>
          </w:tcPr>
          <w:p w14:paraId="1ADA006E" w14:textId="77777777" w:rsidR="007E1AE5" w:rsidRPr="00490A67" w:rsidRDefault="007E1AE5" w:rsidP="00D57594">
            <w:pPr>
              <w:pStyle w:val="TableText"/>
              <w:rPr>
                <w:rStyle w:val="Blue"/>
                <w:color w:val="auto"/>
              </w:rPr>
            </w:pPr>
            <w:r w:rsidRPr="00490A67">
              <w:rPr>
                <w:rStyle w:val="Blue"/>
                <w:color w:val="auto"/>
              </w:rPr>
              <w:t>Duly made 28/10/20</w:t>
            </w:r>
          </w:p>
        </w:tc>
        <w:tc>
          <w:tcPr>
            <w:tcW w:w="2499" w:type="pct"/>
          </w:tcPr>
          <w:p w14:paraId="384F49D0" w14:textId="1465754A" w:rsidR="007E1AE5" w:rsidRPr="00490A67" w:rsidRDefault="007E1AE5" w:rsidP="00D57594">
            <w:pPr>
              <w:pStyle w:val="TableText"/>
              <w:rPr>
                <w:rStyle w:val="Blue"/>
                <w:color w:val="auto"/>
              </w:rPr>
            </w:pPr>
            <w:r w:rsidRPr="00490A67">
              <w:rPr>
                <w:rStyle w:val="Blue"/>
                <w:color w:val="auto"/>
              </w:rPr>
              <w:t xml:space="preserve">Application to transfer the permit in full to </w:t>
            </w:r>
            <w:r w:rsidRPr="00490A67">
              <w:rPr>
                <w:rStyle w:val="Blue"/>
                <w:color w:val="auto"/>
              </w:rPr>
              <w:fldChar w:fldCharType="begin"/>
            </w:r>
            <w:r w:rsidRPr="00490A67">
              <w:rPr>
                <w:rStyle w:val="Blue"/>
                <w:color w:val="auto"/>
              </w:rPr>
              <w:instrText xml:space="preserve"> DOCPROPERTY  "EA_DOC_FIELD_STRING_Operator Name"  \* MERGEFORMAT </w:instrText>
            </w:r>
            <w:r w:rsidRPr="00490A67">
              <w:rPr>
                <w:rStyle w:val="Blue"/>
                <w:color w:val="auto"/>
              </w:rPr>
              <w:fldChar w:fldCharType="separate"/>
            </w:r>
            <w:r w:rsidR="00A41197">
              <w:rPr>
                <w:rStyle w:val="Blue"/>
                <w:color w:val="auto"/>
              </w:rPr>
              <w:t>Viridor Energy Limited</w:t>
            </w:r>
            <w:r w:rsidRPr="00490A67">
              <w:rPr>
                <w:rStyle w:val="Blue"/>
                <w:color w:val="auto"/>
              </w:rPr>
              <w:fldChar w:fldCharType="end"/>
            </w:r>
            <w:r w:rsidRPr="00490A67">
              <w:rPr>
                <w:rStyle w:val="Blue"/>
                <w:color w:val="auto"/>
              </w:rPr>
              <w:t>.</w:t>
            </w:r>
          </w:p>
          <w:p w14:paraId="54CF7FD6" w14:textId="77777777" w:rsidR="007E1AE5" w:rsidRPr="00490A67" w:rsidRDefault="007E1AE5" w:rsidP="00D57594">
            <w:pPr>
              <w:pStyle w:val="TableText"/>
              <w:rPr>
                <w:rStyle w:val="Blue"/>
                <w:color w:val="auto"/>
              </w:rPr>
            </w:pPr>
          </w:p>
        </w:tc>
      </w:tr>
      <w:tr w:rsidR="007E1AE5" w:rsidRPr="00490A67" w14:paraId="45A06687" w14:textId="77777777" w:rsidTr="00D57594">
        <w:tblPrEx>
          <w:tblLook w:val="04A0" w:firstRow="1" w:lastRow="0" w:firstColumn="1" w:lastColumn="0" w:noHBand="0" w:noVBand="1"/>
        </w:tblPrEx>
        <w:trPr>
          <w:cantSplit/>
        </w:trPr>
        <w:tc>
          <w:tcPr>
            <w:tcW w:w="1838" w:type="pct"/>
          </w:tcPr>
          <w:p w14:paraId="2F06F02A" w14:textId="34E6AA81" w:rsidR="007E1AE5" w:rsidRPr="00490A67" w:rsidRDefault="007E1AE5" w:rsidP="00D57594">
            <w:pPr>
              <w:pStyle w:val="TableText"/>
              <w:rPr>
                <w:rStyle w:val="Blue"/>
                <w:color w:val="auto"/>
              </w:rPr>
            </w:pPr>
            <w:r w:rsidRPr="00490A67">
              <w:rPr>
                <w:rStyle w:val="Blue"/>
                <w:color w:val="auto"/>
              </w:rPr>
              <w:t xml:space="preserve">Transfer determined </w:t>
            </w:r>
            <w:r w:rsidRPr="00490A67">
              <w:rPr>
                <w:rStyle w:val="Blue"/>
                <w:color w:val="auto"/>
              </w:rPr>
              <w:fldChar w:fldCharType="begin"/>
            </w:r>
            <w:r w:rsidRPr="00490A67">
              <w:rPr>
                <w:rStyle w:val="Blue"/>
                <w:color w:val="auto"/>
              </w:rPr>
              <w:instrText xml:space="preserve"> DOCPROPERTY \* Charformat "EA_DOC_FIELD_STRING_Permit Number"  \* MERGEFORMAT </w:instrText>
            </w:r>
            <w:r w:rsidRPr="00490A67">
              <w:rPr>
                <w:rStyle w:val="Blue"/>
                <w:color w:val="auto"/>
              </w:rPr>
              <w:fldChar w:fldCharType="separate"/>
            </w:r>
            <w:r w:rsidR="00A41197">
              <w:rPr>
                <w:rStyle w:val="Blue"/>
                <w:color w:val="auto"/>
              </w:rPr>
              <w:t>EPR/XP3005LB</w:t>
            </w:r>
            <w:r w:rsidRPr="00490A67">
              <w:rPr>
                <w:rStyle w:val="Blue"/>
                <w:color w:val="auto"/>
              </w:rPr>
              <w:fldChar w:fldCharType="end"/>
            </w:r>
          </w:p>
          <w:p w14:paraId="38383B06" w14:textId="02D80CC1" w:rsidR="007E1AE5" w:rsidRPr="00490A67" w:rsidRDefault="007E1AE5" w:rsidP="00D57594">
            <w:pPr>
              <w:pStyle w:val="TableText"/>
              <w:rPr>
                <w:rStyle w:val="Blue"/>
                <w:color w:val="auto"/>
              </w:rPr>
            </w:pPr>
          </w:p>
        </w:tc>
        <w:tc>
          <w:tcPr>
            <w:tcW w:w="663" w:type="pct"/>
          </w:tcPr>
          <w:p w14:paraId="603D1EC2" w14:textId="77777777" w:rsidR="007E1AE5" w:rsidRPr="00490A67" w:rsidRDefault="007E1AE5" w:rsidP="00D57594">
            <w:pPr>
              <w:pStyle w:val="TableText"/>
              <w:rPr>
                <w:rStyle w:val="Blue"/>
                <w:color w:val="auto"/>
              </w:rPr>
            </w:pPr>
            <w:r w:rsidRPr="0018448B">
              <w:rPr>
                <w:rStyle w:val="Blue"/>
                <w:color w:val="auto"/>
              </w:rPr>
              <w:t>18/12/2020</w:t>
            </w:r>
          </w:p>
        </w:tc>
        <w:tc>
          <w:tcPr>
            <w:tcW w:w="2499" w:type="pct"/>
          </w:tcPr>
          <w:p w14:paraId="23D1E08E" w14:textId="77777777" w:rsidR="007E1AE5" w:rsidRPr="00490A67" w:rsidRDefault="007E1AE5" w:rsidP="00D57594">
            <w:pPr>
              <w:pStyle w:val="TableText"/>
              <w:rPr>
                <w:rStyle w:val="Blue"/>
                <w:color w:val="auto"/>
              </w:rPr>
            </w:pPr>
            <w:r w:rsidRPr="00490A67">
              <w:rPr>
                <w:rStyle w:val="Blue"/>
                <w:color w:val="auto"/>
              </w:rPr>
              <w:t>Full transfer of permit complete.</w:t>
            </w:r>
          </w:p>
        </w:tc>
      </w:tr>
      <w:tr w:rsidR="00302971" w:rsidRPr="008016C5" w14:paraId="59B5C5E1" w14:textId="77777777" w:rsidTr="007E1AE5">
        <w:tc>
          <w:tcPr>
            <w:tcW w:w="1838" w:type="pct"/>
          </w:tcPr>
          <w:p w14:paraId="461F2DAB" w14:textId="52B4ACC9" w:rsidR="00302971" w:rsidRPr="007E1AE5" w:rsidRDefault="00302971" w:rsidP="00302971">
            <w:pPr>
              <w:pStyle w:val="TableText"/>
              <w:rPr>
                <w:rStyle w:val="Blue"/>
                <w:color w:val="000000" w:themeColor="text1"/>
              </w:rPr>
            </w:pPr>
            <w:r w:rsidRPr="007E1AE5">
              <w:rPr>
                <w:rStyle w:val="Blue"/>
                <w:color w:val="000000" w:themeColor="text1"/>
              </w:rPr>
              <w:t>Regulation 61 notice issued</w:t>
            </w:r>
          </w:p>
        </w:tc>
        <w:tc>
          <w:tcPr>
            <w:tcW w:w="663" w:type="pct"/>
          </w:tcPr>
          <w:p w14:paraId="3527D1B0" w14:textId="5E9ABF91" w:rsidR="00302971" w:rsidRPr="007E1AE5" w:rsidRDefault="007E1AE5" w:rsidP="00302971">
            <w:pPr>
              <w:pStyle w:val="TableText"/>
              <w:rPr>
                <w:rStyle w:val="Blue"/>
                <w:color w:val="000000" w:themeColor="text1"/>
              </w:rPr>
            </w:pPr>
            <w:r w:rsidRPr="007E1AE5">
              <w:rPr>
                <w:rStyle w:val="Blue"/>
                <w:color w:val="000000" w:themeColor="text1"/>
              </w:rPr>
              <w:t>04/04/22</w:t>
            </w:r>
          </w:p>
        </w:tc>
        <w:tc>
          <w:tcPr>
            <w:tcW w:w="2499" w:type="pct"/>
          </w:tcPr>
          <w:p w14:paraId="53A41B3D" w14:textId="7FD5E015" w:rsidR="00302971" w:rsidRPr="007E1AE5" w:rsidRDefault="00302971" w:rsidP="00302971">
            <w:pPr>
              <w:pStyle w:val="TableText"/>
              <w:rPr>
                <w:rFonts w:ascii="Arial" w:eastAsia="Arial" w:hAnsi="Arial" w:cs="Arial"/>
                <w:color w:val="000000" w:themeColor="text1"/>
                <w:sz w:val="24"/>
              </w:rPr>
            </w:pPr>
            <w:r w:rsidRPr="007E1AE5">
              <w:rPr>
                <w:color w:val="000000" w:themeColor="text1"/>
              </w:rPr>
              <w:t>Regulation 61 Notice requiring information for Statutory review of permit. BAT Conclusions published 03 December 2019.</w:t>
            </w:r>
          </w:p>
        </w:tc>
      </w:tr>
      <w:tr w:rsidR="00302971" w:rsidRPr="008016C5" w14:paraId="754BD2B5" w14:textId="77777777" w:rsidTr="007E1AE5">
        <w:tc>
          <w:tcPr>
            <w:tcW w:w="1838" w:type="pct"/>
          </w:tcPr>
          <w:p w14:paraId="2D8BBFA5" w14:textId="4B029351" w:rsidR="00302971" w:rsidRPr="007E1AE5" w:rsidRDefault="00302971" w:rsidP="00302971">
            <w:pPr>
              <w:pStyle w:val="TableText"/>
              <w:rPr>
                <w:rStyle w:val="Blue"/>
                <w:color w:val="000000" w:themeColor="text1"/>
              </w:rPr>
            </w:pPr>
            <w:r w:rsidRPr="007E1AE5">
              <w:rPr>
                <w:rStyle w:val="Blue"/>
                <w:color w:val="000000" w:themeColor="text1"/>
              </w:rPr>
              <w:t>Regulation 61 notice response</w:t>
            </w:r>
          </w:p>
        </w:tc>
        <w:tc>
          <w:tcPr>
            <w:tcW w:w="663" w:type="pct"/>
          </w:tcPr>
          <w:p w14:paraId="6543E9E4" w14:textId="58EF9A72" w:rsidR="00302971" w:rsidRPr="007E1AE5" w:rsidRDefault="007E1AE5" w:rsidP="00302971">
            <w:pPr>
              <w:pStyle w:val="TableText"/>
              <w:rPr>
                <w:rStyle w:val="Blue"/>
                <w:color w:val="000000" w:themeColor="text1"/>
              </w:rPr>
            </w:pPr>
            <w:r w:rsidRPr="007E1AE5">
              <w:rPr>
                <w:rStyle w:val="Blue"/>
                <w:color w:val="000000" w:themeColor="text1"/>
              </w:rPr>
              <w:t>04/07/22</w:t>
            </w:r>
          </w:p>
        </w:tc>
        <w:tc>
          <w:tcPr>
            <w:tcW w:w="2499" w:type="pct"/>
          </w:tcPr>
          <w:p w14:paraId="7970BE92" w14:textId="77777777" w:rsidR="00302971" w:rsidRPr="007E1AE5" w:rsidRDefault="00302971" w:rsidP="00302971">
            <w:pPr>
              <w:pStyle w:val="TableText"/>
              <w:rPr>
                <w:rFonts w:ascii="Arial" w:eastAsia="Arial" w:hAnsi="Arial" w:cs="Arial"/>
                <w:color w:val="000000" w:themeColor="text1"/>
                <w:sz w:val="24"/>
              </w:rPr>
            </w:pPr>
          </w:p>
        </w:tc>
      </w:tr>
      <w:tr w:rsidR="00302971" w:rsidRPr="008016C5" w14:paraId="65DB0CFD" w14:textId="77777777" w:rsidTr="007E1AE5">
        <w:tc>
          <w:tcPr>
            <w:tcW w:w="1838" w:type="pct"/>
          </w:tcPr>
          <w:p w14:paraId="240E364E" w14:textId="77777777" w:rsidR="00302971" w:rsidRPr="00A41197" w:rsidRDefault="00302971" w:rsidP="00302971">
            <w:pPr>
              <w:pStyle w:val="TableText"/>
              <w:rPr>
                <w:rStyle w:val="Blue"/>
                <w:color w:val="000000" w:themeColor="text1"/>
              </w:rPr>
            </w:pPr>
            <w:r w:rsidRPr="00A41197">
              <w:rPr>
                <w:rStyle w:val="Blue"/>
                <w:color w:val="000000" w:themeColor="text1"/>
              </w:rPr>
              <w:t>Variation issued</w:t>
            </w:r>
          </w:p>
          <w:p w14:paraId="1D85212D" w14:textId="3F83CBD5" w:rsidR="00302971" w:rsidRPr="00A41197" w:rsidRDefault="00302971" w:rsidP="00302971">
            <w:pPr>
              <w:pStyle w:val="TableText"/>
              <w:rPr>
                <w:rStyle w:val="Blue"/>
                <w:color w:val="000000" w:themeColor="text1"/>
              </w:rPr>
            </w:pPr>
            <w:r w:rsidRPr="00A41197">
              <w:rPr>
                <w:rStyle w:val="Blue"/>
                <w:color w:val="000000" w:themeColor="text1"/>
              </w:rPr>
              <w:t>EPR/</w:t>
            </w:r>
            <w:r w:rsidR="00A41197" w:rsidRPr="00A41197">
              <w:rPr>
                <w:rStyle w:val="Blue"/>
                <w:color w:val="000000" w:themeColor="text1"/>
              </w:rPr>
              <w:t>XP3005LB</w:t>
            </w:r>
            <w:r w:rsidRPr="00A41197">
              <w:rPr>
                <w:rStyle w:val="Blue"/>
                <w:color w:val="000000" w:themeColor="text1"/>
              </w:rPr>
              <w:t>/V00</w:t>
            </w:r>
            <w:r w:rsidR="00A41197" w:rsidRPr="00A41197">
              <w:rPr>
                <w:rStyle w:val="Blue"/>
                <w:color w:val="000000" w:themeColor="text1"/>
              </w:rPr>
              <w:t>2</w:t>
            </w:r>
          </w:p>
        </w:tc>
        <w:tc>
          <w:tcPr>
            <w:tcW w:w="663" w:type="pct"/>
          </w:tcPr>
          <w:p w14:paraId="17568681" w14:textId="055568ED" w:rsidR="00302971" w:rsidRPr="00A41197" w:rsidRDefault="00A41197" w:rsidP="00302971">
            <w:pPr>
              <w:pStyle w:val="TableText"/>
              <w:rPr>
                <w:rStyle w:val="Blue"/>
                <w:color w:val="000000" w:themeColor="text1"/>
              </w:rPr>
            </w:pPr>
            <w:r w:rsidRPr="00A41197">
              <w:rPr>
                <w:rStyle w:val="Blue"/>
                <w:color w:val="000000" w:themeColor="text1"/>
              </w:rPr>
              <w:t>14/03/23</w:t>
            </w:r>
          </w:p>
        </w:tc>
        <w:tc>
          <w:tcPr>
            <w:tcW w:w="2499" w:type="pct"/>
          </w:tcPr>
          <w:p w14:paraId="6D72BD74" w14:textId="77777777" w:rsidR="00302971" w:rsidRPr="00A41197" w:rsidRDefault="00302971" w:rsidP="00302971">
            <w:pPr>
              <w:pStyle w:val="TableText"/>
              <w:rPr>
                <w:rFonts w:ascii="Arial" w:eastAsia="Arial" w:hAnsi="Arial" w:cs="Arial"/>
                <w:color w:val="000000" w:themeColor="text1"/>
                <w:sz w:val="24"/>
              </w:rPr>
            </w:pPr>
          </w:p>
        </w:tc>
      </w:tr>
    </w:tbl>
    <w:p w14:paraId="345C1B2A" w14:textId="77777777" w:rsidR="00431201" w:rsidRDefault="00431201" w:rsidP="00431201"/>
    <w:p w14:paraId="4C8ADC6B" w14:textId="48BBDAB3" w:rsidR="00431201" w:rsidRPr="00AF11FF" w:rsidRDefault="00431201" w:rsidP="00431201">
      <w:pPr>
        <w:rPr>
          <w:rStyle w:val="Pink"/>
        </w:rPr>
      </w:pPr>
    </w:p>
    <w:p w14:paraId="721D9091" w14:textId="77777777" w:rsidR="00431201" w:rsidRDefault="00431201" w:rsidP="00431201"/>
    <w:p w14:paraId="091BAA23" w14:textId="0A54BAFB" w:rsidR="00431201" w:rsidRDefault="00431201" w:rsidP="00431201">
      <w:r>
        <w:t>End of introductory note</w:t>
      </w:r>
    </w:p>
    <w:p w14:paraId="6F95F5EA" w14:textId="2F8E4347" w:rsidR="00431201" w:rsidRDefault="00431201">
      <w:pPr>
        <w:spacing w:before="0" w:after="0" w:line="240" w:lineRule="auto"/>
      </w:pPr>
    </w:p>
    <w:p w14:paraId="0BDF232A" w14:textId="77777777" w:rsidR="00431201" w:rsidRDefault="00431201" w:rsidP="00431201"/>
    <w:p w14:paraId="6C7620CF" w14:textId="77777777" w:rsidR="00431201" w:rsidRDefault="00431201" w:rsidP="00431201">
      <w:pPr>
        <w:pStyle w:val="Heading2"/>
      </w:pPr>
      <w:r>
        <w:t>Notice of variation and consolidation</w:t>
      </w:r>
    </w:p>
    <w:p w14:paraId="0AD59D9D" w14:textId="77777777" w:rsidR="00431201" w:rsidRDefault="00431201" w:rsidP="00431201">
      <w:pPr>
        <w:pStyle w:val="Heading3"/>
      </w:pPr>
      <w:r>
        <w:t>The Environmental Permitting (England and Wales) Regulations 2016</w:t>
      </w:r>
    </w:p>
    <w:p w14:paraId="400C3F9D" w14:textId="77777777" w:rsidR="00431201" w:rsidRDefault="00431201" w:rsidP="00431201">
      <w:r>
        <w:t>The Environment Agency in exercise of its powers under regulation 20 of the Environmental Permitting (England and Wales) Regulations 2016 varies</w:t>
      </w:r>
    </w:p>
    <w:p w14:paraId="30F150FD" w14:textId="77777777" w:rsidR="00431201" w:rsidRDefault="00431201" w:rsidP="00431201">
      <w:pPr>
        <w:pStyle w:val="Heading4"/>
      </w:pPr>
      <w:r>
        <w:t>Permit number</w:t>
      </w:r>
    </w:p>
    <w:p w14:paraId="34BCC36A" w14:textId="642ADF03" w:rsidR="00431201" w:rsidRPr="007E1AE5" w:rsidRDefault="00431201" w:rsidP="00431201">
      <w:pPr>
        <w:rPr>
          <w:rStyle w:val="RedBold"/>
          <w:color w:val="000000" w:themeColor="text1"/>
        </w:rPr>
      </w:pPr>
      <w:r w:rsidRPr="007E1AE5">
        <w:rPr>
          <w:rStyle w:val="RedBold"/>
          <w:color w:val="000000" w:themeColor="text1"/>
        </w:rPr>
        <w:fldChar w:fldCharType="begin"/>
      </w:r>
      <w:r w:rsidRPr="007E1AE5">
        <w:rPr>
          <w:rStyle w:val="RedBold"/>
          <w:color w:val="000000" w:themeColor="text1"/>
        </w:rPr>
        <w:instrText xml:space="preserve"> DOCPROPERTY \* Charformat "EA_DOC_FIELD_STRING_Permit Number"  \* MERGEFORMAT </w:instrText>
      </w:r>
      <w:r w:rsidRPr="007E1AE5">
        <w:rPr>
          <w:rStyle w:val="RedBold"/>
          <w:color w:val="000000" w:themeColor="text1"/>
        </w:rPr>
        <w:fldChar w:fldCharType="separate"/>
      </w:r>
      <w:r w:rsidR="00A41197">
        <w:rPr>
          <w:rStyle w:val="RedBold"/>
          <w:color w:val="000000" w:themeColor="text1"/>
        </w:rPr>
        <w:t>EPR/XP3005LB</w:t>
      </w:r>
      <w:r w:rsidRPr="007E1AE5">
        <w:rPr>
          <w:rStyle w:val="RedBold"/>
          <w:color w:val="000000" w:themeColor="text1"/>
        </w:rPr>
        <w:fldChar w:fldCharType="end"/>
      </w:r>
    </w:p>
    <w:p w14:paraId="48A19A9D" w14:textId="77777777" w:rsidR="00431201" w:rsidRPr="007E1AE5" w:rsidRDefault="00431201" w:rsidP="00431201">
      <w:pPr>
        <w:pStyle w:val="Heading4"/>
        <w:rPr>
          <w:color w:val="000000" w:themeColor="text1"/>
        </w:rPr>
      </w:pPr>
      <w:r w:rsidRPr="007E1AE5">
        <w:rPr>
          <w:color w:val="000000" w:themeColor="text1"/>
        </w:rPr>
        <w:t>Issued to</w:t>
      </w:r>
    </w:p>
    <w:p w14:paraId="7AB56275" w14:textId="1A7E76C0" w:rsidR="00431201" w:rsidRPr="007E1AE5" w:rsidRDefault="00431201" w:rsidP="00431201">
      <w:pPr>
        <w:rPr>
          <w:color w:val="000000" w:themeColor="text1"/>
        </w:rPr>
      </w:pPr>
      <w:r w:rsidRPr="007E1AE5">
        <w:rPr>
          <w:rStyle w:val="RedBold"/>
          <w:color w:val="000000" w:themeColor="text1"/>
        </w:rPr>
        <w:fldChar w:fldCharType="begin"/>
      </w:r>
      <w:r w:rsidRPr="007E1AE5">
        <w:rPr>
          <w:rStyle w:val="RedBold"/>
          <w:color w:val="000000" w:themeColor="text1"/>
        </w:rPr>
        <w:instrText xml:space="preserve"> DOCPROPERTY \* Charformat "EA_DOC_FIELD_STRING_Operator Name"  \* MERGEFORMAT </w:instrText>
      </w:r>
      <w:r w:rsidRPr="007E1AE5">
        <w:rPr>
          <w:rStyle w:val="RedBold"/>
          <w:color w:val="000000" w:themeColor="text1"/>
        </w:rPr>
        <w:fldChar w:fldCharType="separate"/>
      </w:r>
      <w:r w:rsidR="00A41197">
        <w:rPr>
          <w:rStyle w:val="RedBold"/>
          <w:color w:val="000000" w:themeColor="text1"/>
        </w:rPr>
        <w:t>Viridor Energy Limited</w:t>
      </w:r>
      <w:r w:rsidRPr="007E1AE5">
        <w:rPr>
          <w:rStyle w:val="RedBold"/>
          <w:color w:val="000000" w:themeColor="text1"/>
        </w:rPr>
        <w:fldChar w:fldCharType="end"/>
      </w:r>
      <w:r w:rsidRPr="007E1AE5">
        <w:rPr>
          <w:rStyle w:val="RedBold"/>
          <w:color w:val="000000" w:themeColor="text1"/>
        </w:rPr>
        <w:t xml:space="preserve"> </w:t>
      </w:r>
      <w:r w:rsidRPr="007E1AE5">
        <w:rPr>
          <w:color w:val="000000" w:themeColor="text1"/>
        </w:rPr>
        <w:t>(“the operator”)</w:t>
      </w:r>
    </w:p>
    <w:p w14:paraId="1B8F1226" w14:textId="60B70ACA" w:rsidR="00431201" w:rsidRPr="007E1AE5" w:rsidRDefault="00431201" w:rsidP="00431201">
      <w:pPr>
        <w:rPr>
          <w:rStyle w:val="Red"/>
          <w:color w:val="000000" w:themeColor="text1"/>
        </w:rPr>
      </w:pPr>
      <w:r w:rsidRPr="007E1AE5">
        <w:rPr>
          <w:rStyle w:val="Red"/>
          <w:color w:val="000000" w:themeColor="text1"/>
        </w:rPr>
        <w:t>whose registered office is</w:t>
      </w:r>
    </w:p>
    <w:p w14:paraId="566553A7" w14:textId="77777777" w:rsidR="00A41197" w:rsidRDefault="00431201" w:rsidP="00431201">
      <w:pPr>
        <w:pStyle w:val="NoSpacing"/>
        <w:rPr>
          <w:rStyle w:val="RedBold"/>
          <w:color w:val="000000" w:themeColor="text1"/>
        </w:rPr>
      </w:pPr>
      <w:r w:rsidRPr="007E1AE5">
        <w:rPr>
          <w:rStyle w:val="RedBold"/>
          <w:color w:val="000000" w:themeColor="text1"/>
        </w:rPr>
        <w:fldChar w:fldCharType="begin"/>
      </w:r>
      <w:r w:rsidRPr="007E1AE5">
        <w:rPr>
          <w:rStyle w:val="RedBold"/>
          <w:color w:val="000000" w:themeColor="text1"/>
        </w:rPr>
        <w:instrText xml:space="preserve"> DOCPROPERTY \* Charformat "EA_DOC_FIELD_MEMO_Operator Address"  \* MERGEFORMAT </w:instrText>
      </w:r>
      <w:r w:rsidRPr="007E1AE5">
        <w:rPr>
          <w:rStyle w:val="RedBold"/>
          <w:color w:val="000000" w:themeColor="text1"/>
        </w:rPr>
        <w:fldChar w:fldCharType="separate"/>
      </w:r>
      <w:r w:rsidR="00A41197">
        <w:rPr>
          <w:rStyle w:val="RedBold"/>
          <w:color w:val="000000" w:themeColor="text1"/>
        </w:rPr>
        <w:t>Viridor House</w:t>
      </w:r>
    </w:p>
    <w:p w14:paraId="2B78BB04" w14:textId="77777777" w:rsidR="00A41197" w:rsidRDefault="00A41197" w:rsidP="00431201">
      <w:pPr>
        <w:pStyle w:val="NoSpacing"/>
        <w:rPr>
          <w:rStyle w:val="RedBold"/>
          <w:color w:val="000000" w:themeColor="text1"/>
        </w:rPr>
      </w:pPr>
      <w:r>
        <w:rPr>
          <w:rStyle w:val="RedBold"/>
          <w:color w:val="000000" w:themeColor="text1"/>
        </w:rPr>
        <w:t>Priory Bridge Road</w:t>
      </w:r>
    </w:p>
    <w:p w14:paraId="32AAF9AD" w14:textId="77777777" w:rsidR="00A41197" w:rsidRDefault="00A41197" w:rsidP="00431201">
      <w:pPr>
        <w:pStyle w:val="NoSpacing"/>
        <w:rPr>
          <w:rStyle w:val="RedBold"/>
          <w:color w:val="000000" w:themeColor="text1"/>
        </w:rPr>
      </w:pPr>
      <w:r>
        <w:rPr>
          <w:rStyle w:val="RedBold"/>
          <w:color w:val="000000" w:themeColor="text1"/>
        </w:rPr>
        <w:t>Taunton</w:t>
      </w:r>
    </w:p>
    <w:p w14:paraId="7FBFA29E" w14:textId="77777777" w:rsidR="00A41197" w:rsidRDefault="00A41197" w:rsidP="00431201">
      <w:pPr>
        <w:pStyle w:val="NoSpacing"/>
        <w:rPr>
          <w:rStyle w:val="RedBold"/>
          <w:color w:val="000000" w:themeColor="text1"/>
        </w:rPr>
      </w:pPr>
      <w:r>
        <w:rPr>
          <w:rStyle w:val="RedBold"/>
          <w:color w:val="000000" w:themeColor="text1"/>
        </w:rPr>
        <w:t>Somerset</w:t>
      </w:r>
    </w:p>
    <w:p w14:paraId="175BEEFD" w14:textId="109680DD" w:rsidR="00431201" w:rsidRPr="007E1AE5" w:rsidRDefault="00A41197" w:rsidP="00431201">
      <w:pPr>
        <w:pStyle w:val="NoSpacing"/>
        <w:rPr>
          <w:rStyle w:val="RedBold"/>
          <w:color w:val="000000" w:themeColor="text1"/>
        </w:rPr>
      </w:pPr>
      <w:r>
        <w:rPr>
          <w:rStyle w:val="RedBold"/>
          <w:color w:val="000000" w:themeColor="text1"/>
        </w:rPr>
        <w:t>TA1 1AP</w:t>
      </w:r>
      <w:r w:rsidR="00431201" w:rsidRPr="007E1AE5">
        <w:rPr>
          <w:rStyle w:val="RedBold"/>
          <w:color w:val="000000" w:themeColor="text1"/>
        </w:rPr>
        <w:fldChar w:fldCharType="end"/>
      </w:r>
    </w:p>
    <w:p w14:paraId="3CEC1F9A" w14:textId="58153245" w:rsidR="00431201" w:rsidRPr="007E1AE5" w:rsidRDefault="00431201" w:rsidP="00431201">
      <w:pPr>
        <w:rPr>
          <w:color w:val="000000" w:themeColor="text1"/>
        </w:rPr>
      </w:pPr>
      <w:r w:rsidRPr="007E1AE5">
        <w:rPr>
          <w:rStyle w:val="Red"/>
          <w:color w:val="000000" w:themeColor="text1"/>
        </w:rPr>
        <w:t xml:space="preserve">company registration number </w:t>
      </w:r>
      <w:r w:rsidR="007E1AE5" w:rsidRPr="007E1AE5">
        <w:rPr>
          <w:rStyle w:val="Red"/>
          <w:b/>
          <w:bCs/>
          <w:color w:val="000000" w:themeColor="text1"/>
        </w:rPr>
        <w:t>12873827</w:t>
      </w:r>
      <w:r w:rsidR="007E1AE5" w:rsidRPr="007E1AE5">
        <w:rPr>
          <w:rStyle w:val="Red"/>
          <w:color w:val="000000" w:themeColor="text1"/>
        </w:rPr>
        <w:t xml:space="preserve"> </w:t>
      </w:r>
    </w:p>
    <w:p w14:paraId="123248C9" w14:textId="63DF5DA2" w:rsidR="00431201" w:rsidRPr="007E1AE5" w:rsidRDefault="00431201" w:rsidP="00431201">
      <w:pPr>
        <w:rPr>
          <w:rStyle w:val="Red"/>
          <w:color w:val="000000" w:themeColor="text1"/>
        </w:rPr>
      </w:pPr>
      <w:r w:rsidRPr="007E1AE5">
        <w:rPr>
          <w:color w:val="000000" w:themeColor="text1"/>
        </w:rPr>
        <w:t xml:space="preserve">to operate </w:t>
      </w:r>
      <w:r w:rsidRPr="007E1AE5">
        <w:rPr>
          <w:rStyle w:val="Red"/>
          <w:color w:val="000000" w:themeColor="text1"/>
        </w:rPr>
        <w:t>a regulated facility</w:t>
      </w:r>
      <w:r w:rsidR="007E1AE5" w:rsidRPr="007E1AE5">
        <w:rPr>
          <w:rStyle w:val="Red"/>
          <w:color w:val="000000" w:themeColor="text1"/>
        </w:rPr>
        <w:t xml:space="preserve"> </w:t>
      </w:r>
      <w:r w:rsidRPr="007E1AE5">
        <w:rPr>
          <w:rStyle w:val="Red"/>
          <w:color w:val="000000" w:themeColor="text1"/>
        </w:rPr>
        <w:t>at</w:t>
      </w:r>
    </w:p>
    <w:p w14:paraId="2E1F0596" w14:textId="6B4E6E33" w:rsidR="00431201" w:rsidRPr="007E1AE5" w:rsidRDefault="00431201" w:rsidP="00431201">
      <w:pPr>
        <w:pStyle w:val="NoSpacing"/>
        <w:rPr>
          <w:rStyle w:val="RedBold"/>
          <w:color w:val="000000" w:themeColor="text1"/>
        </w:rPr>
      </w:pPr>
      <w:r w:rsidRPr="007E1AE5">
        <w:rPr>
          <w:rStyle w:val="RedBold"/>
          <w:color w:val="000000" w:themeColor="text1"/>
        </w:rPr>
        <w:fldChar w:fldCharType="begin"/>
      </w:r>
      <w:r w:rsidRPr="007E1AE5">
        <w:rPr>
          <w:rStyle w:val="RedBold"/>
          <w:color w:val="000000" w:themeColor="text1"/>
        </w:rPr>
        <w:instrText xml:space="preserve"> DOCPROPERTY \* Charformat "EA_DOC_FIELD_STRING_Site Name"  \* MERGEFORMAT </w:instrText>
      </w:r>
      <w:r w:rsidRPr="007E1AE5">
        <w:rPr>
          <w:rStyle w:val="RedBold"/>
          <w:color w:val="000000" w:themeColor="text1"/>
        </w:rPr>
        <w:fldChar w:fldCharType="separate"/>
      </w:r>
      <w:r w:rsidR="00A41197">
        <w:rPr>
          <w:rStyle w:val="RedBold"/>
          <w:color w:val="000000" w:themeColor="text1"/>
        </w:rPr>
        <w:t>Runcorn Energy from Waste Facility</w:t>
      </w:r>
      <w:r w:rsidRPr="007E1AE5">
        <w:rPr>
          <w:rStyle w:val="RedBold"/>
          <w:color w:val="000000" w:themeColor="text1"/>
        </w:rPr>
        <w:fldChar w:fldCharType="end"/>
      </w:r>
    </w:p>
    <w:p w14:paraId="37867AD3" w14:textId="77777777" w:rsidR="00A41197" w:rsidRDefault="00431201" w:rsidP="00431201">
      <w:pPr>
        <w:pStyle w:val="NoSpacing"/>
        <w:rPr>
          <w:rStyle w:val="RedBold"/>
          <w:color w:val="000000" w:themeColor="text1"/>
        </w:rPr>
      </w:pPr>
      <w:r w:rsidRPr="007E1AE5">
        <w:rPr>
          <w:rStyle w:val="RedBold"/>
          <w:color w:val="000000" w:themeColor="text1"/>
        </w:rPr>
        <w:fldChar w:fldCharType="begin"/>
      </w:r>
      <w:r w:rsidRPr="007E1AE5">
        <w:rPr>
          <w:rStyle w:val="RedBold"/>
          <w:color w:val="000000" w:themeColor="text1"/>
        </w:rPr>
        <w:instrText xml:space="preserve"> DOCPROPERTY \* Charformat "EA_DOC_FIELD_MEMO_Site Address"  \* MERGEFORMAT </w:instrText>
      </w:r>
      <w:r w:rsidRPr="007E1AE5">
        <w:rPr>
          <w:rStyle w:val="RedBold"/>
          <w:color w:val="000000" w:themeColor="text1"/>
        </w:rPr>
        <w:fldChar w:fldCharType="separate"/>
      </w:r>
      <w:r w:rsidR="00A41197">
        <w:rPr>
          <w:rStyle w:val="RedBold"/>
          <w:color w:val="000000" w:themeColor="text1"/>
        </w:rPr>
        <w:t>Barlow Way</w:t>
      </w:r>
    </w:p>
    <w:p w14:paraId="7AB0B617" w14:textId="77777777" w:rsidR="00A41197" w:rsidRDefault="00A41197" w:rsidP="00431201">
      <w:pPr>
        <w:pStyle w:val="NoSpacing"/>
        <w:rPr>
          <w:rStyle w:val="RedBold"/>
          <w:color w:val="000000" w:themeColor="text1"/>
        </w:rPr>
      </w:pPr>
      <w:r>
        <w:rPr>
          <w:rStyle w:val="RedBold"/>
          <w:color w:val="000000" w:themeColor="text1"/>
        </w:rPr>
        <w:t>Runcorn</w:t>
      </w:r>
    </w:p>
    <w:p w14:paraId="736A0F0B" w14:textId="77777777" w:rsidR="00A41197" w:rsidRDefault="00A41197" w:rsidP="00431201">
      <w:pPr>
        <w:pStyle w:val="NoSpacing"/>
        <w:rPr>
          <w:rStyle w:val="RedBold"/>
          <w:color w:val="000000" w:themeColor="text1"/>
        </w:rPr>
      </w:pPr>
      <w:r>
        <w:rPr>
          <w:rStyle w:val="RedBold"/>
          <w:color w:val="000000" w:themeColor="text1"/>
        </w:rPr>
        <w:t>Cheshire</w:t>
      </w:r>
    </w:p>
    <w:p w14:paraId="0AC74BDE" w14:textId="38EAA545" w:rsidR="00431201" w:rsidRPr="007E1AE5" w:rsidRDefault="00A41197" w:rsidP="00431201">
      <w:pPr>
        <w:pStyle w:val="NoSpacing"/>
        <w:rPr>
          <w:rStyle w:val="RedBold"/>
          <w:color w:val="000000" w:themeColor="text1"/>
        </w:rPr>
      </w:pPr>
      <w:r>
        <w:rPr>
          <w:rStyle w:val="RedBold"/>
          <w:color w:val="000000" w:themeColor="text1"/>
        </w:rPr>
        <w:t>WA7 4HG</w:t>
      </w:r>
      <w:r w:rsidR="00431201" w:rsidRPr="007E1AE5">
        <w:rPr>
          <w:rStyle w:val="RedBold"/>
          <w:color w:val="000000" w:themeColor="text1"/>
        </w:rPr>
        <w:fldChar w:fldCharType="end"/>
      </w:r>
    </w:p>
    <w:p w14:paraId="5BA715B5" w14:textId="77777777" w:rsidR="00431201" w:rsidRPr="00877580" w:rsidRDefault="00431201" w:rsidP="00431201">
      <w:r w:rsidRPr="00877580">
        <w:t>to the extent set out in the schedules.</w:t>
      </w:r>
    </w:p>
    <w:p w14:paraId="33F8BAD0" w14:textId="3E32E476" w:rsidR="00431201" w:rsidRDefault="00431201" w:rsidP="00431201">
      <w:r>
        <w:t xml:space="preserve">The notice shall take effect from </w:t>
      </w:r>
      <w:r w:rsidR="0019309A">
        <w:t>14/03/2023</w:t>
      </w:r>
    </w:p>
    <w:p w14:paraId="68239347" w14:textId="77777777" w:rsidR="00431201" w:rsidRDefault="00431201" w:rsidP="00431201"/>
    <w:tbl>
      <w:tblPr>
        <w:tblStyle w:val="TableGrid"/>
        <w:tblW w:w="5000" w:type="pct"/>
        <w:tblLook w:val="0020" w:firstRow="1" w:lastRow="0" w:firstColumn="0" w:lastColumn="0" w:noHBand="0" w:noVBand="0"/>
      </w:tblPr>
      <w:tblGrid>
        <w:gridCol w:w="6915"/>
        <w:gridCol w:w="2713"/>
      </w:tblGrid>
      <w:tr w:rsidR="00431201" w:rsidRPr="000A2D6A" w14:paraId="15A76D76" w14:textId="77777777" w:rsidTr="00CE1801">
        <w:trPr>
          <w:cnfStyle w:val="100000000000" w:firstRow="1" w:lastRow="0" w:firstColumn="0" w:lastColumn="0" w:oddVBand="0" w:evenVBand="0" w:oddHBand="0" w:evenHBand="0" w:firstRowFirstColumn="0" w:firstRowLastColumn="0" w:lastRowFirstColumn="0" w:lastRowLastColumn="0"/>
          <w:tblHeader/>
        </w:trPr>
        <w:tc>
          <w:tcPr>
            <w:tcW w:w="3591" w:type="pct"/>
          </w:tcPr>
          <w:p w14:paraId="37D60334" w14:textId="77777777" w:rsidR="00431201" w:rsidRPr="000A2D6A" w:rsidRDefault="00431201" w:rsidP="00CE1801">
            <w:pPr>
              <w:pStyle w:val="TableText"/>
            </w:pPr>
            <w:r w:rsidRPr="000A2D6A">
              <w:t>Name</w:t>
            </w:r>
          </w:p>
        </w:tc>
        <w:tc>
          <w:tcPr>
            <w:tcW w:w="1409" w:type="pct"/>
          </w:tcPr>
          <w:p w14:paraId="2845B7C3" w14:textId="77777777" w:rsidR="00431201" w:rsidRPr="000A2D6A" w:rsidRDefault="00431201" w:rsidP="00CE1801">
            <w:pPr>
              <w:pStyle w:val="TableText"/>
            </w:pPr>
            <w:r w:rsidRPr="000A2D6A">
              <w:t>Date</w:t>
            </w:r>
          </w:p>
        </w:tc>
      </w:tr>
      <w:tr w:rsidR="00431201" w:rsidRPr="000A2D6A" w14:paraId="72B63B15" w14:textId="77777777" w:rsidTr="00CE1801">
        <w:tc>
          <w:tcPr>
            <w:tcW w:w="3591" w:type="pct"/>
          </w:tcPr>
          <w:p w14:paraId="531F157E" w14:textId="67D4DB3E" w:rsidR="00431201" w:rsidRPr="0019309A" w:rsidRDefault="0019309A" w:rsidP="00CE1801">
            <w:pPr>
              <w:pStyle w:val="TableText"/>
              <w:rPr>
                <w:rStyle w:val="RedBold"/>
                <w:color w:val="000000" w:themeColor="text1"/>
              </w:rPr>
            </w:pPr>
            <w:r w:rsidRPr="0019309A">
              <w:rPr>
                <w:rStyle w:val="RedBold"/>
                <w:color w:val="000000" w:themeColor="text1"/>
              </w:rPr>
              <w:t>P</w:t>
            </w:r>
            <w:r w:rsidR="00887E01">
              <w:rPr>
                <w:rStyle w:val="RedBold"/>
                <w:color w:val="000000" w:themeColor="text1"/>
              </w:rPr>
              <w:t>rincipal Permitting Team Leader</w:t>
            </w:r>
          </w:p>
          <w:p w14:paraId="6A886381" w14:textId="429CEF4E" w:rsidR="00431201" w:rsidRPr="0019309A" w:rsidRDefault="00431201" w:rsidP="00CE1801">
            <w:pPr>
              <w:pStyle w:val="TableText"/>
              <w:rPr>
                <w:rStyle w:val="PinkBold"/>
                <w:color w:val="000000" w:themeColor="text1"/>
              </w:rPr>
            </w:pPr>
          </w:p>
        </w:tc>
        <w:tc>
          <w:tcPr>
            <w:tcW w:w="1409" w:type="pct"/>
          </w:tcPr>
          <w:p w14:paraId="0D5E38D0" w14:textId="243FE1BA" w:rsidR="00431201" w:rsidRPr="0019309A" w:rsidRDefault="0019309A" w:rsidP="00CE1801">
            <w:pPr>
              <w:pStyle w:val="TableText"/>
              <w:rPr>
                <w:rStyle w:val="RedBold"/>
                <w:color w:val="000000" w:themeColor="text1"/>
              </w:rPr>
            </w:pPr>
            <w:r w:rsidRPr="0019309A">
              <w:rPr>
                <w:rStyle w:val="RedBold"/>
                <w:color w:val="000000" w:themeColor="text1"/>
              </w:rPr>
              <w:t>14/03/2023</w:t>
            </w:r>
          </w:p>
        </w:tc>
      </w:tr>
    </w:tbl>
    <w:p w14:paraId="54058552" w14:textId="77777777" w:rsidR="00431201" w:rsidRDefault="00431201" w:rsidP="00431201"/>
    <w:p w14:paraId="72D87BD2" w14:textId="77777777" w:rsidR="00431201" w:rsidRDefault="00431201" w:rsidP="00431201">
      <w:r>
        <w:t>Authorised on behalf of the Environment Agency</w:t>
      </w:r>
    </w:p>
    <w:p w14:paraId="761309BE" w14:textId="77777777" w:rsidR="00431201" w:rsidRPr="009C72CF" w:rsidRDefault="00431201" w:rsidP="00431201">
      <w:pPr>
        <w:rPr>
          <w:rFonts w:eastAsiaTheme="majorEastAsia"/>
        </w:rPr>
      </w:pPr>
      <w:r>
        <w:br w:type="page"/>
      </w:r>
    </w:p>
    <w:p w14:paraId="5369B1F0" w14:textId="77777777" w:rsidR="00431201" w:rsidRDefault="00431201" w:rsidP="00431201">
      <w:pPr>
        <w:pStyle w:val="Heading4"/>
      </w:pPr>
      <w:r>
        <w:lastRenderedPageBreak/>
        <w:t>Schedule 1</w:t>
      </w:r>
    </w:p>
    <w:p w14:paraId="5DB449BC" w14:textId="77777777" w:rsidR="00431201" w:rsidRPr="00431201" w:rsidRDefault="00431201" w:rsidP="00431201">
      <w:pPr>
        <w:rPr>
          <w:rStyle w:val="Red"/>
          <w:color w:val="000000" w:themeColor="text1"/>
        </w:rPr>
      </w:pPr>
      <w:r w:rsidRPr="00431201">
        <w:rPr>
          <w:rStyle w:val="Red"/>
          <w:color w:val="000000" w:themeColor="text1"/>
        </w:rPr>
        <w:t>All conditions have been varied by the consolidated permit as a result of an Environment Agency initiated variation.</w:t>
      </w:r>
    </w:p>
    <w:p w14:paraId="7A84B4ED" w14:textId="77777777" w:rsidR="00431201" w:rsidRDefault="00431201" w:rsidP="00431201"/>
    <w:p w14:paraId="501DECCC" w14:textId="77777777" w:rsidR="00431201" w:rsidRDefault="00431201" w:rsidP="00431201">
      <w:pPr>
        <w:pStyle w:val="Heading4"/>
      </w:pPr>
      <w:r>
        <w:t>Schedule 2 – consolidated permit</w:t>
      </w:r>
    </w:p>
    <w:p w14:paraId="27121BF6" w14:textId="77777777" w:rsidR="00431201" w:rsidRDefault="00431201" w:rsidP="00431201">
      <w:r>
        <w:t>Consolidated permit issued as a separate document.</w:t>
      </w:r>
    </w:p>
    <w:p w14:paraId="17B095F9" w14:textId="77777777" w:rsidR="00431201" w:rsidRDefault="00431201" w:rsidP="00431201"/>
    <w:p w14:paraId="75FC1D6F" w14:textId="3EBB686C" w:rsidR="007B5379" w:rsidRPr="0043598A" w:rsidRDefault="00431201" w:rsidP="00181F42">
      <w:pPr>
        <w:spacing w:before="0" w:after="0" w:line="240" w:lineRule="auto"/>
      </w:pPr>
      <w:r>
        <w:br w:type="page"/>
      </w:r>
    </w:p>
    <w:p w14:paraId="64022707" w14:textId="77777777" w:rsidR="001C46EC" w:rsidRPr="0043598A" w:rsidRDefault="007B5379" w:rsidP="007B5379">
      <w:pPr>
        <w:pStyle w:val="Heading2"/>
      </w:pPr>
      <w:r w:rsidRPr="0043598A">
        <w:lastRenderedPageBreak/>
        <w:t>Permit</w:t>
      </w:r>
    </w:p>
    <w:p w14:paraId="41A0338D" w14:textId="77777777" w:rsidR="001C46EC" w:rsidRPr="003F1446" w:rsidRDefault="001C46EC" w:rsidP="007B5379">
      <w:pPr>
        <w:pStyle w:val="Heading3"/>
      </w:pPr>
      <w:r w:rsidRPr="0043598A">
        <w:t xml:space="preserve">The </w:t>
      </w:r>
      <w:r w:rsidRPr="003F1446">
        <w:t>Environmental Permitting (Eng</w:t>
      </w:r>
      <w:r w:rsidR="00155D1A" w:rsidRPr="003F1446">
        <w:t>land and Wales) Regulations 2016</w:t>
      </w:r>
    </w:p>
    <w:p w14:paraId="39E6734D" w14:textId="77777777" w:rsidR="001C46EC" w:rsidRPr="003F1446" w:rsidRDefault="00920A3C" w:rsidP="007B5379">
      <w:pPr>
        <w:pStyle w:val="Heading4"/>
      </w:pPr>
      <w:r w:rsidRPr="003F1446">
        <w:t>Permit number</w:t>
      </w:r>
    </w:p>
    <w:p w14:paraId="58E22AF6" w14:textId="6C861EE8" w:rsidR="001C46EC" w:rsidRPr="007E1AE5" w:rsidRDefault="00742F71" w:rsidP="001C46EC">
      <w:pPr>
        <w:rPr>
          <w:rStyle w:val="RedBold"/>
          <w:color w:val="000000" w:themeColor="text1"/>
        </w:rPr>
      </w:pPr>
      <w:r w:rsidRPr="007E1AE5">
        <w:rPr>
          <w:rStyle w:val="RedBold"/>
          <w:color w:val="000000" w:themeColor="text1"/>
        </w:rPr>
        <w:fldChar w:fldCharType="begin"/>
      </w:r>
      <w:r w:rsidRPr="007E1AE5">
        <w:rPr>
          <w:rStyle w:val="RedBold"/>
          <w:color w:val="000000" w:themeColor="text1"/>
        </w:rPr>
        <w:instrText xml:space="preserve"> DOCPROPERTY  "EA_DOC_FIELD_STRING_Permit Number"  \* MERGEFORMAT </w:instrText>
      </w:r>
      <w:r w:rsidRPr="007E1AE5">
        <w:rPr>
          <w:rStyle w:val="RedBold"/>
          <w:color w:val="000000" w:themeColor="text1"/>
        </w:rPr>
        <w:fldChar w:fldCharType="separate"/>
      </w:r>
      <w:r w:rsidR="00A41197">
        <w:rPr>
          <w:rStyle w:val="RedBold"/>
          <w:color w:val="000000" w:themeColor="text1"/>
        </w:rPr>
        <w:t>EPR/XP3005LB</w:t>
      </w:r>
      <w:r w:rsidRPr="007E1AE5">
        <w:rPr>
          <w:rStyle w:val="RedBold"/>
          <w:color w:val="000000" w:themeColor="text1"/>
        </w:rPr>
        <w:fldChar w:fldCharType="end"/>
      </w:r>
    </w:p>
    <w:p w14:paraId="7A076EFD" w14:textId="2A36B490" w:rsidR="00181F42" w:rsidRPr="007E1AE5" w:rsidRDefault="00181F42" w:rsidP="00181F42">
      <w:pPr>
        <w:rPr>
          <w:color w:val="000000" w:themeColor="text1"/>
        </w:rPr>
      </w:pPr>
      <w:r w:rsidRPr="007E1AE5">
        <w:rPr>
          <w:color w:val="000000" w:themeColor="text1"/>
        </w:rPr>
        <w:t xml:space="preserve">This is the consolidated permit referred to in the variation and consolidation notice for application </w:t>
      </w:r>
      <w:r w:rsidRPr="007E1AE5">
        <w:rPr>
          <w:rStyle w:val="Pink"/>
          <w:color w:val="000000" w:themeColor="text1"/>
        </w:rPr>
        <w:fldChar w:fldCharType="begin"/>
      </w:r>
      <w:r w:rsidRPr="007E1AE5">
        <w:rPr>
          <w:rStyle w:val="Pink"/>
          <w:color w:val="000000" w:themeColor="text1"/>
        </w:rPr>
        <w:instrText xml:space="preserve"> DOCPROPERTY \* Charformat "EA_DOC_FIELD_STRING_Application Number"  \* MERGEFORMAT </w:instrText>
      </w:r>
      <w:r w:rsidRPr="007E1AE5">
        <w:rPr>
          <w:rStyle w:val="Pink"/>
          <w:color w:val="000000" w:themeColor="text1"/>
        </w:rPr>
        <w:fldChar w:fldCharType="separate"/>
      </w:r>
      <w:r w:rsidR="00A41197">
        <w:rPr>
          <w:rStyle w:val="Pink"/>
          <w:color w:val="000000" w:themeColor="text1"/>
        </w:rPr>
        <w:t>EPR/XP3005LB/V002</w:t>
      </w:r>
      <w:r w:rsidRPr="007E1AE5">
        <w:rPr>
          <w:rStyle w:val="Pink"/>
          <w:color w:val="000000" w:themeColor="text1"/>
        </w:rPr>
        <w:fldChar w:fldCharType="end"/>
      </w:r>
      <w:r w:rsidRPr="007E1AE5">
        <w:rPr>
          <w:rStyle w:val="Pink"/>
          <w:color w:val="000000" w:themeColor="text1"/>
        </w:rPr>
        <w:t xml:space="preserve"> </w:t>
      </w:r>
      <w:r w:rsidRPr="007E1AE5">
        <w:rPr>
          <w:color w:val="000000" w:themeColor="text1"/>
        </w:rPr>
        <w:t>authorising,</w:t>
      </w:r>
    </w:p>
    <w:p w14:paraId="76C08DF7" w14:textId="63561B27" w:rsidR="001C46EC" w:rsidRPr="007E1AE5" w:rsidRDefault="00742F71" w:rsidP="001C46EC">
      <w:pPr>
        <w:rPr>
          <w:color w:val="000000" w:themeColor="text1"/>
        </w:rPr>
      </w:pPr>
      <w:r w:rsidRPr="007E1AE5">
        <w:rPr>
          <w:rStyle w:val="RedBold"/>
          <w:color w:val="000000" w:themeColor="text1"/>
        </w:rPr>
        <w:fldChar w:fldCharType="begin"/>
      </w:r>
      <w:r w:rsidRPr="007E1AE5">
        <w:rPr>
          <w:rStyle w:val="RedBold"/>
          <w:color w:val="000000" w:themeColor="text1"/>
        </w:rPr>
        <w:instrText xml:space="preserve"> DOCPROPERTY  "EA_DOC_FIELD_STRING_Operator Name"  \* MERGEFORMAT </w:instrText>
      </w:r>
      <w:r w:rsidRPr="007E1AE5">
        <w:rPr>
          <w:rStyle w:val="RedBold"/>
          <w:color w:val="000000" w:themeColor="text1"/>
        </w:rPr>
        <w:fldChar w:fldCharType="separate"/>
      </w:r>
      <w:r w:rsidR="00A41197">
        <w:rPr>
          <w:rStyle w:val="RedBold"/>
          <w:color w:val="000000" w:themeColor="text1"/>
        </w:rPr>
        <w:t>Viridor Energy Limited</w:t>
      </w:r>
      <w:r w:rsidRPr="007E1AE5">
        <w:rPr>
          <w:rStyle w:val="RedBold"/>
          <w:color w:val="000000" w:themeColor="text1"/>
        </w:rPr>
        <w:fldChar w:fldCharType="end"/>
      </w:r>
      <w:r w:rsidR="001C46EC" w:rsidRPr="007E1AE5">
        <w:rPr>
          <w:color w:val="000000" w:themeColor="text1"/>
        </w:rPr>
        <w:t xml:space="preserve"> (“the operator”),</w:t>
      </w:r>
    </w:p>
    <w:p w14:paraId="54133224" w14:textId="70764045" w:rsidR="001C46EC" w:rsidRPr="007E1AE5" w:rsidRDefault="001C46EC" w:rsidP="001C46EC">
      <w:pPr>
        <w:rPr>
          <w:rStyle w:val="Red"/>
          <w:color w:val="000000" w:themeColor="text1"/>
        </w:rPr>
      </w:pPr>
      <w:r w:rsidRPr="007E1AE5">
        <w:rPr>
          <w:rStyle w:val="Red"/>
          <w:color w:val="000000" w:themeColor="text1"/>
        </w:rPr>
        <w:t>whose registered off</w:t>
      </w:r>
      <w:r w:rsidR="00831144" w:rsidRPr="007E1AE5">
        <w:rPr>
          <w:rStyle w:val="Red"/>
          <w:color w:val="000000" w:themeColor="text1"/>
        </w:rPr>
        <w:t>ice is</w:t>
      </w:r>
    </w:p>
    <w:p w14:paraId="708290B8" w14:textId="77777777" w:rsidR="00A41197" w:rsidRDefault="007E1649" w:rsidP="00920A3C">
      <w:pPr>
        <w:pStyle w:val="NoSpacing"/>
        <w:rPr>
          <w:rStyle w:val="RedBold"/>
          <w:color w:val="000000" w:themeColor="text1"/>
        </w:rPr>
      </w:pPr>
      <w:r w:rsidRPr="007E1AE5">
        <w:rPr>
          <w:rStyle w:val="RedBold"/>
          <w:color w:val="000000" w:themeColor="text1"/>
        </w:rPr>
        <w:fldChar w:fldCharType="begin"/>
      </w:r>
      <w:r w:rsidR="0099036B" w:rsidRPr="007E1AE5">
        <w:rPr>
          <w:rStyle w:val="RedBold"/>
          <w:color w:val="000000" w:themeColor="text1"/>
        </w:rPr>
        <w:instrText xml:space="preserve"> DOCPROPERTY  "EA_DOC_FIELD_MEMO_Operator Address"  \* MERGEFORMAT </w:instrText>
      </w:r>
      <w:r w:rsidRPr="007E1AE5">
        <w:rPr>
          <w:rStyle w:val="RedBold"/>
          <w:color w:val="000000" w:themeColor="text1"/>
        </w:rPr>
        <w:fldChar w:fldCharType="separate"/>
      </w:r>
      <w:r w:rsidR="00A41197">
        <w:rPr>
          <w:rStyle w:val="RedBold"/>
          <w:color w:val="000000" w:themeColor="text1"/>
        </w:rPr>
        <w:t>Viridor House</w:t>
      </w:r>
    </w:p>
    <w:p w14:paraId="26CAB3A1" w14:textId="77777777" w:rsidR="00A41197" w:rsidRDefault="00A41197" w:rsidP="00920A3C">
      <w:pPr>
        <w:pStyle w:val="NoSpacing"/>
        <w:rPr>
          <w:rStyle w:val="RedBold"/>
          <w:color w:val="000000" w:themeColor="text1"/>
        </w:rPr>
      </w:pPr>
      <w:r>
        <w:rPr>
          <w:rStyle w:val="RedBold"/>
          <w:color w:val="000000" w:themeColor="text1"/>
        </w:rPr>
        <w:t>Priory Bridge Road</w:t>
      </w:r>
    </w:p>
    <w:p w14:paraId="1A3184E0" w14:textId="77777777" w:rsidR="00A41197" w:rsidRDefault="00A41197" w:rsidP="00920A3C">
      <w:pPr>
        <w:pStyle w:val="NoSpacing"/>
        <w:rPr>
          <w:rStyle w:val="RedBold"/>
          <w:color w:val="000000" w:themeColor="text1"/>
        </w:rPr>
      </w:pPr>
      <w:r>
        <w:rPr>
          <w:rStyle w:val="RedBold"/>
          <w:color w:val="000000" w:themeColor="text1"/>
        </w:rPr>
        <w:t>Taunton</w:t>
      </w:r>
    </w:p>
    <w:p w14:paraId="762C208F" w14:textId="77777777" w:rsidR="00A41197" w:rsidRDefault="00A41197" w:rsidP="00920A3C">
      <w:pPr>
        <w:pStyle w:val="NoSpacing"/>
        <w:rPr>
          <w:rStyle w:val="RedBold"/>
          <w:color w:val="000000" w:themeColor="text1"/>
        </w:rPr>
      </w:pPr>
      <w:r>
        <w:rPr>
          <w:rStyle w:val="RedBold"/>
          <w:color w:val="000000" w:themeColor="text1"/>
        </w:rPr>
        <w:t>Somerset</w:t>
      </w:r>
    </w:p>
    <w:p w14:paraId="1704EAE5" w14:textId="4FE5B7A3" w:rsidR="001C46EC" w:rsidRPr="007E1AE5" w:rsidRDefault="00A41197" w:rsidP="00920A3C">
      <w:pPr>
        <w:pStyle w:val="NoSpacing"/>
        <w:rPr>
          <w:rStyle w:val="RedBold"/>
          <w:color w:val="000000" w:themeColor="text1"/>
        </w:rPr>
      </w:pPr>
      <w:r>
        <w:rPr>
          <w:rStyle w:val="RedBold"/>
          <w:color w:val="000000" w:themeColor="text1"/>
        </w:rPr>
        <w:t>TA1 1AP</w:t>
      </w:r>
      <w:r w:rsidR="007E1649" w:rsidRPr="007E1AE5">
        <w:rPr>
          <w:rStyle w:val="RedBold"/>
          <w:color w:val="000000" w:themeColor="text1"/>
        </w:rPr>
        <w:fldChar w:fldCharType="end"/>
      </w:r>
    </w:p>
    <w:p w14:paraId="32B40FA9" w14:textId="10E33DA8" w:rsidR="001C46EC" w:rsidRPr="007E1AE5" w:rsidRDefault="001C46EC" w:rsidP="001C46EC">
      <w:pPr>
        <w:rPr>
          <w:rStyle w:val="Pink"/>
          <w:color w:val="000000" w:themeColor="text1"/>
        </w:rPr>
      </w:pPr>
      <w:r w:rsidRPr="007E1AE5">
        <w:rPr>
          <w:rStyle w:val="Red"/>
          <w:color w:val="000000" w:themeColor="text1"/>
        </w:rPr>
        <w:t xml:space="preserve">company registration number </w:t>
      </w:r>
      <w:r w:rsidR="007E1AE5" w:rsidRPr="007E1AE5">
        <w:rPr>
          <w:rStyle w:val="Red"/>
          <w:b/>
          <w:bCs/>
          <w:color w:val="000000" w:themeColor="text1"/>
        </w:rPr>
        <w:t>12873827</w:t>
      </w:r>
      <w:r w:rsidR="007E1AE5" w:rsidRPr="007E1AE5">
        <w:rPr>
          <w:rStyle w:val="Red"/>
          <w:color w:val="000000" w:themeColor="text1"/>
        </w:rPr>
        <w:t xml:space="preserve"> </w:t>
      </w:r>
      <w:r w:rsidRPr="007E1AE5">
        <w:rPr>
          <w:rStyle w:val="Pink"/>
          <w:color w:val="000000" w:themeColor="text1"/>
        </w:rPr>
        <w:t xml:space="preserve"> </w:t>
      </w:r>
    </w:p>
    <w:p w14:paraId="40C99046" w14:textId="4639A7A1" w:rsidR="001C46EC" w:rsidRPr="007E1AE5" w:rsidRDefault="001C46EC" w:rsidP="001C46EC">
      <w:pPr>
        <w:rPr>
          <w:rStyle w:val="Red"/>
          <w:color w:val="000000" w:themeColor="text1"/>
        </w:rPr>
      </w:pPr>
      <w:r w:rsidRPr="007E1AE5">
        <w:rPr>
          <w:color w:val="000000" w:themeColor="text1"/>
        </w:rPr>
        <w:t xml:space="preserve">to operate </w:t>
      </w:r>
      <w:r w:rsidRPr="007E1AE5">
        <w:rPr>
          <w:rStyle w:val="Red"/>
          <w:color w:val="000000" w:themeColor="text1"/>
        </w:rPr>
        <w:t>an installation at</w:t>
      </w:r>
    </w:p>
    <w:p w14:paraId="079D8D47" w14:textId="5E4D713A" w:rsidR="00920A3C" w:rsidRPr="007E1AE5" w:rsidRDefault="00742F71" w:rsidP="00920A3C">
      <w:pPr>
        <w:pStyle w:val="NoSpacing"/>
        <w:rPr>
          <w:rStyle w:val="RedBold"/>
          <w:color w:val="000000" w:themeColor="text1"/>
        </w:rPr>
      </w:pPr>
      <w:r w:rsidRPr="007E1AE5">
        <w:rPr>
          <w:rStyle w:val="RedBold"/>
          <w:color w:val="000000" w:themeColor="text1"/>
        </w:rPr>
        <w:fldChar w:fldCharType="begin"/>
      </w:r>
      <w:r w:rsidRPr="007E1AE5">
        <w:rPr>
          <w:rStyle w:val="RedBold"/>
          <w:color w:val="000000" w:themeColor="text1"/>
        </w:rPr>
        <w:instrText xml:space="preserve"> DOCPROPERTY  "EA_DOC_FIELD_STRING_Site Name"  \* MERGEFORMAT </w:instrText>
      </w:r>
      <w:r w:rsidRPr="007E1AE5">
        <w:rPr>
          <w:rStyle w:val="RedBold"/>
          <w:color w:val="000000" w:themeColor="text1"/>
        </w:rPr>
        <w:fldChar w:fldCharType="separate"/>
      </w:r>
      <w:r w:rsidR="00A41197">
        <w:rPr>
          <w:rStyle w:val="RedBold"/>
          <w:color w:val="000000" w:themeColor="text1"/>
        </w:rPr>
        <w:t>Runcorn Energy from Waste Facility</w:t>
      </w:r>
      <w:r w:rsidRPr="007E1AE5">
        <w:rPr>
          <w:rStyle w:val="RedBold"/>
          <w:color w:val="000000" w:themeColor="text1"/>
        </w:rPr>
        <w:fldChar w:fldCharType="end"/>
      </w:r>
    </w:p>
    <w:p w14:paraId="2F23447E" w14:textId="77777777" w:rsidR="00A41197" w:rsidRDefault="007E1649" w:rsidP="00920A3C">
      <w:pPr>
        <w:pStyle w:val="NoSpacing"/>
        <w:rPr>
          <w:rStyle w:val="RedBold"/>
          <w:color w:val="000000" w:themeColor="text1"/>
        </w:rPr>
      </w:pPr>
      <w:r w:rsidRPr="007E1AE5">
        <w:rPr>
          <w:rStyle w:val="RedBold"/>
          <w:color w:val="000000" w:themeColor="text1"/>
        </w:rPr>
        <w:fldChar w:fldCharType="begin"/>
      </w:r>
      <w:r w:rsidR="0099036B" w:rsidRPr="007E1AE5">
        <w:rPr>
          <w:rStyle w:val="RedBold"/>
          <w:color w:val="000000" w:themeColor="text1"/>
        </w:rPr>
        <w:instrText xml:space="preserve"> DOCPROPERTY  "EA_DOC_FIELD_MEMO_Site Address"  \* MERGEFORMAT </w:instrText>
      </w:r>
      <w:r w:rsidRPr="007E1AE5">
        <w:rPr>
          <w:rStyle w:val="RedBold"/>
          <w:color w:val="000000" w:themeColor="text1"/>
        </w:rPr>
        <w:fldChar w:fldCharType="separate"/>
      </w:r>
      <w:r w:rsidR="00A41197">
        <w:rPr>
          <w:rStyle w:val="RedBold"/>
          <w:color w:val="000000" w:themeColor="text1"/>
        </w:rPr>
        <w:t>Barlow Way</w:t>
      </w:r>
    </w:p>
    <w:p w14:paraId="72015AD6" w14:textId="77777777" w:rsidR="00A41197" w:rsidRDefault="00A41197" w:rsidP="00920A3C">
      <w:pPr>
        <w:pStyle w:val="NoSpacing"/>
        <w:rPr>
          <w:rStyle w:val="RedBold"/>
          <w:color w:val="000000" w:themeColor="text1"/>
        </w:rPr>
      </w:pPr>
      <w:r>
        <w:rPr>
          <w:rStyle w:val="RedBold"/>
          <w:color w:val="000000" w:themeColor="text1"/>
        </w:rPr>
        <w:t>Runcorn</w:t>
      </w:r>
    </w:p>
    <w:p w14:paraId="510E49E3" w14:textId="77777777" w:rsidR="00A41197" w:rsidRDefault="00A41197" w:rsidP="00920A3C">
      <w:pPr>
        <w:pStyle w:val="NoSpacing"/>
        <w:rPr>
          <w:rStyle w:val="RedBold"/>
          <w:color w:val="000000" w:themeColor="text1"/>
        </w:rPr>
      </w:pPr>
      <w:r>
        <w:rPr>
          <w:rStyle w:val="RedBold"/>
          <w:color w:val="000000" w:themeColor="text1"/>
        </w:rPr>
        <w:t>Cheshire</w:t>
      </w:r>
    </w:p>
    <w:p w14:paraId="789C8D34" w14:textId="19C1BB65" w:rsidR="001C46EC" w:rsidRPr="007E1AE5" w:rsidRDefault="00A41197" w:rsidP="00920A3C">
      <w:pPr>
        <w:pStyle w:val="NoSpacing"/>
        <w:rPr>
          <w:rStyle w:val="RedBold"/>
          <w:color w:val="000000" w:themeColor="text1"/>
        </w:rPr>
      </w:pPr>
      <w:r>
        <w:rPr>
          <w:rStyle w:val="RedBold"/>
          <w:color w:val="000000" w:themeColor="text1"/>
        </w:rPr>
        <w:t>WA7 4HG</w:t>
      </w:r>
      <w:r w:rsidR="007E1649" w:rsidRPr="007E1AE5">
        <w:rPr>
          <w:rStyle w:val="RedBold"/>
          <w:color w:val="000000" w:themeColor="text1"/>
        </w:rPr>
        <w:fldChar w:fldCharType="end"/>
      </w:r>
    </w:p>
    <w:p w14:paraId="7F9BF74B" w14:textId="77777777" w:rsidR="001C46EC" w:rsidRPr="0043598A" w:rsidRDefault="001C46EC" w:rsidP="001C46EC">
      <w:r w:rsidRPr="0043598A">
        <w:t>to the extent authorised by and subject to the conditions of this permit.</w:t>
      </w:r>
    </w:p>
    <w:p w14:paraId="4A2FD763" w14:textId="77777777" w:rsidR="00185EDC" w:rsidRPr="0043598A" w:rsidRDefault="00185EDC" w:rsidP="00185EDC"/>
    <w:tbl>
      <w:tblPr>
        <w:tblStyle w:val="TableGrid"/>
        <w:tblW w:w="5000" w:type="pct"/>
        <w:tblLook w:val="0020" w:firstRow="1" w:lastRow="0" w:firstColumn="0" w:lastColumn="0" w:noHBand="0" w:noVBand="0"/>
      </w:tblPr>
      <w:tblGrid>
        <w:gridCol w:w="6915"/>
        <w:gridCol w:w="2713"/>
      </w:tblGrid>
      <w:tr w:rsidR="000A2D6A" w:rsidRPr="0043598A" w14:paraId="1452A909" w14:textId="77777777" w:rsidTr="000A2D6A">
        <w:trPr>
          <w:cnfStyle w:val="100000000000" w:firstRow="1" w:lastRow="0" w:firstColumn="0" w:lastColumn="0" w:oddVBand="0" w:evenVBand="0" w:oddHBand="0" w:evenHBand="0" w:firstRowFirstColumn="0" w:firstRowLastColumn="0" w:lastRowFirstColumn="0" w:lastRowLastColumn="0"/>
        </w:trPr>
        <w:tc>
          <w:tcPr>
            <w:tcW w:w="3591" w:type="pct"/>
          </w:tcPr>
          <w:p w14:paraId="2866DC57" w14:textId="77777777" w:rsidR="000A2D6A" w:rsidRPr="0043598A" w:rsidRDefault="000A2D6A" w:rsidP="000A2D6A">
            <w:pPr>
              <w:pStyle w:val="TableText"/>
            </w:pPr>
            <w:r w:rsidRPr="0043598A">
              <w:t>Name</w:t>
            </w:r>
          </w:p>
        </w:tc>
        <w:tc>
          <w:tcPr>
            <w:tcW w:w="1409" w:type="pct"/>
          </w:tcPr>
          <w:p w14:paraId="0D1FB440" w14:textId="77777777" w:rsidR="000A2D6A" w:rsidRPr="0043598A" w:rsidRDefault="000A2D6A" w:rsidP="000A2D6A">
            <w:pPr>
              <w:pStyle w:val="TableText"/>
            </w:pPr>
            <w:r w:rsidRPr="0043598A">
              <w:t>Date</w:t>
            </w:r>
          </w:p>
        </w:tc>
      </w:tr>
      <w:tr w:rsidR="0019309A" w:rsidRPr="0043598A" w14:paraId="14F225D3" w14:textId="77777777" w:rsidTr="000A2D6A">
        <w:tc>
          <w:tcPr>
            <w:tcW w:w="3591" w:type="pct"/>
          </w:tcPr>
          <w:p w14:paraId="0BDB4F72" w14:textId="77777777" w:rsidR="00887E01" w:rsidRPr="0019309A" w:rsidRDefault="00887E01" w:rsidP="00887E01">
            <w:pPr>
              <w:pStyle w:val="TableText"/>
              <w:rPr>
                <w:rStyle w:val="RedBold"/>
                <w:color w:val="000000" w:themeColor="text1"/>
              </w:rPr>
            </w:pPr>
            <w:r w:rsidRPr="0019309A">
              <w:rPr>
                <w:rStyle w:val="RedBold"/>
                <w:color w:val="000000" w:themeColor="text1"/>
              </w:rPr>
              <w:t>P</w:t>
            </w:r>
            <w:r>
              <w:rPr>
                <w:rStyle w:val="RedBold"/>
                <w:color w:val="000000" w:themeColor="text1"/>
              </w:rPr>
              <w:t>rincipal Permitting Team Leader</w:t>
            </w:r>
          </w:p>
          <w:p w14:paraId="422B7112" w14:textId="04BBA5E9" w:rsidR="0019309A" w:rsidRPr="0043598A" w:rsidRDefault="0019309A" w:rsidP="0019309A">
            <w:pPr>
              <w:pStyle w:val="TableText"/>
              <w:rPr>
                <w:rStyle w:val="RedBold"/>
              </w:rPr>
            </w:pPr>
          </w:p>
        </w:tc>
        <w:tc>
          <w:tcPr>
            <w:tcW w:w="1409" w:type="pct"/>
          </w:tcPr>
          <w:p w14:paraId="179D9F3A" w14:textId="0A135763" w:rsidR="0019309A" w:rsidRPr="0043598A" w:rsidRDefault="0019309A" w:rsidP="0019309A">
            <w:pPr>
              <w:pStyle w:val="TableText"/>
              <w:rPr>
                <w:rStyle w:val="RedBold"/>
              </w:rPr>
            </w:pPr>
            <w:r w:rsidRPr="0019309A">
              <w:rPr>
                <w:rStyle w:val="RedBold"/>
                <w:color w:val="000000" w:themeColor="text1"/>
              </w:rPr>
              <w:t>14/03/2023</w:t>
            </w:r>
          </w:p>
        </w:tc>
      </w:tr>
    </w:tbl>
    <w:p w14:paraId="28A1DA82" w14:textId="77777777" w:rsidR="000A2D6A" w:rsidRPr="0043598A" w:rsidRDefault="000A2D6A" w:rsidP="00185EDC"/>
    <w:p w14:paraId="6448724F" w14:textId="77777777" w:rsidR="000B340E" w:rsidRPr="0043598A" w:rsidRDefault="00185EDC" w:rsidP="007B5379">
      <w:r w:rsidRPr="0043598A">
        <w:t>Authorised on behalf of the Environment Agency</w:t>
      </w:r>
    </w:p>
    <w:p w14:paraId="4A562CAC" w14:textId="77777777" w:rsidR="00B230BB" w:rsidRPr="0043598A" w:rsidRDefault="00B230BB" w:rsidP="00033E15">
      <w:r w:rsidRPr="0043598A">
        <w:br w:type="page"/>
      </w:r>
    </w:p>
    <w:p w14:paraId="66FC9281" w14:textId="77777777" w:rsidR="00B230BB" w:rsidRPr="0043598A" w:rsidRDefault="00B230BB" w:rsidP="00B230BB">
      <w:pPr>
        <w:pStyle w:val="Heading1"/>
      </w:pPr>
      <w:bookmarkStart w:id="0" w:name="_Toc392252823"/>
      <w:r w:rsidRPr="0043598A">
        <w:lastRenderedPageBreak/>
        <w:t>Conditions</w:t>
      </w:r>
      <w:bookmarkEnd w:id="0"/>
    </w:p>
    <w:p w14:paraId="028D5EC5" w14:textId="77777777" w:rsidR="00B230BB" w:rsidRPr="0043598A" w:rsidRDefault="00B230BB" w:rsidP="00B230BB">
      <w:pPr>
        <w:pStyle w:val="Bullet"/>
      </w:pPr>
      <w:r w:rsidRPr="0043598A">
        <w:t>Management</w:t>
      </w:r>
    </w:p>
    <w:p w14:paraId="0479615E" w14:textId="77777777" w:rsidR="00B230BB" w:rsidRPr="0043598A" w:rsidRDefault="00B230BB" w:rsidP="0002314D">
      <w:pPr>
        <w:pStyle w:val="Bullet0"/>
        <w:numPr>
          <w:ilvl w:val="1"/>
          <w:numId w:val="8"/>
        </w:numPr>
      </w:pPr>
      <w:r w:rsidRPr="0043598A">
        <w:t>General management</w:t>
      </w:r>
      <w:bookmarkStart w:id="1" w:name="_Ref373938749"/>
    </w:p>
    <w:p w14:paraId="3F9916A9" w14:textId="77777777" w:rsidR="00B230BB" w:rsidRPr="0043598A" w:rsidRDefault="00B230BB" w:rsidP="00B230BB">
      <w:pPr>
        <w:pStyle w:val="Bullet1"/>
      </w:pPr>
      <w:bookmarkStart w:id="2" w:name="_Ref373938830"/>
      <w:r w:rsidRPr="0043598A">
        <w:t>The operator shall manage and operate the activities:</w:t>
      </w:r>
      <w:bookmarkEnd w:id="1"/>
      <w:bookmarkEnd w:id="2"/>
    </w:p>
    <w:p w14:paraId="6F07351D" w14:textId="77777777" w:rsidR="00B230BB" w:rsidRPr="0043598A" w:rsidRDefault="00B230BB" w:rsidP="00981894">
      <w:pPr>
        <w:pStyle w:val="aBullet"/>
      </w:pPr>
      <w:r w:rsidRPr="0043598A">
        <w:t>in accordance with a written management system that identifies and minimises risks of pollution, including those arising from operations, maintenance, accidents, incidents, non-conformances, closure and those drawn to the attention of the operator as a result of complaints; and</w:t>
      </w:r>
    </w:p>
    <w:p w14:paraId="028D8164" w14:textId="77777777" w:rsidR="00B230BB" w:rsidRPr="005C2F37" w:rsidRDefault="00B230BB" w:rsidP="00B230BB">
      <w:pPr>
        <w:pStyle w:val="aBullet"/>
        <w:rPr>
          <w:color w:val="000000" w:themeColor="text1"/>
        </w:rPr>
      </w:pPr>
      <w:r w:rsidRPr="0043598A">
        <w:t>usi</w:t>
      </w:r>
      <w:r w:rsidRPr="005C2F37">
        <w:rPr>
          <w:color w:val="000000" w:themeColor="text1"/>
        </w:rPr>
        <w:t>ng sufficient competent persons and resources.</w:t>
      </w:r>
    </w:p>
    <w:p w14:paraId="1A5A21F7" w14:textId="011E1408" w:rsidR="0052222A" w:rsidRPr="005C2F37" w:rsidRDefault="0052222A" w:rsidP="0052222A">
      <w:pPr>
        <w:pStyle w:val="aBullet"/>
        <w:rPr>
          <w:color w:val="000000" w:themeColor="text1"/>
        </w:rPr>
      </w:pPr>
      <w:r w:rsidRPr="005C2F37">
        <w:rPr>
          <w:rStyle w:val="Red"/>
          <w:color w:val="000000" w:themeColor="text1"/>
        </w:rPr>
        <w:t>referenced in schedule 1, table S1.1 (AR1</w:t>
      </w:r>
      <w:r w:rsidRPr="005C2F37">
        <w:rPr>
          <w:rStyle w:val="Pink"/>
          <w:rFonts w:eastAsia="Times New Roman" w:cs="Times New Roman"/>
          <w:bCs w:val="0"/>
          <w:color w:val="000000" w:themeColor="text1"/>
        </w:rPr>
        <w:t xml:space="preserve">), </w:t>
      </w:r>
      <w:r w:rsidRPr="005C2F37">
        <w:rPr>
          <w:color w:val="000000" w:themeColor="text1"/>
        </w:rPr>
        <w:t>from 03/12/2023, in accordance with a written other than normal operating conditions (OTNOC) management plan.</w:t>
      </w:r>
    </w:p>
    <w:p w14:paraId="09A98384" w14:textId="77777777" w:rsidR="00B230BB" w:rsidRPr="005C2F37" w:rsidRDefault="00B230BB" w:rsidP="00B230BB">
      <w:pPr>
        <w:pStyle w:val="Bullet1"/>
        <w:rPr>
          <w:color w:val="000000" w:themeColor="text1"/>
        </w:rPr>
      </w:pPr>
      <w:r w:rsidRPr="005C2F37">
        <w:rPr>
          <w:color w:val="000000" w:themeColor="text1"/>
        </w:rPr>
        <w:t xml:space="preserve">Records demonstrating compliance with condition 1.1.1 shall be maintained. </w:t>
      </w:r>
    </w:p>
    <w:p w14:paraId="7308C6DA" w14:textId="27593CE7" w:rsidR="002D63EF" w:rsidRPr="005C2F37" w:rsidRDefault="002D63EF" w:rsidP="002D63EF">
      <w:pPr>
        <w:pStyle w:val="Bullet1"/>
        <w:rPr>
          <w:color w:val="000000" w:themeColor="text1"/>
        </w:rPr>
      </w:pPr>
      <w:r w:rsidRPr="005C2F37">
        <w:rPr>
          <w:color w:val="000000" w:themeColor="text1"/>
        </w:rPr>
        <w:t>The operator shall review the written management system at least every 3 years or otherwise as requested by the Environment Agency.</w:t>
      </w:r>
    </w:p>
    <w:p w14:paraId="47271C8C" w14:textId="77777777" w:rsidR="00B230BB" w:rsidRPr="005C2F37" w:rsidRDefault="00B230BB" w:rsidP="00B230BB">
      <w:pPr>
        <w:pStyle w:val="Bullet1"/>
        <w:rPr>
          <w:color w:val="000000" w:themeColor="text1"/>
        </w:rPr>
      </w:pPr>
      <w:r w:rsidRPr="005C2F37">
        <w:rPr>
          <w:color w:val="000000" w:themeColor="text1"/>
        </w:rPr>
        <w:t>Any person having duties that are or may be affected by the matters set out in this permit shall have convenient access to a copy of it kept at or near the place where those duties are carried out.</w:t>
      </w:r>
    </w:p>
    <w:p w14:paraId="06E5EE5F" w14:textId="77777777" w:rsidR="00B230BB" w:rsidRPr="005C2F37" w:rsidRDefault="00B230BB" w:rsidP="00B230BB">
      <w:pPr>
        <w:pStyle w:val="Bullet0"/>
        <w:tabs>
          <w:tab w:val="clear" w:pos="680"/>
          <w:tab w:val="num" w:pos="822"/>
        </w:tabs>
        <w:rPr>
          <w:color w:val="000000" w:themeColor="text1"/>
        </w:rPr>
      </w:pPr>
      <w:r w:rsidRPr="005C2F37">
        <w:rPr>
          <w:color w:val="000000" w:themeColor="text1"/>
        </w:rPr>
        <w:t>Energy efficiency</w:t>
      </w:r>
    </w:p>
    <w:p w14:paraId="3DF66BD5" w14:textId="2949B333" w:rsidR="00B230BB" w:rsidRPr="005C2F37" w:rsidRDefault="00B230BB" w:rsidP="00B230BB">
      <w:pPr>
        <w:pStyle w:val="Bullet1"/>
        <w:rPr>
          <w:color w:val="000000" w:themeColor="text1"/>
        </w:rPr>
      </w:pPr>
      <w:r w:rsidRPr="005C2F37">
        <w:rPr>
          <w:color w:val="000000" w:themeColor="text1"/>
        </w:rPr>
        <w:t>The operator shall:</w:t>
      </w:r>
    </w:p>
    <w:p w14:paraId="3193A27F" w14:textId="32BB1F82" w:rsidR="00B230BB" w:rsidRPr="005C2F37" w:rsidRDefault="00B230BB" w:rsidP="00B230BB">
      <w:pPr>
        <w:pStyle w:val="aBullet"/>
        <w:rPr>
          <w:color w:val="000000" w:themeColor="text1"/>
        </w:rPr>
      </w:pPr>
      <w:r w:rsidRPr="005C2F37">
        <w:rPr>
          <w:color w:val="000000" w:themeColor="text1"/>
        </w:rPr>
        <w:t>take appropriate measures to ensure that energy is recovered with a high level of energy efficiency and</w:t>
      </w:r>
      <w:r w:rsidR="005C2F37" w:rsidRPr="005C2F37">
        <w:rPr>
          <w:color w:val="000000" w:themeColor="text1"/>
        </w:rPr>
        <w:t xml:space="preserve"> </w:t>
      </w:r>
      <w:r w:rsidRPr="005C2F37">
        <w:rPr>
          <w:color w:val="000000" w:themeColor="text1"/>
        </w:rPr>
        <w:t>energy is used efficiently in the activities.</w:t>
      </w:r>
    </w:p>
    <w:p w14:paraId="07CDACFE" w14:textId="77777777" w:rsidR="00B230BB" w:rsidRPr="005C2F37" w:rsidRDefault="00B230BB" w:rsidP="00B230BB">
      <w:pPr>
        <w:pStyle w:val="aBullet"/>
        <w:rPr>
          <w:color w:val="000000" w:themeColor="text1"/>
        </w:rPr>
      </w:pPr>
      <w:r w:rsidRPr="005C2F37">
        <w:rPr>
          <w:color w:val="000000" w:themeColor="text1"/>
        </w:rPr>
        <w:t xml:space="preserve">review and record at least every four years whether there are suitable opportunities to improve the energy efficiency of the activities; and  </w:t>
      </w:r>
    </w:p>
    <w:p w14:paraId="7872515B" w14:textId="77777777" w:rsidR="00B230BB" w:rsidRPr="005C2F37" w:rsidRDefault="00B230BB" w:rsidP="00B230BB">
      <w:pPr>
        <w:pStyle w:val="aBullet"/>
        <w:rPr>
          <w:color w:val="000000" w:themeColor="text1"/>
        </w:rPr>
      </w:pPr>
      <w:r w:rsidRPr="005C2F37">
        <w:rPr>
          <w:color w:val="000000" w:themeColor="text1"/>
        </w:rPr>
        <w:t xml:space="preserve">take any further appropriate measures identified by a review. </w:t>
      </w:r>
    </w:p>
    <w:p w14:paraId="6A100B60" w14:textId="77777777" w:rsidR="00B230BB" w:rsidRPr="005C2F37" w:rsidRDefault="00B230BB" w:rsidP="00B230BB">
      <w:pPr>
        <w:pStyle w:val="Bullet0"/>
        <w:tabs>
          <w:tab w:val="clear" w:pos="680"/>
          <w:tab w:val="num" w:pos="822"/>
        </w:tabs>
        <w:rPr>
          <w:color w:val="000000" w:themeColor="text1"/>
        </w:rPr>
      </w:pPr>
      <w:r w:rsidRPr="005C2F37">
        <w:rPr>
          <w:color w:val="000000" w:themeColor="text1"/>
        </w:rPr>
        <w:t>Efficient use of raw materials</w:t>
      </w:r>
    </w:p>
    <w:p w14:paraId="049158CA" w14:textId="3F408704" w:rsidR="00B230BB" w:rsidRPr="005C2F37" w:rsidRDefault="00B230BB" w:rsidP="00B230BB">
      <w:pPr>
        <w:pStyle w:val="Bullet1"/>
        <w:rPr>
          <w:color w:val="000000" w:themeColor="text1"/>
        </w:rPr>
      </w:pPr>
      <w:r w:rsidRPr="005C2F37">
        <w:rPr>
          <w:color w:val="000000" w:themeColor="text1"/>
        </w:rPr>
        <w:t>The operator shall:</w:t>
      </w:r>
    </w:p>
    <w:p w14:paraId="5707FAF9" w14:textId="77777777" w:rsidR="00B230BB" w:rsidRPr="005C2F37" w:rsidRDefault="00B230BB" w:rsidP="00B230BB">
      <w:pPr>
        <w:pStyle w:val="aBullet"/>
        <w:rPr>
          <w:color w:val="000000" w:themeColor="text1"/>
        </w:rPr>
      </w:pPr>
      <w:r w:rsidRPr="005C2F37">
        <w:rPr>
          <w:color w:val="000000" w:themeColor="text1"/>
        </w:rPr>
        <w:t xml:space="preserve">take appropriate measures to ensure that raw materials and water are used efficiently in the activities; </w:t>
      </w:r>
    </w:p>
    <w:p w14:paraId="68340822" w14:textId="77777777" w:rsidR="00B230BB" w:rsidRPr="005C2F37" w:rsidRDefault="00B230BB" w:rsidP="00B230BB">
      <w:pPr>
        <w:pStyle w:val="aBullet"/>
        <w:rPr>
          <w:color w:val="000000" w:themeColor="text1"/>
        </w:rPr>
      </w:pPr>
      <w:r w:rsidRPr="005C2F37">
        <w:rPr>
          <w:color w:val="000000" w:themeColor="text1"/>
        </w:rPr>
        <w:t>maintain records of raw materials and water used in the activities;</w:t>
      </w:r>
    </w:p>
    <w:p w14:paraId="2F28ECD9" w14:textId="77777777" w:rsidR="00B230BB" w:rsidRPr="005C2F37" w:rsidRDefault="00B230BB" w:rsidP="00B230BB">
      <w:pPr>
        <w:pStyle w:val="aBullet"/>
        <w:rPr>
          <w:color w:val="000000" w:themeColor="text1"/>
        </w:rPr>
      </w:pPr>
      <w:r w:rsidRPr="005C2F37">
        <w:rPr>
          <w:color w:val="000000" w:themeColor="text1"/>
        </w:rPr>
        <w:t>review and record at least every four years whether there are suitable alternative materials that could reduce environmental impact or opportunities to improve the efficiency of raw material and water use; and</w:t>
      </w:r>
    </w:p>
    <w:p w14:paraId="50131B45" w14:textId="77777777" w:rsidR="00B230BB" w:rsidRPr="005C2F37" w:rsidRDefault="00B230BB" w:rsidP="00B230BB">
      <w:pPr>
        <w:pStyle w:val="aBullet"/>
        <w:rPr>
          <w:color w:val="000000" w:themeColor="text1"/>
        </w:rPr>
      </w:pPr>
      <w:r w:rsidRPr="005C2F37">
        <w:rPr>
          <w:color w:val="000000" w:themeColor="text1"/>
        </w:rPr>
        <w:t>take any further appropriate measures identified by a review.</w:t>
      </w:r>
    </w:p>
    <w:p w14:paraId="040CC90D" w14:textId="77777777" w:rsidR="00B230BB" w:rsidRPr="005C2F37" w:rsidRDefault="00B230BB" w:rsidP="00B230BB">
      <w:pPr>
        <w:pStyle w:val="Bullet0"/>
        <w:tabs>
          <w:tab w:val="clear" w:pos="680"/>
          <w:tab w:val="num" w:pos="822"/>
        </w:tabs>
        <w:rPr>
          <w:color w:val="000000" w:themeColor="text1"/>
        </w:rPr>
      </w:pPr>
      <w:r w:rsidRPr="005C2F37">
        <w:rPr>
          <w:color w:val="000000" w:themeColor="text1"/>
        </w:rPr>
        <w:t>Avoidance, recovery and disposal of wastes produced by the activities</w:t>
      </w:r>
    </w:p>
    <w:p w14:paraId="7989A294" w14:textId="77777777" w:rsidR="00B230BB" w:rsidRPr="005C2F37" w:rsidRDefault="00B230BB" w:rsidP="00B230BB">
      <w:pPr>
        <w:pStyle w:val="Bullet1"/>
        <w:rPr>
          <w:color w:val="000000" w:themeColor="text1"/>
        </w:rPr>
      </w:pPr>
      <w:r w:rsidRPr="005C2F37">
        <w:rPr>
          <w:color w:val="000000" w:themeColor="text1"/>
        </w:rPr>
        <w:t>The operator shall take appropriate measures to ensure that:</w:t>
      </w:r>
    </w:p>
    <w:p w14:paraId="302F0413" w14:textId="41D02CC0" w:rsidR="00B230BB" w:rsidRPr="005C2F37" w:rsidRDefault="00B230BB" w:rsidP="00B230BB">
      <w:pPr>
        <w:pStyle w:val="aBullet"/>
        <w:rPr>
          <w:color w:val="000000" w:themeColor="text1"/>
        </w:rPr>
      </w:pPr>
      <w:r w:rsidRPr="005C2F37">
        <w:rPr>
          <w:color w:val="000000" w:themeColor="text1"/>
        </w:rPr>
        <w:t>the waste hierarchy referred to in Article 4 of the Waste Framework Directive is applied to the generation of waste by the activities; and</w:t>
      </w:r>
    </w:p>
    <w:p w14:paraId="16BC0D91" w14:textId="77777777" w:rsidR="00B230BB" w:rsidRPr="005C2F37" w:rsidRDefault="00B230BB" w:rsidP="00B230BB">
      <w:pPr>
        <w:pStyle w:val="aBullet"/>
        <w:rPr>
          <w:color w:val="000000" w:themeColor="text1"/>
        </w:rPr>
      </w:pPr>
      <w:r w:rsidRPr="005C2F37">
        <w:rPr>
          <w:color w:val="000000" w:themeColor="text1"/>
        </w:rPr>
        <w:lastRenderedPageBreak/>
        <w:t>any waste generated by the activities is treated in accordance with the waste hierarchy referred to in Article 4 of the Waste Framework Directive; and</w:t>
      </w:r>
    </w:p>
    <w:p w14:paraId="47614426" w14:textId="77777777" w:rsidR="00B230BB" w:rsidRPr="005C2F37" w:rsidRDefault="00B230BB" w:rsidP="00B230BB">
      <w:pPr>
        <w:pStyle w:val="aBullet"/>
        <w:rPr>
          <w:color w:val="000000" w:themeColor="text1"/>
        </w:rPr>
      </w:pPr>
      <w:r w:rsidRPr="005C2F37">
        <w:rPr>
          <w:color w:val="000000" w:themeColor="text1"/>
        </w:rPr>
        <w:t>where disposal is necessary, this is undertaken in a manner which minimises its impact on the environment.</w:t>
      </w:r>
    </w:p>
    <w:p w14:paraId="798042CA" w14:textId="77777777" w:rsidR="00B230BB" w:rsidRPr="005C2F37" w:rsidRDefault="00B230BB" w:rsidP="00B230BB">
      <w:pPr>
        <w:pStyle w:val="Bullet1"/>
        <w:rPr>
          <w:color w:val="000000" w:themeColor="text1"/>
        </w:rPr>
      </w:pPr>
      <w:r w:rsidRPr="005C2F37">
        <w:rPr>
          <w:color w:val="000000" w:themeColor="text1"/>
        </w:rPr>
        <w:t>The operator shall review and record at least every four years whether changes to those measures should be made and take any further appropriate measures identified by a review.</w:t>
      </w:r>
    </w:p>
    <w:p w14:paraId="0BF4BE92" w14:textId="77777777" w:rsidR="002814C6" w:rsidRPr="005C2F37" w:rsidRDefault="002814C6" w:rsidP="004805E4">
      <w:pPr>
        <w:pStyle w:val="Bullet1"/>
        <w:numPr>
          <w:ilvl w:val="0"/>
          <w:numId w:val="0"/>
        </w:numPr>
        <w:ind w:left="680"/>
        <w:rPr>
          <w:color w:val="000000" w:themeColor="text1"/>
        </w:rPr>
      </w:pPr>
    </w:p>
    <w:p w14:paraId="488F292E" w14:textId="5B3BB1B7" w:rsidR="00DA2B6C" w:rsidRPr="005C2F37" w:rsidRDefault="00DA2B6C" w:rsidP="00DA2B6C">
      <w:pPr>
        <w:pStyle w:val="Bullet0"/>
        <w:numPr>
          <w:ilvl w:val="0"/>
          <w:numId w:val="0"/>
        </w:numPr>
        <w:ind w:left="526"/>
        <w:rPr>
          <w:rStyle w:val="Red"/>
          <w:color w:val="000000" w:themeColor="text1"/>
        </w:rPr>
      </w:pPr>
      <w:r w:rsidRPr="005C2F37">
        <w:rPr>
          <w:rStyle w:val="Red"/>
          <w:color w:val="000000" w:themeColor="text1"/>
        </w:rPr>
        <w:br/>
      </w:r>
    </w:p>
    <w:p w14:paraId="28FA7C67" w14:textId="3907DBAA" w:rsidR="004805E4" w:rsidRPr="005C2F37" w:rsidRDefault="00DA2B6C" w:rsidP="00DA2B6C">
      <w:pPr>
        <w:spacing w:before="0" w:after="0" w:line="240" w:lineRule="auto"/>
        <w:rPr>
          <w:rStyle w:val="Pink"/>
          <w:rFonts w:asciiTheme="majorHAnsi" w:eastAsiaTheme="majorEastAsia" w:hAnsiTheme="majorHAnsi" w:cstheme="majorBidi"/>
          <w:b/>
          <w:bCs/>
          <w:color w:val="000000" w:themeColor="text1"/>
          <w:sz w:val="28"/>
        </w:rPr>
      </w:pPr>
      <w:r w:rsidRPr="005C2F37">
        <w:rPr>
          <w:rStyle w:val="Red"/>
          <w:color w:val="000000" w:themeColor="text1"/>
        </w:rPr>
        <w:br w:type="page"/>
      </w:r>
    </w:p>
    <w:p w14:paraId="4126FCE7" w14:textId="77777777" w:rsidR="00B230BB" w:rsidRPr="005C2F37" w:rsidRDefault="00B230BB" w:rsidP="00DA2B6C">
      <w:pPr>
        <w:pStyle w:val="Bullet"/>
        <w:numPr>
          <w:ilvl w:val="0"/>
          <w:numId w:val="25"/>
        </w:numPr>
        <w:rPr>
          <w:color w:val="000000" w:themeColor="text1"/>
        </w:rPr>
      </w:pPr>
      <w:r w:rsidRPr="005C2F37">
        <w:rPr>
          <w:color w:val="000000" w:themeColor="text1"/>
        </w:rPr>
        <w:lastRenderedPageBreak/>
        <w:t>Operations</w:t>
      </w:r>
    </w:p>
    <w:p w14:paraId="0FC106D5" w14:textId="77777777" w:rsidR="00B230BB" w:rsidRPr="005C2F37" w:rsidRDefault="00B230BB" w:rsidP="00DE79C7">
      <w:pPr>
        <w:pStyle w:val="Bullet0"/>
        <w:numPr>
          <w:ilvl w:val="1"/>
          <w:numId w:val="33"/>
        </w:numPr>
        <w:rPr>
          <w:color w:val="000000" w:themeColor="text1"/>
        </w:rPr>
      </w:pPr>
      <w:r w:rsidRPr="005C2F37">
        <w:rPr>
          <w:color w:val="000000" w:themeColor="text1"/>
        </w:rPr>
        <w:t>Permitted activities</w:t>
      </w:r>
    </w:p>
    <w:p w14:paraId="7B2FD5D8" w14:textId="77777777" w:rsidR="00B230BB" w:rsidRPr="005C2F37" w:rsidRDefault="00B230BB" w:rsidP="00DE79C7">
      <w:pPr>
        <w:pStyle w:val="Bullet1"/>
        <w:numPr>
          <w:ilvl w:val="2"/>
          <w:numId w:val="33"/>
        </w:numPr>
        <w:rPr>
          <w:color w:val="000000" w:themeColor="text1"/>
        </w:rPr>
      </w:pPr>
      <w:r w:rsidRPr="005C2F37">
        <w:rPr>
          <w:color w:val="000000" w:themeColor="text1"/>
        </w:rPr>
        <w:t>The operator is only authorised to carry out the activities specified in schedule 1 table S1.1 (the “activities”).</w:t>
      </w:r>
    </w:p>
    <w:p w14:paraId="752BAFB5" w14:textId="7D82D974" w:rsidR="00B230BB" w:rsidRPr="005C2F37" w:rsidRDefault="00B230BB" w:rsidP="00DE79C7">
      <w:pPr>
        <w:pStyle w:val="Bullet1"/>
        <w:numPr>
          <w:ilvl w:val="2"/>
          <w:numId w:val="33"/>
        </w:numPr>
        <w:rPr>
          <w:rStyle w:val="Red"/>
          <w:color w:val="000000" w:themeColor="text1"/>
        </w:rPr>
      </w:pPr>
      <w:r w:rsidRPr="005C2F37">
        <w:rPr>
          <w:rStyle w:val="Red"/>
          <w:color w:val="000000" w:themeColor="text1"/>
        </w:rPr>
        <w:t>Waste authorised by this permit shall be clearly distinguished from any other waste on the site.</w:t>
      </w:r>
    </w:p>
    <w:p w14:paraId="3FB5D6D2" w14:textId="77777777" w:rsidR="00B230BB" w:rsidRPr="005C2F37" w:rsidRDefault="00B230BB" w:rsidP="00DE79C7">
      <w:pPr>
        <w:pStyle w:val="Bullet0"/>
        <w:numPr>
          <w:ilvl w:val="1"/>
          <w:numId w:val="33"/>
        </w:numPr>
        <w:rPr>
          <w:color w:val="000000" w:themeColor="text1"/>
        </w:rPr>
      </w:pPr>
      <w:r w:rsidRPr="005C2F37">
        <w:rPr>
          <w:color w:val="000000" w:themeColor="text1"/>
        </w:rPr>
        <w:t xml:space="preserve">The site </w:t>
      </w:r>
    </w:p>
    <w:p w14:paraId="3DFF0B2F" w14:textId="77777777" w:rsidR="00B230BB" w:rsidRPr="005C2F37" w:rsidRDefault="00B230BB" w:rsidP="00DE79C7">
      <w:pPr>
        <w:pStyle w:val="Bullet1"/>
        <w:numPr>
          <w:ilvl w:val="2"/>
          <w:numId w:val="33"/>
        </w:numPr>
        <w:rPr>
          <w:rStyle w:val="Red"/>
          <w:color w:val="000000" w:themeColor="text1"/>
        </w:rPr>
      </w:pPr>
      <w:r w:rsidRPr="005C2F37">
        <w:rPr>
          <w:rStyle w:val="Red"/>
          <w:color w:val="000000" w:themeColor="text1"/>
        </w:rPr>
        <w:t>The activities shall not extend beyond the site, being the land shown edged in green on the site plan at schedule 7 to this permit.</w:t>
      </w:r>
    </w:p>
    <w:p w14:paraId="54391A28" w14:textId="77777777" w:rsidR="00FF7A56" w:rsidRPr="005C2F37" w:rsidRDefault="00B230BB" w:rsidP="00DE79C7">
      <w:pPr>
        <w:pStyle w:val="Bullet0"/>
        <w:numPr>
          <w:ilvl w:val="1"/>
          <w:numId w:val="33"/>
        </w:numPr>
        <w:rPr>
          <w:color w:val="000000" w:themeColor="text1"/>
        </w:rPr>
      </w:pPr>
      <w:r w:rsidRPr="005C2F37">
        <w:rPr>
          <w:color w:val="000000" w:themeColor="text1"/>
        </w:rPr>
        <w:t>Operating techniques</w:t>
      </w:r>
      <w:r w:rsidR="00FF7A56" w:rsidRPr="005C2F37">
        <w:rPr>
          <w:color w:val="000000" w:themeColor="text1"/>
        </w:rPr>
        <w:t xml:space="preserve"> </w:t>
      </w:r>
    </w:p>
    <w:p w14:paraId="6BEE3179" w14:textId="054EBCB1" w:rsidR="00FF7A56" w:rsidRPr="005C2F37" w:rsidRDefault="00FF7A56" w:rsidP="00DE79C7">
      <w:pPr>
        <w:pStyle w:val="Bullet1"/>
        <w:numPr>
          <w:ilvl w:val="2"/>
          <w:numId w:val="33"/>
        </w:numPr>
        <w:rPr>
          <w:color w:val="000000" w:themeColor="text1"/>
        </w:rPr>
      </w:pPr>
      <w:r w:rsidRPr="005C2F37">
        <w:rPr>
          <w:color w:val="000000" w:themeColor="text1"/>
        </w:rPr>
        <w:t>The activities shall, subject to the conditions of this permit, be operated using the techniques and in the manner described in the documentation specified in schedule 1, table S1.2, unless otherwise agreed</w:t>
      </w:r>
      <w:r w:rsidR="00372E96" w:rsidRPr="005C2F37">
        <w:rPr>
          <w:color w:val="000000" w:themeColor="text1"/>
        </w:rPr>
        <w:t xml:space="preserve"> in writing by the Environment </w:t>
      </w:r>
      <w:r w:rsidRPr="005C2F37">
        <w:rPr>
          <w:color w:val="000000" w:themeColor="text1"/>
        </w:rPr>
        <w:t>Agency.</w:t>
      </w:r>
    </w:p>
    <w:p w14:paraId="2BECF18F" w14:textId="77777777" w:rsidR="00FF7A56" w:rsidRPr="005C2F37" w:rsidRDefault="00FF7A56" w:rsidP="00DE79C7">
      <w:pPr>
        <w:pStyle w:val="Bullet1"/>
        <w:numPr>
          <w:ilvl w:val="2"/>
          <w:numId w:val="33"/>
        </w:numPr>
        <w:rPr>
          <w:color w:val="000000" w:themeColor="text1"/>
        </w:rPr>
      </w:pPr>
      <w:r w:rsidRPr="005C2F37">
        <w:rPr>
          <w:color w:val="000000" w:themeColor="text1"/>
        </w:rPr>
        <w:t>If notified by the Environment Agency that the activities are giving rise to pollution, the operator shall submit to the Environment Agency for approval within the period specified, a revision of any plan specified in schedule 1, table S1.2 or otherwise required under this permit which identifies and minimises the risks of pollution relevant to that plan , and shall implement the approved revised plan in place of the original from the date of approval, unless otherwise agreed in writing by the Environment Agency.</w:t>
      </w:r>
    </w:p>
    <w:p w14:paraId="44D4B570" w14:textId="77777777" w:rsidR="00FF7A56" w:rsidRPr="005C2F37" w:rsidRDefault="00FF7A56" w:rsidP="00DE79C7">
      <w:pPr>
        <w:pStyle w:val="Bullet1"/>
        <w:numPr>
          <w:ilvl w:val="2"/>
          <w:numId w:val="33"/>
        </w:numPr>
        <w:rPr>
          <w:color w:val="000000" w:themeColor="text1"/>
        </w:rPr>
      </w:pPr>
      <w:r w:rsidRPr="005C2F37">
        <w:rPr>
          <w:color w:val="000000" w:themeColor="text1"/>
        </w:rPr>
        <w:t>Any raw materials or fuels listed in schedule 2 table S2.1 shall conform to the specifications set out in that table.</w:t>
      </w:r>
    </w:p>
    <w:p w14:paraId="7A044A2E" w14:textId="77777777" w:rsidR="00FF7A56" w:rsidRPr="005C2F37" w:rsidRDefault="00FF7A56" w:rsidP="00DE79C7">
      <w:pPr>
        <w:pStyle w:val="Bullet1"/>
        <w:numPr>
          <w:ilvl w:val="2"/>
          <w:numId w:val="33"/>
        </w:numPr>
        <w:rPr>
          <w:color w:val="000000" w:themeColor="text1"/>
        </w:rPr>
      </w:pPr>
      <w:r w:rsidRPr="005C2F37">
        <w:rPr>
          <w:color w:val="000000" w:themeColor="text1"/>
        </w:rPr>
        <w:t>Waste shall only be accepted if:</w:t>
      </w:r>
    </w:p>
    <w:p w14:paraId="119EAE57" w14:textId="4CB6C7B1" w:rsidR="00FF7A56" w:rsidRPr="005C2F37" w:rsidRDefault="00FF7A56" w:rsidP="00DE79C7">
      <w:pPr>
        <w:pStyle w:val="aBullet"/>
        <w:rPr>
          <w:color w:val="000000" w:themeColor="text1"/>
        </w:rPr>
      </w:pPr>
      <w:r w:rsidRPr="005C2F37">
        <w:rPr>
          <w:color w:val="000000" w:themeColor="text1"/>
        </w:rPr>
        <w:t>it is of a type and quantity listed in schedule 2 table</w:t>
      </w:r>
      <w:r w:rsidRPr="005C2F37">
        <w:rPr>
          <w:rStyle w:val="Red"/>
          <w:color w:val="000000" w:themeColor="text1"/>
        </w:rPr>
        <w:t>(s) S2.2;</w:t>
      </w:r>
      <w:r w:rsidRPr="005C2F37">
        <w:rPr>
          <w:color w:val="000000" w:themeColor="text1"/>
        </w:rPr>
        <w:t xml:space="preserve"> and </w:t>
      </w:r>
    </w:p>
    <w:p w14:paraId="0F92FB2D" w14:textId="3B44C81D" w:rsidR="00FF7A56" w:rsidRPr="005C2F37" w:rsidRDefault="00FF7A56" w:rsidP="00DE79C7">
      <w:pPr>
        <w:pStyle w:val="aBullet"/>
        <w:rPr>
          <w:color w:val="000000" w:themeColor="text1"/>
        </w:rPr>
      </w:pPr>
      <w:r w:rsidRPr="005C2F37">
        <w:rPr>
          <w:color w:val="000000" w:themeColor="text1"/>
        </w:rPr>
        <w:t>it conforms to the description in the documentation supplied by the producer or holder</w:t>
      </w:r>
      <w:r w:rsidR="006A4574" w:rsidRPr="005C2F37">
        <w:rPr>
          <w:color w:val="000000" w:themeColor="text1"/>
        </w:rPr>
        <w:t>.</w:t>
      </w:r>
    </w:p>
    <w:p w14:paraId="676222E6" w14:textId="77777777" w:rsidR="00D03C77" w:rsidRPr="005C2F37" w:rsidRDefault="00D03C77" w:rsidP="00DE79C7">
      <w:pPr>
        <w:pStyle w:val="Bullet1"/>
        <w:numPr>
          <w:ilvl w:val="2"/>
          <w:numId w:val="33"/>
        </w:numPr>
        <w:rPr>
          <w:color w:val="000000" w:themeColor="text1"/>
        </w:rPr>
      </w:pPr>
      <w:r w:rsidRPr="005C2F37">
        <w:rPr>
          <w:color w:val="000000" w:themeColor="text1"/>
        </w:rPr>
        <w:t>Waste paper, metal, plastic or glass that has been separately collected for the purpose of preparing for re-use or recycling shall not be accepted. Waste from the treatment of these separately collected wastes shall only be accepted if incineration delivers the best environmental outcome in accordance with regulation 12 of the Waste (England and Wales) Regulations 2011.</w:t>
      </w:r>
    </w:p>
    <w:p w14:paraId="5600B2B0" w14:textId="3D5D1B2F" w:rsidR="00D03C77" w:rsidRPr="005C2F37" w:rsidRDefault="00D03C77" w:rsidP="00DE79C7">
      <w:pPr>
        <w:pStyle w:val="Bullet1"/>
        <w:numPr>
          <w:ilvl w:val="2"/>
          <w:numId w:val="33"/>
        </w:numPr>
        <w:rPr>
          <w:color w:val="000000" w:themeColor="text1"/>
        </w:rPr>
      </w:pPr>
      <w:r w:rsidRPr="005C2F37">
        <w:rPr>
          <w:color w:val="000000" w:themeColor="text1"/>
        </w:rPr>
        <w:t>Separately collected fractions other than those listed in condition 2.3.5 shall not be accepted unless they are unsuitable for recovery by recycling.</w:t>
      </w:r>
    </w:p>
    <w:p w14:paraId="2C7538E9" w14:textId="77777777" w:rsidR="00FF7A56" w:rsidRPr="005C2F37" w:rsidRDefault="00FF7A56" w:rsidP="00DE79C7">
      <w:pPr>
        <w:pStyle w:val="Bullet1"/>
        <w:numPr>
          <w:ilvl w:val="2"/>
          <w:numId w:val="33"/>
        </w:numPr>
        <w:rPr>
          <w:color w:val="000000" w:themeColor="text1"/>
        </w:rPr>
      </w:pPr>
      <w:r w:rsidRPr="005C2F37">
        <w:rPr>
          <w:color w:val="000000" w:themeColor="text1"/>
        </w:rPr>
        <w:t>The operator shall ensure that where waste produced by the activities is sent to a relevant waste operation, that operation is provided with the following information, prior to the receipt of the waste:</w:t>
      </w:r>
    </w:p>
    <w:p w14:paraId="281511B2" w14:textId="77777777" w:rsidR="00FF7A56" w:rsidRPr="005C2F37" w:rsidRDefault="00FF7A56" w:rsidP="00DE79C7">
      <w:pPr>
        <w:pStyle w:val="aBullet"/>
        <w:numPr>
          <w:ilvl w:val="3"/>
          <w:numId w:val="34"/>
        </w:numPr>
        <w:rPr>
          <w:color w:val="000000" w:themeColor="text1"/>
        </w:rPr>
      </w:pPr>
      <w:r w:rsidRPr="005C2F37">
        <w:rPr>
          <w:color w:val="000000" w:themeColor="text1"/>
        </w:rPr>
        <w:t>the nature of the process producing the waste;</w:t>
      </w:r>
    </w:p>
    <w:p w14:paraId="4B54A557" w14:textId="77777777" w:rsidR="00FF7A56" w:rsidRPr="005C2F37" w:rsidRDefault="00FF7A56" w:rsidP="00DE79C7">
      <w:pPr>
        <w:pStyle w:val="aBullet"/>
        <w:rPr>
          <w:color w:val="000000" w:themeColor="text1"/>
        </w:rPr>
      </w:pPr>
      <w:r w:rsidRPr="005C2F37">
        <w:rPr>
          <w:color w:val="000000" w:themeColor="text1"/>
        </w:rPr>
        <w:t>the composition of the waste;</w:t>
      </w:r>
    </w:p>
    <w:p w14:paraId="0957E5FB" w14:textId="77777777" w:rsidR="00FF7A56" w:rsidRPr="005C2F37" w:rsidRDefault="00FF7A56" w:rsidP="00DE79C7">
      <w:pPr>
        <w:pStyle w:val="aBullet"/>
        <w:rPr>
          <w:color w:val="000000" w:themeColor="text1"/>
        </w:rPr>
      </w:pPr>
      <w:r w:rsidRPr="005C2F37">
        <w:rPr>
          <w:color w:val="000000" w:themeColor="text1"/>
        </w:rPr>
        <w:t>the handling requirements of the waste;</w:t>
      </w:r>
    </w:p>
    <w:p w14:paraId="0C1E8CD4" w14:textId="77777777" w:rsidR="00FF7A56" w:rsidRPr="005C2F37" w:rsidRDefault="00FF7A56" w:rsidP="00DE79C7">
      <w:pPr>
        <w:pStyle w:val="aBullet"/>
        <w:rPr>
          <w:color w:val="000000" w:themeColor="text1"/>
        </w:rPr>
      </w:pPr>
      <w:r w:rsidRPr="005C2F37">
        <w:rPr>
          <w:color w:val="000000" w:themeColor="text1"/>
        </w:rPr>
        <w:t>the hazardous property associated with the waste, if applicable; and</w:t>
      </w:r>
    </w:p>
    <w:p w14:paraId="0B0D4ECD" w14:textId="77777777" w:rsidR="00FF7A56" w:rsidRPr="005C2F37" w:rsidRDefault="00FF7A56" w:rsidP="00DE79C7">
      <w:pPr>
        <w:pStyle w:val="aBullet"/>
        <w:rPr>
          <w:color w:val="000000" w:themeColor="text1"/>
        </w:rPr>
      </w:pPr>
      <w:r w:rsidRPr="005C2F37">
        <w:rPr>
          <w:color w:val="000000" w:themeColor="text1"/>
        </w:rPr>
        <w:t>the waste code of the waste.</w:t>
      </w:r>
    </w:p>
    <w:p w14:paraId="1894C147" w14:textId="77777777" w:rsidR="00FF7A56" w:rsidRPr="005C2F37" w:rsidRDefault="00FF7A56" w:rsidP="00DE79C7">
      <w:pPr>
        <w:pStyle w:val="Bullet1"/>
        <w:numPr>
          <w:ilvl w:val="2"/>
          <w:numId w:val="33"/>
        </w:numPr>
        <w:rPr>
          <w:rStyle w:val="Red"/>
          <w:color w:val="000000" w:themeColor="text1"/>
        </w:rPr>
      </w:pPr>
      <w:r w:rsidRPr="005C2F37">
        <w:rPr>
          <w:rStyle w:val="Red"/>
          <w:color w:val="000000" w:themeColor="text1"/>
        </w:rPr>
        <w:t>The operator shall ensure that where waste produced by the activities is sent to a landfill site, it meets the waste acceptance criteria for that landfill.</w:t>
      </w:r>
    </w:p>
    <w:p w14:paraId="2BC39D36" w14:textId="727F18EB" w:rsidR="003A4A25" w:rsidRPr="005C2F37" w:rsidRDefault="003A4A25" w:rsidP="00DE79C7">
      <w:pPr>
        <w:pStyle w:val="Bullet1"/>
        <w:numPr>
          <w:ilvl w:val="2"/>
          <w:numId w:val="33"/>
        </w:numPr>
        <w:rPr>
          <w:rStyle w:val="Red"/>
          <w:color w:val="000000" w:themeColor="text1"/>
        </w:rPr>
      </w:pPr>
      <w:r w:rsidRPr="005C2F37">
        <w:rPr>
          <w:rStyle w:val="Red"/>
          <w:color w:val="000000" w:themeColor="text1"/>
        </w:rPr>
        <w:t>Waste</w:t>
      </w:r>
      <w:r w:rsidR="008F3C30" w:rsidRPr="005C2F37">
        <w:rPr>
          <w:rStyle w:val="Red"/>
          <w:color w:val="000000" w:themeColor="text1"/>
        </w:rPr>
        <w:t xml:space="preserve"> </w:t>
      </w:r>
      <w:r w:rsidR="008F3C30" w:rsidRPr="005C2F37">
        <w:rPr>
          <w:color w:val="000000" w:themeColor="text1"/>
        </w:rPr>
        <w:t>shall not be charged</w:t>
      </w:r>
      <w:r w:rsidRPr="005C2F37">
        <w:rPr>
          <w:color w:val="000000" w:themeColor="text1"/>
        </w:rPr>
        <w:t xml:space="preserve"> if:</w:t>
      </w:r>
      <w:r w:rsidRPr="005C2F37">
        <w:rPr>
          <w:rStyle w:val="Red"/>
          <w:color w:val="000000" w:themeColor="text1"/>
        </w:rPr>
        <w:t xml:space="preserve"> </w:t>
      </w:r>
    </w:p>
    <w:p w14:paraId="08BE79A7" w14:textId="1D4D3060" w:rsidR="00CF6ED4" w:rsidRPr="005C2F37" w:rsidRDefault="00711382" w:rsidP="00DE79C7">
      <w:pPr>
        <w:pStyle w:val="aBullet"/>
        <w:numPr>
          <w:ilvl w:val="3"/>
          <w:numId w:val="35"/>
        </w:numPr>
        <w:rPr>
          <w:color w:val="000000" w:themeColor="text1"/>
        </w:rPr>
      </w:pPr>
      <w:r w:rsidRPr="005C2F37">
        <w:rPr>
          <w:color w:val="000000" w:themeColor="text1"/>
        </w:rPr>
        <w:t>the</w:t>
      </w:r>
      <w:r w:rsidR="00645FED" w:rsidRPr="005C2F37">
        <w:rPr>
          <w:rStyle w:val="Red"/>
          <w:color w:val="000000" w:themeColor="text1"/>
        </w:rPr>
        <w:t xml:space="preserve"> </w:t>
      </w:r>
      <w:r w:rsidRPr="005C2F37">
        <w:rPr>
          <w:rStyle w:val="Red"/>
          <w:color w:val="000000" w:themeColor="text1"/>
        </w:rPr>
        <w:t>combustion chamber</w:t>
      </w:r>
      <w:r w:rsidR="001172FB" w:rsidRPr="005C2F37">
        <w:rPr>
          <w:rStyle w:val="Red"/>
          <w:color w:val="000000" w:themeColor="text1"/>
        </w:rPr>
        <w:t xml:space="preserve"> te</w:t>
      </w:r>
      <w:r w:rsidRPr="005C2F37">
        <w:rPr>
          <w:color w:val="000000" w:themeColor="text1"/>
        </w:rPr>
        <w:t>mperature is below</w:t>
      </w:r>
      <w:r w:rsidR="00CF6ED4" w:rsidRPr="005C2F37">
        <w:rPr>
          <w:color w:val="000000" w:themeColor="text1"/>
        </w:rPr>
        <w:t xml:space="preserve"> 850 </w:t>
      </w:r>
      <w:proofErr w:type="spellStart"/>
      <w:r w:rsidR="00CF6ED4" w:rsidRPr="005C2F37">
        <w:rPr>
          <w:color w:val="000000" w:themeColor="text1"/>
          <w:vertAlign w:val="superscript"/>
        </w:rPr>
        <w:t>o</w:t>
      </w:r>
      <w:r w:rsidR="00CF6ED4" w:rsidRPr="005C2F37">
        <w:rPr>
          <w:color w:val="000000" w:themeColor="text1"/>
        </w:rPr>
        <w:t>C</w:t>
      </w:r>
      <w:proofErr w:type="spellEnd"/>
      <w:r w:rsidRPr="005C2F37">
        <w:rPr>
          <w:color w:val="000000" w:themeColor="text1"/>
        </w:rPr>
        <w:t xml:space="preserve">, </w:t>
      </w:r>
    </w:p>
    <w:p w14:paraId="75CBC585" w14:textId="31C0C48B" w:rsidR="003A4A25" w:rsidRPr="00DE79C7" w:rsidRDefault="003A4A25" w:rsidP="00DE79C7">
      <w:pPr>
        <w:pStyle w:val="aBullet"/>
      </w:pPr>
      <w:r w:rsidRPr="00DE79C7">
        <w:lastRenderedPageBreak/>
        <w:t>any continuous emission limit value in schedule 3 table S3.1(a) is exceeded</w:t>
      </w:r>
      <w:r w:rsidR="00C63F96" w:rsidRPr="00DE79C7">
        <w:t xml:space="preserve"> during abnormal operation</w:t>
      </w:r>
      <w:r w:rsidRPr="00DE79C7">
        <w:t>; or</w:t>
      </w:r>
    </w:p>
    <w:p w14:paraId="5866C564" w14:textId="35BDE400" w:rsidR="003A4A25" w:rsidRPr="00DE79C7" w:rsidRDefault="003A4A25" w:rsidP="00DE79C7">
      <w:pPr>
        <w:pStyle w:val="aBullet"/>
      </w:pPr>
      <w:r w:rsidRPr="00DE79C7">
        <w:t xml:space="preserve">any continuous emission limit value in schedule 3 table S3.1 is exceeded, other than </w:t>
      </w:r>
      <w:r w:rsidR="00BD1F6C" w:rsidRPr="00DE79C7">
        <w:t>during abnormal operation</w:t>
      </w:r>
      <w:r w:rsidR="00AC1852" w:rsidRPr="00DE79C7">
        <w:t>;</w:t>
      </w:r>
      <w:r w:rsidRPr="00DE79C7">
        <w:t xml:space="preserve"> or</w:t>
      </w:r>
    </w:p>
    <w:p w14:paraId="42192038" w14:textId="7950BF91" w:rsidR="003A4A25" w:rsidRPr="00DE79C7" w:rsidRDefault="004D5D3A" w:rsidP="00DE79C7">
      <w:pPr>
        <w:pStyle w:val="aBullet"/>
      </w:pPr>
      <w:r w:rsidRPr="00DE79C7">
        <w:t xml:space="preserve">continuous emission monitors </w:t>
      </w:r>
      <w:r w:rsidR="003A4A25" w:rsidRPr="00DE79C7">
        <w:t>to demonstrate compliance with any continuous emission limit value in schedule 3 table S3.1 are unavailable other than</w:t>
      </w:r>
      <w:r w:rsidR="00BD1F6C" w:rsidRPr="00DE79C7">
        <w:t xml:space="preserve"> during </w:t>
      </w:r>
      <w:r w:rsidR="003A4A25" w:rsidRPr="00DE79C7">
        <w:t>abnormal operati</w:t>
      </w:r>
      <w:r w:rsidR="00BD1F6C" w:rsidRPr="00DE79C7">
        <w:t>o</w:t>
      </w:r>
      <w:r w:rsidR="003A4A25" w:rsidRPr="00DE79C7">
        <w:t>n; or</w:t>
      </w:r>
    </w:p>
    <w:p w14:paraId="58F5D6C4" w14:textId="3D4228B9" w:rsidR="003A4A25" w:rsidRPr="00DE79C7" w:rsidRDefault="003A4A25" w:rsidP="00DE79C7">
      <w:pPr>
        <w:pStyle w:val="aBullet"/>
      </w:pPr>
      <w:r w:rsidRPr="00DE79C7">
        <w:t xml:space="preserve">there is a stoppage, disturbance or failure of the activated carbon abatement system, other than </w:t>
      </w:r>
      <w:r w:rsidR="00BD1F6C" w:rsidRPr="00DE79C7">
        <w:t xml:space="preserve">during </w:t>
      </w:r>
      <w:r w:rsidRPr="00DE79C7">
        <w:t>abnormal operati</w:t>
      </w:r>
      <w:r w:rsidR="00BD1F6C" w:rsidRPr="00DE79C7">
        <w:t>o</w:t>
      </w:r>
      <w:r w:rsidRPr="00DE79C7">
        <w:t>n.</w:t>
      </w:r>
    </w:p>
    <w:p w14:paraId="662127E9" w14:textId="3A4F24B7" w:rsidR="00F90E9C" w:rsidRDefault="00F90E9C" w:rsidP="00DE79C7">
      <w:pPr>
        <w:pStyle w:val="aBullet"/>
      </w:pPr>
      <w:r>
        <w:t>continuous emission monitors to demonstrate compliance with the emission limit values for particulates, TOC or CO in schedule</w:t>
      </w:r>
      <w:r w:rsidR="000F152E">
        <w:t xml:space="preserve"> 3</w:t>
      </w:r>
      <w:r>
        <w:t xml:space="preserve"> </w:t>
      </w:r>
      <w:r w:rsidR="000F152E">
        <w:t xml:space="preserve">are unavailable unless </w:t>
      </w:r>
      <w:r w:rsidR="004D5D3A">
        <w:t>alternative techniques</w:t>
      </w:r>
      <w:r>
        <w:t>,</w:t>
      </w:r>
      <w:r>
        <w:rPr>
          <w:color w:val="FF0000"/>
        </w:rPr>
        <w:t xml:space="preserve"> </w:t>
      </w:r>
      <w:r>
        <w:t>as agreed in writing with the Environment Agency, are u</w:t>
      </w:r>
      <w:r w:rsidR="000F152E">
        <w:t>sed to demonstrate compliance with those emission limit values.</w:t>
      </w:r>
    </w:p>
    <w:p w14:paraId="62A05289" w14:textId="77777777" w:rsidR="003A4A25" w:rsidRPr="0043598A" w:rsidRDefault="003A4A25" w:rsidP="00DE79C7">
      <w:pPr>
        <w:pStyle w:val="Bullet1"/>
        <w:numPr>
          <w:ilvl w:val="2"/>
          <w:numId w:val="33"/>
        </w:numPr>
      </w:pPr>
      <w:r w:rsidRPr="0043598A">
        <w:t>The operator shall record the beginning and end of each period of “abnormal operation”.</w:t>
      </w:r>
    </w:p>
    <w:p w14:paraId="3B8B4AC8" w14:textId="5EE3CBBE" w:rsidR="003A4A25" w:rsidRDefault="003A4A25" w:rsidP="00DE79C7">
      <w:pPr>
        <w:pStyle w:val="Bullet1"/>
        <w:numPr>
          <w:ilvl w:val="2"/>
          <w:numId w:val="33"/>
        </w:numPr>
      </w:pPr>
      <w:r w:rsidRPr="0043598A">
        <w:t>During a period of “abnormal operation”</w:t>
      </w:r>
      <w:r w:rsidR="00287755">
        <w:t>,</w:t>
      </w:r>
      <w:r w:rsidRPr="0043598A">
        <w:t xml:space="preserve"> the operator shall restore normal operation of the failed equipment or replace the failed equipment as </w:t>
      </w:r>
      <w:r w:rsidR="007B747F">
        <w:t>soon</w:t>
      </w:r>
      <w:r w:rsidRPr="0043598A">
        <w:t xml:space="preserve"> as possible.</w:t>
      </w:r>
    </w:p>
    <w:p w14:paraId="5217CAF0" w14:textId="3349A80C" w:rsidR="00C708BE" w:rsidRDefault="00C708BE" w:rsidP="00DE79C7">
      <w:pPr>
        <w:pStyle w:val="Bullet1"/>
        <w:numPr>
          <w:ilvl w:val="2"/>
          <w:numId w:val="33"/>
        </w:numPr>
      </w:pPr>
      <w:r w:rsidRPr="0043598A">
        <w:t xml:space="preserve">The </w:t>
      </w:r>
      <w:r>
        <w:t>operator shall interpret the start</w:t>
      </w:r>
      <w:r w:rsidRPr="0043598A">
        <w:t xml:space="preserve"> of the period of “abnormal operation” as the earliest of the following:</w:t>
      </w:r>
    </w:p>
    <w:p w14:paraId="1BC81781" w14:textId="2DE0B673" w:rsidR="008E5F2E" w:rsidRPr="00DE79C7" w:rsidRDefault="00F05472" w:rsidP="00DE79C7">
      <w:pPr>
        <w:pStyle w:val="aBullet"/>
        <w:numPr>
          <w:ilvl w:val="3"/>
          <w:numId w:val="36"/>
        </w:numPr>
      </w:pPr>
      <w:r w:rsidRPr="00DE79C7">
        <w:t xml:space="preserve">a </w:t>
      </w:r>
      <w:r w:rsidR="00290AE4" w:rsidRPr="00DE79C7">
        <w:t xml:space="preserve">technically unavoidable stoppage, disturbance, or failure </w:t>
      </w:r>
      <w:r w:rsidR="008E5F2E" w:rsidRPr="00DE79C7">
        <w:t>of continuous emission monitors.</w:t>
      </w:r>
    </w:p>
    <w:p w14:paraId="04516CA9" w14:textId="7B14A21F" w:rsidR="00C708BE" w:rsidRPr="00DE79C7" w:rsidRDefault="00F05472" w:rsidP="00DE79C7">
      <w:pPr>
        <w:pStyle w:val="aBullet"/>
      </w:pPr>
      <w:r w:rsidRPr="00DE79C7">
        <w:t xml:space="preserve">a </w:t>
      </w:r>
      <w:r w:rsidR="00290AE4" w:rsidRPr="00DE79C7">
        <w:t>technically unavoidable stoppage, disturbance, or failure of the</w:t>
      </w:r>
      <w:r w:rsidRPr="00DE79C7">
        <w:t xml:space="preserve"> </w:t>
      </w:r>
      <w:r w:rsidR="00C708BE" w:rsidRPr="00DE79C7">
        <w:t xml:space="preserve">activated </w:t>
      </w:r>
      <w:r w:rsidR="00711382" w:rsidRPr="00DE79C7">
        <w:t>carbon</w:t>
      </w:r>
      <w:r w:rsidR="00C708BE" w:rsidRPr="00DE79C7">
        <w:t xml:space="preserve"> abatement system</w:t>
      </w:r>
    </w:p>
    <w:p w14:paraId="0BB96A41" w14:textId="517B5036" w:rsidR="0090726A" w:rsidRPr="00513FE3" w:rsidRDefault="00513FE3" w:rsidP="00513FE3">
      <w:pPr>
        <w:pStyle w:val="aBullet"/>
        <w:rPr>
          <w:color w:val="000000" w:themeColor="text1"/>
        </w:rPr>
      </w:pPr>
      <w:r w:rsidRPr="00513FE3">
        <w:rPr>
          <w:color w:val="000000" w:themeColor="text1"/>
        </w:rPr>
        <w:t>a</w:t>
      </w:r>
      <w:r w:rsidR="00C708BE" w:rsidRPr="00513FE3">
        <w:rPr>
          <w:color w:val="000000" w:themeColor="text1"/>
        </w:rPr>
        <w:t xml:space="preserve">ny other </w:t>
      </w:r>
      <w:r w:rsidR="00290AE4" w:rsidRPr="00513FE3">
        <w:rPr>
          <w:color w:val="000000" w:themeColor="text1"/>
        </w:rPr>
        <w:t xml:space="preserve">technically unavoidable stoppage, disturbance, or failure </w:t>
      </w:r>
      <w:r w:rsidR="00C708BE" w:rsidRPr="00513FE3">
        <w:rPr>
          <w:color w:val="000000" w:themeColor="text1"/>
        </w:rPr>
        <w:t xml:space="preserve">of </w:t>
      </w:r>
      <w:r w:rsidR="00290AE4" w:rsidRPr="00513FE3">
        <w:rPr>
          <w:color w:val="000000" w:themeColor="text1"/>
        </w:rPr>
        <w:t xml:space="preserve">the </w:t>
      </w:r>
      <w:r w:rsidR="00C708BE" w:rsidRPr="00513FE3">
        <w:rPr>
          <w:color w:val="000000" w:themeColor="text1"/>
        </w:rPr>
        <w:t>plant wh</w:t>
      </w:r>
      <w:r w:rsidR="0054354E" w:rsidRPr="00513FE3">
        <w:rPr>
          <w:color w:val="000000" w:themeColor="text1"/>
        </w:rPr>
        <w:t xml:space="preserve">ich </w:t>
      </w:r>
      <w:r w:rsidR="0090726A" w:rsidRPr="00513FE3">
        <w:rPr>
          <w:color w:val="000000" w:themeColor="text1"/>
        </w:rPr>
        <w:t xml:space="preserve">is causing or </w:t>
      </w:r>
      <w:r w:rsidR="0054354E" w:rsidRPr="00513FE3">
        <w:rPr>
          <w:color w:val="000000" w:themeColor="text1"/>
        </w:rPr>
        <w:t xml:space="preserve">could lead to an exceedance of </w:t>
      </w:r>
      <w:r w:rsidR="00290AE4" w:rsidRPr="00513FE3">
        <w:rPr>
          <w:color w:val="000000" w:themeColor="text1"/>
        </w:rPr>
        <w:t>a</w:t>
      </w:r>
      <w:r w:rsidR="0054354E" w:rsidRPr="00513FE3">
        <w:rPr>
          <w:color w:val="000000" w:themeColor="text1"/>
        </w:rPr>
        <w:t xml:space="preserve">n </w:t>
      </w:r>
      <w:r w:rsidR="00290AE4" w:rsidRPr="00513FE3">
        <w:rPr>
          <w:color w:val="000000" w:themeColor="text1"/>
        </w:rPr>
        <w:t>emission limit value</w:t>
      </w:r>
      <w:r w:rsidR="0054354E" w:rsidRPr="00513FE3">
        <w:rPr>
          <w:color w:val="000000" w:themeColor="text1"/>
        </w:rPr>
        <w:t xml:space="preserve"> in table S3.1</w:t>
      </w:r>
      <w:r w:rsidR="00290AE4" w:rsidRPr="00513FE3">
        <w:rPr>
          <w:color w:val="000000" w:themeColor="text1"/>
        </w:rPr>
        <w:t>.</w:t>
      </w:r>
      <w:r w:rsidR="0054354E" w:rsidRPr="00513FE3">
        <w:rPr>
          <w:color w:val="000000" w:themeColor="text1"/>
        </w:rPr>
        <w:t xml:space="preserve"> </w:t>
      </w:r>
    </w:p>
    <w:p w14:paraId="718E3D6D" w14:textId="77777777" w:rsidR="003A4A25" w:rsidRPr="0043598A" w:rsidRDefault="003A4A25" w:rsidP="00DE79C7">
      <w:pPr>
        <w:pStyle w:val="Bullet1"/>
        <w:numPr>
          <w:ilvl w:val="2"/>
          <w:numId w:val="33"/>
        </w:numPr>
      </w:pPr>
      <w:r w:rsidRPr="0043598A">
        <w:t>The operator shall interpret the end of the period of “abnormal operation” as the earliest of the following:</w:t>
      </w:r>
    </w:p>
    <w:p w14:paraId="78D785B1" w14:textId="77777777" w:rsidR="003A4A25" w:rsidRPr="00DE79C7" w:rsidRDefault="003A4A25" w:rsidP="00DE79C7">
      <w:pPr>
        <w:pStyle w:val="aBullet"/>
        <w:numPr>
          <w:ilvl w:val="3"/>
          <w:numId w:val="37"/>
        </w:numPr>
      </w:pPr>
      <w:r w:rsidRPr="00DE79C7">
        <w:t xml:space="preserve">when the failed equipment is repaired and brought back into normal operation; </w:t>
      </w:r>
    </w:p>
    <w:p w14:paraId="03140B74" w14:textId="1058EA2A" w:rsidR="00FF7A56" w:rsidRPr="00DE79C7" w:rsidRDefault="003A4A25" w:rsidP="00DE79C7">
      <w:pPr>
        <w:pStyle w:val="aBullet"/>
      </w:pPr>
      <w:r w:rsidRPr="00DE79C7">
        <w:t xml:space="preserve">when the operator initiates a </w:t>
      </w:r>
      <w:proofErr w:type="spellStart"/>
      <w:r w:rsidRPr="00DE79C7">
        <w:t>shut down</w:t>
      </w:r>
      <w:proofErr w:type="spellEnd"/>
      <w:r w:rsidRPr="00DE79C7">
        <w:t xml:space="preserve"> of the</w:t>
      </w:r>
      <w:r w:rsidR="004D5D3A" w:rsidRPr="00DE79C7">
        <w:t xml:space="preserve"> </w:t>
      </w:r>
      <w:r w:rsidRPr="00DE79C7">
        <w:t>waste</w:t>
      </w:r>
      <w:r w:rsidR="004D5D3A" w:rsidRPr="00DE79C7">
        <w:t xml:space="preserve"> </w:t>
      </w:r>
      <w:r w:rsidRPr="00DE79C7">
        <w:t xml:space="preserve">combustion activity, as described in the application or as agreed in writing with the Environment Agency; </w:t>
      </w:r>
    </w:p>
    <w:p w14:paraId="3A3CDA13" w14:textId="3EEC4D6A" w:rsidR="00E22B0B" w:rsidRPr="00DE79C7" w:rsidRDefault="00E22B0B" w:rsidP="00DE79C7">
      <w:pPr>
        <w:pStyle w:val="aBullet"/>
      </w:pPr>
      <w:r w:rsidRPr="00DE79C7">
        <w:t xml:space="preserve">The failed equipment has not been repaired and brought back into normal operation and a single period of abnormal operation reaches a duration of 4 hours after the start of abnormal operation on an incineration line </w:t>
      </w:r>
    </w:p>
    <w:p w14:paraId="4B86DCA6" w14:textId="77777777" w:rsidR="00E22B0B" w:rsidRPr="00DE79C7" w:rsidRDefault="00E22B0B" w:rsidP="00DE79C7">
      <w:pPr>
        <w:pStyle w:val="aBullet"/>
      </w:pPr>
      <w:r w:rsidRPr="00DE79C7">
        <w:t>Abnormal operation occurs on an incineration line and the cumulative duration of abnormal operation periods over 1 calendar year has reached 60 hours on that incineration line;</w:t>
      </w:r>
    </w:p>
    <w:p w14:paraId="0DB8B405" w14:textId="22E69266" w:rsidR="008F3C30" w:rsidRPr="003F1446" w:rsidRDefault="008F3C30" w:rsidP="00DE79C7">
      <w:pPr>
        <w:pStyle w:val="Bullet1"/>
        <w:numPr>
          <w:ilvl w:val="2"/>
          <w:numId w:val="33"/>
        </w:numPr>
      </w:pPr>
      <w:r w:rsidRPr="003F1446">
        <w:t xml:space="preserve">The operator shall have at least one auxiliary burner in each line which shall be operated at start up, shut down and as required during operation to ensure that the operating temperature specified in </w:t>
      </w:r>
      <w:r w:rsidRPr="00513FE3">
        <w:rPr>
          <w:color w:val="000000" w:themeColor="text1"/>
        </w:rPr>
        <w:t>condition 2.3.</w:t>
      </w:r>
      <w:r w:rsidR="00513FE3" w:rsidRPr="00513FE3">
        <w:rPr>
          <w:color w:val="000000" w:themeColor="text1"/>
        </w:rPr>
        <w:t>9</w:t>
      </w:r>
      <w:r w:rsidRPr="00513FE3">
        <w:rPr>
          <w:color w:val="000000" w:themeColor="text1"/>
        </w:rPr>
        <w:t xml:space="preserve"> is maintained as long as incompletely burned waste is present in the combustion chamber.  Unless the temperature specified in condition 2.3.</w:t>
      </w:r>
      <w:r w:rsidR="00513FE3" w:rsidRPr="00513FE3">
        <w:rPr>
          <w:color w:val="000000" w:themeColor="text1"/>
        </w:rPr>
        <w:t>9</w:t>
      </w:r>
      <w:r w:rsidRPr="00513FE3">
        <w:rPr>
          <w:color w:val="000000" w:themeColor="text1"/>
        </w:rPr>
        <w:t xml:space="preserve"> is maintained in the combustion chamber, such burner(s) shall be fed only with fuels which result in emissions no higher than those arising from the use of gas oil, liquefied gas or natural gas.</w:t>
      </w:r>
    </w:p>
    <w:p w14:paraId="2E8A1129" w14:textId="77777777" w:rsidR="00FF7A56" w:rsidRPr="0043598A" w:rsidRDefault="00FF7A56" w:rsidP="00DE79C7">
      <w:pPr>
        <w:pStyle w:val="Bullet1"/>
        <w:numPr>
          <w:ilvl w:val="2"/>
          <w:numId w:val="33"/>
        </w:numPr>
      </w:pPr>
      <w:r w:rsidRPr="0043598A">
        <w:t>Bottom ash and APC residues shall not be mixed.</w:t>
      </w:r>
    </w:p>
    <w:p w14:paraId="77991427" w14:textId="77777777" w:rsidR="00DE79C7" w:rsidRPr="00DE79C7" w:rsidRDefault="00DE79C7" w:rsidP="00DE79C7">
      <w:pPr>
        <w:pStyle w:val="ListParagraph"/>
        <w:numPr>
          <w:ilvl w:val="0"/>
          <w:numId w:val="13"/>
        </w:numPr>
        <w:spacing w:before="400" w:after="280" w:line="240" w:lineRule="auto"/>
        <w:contextualSpacing w:val="0"/>
        <w:rPr>
          <w:rStyle w:val="Red"/>
          <w:rFonts w:asciiTheme="majorHAnsi" w:eastAsiaTheme="majorEastAsia" w:hAnsiTheme="majorHAnsi" w:cstheme="majorBidi"/>
          <w:b/>
          <w:bCs/>
          <w:vanish/>
          <w:color w:val="000000" w:themeColor="text1"/>
          <w:sz w:val="32"/>
          <w:szCs w:val="26"/>
        </w:rPr>
      </w:pPr>
    </w:p>
    <w:p w14:paraId="24CFB4F9" w14:textId="77777777" w:rsidR="00DE79C7" w:rsidRPr="00DE79C7" w:rsidRDefault="00DE79C7" w:rsidP="00DE79C7">
      <w:pPr>
        <w:pStyle w:val="ListParagraph"/>
        <w:numPr>
          <w:ilvl w:val="1"/>
          <w:numId w:val="13"/>
        </w:numPr>
        <w:spacing w:before="280" w:after="200" w:line="240" w:lineRule="auto"/>
        <w:contextualSpacing w:val="0"/>
        <w:rPr>
          <w:rStyle w:val="Red"/>
          <w:rFonts w:asciiTheme="majorHAnsi" w:eastAsiaTheme="majorEastAsia" w:hAnsiTheme="majorHAnsi" w:cstheme="majorBidi"/>
          <w:b/>
          <w:bCs/>
          <w:vanish/>
          <w:color w:val="000000" w:themeColor="text1"/>
          <w:sz w:val="28"/>
        </w:rPr>
      </w:pPr>
    </w:p>
    <w:p w14:paraId="777AA2D1" w14:textId="77777777" w:rsidR="00DE79C7" w:rsidRPr="00DE79C7" w:rsidRDefault="00DE79C7" w:rsidP="00DE79C7">
      <w:pPr>
        <w:pStyle w:val="ListParagraph"/>
        <w:numPr>
          <w:ilvl w:val="1"/>
          <w:numId w:val="13"/>
        </w:numPr>
        <w:spacing w:before="280" w:after="200" w:line="240" w:lineRule="auto"/>
        <w:contextualSpacing w:val="0"/>
        <w:rPr>
          <w:rStyle w:val="Red"/>
          <w:rFonts w:asciiTheme="majorHAnsi" w:eastAsiaTheme="majorEastAsia" w:hAnsiTheme="majorHAnsi" w:cstheme="majorBidi"/>
          <w:b/>
          <w:bCs/>
          <w:vanish/>
          <w:color w:val="000000" w:themeColor="text1"/>
          <w:sz w:val="28"/>
        </w:rPr>
      </w:pPr>
    </w:p>
    <w:p w14:paraId="42945E42" w14:textId="77777777" w:rsidR="00DE79C7" w:rsidRPr="00DE79C7" w:rsidRDefault="00DE79C7" w:rsidP="00DE79C7">
      <w:pPr>
        <w:pStyle w:val="ListParagraph"/>
        <w:numPr>
          <w:ilvl w:val="1"/>
          <w:numId w:val="13"/>
        </w:numPr>
        <w:spacing w:before="280" w:after="200" w:line="240" w:lineRule="auto"/>
        <w:contextualSpacing w:val="0"/>
        <w:rPr>
          <w:rStyle w:val="Red"/>
          <w:rFonts w:asciiTheme="majorHAnsi" w:eastAsiaTheme="majorEastAsia" w:hAnsiTheme="majorHAnsi" w:cstheme="majorBidi"/>
          <w:b/>
          <w:bCs/>
          <w:vanish/>
          <w:color w:val="000000" w:themeColor="text1"/>
          <w:sz w:val="28"/>
        </w:rPr>
      </w:pPr>
    </w:p>
    <w:p w14:paraId="7E1F54EE" w14:textId="36C51A72" w:rsidR="00B230BB" w:rsidRPr="00DE79C7" w:rsidRDefault="00B230BB" w:rsidP="00DE79C7">
      <w:pPr>
        <w:pStyle w:val="Bullet0"/>
        <w:numPr>
          <w:ilvl w:val="1"/>
          <w:numId w:val="13"/>
        </w:numPr>
        <w:rPr>
          <w:rStyle w:val="Red"/>
          <w:color w:val="000000" w:themeColor="text1"/>
        </w:rPr>
      </w:pPr>
      <w:r w:rsidRPr="00DE79C7">
        <w:rPr>
          <w:rStyle w:val="Red"/>
          <w:color w:val="000000" w:themeColor="text1"/>
        </w:rPr>
        <w:t>Improvement programme</w:t>
      </w:r>
    </w:p>
    <w:p w14:paraId="130A339D" w14:textId="77777777" w:rsidR="00B230BB" w:rsidRPr="00561F86" w:rsidRDefault="00B230BB" w:rsidP="0002314D">
      <w:pPr>
        <w:pStyle w:val="Bullet1"/>
        <w:numPr>
          <w:ilvl w:val="2"/>
          <w:numId w:val="13"/>
        </w:numPr>
        <w:rPr>
          <w:rStyle w:val="Red"/>
          <w:color w:val="000000" w:themeColor="text1"/>
        </w:rPr>
      </w:pPr>
      <w:r w:rsidRPr="00561F86">
        <w:rPr>
          <w:rStyle w:val="Red"/>
          <w:color w:val="000000" w:themeColor="text1"/>
        </w:rPr>
        <w:t>The operator shall complete the improvements specified in schedule 1 table S1.3 by the date specified in that table unless otherwise agreed in writing by the Environment Agency.</w:t>
      </w:r>
    </w:p>
    <w:p w14:paraId="096AB8F9" w14:textId="77777777" w:rsidR="00B230BB" w:rsidRPr="00561F86" w:rsidRDefault="00B230BB" w:rsidP="0002314D">
      <w:pPr>
        <w:pStyle w:val="Bullet1"/>
        <w:numPr>
          <w:ilvl w:val="2"/>
          <w:numId w:val="13"/>
        </w:numPr>
        <w:rPr>
          <w:rStyle w:val="Red"/>
          <w:color w:val="000000" w:themeColor="text1"/>
        </w:rPr>
      </w:pPr>
      <w:r w:rsidRPr="00561F86">
        <w:rPr>
          <w:rStyle w:val="Red"/>
          <w:color w:val="000000" w:themeColor="text1"/>
        </w:rPr>
        <w:t>Except in the case of an improvement which consists only of a submission to the Environment Agency, the operator shall notify the Environment Agency within 14 days of completion of each improvement.</w:t>
      </w:r>
    </w:p>
    <w:p w14:paraId="60EE78EB" w14:textId="77777777" w:rsidR="00B230BB" w:rsidRPr="0043598A" w:rsidRDefault="00B230BB" w:rsidP="00B230BB">
      <w:pPr>
        <w:rPr>
          <w:rStyle w:val="Pink"/>
        </w:rPr>
      </w:pPr>
    </w:p>
    <w:p w14:paraId="37A1AB02" w14:textId="77777777" w:rsidR="00B230BB" w:rsidRPr="00513FE3" w:rsidRDefault="00B230BB" w:rsidP="0002314D">
      <w:pPr>
        <w:pStyle w:val="Bullet"/>
        <w:numPr>
          <w:ilvl w:val="0"/>
          <w:numId w:val="13"/>
        </w:numPr>
        <w:rPr>
          <w:color w:val="000000" w:themeColor="text1"/>
        </w:rPr>
      </w:pPr>
      <w:r w:rsidRPr="00513FE3">
        <w:rPr>
          <w:color w:val="000000" w:themeColor="text1"/>
        </w:rPr>
        <w:t>Emissions and monitoring</w:t>
      </w:r>
    </w:p>
    <w:p w14:paraId="502A4B2F" w14:textId="77777777" w:rsidR="00B230BB" w:rsidRPr="00513FE3" w:rsidRDefault="00B230BB" w:rsidP="0002314D">
      <w:pPr>
        <w:pStyle w:val="Bullet0"/>
        <w:numPr>
          <w:ilvl w:val="1"/>
          <w:numId w:val="13"/>
        </w:numPr>
        <w:rPr>
          <w:rStyle w:val="Red"/>
          <w:color w:val="000000" w:themeColor="text1"/>
        </w:rPr>
      </w:pPr>
      <w:r w:rsidRPr="00513FE3">
        <w:rPr>
          <w:rStyle w:val="Red"/>
          <w:color w:val="000000" w:themeColor="text1"/>
        </w:rPr>
        <w:t>Emissions to water, air or land</w:t>
      </w:r>
    </w:p>
    <w:p w14:paraId="70D1AE5F" w14:textId="2445822F" w:rsidR="00B230BB" w:rsidRPr="00513FE3" w:rsidRDefault="00B230BB" w:rsidP="0002314D">
      <w:pPr>
        <w:pStyle w:val="Bullet1"/>
        <w:numPr>
          <w:ilvl w:val="2"/>
          <w:numId w:val="13"/>
        </w:numPr>
        <w:rPr>
          <w:rStyle w:val="Red"/>
          <w:color w:val="000000" w:themeColor="text1"/>
        </w:rPr>
      </w:pPr>
      <w:r w:rsidRPr="00513FE3">
        <w:rPr>
          <w:rStyle w:val="Red"/>
          <w:color w:val="000000" w:themeColor="text1"/>
        </w:rPr>
        <w:t>There shall be no point source emissions to water, air or land except from the sources and emission points listed in schedu</w:t>
      </w:r>
      <w:r w:rsidR="00AE4A94" w:rsidRPr="00513FE3">
        <w:rPr>
          <w:rStyle w:val="Red"/>
          <w:color w:val="000000" w:themeColor="text1"/>
        </w:rPr>
        <w:t>le 3 tables S3.1</w:t>
      </w:r>
      <w:r w:rsidR="00513FE3" w:rsidRPr="00513FE3">
        <w:rPr>
          <w:rStyle w:val="Red"/>
          <w:color w:val="000000" w:themeColor="text1"/>
        </w:rPr>
        <w:t xml:space="preserve"> and </w:t>
      </w:r>
      <w:r w:rsidR="00AE4A94" w:rsidRPr="00513FE3">
        <w:rPr>
          <w:rStyle w:val="Red"/>
          <w:color w:val="000000" w:themeColor="text1"/>
        </w:rPr>
        <w:t>S3.2</w:t>
      </w:r>
      <w:r w:rsidR="00CE294F" w:rsidRPr="00513FE3">
        <w:rPr>
          <w:rStyle w:val="Red"/>
          <w:color w:val="000000" w:themeColor="text1"/>
        </w:rPr>
        <w:t>.</w:t>
      </w:r>
    </w:p>
    <w:p w14:paraId="371B6D35" w14:textId="3A4E51ED" w:rsidR="00B230BB" w:rsidRPr="00847463" w:rsidRDefault="00B230BB" w:rsidP="00513FE3">
      <w:pPr>
        <w:pStyle w:val="Bullet1"/>
      </w:pPr>
      <w:r w:rsidRPr="00847463">
        <w:t>The limits given in schedule</w:t>
      </w:r>
      <w:r w:rsidR="000C68EB" w:rsidRPr="00847463">
        <w:t xml:space="preserve"> 3, subject to condition </w:t>
      </w:r>
      <w:r w:rsidR="000134A9" w:rsidRPr="00847463">
        <w:t>3.2.1</w:t>
      </w:r>
      <w:r w:rsidR="000C68EB" w:rsidRPr="00847463">
        <w:t xml:space="preserve">, </w:t>
      </w:r>
      <w:r w:rsidR="00707713" w:rsidRPr="00847463">
        <w:t>shall not be exceeded.</w:t>
      </w:r>
      <w:r w:rsidR="00513FE3">
        <w:t xml:space="preserve"> </w:t>
      </w:r>
    </w:p>
    <w:p w14:paraId="1586EDAF" w14:textId="60E634BE" w:rsidR="00AE4A94" w:rsidRPr="00513FE3" w:rsidRDefault="00AE4A94" w:rsidP="0002314D">
      <w:pPr>
        <w:pStyle w:val="Bullet1"/>
        <w:numPr>
          <w:ilvl w:val="2"/>
          <w:numId w:val="13"/>
        </w:numPr>
        <w:rPr>
          <w:color w:val="000000" w:themeColor="text1"/>
        </w:rPr>
      </w:pPr>
      <w:r w:rsidRPr="00513FE3">
        <w:rPr>
          <w:color w:val="000000" w:themeColor="text1"/>
        </w:rPr>
        <w:t>Wastes produced at the site shall, as a minimum, be sampled and analysed in accordance with schedule 3 table S 3.</w:t>
      </w:r>
      <w:r w:rsidR="00513FE3" w:rsidRPr="00513FE3">
        <w:rPr>
          <w:color w:val="000000" w:themeColor="text1"/>
        </w:rPr>
        <w:t>4</w:t>
      </w:r>
      <w:r w:rsidR="00F94ECD" w:rsidRPr="00513FE3">
        <w:rPr>
          <w:rStyle w:val="Red"/>
          <w:color w:val="000000" w:themeColor="text1"/>
        </w:rPr>
        <w:t>.</w:t>
      </w:r>
      <w:r w:rsidRPr="00513FE3">
        <w:rPr>
          <w:rStyle w:val="Red"/>
          <w:color w:val="000000" w:themeColor="text1"/>
        </w:rPr>
        <w:t xml:space="preserve"> </w:t>
      </w:r>
      <w:r w:rsidRPr="00513FE3">
        <w:rPr>
          <w:color w:val="000000" w:themeColor="text1"/>
        </w:rPr>
        <w:t>Additional samples shall be taken and tested and appropriate action taken, whenever:</w:t>
      </w:r>
    </w:p>
    <w:p w14:paraId="745915DB" w14:textId="77777777" w:rsidR="00AE4A94" w:rsidRPr="0043598A" w:rsidRDefault="00AE4A94" w:rsidP="0002314D">
      <w:pPr>
        <w:pStyle w:val="aBullet"/>
        <w:numPr>
          <w:ilvl w:val="3"/>
          <w:numId w:val="13"/>
        </w:numPr>
      </w:pPr>
      <w:r w:rsidRPr="0043598A">
        <w:t xml:space="preserve">disposal or recovery routes change; or </w:t>
      </w:r>
    </w:p>
    <w:p w14:paraId="18A8771C" w14:textId="77777777" w:rsidR="00AE4A94" w:rsidRDefault="00AE4A94" w:rsidP="0002314D">
      <w:pPr>
        <w:pStyle w:val="aBullet"/>
        <w:numPr>
          <w:ilvl w:val="3"/>
          <w:numId w:val="13"/>
        </w:numPr>
      </w:pPr>
      <w:r w:rsidRPr="0043598A">
        <w:t>it is suspected that the nature or composition of the waste has changed such that the route currently selected may no longer be appropriate.</w:t>
      </w:r>
    </w:p>
    <w:p w14:paraId="0F9C43AE" w14:textId="099CE7D0" w:rsidR="000C68EB" w:rsidRPr="00E33B11" w:rsidRDefault="000C68EB" w:rsidP="0002314D">
      <w:pPr>
        <w:pStyle w:val="Bullet0"/>
        <w:numPr>
          <w:ilvl w:val="1"/>
          <w:numId w:val="13"/>
        </w:numPr>
      </w:pPr>
      <w:r w:rsidRPr="00E33B11">
        <w:t xml:space="preserve">Emissions limits and monitoring for emission to air for </w:t>
      </w:r>
      <w:r w:rsidR="007A2D34" w:rsidRPr="00E33B11">
        <w:t>in</w:t>
      </w:r>
      <w:r w:rsidRPr="00E33B11">
        <w:t>cineration plant</w:t>
      </w:r>
    </w:p>
    <w:p w14:paraId="0DFFA613" w14:textId="77777777" w:rsidR="000C68EB" w:rsidRPr="00E33B11" w:rsidRDefault="000C68EB" w:rsidP="0002314D">
      <w:pPr>
        <w:pStyle w:val="Bullet1"/>
        <w:numPr>
          <w:ilvl w:val="2"/>
          <w:numId w:val="13"/>
        </w:numPr>
      </w:pPr>
      <w:r w:rsidRPr="00E33B11">
        <w:t>The limits for emissions to air apply as follows:</w:t>
      </w:r>
    </w:p>
    <w:p w14:paraId="53327406" w14:textId="0EFA40D2" w:rsidR="000C68EB" w:rsidRPr="00E33B11" w:rsidRDefault="000C68EB" w:rsidP="0002314D">
      <w:pPr>
        <w:pStyle w:val="aBullet"/>
        <w:numPr>
          <w:ilvl w:val="3"/>
          <w:numId w:val="13"/>
        </w:numPr>
      </w:pPr>
      <w:r w:rsidRPr="00E33B11">
        <w:t xml:space="preserve">The limits in table S3.1 shall not be exceeded except during periods of </w:t>
      </w:r>
      <w:r w:rsidR="007A2D34" w:rsidRPr="00E33B11">
        <w:t>abnormal operation</w:t>
      </w:r>
      <w:r w:rsidR="00287755" w:rsidRPr="00E33B11">
        <w:t>.</w:t>
      </w:r>
    </w:p>
    <w:p w14:paraId="1A83E355" w14:textId="1A8639BF" w:rsidR="00D519C5" w:rsidRPr="00E33B11" w:rsidRDefault="00D519C5" w:rsidP="0002314D">
      <w:pPr>
        <w:pStyle w:val="aBullet"/>
        <w:numPr>
          <w:ilvl w:val="3"/>
          <w:numId w:val="13"/>
        </w:numPr>
      </w:pPr>
      <w:r w:rsidRPr="00E33B11">
        <w:t>The limits in table S3.1 (a) shall not be exceeded</w:t>
      </w:r>
      <w:r w:rsidR="003D38EB">
        <w:t xml:space="preserve"> during abnormal operation</w:t>
      </w:r>
      <w:r w:rsidRPr="00E33B11">
        <w:t>.</w:t>
      </w:r>
    </w:p>
    <w:p w14:paraId="4E1AFC96" w14:textId="72EC1D4B" w:rsidR="000C68EB" w:rsidRPr="00E33B11" w:rsidRDefault="000C68EB" w:rsidP="0002314D">
      <w:pPr>
        <w:pStyle w:val="Bullet1"/>
        <w:numPr>
          <w:ilvl w:val="2"/>
          <w:numId w:val="13"/>
        </w:numPr>
      </w:pPr>
      <w:r w:rsidRPr="00E33B11">
        <w:t>Where Continuous Emission Monitors are installed to comply with the monitoring require</w:t>
      </w:r>
      <w:r w:rsidR="00287755" w:rsidRPr="00E33B11">
        <w:t xml:space="preserve">ments in schedule 3 table S3.1 and </w:t>
      </w:r>
      <w:r w:rsidRPr="00E33B11">
        <w:t xml:space="preserve">S3.1(a); the Continuous Emission Monitors shall be used such that; </w:t>
      </w:r>
    </w:p>
    <w:p w14:paraId="7C58D5D7" w14:textId="77777777" w:rsidR="000C68EB" w:rsidRPr="00E33B11" w:rsidRDefault="000C68EB" w:rsidP="0002314D">
      <w:pPr>
        <w:pStyle w:val="aBullet"/>
        <w:numPr>
          <w:ilvl w:val="3"/>
          <w:numId w:val="13"/>
        </w:numPr>
      </w:pPr>
      <w:r w:rsidRPr="00E33B11">
        <w:t xml:space="preserve">the values of the 95% confidence intervals of a single measured result at the daily emission limit value shall not exceed the following percentages of the emission limit values: </w:t>
      </w:r>
    </w:p>
    <w:p w14:paraId="771080A7" w14:textId="77777777" w:rsidR="000C68EB" w:rsidRPr="00E33B11" w:rsidRDefault="000C68EB" w:rsidP="000C68EB">
      <w:pPr>
        <w:pStyle w:val="RoundBulletL4"/>
      </w:pPr>
      <w:r w:rsidRPr="00E33B11">
        <w:t xml:space="preserve">Carbon monoxide   </w:t>
      </w:r>
      <w:r w:rsidRPr="00E33B11">
        <w:tab/>
      </w:r>
      <w:r w:rsidRPr="00E33B11">
        <w:tab/>
      </w:r>
      <w:r w:rsidRPr="00E33B11">
        <w:tab/>
      </w:r>
      <w:r w:rsidRPr="00E33B11">
        <w:tab/>
      </w:r>
      <w:r w:rsidRPr="00E33B11">
        <w:tab/>
        <w:t>10%</w:t>
      </w:r>
    </w:p>
    <w:p w14:paraId="4F248812" w14:textId="77777777" w:rsidR="000C68EB" w:rsidRPr="00E33B11" w:rsidRDefault="000C68EB" w:rsidP="000C68EB">
      <w:pPr>
        <w:pStyle w:val="RoundBulletL4"/>
      </w:pPr>
      <w:r w:rsidRPr="00E33B11">
        <w:t>Sulphur dioxide</w:t>
      </w:r>
      <w:r w:rsidRPr="00E33B11">
        <w:tab/>
      </w:r>
      <w:r w:rsidRPr="00E33B11">
        <w:tab/>
      </w:r>
      <w:r w:rsidRPr="00E33B11">
        <w:tab/>
      </w:r>
      <w:r w:rsidRPr="00E33B11">
        <w:tab/>
      </w:r>
      <w:r w:rsidRPr="00E33B11">
        <w:tab/>
        <w:t xml:space="preserve">20% </w:t>
      </w:r>
    </w:p>
    <w:p w14:paraId="4784E8B0" w14:textId="77777777" w:rsidR="000C68EB" w:rsidRPr="00E33B11" w:rsidRDefault="000C68EB" w:rsidP="000C68EB">
      <w:pPr>
        <w:pStyle w:val="RoundBulletL4"/>
      </w:pPr>
      <w:r w:rsidRPr="00E33B11">
        <w:t>Oxides of nitrogen (NO &amp; NO</w:t>
      </w:r>
      <w:r w:rsidRPr="00E33B11">
        <w:rPr>
          <w:vertAlign w:val="subscript"/>
        </w:rPr>
        <w:t>2</w:t>
      </w:r>
      <w:r w:rsidRPr="00E33B11">
        <w:t xml:space="preserve"> expressed as NO</w:t>
      </w:r>
      <w:r w:rsidRPr="00E33B11">
        <w:rPr>
          <w:vertAlign w:val="subscript"/>
        </w:rPr>
        <w:t>2</w:t>
      </w:r>
      <w:r w:rsidRPr="00E33B11">
        <w:t>)</w:t>
      </w:r>
      <w:r w:rsidRPr="00E33B11">
        <w:tab/>
        <w:t>20%</w:t>
      </w:r>
    </w:p>
    <w:p w14:paraId="50DF9316" w14:textId="77777777" w:rsidR="000C68EB" w:rsidRPr="00E33B11" w:rsidRDefault="000C68EB" w:rsidP="000C68EB">
      <w:pPr>
        <w:pStyle w:val="RoundBulletL4"/>
      </w:pPr>
      <w:r w:rsidRPr="00E33B11">
        <w:t>Particulate matter</w:t>
      </w:r>
      <w:r w:rsidRPr="00E33B11">
        <w:tab/>
      </w:r>
      <w:r w:rsidRPr="00E33B11">
        <w:tab/>
      </w:r>
      <w:r w:rsidRPr="00E33B11">
        <w:tab/>
      </w:r>
      <w:r w:rsidRPr="00E33B11">
        <w:tab/>
      </w:r>
      <w:r w:rsidRPr="00E33B11">
        <w:tab/>
        <w:t>30%</w:t>
      </w:r>
    </w:p>
    <w:p w14:paraId="2C1A8318" w14:textId="77777777" w:rsidR="000C68EB" w:rsidRPr="00E33B11" w:rsidRDefault="000C68EB" w:rsidP="000C68EB">
      <w:pPr>
        <w:pStyle w:val="RoundBulletL4"/>
      </w:pPr>
      <w:r w:rsidRPr="00E33B11">
        <w:t xml:space="preserve">Total organic carbon (TOC) </w:t>
      </w:r>
      <w:r w:rsidRPr="00E33B11">
        <w:tab/>
      </w:r>
      <w:r w:rsidRPr="00E33B11">
        <w:tab/>
      </w:r>
      <w:r w:rsidRPr="00E33B11">
        <w:tab/>
      </w:r>
      <w:r w:rsidRPr="00E33B11">
        <w:tab/>
        <w:t>30%</w:t>
      </w:r>
    </w:p>
    <w:p w14:paraId="1023E9DE" w14:textId="77777777" w:rsidR="000C68EB" w:rsidRPr="00E33B11" w:rsidRDefault="000C68EB" w:rsidP="000C68EB">
      <w:pPr>
        <w:pStyle w:val="RoundBulletL4"/>
      </w:pPr>
      <w:r w:rsidRPr="00E33B11">
        <w:t xml:space="preserve">Hydrogen chloride </w:t>
      </w:r>
      <w:r w:rsidRPr="00E33B11">
        <w:tab/>
      </w:r>
      <w:r w:rsidRPr="00E33B11">
        <w:tab/>
      </w:r>
      <w:r w:rsidRPr="00E33B11">
        <w:tab/>
      </w:r>
      <w:r w:rsidRPr="00E33B11">
        <w:tab/>
      </w:r>
      <w:r w:rsidRPr="00E33B11">
        <w:tab/>
        <w:t>40%</w:t>
      </w:r>
    </w:p>
    <w:p w14:paraId="4CCF9B53" w14:textId="77777777" w:rsidR="000C68EB" w:rsidRPr="00E33B11" w:rsidRDefault="000C68EB" w:rsidP="000C68EB">
      <w:pPr>
        <w:pStyle w:val="RoundBulletL4"/>
      </w:pPr>
      <w:r w:rsidRPr="00E33B11">
        <w:t>Ammonia</w:t>
      </w:r>
      <w:r w:rsidRPr="00E33B11">
        <w:tab/>
      </w:r>
      <w:r w:rsidRPr="00E33B11">
        <w:tab/>
      </w:r>
      <w:r w:rsidRPr="00E33B11">
        <w:tab/>
      </w:r>
      <w:r w:rsidRPr="00E33B11">
        <w:tab/>
      </w:r>
      <w:r w:rsidRPr="00E33B11">
        <w:tab/>
      </w:r>
      <w:r w:rsidRPr="00E33B11">
        <w:tab/>
        <w:t>40%</w:t>
      </w:r>
    </w:p>
    <w:p w14:paraId="5386A966" w14:textId="6BEC27EA" w:rsidR="000C68EB" w:rsidRPr="00EF0F0E" w:rsidRDefault="000C68EB" w:rsidP="0002314D">
      <w:pPr>
        <w:pStyle w:val="aBullet"/>
        <w:numPr>
          <w:ilvl w:val="3"/>
          <w:numId w:val="13"/>
        </w:numPr>
        <w:rPr>
          <w:color w:val="0070C0"/>
        </w:rPr>
      </w:pPr>
      <w:r w:rsidRPr="00E33B11">
        <w:t xml:space="preserve">valid half-hourly average </w:t>
      </w:r>
      <w:r w:rsidRPr="00704DEB">
        <w:t xml:space="preserve">values </w:t>
      </w:r>
      <w:r w:rsidRPr="00704DEB">
        <w:rPr>
          <w:rStyle w:val="Red"/>
          <w:color w:val="auto"/>
        </w:rPr>
        <w:t xml:space="preserve">or 10-minute averages </w:t>
      </w:r>
      <w:r w:rsidRPr="00704DEB">
        <w:t>shall be determined within the effective operating time (excluding the start-up and shut-down periods) from the measured values after having subtracted the value</w:t>
      </w:r>
      <w:r w:rsidR="00D74C6B" w:rsidRPr="00704DEB">
        <w:t xml:space="preserve"> of the confi</w:t>
      </w:r>
      <w:r w:rsidR="00640232" w:rsidRPr="00704DEB">
        <w:t>dence intervals in condition 3.2.2</w:t>
      </w:r>
      <w:r w:rsidR="00D74C6B" w:rsidRPr="00704DEB">
        <w:t xml:space="preserve"> (a)</w:t>
      </w:r>
      <w:r w:rsidR="00AF7154" w:rsidRPr="00704DEB">
        <w:t>.</w:t>
      </w:r>
      <w:r w:rsidRPr="00704DEB">
        <w:t xml:space="preserve"> </w:t>
      </w:r>
    </w:p>
    <w:p w14:paraId="41B7743D" w14:textId="202CB2E9" w:rsidR="00012D59" w:rsidRPr="009143BF" w:rsidRDefault="00012D59" w:rsidP="0002314D">
      <w:pPr>
        <w:pStyle w:val="aBullet"/>
        <w:numPr>
          <w:ilvl w:val="3"/>
          <w:numId w:val="13"/>
        </w:numPr>
      </w:pPr>
      <w:r w:rsidRPr="009143BF">
        <w:t>where it is necessary to calibrate or maintain the monitor and this means that data are not available for a complete half-hour or 10 minute period</w:t>
      </w:r>
      <w:r w:rsidR="009143BF">
        <w:t xml:space="preserve">, </w:t>
      </w:r>
      <w:r w:rsidRPr="009143BF">
        <w:t xml:space="preserve">the half-hourly average </w:t>
      </w:r>
      <w:r w:rsidRPr="009143BF">
        <w:rPr>
          <w:rStyle w:val="Red"/>
          <w:color w:val="auto"/>
        </w:rPr>
        <w:t>or 10-minute average</w:t>
      </w:r>
      <w:r w:rsidRPr="009143BF">
        <w:t xml:space="preserve"> shall in any case be considered valid if measurements are available for a minimum of 20 minutes </w:t>
      </w:r>
      <w:r w:rsidRPr="009143BF">
        <w:rPr>
          <w:rStyle w:val="Red"/>
          <w:color w:val="auto"/>
        </w:rPr>
        <w:t xml:space="preserve">or 7 minutes </w:t>
      </w:r>
      <w:r w:rsidRPr="009143BF">
        <w:t xml:space="preserve">during the half-hour </w:t>
      </w:r>
      <w:r w:rsidRPr="009143BF">
        <w:rPr>
          <w:rStyle w:val="Red"/>
          <w:color w:val="auto"/>
        </w:rPr>
        <w:t>or 10-minute period</w:t>
      </w:r>
      <w:r w:rsidRPr="009143BF">
        <w:t xml:space="preserve"> </w:t>
      </w:r>
      <w:r w:rsidR="009143BF" w:rsidRPr="009143BF">
        <w:t>res</w:t>
      </w:r>
      <w:r w:rsidRPr="009143BF">
        <w:rPr>
          <w:rStyle w:val="Red"/>
          <w:color w:val="auto"/>
        </w:rPr>
        <w:t>pectively.</w:t>
      </w:r>
      <w:r w:rsidRPr="009143BF">
        <w:t xml:space="preserve"> The number of half-hourly </w:t>
      </w:r>
      <w:r w:rsidRPr="009143BF">
        <w:rPr>
          <w:rStyle w:val="Red"/>
          <w:color w:val="auto"/>
        </w:rPr>
        <w:t xml:space="preserve">or 10-minute averages </w:t>
      </w:r>
      <w:r w:rsidRPr="009143BF">
        <w:t xml:space="preserve">so validated shall not exceed </w:t>
      </w:r>
      <w:r w:rsidRPr="009143BF">
        <w:rPr>
          <w:rStyle w:val="Red"/>
          <w:color w:val="auto"/>
        </w:rPr>
        <w:t>5</w:t>
      </w:r>
      <w:r w:rsidRPr="009143BF">
        <w:t xml:space="preserve"> </w:t>
      </w:r>
      <w:r w:rsidRPr="009143BF">
        <w:rPr>
          <w:rStyle w:val="Red"/>
          <w:color w:val="auto"/>
        </w:rPr>
        <w:t>or 15</w:t>
      </w:r>
      <w:r w:rsidRPr="009143BF" w:rsidDel="00203832">
        <w:rPr>
          <w:rStyle w:val="Red"/>
          <w:color w:val="auto"/>
        </w:rPr>
        <w:t xml:space="preserve"> </w:t>
      </w:r>
      <w:r w:rsidRPr="009143BF">
        <w:rPr>
          <w:rStyle w:val="Red"/>
          <w:color w:val="auto"/>
        </w:rPr>
        <w:t>respectively</w:t>
      </w:r>
      <w:r w:rsidRPr="009143BF">
        <w:t xml:space="preserve"> per day; </w:t>
      </w:r>
    </w:p>
    <w:p w14:paraId="701D9D9F" w14:textId="38A985C7" w:rsidR="000C68EB" w:rsidRDefault="000C68EB" w:rsidP="000C68EB">
      <w:pPr>
        <w:pStyle w:val="aBullet"/>
        <w:numPr>
          <w:ilvl w:val="0"/>
          <w:numId w:val="0"/>
        </w:numPr>
        <w:ind w:left="1134"/>
      </w:pPr>
    </w:p>
    <w:p w14:paraId="5A7DF4F7" w14:textId="2D2B811F" w:rsidR="00A41197" w:rsidRDefault="00A41197" w:rsidP="000C68EB">
      <w:pPr>
        <w:pStyle w:val="aBullet"/>
        <w:numPr>
          <w:ilvl w:val="0"/>
          <w:numId w:val="0"/>
        </w:numPr>
        <w:ind w:left="1134"/>
      </w:pPr>
    </w:p>
    <w:p w14:paraId="7905507C" w14:textId="77777777" w:rsidR="00A41197" w:rsidRPr="00E33B11" w:rsidRDefault="00A41197" w:rsidP="000C68EB">
      <w:pPr>
        <w:pStyle w:val="aBullet"/>
        <w:numPr>
          <w:ilvl w:val="0"/>
          <w:numId w:val="0"/>
        </w:numPr>
        <w:ind w:left="1134"/>
      </w:pPr>
    </w:p>
    <w:p w14:paraId="3B34C85C" w14:textId="77777777" w:rsidR="000C68EB" w:rsidRPr="00E33B11" w:rsidRDefault="000C68EB" w:rsidP="0002314D">
      <w:pPr>
        <w:pStyle w:val="aBullet"/>
        <w:numPr>
          <w:ilvl w:val="3"/>
          <w:numId w:val="13"/>
        </w:numPr>
      </w:pPr>
      <w:r w:rsidRPr="00E33B11">
        <w:lastRenderedPageBreak/>
        <w:t xml:space="preserve">daily average values shall be calculated as follows: </w:t>
      </w:r>
    </w:p>
    <w:p w14:paraId="72F744F7" w14:textId="192F55B1" w:rsidR="000C68EB" w:rsidRPr="00F011BF" w:rsidRDefault="00851592" w:rsidP="00EC601F">
      <w:pPr>
        <w:pStyle w:val="aBullet"/>
        <w:numPr>
          <w:ilvl w:val="0"/>
          <w:numId w:val="0"/>
        </w:numPr>
        <w:ind w:left="2160"/>
        <w:rPr>
          <w:color w:val="000000" w:themeColor="text1"/>
        </w:rPr>
      </w:pPr>
      <w:r w:rsidRPr="00F011BF">
        <w:rPr>
          <w:color w:val="000000" w:themeColor="text1"/>
        </w:rPr>
        <w:t xml:space="preserve">the average of valid half hourly averages or 10 minute averages over </w:t>
      </w:r>
      <w:r w:rsidR="00273852" w:rsidRPr="00F011BF">
        <w:rPr>
          <w:color w:val="000000" w:themeColor="text1"/>
        </w:rPr>
        <w:t xml:space="preserve">a </w:t>
      </w:r>
      <w:r w:rsidRPr="00F011BF">
        <w:rPr>
          <w:rStyle w:val="Red"/>
          <w:color w:val="000000" w:themeColor="text1"/>
        </w:rPr>
        <w:t>calendar day ex</w:t>
      </w:r>
      <w:r w:rsidRPr="00F011BF">
        <w:rPr>
          <w:color w:val="000000" w:themeColor="text1"/>
        </w:rPr>
        <w:t xml:space="preserve">cluding half hourly averages or 10 minute averages during periods of abnormal operation. The daily average value shall be considered valid if no more than five half-hourly average or </w:t>
      </w:r>
      <w:r w:rsidRPr="00F011BF">
        <w:rPr>
          <w:rStyle w:val="Red"/>
          <w:color w:val="000000" w:themeColor="text1"/>
        </w:rPr>
        <w:t>fifteen 10-minute average values</w:t>
      </w:r>
      <w:r w:rsidRPr="00F011BF">
        <w:rPr>
          <w:color w:val="000000" w:themeColor="text1"/>
        </w:rPr>
        <w:t xml:space="preserve"> in any day have been determined not to be valid</w:t>
      </w:r>
      <w:r w:rsidR="000C68EB" w:rsidRPr="00F011BF">
        <w:rPr>
          <w:color w:val="000000" w:themeColor="text1"/>
        </w:rPr>
        <w:t>;</w:t>
      </w:r>
    </w:p>
    <w:p w14:paraId="5F027A9E" w14:textId="77777777" w:rsidR="000C68EB" w:rsidRPr="00EF0F0E" w:rsidRDefault="000C68EB" w:rsidP="00EF0F0E">
      <w:pPr>
        <w:pStyle w:val="Bullet1"/>
        <w:numPr>
          <w:ilvl w:val="0"/>
          <w:numId w:val="0"/>
        </w:numPr>
        <w:rPr>
          <w:color w:val="0070C0"/>
        </w:rPr>
      </w:pPr>
    </w:p>
    <w:p w14:paraId="57EE477B" w14:textId="77777777" w:rsidR="000C68EB" w:rsidRPr="00E33B11" w:rsidRDefault="000C68EB" w:rsidP="0002314D">
      <w:pPr>
        <w:pStyle w:val="aBullet"/>
        <w:numPr>
          <w:ilvl w:val="3"/>
          <w:numId w:val="13"/>
        </w:numPr>
      </w:pPr>
      <w:r w:rsidRPr="00E33B11">
        <w:t>no more than ten daily average values per year shall be determined not to be valid.</w:t>
      </w:r>
    </w:p>
    <w:p w14:paraId="493AF833" w14:textId="77777777" w:rsidR="000C68EB" w:rsidRPr="0043598A" w:rsidRDefault="000C68EB" w:rsidP="000C68EB">
      <w:pPr>
        <w:pStyle w:val="aBullet"/>
        <w:numPr>
          <w:ilvl w:val="0"/>
          <w:numId w:val="0"/>
        </w:numPr>
        <w:ind w:left="1134"/>
      </w:pPr>
    </w:p>
    <w:p w14:paraId="11EE2D17" w14:textId="77777777" w:rsidR="00B230BB" w:rsidRPr="0043598A" w:rsidRDefault="00B230BB" w:rsidP="0002314D">
      <w:pPr>
        <w:pStyle w:val="Bullet0"/>
        <w:numPr>
          <w:ilvl w:val="1"/>
          <w:numId w:val="13"/>
        </w:numPr>
      </w:pPr>
      <w:r w:rsidRPr="0043598A">
        <w:t>Emissions of substances not controlled by emission limits</w:t>
      </w:r>
    </w:p>
    <w:p w14:paraId="79447C81" w14:textId="77777777" w:rsidR="00B230BB" w:rsidRPr="00513FE3" w:rsidRDefault="00B230BB" w:rsidP="0002314D">
      <w:pPr>
        <w:pStyle w:val="Bullet1"/>
        <w:numPr>
          <w:ilvl w:val="2"/>
          <w:numId w:val="13"/>
        </w:numPr>
        <w:rPr>
          <w:color w:val="000000" w:themeColor="text1"/>
        </w:rPr>
      </w:pPr>
      <w:r w:rsidRPr="0043598A">
        <w:t xml:space="preserve">Emissions of substances not controlled by emission limits (excluding odour) shall not cause pollution. The operator shall not be taken to have breached this condition if appropriate measures, including, </w:t>
      </w:r>
      <w:r w:rsidRPr="00513FE3">
        <w:rPr>
          <w:color w:val="000000" w:themeColor="text1"/>
        </w:rPr>
        <w:t>but not limited to, those specified in any approved emissions management plan, have been taken to prevent or where that is not practicable, to minimise, those emissions.</w:t>
      </w:r>
    </w:p>
    <w:p w14:paraId="5369670F" w14:textId="77777777" w:rsidR="00B230BB" w:rsidRPr="00513FE3" w:rsidRDefault="00B230BB" w:rsidP="0002314D">
      <w:pPr>
        <w:pStyle w:val="Bullet1"/>
        <w:numPr>
          <w:ilvl w:val="2"/>
          <w:numId w:val="13"/>
        </w:numPr>
        <w:rPr>
          <w:rStyle w:val="Red"/>
          <w:color w:val="000000" w:themeColor="text1"/>
        </w:rPr>
      </w:pPr>
      <w:r w:rsidRPr="00513FE3">
        <w:rPr>
          <w:rStyle w:val="Red"/>
          <w:color w:val="000000" w:themeColor="text1"/>
        </w:rPr>
        <w:t>The operator shall:</w:t>
      </w:r>
    </w:p>
    <w:p w14:paraId="0DA39094" w14:textId="77777777" w:rsidR="00B230BB" w:rsidRPr="00513FE3" w:rsidRDefault="00B230BB" w:rsidP="0002314D">
      <w:pPr>
        <w:pStyle w:val="aBullet"/>
        <w:numPr>
          <w:ilvl w:val="3"/>
          <w:numId w:val="13"/>
        </w:numPr>
        <w:rPr>
          <w:rStyle w:val="Red"/>
          <w:color w:val="000000" w:themeColor="text1"/>
        </w:rPr>
      </w:pPr>
      <w:r w:rsidRPr="00513FE3">
        <w:rPr>
          <w:rStyle w:val="Red"/>
          <w:color w:val="000000" w:themeColor="text1"/>
        </w:rPr>
        <w:t>if notified by the Environment Agency that the activities are giving rise to pollution, submit to the Environment Agency for approval within the period specified, an emissions management plan which identifies and minimises the risks of pollution from emissions of substances not controlled by emission limits;</w:t>
      </w:r>
    </w:p>
    <w:p w14:paraId="56EE4758" w14:textId="77777777" w:rsidR="00B230BB" w:rsidRPr="00513FE3" w:rsidRDefault="00B230BB" w:rsidP="0002314D">
      <w:pPr>
        <w:pStyle w:val="aBullet"/>
        <w:numPr>
          <w:ilvl w:val="3"/>
          <w:numId w:val="13"/>
        </w:numPr>
        <w:rPr>
          <w:rStyle w:val="Red"/>
          <w:color w:val="000000" w:themeColor="text1"/>
        </w:rPr>
      </w:pPr>
      <w:r w:rsidRPr="00513FE3">
        <w:rPr>
          <w:rStyle w:val="Red"/>
          <w:color w:val="000000" w:themeColor="text1"/>
        </w:rPr>
        <w:t>implement the approved emissions management plan, from the date of approval, unless otherwise agreed in writing by the Environment Agency.</w:t>
      </w:r>
    </w:p>
    <w:p w14:paraId="779A024C" w14:textId="24D39348" w:rsidR="00AE4A94" w:rsidRDefault="00B230BB" w:rsidP="0002314D">
      <w:pPr>
        <w:pStyle w:val="Bullet1"/>
        <w:numPr>
          <w:ilvl w:val="2"/>
          <w:numId w:val="13"/>
        </w:numPr>
      </w:pPr>
      <w:r w:rsidRPr="0043598A">
        <w:t>All liquids in containers, whose emission to water or land could cause pollution, shall be provided with secondary containment, unless the operator has used other appropriate measures to prevent or where that is not practicable, to minimise, leakage and spillage from the primary container.</w:t>
      </w:r>
    </w:p>
    <w:p w14:paraId="28756315" w14:textId="3BB370D6" w:rsidR="002D05F8" w:rsidRPr="003B38CD" w:rsidRDefault="007B0063" w:rsidP="009D2076">
      <w:pPr>
        <w:pStyle w:val="Bullet1"/>
        <w:numPr>
          <w:ilvl w:val="2"/>
          <w:numId w:val="13"/>
        </w:numPr>
      </w:pPr>
      <w:r w:rsidRPr="009D2076">
        <w:rPr>
          <w:rStyle w:val="Red"/>
          <w:color w:val="auto"/>
        </w:rPr>
        <w:t>Periodic monitoring shall be carried out at least once every 5 years for groundwater and 10 years for soil, unless such monitoring is based on a systematic appraisal of the risk of contamination</w:t>
      </w:r>
      <w:r>
        <w:rPr>
          <w:rStyle w:val="Red"/>
        </w:rPr>
        <w:t>.</w:t>
      </w:r>
      <w:r w:rsidRPr="009D2076">
        <w:rPr>
          <w:i/>
          <w:color w:val="FF66FF"/>
        </w:rPr>
        <w:t xml:space="preserve"> </w:t>
      </w:r>
    </w:p>
    <w:p w14:paraId="03085BA1" w14:textId="77777777" w:rsidR="006C6DB3" w:rsidRDefault="006C6DB3" w:rsidP="006B485D">
      <w:pPr>
        <w:pStyle w:val="Bullet1"/>
        <w:numPr>
          <w:ilvl w:val="0"/>
          <w:numId w:val="0"/>
        </w:numPr>
      </w:pPr>
    </w:p>
    <w:p w14:paraId="28B2A23F" w14:textId="77777777" w:rsidR="00494B29" w:rsidRPr="0043598A" w:rsidRDefault="00494B29" w:rsidP="0002314D">
      <w:pPr>
        <w:pStyle w:val="Bullet0"/>
        <w:numPr>
          <w:ilvl w:val="1"/>
          <w:numId w:val="13"/>
        </w:numPr>
      </w:pPr>
      <w:r w:rsidRPr="0043598A">
        <w:t>Odour</w:t>
      </w:r>
    </w:p>
    <w:p w14:paraId="68070CAC" w14:textId="77777777" w:rsidR="00494B29" w:rsidRPr="006B485D" w:rsidRDefault="00494B29" w:rsidP="0002314D">
      <w:pPr>
        <w:pStyle w:val="Bullet1"/>
        <w:numPr>
          <w:ilvl w:val="2"/>
          <w:numId w:val="13"/>
        </w:numPr>
        <w:rPr>
          <w:color w:val="000000" w:themeColor="text1"/>
        </w:rPr>
      </w:pPr>
      <w:r w:rsidRPr="0043598A">
        <w:t>Emissions from the activities shall be free from odour at levels likely to cause pollution outside the site, as perceived by an authorised officer of the Environment Agency, unless the operator has used appropriate m</w:t>
      </w:r>
      <w:r w:rsidRPr="006B485D">
        <w:rPr>
          <w:color w:val="000000" w:themeColor="text1"/>
        </w:rPr>
        <w:t xml:space="preserve">easures, including, but not limited to, those specified in any approved odour management plan, to prevent or where that is not practicable to minimise the odour. </w:t>
      </w:r>
    </w:p>
    <w:p w14:paraId="4D9FB225" w14:textId="77777777" w:rsidR="00494B29" w:rsidRPr="006B485D" w:rsidRDefault="00494B29" w:rsidP="0002314D">
      <w:pPr>
        <w:pStyle w:val="Bullet1"/>
        <w:numPr>
          <w:ilvl w:val="2"/>
          <w:numId w:val="13"/>
        </w:numPr>
        <w:rPr>
          <w:rStyle w:val="Red"/>
          <w:color w:val="000000" w:themeColor="text1"/>
        </w:rPr>
      </w:pPr>
      <w:r w:rsidRPr="006B485D">
        <w:rPr>
          <w:rStyle w:val="Red"/>
          <w:color w:val="000000" w:themeColor="text1"/>
        </w:rPr>
        <w:t>The operator shall:</w:t>
      </w:r>
    </w:p>
    <w:p w14:paraId="0282131B" w14:textId="77777777" w:rsidR="00494B29" w:rsidRPr="006B485D" w:rsidRDefault="00494B29" w:rsidP="0002314D">
      <w:pPr>
        <w:pStyle w:val="aBullet"/>
        <w:numPr>
          <w:ilvl w:val="3"/>
          <w:numId w:val="13"/>
        </w:numPr>
        <w:rPr>
          <w:rStyle w:val="Red"/>
          <w:color w:val="000000" w:themeColor="text1"/>
        </w:rPr>
      </w:pPr>
      <w:r w:rsidRPr="006B485D">
        <w:rPr>
          <w:rStyle w:val="Red"/>
          <w:color w:val="000000" w:themeColor="text1"/>
        </w:rPr>
        <w:t>if notified by the Environment Agency that the activities are giving rise to pollution outside the site due to odour, submit to the Environment Agency for approval within the period specified, an odour management plan which identifies and minimises the  risks of pollution from odour;</w:t>
      </w:r>
    </w:p>
    <w:p w14:paraId="5323A83B" w14:textId="352259FA" w:rsidR="00494B29" w:rsidRDefault="00494B29" w:rsidP="0002314D">
      <w:pPr>
        <w:pStyle w:val="aBullet"/>
        <w:numPr>
          <w:ilvl w:val="3"/>
          <w:numId w:val="13"/>
        </w:numPr>
        <w:rPr>
          <w:rStyle w:val="Red"/>
          <w:color w:val="000000" w:themeColor="text1"/>
        </w:rPr>
      </w:pPr>
      <w:r w:rsidRPr="006B485D">
        <w:rPr>
          <w:rStyle w:val="Red"/>
          <w:color w:val="000000" w:themeColor="text1"/>
        </w:rPr>
        <w:t>implement the approved odour management plan, from the date of approval, unless otherwise agreed in writing by the Environment Agency.</w:t>
      </w:r>
    </w:p>
    <w:p w14:paraId="01E2AA75" w14:textId="0DFBC961" w:rsidR="006B485D" w:rsidRDefault="006B485D" w:rsidP="006B485D">
      <w:pPr>
        <w:pStyle w:val="aBullet"/>
        <w:numPr>
          <w:ilvl w:val="0"/>
          <w:numId w:val="0"/>
        </w:numPr>
        <w:ind w:left="1134"/>
        <w:rPr>
          <w:rStyle w:val="Red"/>
          <w:color w:val="000000" w:themeColor="text1"/>
        </w:rPr>
      </w:pPr>
    </w:p>
    <w:p w14:paraId="0F694251" w14:textId="3A44537E" w:rsidR="006B485D" w:rsidRDefault="006B485D" w:rsidP="006B485D">
      <w:pPr>
        <w:pStyle w:val="aBullet"/>
        <w:numPr>
          <w:ilvl w:val="0"/>
          <w:numId w:val="0"/>
        </w:numPr>
        <w:ind w:left="1134"/>
        <w:rPr>
          <w:rStyle w:val="Red"/>
          <w:color w:val="000000" w:themeColor="text1"/>
        </w:rPr>
      </w:pPr>
    </w:p>
    <w:p w14:paraId="6A43DD11" w14:textId="77777777" w:rsidR="00EC601F" w:rsidRDefault="00EC601F" w:rsidP="006B485D">
      <w:pPr>
        <w:pStyle w:val="aBullet"/>
        <w:numPr>
          <w:ilvl w:val="0"/>
          <w:numId w:val="0"/>
        </w:numPr>
        <w:ind w:left="1134"/>
        <w:rPr>
          <w:rStyle w:val="Red"/>
          <w:color w:val="000000" w:themeColor="text1"/>
        </w:rPr>
      </w:pPr>
    </w:p>
    <w:p w14:paraId="31B98FAF" w14:textId="77777777" w:rsidR="006B485D" w:rsidRPr="006B485D" w:rsidRDefault="006B485D" w:rsidP="006B485D">
      <w:pPr>
        <w:pStyle w:val="aBullet"/>
        <w:numPr>
          <w:ilvl w:val="0"/>
          <w:numId w:val="0"/>
        </w:numPr>
        <w:ind w:left="1134"/>
        <w:rPr>
          <w:rStyle w:val="Red"/>
          <w:color w:val="000000" w:themeColor="text1"/>
        </w:rPr>
      </w:pPr>
    </w:p>
    <w:p w14:paraId="1F33D95A" w14:textId="77777777" w:rsidR="00494B29" w:rsidRPr="006B485D" w:rsidRDefault="00494B29" w:rsidP="0002314D">
      <w:pPr>
        <w:pStyle w:val="Bullet0"/>
        <w:numPr>
          <w:ilvl w:val="1"/>
          <w:numId w:val="13"/>
        </w:numPr>
        <w:rPr>
          <w:color w:val="000000" w:themeColor="text1"/>
        </w:rPr>
      </w:pPr>
      <w:r w:rsidRPr="006B485D">
        <w:rPr>
          <w:color w:val="000000" w:themeColor="text1"/>
        </w:rPr>
        <w:lastRenderedPageBreak/>
        <w:t>Noise and vibration</w:t>
      </w:r>
    </w:p>
    <w:p w14:paraId="23262099" w14:textId="77777777" w:rsidR="00494B29" w:rsidRPr="006B485D" w:rsidRDefault="00494B29" w:rsidP="0002314D">
      <w:pPr>
        <w:pStyle w:val="Bullet1"/>
        <w:numPr>
          <w:ilvl w:val="2"/>
          <w:numId w:val="13"/>
        </w:numPr>
        <w:rPr>
          <w:rStyle w:val="Red"/>
          <w:color w:val="000000" w:themeColor="text1"/>
        </w:rPr>
      </w:pPr>
      <w:r w:rsidRPr="006B485D">
        <w:rPr>
          <w:rStyle w:val="Red"/>
          <w:color w:val="000000" w:themeColor="text1"/>
        </w:rPr>
        <w:t>Emissions from the activities shall be free from noise and vibration at levels likely to cause pollution outside the site, as perceived by an authorised officer of the Environment Agency, unless the operator has used appropriate measures, including, but not limited to, those specified in any approved noise and vibration management plan to prevent or where that is not practicable to minimise the noise and vibration.</w:t>
      </w:r>
    </w:p>
    <w:p w14:paraId="0576B680" w14:textId="77777777" w:rsidR="00494B29" w:rsidRPr="006B485D" w:rsidRDefault="00494B29" w:rsidP="0002314D">
      <w:pPr>
        <w:pStyle w:val="Bullet1"/>
        <w:numPr>
          <w:ilvl w:val="2"/>
          <w:numId w:val="13"/>
        </w:numPr>
        <w:rPr>
          <w:rStyle w:val="Red"/>
          <w:color w:val="000000" w:themeColor="text1"/>
        </w:rPr>
      </w:pPr>
      <w:r w:rsidRPr="006B485D">
        <w:rPr>
          <w:rStyle w:val="Red"/>
          <w:color w:val="000000" w:themeColor="text1"/>
        </w:rPr>
        <w:t>The operator shall:</w:t>
      </w:r>
    </w:p>
    <w:p w14:paraId="36440213" w14:textId="77777777" w:rsidR="00494B29" w:rsidRPr="006B485D" w:rsidRDefault="00494B29" w:rsidP="0002314D">
      <w:pPr>
        <w:pStyle w:val="aBullet"/>
        <w:numPr>
          <w:ilvl w:val="3"/>
          <w:numId w:val="13"/>
        </w:numPr>
        <w:rPr>
          <w:rStyle w:val="Red"/>
          <w:color w:val="000000" w:themeColor="text1"/>
        </w:rPr>
      </w:pPr>
      <w:r w:rsidRPr="006B485D">
        <w:rPr>
          <w:rStyle w:val="Red"/>
          <w:color w:val="000000" w:themeColor="text1"/>
        </w:rPr>
        <w:t>if notified by the Environment Agency that the activities are giving rise to pollution outside the site due to noise and vibration, submit to the Environment Agency for approval within the period specified, a noise and vibration management plan which identifies and minimises the risks of pollution from noise and vibration;</w:t>
      </w:r>
    </w:p>
    <w:p w14:paraId="6A1067DE" w14:textId="77777777" w:rsidR="00494B29" w:rsidRPr="006B485D" w:rsidRDefault="00494B29" w:rsidP="0002314D">
      <w:pPr>
        <w:pStyle w:val="aBullet"/>
        <w:numPr>
          <w:ilvl w:val="3"/>
          <w:numId w:val="13"/>
        </w:numPr>
        <w:rPr>
          <w:rStyle w:val="Red"/>
          <w:color w:val="000000" w:themeColor="text1"/>
        </w:rPr>
      </w:pPr>
      <w:r w:rsidRPr="006B485D">
        <w:rPr>
          <w:rStyle w:val="Red"/>
          <w:color w:val="000000" w:themeColor="text1"/>
        </w:rPr>
        <w:t>implement the approved noise and vibration management plan, from the date of approval, unless otherwise agreed in writing by the Environment Agency.</w:t>
      </w:r>
    </w:p>
    <w:p w14:paraId="738B3FC8" w14:textId="77777777" w:rsidR="0063597B" w:rsidRPr="0043598A" w:rsidRDefault="0063597B" w:rsidP="00494B29">
      <w:pPr>
        <w:rPr>
          <w:rStyle w:val="Pink"/>
        </w:rPr>
      </w:pPr>
    </w:p>
    <w:p w14:paraId="14E3512A" w14:textId="77777777" w:rsidR="00B230BB" w:rsidRPr="0043598A" w:rsidRDefault="00B230BB" w:rsidP="0002314D">
      <w:pPr>
        <w:pStyle w:val="Bullet0"/>
        <w:numPr>
          <w:ilvl w:val="1"/>
          <w:numId w:val="13"/>
        </w:numPr>
      </w:pPr>
      <w:r w:rsidRPr="0043598A">
        <w:t xml:space="preserve">Monitoring </w:t>
      </w:r>
    </w:p>
    <w:p w14:paraId="6FAD6E21" w14:textId="77777777" w:rsidR="00B230BB" w:rsidRPr="00A30338" w:rsidRDefault="00B230BB" w:rsidP="0002314D">
      <w:pPr>
        <w:pStyle w:val="Bullet1"/>
        <w:numPr>
          <w:ilvl w:val="2"/>
          <w:numId w:val="13"/>
        </w:numPr>
        <w:rPr>
          <w:color w:val="000000" w:themeColor="text1"/>
        </w:rPr>
      </w:pPr>
      <w:r w:rsidRPr="0043598A">
        <w:t xml:space="preserve">The operator shall, unless otherwise agreed in writing by the Environment Agency, undertake the </w:t>
      </w:r>
      <w:r w:rsidRPr="00A30338">
        <w:rPr>
          <w:color w:val="000000" w:themeColor="text1"/>
        </w:rPr>
        <w:t>monitoring specified in the following tables in schedule 3 to this permit:</w:t>
      </w:r>
    </w:p>
    <w:p w14:paraId="6B66D8D4" w14:textId="1D98A178" w:rsidR="00B230BB" w:rsidRPr="00A30338" w:rsidRDefault="00B230BB" w:rsidP="0002314D">
      <w:pPr>
        <w:pStyle w:val="aBullet"/>
        <w:numPr>
          <w:ilvl w:val="3"/>
          <w:numId w:val="13"/>
        </w:numPr>
        <w:rPr>
          <w:rStyle w:val="Red"/>
          <w:color w:val="000000" w:themeColor="text1"/>
        </w:rPr>
      </w:pPr>
      <w:r w:rsidRPr="00A30338">
        <w:rPr>
          <w:color w:val="000000" w:themeColor="text1"/>
        </w:rPr>
        <w:t>point source emissions specified in tables S3.1</w:t>
      </w:r>
      <w:r w:rsidRPr="00A30338">
        <w:rPr>
          <w:rStyle w:val="Red"/>
          <w:color w:val="000000" w:themeColor="text1"/>
        </w:rPr>
        <w:t xml:space="preserve">, </w:t>
      </w:r>
      <w:r w:rsidR="00AE4A94" w:rsidRPr="00A30338">
        <w:rPr>
          <w:rStyle w:val="Red"/>
          <w:color w:val="000000" w:themeColor="text1"/>
        </w:rPr>
        <w:t>S3.1(a)</w:t>
      </w:r>
      <w:r w:rsidR="00794E9C" w:rsidRPr="00A30338">
        <w:rPr>
          <w:rStyle w:val="Pink"/>
          <w:color w:val="000000" w:themeColor="text1"/>
        </w:rPr>
        <w:t xml:space="preserve"> </w:t>
      </w:r>
      <w:r w:rsidR="00A30338" w:rsidRPr="00A30338">
        <w:rPr>
          <w:rStyle w:val="Pink"/>
          <w:color w:val="000000" w:themeColor="text1"/>
        </w:rPr>
        <w:t>and</w:t>
      </w:r>
      <w:r w:rsidR="00AE4A94" w:rsidRPr="00A30338">
        <w:rPr>
          <w:rStyle w:val="Red"/>
          <w:color w:val="000000" w:themeColor="text1"/>
        </w:rPr>
        <w:t xml:space="preserve"> S3.2;</w:t>
      </w:r>
    </w:p>
    <w:p w14:paraId="1376295B" w14:textId="0EC2B620" w:rsidR="00B230BB" w:rsidRPr="00A30338" w:rsidRDefault="00B230BB" w:rsidP="0002314D">
      <w:pPr>
        <w:pStyle w:val="aBullet"/>
        <w:numPr>
          <w:ilvl w:val="3"/>
          <w:numId w:val="13"/>
        </w:numPr>
        <w:rPr>
          <w:rStyle w:val="Red"/>
          <w:color w:val="000000" w:themeColor="text1"/>
        </w:rPr>
      </w:pPr>
      <w:r w:rsidRPr="00A30338">
        <w:rPr>
          <w:color w:val="000000" w:themeColor="text1"/>
        </w:rPr>
        <w:t xml:space="preserve">process monitoring specified in table </w:t>
      </w:r>
      <w:r w:rsidRPr="00A30338">
        <w:rPr>
          <w:rStyle w:val="Red"/>
          <w:color w:val="000000" w:themeColor="text1"/>
        </w:rPr>
        <w:t>S3.</w:t>
      </w:r>
      <w:r w:rsidR="00A30338" w:rsidRPr="00A30338">
        <w:rPr>
          <w:rStyle w:val="Red"/>
          <w:color w:val="000000" w:themeColor="text1"/>
        </w:rPr>
        <w:t>3</w:t>
      </w:r>
      <w:r w:rsidRPr="00A30338">
        <w:rPr>
          <w:rStyle w:val="Red"/>
          <w:color w:val="000000" w:themeColor="text1"/>
        </w:rPr>
        <w:t>;</w:t>
      </w:r>
    </w:p>
    <w:p w14:paraId="7ACC028C" w14:textId="2C715C5F" w:rsidR="00AE4A94" w:rsidRPr="00A30338" w:rsidRDefault="00AE4A94" w:rsidP="0002314D">
      <w:pPr>
        <w:pStyle w:val="aBullet"/>
        <w:numPr>
          <w:ilvl w:val="3"/>
          <w:numId w:val="13"/>
        </w:numPr>
        <w:rPr>
          <w:rStyle w:val="Red"/>
          <w:color w:val="000000" w:themeColor="text1"/>
        </w:rPr>
      </w:pPr>
      <w:r w:rsidRPr="00A30338">
        <w:rPr>
          <w:color w:val="000000" w:themeColor="text1"/>
        </w:rPr>
        <w:t xml:space="preserve">residue quality in table </w:t>
      </w:r>
      <w:r w:rsidRPr="00A30338">
        <w:rPr>
          <w:rStyle w:val="Red"/>
          <w:color w:val="000000" w:themeColor="text1"/>
        </w:rPr>
        <w:t>S3.</w:t>
      </w:r>
      <w:r w:rsidR="00A30338" w:rsidRPr="00A30338">
        <w:rPr>
          <w:rStyle w:val="Red"/>
          <w:color w:val="000000" w:themeColor="text1"/>
        </w:rPr>
        <w:t>4.</w:t>
      </w:r>
    </w:p>
    <w:p w14:paraId="7F8AA267" w14:textId="77777777" w:rsidR="00B230BB" w:rsidRPr="0043598A" w:rsidRDefault="00B230BB" w:rsidP="0002314D">
      <w:pPr>
        <w:pStyle w:val="Bullet1"/>
        <w:numPr>
          <w:ilvl w:val="2"/>
          <w:numId w:val="13"/>
        </w:numPr>
      </w:pPr>
      <w:r w:rsidRPr="0043598A">
        <w:t>The operator shall maintain records of all monitoring required by this permit including records of the taking and analysis of samples, instrument measurements (periodic and continual), calibrations, examinations, tests and surveys and any assessment or evaluation made on the basis of such data.</w:t>
      </w:r>
    </w:p>
    <w:p w14:paraId="05E2477B" w14:textId="0048597F" w:rsidR="006508CD" w:rsidRPr="00A30338" w:rsidRDefault="006508CD" w:rsidP="0002314D">
      <w:pPr>
        <w:pStyle w:val="Bullet1"/>
        <w:numPr>
          <w:ilvl w:val="2"/>
          <w:numId w:val="13"/>
        </w:numPr>
        <w:rPr>
          <w:rStyle w:val="Red"/>
          <w:color w:val="000000" w:themeColor="text1"/>
        </w:rPr>
      </w:pPr>
      <w:r w:rsidRPr="00A30338">
        <w:rPr>
          <w:rStyle w:val="Red"/>
          <w:color w:val="000000" w:themeColor="text1"/>
        </w:rPr>
        <w:t>Monitoring equipment, techniques, personnel and organisations employed for the emissions monitoring programme and the environmental or other monit</w:t>
      </w:r>
      <w:r w:rsidR="00093665" w:rsidRPr="00A30338">
        <w:rPr>
          <w:rStyle w:val="Red"/>
          <w:color w:val="000000" w:themeColor="text1"/>
        </w:rPr>
        <w:t>oring specified in condition 3.6</w:t>
      </w:r>
      <w:r w:rsidRPr="00A30338">
        <w:rPr>
          <w:rStyle w:val="Red"/>
          <w:color w:val="000000" w:themeColor="text1"/>
        </w:rPr>
        <w:t xml:space="preserve">.1 shall have either MCERTS certification or MCERTS accreditation (as appropriate) unless otherwise agreed in writing by the Environment Agency. Newly installed CEMs, or CEMs replacing existing CEMs, shall have MCERTS certification and </w:t>
      </w:r>
      <w:r w:rsidR="00216A49" w:rsidRPr="00A30338">
        <w:rPr>
          <w:rFonts w:ascii="Arial" w:hAnsi="Arial" w:cs="Arial"/>
          <w:color w:val="000000" w:themeColor="text1"/>
          <w:szCs w:val="20"/>
        </w:rPr>
        <w:t>unless otherwise agreed in writing by the Environment Agency</w:t>
      </w:r>
      <w:r w:rsidR="00216A49" w:rsidRPr="00A30338">
        <w:rPr>
          <w:rStyle w:val="Red"/>
          <w:color w:val="000000" w:themeColor="text1"/>
        </w:rPr>
        <w:t xml:space="preserve"> </w:t>
      </w:r>
      <w:r w:rsidRPr="00A30338">
        <w:rPr>
          <w:rStyle w:val="Red"/>
          <w:color w:val="000000" w:themeColor="text1"/>
        </w:rPr>
        <w:t>have an MCERTS certified range which is not greater than 1.5 times the daily emission limit value (ELV) specified in schedule 3 table S3.1. The CEM shall also be able to measure instantaneous values over the ranges which are to be expected during all operating conditions. If it is necessary to use more than one range setting of the CEM to achieve this requirement, the CEM shall be verified for monitoring supplementary, higher ranges.</w:t>
      </w:r>
      <w:r w:rsidR="00180567" w:rsidRPr="00A30338">
        <w:rPr>
          <w:color w:val="000000" w:themeColor="text1"/>
        </w:rPr>
        <w:t xml:space="preserve"> </w:t>
      </w:r>
      <w:r w:rsidR="00180567" w:rsidRPr="00A30338">
        <w:rPr>
          <w:rStyle w:val="Red"/>
          <w:color w:val="000000" w:themeColor="text1"/>
        </w:rPr>
        <w:t>Newly installed Data handling and acquisition systems (DAHS), or DAHS replacing existing DAHS, shall have MCERTS certification.</w:t>
      </w:r>
    </w:p>
    <w:p w14:paraId="3BD9202D" w14:textId="31F46B24" w:rsidR="00B230BB" w:rsidRPr="00A30338" w:rsidRDefault="00B230BB" w:rsidP="0002314D">
      <w:pPr>
        <w:pStyle w:val="Bullet1"/>
        <w:numPr>
          <w:ilvl w:val="2"/>
          <w:numId w:val="13"/>
        </w:numPr>
        <w:rPr>
          <w:color w:val="000000" w:themeColor="text1"/>
        </w:rPr>
      </w:pPr>
      <w:r w:rsidRPr="00A30338">
        <w:rPr>
          <w:color w:val="000000" w:themeColor="text1"/>
        </w:rPr>
        <w:t xml:space="preserve">Permanent means of access shall be provided to enable sampling/monitoring to be carried out in relation to the emission points specified in schedule 3 tables S3.1, </w:t>
      </w:r>
      <w:r w:rsidR="006508CD" w:rsidRPr="00A30338">
        <w:rPr>
          <w:rStyle w:val="Red"/>
          <w:color w:val="000000" w:themeColor="text1"/>
        </w:rPr>
        <w:t>S3.1(a)</w:t>
      </w:r>
      <w:r w:rsidR="00A30338" w:rsidRPr="00A30338">
        <w:rPr>
          <w:rStyle w:val="Red"/>
          <w:color w:val="000000" w:themeColor="text1"/>
        </w:rPr>
        <w:t xml:space="preserve"> and </w:t>
      </w:r>
      <w:r w:rsidR="006508CD" w:rsidRPr="00A30338">
        <w:rPr>
          <w:rStyle w:val="Red"/>
          <w:color w:val="000000" w:themeColor="text1"/>
        </w:rPr>
        <w:t>S3.2</w:t>
      </w:r>
      <w:r w:rsidRPr="00A30338">
        <w:rPr>
          <w:color w:val="000000" w:themeColor="text1"/>
        </w:rPr>
        <w:t xml:space="preserve"> unless otherwise agreed in writing by the Environment Agency.</w:t>
      </w:r>
    </w:p>
    <w:p w14:paraId="7472AA7B" w14:textId="77777777" w:rsidR="00494B29" w:rsidRPr="00A30338" w:rsidRDefault="00494B29" w:rsidP="0002314D">
      <w:pPr>
        <w:pStyle w:val="Bullet0"/>
        <w:numPr>
          <w:ilvl w:val="1"/>
          <w:numId w:val="13"/>
        </w:numPr>
        <w:rPr>
          <w:rStyle w:val="Red"/>
          <w:color w:val="000000" w:themeColor="text1"/>
        </w:rPr>
      </w:pPr>
      <w:r w:rsidRPr="00A30338">
        <w:rPr>
          <w:rStyle w:val="Red"/>
          <w:color w:val="000000" w:themeColor="text1"/>
        </w:rPr>
        <w:t>Pests</w:t>
      </w:r>
    </w:p>
    <w:p w14:paraId="6E031B74" w14:textId="77777777" w:rsidR="00494B29" w:rsidRPr="00A30338" w:rsidRDefault="00494B29" w:rsidP="0002314D">
      <w:pPr>
        <w:pStyle w:val="Bullet1"/>
        <w:numPr>
          <w:ilvl w:val="2"/>
          <w:numId w:val="13"/>
        </w:numPr>
        <w:rPr>
          <w:rStyle w:val="Red"/>
          <w:color w:val="000000" w:themeColor="text1"/>
        </w:rPr>
      </w:pPr>
      <w:r w:rsidRPr="00A30338">
        <w:rPr>
          <w:rStyle w:val="Red"/>
          <w:color w:val="000000" w:themeColor="text1"/>
        </w:rPr>
        <w:t xml:space="preserve">The activities shall not give rise to the presence of pests which are likely to cause pollution, hazard or annoyance outside the boundary of the site. The operator shall not be taken to have breached this condition if appropriate measures, including, but not limited to, those specified in any approved pests management plan, have been taken to prevent or where that is not practicable, to minimise the presence of pests on the site.  </w:t>
      </w:r>
    </w:p>
    <w:p w14:paraId="08412B34" w14:textId="77777777" w:rsidR="00494B29" w:rsidRPr="00A30338" w:rsidRDefault="00494B29" w:rsidP="0002314D">
      <w:pPr>
        <w:pStyle w:val="Bullet1"/>
        <w:numPr>
          <w:ilvl w:val="2"/>
          <w:numId w:val="13"/>
        </w:numPr>
        <w:rPr>
          <w:rStyle w:val="Red"/>
          <w:color w:val="000000" w:themeColor="text1"/>
        </w:rPr>
      </w:pPr>
      <w:r w:rsidRPr="00A30338">
        <w:rPr>
          <w:rStyle w:val="Red"/>
          <w:color w:val="000000" w:themeColor="text1"/>
        </w:rPr>
        <w:t>The operator shall:</w:t>
      </w:r>
      <w:r w:rsidRPr="00A30338">
        <w:rPr>
          <w:rStyle w:val="Red"/>
          <w:color w:val="000000" w:themeColor="text1"/>
        </w:rPr>
        <w:tab/>
      </w:r>
    </w:p>
    <w:p w14:paraId="47231952" w14:textId="77777777" w:rsidR="00494B29" w:rsidRPr="00A30338" w:rsidRDefault="00494B29" w:rsidP="0002314D">
      <w:pPr>
        <w:pStyle w:val="aBullet"/>
        <w:numPr>
          <w:ilvl w:val="3"/>
          <w:numId w:val="13"/>
        </w:numPr>
        <w:rPr>
          <w:rStyle w:val="Red"/>
          <w:color w:val="000000" w:themeColor="text1"/>
        </w:rPr>
      </w:pPr>
      <w:r w:rsidRPr="00A30338">
        <w:rPr>
          <w:rStyle w:val="Red"/>
          <w:color w:val="000000" w:themeColor="text1"/>
        </w:rPr>
        <w:lastRenderedPageBreak/>
        <w:t>if notified by the Environment Agency, submit to the Environment Agency for approval within the period specified, a pests management plan which identifies and minimises risks of pollution from pests;</w:t>
      </w:r>
    </w:p>
    <w:p w14:paraId="195CAB96" w14:textId="5BC2E9B2" w:rsidR="00494B29" w:rsidRPr="00A30338" w:rsidRDefault="00494B29" w:rsidP="00494B29">
      <w:pPr>
        <w:pStyle w:val="aBullet"/>
        <w:numPr>
          <w:ilvl w:val="3"/>
          <w:numId w:val="13"/>
        </w:numPr>
        <w:rPr>
          <w:rStyle w:val="Pink"/>
          <w:color w:val="000000" w:themeColor="text1"/>
        </w:rPr>
      </w:pPr>
      <w:r w:rsidRPr="00A30338">
        <w:rPr>
          <w:rStyle w:val="Red"/>
          <w:color w:val="000000" w:themeColor="text1"/>
        </w:rPr>
        <w:t>implement the pests management plan, from the date of approval, unless otherwise agreed in writing by the Environment Agency.</w:t>
      </w:r>
    </w:p>
    <w:p w14:paraId="132F537D" w14:textId="77777777" w:rsidR="0026726B" w:rsidRPr="007951F3" w:rsidRDefault="0026726B" w:rsidP="0002314D">
      <w:pPr>
        <w:pStyle w:val="Bullet0"/>
        <w:numPr>
          <w:ilvl w:val="1"/>
          <w:numId w:val="13"/>
        </w:numPr>
        <w:rPr>
          <w:rStyle w:val="Red"/>
          <w:color w:val="auto"/>
        </w:rPr>
      </w:pPr>
      <w:r w:rsidRPr="007951F3">
        <w:rPr>
          <w:rStyle w:val="Red"/>
          <w:color w:val="auto"/>
        </w:rPr>
        <w:t>Fire prevention</w:t>
      </w:r>
    </w:p>
    <w:p w14:paraId="5992BE15" w14:textId="0D819554" w:rsidR="0026726B" w:rsidRPr="00EC601F" w:rsidRDefault="0026726B" w:rsidP="00EC601F">
      <w:pPr>
        <w:pStyle w:val="Bullet1"/>
        <w:numPr>
          <w:ilvl w:val="2"/>
          <w:numId w:val="13"/>
        </w:numPr>
        <w:rPr>
          <w:rStyle w:val="Red"/>
          <w:color w:val="000000" w:themeColor="text1"/>
        </w:rPr>
      </w:pPr>
      <w:r w:rsidRPr="00EC601F">
        <w:rPr>
          <w:rStyle w:val="Red"/>
          <w:color w:val="000000" w:themeColor="text1"/>
        </w:rPr>
        <w:t>The operator shall take all appropriate measures to prevent fires on site and minimise the risk of pollution from them including, but not limited to, those specified in any approved fire prevention plan.</w:t>
      </w:r>
    </w:p>
    <w:p w14:paraId="3F4A80B9" w14:textId="77777777" w:rsidR="007951F3" w:rsidRPr="007951F3" w:rsidRDefault="007951F3" w:rsidP="007951F3">
      <w:pPr>
        <w:spacing w:before="0" w:after="0" w:line="240" w:lineRule="auto"/>
        <w:ind w:left="680"/>
        <w:rPr>
          <w:rFonts w:ascii="Arial" w:hAnsi="Arial" w:cs="Arial"/>
          <w:color w:val="FF0000"/>
        </w:rPr>
      </w:pPr>
    </w:p>
    <w:p w14:paraId="1590F756" w14:textId="24027C77" w:rsidR="00EC601F" w:rsidRDefault="00EC601F">
      <w:pPr>
        <w:spacing w:before="0" w:after="0" w:line="240" w:lineRule="auto"/>
        <w:rPr>
          <w:rStyle w:val="Pink"/>
        </w:rPr>
      </w:pPr>
      <w:r>
        <w:rPr>
          <w:rStyle w:val="Pink"/>
        </w:rPr>
        <w:br w:type="page"/>
      </w:r>
    </w:p>
    <w:p w14:paraId="0E6DA139" w14:textId="77777777" w:rsidR="0026726B" w:rsidRPr="0043598A" w:rsidRDefault="0026726B" w:rsidP="00494B29">
      <w:pPr>
        <w:rPr>
          <w:rStyle w:val="Pink"/>
        </w:rPr>
      </w:pPr>
    </w:p>
    <w:p w14:paraId="756D5B75" w14:textId="77777777" w:rsidR="00B230BB" w:rsidRPr="0043598A" w:rsidRDefault="00B230BB" w:rsidP="0002314D">
      <w:pPr>
        <w:pStyle w:val="Bullet"/>
        <w:numPr>
          <w:ilvl w:val="0"/>
          <w:numId w:val="13"/>
        </w:numPr>
      </w:pPr>
      <w:r w:rsidRPr="0043598A">
        <w:t>Information</w:t>
      </w:r>
    </w:p>
    <w:p w14:paraId="7F5A80B3" w14:textId="77777777" w:rsidR="00B230BB" w:rsidRPr="0043598A" w:rsidRDefault="00B230BB" w:rsidP="0002314D">
      <w:pPr>
        <w:pStyle w:val="Bullet0"/>
        <w:numPr>
          <w:ilvl w:val="1"/>
          <w:numId w:val="13"/>
        </w:numPr>
      </w:pPr>
      <w:r w:rsidRPr="0043598A">
        <w:t>Records</w:t>
      </w:r>
    </w:p>
    <w:p w14:paraId="4E085421" w14:textId="77777777" w:rsidR="00B230BB" w:rsidRPr="0043598A" w:rsidRDefault="00B230BB" w:rsidP="0002314D">
      <w:pPr>
        <w:pStyle w:val="Bullet1"/>
        <w:numPr>
          <w:ilvl w:val="2"/>
          <w:numId w:val="13"/>
        </w:numPr>
      </w:pPr>
      <w:r w:rsidRPr="0043598A">
        <w:t>All records required to be made by this permit shall:</w:t>
      </w:r>
    </w:p>
    <w:p w14:paraId="30904EA1" w14:textId="77777777" w:rsidR="00B230BB" w:rsidRPr="0043598A" w:rsidRDefault="00B230BB" w:rsidP="0002314D">
      <w:pPr>
        <w:pStyle w:val="aBullet"/>
        <w:numPr>
          <w:ilvl w:val="3"/>
          <w:numId w:val="13"/>
        </w:numPr>
      </w:pPr>
      <w:r w:rsidRPr="0043598A">
        <w:t>be legible;</w:t>
      </w:r>
    </w:p>
    <w:p w14:paraId="2B254BC2" w14:textId="77777777" w:rsidR="00B230BB" w:rsidRPr="0043598A" w:rsidRDefault="00B230BB" w:rsidP="0002314D">
      <w:pPr>
        <w:pStyle w:val="aBullet"/>
        <w:numPr>
          <w:ilvl w:val="3"/>
          <w:numId w:val="13"/>
        </w:numPr>
      </w:pPr>
      <w:r w:rsidRPr="0043598A">
        <w:t>be made as soon as reasonably practicable;</w:t>
      </w:r>
    </w:p>
    <w:p w14:paraId="50D82013" w14:textId="77777777" w:rsidR="00B230BB" w:rsidRPr="0043598A" w:rsidRDefault="00B230BB" w:rsidP="0002314D">
      <w:pPr>
        <w:pStyle w:val="aBullet"/>
        <w:numPr>
          <w:ilvl w:val="3"/>
          <w:numId w:val="13"/>
        </w:numPr>
      </w:pPr>
      <w:r w:rsidRPr="0043598A">
        <w:t>if amended, be amended in such a way that the original and any subsequent amendments remain legible, or are capable of retrieval; and</w:t>
      </w:r>
    </w:p>
    <w:p w14:paraId="0E536780" w14:textId="77777777" w:rsidR="00B230BB" w:rsidRPr="0043598A" w:rsidRDefault="00B230BB" w:rsidP="0002314D">
      <w:pPr>
        <w:pStyle w:val="aBullet"/>
        <w:numPr>
          <w:ilvl w:val="3"/>
          <w:numId w:val="13"/>
        </w:numPr>
        <w:rPr>
          <w:rStyle w:val="Red"/>
          <w:color w:val="auto"/>
        </w:rPr>
      </w:pPr>
      <w:r w:rsidRPr="0043598A">
        <w:t xml:space="preserve">be retained, unless otherwise agreed in writing by the Environment Agency, for at least 6 years from the date when the records were made, </w:t>
      </w:r>
      <w:r w:rsidRPr="0043598A">
        <w:rPr>
          <w:rStyle w:val="Red"/>
          <w:color w:val="auto"/>
        </w:rPr>
        <w:t>or in the case of the following records until permit surrender:</w:t>
      </w:r>
    </w:p>
    <w:p w14:paraId="30B650E0" w14:textId="77777777" w:rsidR="00B230BB" w:rsidRPr="0043598A" w:rsidRDefault="00B230BB" w:rsidP="0002314D">
      <w:pPr>
        <w:pStyle w:val="aiBullet"/>
        <w:numPr>
          <w:ilvl w:val="4"/>
          <w:numId w:val="13"/>
        </w:numPr>
        <w:rPr>
          <w:rStyle w:val="Red"/>
          <w:color w:val="auto"/>
        </w:rPr>
      </w:pPr>
      <w:r w:rsidRPr="0043598A">
        <w:rPr>
          <w:rStyle w:val="Red"/>
          <w:color w:val="auto"/>
        </w:rPr>
        <w:t>off-site environmental effects; and</w:t>
      </w:r>
    </w:p>
    <w:p w14:paraId="5D495DC4" w14:textId="77777777" w:rsidR="00B230BB" w:rsidRPr="0043598A" w:rsidRDefault="00B230BB" w:rsidP="0002314D">
      <w:pPr>
        <w:pStyle w:val="aiBullet"/>
        <w:numPr>
          <w:ilvl w:val="4"/>
          <w:numId w:val="13"/>
        </w:numPr>
        <w:rPr>
          <w:rStyle w:val="Red"/>
          <w:color w:val="auto"/>
        </w:rPr>
      </w:pPr>
      <w:r w:rsidRPr="0043598A">
        <w:rPr>
          <w:rStyle w:val="Red"/>
          <w:color w:val="auto"/>
        </w:rPr>
        <w:t>matters which affect the condition of the land and groundwater.</w:t>
      </w:r>
    </w:p>
    <w:p w14:paraId="629F117A" w14:textId="77777777" w:rsidR="00B230BB" w:rsidRPr="0043598A" w:rsidRDefault="00B230BB" w:rsidP="0002314D">
      <w:pPr>
        <w:pStyle w:val="Bullet1"/>
        <w:numPr>
          <w:ilvl w:val="2"/>
          <w:numId w:val="13"/>
        </w:numPr>
      </w:pPr>
      <w:r w:rsidRPr="0043598A">
        <w:t xml:space="preserve">The operator shall keep on site all records, plans and the management system required to be maintained by this permit, unless otherwise agreed in writing by the Environment Agency. </w:t>
      </w:r>
    </w:p>
    <w:p w14:paraId="0B6E5708" w14:textId="77777777" w:rsidR="00B230BB" w:rsidRPr="0043598A" w:rsidRDefault="00B230BB" w:rsidP="0002314D">
      <w:pPr>
        <w:pStyle w:val="Bullet0"/>
        <w:numPr>
          <w:ilvl w:val="1"/>
          <w:numId w:val="13"/>
        </w:numPr>
      </w:pPr>
      <w:r w:rsidRPr="0043598A">
        <w:t>Reporting</w:t>
      </w:r>
    </w:p>
    <w:p w14:paraId="230D7BFD" w14:textId="77777777" w:rsidR="00B230BB" w:rsidRPr="0043598A" w:rsidRDefault="00B230BB" w:rsidP="0002314D">
      <w:pPr>
        <w:pStyle w:val="Bullet1"/>
        <w:numPr>
          <w:ilvl w:val="2"/>
          <w:numId w:val="13"/>
        </w:numPr>
      </w:pPr>
      <w:r w:rsidRPr="0043598A">
        <w:t>The operator shall send all reports and notifications required by the permit to the Environment Agency using the contact details supplied in writing by the Environment Agency.</w:t>
      </w:r>
    </w:p>
    <w:p w14:paraId="575A6795" w14:textId="7BD51A4D" w:rsidR="00F04A0D" w:rsidRPr="0043598A" w:rsidRDefault="00F04A0D" w:rsidP="0002314D">
      <w:pPr>
        <w:pStyle w:val="Bullet1"/>
        <w:numPr>
          <w:ilvl w:val="2"/>
          <w:numId w:val="13"/>
        </w:numPr>
      </w:pPr>
      <w:r w:rsidRPr="0043598A">
        <w:t>A report or reports on the performance of the activities over the previous year shall be submitted to the Environment Agency by 31 January (or other date agreed in writing by the Environment Agency) each year</w:t>
      </w:r>
      <w:r w:rsidR="00104EF4">
        <w:t xml:space="preserve"> using</w:t>
      </w:r>
      <w:r w:rsidR="00104EF4">
        <w:rPr>
          <w:snapToGrid w:val="0"/>
        </w:rPr>
        <w:t xml:space="preserve"> </w:t>
      </w:r>
      <w:r w:rsidR="00104EF4" w:rsidRPr="009143BF">
        <w:rPr>
          <w:snapToGrid w:val="0"/>
        </w:rPr>
        <w:t xml:space="preserve">the </w:t>
      </w:r>
      <w:r w:rsidR="0065328B" w:rsidRPr="009143BF">
        <w:rPr>
          <w:snapToGrid w:val="0"/>
        </w:rPr>
        <w:t>annual report form</w:t>
      </w:r>
      <w:r w:rsidR="00104EF4" w:rsidRPr="009143BF">
        <w:rPr>
          <w:snapToGrid w:val="0"/>
        </w:rPr>
        <w:t xml:space="preserve"> specified in schedule 4, table S4.4 or otherwise in a format agreed with the Environment Agency</w:t>
      </w:r>
      <w:r w:rsidRPr="009143BF">
        <w:t>.  The</w:t>
      </w:r>
      <w:r w:rsidRPr="0043598A">
        <w:t xml:space="preserve"> report(s) shall include as a minimum:</w:t>
      </w:r>
    </w:p>
    <w:p w14:paraId="4244B4B1" w14:textId="77777777" w:rsidR="00F04A0D" w:rsidRPr="0043598A" w:rsidRDefault="00F04A0D" w:rsidP="0002314D">
      <w:pPr>
        <w:pStyle w:val="aBullet"/>
        <w:numPr>
          <w:ilvl w:val="3"/>
          <w:numId w:val="13"/>
        </w:numPr>
      </w:pPr>
      <w:r w:rsidRPr="0043598A">
        <w:t xml:space="preserve">a review of the results of the monitoring and assessment carried out in accordance with the permit including an interpretive review of that data; </w:t>
      </w:r>
    </w:p>
    <w:p w14:paraId="60D4C3EA" w14:textId="5F033710" w:rsidR="00F04A0D" w:rsidRPr="0043598A" w:rsidRDefault="00F04A0D" w:rsidP="0002314D">
      <w:pPr>
        <w:pStyle w:val="aBullet"/>
        <w:numPr>
          <w:ilvl w:val="3"/>
          <w:numId w:val="13"/>
        </w:numPr>
      </w:pPr>
      <w:r w:rsidRPr="0043598A">
        <w:t xml:space="preserve">the annual production /treatment data set out in schedule 4 table S4.2; </w:t>
      </w:r>
    </w:p>
    <w:p w14:paraId="5D6CCB23" w14:textId="3D18B3D3" w:rsidR="00F04A0D" w:rsidRPr="0043598A" w:rsidRDefault="00F04A0D" w:rsidP="0002314D">
      <w:pPr>
        <w:pStyle w:val="aBullet"/>
        <w:numPr>
          <w:ilvl w:val="3"/>
          <w:numId w:val="13"/>
        </w:numPr>
      </w:pPr>
      <w:r w:rsidRPr="0043598A">
        <w:t>the performance parameters set out in schedule 4 table S4.3</w:t>
      </w:r>
      <w:r w:rsidR="0065328B">
        <w:t xml:space="preserve"> </w:t>
      </w:r>
    </w:p>
    <w:p w14:paraId="31B9E378" w14:textId="77777777" w:rsidR="00290353" w:rsidRPr="0043598A" w:rsidRDefault="00290353" w:rsidP="0002314D">
      <w:pPr>
        <w:pStyle w:val="aBullet"/>
        <w:numPr>
          <w:ilvl w:val="3"/>
          <w:numId w:val="13"/>
        </w:numPr>
      </w:pPr>
      <w:r w:rsidRPr="0043598A">
        <w:rPr>
          <w:snapToGrid w:val="0"/>
        </w:rPr>
        <w:t>the functioning and monitoring of the incineration plant in a format agreed with the Environment Agency</w:t>
      </w:r>
      <w:r w:rsidRPr="0043598A">
        <w:t xml:space="preserve">. </w:t>
      </w:r>
      <w:r w:rsidRPr="0043598A">
        <w:rPr>
          <w:snapToGrid w:val="0"/>
        </w:rPr>
        <w:t>The report shall, as a minimum requirement (as required by Chapter I</w:t>
      </w:r>
      <w:r w:rsidR="00E00B05">
        <w:rPr>
          <w:snapToGrid w:val="0"/>
        </w:rPr>
        <w:t xml:space="preserve">V of the Industrial Emissions </w:t>
      </w:r>
      <w:r w:rsidRPr="0043598A">
        <w:rPr>
          <w:snapToGrid w:val="0"/>
        </w:rPr>
        <w:t>Directive) give an account of the running of the process and the emissions into air and water compared with the emission standards in the IED.</w:t>
      </w:r>
    </w:p>
    <w:p w14:paraId="43583FB2" w14:textId="77777777" w:rsidR="00F04A0D" w:rsidRPr="0043598A" w:rsidRDefault="00F04A0D" w:rsidP="0002314D">
      <w:pPr>
        <w:pStyle w:val="Bullet1"/>
        <w:numPr>
          <w:ilvl w:val="2"/>
          <w:numId w:val="13"/>
        </w:numPr>
      </w:pPr>
      <w:r w:rsidRPr="0043598A">
        <w:t>Within 28 days of the end of the reporting period the operator shall, unless otherwise agreed in writing by the Environment Agency, submit reports of the monitoring and assessment carried out in accordance with the conditions of this permit, as follows:</w:t>
      </w:r>
    </w:p>
    <w:p w14:paraId="2B9065FC" w14:textId="77777777" w:rsidR="00F04A0D" w:rsidRPr="0043598A" w:rsidRDefault="00F04A0D" w:rsidP="0002314D">
      <w:pPr>
        <w:pStyle w:val="aBullet"/>
        <w:numPr>
          <w:ilvl w:val="3"/>
          <w:numId w:val="13"/>
        </w:numPr>
      </w:pPr>
      <w:r w:rsidRPr="0043598A">
        <w:t>in respect of the parameters and emission points specified in schedule 4 table S4.1;</w:t>
      </w:r>
    </w:p>
    <w:p w14:paraId="5DA5319D" w14:textId="239FA0D0" w:rsidR="00F04A0D" w:rsidRPr="0043598A" w:rsidRDefault="00F04A0D" w:rsidP="0002314D">
      <w:pPr>
        <w:pStyle w:val="aBullet"/>
        <w:numPr>
          <w:ilvl w:val="3"/>
          <w:numId w:val="13"/>
        </w:numPr>
      </w:pPr>
      <w:r w:rsidRPr="0043598A">
        <w:t>for the reporting periods specified in schedule 4 table S4.1 and using the forms specified in schedule 4 table S4.4; and</w:t>
      </w:r>
    </w:p>
    <w:p w14:paraId="256D2F4D" w14:textId="77777777" w:rsidR="00F04A0D" w:rsidRPr="0043598A" w:rsidRDefault="00F04A0D" w:rsidP="0002314D">
      <w:pPr>
        <w:pStyle w:val="aBullet"/>
        <w:numPr>
          <w:ilvl w:val="3"/>
          <w:numId w:val="13"/>
        </w:numPr>
      </w:pPr>
      <w:r w:rsidRPr="0043598A">
        <w:t>giving the information from such results and assessments as may be required by the forms specified in those tables.</w:t>
      </w:r>
    </w:p>
    <w:p w14:paraId="68BC5996" w14:textId="77777777" w:rsidR="006508CD" w:rsidRPr="0043598A" w:rsidRDefault="00F04A0D" w:rsidP="0002314D">
      <w:pPr>
        <w:pStyle w:val="Bullet1"/>
        <w:numPr>
          <w:ilvl w:val="2"/>
          <w:numId w:val="13"/>
        </w:numPr>
      </w:pPr>
      <w:r w:rsidRPr="0043598A">
        <w:t xml:space="preserve">The operator shall, unless notice under this condition has been served within the preceding four years, submit to the Environment Agency, within six months of receipt of a written notice, a report </w:t>
      </w:r>
      <w:r w:rsidRPr="0043598A">
        <w:lastRenderedPageBreak/>
        <w:t>assessing whether there are other appropriate measures that could be taken to prevent, or where that is not practicable, to minimise pollution.</w:t>
      </w:r>
    </w:p>
    <w:p w14:paraId="1CC5CDAD" w14:textId="77777777" w:rsidR="00F04A0D" w:rsidRPr="0043598A" w:rsidRDefault="00F04A0D" w:rsidP="0002314D">
      <w:pPr>
        <w:pStyle w:val="Bullet1"/>
        <w:numPr>
          <w:ilvl w:val="2"/>
          <w:numId w:val="13"/>
        </w:numPr>
      </w:pPr>
      <w:r w:rsidRPr="0043598A">
        <w:t>Within 1 month of the end of each quarter, the operator shall submit to the Environment Agency using the form made available for the purpose, the information specified on the form relating to the site and the waste accepted and removed from it during the previous quarter.</w:t>
      </w:r>
    </w:p>
    <w:p w14:paraId="1EF6E4C1" w14:textId="77777777" w:rsidR="00B230BB" w:rsidRPr="0043598A" w:rsidRDefault="00B230BB" w:rsidP="0002314D">
      <w:pPr>
        <w:pStyle w:val="Bullet0"/>
        <w:numPr>
          <w:ilvl w:val="1"/>
          <w:numId w:val="13"/>
        </w:numPr>
      </w:pPr>
      <w:r w:rsidRPr="0043598A">
        <w:t>Notifications</w:t>
      </w:r>
    </w:p>
    <w:p w14:paraId="00B285CD" w14:textId="77777777" w:rsidR="00033E15" w:rsidRPr="0043598A" w:rsidRDefault="00033E15" w:rsidP="0002314D">
      <w:pPr>
        <w:pStyle w:val="aBullet"/>
        <w:numPr>
          <w:ilvl w:val="2"/>
          <w:numId w:val="8"/>
        </w:numPr>
      </w:pPr>
      <w:r w:rsidRPr="0043598A">
        <w:t>In the event:</w:t>
      </w:r>
    </w:p>
    <w:p w14:paraId="5BC3BA1A" w14:textId="4B0F10A1" w:rsidR="00033E15" w:rsidRPr="0043598A" w:rsidRDefault="00033E15" w:rsidP="0002314D">
      <w:pPr>
        <w:pStyle w:val="aBullet"/>
        <w:numPr>
          <w:ilvl w:val="3"/>
          <w:numId w:val="8"/>
        </w:numPr>
      </w:pPr>
      <w:r w:rsidRPr="0043598A">
        <w:t xml:space="preserve">that the operation of the activities gives rise to an incident or accident which </w:t>
      </w:r>
      <w:r w:rsidRPr="0043598A">
        <w:tab/>
        <w:t>significantly affects or may significantly affect the environment, the operator must immediately</w:t>
      </w:r>
      <w:r w:rsidR="007557E5">
        <w:t>:</w:t>
      </w:r>
    </w:p>
    <w:p w14:paraId="7EC74CDC" w14:textId="77777777" w:rsidR="00033E15" w:rsidRPr="0043598A" w:rsidRDefault="00033E15" w:rsidP="0002314D">
      <w:pPr>
        <w:pStyle w:val="aBullet"/>
        <w:numPr>
          <w:ilvl w:val="4"/>
          <w:numId w:val="8"/>
        </w:numPr>
      </w:pPr>
      <w:r w:rsidRPr="0043598A">
        <w:t xml:space="preserve">inform the Environment Agency, </w:t>
      </w:r>
    </w:p>
    <w:p w14:paraId="3EDCA249" w14:textId="77777777" w:rsidR="00033E15" w:rsidRPr="0043598A" w:rsidRDefault="00033E15" w:rsidP="0002314D">
      <w:pPr>
        <w:pStyle w:val="aBullet"/>
        <w:numPr>
          <w:ilvl w:val="4"/>
          <w:numId w:val="8"/>
        </w:numPr>
      </w:pPr>
      <w:r w:rsidRPr="0043598A">
        <w:t>take the measures necessary to limit the environmental consequences of such an incident or accident, and</w:t>
      </w:r>
    </w:p>
    <w:p w14:paraId="314AA8DB" w14:textId="77777777" w:rsidR="00033E15" w:rsidRPr="0043598A" w:rsidRDefault="00033E15" w:rsidP="0002314D">
      <w:pPr>
        <w:pStyle w:val="aBullet"/>
        <w:numPr>
          <w:ilvl w:val="4"/>
          <w:numId w:val="8"/>
        </w:numPr>
      </w:pPr>
      <w:r w:rsidRPr="0043598A">
        <w:t>take the measures necessary to prevent further possible incidents or accidents;</w:t>
      </w:r>
    </w:p>
    <w:p w14:paraId="183CA756" w14:textId="7344BECE" w:rsidR="00033E15" w:rsidRPr="0043598A" w:rsidRDefault="00033E15" w:rsidP="0002314D">
      <w:pPr>
        <w:pStyle w:val="aBullet"/>
        <w:numPr>
          <w:ilvl w:val="3"/>
          <w:numId w:val="8"/>
        </w:numPr>
      </w:pPr>
      <w:r w:rsidRPr="0043598A">
        <w:t>of a breach of any permit condition the operator must immediately</w:t>
      </w:r>
      <w:r w:rsidR="007557E5">
        <w:t>:</w:t>
      </w:r>
    </w:p>
    <w:p w14:paraId="69EC568C" w14:textId="77777777" w:rsidR="00033E15" w:rsidRPr="0043598A" w:rsidRDefault="00033E15" w:rsidP="0002314D">
      <w:pPr>
        <w:pStyle w:val="aBullet"/>
        <w:numPr>
          <w:ilvl w:val="4"/>
          <w:numId w:val="8"/>
        </w:numPr>
      </w:pPr>
      <w:r w:rsidRPr="0043598A">
        <w:t>inform the Environment Agency, and</w:t>
      </w:r>
    </w:p>
    <w:p w14:paraId="2AC11D91" w14:textId="77777777" w:rsidR="002B3C09" w:rsidRPr="0043598A" w:rsidRDefault="00033E15" w:rsidP="0002314D">
      <w:pPr>
        <w:pStyle w:val="aBullet"/>
        <w:numPr>
          <w:ilvl w:val="4"/>
          <w:numId w:val="8"/>
        </w:numPr>
      </w:pPr>
      <w:r w:rsidRPr="0043598A">
        <w:t>take the measures necessary to ensure that compliance is restored within the shortest possible time;</w:t>
      </w:r>
    </w:p>
    <w:p w14:paraId="4D97FBF2" w14:textId="77777777" w:rsidR="00033E15" w:rsidRDefault="00033E15" w:rsidP="0002314D">
      <w:pPr>
        <w:pStyle w:val="aBullet"/>
        <w:numPr>
          <w:ilvl w:val="3"/>
          <w:numId w:val="13"/>
        </w:numPr>
      </w:pPr>
      <w:r w:rsidRPr="0043598A">
        <w:t xml:space="preserve">of a breach of permit condition which poses an immediate danger </w:t>
      </w:r>
      <w:r w:rsidR="00860C8A" w:rsidRPr="0043598A">
        <w:t xml:space="preserve">to human health or threatens to </w:t>
      </w:r>
      <w:r w:rsidRPr="0043598A">
        <w:t>cause an immediate significant adverse effect on the environment, the operator must immediately suspend the operation of the activities or the relevant part of it until compliance with the permit conditions has been restored.</w:t>
      </w:r>
    </w:p>
    <w:p w14:paraId="275585A6" w14:textId="75CF4264" w:rsidR="00D86920" w:rsidRDefault="00D86920" w:rsidP="00D86920">
      <w:pPr>
        <w:pStyle w:val="Bullet1"/>
        <w:numPr>
          <w:ilvl w:val="2"/>
          <w:numId w:val="30"/>
        </w:numPr>
      </w:pPr>
      <w:r w:rsidRPr="00E17530">
        <w:t>Any information provided under condition 4.3.1 shall be confirmed by sending the information listed in schedule 5 to this permit within the time period specified in that schedule.</w:t>
      </w:r>
    </w:p>
    <w:p w14:paraId="2E50DE80" w14:textId="77777777" w:rsidR="00B230BB" w:rsidRPr="007557E5" w:rsidRDefault="00B230BB" w:rsidP="0002314D">
      <w:pPr>
        <w:pStyle w:val="Bullet1"/>
        <w:numPr>
          <w:ilvl w:val="2"/>
          <w:numId w:val="13"/>
        </w:numPr>
        <w:rPr>
          <w:rStyle w:val="Red"/>
          <w:color w:val="auto"/>
        </w:rPr>
      </w:pPr>
      <w:r w:rsidRPr="007557E5">
        <w:rPr>
          <w:rStyle w:val="Red"/>
          <w:color w:val="auto"/>
        </w:rPr>
        <w:t>Where the Environment Agency has requested in writing that it shall be notified when the operator is to undertake monitoring and/or spot sampling, the operator shall inform the Environment Agency when the relevant monitoring and/or spot sampling is to take place. The operator shall provide this information to the Environment Agency at least 14 days before the date the monitoring is to be undertaken.</w:t>
      </w:r>
    </w:p>
    <w:p w14:paraId="666B9E27" w14:textId="77777777" w:rsidR="00B230BB" w:rsidRPr="0043598A" w:rsidRDefault="00B230BB" w:rsidP="0002314D">
      <w:pPr>
        <w:pStyle w:val="Bullet1"/>
        <w:numPr>
          <w:ilvl w:val="2"/>
          <w:numId w:val="13"/>
        </w:numPr>
      </w:pPr>
      <w:r w:rsidRPr="0043598A">
        <w:t>The Environment Agency shall be notified within 14 days of the occurrence of the following matters, except where such disclosure is prohibited by Stock Exchange rules:</w:t>
      </w:r>
    </w:p>
    <w:p w14:paraId="499F2232" w14:textId="77777777" w:rsidR="00B230BB" w:rsidRPr="0043598A" w:rsidRDefault="00B230BB" w:rsidP="00860C8A">
      <w:pPr>
        <w:pStyle w:val="ListParagraph"/>
      </w:pPr>
      <w:r w:rsidRPr="0043598A">
        <w:t>Where the operator is a registered company:</w:t>
      </w:r>
    </w:p>
    <w:p w14:paraId="78EFC4CF" w14:textId="77777777" w:rsidR="00B230BB" w:rsidRPr="0043598A" w:rsidRDefault="00B230BB" w:rsidP="0002314D">
      <w:pPr>
        <w:pStyle w:val="aBullet"/>
        <w:numPr>
          <w:ilvl w:val="3"/>
          <w:numId w:val="13"/>
        </w:numPr>
      </w:pPr>
      <w:r w:rsidRPr="0043598A">
        <w:t>any change in the operator’s trading name, registered name or registered office address; and</w:t>
      </w:r>
    </w:p>
    <w:p w14:paraId="215E2194" w14:textId="77777777" w:rsidR="00B230BB" w:rsidRPr="0043598A" w:rsidRDefault="00B230BB" w:rsidP="0002314D">
      <w:pPr>
        <w:pStyle w:val="aBullet"/>
        <w:numPr>
          <w:ilvl w:val="3"/>
          <w:numId w:val="13"/>
        </w:numPr>
      </w:pPr>
      <w:r w:rsidRPr="0043598A">
        <w:t>any steps taken with a view to the operator going into administration, entering into a company voluntary arrangement or being wound up.</w:t>
      </w:r>
    </w:p>
    <w:p w14:paraId="333ADF4B" w14:textId="77777777" w:rsidR="00B230BB" w:rsidRPr="0043598A" w:rsidRDefault="00B230BB" w:rsidP="00860C8A">
      <w:pPr>
        <w:pStyle w:val="ListParagraph"/>
      </w:pPr>
      <w:r w:rsidRPr="0043598A">
        <w:t>Where the operator is a corporate body other than a registered company:</w:t>
      </w:r>
    </w:p>
    <w:p w14:paraId="74950062" w14:textId="77777777" w:rsidR="00B230BB" w:rsidRPr="0043598A" w:rsidRDefault="00B230BB" w:rsidP="0002314D">
      <w:pPr>
        <w:pStyle w:val="aBullet"/>
        <w:numPr>
          <w:ilvl w:val="3"/>
          <w:numId w:val="9"/>
        </w:numPr>
      </w:pPr>
      <w:r w:rsidRPr="0043598A">
        <w:t>any change in the operator’s name or address; and</w:t>
      </w:r>
    </w:p>
    <w:p w14:paraId="133C9C07" w14:textId="77777777" w:rsidR="00B230BB" w:rsidRPr="0043598A" w:rsidRDefault="00B230BB" w:rsidP="0002314D">
      <w:pPr>
        <w:pStyle w:val="aBullet"/>
        <w:numPr>
          <w:ilvl w:val="3"/>
          <w:numId w:val="13"/>
        </w:numPr>
      </w:pPr>
      <w:r w:rsidRPr="0043598A">
        <w:t>any steps taken with a view to the dissolution of the operator.</w:t>
      </w:r>
    </w:p>
    <w:p w14:paraId="173A65BA" w14:textId="77777777" w:rsidR="00D904BA" w:rsidRPr="00A30338" w:rsidRDefault="00D904BA" w:rsidP="00860C8A">
      <w:pPr>
        <w:pStyle w:val="ListParagraph"/>
        <w:rPr>
          <w:rStyle w:val="Red"/>
          <w:bCs/>
          <w:color w:val="000000" w:themeColor="text1"/>
        </w:rPr>
      </w:pPr>
      <w:r w:rsidRPr="00A30338">
        <w:rPr>
          <w:rStyle w:val="Red"/>
          <w:color w:val="000000" w:themeColor="text1"/>
        </w:rPr>
        <w:t xml:space="preserve">In any other case: </w:t>
      </w:r>
    </w:p>
    <w:p w14:paraId="365D585A" w14:textId="77777777" w:rsidR="00D904BA" w:rsidRPr="00A30338" w:rsidRDefault="00D904BA" w:rsidP="0002314D">
      <w:pPr>
        <w:pStyle w:val="aBullet"/>
        <w:numPr>
          <w:ilvl w:val="3"/>
          <w:numId w:val="10"/>
        </w:numPr>
        <w:rPr>
          <w:rStyle w:val="Red"/>
          <w:color w:val="000000" w:themeColor="text1"/>
        </w:rPr>
      </w:pPr>
      <w:r w:rsidRPr="00A30338">
        <w:rPr>
          <w:rStyle w:val="Red"/>
          <w:color w:val="000000" w:themeColor="text1"/>
        </w:rPr>
        <w:t>the death of any of the named operators (where the operator consists of more than one named individual);</w:t>
      </w:r>
    </w:p>
    <w:p w14:paraId="36134EFC" w14:textId="77777777" w:rsidR="00D904BA" w:rsidRPr="00A30338" w:rsidRDefault="00D904BA" w:rsidP="0002314D">
      <w:pPr>
        <w:pStyle w:val="aBullet"/>
        <w:numPr>
          <w:ilvl w:val="3"/>
          <w:numId w:val="13"/>
        </w:numPr>
        <w:rPr>
          <w:rStyle w:val="Red"/>
          <w:color w:val="000000" w:themeColor="text1"/>
        </w:rPr>
      </w:pPr>
      <w:r w:rsidRPr="00A30338">
        <w:rPr>
          <w:rStyle w:val="Red"/>
          <w:color w:val="000000" w:themeColor="text1"/>
        </w:rPr>
        <w:t>any change in the operator’s name(s) or address(es); and</w:t>
      </w:r>
    </w:p>
    <w:p w14:paraId="1DC9EEAB" w14:textId="77777777" w:rsidR="00D904BA" w:rsidRPr="00A30338" w:rsidRDefault="00D904BA" w:rsidP="0002314D">
      <w:pPr>
        <w:pStyle w:val="aBullet"/>
        <w:numPr>
          <w:ilvl w:val="3"/>
          <w:numId w:val="13"/>
        </w:numPr>
        <w:rPr>
          <w:rStyle w:val="Red"/>
          <w:color w:val="000000" w:themeColor="text1"/>
        </w:rPr>
      </w:pPr>
      <w:r w:rsidRPr="00A30338">
        <w:rPr>
          <w:rStyle w:val="Red"/>
          <w:color w:val="000000" w:themeColor="text1"/>
        </w:rPr>
        <w:lastRenderedPageBreak/>
        <w:t>any steps taken with a view to the operator, or any one of them, going into bankruptcy, entering into a composition or arrangement with creditors, or, in the case of them being in a partnership, dissolving the partnership.</w:t>
      </w:r>
    </w:p>
    <w:p w14:paraId="349DAD7E" w14:textId="77777777" w:rsidR="006167DF" w:rsidRPr="0043598A" w:rsidRDefault="006167DF" w:rsidP="0002314D">
      <w:pPr>
        <w:pStyle w:val="Bullet1"/>
        <w:numPr>
          <w:ilvl w:val="2"/>
          <w:numId w:val="13"/>
        </w:numPr>
      </w:pPr>
      <w:r w:rsidRPr="0043598A">
        <w:t>Where the operator proposes to make a change in the nature or functioning, or an extension of the activities, which may have consequences for the environment and the change is not otherwise the subject of an application for approval under the Regulations or this permit:</w:t>
      </w:r>
    </w:p>
    <w:p w14:paraId="201597C3" w14:textId="77777777" w:rsidR="006167DF" w:rsidRPr="0043598A" w:rsidRDefault="006167DF" w:rsidP="0002314D">
      <w:pPr>
        <w:pStyle w:val="aBullet"/>
        <w:numPr>
          <w:ilvl w:val="3"/>
          <w:numId w:val="13"/>
        </w:numPr>
      </w:pPr>
      <w:r w:rsidRPr="0043598A">
        <w:t>the Environment Agency shall be notified at least 14 days before making the change; and</w:t>
      </w:r>
    </w:p>
    <w:p w14:paraId="776BD746" w14:textId="77777777" w:rsidR="006167DF" w:rsidRPr="0043598A" w:rsidRDefault="006167DF" w:rsidP="0002314D">
      <w:pPr>
        <w:pStyle w:val="aBullet"/>
        <w:numPr>
          <w:ilvl w:val="3"/>
          <w:numId w:val="13"/>
        </w:numPr>
      </w:pPr>
      <w:r w:rsidRPr="0043598A">
        <w:t>the notification shall contain a description of the proposed change in operation.</w:t>
      </w:r>
    </w:p>
    <w:p w14:paraId="369FF342" w14:textId="77777777" w:rsidR="006167DF" w:rsidRPr="0043598A" w:rsidRDefault="006167DF" w:rsidP="0002314D">
      <w:pPr>
        <w:pStyle w:val="Bullet1"/>
        <w:numPr>
          <w:ilvl w:val="2"/>
          <w:numId w:val="13"/>
        </w:numPr>
      </w:pPr>
      <w:r w:rsidRPr="0043598A">
        <w:t xml:space="preserve">The Environment Agency shall be given at least 14 </w:t>
      </w:r>
      <w:proofErr w:type="spellStart"/>
      <w:r w:rsidRPr="0043598A">
        <w:t>days notice</w:t>
      </w:r>
      <w:proofErr w:type="spellEnd"/>
      <w:r w:rsidRPr="0043598A">
        <w:t xml:space="preserve"> before implementation of any part of the site closure plan.</w:t>
      </w:r>
    </w:p>
    <w:p w14:paraId="4CDB80F2" w14:textId="77777777" w:rsidR="00B05C3B" w:rsidRPr="0043598A" w:rsidRDefault="00B05C3B" w:rsidP="00C939E2">
      <w:pPr>
        <w:pStyle w:val="Draftingnote"/>
        <w:rPr>
          <w:rStyle w:val="Pink"/>
        </w:rPr>
      </w:pPr>
    </w:p>
    <w:p w14:paraId="1BEEAC71" w14:textId="77777777" w:rsidR="00B230BB" w:rsidRPr="0043598A" w:rsidRDefault="00B230BB" w:rsidP="0002314D">
      <w:pPr>
        <w:pStyle w:val="Bullet0"/>
        <w:numPr>
          <w:ilvl w:val="1"/>
          <w:numId w:val="13"/>
        </w:numPr>
      </w:pPr>
      <w:r w:rsidRPr="0043598A">
        <w:t>Interpretation</w:t>
      </w:r>
    </w:p>
    <w:p w14:paraId="2E5A2D70" w14:textId="77777777" w:rsidR="00B230BB" w:rsidRPr="0043598A" w:rsidRDefault="00B230BB" w:rsidP="0002314D">
      <w:pPr>
        <w:pStyle w:val="Bullet1"/>
        <w:numPr>
          <w:ilvl w:val="2"/>
          <w:numId w:val="13"/>
        </w:numPr>
      </w:pPr>
      <w:r w:rsidRPr="0043598A">
        <w:t>In this permit the expressions listed in schedule 6 shall have the meaning given in that schedule.</w:t>
      </w:r>
    </w:p>
    <w:p w14:paraId="548DF8FA" w14:textId="66F5572A" w:rsidR="006F32EC" w:rsidRPr="0043598A" w:rsidRDefault="00CE50B5" w:rsidP="0002314D">
      <w:pPr>
        <w:pStyle w:val="Bullet1"/>
        <w:numPr>
          <w:ilvl w:val="2"/>
          <w:numId w:val="13"/>
        </w:numPr>
      </w:pPr>
      <w:r w:rsidRPr="0043598A">
        <w:t>In this permit references to reports and notifications mean written reports and notifications, except where reference is made to notification being made “immediately” in which case it may be provided by telephone</w:t>
      </w:r>
      <w:r w:rsidR="00DF37FB">
        <w:t>.</w:t>
      </w:r>
      <w:r w:rsidR="006F32EC" w:rsidRPr="0043598A">
        <w:br w:type="page"/>
      </w:r>
    </w:p>
    <w:p w14:paraId="6595801C" w14:textId="77777777" w:rsidR="008E479A" w:rsidRPr="0043598A" w:rsidRDefault="008E479A" w:rsidP="00E9778B">
      <w:pPr>
        <w:pStyle w:val="Heading1"/>
      </w:pPr>
      <w:r w:rsidRPr="0043598A">
        <w:lastRenderedPageBreak/>
        <w:t xml:space="preserve">Schedule 1 </w:t>
      </w:r>
      <w:r w:rsidRPr="0043598A">
        <w:rPr>
          <w:rFonts w:cstheme="majorHAnsi"/>
        </w:rPr>
        <w:t>–</w:t>
      </w:r>
      <w:r w:rsidRPr="0043598A">
        <w:t xml:space="preserve"> Operations </w:t>
      </w:r>
    </w:p>
    <w:p w14:paraId="53FF9819" w14:textId="77777777" w:rsidR="00AD50C0" w:rsidRDefault="00AD50C0" w:rsidP="005C6BD7">
      <w:pPr>
        <w:pStyle w:val="Draftingnote"/>
        <w:rPr>
          <w:rStyle w:val="Pink"/>
        </w:rPr>
      </w:pPr>
    </w:p>
    <w:tbl>
      <w:tblPr>
        <w:tblStyle w:val="TableGrid"/>
        <w:tblW w:w="5000" w:type="pct"/>
        <w:tblLook w:val="0020" w:firstRow="1" w:lastRow="0" w:firstColumn="0" w:lastColumn="0" w:noHBand="0" w:noVBand="0"/>
      </w:tblPr>
      <w:tblGrid>
        <w:gridCol w:w="2093"/>
        <w:gridCol w:w="2093"/>
        <w:gridCol w:w="2093"/>
        <w:gridCol w:w="3349"/>
      </w:tblGrid>
      <w:tr w:rsidR="00797D90" w14:paraId="06F4AA8B" w14:textId="77777777" w:rsidTr="00797D90">
        <w:trPr>
          <w:cnfStyle w:val="100000000000" w:firstRow="1" w:lastRow="0" w:firstColumn="0" w:lastColumn="0" w:oddVBand="0" w:evenVBand="0" w:oddHBand="0" w:evenHBand="0" w:firstRowFirstColumn="0" w:firstRowLastColumn="0" w:lastRowFirstColumn="0" w:lastRowLastColumn="0"/>
        </w:trPr>
        <w:tc>
          <w:tcPr>
            <w:tcW w:w="5000" w:type="pct"/>
            <w:gridSpan w:val="4"/>
            <w:tcBorders>
              <w:top w:val="single" w:sz="4" w:space="0" w:color="auto"/>
              <w:left w:val="single" w:sz="4" w:space="0" w:color="auto"/>
              <w:bottom w:val="single" w:sz="4" w:space="0" w:color="auto"/>
              <w:right w:val="single" w:sz="4" w:space="0" w:color="auto"/>
            </w:tcBorders>
            <w:hideMark/>
          </w:tcPr>
          <w:p w14:paraId="53628E29" w14:textId="77777777" w:rsidR="00797D90" w:rsidRDefault="00797D90">
            <w:pPr>
              <w:pStyle w:val="TableText"/>
            </w:pPr>
            <w:r>
              <w:t>Table S1.1 activities</w:t>
            </w:r>
          </w:p>
        </w:tc>
      </w:tr>
      <w:tr w:rsidR="00797D90" w14:paraId="0B09C4D4" w14:textId="77777777" w:rsidTr="00797D90">
        <w:tc>
          <w:tcPr>
            <w:tcW w:w="1087" w:type="pct"/>
            <w:tcBorders>
              <w:top w:val="single" w:sz="4" w:space="0" w:color="auto"/>
              <w:left w:val="single" w:sz="4" w:space="0" w:color="auto"/>
              <w:bottom w:val="single" w:sz="4" w:space="0" w:color="auto"/>
              <w:right w:val="single" w:sz="4" w:space="0" w:color="auto"/>
            </w:tcBorders>
            <w:hideMark/>
          </w:tcPr>
          <w:p w14:paraId="733F3C55" w14:textId="77777777" w:rsidR="00797D90" w:rsidRPr="00F011BF" w:rsidRDefault="00797D90">
            <w:pPr>
              <w:pStyle w:val="TableText"/>
              <w:rPr>
                <w:b/>
                <w:bCs/>
              </w:rPr>
            </w:pPr>
            <w:r w:rsidRPr="00F011BF">
              <w:rPr>
                <w:b/>
                <w:bCs/>
              </w:rPr>
              <w:t>Activity reference</w:t>
            </w:r>
          </w:p>
        </w:tc>
        <w:tc>
          <w:tcPr>
            <w:tcW w:w="1087" w:type="pct"/>
            <w:tcBorders>
              <w:top w:val="single" w:sz="4" w:space="0" w:color="auto"/>
              <w:left w:val="single" w:sz="4" w:space="0" w:color="auto"/>
              <w:bottom w:val="single" w:sz="4" w:space="0" w:color="auto"/>
              <w:right w:val="single" w:sz="4" w:space="0" w:color="auto"/>
            </w:tcBorders>
            <w:hideMark/>
          </w:tcPr>
          <w:p w14:paraId="5BFA7EAA" w14:textId="77777777" w:rsidR="00797D90" w:rsidRPr="00F011BF" w:rsidRDefault="00797D90">
            <w:pPr>
              <w:pStyle w:val="TableText"/>
              <w:rPr>
                <w:b/>
                <w:bCs/>
              </w:rPr>
            </w:pPr>
            <w:r w:rsidRPr="00F011BF">
              <w:rPr>
                <w:b/>
                <w:bCs/>
              </w:rPr>
              <w:t xml:space="preserve">Activity listed in Schedule 1 of the EP Regulations </w:t>
            </w:r>
          </w:p>
        </w:tc>
        <w:tc>
          <w:tcPr>
            <w:tcW w:w="1087" w:type="pct"/>
            <w:tcBorders>
              <w:top w:val="single" w:sz="4" w:space="0" w:color="auto"/>
              <w:left w:val="single" w:sz="4" w:space="0" w:color="auto"/>
              <w:bottom w:val="single" w:sz="4" w:space="0" w:color="auto"/>
              <w:right w:val="single" w:sz="4" w:space="0" w:color="auto"/>
            </w:tcBorders>
            <w:hideMark/>
          </w:tcPr>
          <w:p w14:paraId="33DA2E47" w14:textId="77777777" w:rsidR="00797D90" w:rsidRPr="00F011BF" w:rsidRDefault="00797D90">
            <w:pPr>
              <w:pStyle w:val="TableText"/>
              <w:rPr>
                <w:b/>
                <w:bCs/>
              </w:rPr>
            </w:pPr>
            <w:r w:rsidRPr="00F011BF">
              <w:rPr>
                <w:b/>
                <w:bCs/>
              </w:rPr>
              <w:t xml:space="preserve">Description of specified activity </w:t>
            </w:r>
          </w:p>
        </w:tc>
        <w:tc>
          <w:tcPr>
            <w:tcW w:w="1739" w:type="pct"/>
            <w:tcBorders>
              <w:top w:val="single" w:sz="4" w:space="0" w:color="auto"/>
              <w:left w:val="single" w:sz="4" w:space="0" w:color="auto"/>
              <w:bottom w:val="single" w:sz="4" w:space="0" w:color="auto"/>
              <w:right w:val="single" w:sz="4" w:space="0" w:color="auto"/>
            </w:tcBorders>
            <w:hideMark/>
          </w:tcPr>
          <w:p w14:paraId="542E308F" w14:textId="77777777" w:rsidR="00797D90" w:rsidRPr="00F011BF" w:rsidRDefault="00797D90">
            <w:pPr>
              <w:pStyle w:val="TableText"/>
              <w:rPr>
                <w:b/>
                <w:bCs/>
              </w:rPr>
            </w:pPr>
            <w:r w:rsidRPr="00F011BF">
              <w:rPr>
                <w:b/>
                <w:bCs/>
              </w:rPr>
              <w:t xml:space="preserve">Limits of specified activity </w:t>
            </w:r>
          </w:p>
        </w:tc>
      </w:tr>
      <w:tr w:rsidR="003121CD" w14:paraId="6D3F3433" w14:textId="77777777" w:rsidTr="00797D90">
        <w:tc>
          <w:tcPr>
            <w:tcW w:w="1087" w:type="pct"/>
            <w:tcBorders>
              <w:top w:val="single" w:sz="4" w:space="0" w:color="auto"/>
              <w:left w:val="single" w:sz="4" w:space="0" w:color="auto"/>
              <w:bottom w:val="single" w:sz="4" w:space="0" w:color="auto"/>
              <w:right w:val="single" w:sz="4" w:space="0" w:color="auto"/>
            </w:tcBorders>
            <w:hideMark/>
          </w:tcPr>
          <w:p w14:paraId="051B1F9A" w14:textId="772B09C9" w:rsidR="003121CD" w:rsidRPr="00F901D1" w:rsidRDefault="003121CD" w:rsidP="003121CD">
            <w:pPr>
              <w:pStyle w:val="TableText"/>
              <w:rPr>
                <w:rStyle w:val="Red"/>
                <w:color w:val="000000" w:themeColor="text1"/>
              </w:rPr>
            </w:pPr>
            <w:r w:rsidRPr="00F901D1">
              <w:rPr>
                <w:rStyle w:val="Red"/>
                <w:color w:val="000000" w:themeColor="text1"/>
              </w:rPr>
              <w:t>AR</w:t>
            </w:r>
            <w:r w:rsidR="007E1AE5" w:rsidRPr="00F901D1">
              <w:rPr>
                <w:rStyle w:val="Red"/>
                <w:color w:val="000000" w:themeColor="text1"/>
              </w:rPr>
              <w:t>1</w:t>
            </w:r>
          </w:p>
        </w:tc>
        <w:tc>
          <w:tcPr>
            <w:tcW w:w="1087" w:type="pct"/>
            <w:tcBorders>
              <w:top w:val="single" w:sz="4" w:space="0" w:color="auto"/>
              <w:left w:val="single" w:sz="4" w:space="0" w:color="auto"/>
              <w:bottom w:val="single" w:sz="4" w:space="0" w:color="auto"/>
              <w:right w:val="single" w:sz="4" w:space="0" w:color="auto"/>
            </w:tcBorders>
            <w:hideMark/>
          </w:tcPr>
          <w:p w14:paraId="7C97FB48" w14:textId="77777777" w:rsidR="003121CD" w:rsidRPr="00F901D1" w:rsidRDefault="003121CD" w:rsidP="003121CD">
            <w:pPr>
              <w:pStyle w:val="TableText"/>
              <w:rPr>
                <w:rStyle w:val="Red"/>
                <w:color w:val="000000" w:themeColor="text1"/>
              </w:rPr>
            </w:pPr>
            <w:r w:rsidRPr="00F901D1">
              <w:rPr>
                <w:rStyle w:val="Red"/>
                <w:color w:val="000000" w:themeColor="text1"/>
              </w:rPr>
              <w:t>S5.1 A1 (b)</w:t>
            </w:r>
          </w:p>
        </w:tc>
        <w:tc>
          <w:tcPr>
            <w:tcW w:w="1087" w:type="pct"/>
            <w:tcBorders>
              <w:top w:val="single" w:sz="4" w:space="0" w:color="auto"/>
              <w:left w:val="single" w:sz="4" w:space="0" w:color="auto"/>
              <w:bottom w:val="single" w:sz="4" w:space="0" w:color="auto"/>
              <w:right w:val="single" w:sz="4" w:space="0" w:color="auto"/>
            </w:tcBorders>
            <w:hideMark/>
          </w:tcPr>
          <w:p w14:paraId="6D8FFD07" w14:textId="77777777" w:rsidR="003121CD" w:rsidRPr="00F901D1" w:rsidRDefault="003121CD" w:rsidP="003121CD">
            <w:pPr>
              <w:pStyle w:val="TableText"/>
              <w:rPr>
                <w:rStyle w:val="Red"/>
                <w:color w:val="000000" w:themeColor="text1"/>
              </w:rPr>
            </w:pPr>
            <w:r w:rsidRPr="00F901D1">
              <w:rPr>
                <w:rStyle w:val="Red"/>
                <w:color w:val="000000" w:themeColor="text1"/>
              </w:rPr>
              <w:t>The incineration of non-hazardous waste in a waste incineration plant with a capacity of 3 tonnes per hour or more.</w:t>
            </w:r>
          </w:p>
        </w:tc>
        <w:tc>
          <w:tcPr>
            <w:tcW w:w="1739" w:type="pct"/>
            <w:tcBorders>
              <w:top w:val="single" w:sz="4" w:space="0" w:color="auto"/>
              <w:left w:val="single" w:sz="4" w:space="0" w:color="auto"/>
              <w:bottom w:val="single" w:sz="4" w:space="0" w:color="auto"/>
              <w:right w:val="single" w:sz="4" w:space="0" w:color="auto"/>
            </w:tcBorders>
            <w:hideMark/>
          </w:tcPr>
          <w:p w14:paraId="28E55704" w14:textId="77777777" w:rsidR="00455F4C" w:rsidRPr="00F901D1" w:rsidRDefault="00455F4C" w:rsidP="00455F4C">
            <w:pPr>
              <w:pStyle w:val="TableText"/>
              <w:rPr>
                <w:rStyle w:val="Red"/>
                <w:color w:val="000000" w:themeColor="text1"/>
              </w:rPr>
            </w:pPr>
            <w:r w:rsidRPr="00F901D1">
              <w:rPr>
                <w:rStyle w:val="Red"/>
                <w:color w:val="000000" w:themeColor="text1"/>
              </w:rPr>
              <w:t xml:space="preserve">From receipt of waste to emission of exhaust gas and removal from site of waste arising. </w:t>
            </w:r>
          </w:p>
          <w:p w14:paraId="1A1686D4" w14:textId="4F9D47CC" w:rsidR="003121CD" w:rsidRPr="00F901D1" w:rsidRDefault="003121CD" w:rsidP="003121CD">
            <w:pPr>
              <w:pStyle w:val="Draftingnote"/>
              <w:rPr>
                <w:rStyle w:val="Red"/>
                <w:rFonts w:asciiTheme="minorHAnsi" w:hAnsiTheme="minorHAnsi"/>
                <w:i w:val="0"/>
                <w:color w:val="000000" w:themeColor="text1"/>
                <w:sz w:val="20"/>
                <w:szCs w:val="24"/>
              </w:rPr>
            </w:pPr>
            <w:r w:rsidRPr="00F901D1">
              <w:rPr>
                <w:rStyle w:val="Red"/>
                <w:rFonts w:asciiTheme="minorHAnsi" w:hAnsiTheme="minorHAnsi"/>
                <w:i w:val="0"/>
                <w:color w:val="000000" w:themeColor="text1"/>
                <w:sz w:val="20"/>
                <w:szCs w:val="24"/>
              </w:rPr>
              <w:t>Waste types and quantities as specified in Table S2.2 of this permit.</w:t>
            </w:r>
          </w:p>
        </w:tc>
      </w:tr>
      <w:tr w:rsidR="00797D90" w14:paraId="74874ED2" w14:textId="77777777" w:rsidTr="00797D90">
        <w:tc>
          <w:tcPr>
            <w:tcW w:w="1087" w:type="pct"/>
            <w:tcBorders>
              <w:top w:val="single" w:sz="4" w:space="0" w:color="auto"/>
              <w:left w:val="single" w:sz="4" w:space="0" w:color="auto"/>
              <w:bottom w:val="single" w:sz="4" w:space="0" w:color="auto"/>
              <w:right w:val="single" w:sz="4" w:space="0" w:color="auto"/>
            </w:tcBorders>
          </w:tcPr>
          <w:p w14:paraId="10305E30" w14:textId="77777777" w:rsidR="00797D90" w:rsidRPr="00F901D1" w:rsidRDefault="00797D90">
            <w:pPr>
              <w:pStyle w:val="TableText"/>
              <w:rPr>
                <w:rStyle w:val="Bold"/>
                <w:color w:val="000000" w:themeColor="text1"/>
              </w:rPr>
            </w:pPr>
          </w:p>
        </w:tc>
        <w:tc>
          <w:tcPr>
            <w:tcW w:w="3913" w:type="pct"/>
            <w:gridSpan w:val="3"/>
            <w:tcBorders>
              <w:top w:val="single" w:sz="4" w:space="0" w:color="auto"/>
              <w:left w:val="single" w:sz="4" w:space="0" w:color="auto"/>
              <w:bottom w:val="single" w:sz="4" w:space="0" w:color="auto"/>
              <w:right w:val="single" w:sz="4" w:space="0" w:color="auto"/>
            </w:tcBorders>
            <w:hideMark/>
          </w:tcPr>
          <w:p w14:paraId="2A9A1794" w14:textId="7505DBC2" w:rsidR="00797D90" w:rsidRPr="00F901D1" w:rsidRDefault="00797D90">
            <w:pPr>
              <w:pStyle w:val="TableText"/>
              <w:rPr>
                <w:rStyle w:val="Bold"/>
                <w:color w:val="000000" w:themeColor="text1"/>
              </w:rPr>
            </w:pPr>
            <w:r w:rsidRPr="00F901D1">
              <w:rPr>
                <w:rStyle w:val="Bold"/>
                <w:color w:val="000000" w:themeColor="text1"/>
              </w:rPr>
              <w:t>Directly Associated Activit</w:t>
            </w:r>
            <w:r w:rsidRPr="00F901D1">
              <w:rPr>
                <w:rStyle w:val="RedBold"/>
                <w:rFonts w:eastAsiaTheme="majorEastAsia"/>
                <w:color w:val="000000" w:themeColor="text1"/>
              </w:rPr>
              <w:t>y</w:t>
            </w:r>
          </w:p>
        </w:tc>
      </w:tr>
      <w:tr w:rsidR="00797D90" w14:paraId="6B8C1F57" w14:textId="77777777" w:rsidTr="00797D90">
        <w:tc>
          <w:tcPr>
            <w:tcW w:w="1087" w:type="pct"/>
            <w:tcBorders>
              <w:top w:val="single" w:sz="4" w:space="0" w:color="auto"/>
              <w:left w:val="single" w:sz="4" w:space="0" w:color="auto"/>
              <w:bottom w:val="single" w:sz="4" w:space="0" w:color="auto"/>
              <w:right w:val="single" w:sz="4" w:space="0" w:color="auto"/>
            </w:tcBorders>
            <w:hideMark/>
          </w:tcPr>
          <w:p w14:paraId="05E7C820" w14:textId="532DCA1A" w:rsidR="00797D90" w:rsidRPr="00F901D1" w:rsidRDefault="00797D90">
            <w:pPr>
              <w:pStyle w:val="TableText"/>
              <w:rPr>
                <w:rStyle w:val="Red"/>
                <w:color w:val="000000" w:themeColor="text1"/>
              </w:rPr>
            </w:pPr>
            <w:r w:rsidRPr="00F901D1">
              <w:rPr>
                <w:rStyle w:val="Red"/>
                <w:color w:val="000000" w:themeColor="text1"/>
              </w:rPr>
              <w:t>AR</w:t>
            </w:r>
            <w:r w:rsidR="007E1AE5" w:rsidRPr="00F901D1">
              <w:rPr>
                <w:rStyle w:val="Red"/>
                <w:color w:val="000000" w:themeColor="text1"/>
              </w:rPr>
              <w:t>2</w:t>
            </w:r>
          </w:p>
        </w:tc>
        <w:tc>
          <w:tcPr>
            <w:tcW w:w="1087" w:type="pct"/>
            <w:tcBorders>
              <w:top w:val="single" w:sz="4" w:space="0" w:color="auto"/>
              <w:left w:val="single" w:sz="4" w:space="0" w:color="auto"/>
              <w:bottom w:val="single" w:sz="4" w:space="0" w:color="auto"/>
              <w:right w:val="single" w:sz="4" w:space="0" w:color="auto"/>
            </w:tcBorders>
            <w:hideMark/>
          </w:tcPr>
          <w:p w14:paraId="27F53497" w14:textId="77777777" w:rsidR="00797D90" w:rsidRPr="00F901D1" w:rsidRDefault="00797D90">
            <w:pPr>
              <w:pStyle w:val="TableText"/>
              <w:rPr>
                <w:rStyle w:val="Red"/>
                <w:color w:val="000000" w:themeColor="text1"/>
              </w:rPr>
            </w:pPr>
            <w:r w:rsidRPr="00F901D1">
              <w:rPr>
                <w:rStyle w:val="Red"/>
                <w:color w:val="000000" w:themeColor="text1"/>
              </w:rPr>
              <w:t>Electricity Generation</w:t>
            </w:r>
          </w:p>
          <w:p w14:paraId="04EF4AD8" w14:textId="4F984B55" w:rsidR="00797D90" w:rsidRPr="00F901D1" w:rsidRDefault="00797D90">
            <w:pPr>
              <w:pStyle w:val="Draftingnote"/>
              <w:rPr>
                <w:rFonts w:cs="Arial"/>
                <w:color w:val="000000" w:themeColor="text1"/>
              </w:rPr>
            </w:pPr>
          </w:p>
        </w:tc>
        <w:tc>
          <w:tcPr>
            <w:tcW w:w="1087" w:type="pct"/>
            <w:tcBorders>
              <w:top w:val="single" w:sz="4" w:space="0" w:color="auto"/>
              <w:left w:val="single" w:sz="4" w:space="0" w:color="auto"/>
              <w:bottom w:val="single" w:sz="4" w:space="0" w:color="auto"/>
              <w:right w:val="single" w:sz="4" w:space="0" w:color="auto"/>
            </w:tcBorders>
            <w:hideMark/>
          </w:tcPr>
          <w:p w14:paraId="6B16E69B" w14:textId="3B810169" w:rsidR="00797D90" w:rsidRPr="00F901D1" w:rsidRDefault="00797D90">
            <w:pPr>
              <w:pStyle w:val="TableText"/>
              <w:rPr>
                <w:rFonts w:cs="Arial"/>
                <w:color w:val="000000" w:themeColor="text1"/>
              </w:rPr>
            </w:pPr>
            <w:r w:rsidRPr="00F901D1">
              <w:rPr>
                <w:rStyle w:val="Red"/>
                <w:color w:val="000000" w:themeColor="text1"/>
              </w:rPr>
              <w:t xml:space="preserve">Generation of </w:t>
            </w:r>
            <w:r w:rsidR="00F901D1">
              <w:rPr>
                <w:rStyle w:val="Red"/>
                <w:color w:val="000000" w:themeColor="text1"/>
              </w:rPr>
              <w:t>approximately</w:t>
            </w:r>
            <w:r w:rsidR="00F901D1" w:rsidRPr="00F901D1">
              <w:rPr>
                <w:rStyle w:val="Red"/>
                <w:color w:val="000000" w:themeColor="text1"/>
              </w:rPr>
              <w:t xml:space="preserve"> </w:t>
            </w:r>
            <w:r w:rsidR="00F901D1">
              <w:rPr>
                <w:rStyle w:val="Red"/>
                <w:color w:val="000000" w:themeColor="text1"/>
              </w:rPr>
              <w:t xml:space="preserve">        </w:t>
            </w:r>
            <w:r w:rsidR="00F901D1" w:rsidRPr="00F901D1">
              <w:rPr>
                <w:rStyle w:val="Red"/>
                <w:color w:val="000000" w:themeColor="text1"/>
              </w:rPr>
              <w:t xml:space="preserve">74 </w:t>
            </w:r>
            <w:r w:rsidRPr="00F901D1">
              <w:rPr>
                <w:rStyle w:val="Red"/>
                <w:color w:val="000000" w:themeColor="text1"/>
              </w:rPr>
              <w:t>MWe electrical power using a steam turbine from energy recovered from the flue gases</w:t>
            </w:r>
            <w:r w:rsidR="00F901D1" w:rsidRPr="00F901D1">
              <w:rPr>
                <w:rStyle w:val="Red"/>
                <w:color w:val="000000" w:themeColor="text1"/>
              </w:rPr>
              <w:t xml:space="preserve"> and supply of heat</w:t>
            </w:r>
            <w:r w:rsidRPr="00F901D1">
              <w:rPr>
                <w:rStyle w:val="Red"/>
                <w:color w:val="000000" w:themeColor="text1"/>
              </w:rPr>
              <w:t>.</w:t>
            </w:r>
          </w:p>
        </w:tc>
        <w:tc>
          <w:tcPr>
            <w:tcW w:w="1739" w:type="pct"/>
            <w:tcBorders>
              <w:top w:val="single" w:sz="4" w:space="0" w:color="auto"/>
              <w:left w:val="single" w:sz="4" w:space="0" w:color="auto"/>
              <w:bottom w:val="single" w:sz="4" w:space="0" w:color="auto"/>
              <w:right w:val="single" w:sz="4" w:space="0" w:color="auto"/>
            </w:tcBorders>
          </w:tcPr>
          <w:p w14:paraId="6899B39B" w14:textId="77777777" w:rsidR="00797D90" w:rsidRPr="00F901D1" w:rsidRDefault="00797D90">
            <w:pPr>
              <w:pStyle w:val="TableText"/>
              <w:rPr>
                <w:rFonts w:cs="Arial"/>
                <w:color w:val="000000" w:themeColor="text1"/>
              </w:rPr>
            </w:pPr>
          </w:p>
        </w:tc>
      </w:tr>
      <w:tr w:rsidR="00797D90" w14:paraId="6266968C" w14:textId="77777777" w:rsidTr="00797D90">
        <w:tc>
          <w:tcPr>
            <w:tcW w:w="1087" w:type="pct"/>
            <w:tcBorders>
              <w:top w:val="single" w:sz="4" w:space="0" w:color="auto"/>
              <w:left w:val="single" w:sz="4" w:space="0" w:color="auto"/>
              <w:bottom w:val="single" w:sz="4" w:space="0" w:color="auto"/>
              <w:right w:val="single" w:sz="4" w:space="0" w:color="auto"/>
            </w:tcBorders>
            <w:hideMark/>
          </w:tcPr>
          <w:p w14:paraId="799B4B3B" w14:textId="103F9E2B" w:rsidR="00797D90" w:rsidRPr="00B90C68" w:rsidRDefault="00797D90">
            <w:pPr>
              <w:pStyle w:val="TableText"/>
              <w:rPr>
                <w:rStyle w:val="Red"/>
                <w:color w:val="000000" w:themeColor="text1"/>
              </w:rPr>
            </w:pPr>
            <w:r w:rsidRPr="00B90C68">
              <w:rPr>
                <w:rStyle w:val="Red"/>
                <w:color w:val="000000" w:themeColor="text1"/>
              </w:rPr>
              <w:t>AR</w:t>
            </w:r>
            <w:r w:rsidR="008A36D2" w:rsidRPr="00B90C68">
              <w:rPr>
                <w:rStyle w:val="Red"/>
                <w:color w:val="000000" w:themeColor="text1"/>
              </w:rPr>
              <w:t>3</w:t>
            </w:r>
          </w:p>
        </w:tc>
        <w:tc>
          <w:tcPr>
            <w:tcW w:w="1087" w:type="pct"/>
            <w:tcBorders>
              <w:top w:val="single" w:sz="4" w:space="0" w:color="auto"/>
              <w:left w:val="single" w:sz="4" w:space="0" w:color="auto"/>
              <w:bottom w:val="single" w:sz="4" w:space="0" w:color="auto"/>
              <w:right w:val="single" w:sz="4" w:space="0" w:color="auto"/>
            </w:tcBorders>
            <w:hideMark/>
          </w:tcPr>
          <w:p w14:paraId="55A215BC" w14:textId="77777777" w:rsidR="00797D90" w:rsidRPr="00B90C68" w:rsidRDefault="00797D90">
            <w:pPr>
              <w:pStyle w:val="TableText"/>
              <w:rPr>
                <w:rStyle w:val="Red"/>
                <w:color w:val="000000" w:themeColor="text1"/>
              </w:rPr>
            </w:pPr>
            <w:r w:rsidRPr="00B90C68">
              <w:rPr>
                <w:rStyle w:val="Red"/>
                <w:color w:val="000000" w:themeColor="text1"/>
              </w:rPr>
              <w:t>Back up electrical generator</w:t>
            </w:r>
          </w:p>
          <w:p w14:paraId="4628BE83" w14:textId="65DC7B94" w:rsidR="00797D90" w:rsidRPr="00B90C68" w:rsidRDefault="00797D90">
            <w:pPr>
              <w:pStyle w:val="TableText"/>
              <w:rPr>
                <w:rStyle w:val="Red"/>
                <w:color w:val="000000" w:themeColor="text1"/>
              </w:rPr>
            </w:pPr>
          </w:p>
        </w:tc>
        <w:tc>
          <w:tcPr>
            <w:tcW w:w="1087" w:type="pct"/>
            <w:tcBorders>
              <w:top w:val="single" w:sz="4" w:space="0" w:color="auto"/>
              <w:left w:val="single" w:sz="4" w:space="0" w:color="auto"/>
              <w:bottom w:val="single" w:sz="4" w:space="0" w:color="auto"/>
              <w:right w:val="single" w:sz="4" w:space="0" w:color="auto"/>
            </w:tcBorders>
            <w:hideMark/>
          </w:tcPr>
          <w:p w14:paraId="2421930A" w14:textId="77777777" w:rsidR="00797D90" w:rsidRPr="00B90C68" w:rsidRDefault="00797D90">
            <w:pPr>
              <w:pStyle w:val="TableText"/>
              <w:rPr>
                <w:rStyle w:val="Red"/>
                <w:color w:val="000000" w:themeColor="text1"/>
              </w:rPr>
            </w:pPr>
            <w:r w:rsidRPr="00B90C68">
              <w:rPr>
                <w:rStyle w:val="Red"/>
                <w:color w:val="000000" w:themeColor="text1"/>
              </w:rPr>
              <w:t>For providing emergency electrical power to the plant in the event of supply interruption.</w:t>
            </w:r>
          </w:p>
        </w:tc>
        <w:tc>
          <w:tcPr>
            <w:tcW w:w="1739" w:type="pct"/>
            <w:tcBorders>
              <w:top w:val="single" w:sz="4" w:space="0" w:color="auto"/>
              <w:left w:val="single" w:sz="4" w:space="0" w:color="auto"/>
              <w:bottom w:val="single" w:sz="4" w:space="0" w:color="auto"/>
              <w:right w:val="single" w:sz="4" w:space="0" w:color="auto"/>
            </w:tcBorders>
          </w:tcPr>
          <w:p w14:paraId="42FE6D7B" w14:textId="2F74DD6A" w:rsidR="00797D90" w:rsidRPr="00B90C68" w:rsidRDefault="000C1D26">
            <w:pPr>
              <w:pStyle w:val="TableText"/>
              <w:rPr>
                <w:rStyle w:val="Red"/>
                <w:color w:val="000000" w:themeColor="text1"/>
              </w:rPr>
            </w:pPr>
            <w:r w:rsidRPr="00B90C68">
              <w:rPr>
                <w:rStyle w:val="Red"/>
                <w:color w:val="000000" w:themeColor="text1"/>
              </w:rPr>
              <w:t>Emergency use to a maximum of 500 hours operation per year.</w:t>
            </w:r>
          </w:p>
          <w:p w14:paraId="5AE9A031" w14:textId="77777777" w:rsidR="000C1D26" w:rsidRPr="00B90C68" w:rsidRDefault="000C1D26">
            <w:pPr>
              <w:pStyle w:val="TableText"/>
              <w:rPr>
                <w:rStyle w:val="Red"/>
                <w:color w:val="000000" w:themeColor="text1"/>
              </w:rPr>
            </w:pPr>
          </w:p>
          <w:p w14:paraId="3712AC3E" w14:textId="79B41C11" w:rsidR="000C1D26" w:rsidRPr="00B90C68" w:rsidRDefault="000C1D26">
            <w:pPr>
              <w:pStyle w:val="TableText"/>
              <w:rPr>
                <w:rFonts w:cs="Arial"/>
                <w:color w:val="000000" w:themeColor="text1"/>
              </w:rPr>
            </w:pPr>
            <w:r w:rsidRPr="00B90C68">
              <w:rPr>
                <w:rStyle w:val="Red"/>
                <w:color w:val="000000" w:themeColor="text1"/>
              </w:rPr>
              <w:t>Maximum of 50 hours testing per year.</w:t>
            </w:r>
          </w:p>
        </w:tc>
      </w:tr>
    </w:tbl>
    <w:p w14:paraId="02684B0C" w14:textId="77777777" w:rsidR="00231D3B" w:rsidRDefault="00231D3B" w:rsidP="00505E6A">
      <w:pPr>
        <w:pStyle w:val="Draftingnote"/>
      </w:pPr>
    </w:p>
    <w:p w14:paraId="0F7AD2F3" w14:textId="77777777" w:rsidR="00AD50C0" w:rsidRPr="0043598A" w:rsidRDefault="00AD50C0" w:rsidP="00505E6A">
      <w:pPr>
        <w:pStyle w:val="Draftingnote"/>
      </w:pPr>
    </w:p>
    <w:tbl>
      <w:tblPr>
        <w:tblStyle w:val="TableGrid"/>
        <w:tblW w:w="5000" w:type="pct"/>
        <w:tblLook w:val="0020" w:firstRow="1" w:lastRow="0" w:firstColumn="0" w:lastColumn="0" w:noHBand="0" w:noVBand="0"/>
      </w:tblPr>
      <w:tblGrid>
        <w:gridCol w:w="2409"/>
        <w:gridCol w:w="5615"/>
        <w:gridCol w:w="1604"/>
      </w:tblGrid>
      <w:tr w:rsidR="008E479A" w:rsidRPr="00303D3C" w14:paraId="6EB5279A"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7613BFE2" w14:textId="77777777" w:rsidR="008E479A" w:rsidRPr="00303D3C" w:rsidRDefault="008E479A" w:rsidP="00114DAA">
            <w:pPr>
              <w:pStyle w:val="TableText"/>
              <w:rPr>
                <w:szCs w:val="20"/>
              </w:rPr>
            </w:pPr>
            <w:r w:rsidRPr="00303D3C">
              <w:rPr>
                <w:szCs w:val="20"/>
              </w:rPr>
              <w:t>Table S1.2 Operating techniques</w:t>
            </w:r>
          </w:p>
        </w:tc>
      </w:tr>
      <w:tr w:rsidR="008E479A" w:rsidRPr="00303D3C" w14:paraId="14EB5A28"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1251" w:type="pct"/>
          </w:tcPr>
          <w:p w14:paraId="36BD4272" w14:textId="77777777" w:rsidR="008E479A" w:rsidRPr="00303D3C" w:rsidRDefault="008E479A" w:rsidP="00C605AB">
            <w:pPr>
              <w:pStyle w:val="TableText"/>
              <w:rPr>
                <w:szCs w:val="20"/>
              </w:rPr>
            </w:pPr>
            <w:r w:rsidRPr="00303D3C">
              <w:rPr>
                <w:szCs w:val="20"/>
              </w:rPr>
              <w:t>Description</w:t>
            </w:r>
          </w:p>
        </w:tc>
        <w:tc>
          <w:tcPr>
            <w:tcW w:w="2916" w:type="pct"/>
          </w:tcPr>
          <w:p w14:paraId="15AAE0DD" w14:textId="77777777" w:rsidR="008E479A" w:rsidRPr="00303D3C" w:rsidRDefault="008E479A" w:rsidP="00C605AB">
            <w:pPr>
              <w:pStyle w:val="TableText"/>
              <w:rPr>
                <w:szCs w:val="20"/>
              </w:rPr>
            </w:pPr>
            <w:r w:rsidRPr="00303D3C">
              <w:rPr>
                <w:szCs w:val="20"/>
              </w:rPr>
              <w:t>Parts</w:t>
            </w:r>
          </w:p>
        </w:tc>
        <w:tc>
          <w:tcPr>
            <w:tcW w:w="833" w:type="pct"/>
          </w:tcPr>
          <w:p w14:paraId="578142C5" w14:textId="77777777" w:rsidR="008E479A" w:rsidRPr="00303D3C" w:rsidRDefault="008E479A" w:rsidP="00C605AB">
            <w:pPr>
              <w:pStyle w:val="TableText"/>
              <w:rPr>
                <w:szCs w:val="20"/>
              </w:rPr>
            </w:pPr>
            <w:r w:rsidRPr="00303D3C">
              <w:rPr>
                <w:szCs w:val="20"/>
              </w:rPr>
              <w:t>Date Received</w:t>
            </w:r>
          </w:p>
        </w:tc>
      </w:tr>
      <w:tr w:rsidR="00303D3C" w:rsidRPr="00303D3C" w14:paraId="48B98E4B" w14:textId="77777777" w:rsidTr="008E479A">
        <w:tc>
          <w:tcPr>
            <w:tcW w:w="1251" w:type="pct"/>
          </w:tcPr>
          <w:p w14:paraId="23EE7B29" w14:textId="740AC505" w:rsidR="00303D3C" w:rsidRPr="00303D3C" w:rsidRDefault="00303D3C" w:rsidP="00303D3C">
            <w:pPr>
              <w:pStyle w:val="TableText"/>
              <w:rPr>
                <w:color w:val="000000" w:themeColor="text1"/>
                <w:szCs w:val="20"/>
              </w:rPr>
            </w:pPr>
            <w:r w:rsidRPr="00303D3C">
              <w:rPr>
                <w:rStyle w:val="Red"/>
                <w:color w:val="000000" w:themeColor="text1"/>
                <w:szCs w:val="20"/>
              </w:rPr>
              <w:t>Application</w:t>
            </w:r>
          </w:p>
        </w:tc>
        <w:tc>
          <w:tcPr>
            <w:tcW w:w="2916" w:type="pct"/>
          </w:tcPr>
          <w:p w14:paraId="0EF7AA71" w14:textId="5C353C90" w:rsidR="00303D3C" w:rsidRPr="00303D3C" w:rsidRDefault="00303D3C" w:rsidP="00303D3C">
            <w:pPr>
              <w:pStyle w:val="Draftingnote"/>
              <w:rPr>
                <w:i w:val="0"/>
                <w:color w:val="000000" w:themeColor="text1"/>
                <w:sz w:val="20"/>
              </w:rPr>
            </w:pPr>
            <w:r w:rsidRPr="00303D3C">
              <w:rPr>
                <w:rStyle w:val="Red"/>
                <w:i w:val="0"/>
                <w:color w:val="000000" w:themeColor="text1"/>
                <w:sz w:val="20"/>
              </w:rPr>
              <w:t xml:space="preserve">The operating techniques in Sections 1 (Introduction), 2 (Techniques for pollution control), 3 (Emissions), 4 (Impact) and 5 (BAT Assessment) of the application document. </w:t>
            </w:r>
          </w:p>
        </w:tc>
        <w:tc>
          <w:tcPr>
            <w:tcW w:w="833" w:type="pct"/>
          </w:tcPr>
          <w:p w14:paraId="4E525CA9" w14:textId="016141F3" w:rsidR="00303D3C" w:rsidRPr="00303D3C" w:rsidRDefault="00303D3C" w:rsidP="00303D3C">
            <w:pPr>
              <w:pStyle w:val="Tablebody"/>
              <w:rPr>
                <w:rStyle w:val="Red"/>
                <w:color w:val="000000" w:themeColor="text1"/>
                <w:sz w:val="20"/>
              </w:rPr>
            </w:pPr>
            <w:r w:rsidRPr="00303D3C">
              <w:rPr>
                <w:rStyle w:val="Red"/>
                <w:color w:val="000000" w:themeColor="text1"/>
                <w:sz w:val="20"/>
              </w:rPr>
              <w:t>21/10/09</w:t>
            </w:r>
          </w:p>
        </w:tc>
      </w:tr>
      <w:tr w:rsidR="00303D3C" w:rsidRPr="00303D3C" w14:paraId="4A46B8CF" w14:textId="77777777" w:rsidTr="008E479A">
        <w:tc>
          <w:tcPr>
            <w:tcW w:w="1251" w:type="pct"/>
          </w:tcPr>
          <w:p w14:paraId="1194B75A" w14:textId="0B2BAE65" w:rsidR="00303D3C" w:rsidRPr="00303D3C" w:rsidRDefault="00303D3C" w:rsidP="00303D3C">
            <w:pPr>
              <w:pStyle w:val="Tablebody"/>
              <w:rPr>
                <w:rStyle w:val="Red"/>
                <w:color w:val="000000" w:themeColor="text1"/>
                <w:sz w:val="20"/>
              </w:rPr>
            </w:pPr>
            <w:r w:rsidRPr="00303D3C">
              <w:rPr>
                <w:rStyle w:val="Red"/>
                <w:color w:val="000000" w:themeColor="text1"/>
                <w:sz w:val="20"/>
              </w:rPr>
              <w:t>Response to Schedule 5 Notice #4 dated 17/05/10</w:t>
            </w:r>
            <w:r w:rsidRPr="00303D3C">
              <w:rPr>
                <w:rStyle w:val="Red"/>
                <w:color w:val="000000" w:themeColor="text1"/>
                <w:sz w:val="20"/>
              </w:rPr>
              <w:tab/>
            </w:r>
          </w:p>
        </w:tc>
        <w:tc>
          <w:tcPr>
            <w:tcW w:w="2916" w:type="pct"/>
          </w:tcPr>
          <w:p w14:paraId="114AC4F3" w14:textId="25CE0521" w:rsidR="00303D3C" w:rsidRPr="00303D3C" w:rsidRDefault="00303D3C" w:rsidP="00303D3C">
            <w:pPr>
              <w:pStyle w:val="Draftingnote"/>
              <w:rPr>
                <w:i w:val="0"/>
                <w:color w:val="000000" w:themeColor="text1"/>
                <w:sz w:val="20"/>
              </w:rPr>
            </w:pPr>
            <w:r w:rsidRPr="00303D3C">
              <w:rPr>
                <w:rStyle w:val="Red"/>
                <w:i w:val="0"/>
                <w:color w:val="000000" w:themeColor="text1"/>
                <w:sz w:val="20"/>
              </w:rPr>
              <w:t xml:space="preserve">Response to questions concerning ash handling. </w:t>
            </w:r>
          </w:p>
        </w:tc>
        <w:tc>
          <w:tcPr>
            <w:tcW w:w="833" w:type="pct"/>
          </w:tcPr>
          <w:p w14:paraId="7C725C2A" w14:textId="6BA776F3" w:rsidR="00303D3C" w:rsidRPr="00303D3C" w:rsidRDefault="00303D3C" w:rsidP="00303D3C">
            <w:pPr>
              <w:pStyle w:val="Tablebody"/>
              <w:rPr>
                <w:rStyle w:val="Red"/>
                <w:color w:val="000000" w:themeColor="text1"/>
                <w:sz w:val="20"/>
              </w:rPr>
            </w:pPr>
            <w:r w:rsidRPr="00303D3C">
              <w:rPr>
                <w:rStyle w:val="Red"/>
                <w:color w:val="000000" w:themeColor="text1"/>
                <w:sz w:val="20"/>
              </w:rPr>
              <w:t>11/06/10</w:t>
            </w:r>
          </w:p>
        </w:tc>
      </w:tr>
      <w:tr w:rsidR="00303D3C" w:rsidRPr="00303D3C" w14:paraId="55940115" w14:textId="77777777" w:rsidTr="008E479A">
        <w:tc>
          <w:tcPr>
            <w:tcW w:w="1251" w:type="pct"/>
          </w:tcPr>
          <w:p w14:paraId="162CB94A" w14:textId="128B3411" w:rsidR="00303D3C" w:rsidRPr="00303D3C" w:rsidRDefault="00303D3C" w:rsidP="00303D3C">
            <w:pPr>
              <w:pStyle w:val="Tablebody"/>
              <w:rPr>
                <w:rStyle w:val="Red"/>
                <w:color w:val="000000" w:themeColor="text1"/>
                <w:sz w:val="20"/>
              </w:rPr>
            </w:pPr>
            <w:r w:rsidRPr="00303D3C">
              <w:rPr>
                <w:rStyle w:val="Red"/>
                <w:color w:val="000000" w:themeColor="text1"/>
                <w:sz w:val="20"/>
              </w:rPr>
              <w:t>Response to Schedule 5 Notice #5 dated 06/08/10</w:t>
            </w:r>
            <w:r w:rsidRPr="00303D3C">
              <w:rPr>
                <w:rStyle w:val="Red"/>
                <w:color w:val="000000" w:themeColor="text1"/>
                <w:sz w:val="20"/>
              </w:rPr>
              <w:tab/>
            </w:r>
          </w:p>
        </w:tc>
        <w:tc>
          <w:tcPr>
            <w:tcW w:w="2916" w:type="pct"/>
          </w:tcPr>
          <w:p w14:paraId="70C90E71" w14:textId="01591BB7" w:rsidR="00303D3C" w:rsidRPr="00303D3C" w:rsidRDefault="00303D3C" w:rsidP="00303D3C">
            <w:pPr>
              <w:pStyle w:val="Draftingnote"/>
              <w:rPr>
                <w:i w:val="0"/>
                <w:color w:val="000000" w:themeColor="text1"/>
                <w:sz w:val="20"/>
              </w:rPr>
            </w:pPr>
            <w:r w:rsidRPr="00303D3C">
              <w:rPr>
                <w:rStyle w:val="Red"/>
                <w:i w:val="0"/>
                <w:color w:val="000000" w:themeColor="text1"/>
                <w:sz w:val="20"/>
              </w:rPr>
              <w:t>Response to questions regarding CEM arrangements to cope with abnormal operation and bag breakage detectors.</w:t>
            </w:r>
          </w:p>
        </w:tc>
        <w:tc>
          <w:tcPr>
            <w:tcW w:w="833" w:type="pct"/>
          </w:tcPr>
          <w:p w14:paraId="6C3C04E0" w14:textId="5288DD0C" w:rsidR="00303D3C" w:rsidRPr="00303D3C" w:rsidRDefault="00303D3C" w:rsidP="00303D3C">
            <w:pPr>
              <w:pStyle w:val="Tablebody"/>
              <w:rPr>
                <w:rStyle w:val="Red"/>
                <w:color w:val="000000" w:themeColor="text1"/>
                <w:sz w:val="20"/>
              </w:rPr>
            </w:pPr>
            <w:r w:rsidRPr="00303D3C">
              <w:rPr>
                <w:rStyle w:val="Red"/>
                <w:color w:val="000000" w:themeColor="text1"/>
                <w:sz w:val="20"/>
              </w:rPr>
              <w:t>13/08/10</w:t>
            </w:r>
          </w:p>
        </w:tc>
      </w:tr>
      <w:tr w:rsidR="00303D3C" w:rsidRPr="00303D3C" w14:paraId="37063298" w14:textId="77777777" w:rsidTr="008E479A">
        <w:tc>
          <w:tcPr>
            <w:tcW w:w="1251" w:type="pct"/>
          </w:tcPr>
          <w:p w14:paraId="0EC1F611" w14:textId="6794FD95" w:rsidR="00303D3C" w:rsidRPr="00303D3C" w:rsidRDefault="00303D3C" w:rsidP="00303D3C">
            <w:pPr>
              <w:pStyle w:val="Tablebody"/>
              <w:rPr>
                <w:rStyle w:val="Red"/>
                <w:color w:val="000000" w:themeColor="text1"/>
                <w:sz w:val="20"/>
              </w:rPr>
            </w:pPr>
            <w:r w:rsidRPr="00303D3C">
              <w:rPr>
                <w:rStyle w:val="Red"/>
                <w:color w:val="000000" w:themeColor="text1"/>
                <w:sz w:val="20"/>
              </w:rPr>
              <w:t>Response to emailed request for information dated 17/01/11</w:t>
            </w:r>
          </w:p>
        </w:tc>
        <w:tc>
          <w:tcPr>
            <w:tcW w:w="2916" w:type="pct"/>
          </w:tcPr>
          <w:p w14:paraId="4209A418" w14:textId="59D13BD5" w:rsidR="00303D3C" w:rsidRPr="00303D3C" w:rsidRDefault="00303D3C" w:rsidP="00303D3C">
            <w:pPr>
              <w:pStyle w:val="Draftingnote"/>
              <w:rPr>
                <w:i w:val="0"/>
                <w:color w:val="000000" w:themeColor="text1"/>
                <w:sz w:val="20"/>
              </w:rPr>
            </w:pPr>
            <w:r w:rsidRPr="00303D3C">
              <w:rPr>
                <w:rStyle w:val="Red"/>
                <w:i w:val="0"/>
                <w:color w:val="000000" w:themeColor="text1"/>
                <w:sz w:val="20"/>
              </w:rPr>
              <w:t>Response to questions about floodwater handling.</w:t>
            </w:r>
          </w:p>
        </w:tc>
        <w:tc>
          <w:tcPr>
            <w:tcW w:w="833" w:type="pct"/>
          </w:tcPr>
          <w:p w14:paraId="06E91639" w14:textId="4AF13A23" w:rsidR="00303D3C" w:rsidRPr="00303D3C" w:rsidRDefault="00303D3C" w:rsidP="00303D3C">
            <w:pPr>
              <w:pStyle w:val="Tablebody"/>
              <w:rPr>
                <w:rStyle w:val="Red"/>
                <w:color w:val="000000" w:themeColor="text1"/>
                <w:sz w:val="20"/>
              </w:rPr>
            </w:pPr>
            <w:r w:rsidRPr="00303D3C">
              <w:rPr>
                <w:rStyle w:val="Red"/>
                <w:color w:val="000000" w:themeColor="text1"/>
                <w:sz w:val="20"/>
              </w:rPr>
              <w:t>26/01/11</w:t>
            </w:r>
          </w:p>
        </w:tc>
      </w:tr>
      <w:tr w:rsidR="00303D3C" w:rsidRPr="00303D3C" w14:paraId="4C974AB7" w14:textId="77777777" w:rsidTr="008E479A">
        <w:tc>
          <w:tcPr>
            <w:tcW w:w="1251" w:type="pct"/>
          </w:tcPr>
          <w:p w14:paraId="66993C48" w14:textId="23502FCD" w:rsidR="00303D3C" w:rsidRPr="00303D3C" w:rsidRDefault="00303D3C" w:rsidP="00303D3C">
            <w:pPr>
              <w:pStyle w:val="Tablebody"/>
              <w:rPr>
                <w:rStyle w:val="Red"/>
                <w:color w:val="000000" w:themeColor="text1"/>
                <w:sz w:val="20"/>
              </w:rPr>
            </w:pPr>
            <w:r w:rsidRPr="00303D3C">
              <w:rPr>
                <w:rFonts w:cstheme="minorHAnsi"/>
                <w:color w:val="000000" w:themeColor="text1"/>
                <w:sz w:val="20"/>
              </w:rPr>
              <w:t>Variation EPR/RP3638CG/V005 Response to request for further information dated 11/02/2019</w:t>
            </w:r>
          </w:p>
        </w:tc>
        <w:tc>
          <w:tcPr>
            <w:tcW w:w="2916" w:type="pct"/>
          </w:tcPr>
          <w:p w14:paraId="1FAA72FF" w14:textId="56469234" w:rsidR="00303D3C" w:rsidRPr="00303D3C" w:rsidRDefault="00303D3C" w:rsidP="00303D3C">
            <w:pPr>
              <w:ind w:left="0"/>
              <w:rPr>
                <w:rFonts w:ascii="Arial" w:hAnsi="Arial" w:cs="Arial"/>
                <w:color w:val="000000" w:themeColor="text1"/>
                <w:szCs w:val="20"/>
              </w:rPr>
            </w:pPr>
            <w:r w:rsidRPr="00303D3C">
              <w:rPr>
                <w:rStyle w:val="Red"/>
                <w:color w:val="000000" w:themeColor="text1"/>
                <w:szCs w:val="20"/>
              </w:rPr>
              <w:t>Fire prevention plan.</w:t>
            </w:r>
          </w:p>
        </w:tc>
        <w:tc>
          <w:tcPr>
            <w:tcW w:w="833" w:type="pct"/>
          </w:tcPr>
          <w:p w14:paraId="690A5622" w14:textId="6C63C0B6" w:rsidR="00303D3C" w:rsidRPr="00303D3C" w:rsidRDefault="00303D3C" w:rsidP="00303D3C">
            <w:pPr>
              <w:pStyle w:val="Tablebody"/>
              <w:rPr>
                <w:rStyle w:val="Red"/>
                <w:color w:val="000000" w:themeColor="text1"/>
                <w:sz w:val="20"/>
              </w:rPr>
            </w:pPr>
            <w:r w:rsidRPr="00303D3C">
              <w:rPr>
                <w:rStyle w:val="Red"/>
                <w:color w:val="000000" w:themeColor="text1"/>
                <w:sz w:val="20"/>
              </w:rPr>
              <w:t>20/02/19</w:t>
            </w:r>
          </w:p>
        </w:tc>
      </w:tr>
      <w:tr w:rsidR="00765602" w:rsidRPr="00303D3C" w14:paraId="5E853E96" w14:textId="77777777" w:rsidTr="008E479A">
        <w:tc>
          <w:tcPr>
            <w:tcW w:w="1251" w:type="pct"/>
          </w:tcPr>
          <w:p w14:paraId="29FA5846" w14:textId="27FC2F39" w:rsidR="00765602" w:rsidRPr="00303D3C" w:rsidRDefault="00765602" w:rsidP="00765602">
            <w:pPr>
              <w:pStyle w:val="Tablebody"/>
              <w:rPr>
                <w:rStyle w:val="Red"/>
                <w:sz w:val="20"/>
              </w:rPr>
            </w:pPr>
            <w:r w:rsidRPr="00303D3C">
              <w:rPr>
                <w:rStyle w:val="Red"/>
                <w:color w:val="auto"/>
                <w:sz w:val="20"/>
              </w:rPr>
              <w:t>Response to regulation 61 notice</w:t>
            </w:r>
          </w:p>
        </w:tc>
        <w:tc>
          <w:tcPr>
            <w:tcW w:w="2916" w:type="pct"/>
          </w:tcPr>
          <w:p w14:paraId="04194083" w14:textId="1ECEBFD5" w:rsidR="00765602" w:rsidRPr="00303D3C" w:rsidRDefault="00765602" w:rsidP="00765602">
            <w:pPr>
              <w:pStyle w:val="Draftingnote"/>
              <w:rPr>
                <w:i w:val="0"/>
                <w:color w:val="auto"/>
                <w:sz w:val="20"/>
              </w:rPr>
            </w:pPr>
            <w:r w:rsidRPr="00303D3C">
              <w:rPr>
                <w:rStyle w:val="Red"/>
                <w:i w:val="0"/>
                <w:color w:val="auto"/>
                <w:sz w:val="20"/>
              </w:rPr>
              <w:t xml:space="preserve">Operating techniques as set out in the response to the regulation 61 notice. </w:t>
            </w:r>
          </w:p>
        </w:tc>
        <w:tc>
          <w:tcPr>
            <w:tcW w:w="833" w:type="pct"/>
          </w:tcPr>
          <w:p w14:paraId="57CC9537" w14:textId="4734EE64" w:rsidR="00765602" w:rsidRPr="00303D3C" w:rsidRDefault="00303D3C" w:rsidP="00765602">
            <w:pPr>
              <w:pStyle w:val="Tablebody"/>
              <w:rPr>
                <w:rFonts w:cs="Arial"/>
                <w:color w:val="FF0000"/>
                <w:sz w:val="20"/>
              </w:rPr>
            </w:pPr>
            <w:r w:rsidRPr="00303D3C">
              <w:rPr>
                <w:rFonts w:cs="Arial"/>
                <w:color w:val="000000" w:themeColor="text1"/>
                <w:sz w:val="20"/>
              </w:rPr>
              <w:t>04/07/22</w:t>
            </w:r>
          </w:p>
        </w:tc>
      </w:tr>
    </w:tbl>
    <w:p w14:paraId="75FB5BE9" w14:textId="77777777" w:rsidR="00AD50C0" w:rsidRPr="00AE697D" w:rsidRDefault="00AD50C0" w:rsidP="00C56985">
      <w:pPr>
        <w:rPr>
          <w:rFonts w:ascii="Arial" w:hAnsi="Arial"/>
          <w:i/>
          <w:color w:val="FF00FF"/>
          <w:sz w:val="18"/>
          <w:szCs w:val="20"/>
        </w:rPr>
      </w:pPr>
    </w:p>
    <w:tbl>
      <w:tblPr>
        <w:tblStyle w:val="TableGrid"/>
        <w:tblW w:w="5000" w:type="pct"/>
        <w:tblLook w:val="0020" w:firstRow="1" w:lastRow="0" w:firstColumn="0" w:lastColumn="0" w:noHBand="0" w:noVBand="0"/>
      </w:tblPr>
      <w:tblGrid>
        <w:gridCol w:w="1284"/>
        <w:gridCol w:w="6740"/>
        <w:gridCol w:w="1604"/>
      </w:tblGrid>
      <w:tr w:rsidR="008E479A" w:rsidRPr="00090EBF" w14:paraId="0C004CBF"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251E0707" w14:textId="77777777" w:rsidR="008E479A" w:rsidRPr="00EC601F" w:rsidRDefault="008E479A" w:rsidP="00C605AB">
            <w:pPr>
              <w:pStyle w:val="TableText"/>
              <w:rPr>
                <w:rStyle w:val="Red"/>
                <w:color w:val="000000" w:themeColor="text1"/>
                <w:szCs w:val="20"/>
              </w:rPr>
            </w:pPr>
            <w:r w:rsidRPr="00EC601F">
              <w:rPr>
                <w:rStyle w:val="Red"/>
                <w:color w:val="000000" w:themeColor="text1"/>
                <w:szCs w:val="20"/>
              </w:rPr>
              <w:lastRenderedPageBreak/>
              <w:t>Table S1.3 Improvement programme requirements</w:t>
            </w:r>
          </w:p>
        </w:tc>
      </w:tr>
      <w:tr w:rsidR="008E479A" w:rsidRPr="00090EBF" w14:paraId="7E540144"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667" w:type="pct"/>
          </w:tcPr>
          <w:p w14:paraId="028CED85" w14:textId="77777777" w:rsidR="008E479A" w:rsidRPr="00090EBF" w:rsidRDefault="008E479A" w:rsidP="00C605AB">
            <w:pPr>
              <w:pStyle w:val="TableText"/>
              <w:rPr>
                <w:szCs w:val="20"/>
              </w:rPr>
            </w:pPr>
            <w:r w:rsidRPr="00090EBF">
              <w:rPr>
                <w:szCs w:val="20"/>
              </w:rPr>
              <w:t>Reference</w:t>
            </w:r>
          </w:p>
        </w:tc>
        <w:tc>
          <w:tcPr>
            <w:tcW w:w="3500" w:type="pct"/>
          </w:tcPr>
          <w:p w14:paraId="7380A848" w14:textId="77777777" w:rsidR="008E479A" w:rsidRPr="00090EBF" w:rsidRDefault="008E479A" w:rsidP="00C605AB">
            <w:pPr>
              <w:pStyle w:val="TableText"/>
              <w:rPr>
                <w:szCs w:val="20"/>
              </w:rPr>
            </w:pPr>
            <w:r w:rsidRPr="00090EBF">
              <w:rPr>
                <w:szCs w:val="20"/>
              </w:rPr>
              <w:t>Requirement</w:t>
            </w:r>
          </w:p>
        </w:tc>
        <w:tc>
          <w:tcPr>
            <w:tcW w:w="833" w:type="pct"/>
          </w:tcPr>
          <w:p w14:paraId="29C4CF5E" w14:textId="77777777" w:rsidR="008E479A" w:rsidRPr="00090EBF" w:rsidRDefault="008E479A" w:rsidP="00C605AB">
            <w:pPr>
              <w:pStyle w:val="TableText"/>
              <w:rPr>
                <w:szCs w:val="20"/>
              </w:rPr>
            </w:pPr>
            <w:r w:rsidRPr="00090EBF">
              <w:rPr>
                <w:szCs w:val="20"/>
              </w:rPr>
              <w:t>Date</w:t>
            </w:r>
          </w:p>
        </w:tc>
      </w:tr>
      <w:tr w:rsidR="00C104A1" w:rsidRPr="00090EBF" w14:paraId="73693729" w14:textId="77777777" w:rsidTr="008E479A">
        <w:tc>
          <w:tcPr>
            <w:tcW w:w="667" w:type="pct"/>
          </w:tcPr>
          <w:p w14:paraId="1E44C8E9" w14:textId="77777777" w:rsidR="00C104A1" w:rsidRDefault="00E36DD6" w:rsidP="008D362D">
            <w:pPr>
              <w:pStyle w:val="TableText"/>
              <w:rPr>
                <w:rStyle w:val="RedBold"/>
                <w:color w:val="000000" w:themeColor="text1"/>
                <w:szCs w:val="20"/>
              </w:rPr>
            </w:pPr>
            <w:r w:rsidRPr="00090EBF">
              <w:rPr>
                <w:rStyle w:val="RedBold"/>
                <w:color w:val="000000" w:themeColor="text1"/>
                <w:szCs w:val="20"/>
              </w:rPr>
              <w:t>IC1</w:t>
            </w:r>
          </w:p>
          <w:p w14:paraId="27222FD4" w14:textId="65ECA3FD" w:rsidR="004465DB" w:rsidRPr="00090EBF" w:rsidRDefault="004465DB" w:rsidP="008D362D">
            <w:pPr>
              <w:pStyle w:val="TableText"/>
              <w:rPr>
                <w:rStyle w:val="RedBold"/>
                <w:szCs w:val="20"/>
              </w:rPr>
            </w:pPr>
          </w:p>
        </w:tc>
        <w:tc>
          <w:tcPr>
            <w:tcW w:w="3500" w:type="pct"/>
          </w:tcPr>
          <w:p w14:paraId="46F78CB2" w14:textId="26700F63" w:rsidR="00067332" w:rsidRPr="00090EBF" w:rsidRDefault="00067332" w:rsidP="00067332">
            <w:pPr>
              <w:contextualSpacing/>
              <w:rPr>
                <w:szCs w:val="20"/>
              </w:rPr>
            </w:pPr>
            <w:r w:rsidRPr="00090EBF">
              <w:rPr>
                <w:szCs w:val="20"/>
              </w:rPr>
              <w:t xml:space="preserve">The operator shall perform a study to determine the extent to which the operation of the current systems in place at the plant to minimise NOx emissions can be further optimised such that emissions are reduced as far as </w:t>
            </w:r>
            <w:r w:rsidRPr="00303D3C">
              <w:rPr>
                <w:color w:val="000000" w:themeColor="text1"/>
                <w:szCs w:val="20"/>
              </w:rPr>
              <w:t>possible below</w:t>
            </w:r>
            <w:r w:rsidR="00303D3C">
              <w:rPr>
                <w:color w:val="000000" w:themeColor="text1"/>
                <w:szCs w:val="20"/>
              </w:rPr>
              <w:t xml:space="preserve"> </w:t>
            </w:r>
            <w:r w:rsidRPr="00303D3C">
              <w:rPr>
                <w:color w:val="000000" w:themeColor="text1"/>
                <w:szCs w:val="20"/>
              </w:rPr>
              <w:t>180 mg/Nm</w:t>
            </w:r>
            <w:r w:rsidRPr="00303D3C">
              <w:rPr>
                <w:color w:val="000000" w:themeColor="text1"/>
                <w:szCs w:val="20"/>
                <w:vertAlign w:val="superscript"/>
              </w:rPr>
              <w:t>3</w:t>
            </w:r>
            <w:r w:rsidR="00303D3C" w:rsidRPr="00303D3C">
              <w:rPr>
                <w:color w:val="000000" w:themeColor="text1"/>
                <w:szCs w:val="20"/>
              </w:rPr>
              <w:t xml:space="preserve">, </w:t>
            </w:r>
            <w:r w:rsidRPr="00303D3C">
              <w:rPr>
                <w:color w:val="000000" w:themeColor="text1"/>
                <w:szCs w:val="20"/>
              </w:rPr>
              <w:t>as a daily average, without significantly increasing emissions of other pollutants or having a significant negative effect on plant operation, reliability or bottom ash quality. The study shall be based on the results of trials carried out at the installation and shall have regard to the recommendations for test conditions set out in Section 5.4.3 of report titled ‘Establishing factors that influence NOx reduction at waste incineration plant to levels below the upper end of the BAT-AELs’ (dated 14/01/2022), or other methodology agreed in writing with the Environment Agency. A written report of the study shall be submitted to the Environment Agency which shall include but not necessarily be limited to the following:</w:t>
            </w:r>
          </w:p>
          <w:p w14:paraId="21DD70AB" w14:textId="77777777" w:rsidR="00067332" w:rsidRPr="00090EBF" w:rsidRDefault="00067332" w:rsidP="00067332">
            <w:pPr>
              <w:contextualSpacing/>
              <w:rPr>
                <w:szCs w:val="20"/>
              </w:rPr>
            </w:pPr>
          </w:p>
          <w:p w14:paraId="47380818" w14:textId="77777777" w:rsidR="00067332" w:rsidRPr="00090EBF" w:rsidRDefault="00067332" w:rsidP="0002314D">
            <w:pPr>
              <w:numPr>
                <w:ilvl w:val="0"/>
                <w:numId w:val="23"/>
              </w:numPr>
              <w:ind w:right="0"/>
              <w:contextualSpacing/>
              <w:rPr>
                <w:szCs w:val="20"/>
              </w:rPr>
            </w:pPr>
            <w:r w:rsidRPr="00090EBF">
              <w:rPr>
                <w:szCs w:val="20"/>
              </w:rPr>
              <w:t xml:space="preserve">A brief description of the currently installed measures at the installation to minimise NOx emissions, including details of how the reagent dosing system responds to emissions monitoring data and historic data which illustrates the current achievable level of daily NOx emissions. </w:t>
            </w:r>
          </w:p>
          <w:p w14:paraId="4B9B4E7E" w14:textId="77777777" w:rsidR="00067332" w:rsidRPr="00090EBF" w:rsidRDefault="00067332" w:rsidP="00067332">
            <w:pPr>
              <w:ind w:left="720"/>
              <w:contextualSpacing/>
              <w:rPr>
                <w:szCs w:val="20"/>
              </w:rPr>
            </w:pPr>
          </w:p>
          <w:p w14:paraId="201F2672" w14:textId="77777777" w:rsidR="00067332" w:rsidRPr="00090EBF" w:rsidRDefault="00067332" w:rsidP="0002314D">
            <w:pPr>
              <w:numPr>
                <w:ilvl w:val="0"/>
                <w:numId w:val="23"/>
              </w:numPr>
              <w:ind w:right="0"/>
              <w:contextualSpacing/>
              <w:rPr>
                <w:szCs w:val="20"/>
              </w:rPr>
            </w:pPr>
            <w:r w:rsidRPr="00090EBF">
              <w:rPr>
                <w:szCs w:val="20"/>
              </w:rPr>
              <w:t>The results of trials conducted to further reduce daily average NOx emissions using currently installed measures, including:</w:t>
            </w:r>
          </w:p>
          <w:p w14:paraId="6612A1C1" w14:textId="77777777" w:rsidR="00067332" w:rsidRPr="00090EBF" w:rsidRDefault="00067332" w:rsidP="0002314D">
            <w:pPr>
              <w:numPr>
                <w:ilvl w:val="1"/>
                <w:numId w:val="23"/>
              </w:numPr>
              <w:ind w:right="0"/>
              <w:contextualSpacing/>
              <w:rPr>
                <w:szCs w:val="20"/>
              </w:rPr>
            </w:pPr>
            <w:r w:rsidRPr="00090EBF">
              <w:rPr>
                <w:szCs w:val="20"/>
              </w:rPr>
              <w:t xml:space="preserve">a description of the parameters that were varied during the trial e.g. ammonia or urea feed rates, physical form of urea injected, air flows, and the range over which they were varied </w:t>
            </w:r>
          </w:p>
          <w:p w14:paraId="73D447BF" w14:textId="77777777" w:rsidR="00067332" w:rsidRPr="00090EBF" w:rsidRDefault="00067332" w:rsidP="0002314D">
            <w:pPr>
              <w:numPr>
                <w:ilvl w:val="1"/>
                <w:numId w:val="23"/>
              </w:numPr>
              <w:ind w:right="0"/>
              <w:contextualSpacing/>
              <w:rPr>
                <w:szCs w:val="20"/>
              </w:rPr>
            </w:pPr>
            <w:r w:rsidRPr="00090EBF">
              <w:rPr>
                <w:szCs w:val="20"/>
              </w:rPr>
              <w:t xml:space="preserve">the levels of NOx achieved and associated levels of ammonia and nitrous oxide emissions and reagent consumption </w:t>
            </w:r>
          </w:p>
          <w:p w14:paraId="31D15409" w14:textId="77777777" w:rsidR="00067332" w:rsidRPr="00090EBF" w:rsidRDefault="00067332" w:rsidP="0002314D">
            <w:pPr>
              <w:numPr>
                <w:ilvl w:val="1"/>
                <w:numId w:val="23"/>
              </w:numPr>
              <w:ind w:right="0"/>
              <w:contextualSpacing/>
              <w:rPr>
                <w:szCs w:val="20"/>
              </w:rPr>
            </w:pPr>
            <w:r w:rsidRPr="00090EBF">
              <w:rPr>
                <w:szCs w:val="20"/>
              </w:rPr>
              <w:t xml:space="preserve">observed effects and predicted long-term impacts on plant operation, reliability and maintenance regime </w:t>
            </w:r>
          </w:p>
          <w:p w14:paraId="4691BB9B" w14:textId="77777777" w:rsidR="00067332" w:rsidRPr="00090EBF" w:rsidRDefault="00067332" w:rsidP="0002314D">
            <w:pPr>
              <w:numPr>
                <w:ilvl w:val="1"/>
                <w:numId w:val="23"/>
              </w:numPr>
              <w:ind w:right="0"/>
              <w:contextualSpacing/>
              <w:rPr>
                <w:szCs w:val="20"/>
              </w:rPr>
            </w:pPr>
            <w:r w:rsidRPr="00090EBF">
              <w:rPr>
                <w:szCs w:val="20"/>
              </w:rPr>
              <w:t>any changes to the composition of the bottom ash and boiler ash and the implications of those changes for the ability to process and use the ash, as well as for the pollution potential of the ash both during processing and its subsequent use as a secondary aggregate</w:t>
            </w:r>
          </w:p>
          <w:p w14:paraId="5FD6F715" w14:textId="77777777" w:rsidR="00067332" w:rsidRPr="00090EBF" w:rsidRDefault="00067332" w:rsidP="0002314D">
            <w:pPr>
              <w:numPr>
                <w:ilvl w:val="1"/>
                <w:numId w:val="23"/>
              </w:numPr>
              <w:ind w:right="0"/>
              <w:contextualSpacing/>
              <w:rPr>
                <w:szCs w:val="20"/>
              </w:rPr>
            </w:pPr>
            <w:r w:rsidRPr="00090EBF">
              <w:rPr>
                <w:szCs w:val="20"/>
              </w:rPr>
              <w:t xml:space="preserve">any other relevant cross-media effects </w:t>
            </w:r>
          </w:p>
          <w:p w14:paraId="54D1CF4C" w14:textId="77777777" w:rsidR="00067332" w:rsidRPr="00090EBF" w:rsidRDefault="00067332" w:rsidP="00067332">
            <w:pPr>
              <w:contextualSpacing/>
              <w:rPr>
                <w:szCs w:val="20"/>
              </w:rPr>
            </w:pPr>
          </w:p>
          <w:p w14:paraId="7A0C6522" w14:textId="100A7B51" w:rsidR="00C104A1" w:rsidRPr="00090EBF" w:rsidRDefault="00067332" w:rsidP="00067332">
            <w:pPr>
              <w:contextualSpacing/>
              <w:rPr>
                <w:szCs w:val="20"/>
              </w:rPr>
            </w:pPr>
            <w:r w:rsidRPr="00090EBF">
              <w:rPr>
                <w:szCs w:val="20"/>
              </w:rPr>
              <w:t>The report shall also include a description of the extent to which current systems in place at the plant to minimise NOx emissions can be optimised on a permanent basis, including justification and an implementation plan where relevant.</w:t>
            </w:r>
          </w:p>
        </w:tc>
        <w:tc>
          <w:tcPr>
            <w:tcW w:w="833" w:type="pct"/>
          </w:tcPr>
          <w:p w14:paraId="581DCBCA" w14:textId="730CE5B9" w:rsidR="00C104A1" w:rsidRPr="00090EBF" w:rsidRDefault="00D84FE3" w:rsidP="00D17586">
            <w:pPr>
              <w:pStyle w:val="Tablebody"/>
              <w:rPr>
                <w:color w:val="auto"/>
                <w:sz w:val="20"/>
              </w:rPr>
            </w:pPr>
            <w:r w:rsidRPr="00090EBF">
              <w:rPr>
                <w:color w:val="auto"/>
                <w:sz w:val="20"/>
              </w:rPr>
              <w:t>3</w:t>
            </w:r>
            <w:r w:rsidR="008533B5">
              <w:rPr>
                <w:color w:val="auto"/>
                <w:sz w:val="20"/>
              </w:rPr>
              <w:t>1</w:t>
            </w:r>
            <w:r w:rsidRPr="00090EBF">
              <w:rPr>
                <w:color w:val="auto"/>
                <w:sz w:val="20"/>
              </w:rPr>
              <w:t>/</w:t>
            </w:r>
            <w:r w:rsidR="008533B5">
              <w:rPr>
                <w:color w:val="auto"/>
                <w:sz w:val="20"/>
              </w:rPr>
              <w:t>12</w:t>
            </w:r>
            <w:r w:rsidRPr="00090EBF">
              <w:rPr>
                <w:color w:val="auto"/>
                <w:sz w:val="20"/>
              </w:rPr>
              <w:t>/23</w:t>
            </w:r>
          </w:p>
          <w:p w14:paraId="0116CBF4" w14:textId="77777777" w:rsidR="00917037" w:rsidRPr="00090EBF" w:rsidRDefault="00917037" w:rsidP="00917037">
            <w:pPr>
              <w:pStyle w:val="Tablebody"/>
              <w:rPr>
                <w:color w:val="auto"/>
                <w:sz w:val="20"/>
              </w:rPr>
            </w:pPr>
          </w:p>
          <w:p w14:paraId="629B0DE7" w14:textId="77777777" w:rsidR="00917037" w:rsidRPr="00090EBF" w:rsidRDefault="00917037" w:rsidP="00917037">
            <w:pPr>
              <w:pStyle w:val="Tablebody"/>
              <w:rPr>
                <w:color w:val="auto"/>
                <w:sz w:val="20"/>
              </w:rPr>
            </w:pPr>
          </w:p>
          <w:p w14:paraId="717154F2" w14:textId="77777777" w:rsidR="00917037" w:rsidRPr="00090EBF" w:rsidRDefault="00917037" w:rsidP="00917037">
            <w:pPr>
              <w:pStyle w:val="Tablebody"/>
              <w:rPr>
                <w:color w:val="auto"/>
                <w:sz w:val="20"/>
              </w:rPr>
            </w:pPr>
          </w:p>
          <w:p w14:paraId="23D4C126" w14:textId="77777777" w:rsidR="00917037" w:rsidRPr="00090EBF" w:rsidRDefault="00917037" w:rsidP="00917037">
            <w:pPr>
              <w:pStyle w:val="Tablebody"/>
              <w:rPr>
                <w:color w:val="auto"/>
                <w:sz w:val="20"/>
              </w:rPr>
            </w:pPr>
          </w:p>
          <w:p w14:paraId="3402A4C0" w14:textId="77777777" w:rsidR="00917037" w:rsidRPr="00090EBF" w:rsidRDefault="00917037" w:rsidP="00917037">
            <w:pPr>
              <w:pStyle w:val="Tablebody"/>
              <w:rPr>
                <w:color w:val="auto"/>
                <w:sz w:val="20"/>
              </w:rPr>
            </w:pPr>
          </w:p>
          <w:p w14:paraId="64771A56" w14:textId="77777777" w:rsidR="00917037" w:rsidRPr="00090EBF" w:rsidRDefault="00917037" w:rsidP="00917037">
            <w:pPr>
              <w:pStyle w:val="Tablebody"/>
              <w:rPr>
                <w:color w:val="auto"/>
                <w:sz w:val="20"/>
              </w:rPr>
            </w:pPr>
          </w:p>
          <w:p w14:paraId="483A451C" w14:textId="77777777" w:rsidR="00917037" w:rsidRPr="00090EBF" w:rsidRDefault="00917037" w:rsidP="00917037">
            <w:pPr>
              <w:pStyle w:val="Tablebody"/>
              <w:rPr>
                <w:color w:val="auto"/>
                <w:sz w:val="20"/>
              </w:rPr>
            </w:pPr>
          </w:p>
          <w:p w14:paraId="7E7A2447" w14:textId="77777777" w:rsidR="00917037" w:rsidRPr="00090EBF" w:rsidRDefault="00917037" w:rsidP="00917037">
            <w:pPr>
              <w:pStyle w:val="Tablebody"/>
              <w:rPr>
                <w:color w:val="auto"/>
                <w:sz w:val="20"/>
              </w:rPr>
            </w:pPr>
          </w:p>
          <w:p w14:paraId="2ECEA138" w14:textId="77777777" w:rsidR="00917037" w:rsidRPr="00090EBF" w:rsidRDefault="00917037" w:rsidP="00917037">
            <w:pPr>
              <w:pStyle w:val="Tablebody"/>
              <w:rPr>
                <w:color w:val="auto"/>
                <w:sz w:val="20"/>
              </w:rPr>
            </w:pPr>
          </w:p>
          <w:p w14:paraId="480BAAB3" w14:textId="77777777" w:rsidR="00917037" w:rsidRPr="00090EBF" w:rsidRDefault="00917037" w:rsidP="00917037">
            <w:pPr>
              <w:pStyle w:val="Tablebody"/>
              <w:rPr>
                <w:color w:val="auto"/>
                <w:sz w:val="20"/>
              </w:rPr>
            </w:pPr>
          </w:p>
          <w:p w14:paraId="02A06834" w14:textId="77777777" w:rsidR="00917037" w:rsidRPr="00090EBF" w:rsidRDefault="00917037" w:rsidP="00917037">
            <w:pPr>
              <w:pStyle w:val="Tablebody"/>
              <w:rPr>
                <w:color w:val="auto"/>
                <w:sz w:val="20"/>
              </w:rPr>
            </w:pPr>
          </w:p>
          <w:p w14:paraId="5ECA37D4" w14:textId="77777777" w:rsidR="00917037" w:rsidRPr="00090EBF" w:rsidRDefault="00917037" w:rsidP="00917037">
            <w:pPr>
              <w:pStyle w:val="Tablebody"/>
              <w:rPr>
                <w:color w:val="auto"/>
                <w:sz w:val="20"/>
              </w:rPr>
            </w:pPr>
          </w:p>
          <w:p w14:paraId="0ECCAEEA" w14:textId="77777777" w:rsidR="00917037" w:rsidRPr="00090EBF" w:rsidRDefault="00917037" w:rsidP="00917037">
            <w:pPr>
              <w:pStyle w:val="Tablebody"/>
              <w:rPr>
                <w:color w:val="auto"/>
                <w:sz w:val="20"/>
              </w:rPr>
            </w:pPr>
          </w:p>
          <w:p w14:paraId="5D5F0AE4" w14:textId="77777777" w:rsidR="00917037" w:rsidRPr="00090EBF" w:rsidRDefault="00917037" w:rsidP="00917037">
            <w:pPr>
              <w:pStyle w:val="Tablebody"/>
              <w:rPr>
                <w:color w:val="auto"/>
                <w:sz w:val="20"/>
              </w:rPr>
            </w:pPr>
          </w:p>
          <w:p w14:paraId="2231BC66" w14:textId="77777777" w:rsidR="00917037" w:rsidRPr="00090EBF" w:rsidRDefault="00917037" w:rsidP="00917037">
            <w:pPr>
              <w:pStyle w:val="Tablebody"/>
              <w:rPr>
                <w:color w:val="auto"/>
                <w:sz w:val="20"/>
              </w:rPr>
            </w:pPr>
          </w:p>
          <w:p w14:paraId="69155A49" w14:textId="77777777" w:rsidR="00917037" w:rsidRPr="00090EBF" w:rsidRDefault="00917037" w:rsidP="00917037">
            <w:pPr>
              <w:pStyle w:val="Tablebody"/>
              <w:rPr>
                <w:color w:val="auto"/>
                <w:sz w:val="20"/>
              </w:rPr>
            </w:pPr>
          </w:p>
          <w:p w14:paraId="73359C6D" w14:textId="77777777" w:rsidR="00917037" w:rsidRPr="00090EBF" w:rsidRDefault="00917037" w:rsidP="00917037">
            <w:pPr>
              <w:pStyle w:val="Tablebody"/>
              <w:rPr>
                <w:color w:val="auto"/>
                <w:sz w:val="20"/>
              </w:rPr>
            </w:pPr>
          </w:p>
          <w:p w14:paraId="6ABEEFBD" w14:textId="77777777" w:rsidR="00917037" w:rsidRPr="00090EBF" w:rsidRDefault="00917037" w:rsidP="00917037">
            <w:pPr>
              <w:pStyle w:val="Tablebody"/>
              <w:rPr>
                <w:color w:val="auto"/>
                <w:sz w:val="20"/>
              </w:rPr>
            </w:pPr>
          </w:p>
          <w:p w14:paraId="3A002676" w14:textId="77777777" w:rsidR="00917037" w:rsidRPr="00090EBF" w:rsidRDefault="00917037" w:rsidP="00917037">
            <w:pPr>
              <w:pStyle w:val="Tablebody"/>
              <w:rPr>
                <w:color w:val="auto"/>
                <w:sz w:val="20"/>
              </w:rPr>
            </w:pPr>
          </w:p>
          <w:p w14:paraId="32D05FEC" w14:textId="77777777" w:rsidR="00917037" w:rsidRPr="00090EBF" w:rsidRDefault="00917037" w:rsidP="00917037">
            <w:pPr>
              <w:pStyle w:val="Tablebody"/>
              <w:rPr>
                <w:color w:val="auto"/>
                <w:sz w:val="20"/>
              </w:rPr>
            </w:pPr>
          </w:p>
          <w:p w14:paraId="7EFCBF84" w14:textId="77777777" w:rsidR="00917037" w:rsidRPr="00090EBF" w:rsidRDefault="00917037" w:rsidP="00917037">
            <w:pPr>
              <w:pStyle w:val="Tablebody"/>
              <w:rPr>
                <w:color w:val="auto"/>
                <w:sz w:val="20"/>
              </w:rPr>
            </w:pPr>
          </w:p>
          <w:p w14:paraId="414C228A" w14:textId="77777777" w:rsidR="00917037" w:rsidRPr="00090EBF" w:rsidRDefault="00917037" w:rsidP="00917037">
            <w:pPr>
              <w:pStyle w:val="Tablebody"/>
              <w:rPr>
                <w:color w:val="auto"/>
                <w:sz w:val="20"/>
              </w:rPr>
            </w:pPr>
          </w:p>
          <w:p w14:paraId="20D5DE14" w14:textId="77777777" w:rsidR="00917037" w:rsidRPr="00090EBF" w:rsidRDefault="00917037" w:rsidP="00917037">
            <w:pPr>
              <w:pStyle w:val="Tablebody"/>
              <w:rPr>
                <w:color w:val="auto"/>
                <w:sz w:val="20"/>
              </w:rPr>
            </w:pPr>
          </w:p>
          <w:p w14:paraId="47B565DB" w14:textId="77777777" w:rsidR="00917037" w:rsidRPr="00090EBF" w:rsidRDefault="00917037" w:rsidP="00917037">
            <w:pPr>
              <w:pStyle w:val="Tablebody"/>
              <w:rPr>
                <w:color w:val="auto"/>
                <w:sz w:val="20"/>
              </w:rPr>
            </w:pPr>
          </w:p>
          <w:p w14:paraId="4890BB2B" w14:textId="0341108D" w:rsidR="00917037" w:rsidRPr="00090EBF" w:rsidRDefault="00917037" w:rsidP="00917037">
            <w:pPr>
              <w:pStyle w:val="Tablebody"/>
              <w:rPr>
                <w:color w:val="auto"/>
                <w:sz w:val="20"/>
              </w:rPr>
            </w:pPr>
          </w:p>
        </w:tc>
      </w:tr>
      <w:tr w:rsidR="00B95002" w:rsidRPr="00090EBF" w14:paraId="0AD477DA" w14:textId="77777777" w:rsidTr="008E479A">
        <w:tc>
          <w:tcPr>
            <w:tcW w:w="667" w:type="pct"/>
          </w:tcPr>
          <w:p w14:paraId="731A5818" w14:textId="091EC743" w:rsidR="00B95002" w:rsidRPr="00090EBF" w:rsidRDefault="00B95002" w:rsidP="00B95002">
            <w:pPr>
              <w:pStyle w:val="TableText"/>
              <w:rPr>
                <w:rStyle w:val="RedBold"/>
                <w:color w:val="000000" w:themeColor="text1"/>
                <w:szCs w:val="20"/>
              </w:rPr>
            </w:pPr>
            <w:r w:rsidRPr="00090EBF">
              <w:rPr>
                <w:szCs w:val="20"/>
              </w:rPr>
              <w:t>IC2</w:t>
            </w:r>
          </w:p>
        </w:tc>
        <w:tc>
          <w:tcPr>
            <w:tcW w:w="3500" w:type="pct"/>
          </w:tcPr>
          <w:p w14:paraId="54B285D0" w14:textId="73E94236" w:rsidR="00B95002" w:rsidRPr="00090EBF" w:rsidRDefault="00B95002" w:rsidP="00DF77E8">
            <w:pPr>
              <w:contextualSpacing/>
              <w:rPr>
                <w:szCs w:val="20"/>
              </w:rPr>
            </w:pPr>
            <w:r w:rsidRPr="00090EBF">
              <w:rPr>
                <w:szCs w:val="20"/>
              </w:rPr>
              <w:t xml:space="preserve">The operator shall submit a report to the Environment Agency on whether waste feed to the plant can be proven to have a low and stable mercury content. The report shall have regard to BAT 4 of the BAT conclusions, be based on historic mercury emissions monitoring data and have regard to the Environment Agency </w:t>
            </w:r>
            <w:r w:rsidR="00DF77E8" w:rsidRPr="00090EBF">
              <w:rPr>
                <w:szCs w:val="20"/>
              </w:rPr>
              <w:t>M</w:t>
            </w:r>
            <w:r w:rsidRPr="00090EBF">
              <w:rPr>
                <w:szCs w:val="20"/>
              </w:rPr>
              <w:t xml:space="preserve">ercury </w:t>
            </w:r>
            <w:r w:rsidR="00DF77E8" w:rsidRPr="00090EBF">
              <w:rPr>
                <w:szCs w:val="20"/>
              </w:rPr>
              <w:t>M</w:t>
            </w:r>
            <w:r w:rsidRPr="00090EBF">
              <w:rPr>
                <w:szCs w:val="20"/>
              </w:rPr>
              <w:t xml:space="preserve">onitoring </w:t>
            </w:r>
            <w:r w:rsidR="00DF77E8" w:rsidRPr="00090EBF">
              <w:rPr>
                <w:szCs w:val="20"/>
              </w:rPr>
              <w:t>P</w:t>
            </w:r>
            <w:r w:rsidRPr="00090EBF">
              <w:rPr>
                <w:szCs w:val="20"/>
              </w:rPr>
              <w:t>rotocol.</w:t>
            </w:r>
          </w:p>
        </w:tc>
        <w:tc>
          <w:tcPr>
            <w:tcW w:w="833" w:type="pct"/>
          </w:tcPr>
          <w:p w14:paraId="5FC45A99" w14:textId="452936A1" w:rsidR="00B95002" w:rsidRPr="00090EBF" w:rsidRDefault="00B95002" w:rsidP="00BE7E08">
            <w:pPr>
              <w:pStyle w:val="Tablebody"/>
              <w:rPr>
                <w:color w:val="auto"/>
                <w:sz w:val="20"/>
              </w:rPr>
            </w:pPr>
            <w:r w:rsidRPr="00090EBF">
              <w:rPr>
                <w:color w:val="auto"/>
                <w:sz w:val="20"/>
              </w:rPr>
              <w:t>30/0</w:t>
            </w:r>
            <w:r w:rsidR="00BE7E08" w:rsidRPr="00090EBF">
              <w:rPr>
                <w:color w:val="auto"/>
                <w:sz w:val="20"/>
              </w:rPr>
              <w:t>9</w:t>
            </w:r>
            <w:r w:rsidRPr="00090EBF">
              <w:rPr>
                <w:color w:val="auto"/>
                <w:sz w:val="20"/>
              </w:rPr>
              <w:t>/2</w:t>
            </w:r>
            <w:r w:rsidR="00B1008D" w:rsidRPr="00090EBF">
              <w:rPr>
                <w:color w:val="auto"/>
                <w:sz w:val="20"/>
              </w:rPr>
              <w:t>3</w:t>
            </w:r>
          </w:p>
        </w:tc>
      </w:tr>
      <w:tr w:rsidR="00B95002" w:rsidRPr="00090EBF" w14:paraId="289027D4" w14:textId="77777777" w:rsidTr="004F4098">
        <w:trPr>
          <w:trHeight w:val="1807"/>
        </w:trPr>
        <w:tc>
          <w:tcPr>
            <w:tcW w:w="667" w:type="pct"/>
          </w:tcPr>
          <w:p w14:paraId="6CF4391E" w14:textId="2BD47FA5" w:rsidR="00B95002" w:rsidRPr="00090EBF" w:rsidRDefault="00B95002" w:rsidP="00B95002">
            <w:pPr>
              <w:pStyle w:val="TableText"/>
              <w:rPr>
                <w:rStyle w:val="RedBold"/>
                <w:color w:val="000000" w:themeColor="text1"/>
                <w:szCs w:val="20"/>
              </w:rPr>
            </w:pPr>
            <w:r w:rsidRPr="00090EBF">
              <w:rPr>
                <w:szCs w:val="20"/>
              </w:rPr>
              <w:lastRenderedPageBreak/>
              <w:t>IC3</w:t>
            </w:r>
          </w:p>
        </w:tc>
        <w:tc>
          <w:tcPr>
            <w:tcW w:w="3500" w:type="pct"/>
          </w:tcPr>
          <w:p w14:paraId="704030F3" w14:textId="0F614F97" w:rsidR="00B95002" w:rsidRPr="00090EBF" w:rsidRDefault="00B95002" w:rsidP="00DF77E8">
            <w:pPr>
              <w:contextualSpacing/>
              <w:rPr>
                <w:szCs w:val="20"/>
              </w:rPr>
            </w:pPr>
            <w:r w:rsidRPr="00090EBF">
              <w:rPr>
                <w:szCs w:val="20"/>
              </w:rPr>
              <w:t>The operator shall submit a report to the Envir</w:t>
            </w:r>
            <w:r w:rsidR="00BE7E08" w:rsidRPr="00090EBF">
              <w:rPr>
                <w:szCs w:val="20"/>
              </w:rPr>
              <w:t>onment Agency on whether dioxin</w:t>
            </w:r>
            <w:r w:rsidRPr="00090EBF">
              <w:rPr>
                <w:szCs w:val="20"/>
              </w:rPr>
              <w:t xml:space="preserve"> emissions to air are stable. The report shall have regard to BAT 4 of the BAT conclusions, be based on historic dioxin emissions monitoring data and have regard to the Environment Agency </w:t>
            </w:r>
            <w:r w:rsidR="00DF77E8" w:rsidRPr="00090EBF">
              <w:rPr>
                <w:szCs w:val="20"/>
              </w:rPr>
              <w:t>D</w:t>
            </w:r>
            <w:r w:rsidR="00BE7E08" w:rsidRPr="00090EBF">
              <w:rPr>
                <w:szCs w:val="20"/>
              </w:rPr>
              <w:t>ioxins</w:t>
            </w:r>
            <w:r w:rsidR="00DF77E8" w:rsidRPr="00090EBF">
              <w:rPr>
                <w:szCs w:val="20"/>
              </w:rPr>
              <w:t xml:space="preserve"> M</w:t>
            </w:r>
            <w:r w:rsidRPr="00090EBF">
              <w:rPr>
                <w:szCs w:val="20"/>
              </w:rPr>
              <w:t xml:space="preserve">onitoring </w:t>
            </w:r>
            <w:r w:rsidR="00DF77E8" w:rsidRPr="00090EBF">
              <w:rPr>
                <w:szCs w:val="20"/>
              </w:rPr>
              <w:t>P</w:t>
            </w:r>
            <w:r w:rsidRPr="00090EBF">
              <w:rPr>
                <w:szCs w:val="20"/>
              </w:rPr>
              <w:t>rotocol.</w:t>
            </w:r>
          </w:p>
        </w:tc>
        <w:tc>
          <w:tcPr>
            <w:tcW w:w="833" w:type="pct"/>
          </w:tcPr>
          <w:p w14:paraId="69A2E09F" w14:textId="75F8018D" w:rsidR="00B95002" w:rsidRPr="00090EBF" w:rsidRDefault="00BE7E08" w:rsidP="00B95002">
            <w:pPr>
              <w:pStyle w:val="Tablebody"/>
              <w:rPr>
                <w:color w:val="auto"/>
                <w:sz w:val="20"/>
              </w:rPr>
            </w:pPr>
            <w:r w:rsidRPr="00090EBF">
              <w:rPr>
                <w:color w:val="auto"/>
                <w:sz w:val="20"/>
              </w:rPr>
              <w:t>30/09</w:t>
            </w:r>
            <w:r w:rsidR="00B95002" w:rsidRPr="00090EBF">
              <w:rPr>
                <w:color w:val="auto"/>
                <w:sz w:val="20"/>
              </w:rPr>
              <w:t>/2</w:t>
            </w:r>
            <w:r w:rsidR="00B1008D" w:rsidRPr="00090EBF">
              <w:rPr>
                <w:color w:val="auto"/>
                <w:sz w:val="20"/>
              </w:rPr>
              <w:t>3</w:t>
            </w:r>
          </w:p>
        </w:tc>
      </w:tr>
    </w:tbl>
    <w:p w14:paraId="335D2BEF" w14:textId="77777777" w:rsidR="00231D3B" w:rsidRDefault="00231D3B" w:rsidP="00860C8A">
      <w:pPr>
        <w:rPr>
          <w:rStyle w:val="Pink"/>
        </w:rPr>
      </w:pPr>
    </w:p>
    <w:p w14:paraId="186B2F5E" w14:textId="77777777" w:rsidR="00231D3B" w:rsidRDefault="00231D3B" w:rsidP="00860C8A">
      <w:pPr>
        <w:rPr>
          <w:rStyle w:val="Pink"/>
        </w:rPr>
      </w:pPr>
    </w:p>
    <w:p w14:paraId="22A3C237" w14:textId="2113A8A8" w:rsidR="008E479A" w:rsidRPr="0043598A" w:rsidRDefault="004C0BC5" w:rsidP="004C0BC5">
      <w:r w:rsidRPr="0043598A">
        <w:t xml:space="preserve"> </w:t>
      </w:r>
    </w:p>
    <w:p w14:paraId="7F5E6AA1" w14:textId="77777777" w:rsidR="008E479A" w:rsidRPr="0043598A" w:rsidRDefault="008E479A" w:rsidP="008E479A">
      <w:r w:rsidRPr="0043598A">
        <w:br w:type="page"/>
      </w:r>
    </w:p>
    <w:p w14:paraId="642D9A99" w14:textId="77777777" w:rsidR="008E479A" w:rsidRPr="0043598A" w:rsidRDefault="008E479A" w:rsidP="00E9778B">
      <w:pPr>
        <w:pStyle w:val="Heading1"/>
      </w:pPr>
      <w:r w:rsidRPr="0043598A">
        <w:lastRenderedPageBreak/>
        <w:t xml:space="preserve">Schedule 2 </w:t>
      </w:r>
      <w:r w:rsidRPr="0043598A">
        <w:rPr>
          <w:rFonts w:cstheme="majorHAnsi"/>
        </w:rPr>
        <w:t>–</w:t>
      </w:r>
      <w:r w:rsidRPr="0043598A">
        <w:t xml:space="preserve"> Waste types, raw materials and fuels</w:t>
      </w:r>
    </w:p>
    <w:p w14:paraId="00232A88" w14:textId="77777777" w:rsidR="008E479A" w:rsidRPr="0043598A" w:rsidRDefault="008E479A" w:rsidP="008E479A"/>
    <w:tbl>
      <w:tblPr>
        <w:tblStyle w:val="TableGrid"/>
        <w:tblW w:w="5000" w:type="pct"/>
        <w:tblLook w:val="0020" w:firstRow="1" w:lastRow="0" w:firstColumn="0" w:lastColumn="0" w:noHBand="0" w:noVBand="0"/>
      </w:tblPr>
      <w:tblGrid>
        <w:gridCol w:w="6100"/>
        <w:gridCol w:w="3528"/>
      </w:tblGrid>
      <w:tr w:rsidR="004C0BC5" w:rsidRPr="004C0BC5" w14:paraId="441CCC8E"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6023450C" w14:textId="77777777" w:rsidR="008E479A" w:rsidRPr="004C0BC5" w:rsidRDefault="008E479A" w:rsidP="00C605AB">
            <w:pPr>
              <w:pStyle w:val="TableText"/>
              <w:rPr>
                <w:rStyle w:val="Red"/>
                <w:color w:val="000000" w:themeColor="text1"/>
              </w:rPr>
            </w:pPr>
            <w:r w:rsidRPr="004C0BC5">
              <w:rPr>
                <w:rStyle w:val="Red"/>
                <w:color w:val="000000" w:themeColor="text1"/>
              </w:rPr>
              <w:t>Table S2.1 Raw materials and fuels</w:t>
            </w:r>
          </w:p>
        </w:tc>
      </w:tr>
      <w:tr w:rsidR="004C0BC5" w:rsidRPr="004C0BC5" w14:paraId="5DAA5C64"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3168" w:type="pct"/>
          </w:tcPr>
          <w:p w14:paraId="1FE03ABB" w14:textId="77777777" w:rsidR="008E479A" w:rsidRPr="004C0BC5" w:rsidRDefault="008E479A" w:rsidP="00C605AB">
            <w:pPr>
              <w:pStyle w:val="TableText"/>
              <w:rPr>
                <w:color w:val="000000" w:themeColor="text1"/>
              </w:rPr>
            </w:pPr>
            <w:r w:rsidRPr="004C0BC5">
              <w:rPr>
                <w:color w:val="000000" w:themeColor="text1"/>
              </w:rPr>
              <w:t>Raw materials and fuel description</w:t>
            </w:r>
          </w:p>
        </w:tc>
        <w:tc>
          <w:tcPr>
            <w:tcW w:w="1832" w:type="pct"/>
          </w:tcPr>
          <w:p w14:paraId="7839D4EC" w14:textId="77777777" w:rsidR="008E479A" w:rsidRPr="004C0BC5" w:rsidRDefault="008E479A" w:rsidP="00C605AB">
            <w:pPr>
              <w:pStyle w:val="TableText"/>
              <w:rPr>
                <w:color w:val="000000" w:themeColor="text1"/>
              </w:rPr>
            </w:pPr>
            <w:r w:rsidRPr="004C0BC5">
              <w:rPr>
                <w:color w:val="000000" w:themeColor="text1"/>
              </w:rPr>
              <w:t>Specification</w:t>
            </w:r>
          </w:p>
        </w:tc>
      </w:tr>
      <w:tr w:rsidR="004C0BC5" w:rsidRPr="004C0BC5" w14:paraId="3A0BE02D" w14:textId="77777777" w:rsidTr="008E479A">
        <w:tc>
          <w:tcPr>
            <w:tcW w:w="3168" w:type="pct"/>
          </w:tcPr>
          <w:p w14:paraId="6BA74F81" w14:textId="20FBFD96" w:rsidR="00B05C3B" w:rsidRPr="004C0BC5" w:rsidRDefault="00EC601F" w:rsidP="00B05C3B">
            <w:pPr>
              <w:pStyle w:val="Tablebody"/>
              <w:rPr>
                <w:rStyle w:val="Blue"/>
                <w:rFonts w:asciiTheme="minorHAnsi" w:hAnsiTheme="minorHAnsi"/>
                <w:color w:val="000000" w:themeColor="text1"/>
                <w:sz w:val="20"/>
                <w:szCs w:val="24"/>
              </w:rPr>
            </w:pPr>
            <w:r>
              <w:rPr>
                <w:rStyle w:val="Blue"/>
                <w:color w:val="000000" w:themeColor="text1"/>
              </w:rPr>
              <w:t xml:space="preserve">          </w:t>
            </w:r>
            <w:r w:rsidR="004C0BC5" w:rsidRPr="004C0BC5">
              <w:rPr>
                <w:rStyle w:val="Blue"/>
                <w:color w:val="000000" w:themeColor="text1"/>
              </w:rPr>
              <w:t>-</w:t>
            </w:r>
          </w:p>
        </w:tc>
        <w:tc>
          <w:tcPr>
            <w:tcW w:w="1832" w:type="pct"/>
          </w:tcPr>
          <w:p w14:paraId="0CA1E647" w14:textId="0120B6CA" w:rsidR="00B05C3B" w:rsidRPr="004C0BC5" w:rsidRDefault="00EC601F" w:rsidP="00B05C3B">
            <w:pPr>
              <w:pStyle w:val="Tablebody"/>
              <w:rPr>
                <w:rStyle w:val="Blue"/>
                <w:rFonts w:asciiTheme="minorHAnsi" w:hAnsiTheme="minorHAnsi"/>
                <w:color w:val="000000" w:themeColor="text1"/>
                <w:sz w:val="20"/>
                <w:szCs w:val="24"/>
              </w:rPr>
            </w:pPr>
            <w:r>
              <w:rPr>
                <w:rStyle w:val="Blue"/>
                <w:color w:val="000000" w:themeColor="text1"/>
              </w:rPr>
              <w:t xml:space="preserve">       </w:t>
            </w:r>
            <w:r w:rsidR="004C0BC5" w:rsidRPr="004C0BC5">
              <w:rPr>
                <w:rStyle w:val="Blue"/>
                <w:color w:val="000000" w:themeColor="text1"/>
              </w:rPr>
              <w:t>-</w:t>
            </w:r>
          </w:p>
        </w:tc>
      </w:tr>
    </w:tbl>
    <w:p w14:paraId="74A3E288" w14:textId="5955C36E" w:rsidR="008E479A" w:rsidRDefault="008E479A" w:rsidP="008E479A"/>
    <w:tbl>
      <w:tblPr>
        <w:tblStyle w:val="TableGrid"/>
        <w:tblW w:w="5000" w:type="pct"/>
        <w:tblLook w:val="0020" w:firstRow="1" w:lastRow="0" w:firstColumn="0" w:lastColumn="0" w:noHBand="0" w:noVBand="0"/>
      </w:tblPr>
      <w:tblGrid>
        <w:gridCol w:w="1987"/>
        <w:gridCol w:w="7641"/>
      </w:tblGrid>
      <w:tr w:rsidR="004C0BC5" w:rsidRPr="0043598A" w14:paraId="60A75779" w14:textId="77777777" w:rsidTr="00D57594">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424B5FCF" w14:textId="77777777" w:rsidR="004C0BC5" w:rsidRPr="00531344" w:rsidRDefault="004C0BC5" w:rsidP="00D57594">
            <w:pPr>
              <w:pStyle w:val="TableText"/>
            </w:pPr>
            <w:r w:rsidRPr="00531344">
              <w:rPr>
                <w:rStyle w:val="Red"/>
                <w:color w:val="auto"/>
              </w:rPr>
              <w:t>Table S2.2 Permitted waste types and quantities for incineration plant</w:t>
            </w:r>
          </w:p>
        </w:tc>
      </w:tr>
      <w:tr w:rsidR="004C0BC5" w:rsidRPr="0043598A" w14:paraId="733FC934" w14:textId="77777777" w:rsidTr="00D57594">
        <w:trPr>
          <w:cnfStyle w:val="100000000000" w:firstRow="1" w:lastRow="0" w:firstColumn="0" w:lastColumn="0" w:oddVBand="0" w:evenVBand="0" w:oddHBand="0" w:evenHBand="0" w:firstRowFirstColumn="0" w:firstRowLastColumn="0" w:lastRowFirstColumn="0" w:lastRowLastColumn="0"/>
          <w:tblHeader/>
        </w:trPr>
        <w:tc>
          <w:tcPr>
            <w:tcW w:w="1032" w:type="pct"/>
          </w:tcPr>
          <w:p w14:paraId="0ED39D8B" w14:textId="77777777" w:rsidR="004C0BC5" w:rsidRPr="00531344" w:rsidRDefault="004C0BC5" w:rsidP="00D57594">
            <w:pPr>
              <w:pStyle w:val="TableText"/>
              <w:rPr>
                <w:rStyle w:val="Blue"/>
                <w:color w:val="FF0000"/>
              </w:rPr>
            </w:pPr>
            <w:r w:rsidRPr="0000652F">
              <w:rPr>
                <w:rStyle w:val="Blue"/>
                <w:color w:val="auto"/>
              </w:rPr>
              <w:t>Maximum quantity</w:t>
            </w:r>
          </w:p>
        </w:tc>
        <w:tc>
          <w:tcPr>
            <w:tcW w:w="3968" w:type="pct"/>
          </w:tcPr>
          <w:p w14:paraId="674F9624" w14:textId="77777777" w:rsidR="004C0BC5" w:rsidRPr="00531344" w:rsidRDefault="004C0BC5" w:rsidP="00D57594">
            <w:pPr>
              <w:pStyle w:val="TableText"/>
              <w:rPr>
                <w:rStyle w:val="Pink"/>
                <w:color w:val="FF0000"/>
              </w:rPr>
            </w:pPr>
            <w:r w:rsidRPr="0000652F">
              <w:rPr>
                <w:rStyle w:val="Pink"/>
                <w:color w:val="auto"/>
              </w:rPr>
              <w:t>1,100,000 tonnes per annum</w:t>
            </w:r>
          </w:p>
        </w:tc>
      </w:tr>
      <w:tr w:rsidR="004C0BC5" w:rsidRPr="0043598A" w14:paraId="389DA543" w14:textId="77777777" w:rsidTr="00D57594">
        <w:trPr>
          <w:cnfStyle w:val="100000000000" w:firstRow="1" w:lastRow="0" w:firstColumn="0" w:lastColumn="0" w:oddVBand="0" w:evenVBand="0" w:oddHBand="0" w:evenHBand="0" w:firstRowFirstColumn="0" w:firstRowLastColumn="0" w:lastRowFirstColumn="0" w:lastRowLastColumn="0"/>
          <w:tblHeader/>
        </w:trPr>
        <w:tc>
          <w:tcPr>
            <w:tcW w:w="1032" w:type="pct"/>
          </w:tcPr>
          <w:p w14:paraId="7116BFD5" w14:textId="77777777" w:rsidR="004C0BC5" w:rsidRPr="00531344" w:rsidRDefault="004C0BC5" w:rsidP="00D57594">
            <w:pPr>
              <w:pStyle w:val="TableText"/>
              <w:rPr>
                <w:rFonts w:ascii="Arial" w:hAnsi="Arial" w:cs="Arial"/>
                <w:szCs w:val="20"/>
              </w:rPr>
            </w:pPr>
            <w:r w:rsidRPr="00531344">
              <w:rPr>
                <w:rFonts w:ascii="Arial" w:hAnsi="Arial" w:cs="Arial"/>
                <w:szCs w:val="20"/>
              </w:rPr>
              <w:t>Waste code</w:t>
            </w:r>
          </w:p>
        </w:tc>
        <w:tc>
          <w:tcPr>
            <w:tcW w:w="3968" w:type="pct"/>
          </w:tcPr>
          <w:p w14:paraId="10CA369B" w14:textId="77777777" w:rsidR="004C0BC5" w:rsidRPr="00531344" w:rsidRDefault="004C0BC5" w:rsidP="00D57594">
            <w:pPr>
              <w:pStyle w:val="TableText"/>
              <w:rPr>
                <w:rFonts w:ascii="Arial" w:hAnsi="Arial" w:cs="Arial"/>
                <w:szCs w:val="20"/>
              </w:rPr>
            </w:pPr>
            <w:r w:rsidRPr="00531344">
              <w:rPr>
                <w:rFonts w:ascii="Arial" w:hAnsi="Arial" w:cs="Arial"/>
                <w:szCs w:val="20"/>
              </w:rPr>
              <w:t>Description</w:t>
            </w:r>
          </w:p>
        </w:tc>
      </w:tr>
      <w:tr w:rsidR="004C0BC5" w:rsidRPr="0043598A" w14:paraId="0A7B8378" w14:textId="77777777" w:rsidTr="004C0BC5">
        <w:tc>
          <w:tcPr>
            <w:tcW w:w="1032" w:type="pct"/>
            <w:shd w:val="clear" w:color="auto" w:fill="A6A6A6" w:themeFill="background1" w:themeFillShade="A6"/>
            <w:vAlign w:val="center"/>
          </w:tcPr>
          <w:p w14:paraId="12D9C3B9" w14:textId="77777777" w:rsidR="004C0BC5" w:rsidRPr="00531344" w:rsidRDefault="004C0BC5" w:rsidP="00D57594">
            <w:pPr>
              <w:pStyle w:val="TableText"/>
              <w:rPr>
                <w:rStyle w:val="Red"/>
                <w:b/>
                <w:color w:val="auto"/>
              </w:rPr>
            </w:pPr>
            <w:r w:rsidRPr="00531344">
              <w:rPr>
                <w:rStyle w:val="Red"/>
                <w:b/>
                <w:color w:val="auto"/>
              </w:rPr>
              <w:t xml:space="preserve">02 </w:t>
            </w:r>
          </w:p>
        </w:tc>
        <w:tc>
          <w:tcPr>
            <w:tcW w:w="3968" w:type="pct"/>
            <w:shd w:val="clear" w:color="auto" w:fill="A6A6A6" w:themeFill="background1" w:themeFillShade="A6"/>
            <w:vAlign w:val="center"/>
          </w:tcPr>
          <w:p w14:paraId="47365584" w14:textId="77777777" w:rsidR="004C0BC5" w:rsidRPr="00531344" w:rsidRDefault="004C0BC5" w:rsidP="00D57594">
            <w:pPr>
              <w:pStyle w:val="TableText"/>
              <w:rPr>
                <w:rStyle w:val="Red"/>
                <w:b/>
                <w:color w:val="auto"/>
              </w:rPr>
            </w:pPr>
            <w:r w:rsidRPr="00531344">
              <w:rPr>
                <w:rStyle w:val="Red"/>
                <w:b/>
                <w:color w:val="auto"/>
              </w:rPr>
              <w:t>WASTES FROM AGRICULTURE, HORTICULTURE, AQUACULTURE, FORESTRY, HUNTING AND FISHING, FOOD PREPARATION AND PROCESSING</w:t>
            </w:r>
          </w:p>
        </w:tc>
      </w:tr>
      <w:tr w:rsidR="004C0BC5" w:rsidRPr="0043598A" w14:paraId="77C53363" w14:textId="77777777" w:rsidTr="004C0BC5">
        <w:tc>
          <w:tcPr>
            <w:tcW w:w="1032" w:type="pct"/>
            <w:shd w:val="clear" w:color="auto" w:fill="D9D9D9" w:themeFill="background1" w:themeFillShade="D9"/>
            <w:vAlign w:val="center"/>
          </w:tcPr>
          <w:p w14:paraId="3F6F5641" w14:textId="77777777" w:rsidR="004C0BC5" w:rsidRPr="00531344" w:rsidRDefault="004C0BC5" w:rsidP="00D57594">
            <w:pPr>
              <w:pStyle w:val="TableText"/>
              <w:rPr>
                <w:rStyle w:val="Red"/>
                <w:b/>
                <w:color w:val="auto"/>
              </w:rPr>
            </w:pPr>
            <w:r w:rsidRPr="00531344">
              <w:rPr>
                <w:rStyle w:val="Red"/>
                <w:b/>
                <w:color w:val="auto"/>
              </w:rPr>
              <w:t xml:space="preserve">02 01 </w:t>
            </w:r>
          </w:p>
        </w:tc>
        <w:tc>
          <w:tcPr>
            <w:tcW w:w="3968" w:type="pct"/>
            <w:shd w:val="clear" w:color="auto" w:fill="D9D9D9" w:themeFill="background1" w:themeFillShade="D9"/>
            <w:vAlign w:val="center"/>
          </w:tcPr>
          <w:p w14:paraId="2D4CD647" w14:textId="77777777" w:rsidR="004C0BC5" w:rsidRPr="00531344" w:rsidRDefault="004C0BC5" w:rsidP="00D57594">
            <w:pPr>
              <w:pStyle w:val="TableText"/>
              <w:rPr>
                <w:rStyle w:val="Red"/>
                <w:b/>
                <w:color w:val="auto"/>
              </w:rPr>
            </w:pPr>
            <w:r w:rsidRPr="00531344">
              <w:rPr>
                <w:rStyle w:val="Red"/>
                <w:b/>
                <w:color w:val="auto"/>
              </w:rPr>
              <w:t>wastes from agriculture, horticulture, aquaculture, forestry, hunting and fishing</w:t>
            </w:r>
          </w:p>
        </w:tc>
      </w:tr>
      <w:tr w:rsidR="004C0BC5" w:rsidRPr="0043598A" w14:paraId="17597F76" w14:textId="77777777" w:rsidTr="00D57594">
        <w:tc>
          <w:tcPr>
            <w:tcW w:w="1032" w:type="pct"/>
            <w:vAlign w:val="center"/>
          </w:tcPr>
          <w:p w14:paraId="635155BF" w14:textId="77777777" w:rsidR="004C0BC5" w:rsidRPr="00531344" w:rsidRDefault="004C0BC5" w:rsidP="00D57594">
            <w:pPr>
              <w:pStyle w:val="TableText"/>
              <w:rPr>
                <w:rStyle w:val="Red"/>
                <w:color w:val="auto"/>
              </w:rPr>
            </w:pPr>
            <w:r w:rsidRPr="00531344">
              <w:rPr>
                <w:rStyle w:val="Red"/>
                <w:color w:val="auto"/>
              </w:rPr>
              <w:t xml:space="preserve">02 01 03 </w:t>
            </w:r>
          </w:p>
        </w:tc>
        <w:tc>
          <w:tcPr>
            <w:tcW w:w="3968" w:type="pct"/>
            <w:vAlign w:val="center"/>
          </w:tcPr>
          <w:p w14:paraId="42537919" w14:textId="77777777" w:rsidR="004C0BC5" w:rsidRPr="00531344" w:rsidRDefault="004C0BC5" w:rsidP="00D57594">
            <w:pPr>
              <w:pStyle w:val="TableText"/>
              <w:rPr>
                <w:rStyle w:val="Red"/>
                <w:color w:val="auto"/>
              </w:rPr>
            </w:pPr>
            <w:r w:rsidRPr="00531344">
              <w:rPr>
                <w:rStyle w:val="Red"/>
                <w:color w:val="auto"/>
              </w:rPr>
              <w:t>plant-tissue waste</w:t>
            </w:r>
          </w:p>
        </w:tc>
      </w:tr>
      <w:tr w:rsidR="004C0BC5" w:rsidRPr="0043598A" w14:paraId="4EC8EA13" w14:textId="77777777" w:rsidTr="00D57594">
        <w:tc>
          <w:tcPr>
            <w:tcW w:w="1032" w:type="pct"/>
            <w:vAlign w:val="center"/>
          </w:tcPr>
          <w:p w14:paraId="5F7BA15D" w14:textId="77777777" w:rsidR="004C0BC5" w:rsidRPr="00531344" w:rsidRDefault="004C0BC5" w:rsidP="00D57594">
            <w:pPr>
              <w:pStyle w:val="TableText"/>
              <w:rPr>
                <w:rStyle w:val="Red"/>
                <w:color w:val="auto"/>
              </w:rPr>
            </w:pPr>
            <w:r w:rsidRPr="00531344">
              <w:rPr>
                <w:rStyle w:val="Red"/>
                <w:color w:val="auto"/>
              </w:rPr>
              <w:t xml:space="preserve">02 01 07 </w:t>
            </w:r>
          </w:p>
        </w:tc>
        <w:tc>
          <w:tcPr>
            <w:tcW w:w="3968" w:type="pct"/>
            <w:vAlign w:val="center"/>
          </w:tcPr>
          <w:p w14:paraId="24EA6246" w14:textId="77777777" w:rsidR="004C0BC5" w:rsidRPr="00531344" w:rsidRDefault="004C0BC5" w:rsidP="00D57594">
            <w:pPr>
              <w:pStyle w:val="TableText"/>
              <w:rPr>
                <w:rStyle w:val="Red"/>
                <w:color w:val="auto"/>
              </w:rPr>
            </w:pPr>
            <w:r w:rsidRPr="00531344">
              <w:rPr>
                <w:rStyle w:val="Red"/>
                <w:color w:val="auto"/>
              </w:rPr>
              <w:t>wastes from forestry</w:t>
            </w:r>
          </w:p>
        </w:tc>
      </w:tr>
      <w:tr w:rsidR="004C0BC5" w:rsidRPr="0043598A" w14:paraId="37D8C67C" w14:textId="77777777" w:rsidTr="004C0BC5">
        <w:tc>
          <w:tcPr>
            <w:tcW w:w="1032" w:type="pct"/>
            <w:shd w:val="clear" w:color="auto" w:fill="D9D9D9" w:themeFill="background1" w:themeFillShade="D9"/>
            <w:vAlign w:val="center"/>
          </w:tcPr>
          <w:p w14:paraId="0CC8C228" w14:textId="77777777" w:rsidR="004C0BC5" w:rsidRPr="00531344" w:rsidRDefault="004C0BC5" w:rsidP="00D57594">
            <w:pPr>
              <w:pStyle w:val="TableText"/>
              <w:rPr>
                <w:rStyle w:val="Red"/>
                <w:b/>
                <w:color w:val="auto"/>
              </w:rPr>
            </w:pPr>
            <w:r w:rsidRPr="00531344">
              <w:rPr>
                <w:rStyle w:val="Red"/>
                <w:b/>
                <w:color w:val="auto"/>
              </w:rPr>
              <w:t xml:space="preserve">02 03 </w:t>
            </w:r>
          </w:p>
        </w:tc>
        <w:tc>
          <w:tcPr>
            <w:tcW w:w="3968" w:type="pct"/>
            <w:shd w:val="clear" w:color="auto" w:fill="D9D9D9" w:themeFill="background1" w:themeFillShade="D9"/>
            <w:vAlign w:val="center"/>
          </w:tcPr>
          <w:p w14:paraId="0CCD378D" w14:textId="77777777" w:rsidR="004C0BC5" w:rsidRPr="00531344" w:rsidRDefault="004C0BC5" w:rsidP="00D57594">
            <w:pPr>
              <w:pStyle w:val="TableText"/>
              <w:rPr>
                <w:rStyle w:val="Red"/>
                <w:b/>
                <w:color w:val="auto"/>
              </w:rPr>
            </w:pPr>
            <w:r w:rsidRPr="00531344">
              <w:rPr>
                <w:rStyle w:val="Red"/>
                <w:b/>
                <w:color w:val="auto"/>
              </w:rPr>
              <w:t>wastes from fruit, vegetables, cereals, edible oils, cocoa, coffee, tea and tobacco preparation and processing; conserve production; yeast and yeast extract production, molasses preparation and fermentation</w:t>
            </w:r>
          </w:p>
        </w:tc>
      </w:tr>
      <w:tr w:rsidR="004C0BC5" w:rsidRPr="0043598A" w14:paraId="4E8B9928" w14:textId="77777777" w:rsidTr="00D57594">
        <w:tc>
          <w:tcPr>
            <w:tcW w:w="1032" w:type="pct"/>
            <w:vAlign w:val="center"/>
          </w:tcPr>
          <w:p w14:paraId="1243479C" w14:textId="77777777" w:rsidR="004C0BC5" w:rsidRPr="00531344" w:rsidRDefault="004C0BC5" w:rsidP="00D57594">
            <w:pPr>
              <w:pStyle w:val="TableText"/>
              <w:rPr>
                <w:rStyle w:val="Red"/>
                <w:color w:val="auto"/>
              </w:rPr>
            </w:pPr>
            <w:r w:rsidRPr="00531344">
              <w:rPr>
                <w:rStyle w:val="Red"/>
                <w:color w:val="auto"/>
              </w:rPr>
              <w:t xml:space="preserve">02 03 04 </w:t>
            </w:r>
          </w:p>
        </w:tc>
        <w:tc>
          <w:tcPr>
            <w:tcW w:w="3968" w:type="pct"/>
            <w:vAlign w:val="center"/>
          </w:tcPr>
          <w:p w14:paraId="3A1EE6DE" w14:textId="77777777" w:rsidR="004C0BC5" w:rsidRPr="00531344" w:rsidRDefault="004C0BC5" w:rsidP="00D57594">
            <w:pPr>
              <w:pStyle w:val="TableText"/>
              <w:rPr>
                <w:rStyle w:val="Red"/>
                <w:color w:val="auto"/>
              </w:rPr>
            </w:pPr>
            <w:r w:rsidRPr="00531344">
              <w:rPr>
                <w:rStyle w:val="Red"/>
                <w:color w:val="auto"/>
              </w:rPr>
              <w:t>materials unsuitable for consumption or processing</w:t>
            </w:r>
          </w:p>
        </w:tc>
      </w:tr>
      <w:tr w:rsidR="004C0BC5" w:rsidRPr="0043598A" w14:paraId="31C76DBB" w14:textId="77777777" w:rsidTr="004C0BC5">
        <w:tc>
          <w:tcPr>
            <w:tcW w:w="1032" w:type="pct"/>
            <w:shd w:val="clear" w:color="auto" w:fill="A6A6A6" w:themeFill="background1" w:themeFillShade="A6"/>
            <w:vAlign w:val="center"/>
          </w:tcPr>
          <w:p w14:paraId="5C7F6A72" w14:textId="77777777" w:rsidR="004C0BC5" w:rsidRPr="00531344" w:rsidRDefault="004C0BC5" w:rsidP="00D57594">
            <w:pPr>
              <w:pStyle w:val="TableText"/>
              <w:rPr>
                <w:rStyle w:val="Red"/>
                <w:b/>
                <w:color w:val="auto"/>
              </w:rPr>
            </w:pPr>
            <w:r w:rsidRPr="00531344">
              <w:rPr>
                <w:rStyle w:val="Red"/>
                <w:b/>
                <w:color w:val="auto"/>
              </w:rPr>
              <w:t xml:space="preserve">03 </w:t>
            </w:r>
          </w:p>
        </w:tc>
        <w:tc>
          <w:tcPr>
            <w:tcW w:w="3968" w:type="pct"/>
            <w:shd w:val="clear" w:color="auto" w:fill="A6A6A6" w:themeFill="background1" w:themeFillShade="A6"/>
            <w:vAlign w:val="center"/>
          </w:tcPr>
          <w:p w14:paraId="1F238C3B" w14:textId="77777777" w:rsidR="004C0BC5" w:rsidRPr="00531344" w:rsidRDefault="004C0BC5" w:rsidP="00D57594">
            <w:pPr>
              <w:pStyle w:val="TableText"/>
              <w:rPr>
                <w:rStyle w:val="Red"/>
                <w:b/>
                <w:color w:val="auto"/>
              </w:rPr>
            </w:pPr>
            <w:r w:rsidRPr="00531344">
              <w:rPr>
                <w:rStyle w:val="Red"/>
                <w:b/>
                <w:color w:val="auto"/>
              </w:rPr>
              <w:t>WASTES FROM WOOD PROCESSING AND THE PRODUCTION OF PANELS AND FURNITURE, PULP, PAPER AND CARDBOARD</w:t>
            </w:r>
          </w:p>
        </w:tc>
      </w:tr>
      <w:tr w:rsidR="004C0BC5" w:rsidRPr="0043598A" w14:paraId="01A3C89B" w14:textId="77777777" w:rsidTr="004C0BC5">
        <w:tc>
          <w:tcPr>
            <w:tcW w:w="1032" w:type="pct"/>
            <w:shd w:val="clear" w:color="auto" w:fill="D9D9D9" w:themeFill="background1" w:themeFillShade="D9"/>
            <w:vAlign w:val="center"/>
          </w:tcPr>
          <w:p w14:paraId="4AC95E8C" w14:textId="77777777" w:rsidR="004C0BC5" w:rsidRPr="0000652F" w:rsidRDefault="004C0BC5" w:rsidP="00D57594">
            <w:pPr>
              <w:pStyle w:val="TableText"/>
              <w:rPr>
                <w:rStyle w:val="Red"/>
                <w:b/>
                <w:color w:val="auto"/>
              </w:rPr>
            </w:pPr>
            <w:r w:rsidRPr="0000652F">
              <w:rPr>
                <w:rStyle w:val="Red"/>
                <w:b/>
                <w:color w:val="auto"/>
              </w:rPr>
              <w:t xml:space="preserve">03 01 </w:t>
            </w:r>
          </w:p>
        </w:tc>
        <w:tc>
          <w:tcPr>
            <w:tcW w:w="3968" w:type="pct"/>
            <w:shd w:val="clear" w:color="auto" w:fill="D9D9D9" w:themeFill="background1" w:themeFillShade="D9"/>
            <w:vAlign w:val="center"/>
          </w:tcPr>
          <w:p w14:paraId="2A3D02DE" w14:textId="77777777" w:rsidR="004C0BC5" w:rsidRPr="0000652F" w:rsidRDefault="004C0BC5" w:rsidP="00D57594">
            <w:pPr>
              <w:pStyle w:val="TableText"/>
              <w:rPr>
                <w:rStyle w:val="Red"/>
                <w:b/>
                <w:color w:val="auto"/>
              </w:rPr>
            </w:pPr>
            <w:r w:rsidRPr="0000652F">
              <w:rPr>
                <w:rStyle w:val="Red"/>
                <w:b/>
                <w:color w:val="auto"/>
              </w:rPr>
              <w:t>wastes from wood processing and the production of panels and furniture</w:t>
            </w:r>
          </w:p>
        </w:tc>
      </w:tr>
      <w:tr w:rsidR="004C0BC5" w:rsidRPr="0043598A" w14:paraId="6F56BE8D" w14:textId="77777777" w:rsidTr="00D57594">
        <w:tc>
          <w:tcPr>
            <w:tcW w:w="1032" w:type="pct"/>
            <w:vAlign w:val="center"/>
          </w:tcPr>
          <w:p w14:paraId="0353A081" w14:textId="77777777" w:rsidR="004C0BC5" w:rsidRPr="00531344" w:rsidRDefault="004C0BC5" w:rsidP="00D57594">
            <w:pPr>
              <w:pStyle w:val="TableText"/>
              <w:rPr>
                <w:rStyle w:val="Red"/>
                <w:color w:val="auto"/>
              </w:rPr>
            </w:pPr>
            <w:r w:rsidRPr="00531344">
              <w:rPr>
                <w:rStyle w:val="Red"/>
                <w:color w:val="auto"/>
              </w:rPr>
              <w:t xml:space="preserve">03 01 01 </w:t>
            </w:r>
          </w:p>
        </w:tc>
        <w:tc>
          <w:tcPr>
            <w:tcW w:w="3968" w:type="pct"/>
            <w:vAlign w:val="center"/>
          </w:tcPr>
          <w:p w14:paraId="3A411F33" w14:textId="77777777" w:rsidR="004C0BC5" w:rsidRPr="00531344" w:rsidRDefault="004C0BC5" w:rsidP="00D57594">
            <w:pPr>
              <w:pStyle w:val="TableText"/>
              <w:rPr>
                <w:rStyle w:val="Red"/>
                <w:color w:val="auto"/>
              </w:rPr>
            </w:pPr>
            <w:r w:rsidRPr="00531344">
              <w:rPr>
                <w:rStyle w:val="Red"/>
                <w:color w:val="auto"/>
              </w:rPr>
              <w:t>waste bark and cork</w:t>
            </w:r>
          </w:p>
        </w:tc>
      </w:tr>
      <w:tr w:rsidR="004C0BC5" w:rsidRPr="0043598A" w14:paraId="4F6EEB6B" w14:textId="77777777" w:rsidTr="00D57594">
        <w:tc>
          <w:tcPr>
            <w:tcW w:w="1032" w:type="pct"/>
            <w:vAlign w:val="center"/>
          </w:tcPr>
          <w:p w14:paraId="6DD922B4" w14:textId="77777777" w:rsidR="004C0BC5" w:rsidRPr="00531344" w:rsidRDefault="004C0BC5" w:rsidP="00D57594">
            <w:pPr>
              <w:pStyle w:val="TableText"/>
              <w:rPr>
                <w:rStyle w:val="Red"/>
                <w:color w:val="auto"/>
              </w:rPr>
            </w:pPr>
            <w:r w:rsidRPr="00531344">
              <w:rPr>
                <w:rStyle w:val="Red"/>
                <w:color w:val="auto"/>
              </w:rPr>
              <w:t xml:space="preserve">03 01 05 </w:t>
            </w:r>
          </w:p>
        </w:tc>
        <w:tc>
          <w:tcPr>
            <w:tcW w:w="3968" w:type="pct"/>
            <w:vAlign w:val="center"/>
          </w:tcPr>
          <w:p w14:paraId="3E153A6B" w14:textId="77777777" w:rsidR="004C0BC5" w:rsidRPr="00531344" w:rsidRDefault="004C0BC5" w:rsidP="00D57594">
            <w:pPr>
              <w:pStyle w:val="TableText"/>
              <w:rPr>
                <w:rStyle w:val="Red"/>
                <w:color w:val="auto"/>
              </w:rPr>
            </w:pPr>
            <w:r w:rsidRPr="00531344">
              <w:rPr>
                <w:rStyle w:val="Red"/>
                <w:color w:val="auto"/>
              </w:rPr>
              <w:t>sawdust, shavings, cuttings, wood, particle board and veneer other than those mentioned in 03 01 04</w:t>
            </w:r>
          </w:p>
        </w:tc>
      </w:tr>
      <w:tr w:rsidR="004C0BC5" w:rsidRPr="0043598A" w14:paraId="33915A16" w14:textId="77777777" w:rsidTr="004C0BC5">
        <w:tc>
          <w:tcPr>
            <w:tcW w:w="1032" w:type="pct"/>
            <w:shd w:val="clear" w:color="auto" w:fill="D9D9D9" w:themeFill="background1" w:themeFillShade="D9"/>
            <w:vAlign w:val="center"/>
          </w:tcPr>
          <w:p w14:paraId="6D4A4BD3" w14:textId="77777777" w:rsidR="004C0BC5" w:rsidRPr="00531344" w:rsidRDefault="004C0BC5" w:rsidP="00D57594">
            <w:pPr>
              <w:pStyle w:val="TableText"/>
              <w:rPr>
                <w:rStyle w:val="Red"/>
                <w:b/>
                <w:color w:val="auto"/>
              </w:rPr>
            </w:pPr>
            <w:r w:rsidRPr="00531344">
              <w:rPr>
                <w:rStyle w:val="Red"/>
                <w:b/>
                <w:color w:val="auto"/>
              </w:rPr>
              <w:t xml:space="preserve">03 03 </w:t>
            </w:r>
          </w:p>
        </w:tc>
        <w:tc>
          <w:tcPr>
            <w:tcW w:w="3968" w:type="pct"/>
            <w:shd w:val="clear" w:color="auto" w:fill="D9D9D9" w:themeFill="background1" w:themeFillShade="D9"/>
            <w:vAlign w:val="center"/>
          </w:tcPr>
          <w:p w14:paraId="564BC354" w14:textId="77777777" w:rsidR="004C0BC5" w:rsidRPr="00531344" w:rsidRDefault="004C0BC5" w:rsidP="00D57594">
            <w:pPr>
              <w:pStyle w:val="TableText"/>
              <w:rPr>
                <w:rStyle w:val="Red"/>
                <w:b/>
                <w:color w:val="auto"/>
              </w:rPr>
            </w:pPr>
            <w:r w:rsidRPr="00531344">
              <w:rPr>
                <w:rStyle w:val="Red"/>
                <w:b/>
                <w:color w:val="auto"/>
              </w:rPr>
              <w:t>wastes from pulp, paper and cardboard production and processing</w:t>
            </w:r>
          </w:p>
        </w:tc>
      </w:tr>
      <w:tr w:rsidR="004C0BC5" w:rsidRPr="0043598A" w14:paraId="244A0B12" w14:textId="77777777" w:rsidTr="00D57594">
        <w:tc>
          <w:tcPr>
            <w:tcW w:w="1032" w:type="pct"/>
            <w:vAlign w:val="center"/>
          </w:tcPr>
          <w:p w14:paraId="6A39DF66" w14:textId="77777777" w:rsidR="004C0BC5" w:rsidRPr="00531344" w:rsidRDefault="004C0BC5" w:rsidP="00D57594">
            <w:pPr>
              <w:pStyle w:val="TableText"/>
              <w:rPr>
                <w:rStyle w:val="Red"/>
                <w:color w:val="auto"/>
              </w:rPr>
            </w:pPr>
            <w:r w:rsidRPr="00531344">
              <w:rPr>
                <w:rStyle w:val="Red"/>
                <w:color w:val="auto"/>
              </w:rPr>
              <w:t xml:space="preserve">03 03 01 </w:t>
            </w:r>
          </w:p>
        </w:tc>
        <w:tc>
          <w:tcPr>
            <w:tcW w:w="3968" w:type="pct"/>
            <w:vAlign w:val="center"/>
          </w:tcPr>
          <w:p w14:paraId="493C2AFD" w14:textId="77777777" w:rsidR="004C0BC5" w:rsidRPr="00531344" w:rsidRDefault="004C0BC5" w:rsidP="00D57594">
            <w:pPr>
              <w:pStyle w:val="TableText"/>
              <w:rPr>
                <w:rStyle w:val="Red"/>
                <w:color w:val="auto"/>
              </w:rPr>
            </w:pPr>
            <w:r w:rsidRPr="00531344">
              <w:rPr>
                <w:rStyle w:val="Red"/>
                <w:color w:val="auto"/>
              </w:rPr>
              <w:t>waste bark and wood</w:t>
            </w:r>
          </w:p>
        </w:tc>
      </w:tr>
      <w:tr w:rsidR="004C0BC5" w:rsidRPr="0043598A" w14:paraId="078796C0" w14:textId="77777777" w:rsidTr="00D57594">
        <w:tc>
          <w:tcPr>
            <w:tcW w:w="1032" w:type="pct"/>
            <w:vAlign w:val="center"/>
          </w:tcPr>
          <w:p w14:paraId="47977F3D" w14:textId="77777777" w:rsidR="004C0BC5" w:rsidRPr="00531344" w:rsidRDefault="004C0BC5" w:rsidP="00D57594">
            <w:pPr>
              <w:pStyle w:val="TableText"/>
              <w:rPr>
                <w:rStyle w:val="Red"/>
                <w:color w:val="auto"/>
              </w:rPr>
            </w:pPr>
            <w:r w:rsidRPr="00531344">
              <w:rPr>
                <w:rStyle w:val="Red"/>
                <w:color w:val="auto"/>
              </w:rPr>
              <w:t xml:space="preserve">03 03 07 </w:t>
            </w:r>
          </w:p>
        </w:tc>
        <w:tc>
          <w:tcPr>
            <w:tcW w:w="3968" w:type="pct"/>
            <w:vAlign w:val="center"/>
          </w:tcPr>
          <w:p w14:paraId="19F92EDD" w14:textId="77777777" w:rsidR="004C0BC5" w:rsidRPr="00531344" w:rsidRDefault="004C0BC5" w:rsidP="00D57594">
            <w:pPr>
              <w:pStyle w:val="TableText"/>
              <w:rPr>
                <w:rStyle w:val="Red"/>
                <w:color w:val="auto"/>
              </w:rPr>
            </w:pPr>
            <w:r w:rsidRPr="00531344">
              <w:rPr>
                <w:rStyle w:val="Red"/>
                <w:color w:val="auto"/>
              </w:rPr>
              <w:t>mechanically separated rejects from pulping of waste paper and cardboard</w:t>
            </w:r>
          </w:p>
        </w:tc>
      </w:tr>
      <w:tr w:rsidR="004C0BC5" w:rsidRPr="0043598A" w14:paraId="7B3AE309" w14:textId="77777777" w:rsidTr="00D57594">
        <w:tc>
          <w:tcPr>
            <w:tcW w:w="1032" w:type="pct"/>
            <w:vAlign w:val="center"/>
          </w:tcPr>
          <w:p w14:paraId="77AEFBA5" w14:textId="77777777" w:rsidR="004C0BC5" w:rsidRPr="00531344" w:rsidRDefault="004C0BC5" w:rsidP="00D57594">
            <w:pPr>
              <w:pStyle w:val="TableText"/>
              <w:rPr>
                <w:rStyle w:val="Red"/>
                <w:color w:val="auto"/>
              </w:rPr>
            </w:pPr>
            <w:r w:rsidRPr="00531344">
              <w:rPr>
                <w:rStyle w:val="Red"/>
                <w:color w:val="auto"/>
              </w:rPr>
              <w:t xml:space="preserve">03 03 08 </w:t>
            </w:r>
          </w:p>
        </w:tc>
        <w:tc>
          <w:tcPr>
            <w:tcW w:w="3968" w:type="pct"/>
            <w:vAlign w:val="center"/>
          </w:tcPr>
          <w:p w14:paraId="0EF8D61E" w14:textId="77777777" w:rsidR="004C0BC5" w:rsidRPr="00531344" w:rsidRDefault="004C0BC5" w:rsidP="00D57594">
            <w:pPr>
              <w:pStyle w:val="TableText"/>
              <w:rPr>
                <w:rStyle w:val="Red"/>
                <w:color w:val="auto"/>
              </w:rPr>
            </w:pPr>
            <w:r w:rsidRPr="00531344">
              <w:rPr>
                <w:rStyle w:val="Red"/>
                <w:color w:val="auto"/>
              </w:rPr>
              <w:t>wastes from sorting of paper and cardboard destined for recycling</w:t>
            </w:r>
          </w:p>
        </w:tc>
      </w:tr>
      <w:tr w:rsidR="004C0BC5" w:rsidRPr="0043598A" w14:paraId="1E2F2963" w14:textId="77777777" w:rsidTr="00D57594">
        <w:tc>
          <w:tcPr>
            <w:tcW w:w="1032" w:type="pct"/>
            <w:vAlign w:val="center"/>
          </w:tcPr>
          <w:p w14:paraId="1D24BB92" w14:textId="77777777" w:rsidR="004C0BC5" w:rsidRPr="00531344" w:rsidRDefault="004C0BC5" w:rsidP="00D57594">
            <w:pPr>
              <w:pStyle w:val="TableText"/>
              <w:rPr>
                <w:rStyle w:val="Red"/>
                <w:color w:val="auto"/>
              </w:rPr>
            </w:pPr>
            <w:r w:rsidRPr="00531344">
              <w:rPr>
                <w:rStyle w:val="Red"/>
                <w:color w:val="auto"/>
              </w:rPr>
              <w:t xml:space="preserve">03 03 10 </w:t>
            </w:r>
          </w:p>
        </w:tc>
        <w:tc>
          <w:tcPr>
            <w:tcW w:w="3968" w:type="pct"/>
            <w:vAlign w:val="center"/>
          </w:tcPr>
          <w:p w14:paraId="253C87B6" w14:textId="77777777" w:rsidR="004C0BC5" w:rsidRPr="00531344" w:rsidRDefault="004C0BC5" w:rsidP="00D57594">
            <w:pPr>
              <w:pStyle w:val="TableText"/>
              <w:rPr>
                <w:rStyle w:val="Red"/>
                <w:color w:val="auto"/>
              </w:rPr>
            </w:pPr>
            <w:r w:rsidRPr="00531344">
              <w:rPr>
                <w:rStyle w:val="Red"/>
                <w:color w:val="auto"/>
              </w:rPr>
              <w:t>fibre rejects, fibre-, filler- and coating-sludges from mechanical separation</w:t>
            </w:r>
          </w:p>
        </w:tc>
      </w:tr>
      <w:tr w:rsidR="004C0BC5" w:rsidRPr="0043598A" w14:paraId="6554E620" w14:textId="77777777" w:rsidTr="004C0BC5">
        <w:tc>
          <w:tcPr>
            <w:tcW w:w="1032" w:type="pct"/>
            <w:shd w:val="clear" w:color="auto" w:fill="A6A6A6" w:themeFill="background1" w:themeFillShade="A6"/>
            <w:vAlign w:val="center"/>
          </w:tcPr>
          <w:p w14:paraId="12536D65" w14:textId="77777777" w:rsidR="004C0BC5" w:rsidRPr="00531344" w:rsidRDefault="004C0BC5" w:rsidP="00D57594">
            <w:pPr>
              <w:pStyle w:val="TableText"/>
              <w:rPr>
                <w:rStyle w:val="Red"/>
                <w:b/>
                <w:color w:val="auto"/>
              </w:rPr>
            </w:pPr>
            <w:r w:rsidRPr="00531344">
              <w:rPr>
                <w:rStyle w:val="Red"/>
                <w:b/>
                <w:color w:val="auto"/>
              </w:rPr>
              <w:t xml:space="preserve">15 </w:t>
            </w:r>
          </w:p>
        </w:tc>
        <w:tc>
          <w:tcPr>
            <w:tcW w:w="3968" w:type="pct"/>
            <w:shd w:val="clear" w:color="auto" w:fill="A6A6A6" w:themeFill="background1" w:themeFillShade="A6"/>
            <w:vAlign w:val="center"/>
          </w:tcPr>
          <w:p w14:paraId="25987889" w14:textId="77777777" w:rsidR="004C0BC5" w:rsidRPr="00531344" w:rsidRDefault="004C0BC5" w:rsidP="00D57594">
            <w:pPr>
              <w:pStyle w:val="TableText"/>
              <w:rPr>
                <w:rStyle w:val="Red"/>
                <w:b/>
                <w:color w:val="auto"/>
              </w:rPr>
            </w:pPr>
            <w:r w:rsidRPr="00531344">
              <w:rPr>
                <w:rStyle w:val="Red"/>
                <w:b/>
                <w:color w:val="auto"/>
              </w:rPr>
              <w:t>WASTE PACKAGING; ABSORBENTS, WIPING CLOTHS, FILTER MATERIALS AND PROTECTIVE CLOTHING NOT OTHERWISE SPECIFIED</w:t>
            </w:r>
          </w:p>
        </w:tc>
      </w:tr>
      <w:tr w:rsidR="004C0BC5" w:rsidRPr="0043598A" w14:paraId="65EA86ED" w14:textId="77777777" w:rsidTr="004C0BC5">
        <w:tc>
          <w:tcPr>
            <w:tcW w:w="1032" w:type="pct"/>
            <w:shd w:val="clear" w:color="auto" w:fill="D9D9D9" w:themeFill="background1" w:themeFillShade="D9"/>
            <w:vAlign w:val="center"/>
          </w:tcPr>
          <w:p w14:paraId="050D48F9" w14:textId="77777777" w:rsidR="004C0BC5" w:rsidRPr="00531344" w:rsidRDefault="004C0BC5" w:rsidP="00D57594">
            <w:pPr>
              <w:pStyle w:val="TableText"/>
              <w:rPr>
                <w:rStyle w:val="Red"/>
                <w:b/>
                <w:color w:val="auto"/>
              </w:rPr>
            </w:pPr>
            <w:r w:rsidRPr="00531344">
              <w:rPr>
                <w:rStyle w:val="Red"/>
                <w:b/>
                <w:color w:val="auto"/>
              </w:rPr>
              <w:t xml:space="preserve">15 01 </w:t>
            </w:r>
          </w:p>
        </w:tc>
        <w:tc>
          <w:tcPr>
            <w:tcW w:w="3968" w:type="pct"/>
            <w:shd w:val="clear" w:color="auto" w:fill="D9D9D9" w:themeFill="background1" w:themeFillShade="D9"/>
            <w:vAlign w:val="center"/>
          </w:tcPr>
          <w:p w14:paraId="69B528C9" w14:textId="77777777" w:rsidR="004C0BC5" w:rsidRPr="00531344" w:rsidRDefault="004C0BC5" w:rsidP="00D57594">
            <w:pPr>
              <w:pStyle w:val="TableText"/>
              <w:rPr>
                <w:rStyle w:val="Red"/>
                <w:b/>
                <w:color w:val="auto"/>
              </w:rPr>
            </w:pPr>
            <w:r w:rsidRPr="00531344">
              <w:rPr>
                <w:rStyle w:val="Red"/>
                <w:b/>
                <w:color w:val="auto"/>
              </w:rPr>
              <w:t>packaging (including separately collected municipal packaging waste)</w:t>
            </w:r>
          </w:p>
        </w:tc>
      </w:tr>
      <w:tr w:rsidR="004C0BC5" w:rsidRPr="0043598A" w14:paraId="18E70079" w14:textId="77777777" w:rsidTr="00D57594">
        <w:tc>
          <w:tcPr>
            <w:tcW w:w="1032" w:type="pct"/>
            <w:vAlign w:val="center"/>
          </w:tcPr>
          <w:p w14:paraId="71471F1E" w14:textId="77777777" w:rsidR="004C0BC5" w:rsidRPr="00531344" w:rsidRDefault="004C0BC5" w:rsidP="00D57594">
            <w:pPr>
              <w:pStyle w:val="TableText"/>
              <w:rPr>
                <w:rStyle w:val="Red"/>
                <w:color w:val="auto"/>
              </w:rPr>
            </w:pPr>
            <w:r w:rsidRPr="00531344">
              <w:rPr>
                <w:rStyle w:val="Red"/>
                <w:color w:val="auto"/>
              </w:rPr>
              <w:t xml:space="preserve">15 01 01 </w:t>
            </w:r>
          </w:p>
        </w:tc>
        <w:tc>
          <w:tcPr>
            <w:tcW w:w="3968" w:type="pct"/>
            <w:vAlign w:val="center"/>
          </w:tcPr>
          <w:p w14:paraId="5081A6C0" w14:textId="77777777" w:rsidR="004C0BC5" w:rsidRPr="00531344" w:rsidRDefault="004C0BC5" w:rsidP="00D57594">
            <w:pPr>
              <w:pStyle w:val="TableText"/>
              <w:rPr>
                <w:rStyle w:val="Red"/>
                <w:color w:val="auto"/>
              </w:rPr>
            </w:pPr>
            <w:r w:rsidRPr="00531344">
              <w:rPr>
                <w:rStyle w:val="Red"/>
                <w:color w:val="auto"/>
              </w:rPr>
              <w:t>paper and cardboard packaging</w:t>
            </w:r>
          </w:p>
        </w:tc>
      </w:tr>
      <w:tr w:rsidR="004C0BC5" w:rsidRPr="0043598A" w14:paraId="62E1CAB8" w14:textId="77777777" w:rsidTr="00D57594">
        <w:tc>
          <w:tcPr>
            <w:tcW w:w="1032" w:type="pct"/>
            <w:vAlign w:val="center"/>
          </w:tcPr>
          <w:p w14:paraId="7109EAEF" w14:textId="77777777" w:rsidR="004C0BC5" w:rsidRPr="00531344" w:rsidRDefault="004C0BC5" w:rsidP="00D57594">
            <w:pPr>
              <w:pStyle w:val="TableText"/>
              <w:rPr>
                <w:rStyle w:val="Red"/>
                <w:color w:val="auto"/>
              </w:rPr>
            </w:pPr>
            <w:r w:rsidRPr="00531344">
              <w:rPr>
                <w:rStyle w:val="Red"/>
                <w:color w:val="auto"/>
              </w:rPr>
              <w:t xml:space="preserve">15 01 02 </w:t>
            </w:r>
          </w:p>
        </w:tc>
        <w:tc>
          <w:tcPr>
            <w:tcW w:w="3968" w:type="pct"/>
            <w:vAlign w:val="center"/>
          </w:tcPr>
          <w:p w14:paraId="2486CFE2" w14:textId="77777777" w:rsidR="004C0BC5" w:rsidRPr="00531344" w:rsidRDefault="004C0BC5" w:rsidP="00D57594">
            <w:pPr>
              <w:pStyle w:val="TableText"/>
              <w:rPr>
                <w:rStyle w:val="Red"/>
                <w:color w:val="auto"/>
              </w:rPr>
            </w:pPr>
            <w:r w:rsidRPr="00531344">
              <w:rPr>
                <w:rStyle w:val="Red"/>
                <w:color w:val="auto"/>
              </w:rPr>
              <w:t>plastic packaging</w:t>
            </w:r>
          </w:p>
        </w:tc>
      </w:tr>
      <w:tr w:rsidR="004C0BC5" w:rsidRPr="0043598A" w14:paraId="2A97631F" w14:textId="77777777" w:rsidTr="00D57594">
        <w:tc>
          <w:tcPr>
            <w:tcW w:w="1032" w:type="pct"/>
            <w:vAlign w:val="center"/>
          </w:tcPr>
          <w:p w14:paraId="0B2AE8D6" w14:textId="77777777" w:rsidR="004C0BC5" w:rsidRPr="00531344" w:rsidRDefault="004C0BC5" w:rsidP="00D57594">
            <w:pPr>
              <w:pStyle w:val="TableText"/>
              <w:rPr>
                <w:rStyle w:val="Red"/>
                <w:color w:val="auto"/>
              </w:rPr>
            </w:pPr>
            <w:r w:rsidRPr="00531344">
              <w:rPr>
                <w:rStyle w:val="Red"/>
                <w:color w:val="auto"/>
              </w:rPr>
              <w:t xml:space="preserve">15 01 03 </w:t>
            </w:r>
          </w:p>
        </w:tc>
        <w:tc>
          <w:tcPr>
            <w:tcW w:w="3968" w:type="pct"/>
            <w:vAlign w:val="center"/>
          </w:tcPr>
          <w:p w14:paraId="0833141D" w14:textId="77777777" w:rsidR="004C0BC5" w:rsidRPr="00531344" w:rsidRDefault="004C0BC5" w:rsidP="00D57594">
            <w:pPr>
              <w:pStyle w:val="TableText"/>
              <w:rPr>
                <w:rStyle w:val="Red"/>
                <w:color w:val="auto"/>
              </w:rPr>
            </w:pPr>
            <w:r w:rsidRPr="00531344">
              <w:rPr>
                <w:rStyle w:val="Red"/>
                <w:color w:val="auto"/>
              </w:rPr>
              <w:t>wooden packaging</w:t>
            </w:r>
          </w:p>
        </w:tc>
      </w:tr>
      <w:tr w:rsidR="004C0BC5" w:rsidRPr="0043598A" w14:paraId="4121075D" w14:textId="77777777" w:rsidTr="00D57594">
        <w:tc>
          <w:tcPr>
            <w:tcW w:w="1032" w:type="pct"/>
            <w:vAlign w:val="center"/>
          </w:tcPr>
          <w:p w14:paraId="0CC253C9" w14:textId="77777777" w:rsidR="004C0BC5" w:rsidRPr="00531344" w:rsidRDefault="004C0BC5" w:rsidP="00D57594">
            <w:pPr>
              <w:pStyle w:val="TableText"/>
              <w:rPr>
                <w:rStyle w:val="Red"/>
                <w:color w:val="auto"/>
              </w:rPr>
            </w:pPr>
            <w:r w:rsidRPr="00531344">
              <w:rPr>
                <w:rStyle w:val="Red"/>
                <w:color w:val="auto"/>
              </w:rPr>
              <w:t xml:space="preserve">15 01 05 </w:t>
            </w:r>
          </w:p>
        </w:tc>
        <w:tc>
          <w:tcPr>
            <w:tcW w:w="3968" w:type="pct"/>
            <w:vAlign w:val="center"/>
          </w:tcPr>
          <w:p w14:paraId="1615105A" w14:textId="77777777" w:rsidR="004C0BC5" w:rsidRPr="00531344" w:rsidRDefault="004C0BC5" w:rsidP="00D57594">
            <w:pPr>
              <w:pStyle w:val="TableText"/>
              <w:rPr>
                <w:rStyle w:val="Red"/>
                <w:color w:val="auto"/>
              </w:rPr>
            </w:pPr>
            <w:r w:rsidRPr="00531344">
              <w:rPr>
                <w:rStyle w:val="Red"/>
                <w:color w:val="auto"/>
              </w:rPr>
              <w:t>composite packaging</w:t>
            </w:r>
          </w:p>
        </w:tc>
      </w:tr>
      <w:tr w:rsidR="004C0BC5" w:rsidRPr="0043598A" w14:paraId="54D6AFED" w14:textId="77777777" w:rsidTr="00D57594">
        <w:tc>
          <w:tcPr>
            <w:tcW w:w="1032" w:type="pct"/>
            <w:vAlign w:val="center"/>
          </w:tcPr>
          <w:p w14:paraId="2B245D3E" w14:textId="77777777" w:rsidR="004C0BC5" w:rsidRPr="00531344" w:rsidRDefault="004C0BC5" w:rsidP="00D57594">
            <w:pPr>
              <w:pStyle w:val="TableText"/>
              <w:rPr>
                <w:rStyle w:val="Red"/>
                <w:color w:val="auto"/>
              </w:rPr>
            </w:pPr>
            <w:r w:rsidRPr="00531344">
              <w:rPr>
                <w:rStyle w:val="Red"/>
                <w:color w:val="auto"/>
              </w:rPr>
              <w:t xml:space="preserve">15 01 06 </w:t>
            </w:r>
          </w:p>
        </w:tc>
        <w:tc>
          <w:tcPr>
            <w:tcW w:w="3968" w:type="pct"/>
            <w:vAlign w:val="center"/>
          </w:tcPr>
          <w:p w14:paraId="2D19E0ED" w14:textId="77777777" w:rsidR="004C0BC5" w:rsidRPr="00531344" w:rsidRDefault="004C0BC5" w:rsidP="00D57594">
            <w:pPr>
              <w:pStyle w:val="TableText"/>
              <w:rPr>
                <w:rStyle w:val="Red"/>
                <w:color w:val="auto"/>
              </w:rPr>
            </w:pPr>
            <w:r w:rsidRPr="00531344">
              <w:rPr>
                <w:rStyle w:val="Red"/>
                <w:color w:val="auto"/>
              </w:rPr>
              <w:t>mixed packaging</w:t>
            </w:r>
          </w:p>
        </w:tc>
      </w:tr>
      <w:tr w:rsidR="004C0BC5" w:rsidRPr="0043598A" w14:paraId="26D3DB5F" w14:textId="77777777" w:rsidTr="00D57594">
        <w:tc>
          <w:tcPr>
            <w:tcW w:w="1032" w:type="pct"/>
            <w:vAlign w:val="center"/>
          </w:tcPr>
          <w:p w14:paraId="4B27EA0B" w14:textId="77777777" w:rsidR="004C0BC5" w:rsidRPr="00531344" w:rsidRDefault="004C0BC5" w:rsidP="00D57594">
            <w:pPr>
              <w:pStyle w:val="TableText"/>
              <w:rPr>
                <w:rStyle w:val="Red"/>
                <w:color w:val="auto"/>
              </w:rPr>
            </w:pPr>
            <w:r w:rsidRPr="00531344">
              <w:rPr>
                <w:rStyle w:val="Red"/>
                <w:color w:val="auto"/>
              </w:rPr>
              <w:t xml:space="preserve">15 01 09 </w:t>
            </w:r>
          </w:p>
        </w:tc>
        <w:tc>
          <w:tcPr>
            <w:tcW w:w="3968" w:type="pct"/>
            <w:vAlign w:val="center"/>
          </w:tcPr>
          <w:p w14:paraId="554A84C2" w14:textId="77777777" w:rsidR="004C0BC5" w:rsidRPr="00531344" w:rsidRDefault="004C0BC5" w:rsidP="00D57594">
            <w:pPr>
              <w:pStyle w:val="TableText"/>
              <w:rPr>
                <w:rStyle w:val="Red"/>
                <w:color w:val="auto"/>
              </w:rPr>
            </w:pPr>
            <w:r w:rsidRPr="00531344">
              <w:rPr>
                <w:rStyle w:val="Red"/>
                <w:color w:val="auto"/>
              </w:rPr>
              <w:t>textile packaging</w:t>
            </w:r>
          </w:p>
        </w:tc>
      </w:tr>
      <w:tr w:rsidR="004C0BC5" w:rsidRPr="0043598A" w14:paraId="74A637CC" w14:textId="77777777" w:rsidTr="004C0BC5">
        <w:tc>
          <w:tcPr>
            <w:tcW w:w="1032" w:type="pct"/>
            <w:shd w:val="clear" w:color="auto" w:fill="D9D9D9" w:themeFill="background1" w:themeFillShade="D9"/>
            <w:vAlign w:val="center"/>
          </w:tcPr>
          <w:p w14:paraId="28939DA3" w14:textId="77777777" w:rsidR="004C0BC5" w:rsidRPr="00531344" w:rsidRDefault="004C0BC5" w:rsidP="00D57594">
            <w:pPr>
              <w:pStyle w:val="TableText"/>
              <w:rPr>
                <w:rStyle w:val="Red"/>
                <w:b/>
                <w:color w:val="auto"/>
              </w:rPr>
            </w:pPr>
            <w:r w:rsidRPr="00531344">
              <w:rPr>
                <w:rStyle w:val="Red"/>
                <w:b/>
                <w:color w:val="auto"/>
              </w:rPr>
              <w:t xml:space="preserve">15 02 </w:t>
            </w:r>
          </w:p>
        </w:tc>
        <w:tc>
          <w:tcPr>
            <w:tcW w:w="3968" w:type="pct"/>
            <w:shd w:val="clear" w:color="auto" w:fill="D9D9D9" w:themeFill="background1" w:themeFillShade="D9"/>
            <w:vAlign w:val="center"/>
          </w:tcPr>
          <w:p w14:paraId="42132CB0" w14:textId="77777777" w:rsidR="004C0BC5" w:rsidRPr="00531344" w:rsidRDefault="004C0BC5" w:rsidP="00D57594">
            <w:pPr>
              <w:pStyle w:val="TableText"/>
              <w:rPr>
                <w:rStyle w:val="Red"/>
                <w:b/>
                <w:color w:val="auto"/>
              </w:rPr>
            </w:pPr>
            <w:r w:rsidRPr="00531344">
              <w:rPr>
                <w:rStyle w:val="Red"/>
                <w:b/>
                <w:color w:val="auto"/>
              </w:rPr>
              <w:t>absorbents, filter materials, wiping cloths and protective clothing</w:t>
            </w:r>
          </w:p>
        </w:tc>
      </w:tr>
      <w:tr w:rsidR="004C0BC5" w:rsidRPr="0043598A" w14:paraId="778415D4" w14:textId="77777777" w:rsidTr="00D57594">
        <w:tc>
          <w:tcPr>
            <w:tcW w:w="1032" w:type="pct"/>
            <w:vAlign w:val="center"/>
          </w:tcPr>
          <w:p w14:paraId="27B7817A" w14:textId="77777777" w:rsidR="004C0BC5" w:rsidRPr="00531344" w:rsidRDefault="004C0BC5" w:rsidP="00D57594">
            <w:pPr>
              <w:pStyle w:val="TableText"/>
              <w:rPr>
                <w:rStyle w:val="Red"/>
                <w:color w:val="auto"/>
              </w:rPr>
            </w:pPr>
            <w:r w:rsidRPr="00531344">
              <w:rPr>
                <w:rStyle w:val="Red"/>
                <w:color w:val="auto"/>
              </w:rPr>
              <w:lastRenderedPageBreak/>
              <w:t xml:space="preserve">15 02 03 </w:t>
            </w:r>
          </w:p>
        </w:tc>
        <w:tc>
          <w:tcPr>
            <w:tcW w:w="3968" w:type="pct"/>
            <w:vAlign w:val="center"/>
          </w:tcPr>
          <w:p w14:paraId="45EEDC3E" w14:textId="77777777" w:rsidR="004C0BC5" w:rsidRPr="00531344" w:rsidRDefault="004C0BC5" w:rsidP="00D57594">
            <w:pPr>
              <w:pStyle w:val="TableText"/>
              <w:rPr>
                <w:rStyle w:val="Red"/>
                <w:color w:val="auto"/>
              </w:rPr>
            </w:pPr>
            <w:r w:rsidRPr="00531344">
              <w:rPr>
                <w:rStyle w:val="Red"/>
                <w:color w:val="auto"/>
              </w:rPr>
              <w:t>absorbents, filter materials, wiping cloths and protective clothing other than those mentioned in 15 02 02</w:t>
            </w:r>
          </w:p>
        </w:tc>
      </w:tr>
      <w:tr w:rsidR="004C0BC5" w:rsidRPr="0043598A" w14:paraId="21F6F417" w14:textId="77777777" w:rsidTr="004C0BC5">
        <w:tc>
          <w:tcPr>
            <w:tcW w:w="1032" w:type="pct"/>
            <w:shd w:val="clear" w:color="auto" w:fill="A6A6A6" w:themeFill="background1" w:themeFillShade="A6"/>
            <w:vAlign w:val="center"/>
          </w:tcPr>
          <w:p w14:paraId="21466805" w14:textId="77777777" w:rsidR="004C0BC5" w:rsidRPr="00531344" w:rsidRDefault="004C0BC5" w:rsidP="00D57594">
            <w:pPr>
              <w:pStyle w:val="TableText"/>
              <w:rPr>
                <w:rStyle w:val="Red"/>
                <w:b/>
                <w:color w:val="auto"/>
              </w:rPr>
            </w:pPr>
            <w:r w:rsidRPr="00531344">
              <w:rPr>
                <w:rStyle w:val="Red"/>
                <w:b/>
                <w:color w:val="auto"/>
              </w:rPr>
              <w:t xml:space="preserve">17 </w:t>
            </w:r>
          </w:p>
        </w:tc>
        <w:tc>
          <w:tcPr>
            <w:tcW w:w="3968" w:type="pct"/>
            <w:shd w:val="clear" w:color="auto" w:fill="A6A6A6" w:themeFill="background1" w:themeFillShade="A6"/>
            <w:vAlign w:val="center"/>
          </w:tcPr>
          <w:p w14:paraId="251140FD" w14:textId="77777777" w:rsidR="004C0BC5" w:rsidRPr="00531344" w:rsidRDefault="004C0BC5" w:rsidP="00D57594">
            <w:pPr>
              <w:pStyle w:val="TableText"/>
              <w:rPr>
                <w:rStyle w:val="Red"/>
                <w:b/>
                <w:color w:val="auto"/>
              </w:rPr>
            </w:pPr>
            <w:r w:rsidRPr="00531344">
              <w:rPr>
                <w:rStyle w:val="Red"/>
                <w:b/>
                <w:color w:val="auto"/>
              </w:rPr>
              <w:t>CONSTRUCTION AND DEMOLITION WASTES (INCLUDING EXCAVATED SOIL FROM CONTAMINATED SITES)</w:t>
            </w:r>
          </w:p>
        </w:tc>
      </w:tr>
      <w:tr w:rsidR="004C0BC5" w:rsidRPr="0043598A" w14:paraId="60E0D3F8" w14:textId="77777777" w:rsidTr="004C0BC5">
        <w:tc>
          <w:tcPr>
            <w:tcW w:w="1032" w:type="pct"/>
            <w:shd w:val="clear" w:color="auto" w:fill="D9D9D9" w:themeFill="background1" w:themeFillShade="D9"/>
            <w:vAlign w:val="center"/>
          </w:tcPr>
          <w:p w14:paraId="19FEE974" w14:textId="77777777" w:rsidR="004C0BC5" w:rsidRPr="00531344" w:rsidRDefault="004C0BC5" w:rsidP="00D57594">
            <w:pPr>
              <w:pStyle w:val="TableText"/>
              <w:rPr>
                <w:rStyle w:val="Red"/>
                <w:b/>
                <w:color w:val="auto"/>
              </w:rPr>
            </w:pPr>
            <w:r w:rsidRPr="00531344">
              <w:rPr>
                <w:rStyle w:val="Red"/>
                <w:b/>
                <w:color w:val="auto"/>
              </w:rPr>
              <w:t>17 02</w:t>
            </w:r>
          </w:p>
        </w:tc>
        <w:tc>
          <w:tcPr>
            <w:tcW w:w="3968" w:type="pct"/>
            <w:shd w:val="clear" w:color="auto" w:fill="D9D9D9" w:themeFill="background1" w:themeFillShade="D9"/>
            <w:vAlign w:val="center"/>
          </w:tcPr>
          <w:p w14:paraId="634ECB79" w14:textId="77777777" w:rsidR="004C0BC5" w:rsidRPr="00531344" w:rsidRDefault="004C0BC5" w:rsidP="00D57594">
            <w:pPr>
              <w:pStyle w:val="TableText"/>
              <w:rPr>
                <w:rStyle w:val="Red"/>
                <w:b/>
                <w:color w:val="auto"/>
              </w:rPr>
            </w:pPr>
            <w:r w:rsidRPr="00531344">
              <w:rPr>
                <w:rStyle w:val="Red"/>
                <w:b/>
                <w:color w:val="auto"/>
              </w:rPr>
              <w:t>wood, glass and plastic</w:t>
            </w:r>
          </w:p>
        </w:tc>
      </w:tr>
      <w:tr w:rsidR="004C0BC5" w:rsidRPr="0043598A" w14:paraId="26CD85B7" w14:textId="77777777" w:rsidTr="00D57594">
        <w:tc>
          <w:tcPr>
            <w:tcW w:w="1032" w:type="pct"/>
            <w:vAlign w:val="center"/>
          </w:tcPr>
          <w:p w14:paraId="2C30CA54" w14:textId="77777777" w:rsidR="004C0BC5" w:rsidRPr="00531344" w:rsidRDefault="004C0BC5" w:rsidP="00D57594">
            <w:pPr>
              <w:pStyle w:val="TableText"/>
              <w:rPr>
                <w:rStyle w:val="Red"/>
                <w:color w:val="auto"/>
              </w:rPr>
            </w:pPr>
            <w:r w:rsidRPr="00531344">
              <w:rPr>
                <w:rStyle w:val="Red"/>
                <w:color w:val="auto"/>
              </w:rPr>
              <w:t xml:space="preserve">17 02 01 </w:t>
            </w:r>
          </w:p>
        </w:tc>
        <w:tc>
          <w:tcPr>
            <w:tcW w:w="3968" w:type="pct"/>
            <w:vAlign w:val="center"/>
          </w:tcPr>
          <w:p w14:paraId="66CECE4E" w14:textId="77777777" w:rsidR="004C0BC5" w:rsidRPr="00531344" w:rsidRDefault="004C0BC5" w:rsidP="00D57594">
            <w:pPr>
              <w:pStyle w:val="TableText"/>
              <w:rPr>
                <w:rStyle w:val="Red"/>
                <w:color w:val="auto"/>
              </w:rPr>
            </w:pPr>
            <w:r w:rsidRPr="00531344">
              <w:rPr>
                <w:rStyle w:val="Red"/>
                <w:color w:val="auto"/>
              </w:rPr>
              <w:t>wood</w:t>
            </w:r>
          </w:p>
        </w:tc>
      </w:tr>
      <w:tr w:rsidR="004C0BC5" w:rsidRPr="0043598A" w14:paraId="60C33A10" w14:textId="77777777" w:rsidTr="004C0BC5">
        <w:tc>
          <w:tcPr>
            <w:tcW w:w="1032" w:type="pct"/>
            <w:shd w:val="clear" w:color="auto" w:fill="A6A6A6" w:themeFill="background1" w:themeFillShade="A6"/>
            <w:vAlign w:val="center"/>
          </w:tcPr>
          <w:p w14:paraId="358F8F3A" w14:textId="77777777" w:rsidR="004C0BC5" w:rsidRPr="00531344" w:rsidRDefault="004C0BC5" w:rsidP="00D57594">
            <w:pPr>
              <w:pStyle w:val="TableText"/>
              <w:rPr>
                <w:rStyle w:val="Red"/>
                <w:b/>
                <w:color w:val="auto"/>
              </w:rPr>
            </w:pPr>
            <w:r w:rsidRPr="00531344">
              <w:rPr>
                <w:rStyle w:val="Red"/>
                <w:b/>
                <w:color w:val="auto"/>
              </w:rPr>
              <w:t>19</w:t>
            </w:r>
          </w:p>
        </w:tc>
        <w:tc>
          <w:tcPr>
            <w:tcW w:w="3968" w:type="pct"/>
            <w:shd w:val="clear" w:color="auto" w:fill="A6A6A6" w:themeFill="background1" w:themeFillShade="A6"/>
            <w:vAlign w:val="center"/>
          </w:tcPr>
          <w:p w14:paraId="5F76846D" w14:textId="77777777" w:rsidR="004C0BC5" w:rsidRPr="00531344" w:rsidRDefault="004C0BC5" w:rsidP="00D57594">
            <w:pPr>
              <w:pStyle w:val="TableText"/>
              <w:rPr>
                <w:rStyle w:val="Red"/>
                <w:b/>
                <w:color w:val="auto"/>
              </w:rPr>
            </w:pPr>
            <w:r w:rsidRPr="00531344">
              <w:rPr>
                <w:rStyle w:val="Red"/>
                <w:b/>
                <w:color w:val="auto"/>
              </w:rPr>
              <w:t>WASTES FROM WASTE MANAGEMENT FACILITIES, OFF-SITE WASTE WATER TREATMENT PLANTS AND THE PREPARATION OF WATER INTENDED FOR HUMAN CONSUMPTION AND WATER FOR INDUSTRIAL USE</w:t>
            </w:r>
          </w:p>
        </w:tc>
      </w:tr>
      <w:tr w:rsidR="004C0BC5" w:rsidRPr="0043598A" w14:paraId="07030A07" w14:textId="77777777" w:rsidTr="004C0BC5">
        <w:tc>
          <w:tcPr>
            <w:tcW w:w="1032" w:type="pct"/>
            <w:shd w:val="clear" w:color="auto" w:fill="D9D9D9" w:themeFill="background1" w:themeFillShade="D9"/>
            <w:vAlign w:val="center"/>
          </w:tcPr>
          <w:p w14:paraId="3C976A4E" w14:textId="77777777" w:rsidR="004C0BC5" w:rsidRPr="00531344" w:rsidRDefault="004C0BC5" w:rsidP="00D57594">
            <w:pPr>
              <w:pStyle w:val="TableText"/>
              <w:rPr>
                <w:rStyle w:val="Red"/>
                <w:b/>
                <w:color w:val="auto"/>
              </w:rPr>
            </w:pPr>
            <w:r w:rsidRPr="00531344">
              <w:rPr>
                <w:rStyle w:val="Red"/>
                <w:b/>
                <w:color w:val="auto"/>
              </w:rPr>
              <w:t xml:space="preserve">19 02 </w:t>
            </w:r>
          </w:p>
        </w:tc>
        <w:tc>
          <w:tcPr>
            <w:tcW w:w="3968" w:type="pct"/>
            <w:shd w:val="clear" w:color="auto" w:fill="D9D9D9" w:themeFill="background1" w:themeFillShade="D9"/>
            <w:vAlign w:val="center"/>
          </w:tcPr>
          <w:p w14:paraId="17D5FACB" w14:textId="77777777" w:rsidR="004C0BC5" w:rsidRPr="00531344" w:rsidRDefault="004C0BC5" w:rsidP="00D57594">
            <w:pPr>
              <w:pStyle w:val="TableText"/>
              <w:rPr>
                <w:rStyle w:val="Red"/>
                <w:b/>
                <w:color w:val="auto"/>
              </w:rPr>
            </w:pPr>
            <w:r w:rsidRPr="00531344">
              <w:rPr>
                <w:rStyle w:val="Red"/>
                <w:b/>
                <w:color w:val="auto"/>
              </w:rPr>
              <w:t xml:space="preserve">wastes from </w:t>
            </w:r>
            <w:proofErr w:type="spellStart"/>
            <w:r w:rsidRPr="00531344">
              <w:rPr>
                <w:rStyle w:val="Red"/>
                <w:b/>
                <w:color w:val="auto"/>
              </w:rPr>
              <w:t>physico</w:t>
            </w:r>
            <w:proofErr w:type="spellEnd"/>
            <w:r w:rsidRPr="00531344">
              <w:rPr>
                <w:rStyle w:val="Red"/>
                <w:b/>
                <w:color w:val="auto"/>
              </w:rPr>
              <w:t xml:space="preserve">/chemical treatments of waste (including </w:t>
            </w:r>
            <w:proofErr w:type="spellStart"/>
            <w:r w:rsidRPr="00531344">
              <w:rPr>
                <w:rStyle w:val="Red"/>
                <w:b/>
                <w:color w:val="auto"/>
              </w:rPr>
              <w:t>dechromatation</w:t>
            </w:r>
            <w:proofErr w:type="spellEnd"/>
            <w:r w:rsidRPr="00531344">
              <w:rPr>
                <w:rStyle w:val="Red"/>
                <w:b/>
                <w:color w:val="auto"/>
              </w:rPr>
              <w:t xml:space="preserve">, </w:t>
            </w:r>
            <w:proofErr w:type="spellStart"/>
            <w:r w:rsidRPr="00531344">
              <w:rPr>
                <w:rStyle w:val="Red"/>
                <w:b/>
                <w:color w:val="auto"/>
              </w:rPr>
              <w:t>decyanidation</w:t>
            </w:r>
            <w:proofErr w:type="spellEnd"/>
            <w:r w:rsidRPr="00531344">
              <w:rPr>
                <w:rStyle w:val="Red"/>
                <w:b/>
                <w:color w:val="auto"/>
              </w:rPr>
              <w:t>, neutralisation)</w:t>
            </w:r>
          </w:p>
        </w:tc>
      </w:tr>
      <w:tr w:rsidR="004C0BC5" w:rsidRPr="0043598A" w14:paraId="07572CD5" w14:textId="77777777" w:rsidTr="00D57594">
        <w:tc>
          <w:tcPr>
            <w:tcW w:w="1032" w:type="pct"/>
            <w:vAlign w:val="center"/>
          </w:tcPr>
          <w:p w14:paraId="1AA45E93" w14:textId="77777777" w:rsidR="004C0BC5" w:rsidRPr="00531344" w:rsidRDefault="004C0BC5" w:rsidP="00D57594">
            <w:pPr>
              <w:pStyle w:val="TableText"/>
              <w:rPr>
                <w:rStyle w:val="Red"/>
                <w:color w:val="auto"/>
              </w:rPr>
            </w:pPr>
            <w:r w:rsidRPr="00531344">
              <w:rPr>
                <w:rStyle w:val="Red"/>
                <w:color w:val="auto"/>
              </w:rPr>
              <w:t>19 02 03</w:t>
            </w:r>
          </w:p>
        </w:tc>
        <w:tc>
          <w:tcPr>
            <w:tcW w:w="3968" w:type="pct"/>
            <w:vAlign w:val="center"/>
          </w:tcPr>
          <w:p w14:paraId="2ECCF170" w14:textId="77777777" w:rsidR="004C0BC5" w:rsidRPr="00531344" w:rsidRDefault="004C0BC5" w:rsidP="00D57594">
            <w:pPr>
              <w:pStyle w:val="TableText"/>
              <w:rPr>
                <w:rStyle w:val="Red"/>
                <w:color w:val="auto"/>
              </w:rPr>
            </w:pPr>
            <w:r w:rsidRPr="00531344">
              <w:rPr>
                <w:rStyle w:val="Red"/>
                <w:color w:val="auto"/>
              </w:rPr>
              <w:t>premixed wastes composed only of non-hazardous wastes</w:t>
            </w:r>
          </w:p>
        </w:tc>
      </w:tr>
      <w:tr w:rsidR="004C0BC5" w:rsidRPr="0043598A" w14:paraId="218C59F0" w14:textId="77777777" w:rsidTr="00D57594">
        <w:tc>
          <w:tcPr>
            <w:tcW w:w="1032" w:type="pct"/>
            <w:vAlign w:val="center"/>
          </w:tcPr>
          <w:p w14:paraId="365FA45F" w14:textId="77777777" w:rsidR="004C0BC5" w:rsidRPr="00531344" w:rsidRDefault="004C0BC5" w:rsidP="00D57594">
            <w:pPr>
              <w:pStyle w:val="TableText"/>
              <w:rPr>
                <w:rStyle w:val="Red"/>
                <w:color w:val="auto"/>
              </w:rPr>
            </w:pPr>
            <w:r w:rsidRPr="00531344">
              <w:rPr>
                <w:rStyle w:val="Red"/>
                <w:color w:val="auto"/>
              </w:rPr>
              <w:t xml:space="preserve">19 02 10 </w:t>
            </w:r>
          </w:p>
        </w:tc>
        <w:tc>
          <w:tcPr>
            <w:tcW w:w="3968" w:type="pct"/>
            <w:vAlign w:val="center"/>
          </w:tcPr>
          <w:p w14:paraId="0E31A4CF" w14:textId="77777777" w:rsidR="004C0BC5" w:rsidRPr="00531344" w:rsidRDefault="004C0BC5" w:rsidP="00D57594">
            <w:pPr>
              <w:pStyle w:val="TableText"/>
              <w:rPr>
                <w:rStyle w:val="Red"/>
                <w:color w:val="auto"/>
              </w:rPr>
            </w:pPr>
            <w:r w:rsidRPr="00531344">
              <w:rPr>
                <w:rStyle w:val="Red"/>
                <w:color w:val="auto"/>
              </w:rPr>
              <w:t>combustible wastes other than those mentioned in 19 02 08 and 19 02 09</w:t>
            </w:r>
          </w:p>
        </w:tc>
      </w:tr>
      <w:tr w:rsidR="004C0BC5" w:rsidRPr="0043598A" w14:paraId="302C56DF" w14:textId="77777777" w:rsidTr="004C0BC5">
        <w:tc>
          <w:tcPr>
            <w:tcW w:w="1032" w:type="pct"/>
            <w:shd w:val="clear" w:color="auto" w:fill="D9D9D9" w:themeFill="background1" w:themeFillShade="D9"/>
            <w:vAlign w:val="center"/>
          </w:tcPr>
          <w:p w14:paraId="206323A2" w14:textId="77777777" w:rsidR="004C0BC5" w:rsidRPr="00531344" w:rsidRDefault="004C0BC5" w:rsidP="00D57594">
            <w:pPr>
              <w:pStyle w:val="TableText"/>
              <w:rPr>
                <w:rStyle w:val="Red"/>
                <w:b/>
                <w:color w:val="auto"/>
              </w:rPr>
            </w:pPr>
            <w:r w:rsidRPr="00531344">
              <w:rPr>
                <w:rStyle w:val="Red"/>
                <w:b/>
                <w:color w:val="auto"/>
              </w:rPr>
              <w:t xml:space="preserve">19 05 </w:t>
            </w:r>
          </w:p>
        </w:tc>
        <w:tc>
          <w:tcPr>
            <w:tcW w:w="3968" w:type="pct"/>
            <w:shd w:val="clear" w:color="auto" w:fill="D9D9D9" w:themeFill="background1" w:themeFillShade="D9"/>
            <w:vAlign w:val="center"/>
          </w:tcPr>
          <w:p w14:paraId="165AB05B" w14:textId="77777777" w:rsidR="004C0BC5" w:rsidRPr="00531344" w:rsidRDefault="004C0BC5" w:rsidP="00D57594">
            <w:pPr>
              <w:pStyle w:val="TableText"/>
              <w:rPr>
                <w:rStyle w:val="Red"/>
                <w:b/>
                <w:color w:val="auto"/>
              </w:rPr>
            </w:pPr>
            <w:r w:rsidRPr="00531344">
              <w:rPr>
                <w:rStyle w:val="Red"/>
                <w:b/>
                <w:color w:val="auto"/>
              </w:rPr>
              <w:t>wastes from aerobic treatment of solid wastes</w:t>
            </w:r>
          </w:p>
        </w:tc>
      </w:tr>
      <w:tr w:rsidR="004C0BC5" w:rsidRPr="0043598A" w14:paraId="3C0CF07B" w14:textId="77777777" w:rsidTr="00D57594">
        <w:tc>
          <w:tcPr>
            <w:tcW w:w="1032" w:type="pct"/>
            <w:vAlign w:val="center"/>
          </w:tcPr>
          <w:p w14:paraId="300D6B40" w14:textId="77777777" w:rsidR="004C0BC5" w:rsidRPr="00531344" w:rsidRDefault="004C0BC5" w:rsidP="00D57594">
            <w:pPr>
              <w:pStyle w:val="TableText"/>
              <w:rPr>
                <w:rStyle w:val="Red"/>
                <w:color w:val="auto"/>
              </w:rPr>
            </w:pPr>
            <w:r w:rsidRPr="00531344">
              <w:rPr>
                <w:rStyle w:val="Red"/>
                <w:color w:val="auto"/>
              </w:rPr>
              <w:t xml:space="preserve">19 05 01 </w:t>
            </w:r>
          </w:p>
        </w:tc>
        <w:tc>
          <w:tcPr>
            <w:tcW w:w="3968" w:type="pct"/>
            <w:vAlign w:val="center"/>
          </w:tcPr>
          <w:p w14:paraId="0DD83F9C" w14:textId="77777777" w:rsidR="004C0BC5" w:rsidRPr="00531344" w:rsidRDefault="004C0BC5" w:rsidP="00D57594">
            <w:pPr>
              <w:pStyle w:val="TableText"/>
              <w:rPr>
                <w:rStyle w:val="Red"/>
                <w:color w:val="auto"/>
              </w:rPr>
            </w:pPr>
            <w:r w:rsidRPr="00531344">
              <w:rPr>
                <w:rStyle w:val="Red"/>
                <w:color w:val="auto"/>
              </w:rPr>
              <w:t>non-composted fraction of municipal and similar wastes</w:t>
            </w:r>
          </w:p>
        </w:tc>
      </w:tr>
      <w:tr w:rsidR="004C0BC5" w:rsidRPr="0043598A" w14:paraId="7A4DDD4B" w14:textId="77777777" w:rsidTr="00D57594">
        <w:tc>
          <w:tcPr>
            <w:tcW w:w="1032" w:type="pct"/>
            <w:vAlign w:val="center"/>
          </w:tcPr>
          <w:p w14:paraId="577269FC" w14:textId="77777777" w:rsidR="004C0BC5" w:rsidRPr="00531344" w:rsidRDefault="004C0BC5" w:rsidP="00D57594">
            <w:pPr>
              <w:pStyle w:val="TableText"/>
              <w:rPr>
                <w:rStyle w:val="Red"/>
                <w:color w:val="auto"/>
              </w:rPr>
            </w:pPr>
            <w:r w:rsidRPr="00531344">
              <w:rPr>
                <w:rStyle w:val="Red"/>
                <w:color w:val="auto"/>
              </w:rPr>
              <w:t xml:space="preserve">19 05 02 </w:t>
            </w:r>
          </w:p>
        </w:tc>
        <w:tc>
          <w:tcPr>
            <w:tcW w:w="3968" w:type="pct"/>
            <w:vAlign w:val="center"/>
          </w:tcPr>
          <w:p w14:paraId="5B58D770" w14:textId="77777777" w:rsidR="004C0BC5" w:rsidRPr="00531344" w:rsidRDefault="004C0BC5" w:rsidP="00D57594">
            <w:pPr>
              <w:pStyle w:val="TableText"/>
              <w:rPr>
                <w:rStyle w:val="Red"/>
                <w:color w:val="auto"/>
              </w:rPr>
            </w:pPr>
            <w:r w:rsidRPr="00531344">
              <w:rPr>
                <w:rStyle w:val="Red"/>
                <w:color w:val="auto"/>
              </w:rPr>
              <w:t>non-composted fraction of animal and vegetable waste</w:t>
            </w:r>
          </w:p>
        </w:tc>
      </w:tr>
      <w:tr w:rsidR="004C0BC5" w:rsidRPr="0043598A" w14:paraId="7672FCF3" w14:textId="77777777" w:rsidTr="00D57594">
        <w:tc>
          <w:tcPr>
            <w:tcW w:w="1032" w:type="pct"/>
            <w:vAlign w:val="center"/>
          </w:tcPr>
          <w:p w14:paraId="182F7EE2" w14:textId="77777777" w:rsidR="004C0BC5" w:rsidRPr="00531344" w:rsidRDefault="004C0BC5" w:rsidP="00D57594">
            <w:pPr>
              <w:pStyle w:val="TableText"/>
              <w:rPr>
                <w:rStyle w:val="Red"/>
                <w:color w:val="auto"/>
              </w:rPr>
            </w:pPr>
            <w:r w:rsidRPr="00531344">
              <w:rPr>
                <w:rStyle w:val="Red"/>
                <w:color w:val="auto"/>
              </w:rPr>
              <w:t xml:space="preserve">19 05 03 </w:t>
            </w:r>
          </w:p>
        </w:tc>
        <w:tc>
          <w:tcPr>
            <w:tcW w:w="3968" w:type="pct"/>
            <w:vAlign w:val="center"/>
          </w:tcPr>
          <w:p w14:paraId="712368A9" w14:textId="77777777" w:rsidR="004C0BC5" w:rsidRPr="00531344" w:rsidRDefault="004C0BC5" w:rsidP="00D57594">
            <w:pPr>
              <w:pStyle w:val="TableText"/>
              <w:rPr>
                <w:rStyle w:val="Red"/>
                <w:color w:val="auto"/>
              </w:rPr>
            </w:pPr>
            <w:r w:rsidRPr="00531344">
              <w:rPr>
                <w:rStyle w:val="Red"/>
                <w:color w:val="auto"/>
              </w:rPr>
              <w:t>off-specification compost</w:t>
            </w:r>
          </w:p>
        </w:tc>
      </w:tr>
      <w:tr w:rsidR="004C0BC5" w:rsidRPr="0043598A" w14:paraId="16BADE50" w14:textId="77777777" w:rsidTr="004C0BC5">
        <w:tc>
          <w:tcPr>
            <w:tcW w:w="1032" w:type="pct"/>
            <w:shd w:val="clear" w:color="auto" w:fill="D9D9D9" w:themeFill="background1" w:themeFillShade="D9"/>
            <w:vAlign w:val="center"/>
          </w:tcPr>
          <w:p w14:paraId="345EE34D" w14:textId="77777777" w:rsidR="004C0BC5" w:rsidRPr="00531344" w:rsidRDefault="004C0BC5" w:rsidP="00D57594">
            <w:pPr>
              <w:pStyle w:val="TableText"/>
              <w:rPr>
                <w:rStyle w:val="Red"/>
                <w:b/>
                <w:color w:val="auto"/>
              </w:rPr>
            </w:pPr>
            <w:r w:rsidRPr="00531344">
              <w:rPr>
                <w:rStyle w:val="Red"/>
                <w:b/>
                <w:color w:val="auto"/>
              </w:rPr>
              <w:t xml:space="preserve">19 06 </w:t>
            </w:r>
          </w:p>
        </w:tc>
        <w:tc>
          <w:tcPr>
            <w:tcW w:w="3968" w:type="pct"/>
            <w:shd w:val="clear" w:color="auto" w:fill="D9D9D9" w:themeFill="background1" w:themeFillShade="D9"/>
            <w:vAlign w:val="center"/>
          </w:tcPr>
          <w:p w14:paraId="3742BF8A" w14:textId="77777777" w:rsidR="004C0BC5" w:rsidRPr="00531344" w:rsidRDefault="004C0BC5" w:rsidP="00D57594">
            <w:pPr>
              <w:pStyle w:val="TableText"/>
              <w:rPr>
                <w:rStyle w:val="Red"/>
                <w:b/>
                <w:color w:val="auto"/>
              </w:rPr>
            </w:pPr>
            <w:r w:rsidRPr="00531344">
              <w:rPr>
                <w:rStyle w:val="Red"/>
                <w:b/>
                <w:color w:val="auto"/>
              </w:rPr>
              <w:t>wastes from anaerobic treatment of waste</w:t>
            </w:r>
          </w:p>
        </w:tc>
      </w:tr>
      <w:tr w:rsidR="004C0BC5" w:rsidRPr="0043598A" w14:paraId="79406831" w14:textId="77777777" w:rsidTr="00D57594">
        <w:tc>
          <w:tcPr>
            <w:tcW w:w="1032" w:type="pct"/>
            <w:vAlign w:val="center"/>
          </w:tcPr>
          <w:p w14:paraId="19EF59FD" w14:textId="77777777" w:rsidR="004C0BC5" w:rsidRPr="00531344" w:rsidRDefault="004C0BC5" w:rsidP="00D57594">
            <w:pPr>
              <w:pStyle w:val="TableText"/>
              <w:rPr>
                <w:rStyle w:val="Red"/>
                <w:color w:val="auto"/>
              </w:rPr>
            </w:pPr>
            <w:r w:rsidRPr="00531344">
              <w:rPr>
                <w:rStyle w:val="Red"/>
                <w:color w:val="auto"/>
              </w:rPr>
              <w:t xml:space="preserve">19 06 04 </w:t>
            </w:r>
          </w:p>
        </w:tc>
        <w:tc>
          <w:tcPr>
            <w:tcW w:w="3968" w:type="pct"/>
            <w:vAlign w:val="center"/>
          </w:tcPr>
          <w:p w14:paraId="0E5BF7DC" w14:textId="77777777" w:rsidR="004C0BC5" w:rsidRPr="00531344" w:rsidRDefault="004C0BC5" w:rsidP="00D57594">
            <w:pPr>
              <w:pStyle w:val="TableText"/>
              <w:rPr>
                <w:rStyle w:val="Red"/>
                <w:color w:val="auto"/>
              </w:rPr>
            </w:pPr>
            <w:r w:rsidRPr="00531344">
              <w:rPr>
                <w:rStyle w:val="Red"/>
                <w:color w:val="auto"/>
              </w:rPr>
              <w:t>digestate from anaerobic treatment of municipal waste</w:t>
            </w:r>
          </w:p>
        </w:tc>
      </w:tr>
      <w:tr w:rsidR="004C0BC5" w:rsidRPr="0043598A" w14:paraId="01AE3034" w14:textId="77777777" w:rsidTr="00D57594">
        <w:tc>
          <w:tcPr>
            <w:tcW w:w="1032" w:type="pct"/>
            <w:vAlign w:val="center"/>
          </w:tcPr>
          <w:p w14:paraId="36EA25A0" w14:textId="77777777" w:rsidR="004C0BC5" w:rsidRPr="00531344" w:rsidRDefault="004C0BC5" w:rsidP="00D57594">
            <w:pPr>
              <w:pStyle w:val="TableText"/>
              <w:rPr>
                <w:rStyle w:val="Red"/>
                <w:color w:val="auto"/>
              </w:rPr>
            </w:pPr>
            <w:r w:rsidRPr="00531344">
              <w:rPr>
                <w:rStyle w:val="Red"/>
                <w:color w:val="auto"/>
              </w:rPr>
              <w:t xml:space="preserve">19 06 06 </w:t>
            </w:r>
          </w:p>
        </w:tc>
        <w:tc>
          <w:tcPr>
            <w:tcW w:w="3968" w:type="pct"/>
            <w:vAlign w:val="center"/>
          </w:tcPr>
          <w:p w14:paraId="4FB22E7C" w14:textId="77777777" w:rsidR="004C0BC5" w:rsidRPr="00531344" w:rsidRDefault="004C0BC5" w:rsidP="00D57594">
            <w:pPr>
              <w:pStyle w:val="TableText"/>
              <w:rPr>
                <w:rStyle w:val="Red"/>
                <w:color w:val="auto"/>
              </w:rPr>
            </w:pPr>
            <w:r w:rsidRPr="00531344">
              <w:rPr>
                <w:rStyle w:val="Red"/>
                <w:color w:val="auto"/>
              </w:rPr>
              <w:t>digestate from anaerobic treatment of animal and vegetable waste</w:t>
            </w:r>
          </w:p>
        </w:tc>
      </w:tr>
      <w:tr w:rsidR="004C0BC5" w:rsidRPr="0043598A" w14:paraId="6881B1A7" w14:textId="77777777" w:rsidTr="004C0BC5">
        <w:tc>
          <w:tcPr>
            <w:tcW w:w="1032" w:type="pct"/>
            <w:shd w:val="clear" w:color="auto" w:fill="D9D9D9" w:themeFill="background1" w:themeFillShade="D9"/>
            <w:vAlign w:val="center"/>
          </w:tcPr>
          <w:p w14:paraId="127BF69D" w14:textId="77777777" w:rsidR="004C0BC5" w:rsidRPr="00531344" w:rsidRDefault="004C0BC5" w:rsidP="00D57594">
            <w:pPr>
              <w:pStyle w:val="TableText"/>
              <w:rPr>
                <w:rStyle w:val="Red"/>
                <w:b/>
                <w:color w:val="auto"/>
              </w:rPr>
            </w:pPr>
            <w:r w:rsidRPr="00531344">
              <w:rPr>
                <w:rStyle w:val="Red"/>
                <w:b/>
                <w:color w:val="auto"/>
              </w:rPr>
              <w:t xml:space="preserve">19 12 </w:t>
            </w:r>
          </w:p>
        </w:tc>
        <w:tc>
          <w:tcPr>
            <w:tcW w:w="3968" w:type="pct"/>
            <w:shd w:val="clear" w:color="auto" w:fill="D9D9D9" w:themeFill="background1" w:themeFillShade="D9"/>
            <w:vAlign w:val="center"/>
          </w:tcPr>
          <w:p w14:paraId="38B08F99" w14:textId="77777777" w:rsidR="004C0BC5" w:rsidRPr="00531344" w:rsidRDefault="004C0BC5" w:rsidP="00D57594">
            <w:pPr>
              <w:pStyle w:val="TableText"/>
              <w:rPr>
                <w:rStyle w:val="Red"/>
                <w:b/>
                <w:color w:val="auto"/>
              </w:rPr>
            </w:pPr>
            <w:r w:rsidRPr="00531344">
              <w:rPr>
                <w:rStyle w:val="Red"/>
                <w:b/>
                <w:color w:val="auto"/>
              </w:rPr>
              <w:t>wastes from the mechanical treatment of waste (for example sorting, crushing, compacting, pelletising) not otherwise specified</w:t>
            </w:r>
          </w:p>
        </w:tc>
      </w:tr>
      <w:tr w:rsidR="004C0BC5" w:rsidRPr="0043598A" w14:paraId="6F7D97FC" w14:textId="77777777" w:rsidTr="00D57594">
        <w:tc>
          <w:tcPr>
            <w:tcW w:w="1032" w:type="pct"/>
            <w:vAlign w:val="center"/>
          </w:tcPr>
          <w:p w14:paraId="52894209" w14:textId="77777777" w:rsidR="004C0BC5" w:rsidRPr="00531344" w:rsidRDefault="004C0BC5" w:rsidP="00D57594">
            <w:pPr>
              <w:pStyle w:val="TableText"/>
              <w:rPr>
                <w:rStyle w:val="Red"/>
                <w:color w:val="auto"/>
              </w:rPr>
            </w:pPr>
            <w:r w:rsidRPr="00531344">
              <w:rPr>
                <w:rStyle w:val="Red"/>
                <w:color w:val="auto"/>
              </w:rPr>
              <w:t xml:space="preserve">19 12 01 </w:t>
            </w:r>
          </w:p>
        </w:tc>
        <w:tc>
          <w:tcPr>
            <w:tcW w:w="3968" w:type="pct"/>
            <w:vAlign w:val="center"/>
          </w:tcPr>
          <w:p w14:paraId="76B74276" w14:textId="77777777" w:rsidR="004C0BC5" w:rsidRPr="00531344" w:rsidRDefault="004C0BC5" w:rsidP="00D57594">
            <w:pPr>
              <w:pStyle w:val="TableText"/>
              <w:rPr>
                <w:rStyle w:val="Red"/>
                <w:color w:val="auto"/>
              </w:rPr>
            </w:pPr>
            <w:r w:rsidRPr="00531344">
              <w:rPr>
                <w:rStyle w:val="Red"/>
                <w:color w:val="auto"/>
              </w:rPr>
              <w:t>paper and cardboard</w:t>
            </w:r>
          </w:p>
        </w:tc>
      </w:tr>
      <w:tr w:rsidR="004C0BC5" w:rsidRPr="0043598A" w14:paraId="5FDF747B" w14:textId="77777777" w:rsidTr="00D57594">
        <w:tc>
          <w:tcPr>
            <w:tcW w:w="1032" w:type="pct"/>
            <w:vAlign w:val="center"/>
          </w:tcPr>
          <w:p w14:paraId="403C86C6" w14:textId="77777777" w:rsidR="004C0BC5" w:rsidRPr="00531344" w:rsidRDefault="004C0BC5" w:rsidP="00D57594">
            <w:pPr>
              <w:pStyle w:val="TableText"/>
              <w:rPr>
                <w:rStyle w:val="Red"/>
                <w:color w:val="auto"/>
              </w:rPr>
            </w:pPr>
            <w:r w:rsidRPr="00531344">
              <w:rPr>
                <w:rStyle w:val="Red"/>
                <w:color w:val="auto"/>
              </w:rPr>
              <w:t xml:space="preserve">19 12 04 </w:t>
            </w:r>
          </w:p>
        </w:tc>
        <w:tc>
          <w:tcPr>
            <w:tcW w:w="3968" w:type="pct"/>
            <w:vAlign w:val="center"/>
          </w:tcPr>
          <w:p w14:paraId="6D0B26E1" w14:textId="77777777" w:rsidR="004C0BC5" w:rsidRPr="00531344" w:rsidRDefault="004C0BC5" w:rsidP="00D57594">
            <w:pPr>
              <w:pStyle w:val="TableText"/>
              <w:rPr>
                <w:rStyle w:val="Red"/>
                <w:color w:val="auto"/>
              </w:rPr>
            </w:pPr>
            <w:r w:rsidRPr="00531344">
              <w:rPr>
                <w:rStyle w:val="Red"/>
                <w:color w:val="auto"/>
              </w:rPr>
              <w:t>plastic and rubber</w:t>
            </w:r>
          </w:p>
        </w:tc>
      </w:tr>
      <w:tr w:rsidR="004C0BC5" w:rsidRPr="0043598A" w14:paraId="63E9F5D8" w14:textId="77777777" w:rsidTr="00D57594">
        <w:tc>
          <w:tcPr>
            <w:tcW w:w="1032" w:type="pct"/>
            <w:vAlign w:val="center"/>
          </w:tcPr>
          <w:p w14:paraId="1A847E82" w14:textId="77777777" w:rsidR="004C0BC5" w:rsidRPr="00531344" w:rsidRDefault="004C0BC5" w:rsidP="00D57594">
            <w:pPr>
              <w:pStyle w:val="TableText"/>
              <w:rPr>
                <w:rStyle w:val="Red"/>
                <w:color w:val="auto"/>
              </w:rPr>
            </w:pPr>
            <w:r w:rsidRPr="00531344">
              <w:rPr>
                <w:rStyle w:val="Red"/>
                <w:color w:val="auto"/>
              </w:rPr>
              <w:t xml:space="preserve">19 12 07 </w:t>
            </w:r>
          </w:p>
        </w:tc>
        <w:tc>
          <w:tcPr>
            <w:tcW w:w="3968" w:type="pct"/>
            <w:vAlign w:val="center"/>
          </w:tcPr>
          <w:p w14:paraId="67F60350" w14:textId="77777777" w:rsidR="004C0BC5" w:rsidRPr="00531344" w:rsidRDefault="004C0BC5" w:rsidP="00D57594">
            <w:pPr>
              <w:pStyle w:val="TableText"/>
              <w:rPr>
                <w:rStyle w:val="Red"/>
                <w:color w:val="auto"/>
              </w:rPr>
            </w:pPr>
            <w:r w:rsidRPr="00531344">
              <w:rPr>
                <w:rStyle w:val="Red"/>
                <w:color w:val="auto"/>
              </w:rPr>
              <w:t>wood other than that mentioned in 19 12 06</w:t>
            </w:r>
          </w:p>
        </w:tc>
      </w:tr>
      <w:tr w:rsidR="004C0BC5" w:rsidRPr="0043598A" w14:paraId="52998E9B" w14:textId="77777777" w:rsidTr="00D57594">
        <w:tc>
          <w:tcPr>
            <w:tcW w:w="1032" w:type="pct"/>
            <w:vAlign w:val="center"/>
          </w:tcPr>
          <w:p w14:paraId="21893AE2" w14:textId="77777777" w:rsidR="004C0BC5" w:rsidRPr="00531344" w:rsidRDefault="004C0BC5" w:rsidP="00D57594">
            <w:pPr>
              <w:pStyle w:val="TableText"/>
              <w:rPr>
                <w:rStyle w:val="Red"/>
                <w:color w:val="auto"/>
              </w:rPr>
            </w:pPr>
            <w:r w:rsidRPr="00531344">
              <w:rPr>
                <w:rStyle w:val="Red"/>
                <w:color w:val="auto"/>
              </w:rPr>
              <w:t xml:space="preserve">19 12 08 </w:t>
            </w:r>
          </w:p>
        </w:tc>
        <w:tc>
          <w:tcPr>
            <w:tcW w:w="3968" w:type="pct"/>
            <w:vAlign w:val="center"/>
          </w:tcPr>
          <w:p w14:paraId="28A4BAA8" w14:textId="77777777" w:rsidR="004C0BC5" w:rsidRPr="00531344" w:rsidRDefault="004C0BC5" w:rsidP="00D57594">
            <w:pPr>
              <w:pStyle w:val="TableText"/>
              <w:rPr>
                <w:rStyle w:val="Red"/>
                <w:color w:val="auto"/>
              </w:rPr>
            </w:pPr>
            <w:r w:rsidRPr="00531344">
              <w:rPr>
                <w:rStyle w:val="Red"/>
                <w:color w:val="auto"/>
              </w:rPr>
              <w:t>textiles</w:t>
            </w:r>
          </w:p>
        </w:tc>
      </w:tr>
      <w:tr w:rsidR="004C0BC5" w:rsidRPr="0043598A" w14:paraId="2291842E" w14:textId="77777777" w:rsidTr="00D57594">
        <w:tc>
          <w:tcPr>
            <w:tcW w:w="1032" w:type="pct"/>
            <w:vAlign w:val="center"/>
          </w:tcPr>
          <w:p w14:paraId="6800A666" w14:textId="77777777" w:rsidR="004C0BC5" w:rsidRPr="00531344" w:rsidRDefault="004C0BC5" w:rsidP="00D57594">
            <w:pPr>
              <w:pStyle w:val="TableText"/>
              <w:rPr>
                <w:rStyle w:val="Red"/>
                <w:color w:val="auto"/>
              </w:rPr>
            </w:pPr>
            <w:r w:rsidRPr="00531344">
              <w:rPr>
                <w:rStyle w:val="Red"/>
                <w:color w:val="auto"/>
              </w:rPr>
              <w:t xml:space="preserve">19 12 10 </w:t>
            </w:r>
          </w:p>
        </w:tc>
        <w:tc>
          <w:tcPr>
            <w:tcW w:w="3968" w:type="pct"/>
            <w:vAlign w:val="center"/>
          </w:tcPr>
          <w:p w14:paraId="7BFC8BF1" w14:textId="77777777" w:rsidR="004C0BC5" w:rsidRPr="00531344" w:rsidRDefault="004C0BC5" w:rsidP="00D57594">
            <w:pPr>
              <w:pStyle w:val="TableText"/>
              <w:rPr>
                <w:rStyle w:val="Red"/>
                <w:color w:val="auto"/>
              </w:rPr>
            </w:pPr>
            <w:r w:rsidRPr="00531344">
              <w:rPr>
                <w:rStyle w:val="Red"/>
                <w:color w:val="auto"/>
              </w:rPr>
              <w:t>combustible waste (refuse derived fuel)</w:t>
            </w:r>
          </w:p>
        </w:tc>
      </w:tr>
      <w:tr w:rsidR="004C0BC5" w:rsidRPr="0043598A" w14:paraId="390EBAC1" w14:textId="77777777" w:rsidTr="00D57594">
        <w:tc>
          <w:tcPr>
            <w:tcW w:w="1032" w:type="pct"/>
            <w:vAlign w:val="center"/>
          </w:tcPr>
          <w:p w14:paraId="43889447" w14:textId="77777777" w:rsidR="004C0BC5" w:rsidRPr="00531344" w:rsidRDefault="004C0BC5" w:rsidP="00D57594">
            <w:pPr>
              <w:pStyle w:val="TableText"/>
              <w:rPr>
                <w:rStyle w:val="Red"/>
                <w:color w:val="auto"/>
              </w:rPr>
            </w:pPr>
            <w:r w:rsidRPr="00531344">
              <w:rPr>
                <w:rStyle w:val="Red"/>
                <w:color w:val="auto"/>
              </w:rPr>
              <w:t xml:space="preserve">19 12 12 </w:t>
            </w:r>
          </w:p>
        </w:tc>
        <w:tc>
          <w:tcPr>
            <w:tcW w:w="3968" w:type="pct"/>
            <w:vAlign w:val="center"/>
          </w:tcPr>
          <w:p w14:paraId="69AD5124" w14:textId="77777777" w:rsidR="004C0BC5" w:rsidRPr="00531344" w:rsidRDefault="004C0BC5" w:rsidP="00D57594">
            <w:pPr>
              <w:pStyle w:val="TableText"/>
              <w:rPr>
                <w:rStyle w:val="Red"/>
                <w:color w:val="auto"/>
              </w:rPr>
            </w:pPr>
            <w:r w:rsidRPr="00531344">
              <w:rPr>
                <w:rStyle w:val="Red"/>
                <w:color w:val="auto"/>
              </w:rPr>
              <w:t>other wastes (including mixtures of materials) from mechanical treatment of wastes other than those mentioned in 19 12 11</w:t>
            </w:r>
          </w:p>
        </w:tc>
      </w:tr>
    </w:tbl>
    <w:p w14:paraId="4A373079" w14:textId="77777777" w:rsidR="004C0BC5" w:rsidRPr="0043598A" w:rsidRDefault="004C0BC5" w:rsidP="008E479A"/>
    <w:p w14:paraId="1720503D" w14:textId="77777777" w:rsidR="008E479A" w:rsidRPr="0043598A" w:rsidRDefault="008E479A" w:rsidP="008E479A"/>
    <w:p w14:paraId="4A6A13D3" w14:textId="77777777" w:rsidR="008E479A" w:rsidRPr="0043598A" w:rsidRDefault="008E479A" w:rsidP="008E479A"/>
    <w:p w14:paraId="05CDBD50" w14:textId="77777777" w:rsidR="005B0C4C" w:rsidRDefault="005B0C4C" w:rsidP="00E9778B">
      <w:pPr>
        <w:pStyle w:val="Heading1"/>
      </w:pPr>
    </w:p>
    <w:p w14:paraId="40E4569E" w14:textId="77777777" w:rsidR="00825150" w:rsidRPr="0043598A" w:rsidRDefault="00825150" w:rsidP="00E9778B">
      <w:pPr>
        <w:pStyle w:val="Heading1"/>
        <w:sectPr w:rsidR="00825150" w:rsidRPr="0043598A" w:rsidSect="00185ED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397" w:footer="397" w:gutter="0"/>
          <w:cols w:space="708"/>
          <w:docGrid w:linePitch="360"/>
        </w:sectPr>
      </w:pPr>
    </w:p>
    <w:p w14:paraId="12DBB9DA" w14:textId="77777777" w:rsidR="008E479A" w:rsidRPr="0043598A" w:rsidRDefault="008E479A" w:rsidP="00E9778B">
      <w:pPr>
        <w:pStyle w:val="Heading1"/>
      </w:pPr>
      <w:r w:rsidRPr="0043598A">
        <w:lastRenderedPageBreak/>
        <w:t>Schedule 3 – Emissions and monitoring</w:t>
      </w:r>
    </w:p>
    <w:p w14:paraId="6F0DE15D" w14:textId="77777777" w:rsidR="00DC06D1" w:rsidRPr="0063597B" w:rsidRDefault="00DC06D1" w:rsidP="00535E56">
      <w:pPr>
        <w:pStyle w:val="Draftingnote"/>
        <w:rPr>
          <w:rStyle w:val="Pink"/>
          <w:b/>
        </w:rPr>
      </w:pPr>
    </w:p>
    <w:p w14:paraId="3533A9FE" w14:textId="60E94C18" w:rsidR="00AB1347" w:rsidRDefault="00AB1347" w:rsidP="00AB1347">
      <w:pPr>
        <w:pStyle w:val="Draftingnote"/>
        <w:rPr>
          <w:rStyle w:val="Pink"/>
          <w:b/>
        </w:rPr>
      </w:pPr>
    </w:p>
    <w:tbl>
      <w:tblPr>
        <w:tblStyle w:val="TableGrid"/>
        <w:tblW w:w="5000" w:type="pct"/>
        <w:tblLook w:val="0020" w:firstRow="1" w:lastRow="0" w:firstColumn="0" w:lastColumn="0" w:noHBand="0" w:noVBand="0"/>
      </w:tblPr>
      <w:tblGrid>
        <w:gridCol w:w="1340"/>
        <w:gridCol w:w="2519"/>
        <w:gridCol w:w="1214"/>
        <w:gridCol w:w="1826"/>
        <w:gridCol w:w="2006"/>
        <w:gridCol w:w="3136"/>
        <w:gridCol w:w="2519"/>
      </w:tblGrid>
      <w:tr w:rsidR="00EE78B6" w14:paraId="7F4B43F1" w14:textId="77777777" w:rsidTr="00F6458B">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7"/>
            <w:tcBorders>
              <w:top w:val="single" w:sz="4" w:space="0" w:color="auto"/>
              <w:left w:val="single" w:sz="4" w:space="0" w:color="auto"/>
              <w:bottom w:val="single" w:sz="4" w:space="0" w:color="auto"/>
              <w:right w:val="single" w:sz="4" w:space="0" w:color="auto"/>
            </w:tcBorders>
            <w:hideMark/>
          </w:tcPr>
          <w:p w14:paraId="6EA306DD" w14:textId="77777777" w:rsidR="00EE78B6" w:rsidRDefault="00EE78B6">
            <w:pPr>
              <w:pStyle w:val="TableText"/>
              <w:rPr>
                <w:color w:val="000000" w:themeColor="text1"/>
              </w:rPr>
            </w:pPr>
            <w:r>
              <w:rPr>
                <w:color w:val="000000" w:themeColor="text1"/>
              </w:rPr>
              <w:t xml:space="preserve">Table S3.1  Point source emissions to air – emission limits and monitoring requirements. </w:t>
            </w:r>
          </w:p>
        </w:tc>
      </w:tr>
      <w:tr w:rsidR="00EE78B6" w14:paraId="2C2A6F2A" w14:textId="77777777" w:rsidTr="00241D66">
        <w:trPr>
          <w:cnfStyle w:val="100000000000" w:firstRow="1" w:lastRow="0" w:firstColumn="0" w:lastColumn="0" w:oddVBand="0" w:evenVBand="0" w:oddHBand="0" w:evenHBand="0" w:firstRowFirstColumn="0" w:firstRowLastColumn="0" w:lastRowFirstColumn="0" w:lastRowLastColumn="0"/>
          <w:cantSplit/>
          <w:tblHeader/>
        </w:trPr>
        <w:tc>
          <w:tcPr>
            <w:tcW w:w="460" w:type="pct"/>
            <w:tcBorders>
              <w:top w:val="single" w:sz="4" w:space="0" w:color="auto"/>
              <w:left w:val="single" w:sz="4" w:space="0" w:color="auto"/>
              <w:bottom w:val="single" w:sz="4" w:space="0" w:color="auto"/>
              <w:right w:val="single" w:sz="4" w:space="0" w:color="auto"/>
            </w:tcBorders>
            <w:hideMark/>
          </w:tcPr>
          <w:p w14:paraId="057A77E7" w14:textId="77777777" w:rsidR="00EE78B6" w:rsidRDefault="00EE78B6">
            <w:pPr>
              <w:pStyle w:val="TableText"/>
              <w:rPr>
                <w:color w:val="000000" w:themeColor="text1"/>
              </w:rPr>
            </w:pPr>
            <w:r>
              <w:rPr>
                <w:color w:val="000000" w:themeColor="text1"/>
              </w:rPr>
              <w:t>Emission point ref. &amp; location</w:t>
            </w:r>
          </w:p>
        </w:tc>
        <w:tc>
          <w:tcPr>
            <w:tcW w:w="865" w:type="pct"/>
            <w:tcBorders>
              <w:top w:val="single" w:sz="4" w:space="0" w:color="auto"/>
              <w:left w:val="single" w:sz="4" w:space="0" w:color="auto"/>
              <w:bottom w:val="single" w:sz="4" w:space="0" w:color="auto"/>
              <w:right w:val="single" w:sz="4" w:space="0" w:color="auto"/>
            </w:tcBorders>
            <w:hideMark/>
          </w:tcPr>
          <w:p w14:paraId="46569C6E" w14:textId="77777777" w:rsidR="00EE78B6" w:rsidRDefault="00EE78B6">
            <w:pPr>
              <w:pStyle w:val="TableText"/>
              <w:rPr>
                <w:color w:val="000000" w:themeColor="text1"/>
              </w:rPr>
            </w:pPr>
            <w:r>
              <w:rPr>
                <w:color w:val="000000" w:themeColor="text1"/>
              </w:rPr>
              <w:t xml:space="preserve">Parameter  </w:t>
            </w:r>
          </w:p>
        </w:tc>
        <w:tc>
          <w:tcPr>
            <w:tcW w:w="417" w:type="pct"/>
            <w:tcBorders>
              <w:top w:val="single" w:sz="4" w:space="0" w:color="auto"/>
              <w:left w:val="single" w:sz="4" w:space="0" w:color="auto"/>
              <w:bottom w:val="single" w:sz="4" w:space="0" w:color="auto"/>
              <w:right w:val="single" w:sz="4" w:space="0" w:color="auto"/>
            </w:tcBorders>
            <w:hideMark/>
          </w:tcPr>
          <w:p w14:paraId="03BBF4B1" w14:textId="77777777" w:rsidR="00EE78B6" w:rsidRDefault="00EE78B6">
            <w:pPr>
              <w:pStyle w:val="TableText"/>
              <w:rPr>
                <w:color w:val="000000" w:themeColor="text1"/>
              </w:rPr>
            </w:pPr>
            <w:r>
              <w:rPr>
                <w:color w:val="000000" w:themeColor="text1"/>
              </w:rPr>
              <w:t>Source</w:t>
            </w:r>
          </w:p>
        </w:tc>
        <w:tc>
          <w:tcPr>
            <w:tcW w:w="627" w:type="pct"/>
            <w:tcBorders>
              <w:top w:val="single" w:sz="4" w:space="0" w:color="auto"/>
              <w:left w:val="single" w:sz="4" w:space="0" w:color="auto"/>
              <w:bottom w:val="single" w:sz="4" w:space="0" w:color="auto"/>
              <w:right w:val="single" w:sz="4" w:space="0" w:color="auto"/>
            </w:tcBorders>
            <w:hideMark/>
          </w:tcPr>
          <w:p w14:paraId="5CA6DDC6" w14:textId="77777777" w:rsidR="00EE78B6" w:rsidRDefault="00EE78B6">
            <w:pPr>
              <w:pStyle w:val="TableText"/>
              <w:rPr>
                <w:color w:val="000000" w:themeColor="text1"/>
              </w:rPr>
            </w:pPr>
            <w:r>
              <w:rPr>
                <w:color w:val="000000" w:themeColor="text1"/>
              </w:rPr>
              <w:t xml:space="preserve">Limit (including unit) </w:t>
            </w:r>
          </w:p>
        </w:tc>
        <w:tc>
          <w:tcPr>
            <w:tcW w:w="689" w:type="pct"/>
            <w:tcBorders>
              <w:top w:val="single" w:sz="4" w:space="0" w:color="auto"/>
              <w:left w:val="single" w:sz="4" w:space="0" w:color="auto"/>
              <w:bottom w:val="single" w:sz="4" w:space="0" w:color="auto"/>
              <w:right w:val="single" w:sz="4" w:space="0" w:color="auto"/>
            </w:tcBorders>
            <w:hideMark/>
          </w:tcPr>
          <w:p w14:paraId="0896ECF8" w14:textId="77777777" w:rsidR="00EE78B6" w:rsidRDefault="00EE78B6">
            <w:pPr>
              <w:pStyle w:val="TableText"/>
              <w:rPr>
                <w:color w:val="000000" w:themeColor="text1"/>
              </w:rPr>
            </w:pPr>
            <w:r>
              <w:rPr>
                <w:color w:val="000000" w:themeColor="text1"/>
              </w:rPr>
              <w:t>Reference period</w:t>
            </w:r>
          </w:p>
        </w:tc>
        <w:tc>
          <w:tcPr>
            <w:tcW w:w="1077" w:type="pct"/>
            <w:tcBorders>
              <w:top w:val="single" w:sz="4" w:space="0" w:color="auto"/>
              <w:left w:val="single" w:sz="4" w:space="0" w:color="auto"/>
              <w:bottom w:val="single" w:sz="4" w:space="0" w:color="auto"/>
              <w:right w:val="single" w:sz="4" w:space="0" w:color="auto"/>
            </w:tcBorders>
            <w:hideMark/>
          </w:tcPr>
          <w:p w14:paraId="210D991F" w14:textId="77777777" w:rsidR="00EE78B6" w:rsidRDefault="00EE78B6">
            <w:pPr>
              <w:pStyle w:val="TableText"/>
              <w:rPr>
                <w:color w:val="000000" w:themeColor="text1"/>
              </w:rPr>
            </w:pPr>
            <w:r>
              <w:rPr>
                <w:color w:val="000000" w:themeColor="text1"/>
              </w:rPr>
              <w:t>Monitoring frequency</w:t>
            </w:r>
          </w:p>
        </w:tc>
        <w:tc>
          <w:tcPr>
            <w:tcW w:w="865" w:type="pct"/>
            <w:tcBorders>
              <w:top w:val="single" w:sz="4" w:space="0" w:color="auto"/>
              <w:left w:val="single" w:sz="4" w:space="0" w:color="auto"/>
              <w:bottom w:val="single" w:sz="4" w:space="0" w:color="auto"/>
              <w:right w:val="single" w:sz="4" w:space="0" w:color="auto"/>
            </w:tcBorders>
            <w:hideMark/>
          </w:tcPr>
          <w:p w14:paraId="21B8087D" w14:textId="77777777" w:rsidR="00EE78B6" w:rsidRDefault="00EE78B6">
            <w:pPr>
              <w:pStyle w:val="TableText"/>
              <w:rPr>
                <w:color w:val="000000" w:themeColor="text1"/>
              </w:rPr>
            </w:pPr>
            <w:r>
              <w:rPr>
                <w:color w:val="000000" w:themeColor="text1"/>
              </w:rPr>
              <w:t>Monitoring standard(s) or method(s)</w:t>
            </w:r>
          </w:p>
        </w:tc>
      </w:tr>
      <w:tr w:rsidR="004B67EF" w14:paraId="6E4EB9DA" w14:textId="77777777" w:rsidTr="00E42450">
        <w:trPr>
          <w:cantSplit/>
        </w:trPr>
        <w:tc>
          <w:tcPr>
            <w:tcW w:w="460" w:type="pct"/>
            <w:vMerge w:val="restart"/>
            <w:tcBorders>
              <w:top w:val="single" w:sz="4" w:space="0" w:color="auto"/>
              <w:left w:val="single" w:sz="4" w:space="0" w:color="auto"/>
              <w:right w:val="single" w:sz="4" w:space="0" w:color="auto"/>
            </w:tcBorders>
            <w:hideMark/>
          </w:tcPr>
          <w:p w14:paraId="7376DF5A" w14:textId="7D81DCA4" w:rsidR="004B67EF" w:rsidRPr="004B67EF" w:rsidRDefault="004B67EF">
            <w:pPr>
              <w:pStyle w:val="TableText"/>
              <w:rPr>
                <w:rStyle w:val="StyleRedText1"/>
              </w:rPr>
            </w:pPr>
            <w:r w:rsidRPr="004B67EF">
              <w:rPr>
                <w:color w:val="000000" w:themeColor="text1"/>
              </w:rPr>
              <w:t>A1, A2, A3, A4 as shown on site plan in  Schedule 7</w:t>
            </w:r>
          </w:p>
          <w:p w14:paraId="72F76A3B" w14:textId="0C8FA7EB" w:rsidR="004B67EF" w:rsidRPr="004B67EF" w:rsidRDefault="004B67EF">
            <w:pPr>
              <w:pStyle w:val="TableText"/>
              <w:rPr>
                <w:rStyle w:val="StyleRedText1"/>
              </w:rPr>
            </w:pPr>
          </w:p>
        </w:tc>
        <w:tc>
          <w:tcPr>
            <w:tcW w:w="865" w:type="pct"/>
            <w:tcBorders>
              <w:top w:val="single" w:sz="4" w:space="0" w:color="auto"/>
              <w:left w:val="single" w:sz="4" w:space="0" w:color="auto"/>
              <w:bottom w:val="single" w:sz="4" w:space="0" w:color="auto"/>
              <w:right w:val="single" w:sz="4" w:space="0" w:color="auto"/>
            </w:tcBorders>
            <w:hideMark/>
          </w:tcPr>
          <w:p w14:paraId="18B360AF" w14:textId="77777777" w:rsidR="004B67EF" w:rsidRPr="004B67EF" w:rsidRDefault="004B67EF">
            <w:pPr>
              <w:pStyle w:val="StyleTableTextText1"/>
            </w:pPr>
            <w:r w:rsidRPr="004B67EF">
              <w:t>Particulate matter</w:t>
            </w:r>
          </w:p>
        </w:tc>
        <w:tc>
          <w:tcPr>
            <w:tcW w:w="417" w:type="pct"/>
            <w:vMerge w:val="restart"/>
            <w:tcBorders>
              <w:top w:val="single" w:sz="4" w:space="0" w:color="auto"/>
              <w:left w:val="single" w:sz="4" w:space="0" w:color="auto"/>
              <w:right w:val="single" w:sz="4" w:space="0" w:color="auto"/>
            </w:tcBorders>
          </w:tcPr>
          <w:p w14:paraId="3490C7CE" w14:textId="2641A204" w:rsidR="004B67EF" w:rsidRPr="004B67EF" w:rsidRDefault="004B67EF">
            <w:pPr>
              <w:pStyle w:val="TableText"/>
              <w:rPr>
                <w:color w:val="000000" w:themeColor="text1"/>
              </w:rPr>
            </w:pPr>
            <w:r w:rsidRPr="004B67EF">
              <w:rPr>
                <w:color w:val="000000" w:themeColor="text1"/>
              </w:rPr>
              <w:t xml:space="preserve">Incineration exhausts gases </w:t>
            </w:r>
          </w:p>
        </w:tc>
        <w:tc>
          <w:tcPr>
            <w:tcW w:w="627" w:type="pct"/>
            <w:tcBorders>
              <w:top w:val="single" w:sz="4" w:space="0" w:color="auto"/>
              <w:left w:val="single" w:sz="4" w:space="0" w:color="auto"/>
              <w:bottom w:val="single" w:sz="4" w:space="0" w:color="auto"/>
              <w:right w:val="single" w:sz="4" w:space="0" w:color="auto"/>
            </w:tcBorders>
          </w:tcPr>
          <w:p w14:paraId="314E0673" w14:textId="77777777" w:rsidR="004B67EF" w:rsidRPr="004B67EF" w:rsidRDefault="004B67EF">
            <w:pPr>
              <w:pStyle w:val="TableText"/>
              <w:rPr>
                <w:rStyle w:val="Red"/>
                <w:rFonts w:eastAsiaTheme="majorEastAsia"/>
                <w:color w:val="000000" w:themeColor="text1"/>
                <w:vertAlign w:val="superscript"/>
              </w:rPr>
            </w:pPr>
            <w:r w:rsidRPr="004B67EF">
              <w:rPr>
                <w:rStyle w:val="StyleRedText1"/>
              </w:rPr>
              <w:t>30 mg/m</w:t>
            </w:r>
            <w:r w:rsidRPr="004B67EF">
              <w:rPr>
                <w:rStyle w:val="Red"/>
                <w:rFonts w:eastAsiaTheme="majorEastAsia"/>
                <w:color w:val="000000" w:themeColor="text1"/>
                <w:vertAlign w:val="superscript"/>
              </w:rPr>
              <w:t>3</w:t>
            </w:r>
          </w:p>
          <w:p w14:paraId="195A30BD" w14:textId="77777777" w:rsidR="004B67EF" w:rsidRPr="004B67EF" w:rsidRDefault="004B67EF">
            <w:pPr>
              <w:pStyle w:val="TableText"/>
              <w:rPr>
                <w:rStyle w:val="Red"/>
                <w:rFonts w:eastAsiaTheme="majorEastAsia"/>
                <w:color w:val="000000" w:themeColor="text1"/>
                <w:vertAlign w:val="superscript"/>
              </w:rPr>
            </w:pPr>
          </w:p>
          <w:p w14:paraId="340C76A9" w14:textId="77777777" w:rsidR="004B67EF" w:rsidRPr="004B67EF" w:rsidRDefault="004B67EF">
            <w:pPr>
              <w:pStyle w:val="TableText"/>
              <w:rPr>
                <w:rStyle w:val="Red"/>
                <w:rFonts w:eastAsiaTheme="majorEastAsia"/>
                <w:color w:val="000000" w:themeColor="text1"/>
              </w:rPr>
            </w:pPr>
          </w:p>
        </w:tc>
        <w:tc>
          <w:tcPr>
            <w:tcW w:w="689" w:type="pct"/>
            <w:tcBorders>
              <w:top w:val="single" w:sz="4" w:space="0" w:color="auto"/>
              <w:left w:val="single" w:sz="4" w:space="0" w:color="auto"/>
              <w:bottom w:val="single" w:sz="4" w:space="0" w:color="auto"/>
              <w:right w:val="single" w:sz="4" w:space="0" w:color="auto"/>
            </w:tcBorders>
            <w:hideMark/>
          </w:tcPr>
          <w:p w14:paraId="5D310D7B" w14:textId="77777777" w:rsidR="004B67EF" w:rsidRPr="004B67EF" w:rsidRDefault="004B67EF">
            <w:pPr>
              <w:pStyle w:val="StyleTableTextText1"/>
              <w:rPr>
                <w:rFonts w:eastAsiaTheme="majorEastAsia"/>
              </w:rPr>
            </w:pPr>
            <w:r w:rsidRPr="004B67EF">
              <w:t>½-hr average</w:t>
            </w:r>
          </w:p>
        </w:tc>
        <w:tc>
          <w:tcPr>
            <w:tcW w:w="1077" w:type="pct"/>
            <w:tcBorders>
              <w:top w:val="single" w:sz="4" w:space="0" w:color="auto"/>
              <w:left w:val="single" w:sz="4" w:space="0" w:color="auto"/>
              <w:bottom w:val="single" w:sz="4" w:space="0" w:color="auto"/>
              <w:right w:val="single" w:sz="4" w:space="0" w:color="auto"/>
            </w:tcBorders>
            <w:hideMark/>
          </w:tcPr>
          <w:p w14:paraId="3DDF0A97" w14:textId="77777777" w:rsidR="004B67EF" w:rsidRPr="004B67EF" w:rsidRDefault="004B67EF">
            <w:pPr>
              <w:pStyle w:val="StyleTableTextText1"/>
            </w:pPr>
            <w:r w:rsidRPr="004B67EF">
              <w:t>Continuous</w:t>
            </w:r>
          </w:p>
        </w:tc>
        <w:tc>
          <w:tcPr>
            <w:tcW w:w="865" w:type="pct"/>
            <w:tcBorders>
              <w:top w:val="single" w:sz="4" w:space="0" w:color="auto"/>
              <w:left w:val="single" w:sz="4" w:space="0" w:color="auto"/>
              <w:bottom w:val="single" w:sz="4" w:space="0" w:color="auto"/>
              <w:right w:val="single" w:sz="4" w:space="0" w:color="auto"/>
            </w:tcBorders>
            <w:hideMark/>
          </w:tcPr>
          <w:p w14:paraId="30A613B4" w14:textId="77777777" w:rsidR="004B67EF" w:rsidRPr="004B67EF" w:rsidRDefault="004B67EF">
            <w:pPr>
              <w:pStyle w:val="StyleTableTextText1"/>
            </w:pPr>
            <w:r w:rsidRPr="004B67EF">
              <w:t>EN 14181</w:t>
            </w:r>
          </w:p>
        </w:tc>
      </w:tr>
      <w:tr w:rsidR="004B67EF" w14:paraId="23924050" w14:textId="77777777" w:rsidTr="00E42450">
        <w:trPr>
          <w:cantSplit/>
        </w:trPr>
        <w:tc>
          <w:tcPr>
            <w:tcW w:w="460" w:type="pct"/>
            <w:vMerge/>
            <w:tcBorders>
              <w:left w:val="single" w:sz="4" w:space="0" w:color="auto"/>
              <w:right w:val="single" w:sz="4" w:space="0" w:color="auto"/>
            </w:tcBorders>
          </w:tcPr>
          <w:p w14:paraId="5D3CDBC0" w14:textId="79FA83AC" w:rsidR="004B67EF" w:rsidRPr="004B67EF" w:rsidRDefault="004B67EF">
            <w:pPr>
              <w:pStyle w:val="TableText"/>
              <w:rPr>
                <w:rStyle w:val="Red"/>
                <w:rFonts w:eastAsiaTheme="majorEastAsia"/>
                <w:color w:val="000000" w:themeColor="text1"/>
              </w:rPr>
            </w:pPr>
          </w:p>
        </w:tc>
        <w:tc>
          <w:tcPr>
            <w:tcW w:w="865" w:type="pct"/>
            <w:vMerge w:val="restart"/>
            <w:tcBorders>
              <w:top w:val="single" w:sz="4" w:space="0" w:color="auto"/>
              <w:left w:val="single" w:sz="4" w:space="0" w:color="auto"/>
              <w:bottom w:val="single" w:sz="4" w:space="0" w:color="auto"/>
              <w:right w:val="single" w:sz="4" w:space="0" w:color="auto"/>
            </w:tcBorders>
            <w:hideMark/>
          </w:tcPr>
          <w:p w14:paraId="02C742D3" w14:textId="77777777" w:rsidR="004B67EF" w:rsidRPr="004B67EF" w:rsidRDefault="004B67EF">
            <w:pPr>
              <w:pStyle w:val="TableText"/>
              <w:rPr>
                <w:rFonts w:eastAsiaTheme="majorEastAsia"/>
                <w:color w:val="000000" w:themeColor="text1"/>
              </w:rPr>
            </w:pPr>
            <w:r w:rsidRPr="004B67EF">
              <w:rPr>
                <w:color w:val="000000" w:themeColor="text1"/>
              </w:rPr>
              <w:t>Particulate matter</w:t>
            </w:r>
          </w:p>
        </w:tc>
        <w:tc>
          <w:tcPr>
            <w:tcW w:w="417" w:type="pct"/>
            <w:vMerge/>
            <w:tcBorders>
              <w:left w:val="single" w:sz="4" w:space="0" w:color="auto"/>
              <w:right w:val="single" w:sz="4" w:space="0" w:color="auto"/>
            </w:tcBorders>
          </w:tcPr>
          <w:p w14:paraId="315B459C" w14:textId="77777777" w:rsidR="004B67EF" w:rsidRPr="004B67EF" w:rsidRDefault="004B67EF">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158A4AEB" w14:textId="77777777" w:rsidR="004B67EF" w:rsidRPr="004B67EF" w:rsidRDefault="004B67EF">
            <w:pPr>
              <w:pStyle w:val="TableText"/>
              <w:rPr>
                <w:rStyle w:val="StyleRedText1"/>
              </w:rPr>
            </w:pPr>
            <w:r w:rsidRPr="004B67EF">
              <w:rPr>
                <w:rStyle w:val="StyleRedText1"/>
              </w:rPr>
              <w:t>10 mg/m</w:t>
            </w:r>
            <w:r w:rsidRPr="004B67EF">
              <w:rPr>
                <w:rStyle w:val="Red"/>
                <w:rFonts w:eastAsiaTheme="majorEastAsia"/>
                <w:color w:val="000000" w:themeColor="text1"/>
                <w:vertAlign w:val="superscript"/>
              </w:rPr>
              <w:t xml:space="preserve">3 </w:t>
            </w:r>
          </w:p>
          <w:p w14:paraId="7568CA4C" w14:textId="23024888" w:rsidR="004B67EF" w:rsidRPr="004B67EF" w:rsidRDefault="004B67EF">
            <w:pPr>
              <w:pStyle w:val="TableText"/>
              <w:rPr>
                <w:rStyle w:val="Red"/>
                <w:rFonts w:eastAsiaTheme="majorEastAsia"/>
                <w:color w:val="000000" w:themeColor="text1"/>
              </w:rPr>
            </w:pPr>
            <w:r w:rsidRPr="004B67EF">
              <w:rPr>
                <w:rStyle w:val="StyleRedText1"/>
              </w:rPr>
              <w:t>Until 02/12/2023</w:t>
            </w:r>
          </w:p>
        </w:tc>
        <w:tc>
          <w:tcPr>
            <w:tcW w:w="689" w:type="pct"/>
            <w:vMerge w:val="restart"/>
            <w:tcBorders>
              <w:top w:val="single" w:sz="4" w:space="0" w:color="auto"/>
              <w:left w:val="single" w:sz="4" w:space="0" w:color="auto"/>
              <w:bottom w:val="single" w:sz="4" w:space="0" w:color="auto"/>
              <w:right w:val="single" w:sz="4" w:space="0" w:color="auto"/>
            </w:tcBorders>
            <w:hideMark/>
          </w:tcPr>
          <w:p w14:paraId="5025B6E6" w14:textId="77777777" w:rsidR="004B67EF" w:rsidRPr="004B67EF" w:rsidRDefault="004B67EF">
            <w:pPr>
              <w:pStyle w:val="StyleTableTextText1"/>
              <w:rPr>
                <w:rFonts w:eastAsiaTheme="majorEastAsia"/>
              </w:rPr>
            </w:pPr>
            <w:r w:rsidRPr="004B67EF">
              <w:t>daily average</w:t>
            </w:r>
          </w:p>
        </w:tc>
        <w:tc>
          <w:tcPr>
            <w:tcW w:w="1077" w:type="pct"/>
            <w:vMerge w:val="restart"/>
            <w:tcBorders>
              <w:top w:val="single" w:sz="4" w:space="0" w:color="auto"/>
              <w:left w:val="single" w:sz="4" w:space="0" w:color="auto"/>
              <w:bottom w:val="single" w:sz="4" w:space="0" w:color="auto"/>
              <w:right w:val="single" w:sz="4" w:space="0" w:color="auto"/>
            </w:tcBorders>
            <w:hideMark/>
          </w:tcPr>
          <w:p w14:paraId="51E687F8" w14:textId="77777777" w:rsidR="004B67EF" w:rsidRPr="004B67EF" w:rsidRDefault="004B67EF">
            <w:pPr>
              <w:pStyle w:val="StyleTableTextText1"/>
            </w:pPr>
            <w:r w:rsidRPr="004B67EF">
              <w:t>Continuous</w:t>
            </w:r>
          </w:p>
        </w:tc>
        <w:tc>
          <w:tcPr>
            <w:tcW w:w="865" w:type="pct"/>
            <w:vMerge w:val="restart"/>
            <w:tcBorders>
              <w:top w:val="single" w:sz="4" w:space="0" w:color="auto"/>
              <w:left w:val="single" w:sz="4" w:space="0" w:color="auto"/>
              <w:bottom w:val="single" w:sz="4" w:space="0" w:color="auto"/>
              <w:right w:val="single" w:sz="4" w:space="0" w:color="auto"/>
            </w:tcBorders>
            <w:hideMark/>
          </w:tcPr>
          <w:p w14:paraId="13FB1CF3" w14:textId="77777777" w:rsidR="004B67EF" w:rsidRPr="004B67EF" w:rsidRDefault="004B67EF">
            <w:pPr>
              <w:pStyle w:val="StyleTableTextText1"/>
            </w:pPr>
            <w:r w:rsidRPr="004B67EF">
              <w:t xml:space="preserve">EN 14181 </w:t>
            </w:r>
          </w:p>
        </w:tc>
      </w:tr>
      <w:tr w:rsidR="004B67EF" w14:paraId="6B1EE48E" w14:textId="77777777" w:rsidTr="00E42450">
        <w:trPr>
          <w:cantSplit/>
        </w:trPr>
        <w:tc>
          <w:tcPr>
            <w:tcW w:w="0" w:type="auto"/>
            <w:vMerge/>
            <w:tcBorders>
              <w:left w:val="single" w:sz="4" w:space="0" w:color="auto"/>
              <w:right w:val="single" w:sz="4" w:space="0" w:color="auto"/>
            </w:tcBorders>
            <w:vAlign w:val="center"/>
          </w:tcPr>
          <w:p w14:paraId="3CBA1315" w14:textId="77777777" w:rsidR="004B67EF" w:rsidRPr="004B67EF" w:rsidRDefault="004B67EF">
            <w:pPr>
              <w:spacing w:before="0" w:after="0" w:line="240" w:lineRule="auto"/>
              <w:ind w:left="0" w:right="0"/>
              <w:rPr>
                <w:rStyle w:val="Red"/>
                <w:rFonts w:eastAsiaTheme="majorEastAsia"/>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AD42F" w14:textId="77777777" w:rsidR="004B67EF" w:rsidRPr="004B67EF" w:rsidRDefault="004B67EF">
            <w:pPr>
              <w:spacing w:before="0" w:after="0" w:line="240" w:lineRule="auto"/>
              <w:ind w:left="0" w:right="0"/>
              <w:rPr>
                <w:color w:val="000000" w:themeColor="text1"/>
              </w:rPr>
            </w:pPr>
          </w:p>
        </w:tc>
        <w:tc>
          <w:tcPr>
            <w:tcW w:w="0" w:type="auto"/>
            <w:vMerge/>
            <w:tcBorders>
              <w:left w:val="single" w:sz="4" w:space="0" w:color="auto"/>
              <w:right w:val="single" w:sz="4" w:space="0" w:color="auto"/>
            </w:tcBorders>
            <w:vAlign w:val="center"/>
            <w:hideMark/>
          </w:tcPr>
          <w:p w14:paraId="082AFAD3" w14:textId="77777777" w:rsidR="004B67EF" w:rsidRPr="004B67EF" w:rsidRDefault="004B67EF">
            <w:pPr>
              <w:spacing w:before="0" w:after="0" w:line="240" w:lineRule="auto"/>
              <w:ind w:left="0" w:right="0"/>
              <w:rPr>
                <w:color w:val="000000" w:themeColor="text1"/>
              </w:rPr>
            </w:pPr>
          </w:p>
        </w:tc>
        <w:tc>
          <w:tcPr>
            <w:tcW w:w="627" w:type="pct"/>
            <w:tcBorders>
              <w:top w:val="single" w:sz="4" w:space="0" w:color="auto"/>
              <w:left w:val="single" w:sz="4" w:space="0" w:color="auto"/>
              <w:bottom w:val="single" w:sz="4" w:space="0" w:color="auto"/>
              <w:right w:val="single" w:sz="4" w:space="0" w:color="auto"/>
            </w:tcBorders>
          </w:tcPr>
          <w:p w14:paraId="73E52BC5" w14:textId="77777777" w:rsidR="004B67EF" w:rsidRPr="004B67EF" w:rsidRDefault="004B67EF">
            <w:pPr>
              <w:pStyle w:val="TableText"/>
              <w:rPr>
                <w:rStyle w:val="Red"/>
                <w:rFonts w:eastAsiaTheme="majorEastAsia"/>
                <w:color w:val="000000" w:themeColor="text1"/>
                <w:vertAlign w:val="superscript"/>
              </w:rPr>
            </w:pPr>
            <w:r w:rsidRPr="004B67EF">
              <w:rPr>
                <w:rStyle w:val="StyleRedText1"/>
              </w:rPr>
              <w:t>5 mg/m</w:t>
            </w:r>
            <w:r w:rsidRPr="004B67EF">
              <w:rPr>
                <w:rStyle w:val="Red"/>
                <w:rFonts w:eastAsiaTheme="majorEastAsia"/>
                <w:color w:val="000000" w:themeColor="text1"/>
                <w:vertAlign w:val="superscript"/>
              </w:rPr>
              <w:t xml:space="preserve">3 </w:t>
            </w:r>
          </w:p>
          <w:p w14:paraId="417BACED" w14:textId="15567A0B" w:rsidR="004B67EF" w:rsidRPr="004B67EF" w:rsidRDefault="004B67EF" w:rsidP="00241D66">
            <w:pPr>
              <w:pStyle w:val="TableText"/>
              <w:rPr>
                <w:rStyle w:val="Red"/>
                <w:rFonts w:eastAsiaTheme="majorEastAsia"/>
                <w:color w:val="000000" w:themeColor="text1"/>
              </w:rPr>
            </w:pPr>
            <w:r w:rsidRPr="004B67EF">
              <w:rPr>
                <w:rStyle w:val="StyleRedText1"/>
              </w:rPr>
              <w:t>from 03/12/2023</w:t>
            </w:r>
          </w:p>
          <w:p w14:paraId="40A5E447" w14:textId="77777777" w:rsidR="004B67EF" w:rsidRPr="004B67EF" w:rsidRDefault="004B67EF">
            <w:pPr>
              <w:pStyle w:val="TableText"/>
              <w:rPr>
                <w:rStyle w:val="Pink"/>
                <w:rFonts w:ascii="Arial" w:eastAsiaTheme="majorEastAsia" w:hAnsi="Arial"/>
                <w:i/>
                <w:color w:val="000000" w:themeColor="text1"/>
                <w:sz w:val="1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34C03" w14:textId="77777777" w:rsidR="004B67EF" w:rsidRPr="004B67EF" w:rsidRDefault="004B67EF">
            <w:pPr>
              <w:spacing w:before="0" w:after="0" w:line="240" w:lineRule="auto"/>
              <w:ind w:left="0" w:right="0"/>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7EF39" w14:textId="77777777" w:rsidR="004B67EF" w:rsidRPr="004B67EF" w:rsidRDefault="004B67EF">
            <w:pPr>
              <w:spacing w:before="0" w:after="0" w:line="240" w:lineRule="auto"/>
              <w:ind w:left="0" w:right="0"/>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13945" w14:textId="77777777" w:rsidR="004B67EF" w:rsidRPr="004B67EF" w:rsidRDefault="004B67EF">
            <w:pPr>
              <w:spacing w:before="0" w:after="0" w:line="240" w:lineRule="auto"/>
              <w:ind w:left="0" w:right="0"/>
              <w:rPr>
                <w:color w:val="000000" w:themeColor="text1"/>
              </w:rPr>
            </w:pPr>
          </w:p>
        </w:tc>
      </w:tr>
      <w:tr w:rsidR="004B67EF" w14:paraId="4639F667" w14:textId="77777777" w:rsidTr="00E42450">
        <w:trPr>
          <w:cantSplit/>
        </w:trPr>
        <w:tc>
          <w:tcPr>
            <w:tcW w:w="460" w:type="pct"/>
            <w:vMerge/>
            <w:tcBorders>
              <w:left w:val="single" w:sz="4" w:space="0" w:color="auto"/>
              <w:right w:val="single" w:sz="4" w:space="0" w:color="auto"/>
            </w:tcBorders>
          </w:tcPr>
          <w:p w14:paraId="1B330949" w14:textId="1A9A66AE" w:rsidR="004B67EF" w:rsidRPr="004B67EF" w:rsidRDefault="004B67EF">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0FF7E600" w14:textId="77777777" w:rsidR="004B67EF" w:rsidRPr="004B67EF" w:rsidRDefault="004B67EF">
            <w:pPr>
              <w:pStyle w:val="StyleTableTextText1"/>
              <w:rPr>
                <w:rFonts w:eastAsiaTheme="majorEastAsia"/>
              </w:rPr>
            </w:pPr>
            <w:r w:rsidRPr="004B67EF">
              <w:t>Total Organic Carbon</w:t>
            </w:r>
          </w:p>
          <w:p w14:paraId="343F557C" w14:textId="77777777" w:rsidR="004B67EF" w:rsidRPr="004B67EF" w:rsidRDefault="004B67EF">
            <w:pPr>
              <w:pStyle w:val="StyleTableTextText1"/>
            </w:pPr>
            <w:r w:rsidRPr="004B67EF">
              <w:t>(TOC)</w:t>
            </w:r>
          </w:p>
        </w:tc>
        <w:tc>
          <w:tcPr>
            <w:tcW w:w="417" w:type="pct"/>
            <w:vMerge/>
            <w:tcBorders>
              <w:left w:val="single" w:sz="4" w:space="0" w:color="auto"/>
              <w:right w:val="single" w:sz="4" w:space="0" w:color="auto"/>
            </w:tcBorders>
          </w:tcPr>
          <w:p w14:paraId="7CBF3475" w14:textId="77777777" w:rsidR="004B67EF" w:rsidRPr="004B67EF" w:rsidRDefault="004B67EF">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4E4C7878" w14:textId="77777777" w:rsidR="004B67EF" w:rsidRPr="004B67EF" w:rsidRDefault="004B67EF">
            <w:pPr>
              <w:pStyle w:val="TableText"/>
              <w:rPr>
                <w:rStyle w:val="Red"/>
                <w:rFonts w:eastAsiaTheme="majorEastAsia"/>
                <w:color w:val="000000" w:themeColor="text1"/>
              </w:rPr>
            </w:pPr>
            <w:r w:rsidRPr="004B67EF">
              <w:rPr>
                <w:rStyle w:val="StyleRedText1"/>
              </w:rPr>
              <w:t>20 mg/m</w:t>
            </w:r>
            <w:r w:rsidRPr="004B67EF">
              <w:rPr>
                <w:rStyle w:val="Red"/>
                <w:rFonts w:eastAsiaTheme="majorEastAsia"/>
                <w:color w:val="000000" w:themeColor="text1"/>
                <w:vertAlign w:val="superscript"/>
              </w:rPr>
              <w:t>3</w:t>
            </w:r>
          </w:p>
        </w:tc>
        <w:tc>
          <w:tcPr>
            <w:tcW w:w="689" w:type="pct"/>
            <w:tcBorders>
              <w:top w:val="single" w:sz="4" w:space="0" w:color="auto"/>
              <w:left w:val="single" w:sz="4" w:space="0" w:color="auto"/>
              <w:bottom w:val="single" w:sz="4" w:space="0" w:color="auto"/>
              <w:right w:val="single" w:sz="4" w:space="0" w:color="auto"/>
            </w:tcBorders>
            <w:hideMark/>
          </w:tcPr>
          <w:p w14:paraId="66B6791F" w14:textId="77777777" w:rsidR="004B67EF" w:rsidRPr="004B67EF" w:rsidRDefault="004B67EF">
            <w:pPr>
              <w:pStyle w:val="StyleTableTextText1"/>
              <w:rPr>
                <w:rFonts w:eastAsiaTheme="majorEastAsia"/>
              </w:rPr>
            </w:pPr>
            <w:r w:rsidRPr="004B67EF">
              <w:t>½-hr average</w:t>
            </w:r>
          </w:p>
        </w:tc>
        <w:tc>
          <w:tcPr>
            <w:tcW w:w="1077" w:type="pct"/>
            <w:tcBorders>
              <w:top w:val="single" w:sz="4" w:space="0" w:color="auto"/>
              <w:left w:val="single" w:sz="4" w:space="0" w:color="auto"/>
              <w:bottom w:val="single" w:sz="4" w:space="0" w:color="auto"/>
              <w:right w:val="single" w:sz="4" w:space="0" w:color="auto"/>
            </w:tcBorders>
            <w:hideMark/>
          </w:tcPr>
          <w:p w14:paraId="015178D3" w14:textId="77777777" w:rsidR="004B67EF" w:rsidRPr="004B67EF" w:rsidRDefault="004B67EF">
            <w:pPr>
              <w:pStyle w:val="StyleTableTextText1"/>
            </w:pPr>
            <w:r w:rsidRPr="004B67EF">
              <w:t>Continuous</w:t>
            </w:r>
          </w:p>
        </w:tc>
        <w:tc>
          <w:tcPr>
            <w:tcW w:w="865" w:type="pct"/>
            <w:tcBorders>
              <w:top w:val="single" w:sz="4" w:space="0" w:color="auto"/>
              <w:left w:val="single" w:sz="4" w:space="0" w:color="auto"/>
              <w:bottom w:val="single" w:sz="4" w:space="0" w:color="auto"/>
              <w:right w:val="single" w:sz="4" w:space="0" w:color="auto"/>
            </w:tcBorders>
            <w:hideMark/>
          </w:tcPr>
          <w:p w14:paraId="2D94F2F9" w14:textId="77777777" w:rsidR="004B67EF" w:rsidRPr="004B67EF" w:rsidRDefault="004B67EF">
            <w:pPr>
              <w:pStyle w:val="StyleTableTextText1"/>
            </w:pPr>
            <w:r w:rsidRPr="004B67EF">
              <w:t xml:space="preserve">EN 14181 </w:t>
            </w:r>
          </w:p>
        </w:tc>
      </w:tr>
      <w:tr w:rsidR="004B67EF" w14:paraId="16734C87" w14:textId="77777777" w:rsidTr="00E42450">
        <w:trPr>
          <w:cantSplit/>
        </w:trPr>
        <w:tc>
          <w:tcPr>
            <w:tcW w:w="460" w:type="pct"/>
            <w:vMerge/>
            <w:tcBorders>
              <w:left w:val="single" w:sz="4" w:space="0" w:color="auto"/>
              <w:right w:val="single" w:sz="4" w:space="0" w:color="auto"/>
            </w:tcBorders>
          </w:tcPr>
          <w:p w14:paraId="38AE9862" w14:textId="3061EB2B" w:rsidR="004B67EF" w:rsidRPr="004B67EF" w:rsidRDefault="004B67EF">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1D18CA5C" w14:textId="77777777" w:rsidR="004B67EF" w:rsidRPr="004B67EF" w:rsidRDefault="004B67EF">
            <w:pPr>
              <w:pStyle w:val="StyleTableTextText1"/>
              <w:rPr>
                <w:rFonts w:eastAsiaTheme="majorEastAsia"/>
              </w:rPr>
            </w:pPr>
            <w:r w:rsidRPr="004B67EF">
              <w:t>Total Organic Carbon</w:t>
            </w:r>
          </w:p>
          <w:p w14:paraId="5B17EE55" w14:textId="77777777" w:rsidR="004B67EF" w:rsidRPr="004B67EF" w:rsidRDefault="004B67EF">
            <w:pPr>
              <w:pStyle w:val="StyleTableTextText1"/>
            </w:pPr>
            <w:r w:rsidRPr="004B67EF">
              <w:t>(TOC)</w:t>
            </w:r>
          </w:p>
        </w:tc>
        <w:tc>
          <w:tcPr>
            <w:tcW w:w="417" w:type="pct"/>
            <w:vMerge/>
            <w:tcBorders>
              <w:left w:val="single" w:sz="4" w:space="0" w:color="auto"/>
              <w:right w:val="single" w:sz="4" w:space="0" w:color="auto"/>
            </w:tcBorders>
          </w:tcPr>
          <w:p w14:paraId="401F1496" w14:textId="77777777" w:rsidR="004B67EF" w:rsidRPr="004B67EF" w:rsidRDefault="004B67EF">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036592F1" w14:textId="77777777" w:rsidR="004B67EF" w:rsidRPr="004B67EF" w:rsidRDefault="004B67EF">
            <w:pPr>
              <w:pStyle w:val="TableText"/>
              <w:rPr>
                <w:rStyle w:val="Red"/>
                <w:rFonts w:eastAsiaTheme="majorEastAsia"/>
                <w:color w:val="000000" w:themeColor="text1"/>
              </w:rPr>
            </w:pPr>
            <w:r w:rsidRPr="004B67EF">
              <w:rPr>
                <w:rStyle w:val="StyleRedText1"/>
              </w:rPr>
              <w:t>10 mg/m</w:t>
            </w:r>
            <w:r w:rsidRPr="004B67EF">
              <w:rPr>
                <w:rStyle w:val="Red"/>
                <w:rFonts w:eastAsiaTheme="majorEastAsia"/>
                <w:color w:val="000000" w:themeColor="text1"/>
                <w:vertAlign w:val="superscript"/>
              </w:rPr>
              <w:t>3</w:t>
            </w:r>
          </w:p>
        </w:tc>
        <w:tc>
          <w:tcPr>
            <w:tcW w:w="689" w:type="pct"/>
            <w:tcBorders>
              <w:top w:val="single" w:sz="4" w:space="0" w:color="auto"/>
              <w:left w:val="single" w:sz="4" w:space="0" w:color="auto"/>
              <w:bottom w:val="single" w:sz="4" w:space="0" w:color="auto"/>
              <w:right w:val="single" w:sz="4" w:space="0" w:color="auto"/>
            </w:tcBorders>
            <w:hideMark/>
          </w:tcPr>
          <w:p w14:paraId="6AC2CFDC" w14:textId="77777777" w:rsidR="004B67EF" w:rsidRPr="004B67EF" w:rsidRDefault="004B67EF">
            <w:pPr>
              <w:pStyle w:val="StyleTableTextText1"/>
              <w:rPr>
                <w:rFonts w:eastAsiaTheme="majorEastAsia"/>
              </w:rPr>
            </w:pPr>
            <w:r w:rsidRPr="004B67EF">
              <w:t>daily average</w:t>
            </w:r>
          </w:p>
        </w:tc>
        <w:tc>
          <w:tcPr>
            <w:tcW w:w="1077" w:type="pct"/>
            <w:tcBorders>
              <w:top w:val="single" w:sz="4" w:space="0" w:color="auto"/>
              <w:left w:val="single" w:sz="4" w:space="0" w:color="auto"/>
              <w:bottom w:val="single" w:sz="4" w:space="0" w:color="auto"/>
              <w:right w:val="single" w:sz="4" w:space="0" w:color="auto"/>
            </w:tcBorders>
            <w:hideMark/>
          </w:tcPr>
          <w:p w14:paraId="4EAD207C" w14:textId="77777777" w:rsidR="004B67EF" w:rsidRPr="004B67EF" w:rsidRDefault="004B67EF">
            <w:pPr>
              <w:pStyle w:val="StyleTableTextText1"/>
            </w:pPr>
            <w:r w:rsidRPr="004B67EF">
              <w:t>Continuous</w:t>
            </w:r>
          </w:p>
        </w:tc>
        <w:tc>
          <w:tcPr>
            <w:tcW w:w="865" w:type="pct"/>
            <w:tcBorders>
              <w:top w:val="single" w:sz="4" w:space="0" w:color="auto"/>
              <w:left w:val="single" w:sz="4" w:space="0" w:color="auto"/>
              <w:bottom w:val="single" w:sz="4" w:space="0" w:color="auto"/>
              <w:right w:val="single" w:sz="4" w:space="0" w:color="auto"/>
            </w:tcBorders>
            <w:hideMark/>
          </w:tcPr>
          <w:p w14:paraId="62C40EA9" w14:textId="77777777" w:rsidR="004B67EF" w:rsidRPr="004B67EF" w:rsidRDefault="004B67EF">
            <w:pPr>
              <w:pStyle w:val="StyleTableTextText1"/>
            </w:pPr>
            <w:r w:rsidRPr="004B67EF">
              <w:t>EN 14181</w:t>
            </w:r>
          </w:p>
        </w:tc>
      </w:tr>
      <w:tr w:rsidR="004B67EF" w14:paraId="3E1DFC17" w14:textId="77777777" w:rsidTr="00E42450">
        <w:trPr>
          <w:cantSplit/>
        </w:trPr>
        <w:tc>
          <w:tcPr>
            <w:tcW w:w="460" w:type="pct"/>
            <w:vMerge/>
            <w:tcBorders>
              <w:left w:val="single" w:sz="4" w:space="0" w:color="auto"/>
              <w:right w:val="single" w:sz="4" w:space="0" w:color="auto"/>
            </w:tcBorders>
          </w:tcPr>
          <w:p w14:paraId="604B966E" w14:textId="37878ED0" w:rsidR="004B67EF" w:rsidRPr="004B67EF" w:rsidRDefault="004B67EF">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5DF0FBC5" w14:textId="72D0FAD5" w:rsid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Hydrogen chloride</w:t>
            </w:r>
          </w:p>
          <w:p w14:paraId="5633C3B9" w14:textId="77777777" w:rsidR="004B67EF" w:rsidRPr="004B67EF" w:rsidRDefault="004B67EF">
            <w:pPr>
              <w:pStyle w:val="TableText"/>
              <w:rPr>
                <w:rStyle w:val="Red"/>
                <w:rFonts w:eastAsiaTheme="majorEastAsia"/>
                <w:color w:val="000000" w:themeColor="text1"/>
              </w:rPr>
            </w:pPr>
          </w:p>
          <w:p w14:paraId="4ED6ED6D" w14:textId="179583E1" w:rsidR="004B67EF" w:rsidRPr="004B67EF" w:rsidRDefault="004B67EF">
            <w:pPr>
              <w:pStyle w:val="TableText"/>
              <w:rPr>
                <w:rStyle w:val="Red"/>
                <w:rFonts w:eastAsiaTheme="majorEastAsia"/>
                <w:color w:val="000000" w:themeColor="text1"/>
              </w:rPr>
            </w:pPr>
          </w:p>
        </w:tc>
        <w:tc>
          <w:tcPr>
            <w:tcW w:w="417" w:type="pct"/>
            <w:vMerge/>
            <w:tcBorders>
              <w:left w:val="single" w:sz="4" w:space="0" w:color="auto"/>
              <w:right w:val="single" w:sz="4" w:space="0" w:color="auto"/>
            </w:tcBorders>
          </w:tcPr>
          <w:p w14:paraId="265F44EB" w14:textId="77777777" w:rsidR="004B67EF" w:rsidRPr="004B67EF" w:rsidRDefault="004B67EF">
            <w:pPr>
              <w:pStyle w:val="TableText"/>
              <w:rPr>
                <w:rFonts w:eastAsiaTheme="majorEastAsia"/>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2FE3A870" w14:textId="77777777" w:rsidR="004B67EF" w:rsidRP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60 mg/m</w:t>
            </w:r>
            <w:r w:rsidRPr="004B67EF">
              <w:rPr>
                <w:rStyle w:val="StyleRedSuperscript"/>
                <w:rFonts w:eastAsiaTheme="majorEastAsia"/>
              </w:rPr>
              <w:t>3</w:t>
            </w:r>
            <w:r w:rsidRPr="004B67EF">
              <w:rPr>
                <w:rStyle w:val="Red"/>
                <w:rFonts w:eastAsiaTheme="majorEastAsia"/>
                <w:color w:val="000000" w:themeColor="text1"/>
              </w:rPr>
              <w:t xml:space="preserve">  </w:t>
            </w:r>
          </w:p>
        </w:tc>
        <w:tc>
          <w:tcPr>
            <w:tcW w:w="689" w:type="pct"/>
            <w:tcBorders>
              <w:top w:val="single" w:sz="4" w:space="0" w:color="auto"/>
              <w:left w:val="single" w:sz="4" w:space="0" w:color="auto"/>
              <w:bottom w:val="single" w:sz="4" w:space="0" w:color="auto"/>
              <w:right w:val="single" w:sz="4" w:space="0" w:color="auto"/>
            </w:tcBorders>
            <w:hideMark/>
          </w:tcPr>
          <w:p w14:paraId="4BC1ABF3" w14:textId="77777777" w:rsidR="004B67EF" w:rsidRP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½-hr average</w:t>
            </w:r>
          </w:p>
        </w:tc>
        <w:tc>
          <w:tcPr>
            <w:tcW w:w="1077" w:type="pct"/>
            <w:tcBorders>
              <w:top w:val="single" w:sz="4" w:space="0" w:color="auto"/>
              <w:left w:val="single" w:sz="4" w:space="0" w:color="auto"/>
              <w:bottom w:val="single" w:sz="4" w:space="0" w:color="auto"/>
              <w:right w:val="single" w:sz="4" w:space="0" w:color="auto"/>
            </w:tcBorders>
            <w:hideMark/>
          </w:tcPr>
          <w:p w14:paraId="5FEE6C42" w14:textId="2F422516" w:rsidR="004B67EF" w:rsidRPr="004B67EF" w:rsidRDefault="004B67EF">
            <w:pPr>
              <w:pStyle w:val="TableText"/>
              <w:rPr>
                <w:rFonts w:eastAsiaTheme="majorEastAsia"/>
                <w:color w:val="000000" w:themeColor="text1"/>
              </w:rPr>
            </w:pPr>
            <w:r w:rsidRPr="004B67EF">
              <w:rPr>
                <w:rStyle w:val="Red"/>
                <w:color w:val="000000" w:themeColor="text1"/>
              </w:rPr>
              <w:t>Continuous</w:t>
            </w:r>
            <w:r w:rsidRPr="004B67EF">
              <w:rPr>
                <w:color w:val="000000" w:themeColor="text1"/>
              </w:rPr>
              <w:t xml:space="preserve"> </w:t>
            </w:r>
          </w:p>
        </w:tc>
        <w:tc>
          <w:tcPr>
            <w:tcW w:w="865" w:type="pct"/>
            <w:tcBorders>
              <w:top w:val="single" w:sz="4" w:space="0" w:color="auto"/>
              <w:left w:val="single" w:sz="4" w:space="0" w:color="auto"/>
              <w:bottom w:val="single" w:sz="4" w:space="0" w:color="auto"/>
              <w:right w:val="single" w:sz="4" w:space="0" w:color="auto"/>
            </w:tcBorders>
            <w:hideMark/>
          </w:tcPr>
          <w:p w14:paraId="58BBF7CB" w14:textId="77777777" w:rsidR="004B67EF" w:rsidRPr="004B67EF" w:rsidRDefault="004B67EF">
            <w:pPr>
              <w:pStyle w:val="TableText"/>
              <w:rPr>
                <w:rStyle w:val="Red"/>
                <w:rFonts w:eastAsiaTheme="majorEastAsia"/>
                <w:color w:val="000000" w:themeColor="text1"/>
              </w:rPr>
            </w:pPr>
            <w:r w:rsidRPr="004B67EF">
              <w:rPr>
                <w:color w:val="000000" w:themeColor="text1"/>
              </w:rPr>
              <w:t>EN 14181</w:t>
            </w:r>
          </w:p>
        </w:tc>
      </w:tr>
      <w:tr w:rsidR="004B67EF" w14:paraId="42D4533C" w14:textId="77777777" w:rsidTr="00E42450">
        <w:trPr>
          <w:cantSplit/>
        </w:trPr>
        <w:tc>
          <w:tcPr>
            <w:tcW w:w="460" w:type="pct"/>
            <w:vMerge/>
            <w:tcBorders>
              <w:left w:val="single" w:sz="4" w:space="0" w:color="auto"/>
              <w:right w:val="single" w:sz="4" w:space="0" w:color="auto"/>
            </w:tcBorders>
          </w:tcPr>
          <w:p w14:paraId="1F5CD3ED" w14:textId="667E9242" w:rsidR="004B67EF" w:rsidRPr="004B67EF" w:rsidRDefault="004B67EF">
            <w:pPr>
              <w:pStyle w:val="TableText"/>
              <w:rPr>
                <w:rStyle w:val="Red"/>
                <w:rFonts w:eastAsiaTheme="majorEastAsia"/>
                <w:color w:val="000000" w:themeColor="text1"/>
              </w:rPr>
            </w:pPr>
          </w:p>
        </w:tc>
        <w:tc>
          <w:tcPr>
            <w:tcW w:w="865" w:type="pct"/>
            <w:vMerge w:val="restart"/>
            <w:tcBorders>
              <w:top w:val="single" w:sz="4" w:space="0" w:color="auto"/>
              <w:left w:val="single" w:sz="4" w:space="0" w:color="auto"/>
              <w:bottom w:val="single" w:sz="4" w:space="0" w:color="auto"/>
              <w:right w:val="single" w:sz="4" w:space="0" w:color="auto"/>
            </w:tcBorders>
            <w:hideMark/>
          </w:tcPr>
          <w:p w14:paraId="473AEF35" w14:textId="77777777" w:rsidR="004B67EF" w:rsidRPr="004B67EF" w:rsidRDefault="004B67EF">
            <w:pPr>
              <w:pStyle w:val="TableText"/>
              <w:rPr>
                <w:rStyle w:val="StyleRedText1"/>
                <w:rFonts w:eastAsiaTheme="majorEastAsia"/>
              </w:rPr>
            </w:pPr>
            <w:r w:rsidRPr="004B67EF">
              <w:rPr>
                <w:rStyle w:val="StyleRedText1"/>
              </w:rPr>
              <w:t>Hydrogen chloride</w:t>
            </w:r>
          </w:p>
        </w:tc>
        <w:tc>
          <w:tcPr>
            <w:tcW w:w="417" w:type="pct"/>
            <w:vMerge/>
            <w:tcBorders>
              <w:left w:val="single" w:sz="4" w:space="0" w:color="auto"/>
              <w:right w:val="single" w:sz="4" w:space="0" w:color="auto"/>
            </w:tcBorders>
          </w:tcPr>
          <w:p w14:paraId="3AF7A25D" w14:textId="77777777" w:rsidR="004B67EF" w:rsidRPr="004B67EF" w:rsidRDefault="004B67EF">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tcPr>
          <w:p w14:paraId="491CA905" w14:textId="77777777" w:rsidR="004B67EF" w:rsidRPr="004B67EF" w:rsidRDefault="004B67EF">
            <w:pPr>
              <w:pStyle w:val="TableText"/>
              <w:rPr>
                <w:rStyle w:val="Red"/>
                <w:rFonts w:eastAsiaTheme="majorEastAsia"/>
                <w:color w:val="000000" w:themeColor="text1"/>
                <w:vertAlign w:val="superscript"/>
              </w:rPr>
            </w:pPr>
            <w:r w:rsidRPr="004B67EF">
              <w:rPr>
                <w:rStyle w:val="StyleRedText1"/>
              </w:rPr>
              <w:t>10 mg/m</w:t>
            </w:r>
            <w:r w:rsidRPr="004B67EF">
              <w:rPr>
                <w:rStyle w:val="Red"/>
                <w:rFonts w:eastAsiaTheme="majorEastAsia"/>
                <w:color w:val="000000" w:themeColor="text1"/>
                <w:vertAlign w:val="superscript"/>
              </w:rPr>
              <w:t>3</w:t>
            </w:r>
          </w:p>
          <w:p w14:paraId="6B8CF97C" w14:textId="466D759F" w:rsidR="004B67EF" w:rsidRPr="004B67EF" w:rsidRDefault="004B67EF">
            <w:pPr>
              <w:pStyle w:val="TableText"/>
              <w:rPr>
                <w:rStyle w:val="StyleRedText1"/>
                <w:rFonts w:eastAsiaTheme="majorEastAsia"/>
              </w:rPr>
            </w:pPr>
            <w:r w:rsidRPr="004B67EF">
              <w:rPr>
                <w:rStyle w:val="StyleRedText1"/>
              </w:rPr>
              <w:t>Until 02/12/2023</w:t>
            </w:r>
          </w:p>
          <w:p w14:paraId="1A4BEDA1" w14:textId="77777777" w:rsidR="004B67EF" w:rsidRPr="004B67EF" w:rsidRDefault="004B67EF">
            <w:pPr>
              <w:pStyle w:val="TableText"/>
              <w:ind w:left="0"/>
              <w:rPr>
                <w:rStyle w:val="Red"/>
                <w:rFonts w:eastAsiaTheme="majorEastAsia"/>
                <w:color w:val="000000" w:themeColor="text1"/>
              </w:rPr>
            </w:pPr>
          </w:p>
        </w:tc>
        <w:tc>
          <w:tcPr>
            <w:tcW w:w="689" w:type="pct"/>
            <w:vMerge w:val="restart"/>
            <w:tcBorders>
              <w:top w:val="single" w:sz="4" w:space="0" w:color="auto"/>
              <w:left w:val="single" w:sz="4" w:space="0" w:color="auto"/>
              <w:bottom w:val="single" w:sz="4" w:space="0" w:color="auto"/>
              <w:right w:val="single" w:sz="4" w:space="0" w:color="auto"/>
            </w:tcBorders>
            <w:hideMark/>
          </w:tcPr>
          <w:p w14:paraId="6DE7FC66" w14:textId="77777777" w:rsidR="004B67EF" w:rsidRPr="004B67EF" w:rsidRDefault="004B67EF">
            <w:pPr>
              <w:pStyle w:val="TableText"/>
              <w:rPr>
                <w:rStyle w:val="StyleRedText1"/>
                <w:rFonts w:eastAsiaTheme="majorEastAsia"/>
              </w:rPr>
            </w:pPr>
            <w:r w:rsidRPr="004B67EF">
              <w:rPr>
                <w:rStyle w:val="StyleRedText1"/>
              </w:rPr>
              <w:t>daily average</w:t>
            </w:r>
          </w:p>
        </w:tc>
        <w:tc>
          <w:tcPr>
            <w:tcW w:w="1077" w:type="pct"/>
            <w:vMerge w:val="restart"/>
            <w:tcBorders>
              <w:top w:val="single" w:sz="4" w:space="0" w:color="auto"/>
              <w:left w:val="single" w:sz="4" w:space="0" w:color="auto"/>
              <w:bottom w:val="single" w:sz="4" w:space="0" w:color="auto"/>
              <w:right w:val="single" w:sz="4" w:space="0" w:color="auto"/>
            </w:tcBorders>
          </w:tcPr>
          <w:p w14:paraId="77CAB6C2" w14:textId="77777777" w:rsidR="004B67EF" w:rsidRPr="004B67EF" w:rsidRDefault="004B67EF">
            <w:pPr>
              <w:pStyle w:val="TableText"/>
              <w:rPr>
                <w:rStyle w:val="StyleRedText1"/>
              </w:rPr>
            </w:pPr>
            <w:r w:rsidRPr="004B67EF">
              <w:rPr>
                <w:rStyle w:val="StyleRedText1"/>
              </w:rPr>
              <w:t>Continuous</w:t>
            </w:r>
          </w:p>
          <w:p w14:paraId="36D22B49" w14:textId="77777777" w:rsidR="004B67EF" w:rsidRPr="004B67EF" w:rsidRDefault="004B67EF">
            <w:pPr>
              <w:pStyle w:val="TableText"/>
              <w:rPr>
                <w:i/>
                <w:color w:val="000000" w:themeColor="text1"/>
              </w:rPr>
            </w:pPr>
          </w:p>
        </w:tc>
        <w:tc>
          <w:tcPr>
            <w:tcW w:w="865" w:type="pct"/>
            <w:vMerge w:val="restart"/>
            <w:tcBorders>
              <w:top w:val="single" w:sz="4" w:space="0" w:color="auto"/>
              <w:left w:val="single" w:sz="4" w:space="0" w:color="auto"/>
              <w:bottom w:val="single" w:sz="4" w:space="0" w:color="auto"/>
              <w:right w:val="single" w:sz="4" w:space="0" w:color="auto"/>
            </w:tcBorders>
            <w:hideMark/>
          </w:tcPr>
          <w:p w14:paraId="37D35E45" w14:textId="77777777" w:rsidR="004B67EF" w:rsidRPr="004B67EF" w:rsidRDefault="004B67EF">
            <w:pPr>
              <w:pStyle w:val="StyleTableTextText1"/>
              <w:rPr>
                <w:rStyle w:val="Red"/>
                <w:rFonts w:eastAsiaTheme="majorEastAsia"/>
                <w:color w:val="000000" w:themeColor="text1"/>
              </w:rPr>
            </w:pPr>
            <w:r w:rsidRPr="004B67EF">
              <w:t>EN 14181</w:t>
            </w:r>
          </w:p>
        </w:tc>
      </w:tr>
      <w:tr w:rsidR="004B67EF" w14:paraId="047D8D3F" w14:textId="77777777" w:rsidTr="00E42450">
        <w:trPr>
          <w:cantSplit/>
        </w:trPr>
        <w:tc>
          <w:tcPr>
            <w:tcW w:w="0" w:type="auto"/>
            <w:vMerge/>
            <w:tcBorders>
              <w:left w:val="single" w:sz="4" w:space="0" w:color="auto"/>
              <w:bottom w:val="single" w:sz="4" w:space="0" w:color="auto"/>
              <w:right w:val="single" w:sz="4" w:space="0" w:color="auto"/>
            </w:tcBorders>
            <w:vAlign w:val="center"/>
          </w:tcPr>
          <w:p w14:paraId="6689FA4A" w14:textId="77777777" w:rsidR="004B67EF" w:rsidRPr="004B67EF" w:rsidRDefault="004B67EF">
            <w:pPr>
              <w:spacing w:before="0" w:after="0" w:line="240" w:lineRule="auto"/>
              <w:ind w:left="0" w:right="0"/>
              <w:rPr>
                <w:rStyle w:val="Red"/>
                <w:rFonts w:eastAsiaTheme="majorEastAsia"/>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3CC63" w14:textId="77777777" w:rsidR="004B67EF" w:rsidRPr="004B67EF" w:rsidRDefault="004B67EF">
            <w:pPr>
              <w:spacing w:before="0" w:after="0" w:line="240" w:lineRule="auto"/>
              <w:ind w:left="0" w:right="0"/>
              <w:rPr>
                <w:rStyle w:val="StyleRedText1"/>
              </w:rPr>
            </w:pPr>
          </w:p>
        </w:tc>
        <w:tc>
          <w:tcPr>
            <w:tcW w:w="417" w:type="pct"/>
            <w:vMerge/>
            <w:tcBorders>
              <w:left w:val="single" w:sz="4" w:space="0" w:color="auto"/>
              <w:bottom w:val="single" w:sz="4" w:space="0" w:color="auto"/>
              <w:right w:val="single" w:sz="4" w:space="0" w:color="auto"/>
            </w:tcBorders>
          </w:tcPr>
          <w:p w14:paraId="67D4D432" w14:textId="77777777" w:rsidR="004B67EF" w:rsidRPr="004B67EF" w:rsidRDefault="004B67EF">
            <w:pPr>
              <w:pStyle w:val="TableText"/>
              <w:rPr>
                <w:rFonts w:eastAsiaTheme="majorEastAsia"/>
                <w:color w:val="000000" w:themeColor="text1"/>
              </w:rPr>
            </w:pPr>
          </w:p>
        </w:tc>
        <w:tc>
          <w:tcPr>
            <w:tcW w:w="627" w:type="pct"/>
            <w:tcBorders>
              <w:top w:val="single" w:sz="4" w:space="0" w:color="auto"/>
              <w:left w:val="single" w:sz="4" w:space="0" w:color="auto"/>
              <w:bottom w:val="single" w:sz="4" w:space="0" w:color="auto"/>
              <w:right w:val="single" w:sz="4" w:space="0" w:color="auto"/>
            </w:tcBorders>
          </w:tcPr>
          <w:p w14:paraId="6ADD6105" w14:textId="77777777" w:rsidR="004B67EF" w:rsidRPr="004B67EF" w:rsidRDefault="004B67EF">
            <w:pPr>
              <w:pStyle w:val="TableText"/>
              <w:rPr>
                <w:rStyle w:val="Red"/>
                <w:rFonts w:eastAsiaTheme="majorEastAsia"/>
                <w:color w:val="000000" w:themeColor="text1"/>
                <w:vertAlign w:val="superscript"/>
              </w:rPr>
            </w:pPr>
            <w:r w:rsidRPr="004B67EF">
              <w:rPr>
                <w:rStyle w:val="StyleRedText1"/>
              </w:rPr>
              <w:t>8 mg/m</w:t>
            </w:r>
            <w:r w:rsidRPr="004B67EF">
              <w:rPr>
                <w:rStyle w:val="Red"/>
                <w:rFonts w:eastAsiaTheme="majorEastAsia"/>
                <w:color w:val="000000" w:themeColor="text1"/>
                <w:vertAlign w:val="superscript"/>
              </w:rPr>
              <w:t>3</w:t>
            </w:r>
          </w:p>
          <w:p w14:paraId="49DFFB5F" w14:textId="77777777" w:rsidR="004B67EF" w:rsidRPr="004B67EF" w:rsidRDefault="004B67EF">
            <w:pPr>
              <w:pStyle w:val="TableText"/>
              <w:rPr>
                <w:rStyle w:val="StyleRedText1"/>
                <w:rFonts w:eastAsiaTheme="majorEastAsia"/>
              </w:rPr>
            </w:pPr>
            <w:r w:rsidRPr="004B67EF">
              <w:rPr>
                <w:rStyle w:val="StyleRedText1"/>
              </w:rPr>
              <w:t>from 03/12/2023</w:t>
            </w:r>
          </w:p>
          <w:p w14:paraId="1A2FAD14" w14:textId="77777777" w:rsidR="004B67EF" w:rsidRPr="004B67EF" w:rsidRDefault="004B67EF" w:rsidP="00241D66">
            <w:pPr>
              <w:pStyle w:val="TableText"/>
              <w:ind w:left="0"/>
              <w:rPr>
                <w:rStyle w:val="Red"/>
                <w:rFonts w:eastAsiaTheme="majorEastAsia"/>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F9A21" w14:textId="77777777" w:rsidR="004B67EF" w:rsidRPr="004B67EF" w:rsidRDefault="004B67EF">
            <w:pPr>
              <w:spacing w:before="0" w:after="0" w:line="240" w:lineRule="auto"/>
              <w:ind w:left="0" w:right="0"/>
              <w:rPr>
                <w:rStyle w:val="StyleRed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8B0DE" w14:textId="77777777" w:rsidR="004B67EF" w:rsidRPr="004B67EF" w:rsidRDefault="004B67EF">
            <w:pPr>
              <w:spacing w:before="0" w:after="0" w:line="240" w:lineRule="auto"/>
              <w:ind w:left="0" w:right="0"/>
              <w:rPr>
                <w: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5F60F" w14:textId="77777777" w:rsidR="004B67EF" w:rsidRPr="004B67EF" w:rsidRDefault="004B67EF">
            <w:pPr>
              <w:spacing w:before="0" w:after="0" w:line="240" w:lineRule="auto"/>
              <w:ind w:left="0" w:right="0"/>
              <w:rPr>
                <w:rStyle w:val="Red"/>
                <w:rFonts w:eastAsiaTheme="majorEastAsia"/>
                <w:color w:val="000000" w:themeColor="text1"/>
              </w:rPr>
            </w:pPr>
          </w:p>
        </w:tc>
      </w:tr>
      <w:tr w:rsidR="004B67EF" w14:paraId="63A7EADA" w14:textId="77777777" w:rsidTr="00241D66">
        <w:trPr>
          <w:cantSplit/>
          <w:trHeight w:val="633"/>
        </w:trPr>
        <w:tc>
          <w:tcPr>
            <w:tcW w:w="460" w:type="pct"/>
            <w:vMerge w:val="restart"/>
            <w:tcBorders>
              <w:top w:val="single" w:sz="4" w:space="0" w:color="auto"/>
              <w:left w:val="single" w:sz="4" w:space="0" w:color="auto"/>
              <w:right w:val="single" w:sz="4" w:space="0" w:color="auto"/>
            </w:tcBorders>
            <w:hideMark/>
          </w:tcPr>
          <w:p w14:paraId="0DDCA1E2" w14:textId="77777777" w:rsidR="004B67EF" w:rsidRDefault="004B67EF" w:rsidP="004B67EF">
            <w:pPr>
              <w:pStyle w:val="TableText"/>
              <w:rPr>
                <w:rStyle w:val="StyleRedText1"/>
              </w:rPr>
            </w:pPr>
            <w:r>
              <w:rPr>
                <w:color w:val="000000" w:themeColor="text1"/>
              </w:rPr>
              <w:lastRenderedPageBreak/>
              <w:t>A1, A2, A3, A4 as shown on site plan in  Schedule 7</w:t>
            </w:r>
          </w:p>
          <w:p w14:paraId="36CE4C21" w14:textId="78F0DF53" w:rsidR="004B67EF" w:rsidRPr="004B67EF" w:rsidRDefault="004B67EF">
            <w:pPr>
              <w:pStyle w:val="TableText"/>
              <w:rPr>
                <w:rStyle w:val="Red"/>
                <w:rFonts w:eastAsiaTheme="majorEastAsia"/>
                <w:color w:val="000000" w:themeColor="text1"/>
              </w:rPr>
            </w:pPr>
          </w:p>
        </w:tc>
        <w:tc>
          <w:tcPr>
            <w:tcW w:w="865" w:type="pct"/>
            <w:vMerge w:val="restart"/>
            <w:tcBorders>
              <w:top w:val="single" w:sz="4" w:space="0" w:color="auto"/>
              <w:left w:val="single" w:sz="4" w:space="0" w:color="auto"/>
              <w:right w:val="single" w:sz="4" w:space="0" w:color="auto"/>
            </w:tcBorders>
            <w:hideMark/>
          </w:tcPr>
          <w:p w14:paraId="234B5027" w14:textId="77777777" w:rsidR="004B67EF" w:rsidRP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Hydrogen fluoride</w:t>
            </w:r>
          </w:p>
        </w:tc>
        <w:tc>
          <w:tcPr>
            <w:tcW w:w="417" w:type="pct"/>
            <w:vMerge w:val="restart"/>
            <w:tcBorders>
              <w:top w:val="single" w:sz="4" w:space="0" w:color="auto"/>
              <w:left w:val="single" w:sz="4" w:space="0" w:color="auto"/>
              <w:right w:val="single" w:sz="4" w:space="0" w:color="auto"/>
            </w:tcBorders>
          </w:tcPr>
          <w:p w14:paraId="1B4EAA8F" w14:textId="66422ACC" w:rsidR="004B67EF" w:rsidRPr="004B67EF" w:rsidRDefault="004B67EF">
            <w:pPr>
              <w:pStyle w:val="TableText"/>
              <w:rPr>
                <w:rFonts w:eastAsiaTheme="majorEastAsia"/>
                <w:color w:val="000000" w:themeColor="text1"/>
              </w:rPr>
            </w:pPr>
            <w:r>
              <w:rPr>
                <w:color w:val="000000" w:themeColor="text1"/>
              </w:rPr>
              <w:t>Incineration exhausts gases</w:t>
            </w:r>
          </w:p>
        </w:tc>
        <w:tc>
          <w:tcPr>
            <w:tcW w:w="627" w:type="pct"/>
            <w:tcBorders>
              <w:top w:val="single" w:sz="4" w:space="0" w:color="auto"/>
              <w:left w:val="single" w:sz="4" w:space="0" w:color="auto"/>
              <w:bottom w:val="single" w:sz="4" w:space="0" w:color="auto"/>
              <w:right w:val="single" w:sz="4" w:space="0" w:color="auto"/>
            </w:tcBorders>
          </w:tcPr>
          <w:p w14:paraId="002F5C0F" w14:textId="512E67D4" w:rsidR="004B67EF" w:rsidRPr="004B67EF" w:rsidRDefault="004B67EF" w:rsidP="00C56D2F">
            <w:pPr>
              <w:pStyle w:val="TableText"/>
              <w:rPr>
                <w:rStyle w:val="Red"/>
                <w:color w:val="000000" w:themeColor="text1"/>
              </w:rPr>
            </w:pPr>
            <w:r w:rsidRPr="004B67EF">
              <w:rPr>
                <w:rStyle w:val="Red"/>
                <w:color w:val="000000" w:themeColor="text1"/>
              </w:rPr>
              <w:t>2 mg/m</w:t>
            </w:r>
            <w:r w:rsidRPr="004B67EF">
              <w:rPr>
                <w:rStyle w:val="Red"/>
                <w:color w:val="000000" w:themeColor="text1"/>
                <w:vertAlign w:val="superscript"/>
              </w:rPr>
              <w:t>3</w:t>
            </w:r>
            <w:r w:rsidRPr="004B67EF">
              <w:rPr>
                <w:rStyle w:val="Red"/>
                <w:color w:val="000000" w:themeColor="text1"/>
              </w:rPr>
              <w:t xml:space="preserve"> until 02/12/2023</w:t>
            </w:r>
          </w:p>
          <w:p w14:paraId="614CE2AA" w14:textId="77777777" w:rsidR="004B67EF" w:rsidRPr="004B67EF" w:rsidRDefault="004B67EF" w:rsidP="0084254F">
            <w:pPr>
              <w:pStyle w:val="TableText"/>
              <w:rPr>
                <w:rStyle w:val="Red"/>
                <w:rFonts w:eastAsiaTheme="majorEastAsia"/>
                <w:color w:val="000000" w:themeColor="text1"/>
              </w:rPr>
            </w:pPr>
          </w:p>
        </w:tc>
        <w:tc>
          <w:tcPr>
            <w:tcW w:w="689" w:type="pct"/>
            <w:vMerge w:val="restart"/>
            <w:tcBorders>
              <w:top w:val="single" w:sz="4" w:space="0" w:color="auto"/>
              <w:left w:val="single" w:sz="4" w:space="0" w:color="auto"/>
              <w:right w:val="single" w:sz="4" w:space="0" w:color="auto"/>
            </w:tcBorders>
            <w:hideMark/>
          </w:tcPr>
          <w:p w14:paraId="5DA0862C" w14:textId="77777777" w:rsidR="004B67EF" w:rsidRP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Average of three consecutive measurements of at least 30 minutes each</w:t>
            </w:r>
          </w:p>
        </w:tc>
        <w:tc>
          <w:tcPr>
            <w:tcW w:w="1077" w:type="pct"/>
            <w:vMerge w:val="restart"/>
            <w:tcBorders>
              <w:top w:val="single" w:sz="4" w:space="0" w:color="auto"/>
              <w:left w:val="single" w:sz="4" w:space="0" w:color="auto"/>
              <w:right w:val="single" w:sz="4" w:space="0" w:color="auto"/>
            </w:tcBorders>
            <w:hideMark/>
          </w:tcPr>
          <w:p w14:paraId="74E2926D" w14:textId="650F6CED" w:rsidR="004B67EF" w:rsidRPr="004B67EF" w:rsidRDefault="004B67EF" w:rsidP="00EF1EAB">
            <w:pPr>
              <w:pStyle w:val="TableText"/>
              <w:rPr>
                <w:rStyle w:val="Red"/>
                <w:color w:val="000000" w:themeColor="text1"/>
              </w:rPr>
            </w:pPr>
            <w:r w:rsidRPr="004B67EF">
              <w:rPr>
                <w:rStyle w:val="Red"/>
                <w:color w:val="000000" w:themeColor="text1"/>
              </w:rPr>
              <w:t>Bi-annually</w:t>
            </w:r>
          </w:p>
          <w:p w14:paraId="56133B24" w14:textId="7D1FD30D" w:rsidR="004B67EF" w:rsidRPr="004B67EF" w:rsidRDefault="004B67EF" w:rsidP="00EF1EAB">
            <w:pPr>
              <w:pStyle w:val="Draftingnote"/>
              <w:rPr>
                <w:rFonts w:eastAsiaTheme="majorEastAsia"/>
                <w:color w:val="000000" w:themeColor="text1"/>
              </w:rPr>
            </w:pPr>
          </w:p>
        </w:tc>
        <w:tc>
          <w:tcPr>
            <w:tcW w:w="865" w:type="pct"/>
            <w:vMerge w:val="restart"/>
            <w:tcBorders>
              <w:top w:val="single" w:sz="4" w:space="0" w:color="auto"/>
              <w:left w:val="single" w:sz="4" w:space="0" w:color="auto"/>
              <w:right w:val="single" w:sz="4" w:space="0" w:color="auto"/>
            </w:tcBorders>
            <w:hideMark/>
          </w:tcPr>
          <w:p w14:paraId="3AD0AA2C" w14:textId="77777777" w:rsidR="004B67EF" w:rsidRP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 xml:space="preserve">CEN TS 17340 </w:t>
            </w:r>
          </w:p>
          <w:p w14:paraId="721D2882" w14:textId="4E097067" w:rsidR="004B67EF" w:rsidRPr="004B67EF" w:rsidRDefault="004B67EF">
            <w:pPr>
              <w:pStyle w:val="TableText"/>
              <w:rPr>
                <w:rStyle w:val="Red"/>
                <w:rFonts w:eastAsiaTheme="majorEastAsia"/>
                <w:color w:val="000000" w:themeColor="text1"/>
              </w:rPr>
            </w:pPr>
          </w:p>
        </w:tc>
      </w:tr>
      <w:tr w:rsidR="004B67EF" w14:paraId="0ABC33A7" w14:textId="77777777" w:rsidTr="00D9309A">
        <w:trPr>
          <w:cantSplit/>
          <w:trHeight w:val="632"/>
        </w:trPr>
        <w:tc>
          <w:tcPr>
            <w:tcW w:w="460" w:type="pct"/>
            <w:vMerge/>
            <w:tcBorders>
              <w:left w:val="single" w:sz="4" w:space="0" w:color="auto"/>
              <w:right w:val="single" w:sz="4" w:space="0" w:color="auto"/>
            </w:tcBorders>
          </w:tcPr>
          <w:p w14:paraId="7DCE1F49" w14:textId="77777777" w:rsidR="004B67EF" w:rsidRPr="004B67EF" w:rsidRDefault="004B67EF">
            <w:pPr>
              <w:pStyle w:val="TableText"/>
              <w:rPr>
                <w:rStyle w:val="Red"/>
                <w:rFonts w:eastAsiaTheme="majorEastAsia"/>
                <w:color w:val="000000" w:themeColor="text1"/>
              </w:rPr>
            </w:pPr>
          </w:p>
        </w:tc>
        <w:tc>
          <w:tcPr>
            <w:tcW w:w="865" w:type="pct"/>
            <w:vMerge/>
            <w:tcBorders>
              <w:left w:val="single" w:sz="4" w:space="0" w:color="auto"/>
              <w:bottom w:val="single" w:sz="4" w:space="0" w:color="auto"/>
              <w:right w:val="single" w:sz="4" w:space="0" w:color="auto"/>
            </w:tcBorders>
          </w:tcPr>
          <w:p w14:paraId="67933944" w14:textId="77777777" w:rsidR="004B67EF" w:rsidRPr="004B67EF" w:rsidRDefault="004B67EF">
            <w:pPr>
              <w:pStyle w:val="TableText"/>
              <w:rPr>
                <w:rStyle w:val="Red"/>
                <w:rFonts w:eastAsiaTheme="majorEastAsia"/>
                <w:color w:val="000000" w:themeColor="text1"/>
              </w:rPr>
            </w:pPr>
          </w:p>
        </w:tc>
        <w:tc>
          <w:tcPr>
            <w:tcW w:w="417" w:type="pct"/>
            <w:vMerge/>
            <w:tcBorders>
              <w:left w:val="single" w:sz="4" w:space="0" w:color="auto"/>
              <w:right w:val="single" w:sz="4" w:space="0" w:color="auto"/>
            </w:tcBorders>
          </w:tcPr>
          <w:p w14:paraId="1608C863" w14:textId="77777777" w:rsidR="004B67EF" w:rsidRPr="004B67EF" w:rsidRDefault="004B67EF">
            <w:pPr>
              <w:pStyle w:val="TableText"/>
              <w:rPr>
                <w:rFonts w:eastAsiaTheme="majorEastAsia"/>
                <w:color w:val="000000" w:themeColor="text1"/>
              </w:rPr>
            </w:pPr>
          </w:p>
        </w:tc>
        <w:tc>
          <w:tcPr>
            <w:tcW w:w="627" w:type="pct"/>
            <w:tcBorders>
              <w:top w:val="single" w:sz="4" w:space="0" w:color="auto"/>
              <w:left w:val="single" w:sz="4" w:space="0" w:color="auto"/>
              <w:bottom w:val="single" w:sz="4" w:space="0" w:color="auto"/>
              <w:right w:val="single" w:sz="4" w:space="0" w:color="auto"/>
            </w:tcBorders>
          </w:tcPr>
          <w:p w14:paraId="6EE35F15" w14:textId="77777777" w:rsidR="004B67EF" w:rsidRPr="004B67EF" w:rsidRDefault="004B67EF" w:rsidP="0084254F">
            <w:pPr>
              <w:pStyle w:val="TableText"/>
              <w:rPr>
                <w:rStyle w:val="Red"/>
                <w:color w:val="000000" w:themeColor="text1"/>
              </w:rPr>
            </w:pPr>
            <w:r w:rsidRPr="004B67EF">
              <w:rPr>
                <w:rStyle w:val="Red"/>
                <w:color w:val="000000" w:themeColor="text1"/>
              </w:rPr>
              <w:t>1 mg/m</w:t>
            </w:r>
            <w:r w:rsidRPr="004B67EF">
              <w:rPr>
                <w:rStyle w:val="Red"/>
                <w:color w:val="000000" w:themeColor="text1"/>
                <w:vertAlign w:val="superscript"/>
              </w:rPr>
              <w:t>3</w:t>
            </w:r>
            <w:r w:rsidRPr="004B67EF">
              <w:rPr>
                <w:rStyle w:val="Red"/>
                <w:color w:val="000000" w:themeColor="text1"/>
              </w:rPr>
              <w:t xml:space="preserve"> from 03/12/2023</w:t>
            </w:r>
          </w:p>
          <w:p w14:paraId="69FC39E8" w14:textId="77777777" w:rsidR="004B67EF" w:rsidRPr="004B67EF" w:rsidRDefault="004B67EF" w:rsidP="00C56D2F">
            <w:pPr>
              <w:pStyle w:val="TableText"/>
              <w:rPr>
                <w:rStyle w:val="Red"/>
                <w:color w:val="000000" w:themeColor="text1"/>
              </w:rPr>
            </w:pPr>
          </w:p>
        </w:tc>
        <w:tc>
          <w:tcPr>
            <w:tcW w:w="689" w:type="pct"/>
            <w:vMerge/>
            <w:tcBorders>
              <w:left w:val="single" w:sz="4" w:space="0" w:color="auto"/>
              <w:bottom w:val="single" w:sz="4" w:space="0" w:color="auto"/>
              <w:right w:val="single" w:sz="4" w:space="0" w:color="auto"/>
            </w:tcBorders>
          </w:tcPr>
          <w:p w14:paraId="0C465F1D" w14:textId="77777777" w:rsidR="004B67EF" w:rsidRPr="004B67EF" w:rsidRDefault="004B67EF">
            <w:pPr>
              <w:pStyle w:val="TableText"/>
              <w:rPr>
                <w:rStyle w:val="Red"/>
                <w:rFonts w:eastAsiaTheme="majorEastAsia"/>
                <w:color w:val="000000" w:themeColor="text1"/>
              </w:rPr>
            </w:pPr>
          </w:p>
        </w:tc>
        <w:tc>
          <w:tcPr>
            <w:tcW w:w="1077" w:type="pct"/>
            <w:vMerge/>
            <w:tcBorders>
              <w:left w:val="single" w:sz="4" w:space="0" w:color="auto"/>
              <w:bottom w:val="single" w:sz="4" w:space="0" w:color="auto"/>
              <w:right w:val="single" w:sz="4" w:space="0" w:color="auto"/>
            </w:tcBorders>
          </w:tcPr>
          <w:p w14:paraId="02BB893F" w14:textId="77777777" w:rsidR="004B67EF" w:rsidRPr="004B67EF" w:rsidRDefault="004B67EF" w:rsidP="00EF1EAB">
            <w:pPr>
              <w:pStyle w:val="TableText"/>
              <w:rPr>
                <w:rStyle w:val="Red"/>
                <w:color w:val="000000" w:themeColor="text1"/>
              </w:rPr>
            </w:pPr>
          </w:p>
        </w:tc>
        <w:tc>
          <w:tcPr>
            <w:tcW w:w="865" w:type="pct"/>
            <w:vMerge/>
            <w:tcBorders>
              <w:left w:val="single" w:sz="4" w:space="0" w:color="auto"/>
              <w:bottom w:val="single" w:sz="4" w:space="0" w:color="auto"/>
              <w:right w:val="single" w:sz="4" w:space="0" w:color="auto"/>
            </w:tcBorders>
          </w:tcPr>
          <w:p w14:paraId="6F8CE1B8" w14:textId="77777777" w:rsidR="004B67EF" w:rsidRPr="004B67EF" w:rsidRDefault="004B67EF">
            <w:pPr>
              <w:pStyle w:val="TableText"/>
              <w:rPr>
                <w:rStyle w:val="Red"/>
                <w:rFonts w:eastAsiaTheme="majorEastAsia"/>
                <w:color w:val="000000" w:themeColor="text1"/>
              </w:rPr>
            </w:pPr>
          </w:p>
        </w:tc>
      </w:tr>
      <w:tr w:rsidR="004B67EF" w14:paraId="60AD0082" w14:textId="77777777" w:rsidTr="00D9309A">
        <w:trPr>
          <w:cantSplit/>
        </w:trPr>
        <w:tc>
          <w:tcPr>
            <w:tcW w:w="460" w:type="pct"/>
            <w:vMerge/>
            <w:tcBorders>
              <w:left w:val="single" w:sz="4" w:space="0" w:color="auto"/>
              <w:right w:val="single" w:sz="4" w:space="0" w:color="auto"/>
            </w:tcBorders>
          </w:tcPr>
          <w:p w14:paraId="3BE98F21" w14:textId="4BB472C1" w:rsidR="004B67EF" w:rsidRPr="004B67EF" w:rsidRDefault="004B67EF">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0A24A7FA" w14:textId="48902CD2" w:rsidR="004B67EF" w:rsidRPr="004B67EF" w:rsidRDefault="004B67EF">
            <w:pPr>
              <w:pStyle w:val="TableText"/>
              <w:rPr>
                <w:rFonts w:eastAsiaTheme="majorEastAsia"/>
                <w:color w:val="000000" w:themeColor="text1"/>
              </w:rPr>
            </w:pPr>
            <w:r w:rsidRPr="004B67EF">
              <w:rPr>
                <w:color w:val="000000" w:themeColor="text1"/>
              </w:rPr>
              <w:t>Carbon monoxide</w:t>
            </w:r>
          </w:p>
        </w:tc>
        <w:tc>
          <w:tcPr>
            <w:tcW w:w="417" w:type="pct"/>
            <w:vMerge/>
            <w:tcBorders>
              <w:left w:val="single" w:sz="4" w:space="0" w:color="auto"/>
              <w:right w:val="single" w:sz="4" w:space="0" w:color="auto"/>
            </w:tcBorders>
          </w:tcPr>
          <w:p w14:paraId="3B4CE422" w14:textId="77777777" w:rsidR="004B67EF" w:rsidRPr="004B67EF" w:rsidRDefault="004B67EF">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0FD8BCAE" w14:textId="14FC73A5" w:rsidR="004B67EF" w:rsidRPr="004B67EF" w:rsidRDefault="004B67EF" w:rsidP="00241D66">
            <w:pPr>
              <w:pStyle w:val="TableText"/>
              <w:rPr>
                <w:rStyle w:val="Red"/>
                <w:rFonts w:eastAsiaTheme="majorEastAsia"/>
                <w:color w:val="000000" w:themeColor="text1"/>
              </w:rPr>
            </w:pPr>
          </w:p>
          <w:p w14:paraId="6FFACE3B" w14:textId="5B2A02C6" w:rsidR="004B67EF" w:rsidRP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150 mg/m</w:t>
            </w:r>
            <w:r w:rsidRPr="004B67EF">
              <w:rPr>
                <w:rStyle w:val="StyleRedSuperscript"/>
                <w:rFonts w:eastAsiaTheme="majorEastAsia"/>
              </w:rPr>
              <w:t>3</w:t>
            </w:r>
          </w:p>
          <w:p w14:paraId="03C698CF" w14:textId="206839F7" w:rsidR="004B67EF" w:rsidRPr="004B67EF" w:rsidRDefault="004B67EF">
            <w:pPr>
              <w:pStyle w:val="Draftingnote"/>
              <w:rPr>
                <w:rFonts w:eastAsiaTheme="majorEastAsia"/>
                <w:color w:val="000000" w:themeColor="text1"/>
              </w:rPr>
            </w:pPr>
          </w:p>
        </w:tc>
        <w:tc>
          <w:tcPr>
            <w:tcW w:w="689" w:type="pct"/>
            <w:tcBorders>
              <w:top w:val="single" w:sz="4" w:space="0" w:color="auto"/>
              <w:left w:val="single" w:sz="4" w:space="0" w:color="auto"/>
              <w:bottom w:val="single" w:sz="4" w:space="0" w:color="auto"/>
              <w:right w:val="single" w:sz="4" w:space="0" w:color="auto"/>
            </w:tcBorders>
            <w:hideMark/>
          </w:tcPr>
          <w:p w14:paraId="74E0FBE9" w14:textId="3813C70E" w:rsidR="004B67EF" w:rsidRPr="004B67EF" w:rsidRDefault="004B67EF" w:rsidP="00241D66">
            <w:pPr>
              <w:pStyle w:val="TableText"/>
              <w:rPr>
                <w:rStyle w:val="Red"/>
                <w:rFonts w:eastAsiaTheme="majorEastAsia"/>
                <w:color w:val="000000" w:themeColor="text1"/>
              </w:rPr>
            </w:pPr>
          </w:p>
          <w:p w14:paraId="3B76494E" w14:textId="4E55BA4B" w:rsid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95% of all 10-minute averages in any 24-hour period</w:t>
            </w:r>
          </w:p>
          <w:p w14:paraId="49D8A3FE" w14:textId="77777777" w:rsidR="00980CE5" w:rsidRPr="004B67EF" w:rsidRDefault="00980CE5">
            <w:pPr>
              <w:pStyle w:val="TableText"/>
              <w:rPr>
                <w:rStyle w:val="Red"/>
                <w:rFonts w:eastAsiaTheme="majorEastAsia"/>
                <w:color w:val="000000" w:themeColor="text1"/>
              </w:rPr>
            </w:pPr>
          </w:p>
          <w:p w14:paraId="43E71578" w14:textId="59846935" w:rsidR="004B67EF" w:rsidRPr="004B67EF" w:rsidRDefault="004B67EF">
            <w:pPr>
              <w:pStyle w:val="TableText"/>
              <w:rPr>
                <w:rFonts w:eastAsiaTheme="majorEastAsia"/>
                <w:color w:val="000000" w:themeColor="text1"/>
              </w:rPr>
            </w:pPr>
          </w:p>
        </w:tc>
        <w:tc>
          <w:tcPr>
            <w:tcW w:w="1077" w:type="pct"/>
            <w:tcBorders>
              <w:top w:val="single" w:sz="4" w:space="0" w:color="auto"/>
              <w:left w:val="single" w:sz="4" w:space="0" w:color="auto"/>
              <w:bottom w:val="single" w:sz="4" w:space="0" w:color="auto"/>
              <w:right w:val="single" w:sz="4" w:space="0" w:color="auto"/>
            </w:tcBorders>
            <w:hideMark/>
          </w:tcPr>
          <w:p w14:paraId="132F7829" w14:textId="77777777" w:rsidR="004B67EF" w:rsidRPr="004B67EF" w:rsidRDefault="004B67EF">
            <w:pPr>
              <w:pStyle w:val="TableText"/>
              <w:rPr>
                <w:color w:val="000000" w:themeColor="text1"/>
              </w:rPr>
            </w:pPr>
            <w:r w:rsidRPr="004B67EF">
              <w:rPr>
                <w:color w:val="000000" w:themeColor="text1"/>
              </w:rPr>
              <w:t>Continuous</w:t>
            </w:r>
          </w:p>
        </w:tc>
        <w:tc>
          <w:tcPr>
            <w:tcW w:w="865" w:type="pct"/>
            <w:tcBorders>
              <w:top w:val="single" w:sz="4" w:space="0" w:color="auto"/>
              <w:left w:val="single" w:sz="4" w:space="0" w:color="auto"/>
              <w:bottom w:val="single" w:sz="4" w:space="0" w:color="auto"/>
              <w:right w:val="single" w:sz="4" w:space="0" w:color="auto"/>
            </w:tcBorders>
            <w:hideMark/>
          </w:tcPr>
          <w:p w14:paraId="1F216F06" w14:textId="77777777" w:rsidR="004B67EF" w:rsidRPr="004B67EF" w:rsidRDefault="004B67EF">
            <w:pPr>
              <w:pStyle w:val="StyleTableTextText1"/>
              <w:rPr>
                <w:rStyle w:val="Red"/>
                <w:rFonts w:eastAsiaTheme="majorEastAsia"/>
                <w:color w:val="000000" w:themeColor="text1"/>
              </w:rPr>
            </w:pPr>
            <w:r w:rsidRPr="004B67EF">
              <w:t>EN 14181</w:t>
            </w:r>
          </w:p>
        </w:tc>
      </w:tr>
      <w:tr w:rsidR="004B67EF" w14:paraId="3ED04CB1" w14:textId="77777777" w:rsidTr="00D9309A">
        <w:trPr>
          <w:cantSplit/>
        </w:trPr>
        <w:tc>
          <w:tcPr>
            <w:tcW w:w="460" w:type="pct"/>
            <w:vMerge/>
            <w:tcBorders>
              <w:left w:val="single" w:sz="4" w:space="0" w:color="auto"/>
              <w:right w:val="single" w:sz="4" w:space="0" w:color="auto"/>
            </w:tcBorders>
          </w:tcPr>
          <w:p w14:paraId="67F9786E" w14:textId="64A33CD7" w:rsidR="004B67EF" w:rsidRPr="004B67EF" w:rsidRDefault="004B67EF">
            <w:pPr>
              <w:pStyle w:val="TableText"/>
              <w:rPr>
                <w:rStyle w:val="StyleRedText1"/>
                <w:rFonts w:eastAsiaTheme="majorEastAsia"/>
              </w:rPr>
            </w:pPr>
          </w:p>
        </w:tc>
        <w:tc>
          <w:tcPr>
            <w:tcW w:w="865" w:type="pct"/>
            <w:tcBorders>
              <w:top w:val="single" w:sz="4" w:space="0" w:color="auto"/>
              <w:left w:val="single" w:sz="4" w:space="0" w:color="auto"/>
              <w:bottom w:val="single" w:sz="4" w:space="0" w:color="auto"/>
              <w:right w:val="single" w:sz="4" w:space="0" w:color="auto"/>
            </w:tcBorders>
            <w:hideMark/>
          </w:tcPr>
          <w:p w14:paraId="688E01CE" w14:textId="5E143F97" w:rsidR="004B67EF" w:rsidRPr="004B67EF" w:rsidRDefault="004B67EF">
            <w:pPr>
              <w:pStyle w:val="StyleTableTextText1"/>
            </w:pPr>
            <w:r w:rsidRPr="004B67EF">
              <w:t>Carbon monoxide</w:t>
            </w:r>
          </w:p>
        </w:tc>
        <w:tc>
          <w:tcPr>
            <w:tcW w:w="417" w:type="pct"/>
            <w:vMerge/>
            <w:tcBorders>
              <w:left w:val="single" w:sz="4" w:space="0" w:color="auto"/>
              <w:right w:val="single" w:sz="4" w:space="0" w:color="auto"/>
            </w:tcBorders>
          </w:tcPr>
          <w:p w14:paraId="2AE8209E" w14:textId="77777777" w:rsidR="004B67EF" w:rsidRPr="004B67EF" w:rsidRDefault="004B67EF">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tcPr>
          <w:p w14:paraId="26380CA4" w14:textId="49D872C0" w:rsidR="004B67EF" w:rsidRPr="004B67EF" w:rsidRDefault="004B67EF">
            <w:pPr>
              <w:pStyle w:val="TableText"/>
              <w:rPr>
                <w:rStyle w:val="StyleRedText1"/>
              </w:rPr>
            </w:pPr>
            <w:r w:rsidRPr="004B67EF">
              <w:rPr>
                <w:rStyle w:val="StyleRedText1"/>
              </w:rPr>
              <w:t>50 mg/m</w:t>
            </w:r>
            <w:r w:rsidRPr="004B67EF">
              <w:rPr>
                <w:rStyle w:val="Red"/>
                <w:rFonts w:eastAsiaTheme="majorEastAsia"/>
                <w:color w:val="000000" w:themeColor="text1"/>
                <w:vertAlign w:val="superscript"/>
              </w:rPr>
              <w:t>3</w:t>
            </w:r>
            <w:r w:rsidRPr="004B67EF">
              <w:rPr>
                <w:rStyle w:val="StyleRedText1"/>
              </w:rPr>
              <w:t xml:space="preserve"> </w:t>
            </w:r>
          </w:p>
          <w:p w14:paraId="4F49AEBE" w14:textId="77777777" w:rsidR="004B67EF" w:rsidRPr="004B67EF" w:rsidRDefault="004B67EF">
            <w:pPr>
              <w:pStyle w:val="TableText"/>
              <w:rPr>
                <w:rStyle w:val="Red"/>
                <w:rFonts w:eastAsiaTheme="majorEastAsia"/>
                <w:color w:val="000000" w:themeColor="text1"/>
              </w:rPr>
            </w:pPr>
          </w:p>
        </w:tc>
        <w:tc>
          <w:tcPr>
            <w:tcW w:w="689" w:type="pct"/>
            <w:tcBorders>
              <w:top w:val="single" w:sz="4" w:space="0" w:color="auto"/>
              <w:left w:val="single" w:sz="4" w:space="0" w:color="auto"/>
              <w:bottom w:val="single" w:sz="4" w:space="0" w:color="auto"/>
              <w:right w:val="single" w:sz="4" w:space="0" w:color="auto"/>
            </w:tcBorders>
            <w:hideMark/>
          </w:tcPr>
          <w:p w14:paraId="58C18D95" w14:textId="77777777" w:rsidR="004B67EF" w:rsidRPr="004B67EF" w:rsidRDefault="004B67EF">
            <w:pPr>
              <w:pStyle w:val="StyleTableTextText1"/>
              <w:rPr>
                <w:rFonts w:eastAsiaTheme="majorEastAsia"/>
              </w:rPr>
            </w:pPr>
            <w:r w:rsidRPr="004B67EF">
              <w:t>daily average</w:t>
            </w:r>
          </w:p>
        </w:tc>
        <w:tc>
          <w:tcPr>
            <w:tcW w:w="1077" w:type="pct"/>
            <w:tcBorders>
              <w:top w:val="single" w:sz="4" w:space="0" w:color="auto"/>
              <w:left w:val="single" w:sz="4" w:space="0" w:color="auto"/>
              <w:bottom w:val="single" w:sz="4" w:space="0" w:color="auto"/>
              <w:right w:val="single" w:sz="4" w:space="0" w:color="auto"/>
            </w:tcBorders>
            <w:hideMark/>
          </w:tcPr>
          <w:p w14:paraId="14616FD0" w14:textId="77777777" w:rsidR="004B67EF" w:rsidRPr="004B67EF" w:rsidRDefault="004B67EF">
            <w:pPr>
              <w:pStyle w:val="StyleTableTextText1"/>
            </w:pPr>
            <w:r w:rsidRPr="004B67EF">
              <w:t>Continuous</w:t>
            </w:r>
          </w:p>
        </w:tc>
        <w:tc>
          <w:tcPr>
            <w:tcW w:w="865" w:type="pct"/>
            <w:tcBorders>
              <w:top w:val="single" w:sz="4" w:space="0" w:color="auto"/>
              <w:left w:val="single" w:sz="4" w:space="0" w:color="auto"/>
              <w:bottom w:val="single" w:sz="4" w:space="0" w:color="auto"/>
              <w:right w:val="single" w:sz="4" w:space="0" w:color="auto"/>
            </w:tcBorders>
            <w:hideMark/>
          </w:tcPr>
          <w:p w14:paraId="790B3A81" w14:textId="77777777" w:rsidR="004B67EF" w:rsidRPr="004B67EF" w:rsidRDefault="004B67EF">
            <w:pPr>
              <w:pStyle w:val="StyleTableTextText1"/>
              <w:rPr>
                <w:rStyle w:val="Red"/>
                <w:rFonts w:eastAsiaTheme="majorEastAsia"/>
                <w:color w:val="000000" w:themeColor="text1"/>
              </w:rPr>
            </w:pPr>
            <w:r w:rsidRPr="004B67EF">
              <w:t xml:space="preserve">EN 14181 </w:t>
            </w:r>
          </w:p>
        </w:tc>
      </w:tr>
      <w:tr w:rsidR="004B67EF" w14:paraId="754EA233" w14:textId="77777777" w:rsidTr="00D9309A">
        <w:trPr>
          <w:cantSplit/>
        </w:trPr>
        <w:tc>
          <w:tcPr>
            <w:tcW w:w="460" w:type="pct"/>
            <w:vMerge/>
            <w:tcBorders>
              <w:left w:val="single" w:sz="4" w:space="0" w:color="auto"/>
              <w:right w:val="single" w:sz="4" w:space="0" w:color="auto"/>
            </w:tcBorders>
          </w:tcPr>
          <w:p w14:paraId="581AF672" w14:textId="6561DF11" w:rsidR="004B67EF" w:rsidRPr="004B67EF" w:rsidRDefault="004B67EF">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56402D26" w14:textId="3EFCE9E3" w:rsid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Sulphur dioxide</w:t>
            </w:r>
          </w:p>
          <w:p w14:paraId="07A587C4" w14:textId="77777777" w:rsidR="004B67EF" w:rsidRPr="004B67EF" w:rsidRDefault="004B67EF">
            <w:pPr>
              <w:pStyle w:val="TableText"/>
              <w:rPr>
                <w:rStyle w:val="Red"/>
                <w:rFonts w:eastAsiaTheme="majorEastAsia"/>
                <w:color w:val="000000" w:themeColor="text1"/>
              </w:rPr>
            </w:pPr>
          </w:p>
          <w:p w14:paraId="1D6D4C95" w14:textId="0CD4AEBC" w:rsidR="004B67EF" w:rsidRPr="004B67EF" w:rsidRDefault="004B67EF">
            <w:pPr>
              <w:pStyle w:val="TableText"/>
              <w:rPr>
                <w:rStyle w:val="Red"/>
                <w:rFonts w:eastAsiaTheme="majorEastAsia"/>
                <w:color w:val="000000" w:themeColor="text1"/>
              </w:rPr>
            </w:pPr>
          </w:p>
        </w:tc>
        <w:tc>
          <w:tcPr>
            <w:tcW w:w="417" w:type="pct"/>
            <w:vMerge/>
            <w:tcBorders>
              <w:left w:val="single" w:sz="4" w:space="0" w:color="auto"/>
              <w:right w:val="single" w:sz="4" w:space="0" w:color="auto"/>
            </w:tcBorders>
          </w:tcPr>
          <w:p w14:paraId="051FA974" w14:textId="77777777" w:rsidR="004B67EF" w:rsidRPr="004B67EF" w:rsidRDefault="004B67EF">
            <w:pPr>
              <w:pStyle w:val="TableText"/>
              <w:rPr>
                <w:rFonts w:eastAsiaTheme="majorEastAsia"/>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2AB478E5" w14:textId="0FB70300" w:rsidR="004B67EF" w:rsidRP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200 mg/m</w:t>
            </w:r>
            <w:r w:rsidRPr="004B67EF">
              <w:rPr>
                <w:rStyle w:val="StyleRedSuperscript"/>
                <w:rFonts w:eastAsiaTheme="majorEastAsia"/>
              </w:rPr>
              <w:t>3</w:t>
            </w:r>
            <w:r w:rsidRPr="004B67EF">
              <w:rPr>
                <w:rStyle w:val="Red"/>
                <w:rFonts w:eastAsiaTheme="majorEastAsia"/>
                <w:color w:val="000000" w:themeColor="text1"/>
              </w:rPr>
              <w:t xml:space="preserve">  </w:t>
            </w:r>
          </w:p>
        </w:tc>
        <w:tc>
          <w:tcPr>
            <w:tcW w:w="689" w:type="pct"/>
            <w:tcBorders>
              <w:top w:val="single" w:sz="4" w:space="0" w:color="auto"/>
              <w:left w:val="single" w:sz="4" w:space="0" w:color="auto"/>
              <w:bottom w:val="single" w:sz="4" w:space="0" w:color="auto"/>
              <w:right w:val="single" w:sz="4" w:space="0" w:color="auto"/>
            </w:tcBorders>
            <w:hideMark/>
          </w:tcPr>
          <w:p w14:paraId="688EB40B" w14:textId="77777777" w:rsidR="004B67EF" w:rsidRPr="004B67EF" w:rsidRDefault="004B67EF">
            <w:pPr>
              <w:pStyle w:val="TableText"/>
              <w:rPr>
                <w:rStyle w:val="Red"/>
                <w:rFonts w:eastAsiaTheme="majorEastAsia"/>
                <w:color w:val="000000" w:themeColor="text1"/>
              </w:rPr>
            </w:pPr>
            <w:r w:rsidRPr="004B67EF">
              <w:rPr>
                <w:rStyle w:val="Red"/>
                <w:rFonts w:eastAsiaTheme="majorEastAsia"/>
                <w:color w:val="000000" w:themeColor="text1"/>
              </w:rPr>
              <w:t>½-hr average</w:t>
            </w:r>
          </w:p>
        </w:tc>
        <w:tc>
          <w:tcPr>
            <w:tcW w:w="1077" w:type="pct"/>
            <w:tcBorders>
              <w:top w:val="single" w:sz="4" w:space="0" w:color="auto"/>
              <w:left w:val="single" w:sz="4" w:space="0" w:color="auto"/>
              <w:bottom w:val="single" w:sz="4" w:space="0" w:color="auto"/>
              <w:right w:val="single" w:sz="4" w:space="0" w:color="auto"/>
            </w:tcBorders>
            <w:hideMark/>
          </w:tcPr>
          <w:p w14:paraId="459DF571" w14:textId="4364CB36" w:rsidR="004B67EF" w:rsidRPr="004B67EF" w:rsidRDefault="004B67EF">
            <w:pPr>
              <w:pStyle w:val="TableText"/>
              <w:rPr>
                <w:rFonts w:eastAsiaTheme="majorEastAsia"/>
                <w:color w:val="000000" w:themeColor="text1"/>
              </w:rPr>
            </w:pPr>
            <w:r w:rsidRPr="004B67EF">
              <w:rPr>
                <w:rStyle w:val="Red"/>
                <w:rFonts w:eastAsiaTheme="majorEastAsia"/>
                <w:color w:val="000000" w:themeColor="text1"/>
              </w:rPr>
              <w:t>Continuous</w:t>
            </w:r>
            <w:r w:rsidRPr="004B67EF">
              <w:rPr>
                <w:color w:val="000000" w:themeColor="text1"/>
              </w:rPr>
              <w:t xml:space="preserve"> </w:t>
            </w:r>
          </w:p>
        </w:tc>
        <w:tc>
          <w:tcPr>
            <w:tcW w:w="865" w:type="pct"/>
            <w:tcBorders>
              <w:top w:val="single" w:sz="4" w:space="0" w:color="auto"/>
              <w:left w:val="single" w:sz="4" w:space="0" w:color="auto"/>
              <w:bottom w:val="single" w:sz="4" w:space="0" w:color="auto"/>
              <w:right w:val="single" w:sz="4" w:space="0" w:color="auto"/>
            </w:tcBorders>
            <w:hideMark/>
          </w:tcPr>
          <w:p w14:paraId="57DDDC05" w14:textId="77777777" w:rsidR="004B67EF" w:rsidRPr="004B67EF" w:rsidRDefault="004B67EF">
            <w:pPr>
              <w:pStyle w:val="TableText"/>
              <w:rPr>
                <w:rStyle w:val="Red"/>
                <w:rFonts w:eastAsiaTheme="majorEastAsia"/>
                <w:color w:val="000000" w:themeColor="text1"/>
              </w:rPr>
            </w:pPr>
            <w:r w:rsidRPr="004B67EF">
              <w:rPr>
                <w:color w:val="000000" w:themeColor="text1"/>
              </w:rPr>
              <w:t xml:space="preserve">EN 14181 </w:t>
            </w:r>
          </w:p>
        </w:tc>
      </w:tr>
      <w:tr w:rsidR="004B67EF" w14:paraId="28DC0D01" w14:textId="77777777" w:rsidTr="00D9309A">
        <w:trPr>
          <w:cantSplit/>
        </w:trPr>
        <w:tc>
          <w:tcPr>
            <w:tcW w:w="460" w:type="pct"/>
            <w:vMerge/>
            <w:tcBorders>
              <w:left w:val="single" w:sz="4" w:space="0" w:color="auto"/>
              <w:right w:val="single" w:sz="4" w:space="0" w:color="auto"/>
            </w:tcBorders>
          </w:tcPr>
          <w:p w14:paraId="64B17E6E" w14:textId="76B77CA5" w:rsidR="004B67EF" w:rsidRPr="004B67EF" w:rsidRDefault="004B67EF">
            <w:pPr>
              <w:pStyle w:val="TableText"/>
              <w:rPr>
                <w:rStyle w:val="Red"/>
                <w:rFonts w:eastAsiaTheme="majorEastAsia"/>
                <w:color w:val="000000" w:themeColor="text1"/>
              </w:rPr>
            </w:pPr>
          </w:p>
        </w:tc>
        <w:tc>
          <w:tcPr>
            <w:tcW w:w="865" w:type="pct"/>
            <w:vMerge w:val="restart"/>
            <w:tcBorders>
              <w:top w:val="single" w:sz="4" w:space="0" w:color="auto"/>
              <w:left w:val="single" w:sz="4" w:space="0" w:color="auto"/>
              <w:bottom w:val="single" w:sz="4" w:space="0" w:color="auto"/>
              <w:right w:val="single" w:sz="4" w:space="0" w:color="auto"/>
            </w:tcBorders>
            <w:hideMark/>
          </w:tcPr>
          <w:p w14:paraId="084C1E34" w14:textId="77777777" w:rsidR="004B67EF" w:rsidRPr="004B67EF" w:rsidRDefault="004B67EF">
            <w:pPr>
              <w:pStyle w:val="TableText"/>
              <w:rPr>
                <w:rStyle w:val="StyleRedText1"/>
                <w:rFonts w:eastAsiaTheme="majorEastAsia"/>
              </w:rPr>
            </w:pPr>
            <w:r w:rsidRPr="004B67EF">
              <w:rPr>
                <w:rStyle w:val="StyleRedText1"/>
              </w:rPr>
              <w:t>Sulphur dioxide</w:t>
            </w:r>
          </w:p>
        </w:tc>
        <w:tc>
          <w:tcPr>
            <w:tcW w:w="417" w:type="pct"/>
            <w:vMerge/>
            <w:tcBorders>
              <w:left w:val="single" w:sz="4" w:space="0" w:color="auto"/>
              <w:right w:val="single" w:sz="4" w:space="0" w:color="auto"/>
            </w:tcBorders>
          </w:tcPr>
          <w:p w14:paraId="6B2F5501" w14:textId="77777777" w:rsidR="004B67EF" w:rsidRPr="004B67EF" w:rsidRDefault="004B67EF">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11DCF656" w14:textId="77777777" w:rsidR="004B67EF" w:rsidRPr="004B67EF" w:rsidRDefault="004B67EF">
            <w:pPr>
              <w:pStyle w:val="TableText"/>
              <w:rPr>
                <w:rStyle w:val="Red"/>
                <w:rFonts w:eastAsiaTheme="majorEastAsia"/>
                <w:color w:val="000000" w:themeColor="text1"/>
                <w:vertAlign w:val="superscript"/>
              </w:rPr>
            </w:pPr>
            <w:r w:rsidRPr="004B67EF">
              <w:rPr>
                <w:rStyle w:val="StyleRedText1"/>
              </w:rPr>
              <w:t>50 mg/m</w:t>
            </w:r>
            <w:r w:rsidRPr="004B67EF">
              <w:rPr>
                <w:rStyle w:val="Red"/>
                <w:rFonts w:eastAsiaTheme="majorEastAsia"/>
                <w:color w:val="000000" w:themeColor="text1"/>
                <w:vertAlign w:val="superscript"/>
              </w:rPr>
              <w:t>3</w:t>
            </w:r>
          </w:p>
          <w:p w14:paraId="274A478C" w14:textId="77777777" w:rsidR="004B67EF" w:rsidRDefault="004B67EF">
            <w:pPr>
              <w:pStyle w:val="TableText"/>
              <w:rPr>
                <w:rStyle w:val="StyleRedText1"/>
              </w:rPr>
            </w:pPr>
            <w:r w:rsidRPr="004B67EF">
              <w:rPr>
                <w:rStyle w:val="StyleRedText1"/>
              </w:rPr>
              <w:t>Until 02/12/2023</w:t>
            </w:r>
          </w:p>
          <w:p w14:paraId="64E2F52A" w14:textId="74562159" w:rsidR="004B67EF" w:rsidRPr="004B67EF" w:rsidRDefault="004B67EF">
            <w:pPr>
              <w:pStyle w:val="TableText"/>
              <w:rPr>
                <w:rStyle w:val="StyleRedText1"/>
                <w:rFonts w:eastAsiaTheme="majorEastAsia"/>
              </w:rPr>
            </w:pPr>
          </w:p>
        </w:tc>
        <w:tc>
          <w:tcPr>
            <w:tcW w:w="689" w:type="pct"/>
            <w:vMerge w:val="restart"/>
            <w:tcBorders>
              <w:top w:val="single" w:sz="4" w:space="0" w:color="auto"/>
              <w:left w:val="single" w:sz="4" w:space="0" w:color="auto"/>
              <w:bottom w:val="single" w:sz="4" w:space="0" w:color="auto"/>
              <w:right w:val="single" w:sz="4" w:space="0" w:color="auto"/>
            </w:tcBorders>
            <w:hideMark/>
          </w:tcPr>
          <w:p w14:paraId="71E447BD" w14:textId="77777777" w:rsidR="004B67EF" w:rsidRPr="004B67EF" w:rsidRDefault="004B67EF">
            <w:pPr>
              <w:pStyle w:val="TableText"/>
              <w:rPr>
                <w:rStyle w:val="StyleRedText1"/>
              </w:rPr>
            </w:pPr>
            <w:r w:rsidRPr="004B67EF">
              <w:rPr>
                <w:rStyle w:val="StyleRedText1"/>
              </w:rPr>
              <w:t>daily average</w:t>
            </w:r>
          </w:p>
        </w:tc>
        <w:tc>
          <w:tcPr>
            <w:tcW w:w="1077" w:type="pct"/>
            <w:vMerge w:val="restart"/>
            <w:tcBorders>
              <w:top w:val="single" w:sz="4" w:space="0" w:color="auto"/>
              <w:left w:val="single" w:sz="4" w:space="0" w:color="auto"/>
              <w:bottom w:val="single" w:sz="4" w:space="0" w:color="auto"/>
              <w:right w:val="single" w:sz="4" w:space="0" w:color="auto"/>
            </w:tcBorders>
            <w:hideMark/>
          </w:tcPr>
          <w:p w14:paraId="5DA104AF" w14:textId="77777777" w:rsidR="004B67EF" w:rsidRPr="004B67EF" w:rsidRDefault="004B67EF">
            <w:pPr>
              <w:pStyle w:val="TableText"/>
              <w:rPr>
                <w:rStyle w:val="StyleRedText1"/>
              </w:rPr>
            </w:pPr>
            <w:r w:rsidRPr="004B67EF">
              <w:rPr>
                <w:rStyle w:val="StyleRedText1"/>
              </w:rPr>
              <w:t>Continuous</w:t>
            </w:r>
          </w:p>
        </w:tc>
        <w:tc>
          <w:tcPr>
            <w:tcW w:w="865" w:type="pct"/>
            <w:vMerge w:val="restart"/>
            <w:tcBorders>
              <w:top w:val="single" w:sz="4" w:space="0" w:color="auto"/>
              <w:left w:val="single" w:sz="4" w:space="0" w:color="auto"/>
              <w:bottom w:val="single" w:sz="4" w:space="0" w:color="auto"/>
              <w:right w:val="single" w:sz="4" w:space="0" w:color="auto"/>
            </w:tcBorders>
            <w:hideMark/>
          </w:tcPr>
          <w:p w14:paraId="053DA47D" w14:textId="77777777" w:rsidR="004B67EF" w:rsidRPr="004B67EF" w:rsidRDefault="004B67EF">
            <w:pPr>
              <w:pStyle w:val="StyleTableTextText1"/>
              <w:rPr>
                <w:rStyle w:val="Red"/>
                <w:rFonts w:eastAsiaTheme="majorEastAsia"/>
                <w:color w:val="000000" w:themeColor="text1"/>
              </w:rPr>
            </w:pPr>
            <w:r w:rsidRPr="004B67EF">
              <w:t xml:space="preserve">EN 14181 </w:t>
            </w:r>
          </w:p>
        </w:tc>
      </w:tr>
      <w:tr w:rsidR="004B67EF" w14:paraId="1D7FA284" w14:textId="77777777" w:rsidTr="00D9309A">
        <w:trPr>
          <w:cantSplit/>
        </w:trPr>
        <w:tc>
          <w:tcPr>
            <w:tcW w:w="0" w:type="auto"/>
            <w:vMerge/>
            <w:tcBorders>
              <w:left w:val="single" w:sz="4" w:space="0" w:color="auto"/>
              <w:right w:val="single" w:sz="4" w:space="0" w:color="auto"/>
            </w:tcBorders>
            <w:vAlign w:val="center"/>
          </w:tcPr>
          <w:p w14:paraId="1CEB9EAE" w14:textId="77777777" w:rsidR="004B67EF" w:rsidRPr="004B67EF" w:rsidRDefault="004B67EF">
            <w:pPr>
              <w:spacing w:before="0" w:after="0" w:line="240" w:lineRule="auto"/>
              <w:ind w:left="0" w:right="0"/>
              <w:rPr>
                <w:rStyle w:val="Red"/>
                <w:rFonts w:eastAsiaTheme="majorEastAsia"/>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33F59" w14:textId="77777777" w:rsidR="004B67EF" w:rsidRPr="004B67EF" w:rsidRDefault="004B67EF">
            <w:pPr>
              <w:spacing w:before="0" w:after="0" w:line="240" w:lineRule="auto"/>
              <w:ind w:left="0" w:right="0"/>
              <w:rPr>
                <w:rStyle w:val="StyleRedText1"/>
              </w:rPr>
            </w:pPr>
          </w:p>
        </w:tc>
        <w:tc>
          <w:tcPr>
            <w:tcW w:w="0" w:type="auto"/>
            <w:vMerge/>
            <w:tcBorders>
              <w:left w:val="single" w:sz="4" w:space="0" w:color="auto"/>
              <w:right w:val="single" w:sz="4" w:space="0" w:color="auto"/>
            </w:tcBorders>
            <w:vAlign w:val="center"/>
            <w:hideMark/>
          </w:tcPr>
          <w:p w14:paraId="4711ED68" w14:textId="77777777" w:rsidR="004B67EF" w:rsidRPr="004B67EF" w:rsidRDefault="004B67EF">
            <w:pPr>
              <w:spacing w:before="0" w:after="0" w:line="240" w:lineRule="auto"/>
              <w:ind w:left="0" w:right="0"/>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15CD91D7" w14:textId="77777777" w:rsidR="004B67EF" w:rsidRPr="004B67EF" w:rsidRDefault="004B67EF">
            <w:pPr>
              <w:pStyle w:val="TableText"/>
              <w:rPr>
                <w:rStyle w:val="StyleRedText1"/>
                <w:rFonts w:eastAsiaTheme="majorEastAsia"/>
              </w:rPr>
            </w:pPr>
            <w:r w:rsidRPr="004B67EF">
              <w:rPr>
                <w:rStyle w:val="StyleRedText1"/>
              </w:rPr>
              <w:t>40 mg/m</w:t>
            </w:r>
            <w:r w:rsidRPr="004B67EF">
              <w:rPr>
                <w:rStyle w:val="Red"/>
                <w:rFonts w:eastAsiaTheme="majorEastAsia"/>
                <w:color w:val="000000" w:themeColor="text1"/>
                <w:vertAlign w:val="superscript"/>
              </w:rPr>
              <w:t>3</w:t>
            </w:r>
            <w:r w:rsidRPr="004B67EF">
              <w:rPr>
                <w:rStyle w:val="StyleRedText1"/>
              </w:rPr>
              <w:t xml:space="preserve"> </w:t>
            </w:r>
          </w:p>
          <w:p w14:paraId="0A609D88" w14:textId="77777777" w:rsidR="004B67EF" w:rsidRPr="004B67EF" w:rsidRDefault="004B67EF">
            <w:pPr>
              <w:pStyle w:val="TableText"/>
              <w:rPr>
                <w:rStyle w:val="StyleRedText1"/>
              </w:rPr>
            </w:pPr>
            <w:r w:rsidRPr="004B67EF">
              <w:rPr>
                <w:rStyle w:val="StyleRedText1"/>
              </w:rPr>
              <w:t xml:space="preserve">  from 03/12/2023</w:t>
            </w:r>
          </w:p>
          <w:p w14:paraId="37881544" w14:textId="7710F640" w:rsidR="004B67EF" w:rsidRPr="004B67EF" w:rsidRDefault="004B67EF">
            <w:pPr>
              <w:pStyle w:val="TableText"/>
              <w:ind w:left="0"/>
              <w:rPr>
                <w:rStyle w:val="Red"/>
                <w:rFonts w:eastAsiaTheme="majorEastAsia"/>
                <w:color w:val="000000" w:themeColor="text1"/>
              </w:rPr>
            </w:pPr>
            <w:r w:rsidRPr="004B67EF">
              <w:rPr>
                <w:rStyle w:val="Red"/>
                <w:rFonts w:eastAsiaTheme="majorEastAsia"/>
                <w:color w:val="000000" w:themeColor="text1"/>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4A7A5" w14:textId="77777777" w:rsidR="004B67EF" w:rsidRPr="004B67EF" w:rsidRDefault="004B67EF">
            <w:pPr>
              <w:spacing w:before="0" w:after="0" w:line="240" w:lineRule="auto"/>
              <w:ind w:left="0" w:right="0"/>
              <w:rPr>
                <w:rStyle w:val="StyleRed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04BE5" w14:textId="77777777" w:rsidR="004B67EF" w:rsidRPr="004B67EF" w:rsidRDefault="004B67EF">
            <w:pPr>
              <w:spacing w:before="0" w:after="0" w:line="240" w:lineRule="auto"/>
              <w:ind w:left="0" w:right="0"/>
              <w:rPr>
                <w:rStyle w:val="StyleRed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C59DA" w14:textId="77777777" w:rsidR="004B67EF" w:rsidRPr="004B67EF" w:rsidRDefault="004B67EF">
            <w:pPr>
              <w:spacing w:before="0" w:after="0" w:line="240" w:lineRule="auto"/>
              <w:ind w:left="0" w:right="0"/>
              <w:rPr>
                <w:rStyle w:val="Red"/>
                <w:rFonts w:eastAsiaTheme="majorEastAsia"/>
                <w:color w:val="000000" w:themeColor="text1"/>
              </w:rPr>
            </w:pPr>
          </w:p>
        </w:tc>
      </w:tr>
      <w:tr w:rsidR="004B67EF" w14:paraId="63674A05" w14:textId="77777777" w:rsidTr="00D9309A">
        <w:trPr>
          <w:cantSplit/>
        </w:trPr>
        <w:tc>
          <w:tcPr>
            <w:tcW w:w="460" w:type="pct"/>
            <w:vMerge/>
            <w:tcBorders>
              <w:left w:val="single" w:sz="4" w:space="0" w:color="auto"/>
              <w:bottom w:val="single" w:sz="4" w:space="0" w:color="auto"/>
              <w:right w:val="single" w:sz="4" w:space="0" w:color="auto"/>
            </w:tcBorders>
          </w:tcPr>
          <w:p w14:paraId="448A5CC6" w14:textId="7835AE3D" w:rsidR="004B67EF" w:rsidRPr="004B67EF" w:rsidRDefault="004B67EF">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0B15ED77" w14:textId="77777777" w:rsidR="004B67EF" w:rsidRPr="004B67EF" w:rsidRDefault="004B67EF">
            <w:pPr>
              <w:pStyle w:val="StyleTableTextText1"/>
              <w:rPr>
                <w:rFonts w:eastAsiaTheme="majorEastAsia"/>
              </w:rPr>
            </w:pPr>
            <w:r w:rsidRPr="004B67EF">
              <w:t>Oxides of nitrogen (NO and NO</w:t>
            </w:r>
            <w:r w:rsidRPr="004B67EF">
              <w:rPr>
                <w:vertAlign w:val="subscript"/>
              </w:rPr>
              <w:t xml:space="preserve">2 </w:t>
            </w:r>
            <w:r w:rsidRPr="004B67EF">
              <w:t>expressed as NO</w:t>
            </w:r>
            <w:r w:rsidRPr="004B67EF">
              <w:rPr>
                <w:vertAlign w:val="subscript"/>
              </w:rPr>
              <w:t>2</w:t>
            </w:r>
            <w:r w:rsidRPr="004B67EF">
              <w:t xml:space="preserve">) </w:t>
            </w:r>
          </w:p>
        </w:tc>
        <w:tc>
          <w:tcPr>
            <w:tcW w:w="417" w:type="pct"/>
            <w:vMerge/>
            <w:tcBorders>
              <w:left w:val="single" w:sz="4" w:space="0" w:color="auto"/>
              <w:bottom w:val="single" w:sz="4" w:space="0" w:color="auto"/>
              <w:right w:val="single" w:sz="4" w:space="0" w:color="auto"/>
            </w:tcBorders>
          </w:tcPr>
          <w:p w14:paraId="63439BA3" w14:textId="77777777" w:rsidR="004B67EF" w:rsidRPr="004B67EF" w:rsidRDefault="004B67EF">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33B698E7" w14:textId="72AAFD41" w:rsidR="004B67EF" w:rsidRPr="004B67EF" w:rsidRDefault="004B67EF">
            <w:pPr>
              <w:pStyle w:val="TableText"/>
              <w:rPr>
                <w:rStyle w:val="Red"/>
                <w:rFonts w:eastAsiaTheme="majorEastAsia"/>
                <w:color w:val="000000" w:themeColor="text1"/>
              </w:rPr>
            </w:pPr>
            <w:r w:rsidRPr="004B67EF">
              <w:rPr>
                <w:rStyle w:val="StyleRedText1"/>
              </w:rPr>
              <w:t>400 mg/m</w:t>
            </w:r>
            <w:r w:rsidRPr="004B67EF">
              <w:rPr>
                <w:rStyle w:val="Red"/>
                <w:rFonts w:eastAsiaTheme="majorEastAsia"/>
                <w:color w:val="000000" w:themeColor="text1"/>
                <w:vertAlign w:val="superscript"/>
              </w:rPr>
              <w:t>3</w:t>
            </w:r>
            <w:r w:rsidRPr="004B67EF">
              <w:rPr>
                <w:rStyle w:val="StyleRedText1"/>
              </w:rPr>
              <w:t xml:space="preserve">  </w:t>
            </w:r>
          </w:p>
        </w:tc>
        <w:tc>
          <w:tcPr>
            <w:tcW w:w="689" w:type="pct"/>
            <w:tcBorders>
              <w:top w:val="single" w:sz="4" w:space="0" w:color="auto"/>
              <w:left w:val="single" w:sz="4" w:space="0" w:color="auto"/>
              <w:bottom w:val="single" w:sz="4" w:space="0" w:color="auto"/>
              <w:right w:val="single" w:sz="4" w:space="0" w:color="auto"/>
            </w:tcBorders>
            <w:hideMark/>
          </w:tcPr>
          <w:p w14:paraId="7F14A3D7" w14:textId="24C28F5D" w:rsidR="004B67EF" w:rsidRPr="004B67EF" w:rsidRDefault="004B67EF">
            <w:pPr>
              <w:pStyle w:val="StyleTableTextText1"/>
              <w:rPr>
                <w:rFonts w:eastAsiaTheme="majorEastAsia"/>
              </w:rPr>
            </w:pPr>
            <w:r w:rsidRPr="004B67EF">
              <w:t>½-hr average</w:t>
            </w:r>
          </w:p>
        </w:tc>
        <w:tc>
          <w:tcPr>
            <w:tcW w:w="1077" w:type="pct"/>
            <w:tcBorders>
              <w:top w:val="single" w:sz="4" w:space="0" w:color="auto"/>
              <w:left w:val="single" w:sz="4" w:space="0" w:color="auto"/>
              <w:bottom w:val="single" w:sz="4" w:space="0" w:color="auto"/>
              <w:right w:val="single" w:sz="4" w:space="0" w:color="auto"/>
            </w:tcBorders>
            <w:hideMark/>
          </w:tcPr>
          <w:p w14:paraId="55DE6BB6" w14:textId="77777777" w:rsidR="004B67EF" w:rsidRPr="004B67EF" w:rsidRDefault="004B67EF">
            <w:pPr>
              <w:pStyle w:val="StyleTableTextText1"/>
            </w:pPr>
            <w:r w:rsidRPr="004B67EF">
              <w:t>Continuous</w:t>
            </w:r>
          </w:p>
        </w:tc>
        <w:tc>
          <w:tcPr>
            <w:tcW w:w="865" w:type="pct"/>
            <w:tcBorders>
              <w:top w:val="single" w:sz="4" w:space="0" w:color="auto"/>
              <w:left w:val="single" w:sz="4" w:space="0" w:color="auto"/>
              <w:bottom w:val="single" w:sz="4" w:space="0" w:color="auto"/>
              <w:right w:val="single" w:sz="4" w:space="0" w:color="auto"/>
            </w:tcBorders>
            <w:hideMark/>
          </w:tcPr>
          <w:p w14:paraId="50D701A7" w14:textId="77777777" w:rsidR="004B67EF" w:rsidRPr="004B67EF" w:rsidRDefault="004B67EF">
            <w:pPr>
              <w:pStyle w:val="StyleTableTextText1"/>
              <w:rPr>
                <w:rStyle w:val="Red"/>
                <w:rFonts w:eastAsiaTheme="majorEastAsia"/>
                <w:color w:val="000000" w:themeColor="text1"/>
              </w:rPr>
            </w:pPr>
            <w:r w:rsidRPr="004B67EF">
              <w:t xml:space="preserve">EN 14181 </w:t>
            </w:r>
          </w:p>
        </w:tc>
      </w:tr>
      <w:tr w:rsidR="00E97F9B" w14:paraId="22249B36" w14:textId="77777777" w:rsidTr="008A12B2">
        <w:trPr>
          <w:cantSplit/>
        </w:trPr>
        <w:tc>
          <w:tcPr>
            <w:tcW w:w="460" w:type="pct"/>
            <w:vMerge w:val="restart"/>
            <w:tcBorders>
              <w:top w:val="single" w:sz="4" w:space="0" w:color="auto"/>
              <w:left w:val="single" w:sz="4" w:space="0" w:color="auto"/>
              <w:right w:val="single" w:sz="4" w:space="0" w:color="auto"/>
            </w:tcBorders>
            <w:hideMark/>
          </w:tcPr>
          <w:p w14:paraId="22D32372" w14:textId="77777777" w:rsidR="00E97F9B" w:rsidRDefault="00E97F9B" w:rsidP="00980CE5">
            <w:pPr>
              <w:pStyle w:val="TableText"/>
              <w:keepNext/>
              <w:rPr>
                <w:rStyle w:val="StyleRedText1"/>
              </w:rPr>
            </w:pPr>
            <w:r>
              <w:rPr>
                <w:color w:val="000000" w:themeColor="text1"/>
              </w:rPr>
              <w:lastRenderedPageBreak/>
              <w:t>A1, A2, A3, A4 as shown on site plan in  Schedule 7</w:t>
            </w:r>
          </w:p>
          <w:p w14:paraId="0C8F804E" w14:textId="3D96ABAB" w:rsidR="00E97F9B" w:rsidRPr="004B67EF" w:rsidRDefault="00E97F9B" w:rsidP="00980CE5">
            <w:pPr>
              <w:pStyle w:val="TableText"/>
              <w:keepNext/>
              <w:rPr>
                <w:rStyle w:val="Red"/>
                <w:rFonts w:eastAsiaTheme="majorEastAsia"/>
                <w:color w:val="000000" w:themeColor="text1"/>
              </w:rPr>
            </w:pPr>
          </w:p>
        </w:tc>
        <w:tc>
          <w:tcPr>
            <w:tcW w:w="865" w:type="pct"/>
            <w:vMerge w:val="restart"/>
            <w:tcBorders>
              <w:top w:val="single" w:sz="4" w:space="0" w:color="auto"/>
              <w:left w:val="single" w:sz="4" w:space="0" w:color="auto"/>
              <w:bottom w:val="single" w:sz="4" w:space="0" w:color="auto"/>
              <w:right w:val="single" w:sz="4" w:space="0" w:color="auto"/>
            </w:tcBorders>
            <w:hideMark/>
          </w:tcPr>
          <w:p w14:paraId="7839E5AF" w14:textId="77777777" w:rsidR="00E97F9B" w:rsidRPr="004B67EF" w:rsidRDefault="00E97F9B" w:rsidP="00980CE5">
            <w:pPr>
              <w:pStyle w:val="StyleTableTextText1"/>
              <w:keepNext/>
              <w:rPr>
                <w:rFonts w:eastAsiaTheme="majorEastAsia"/>
              </w:rPr>
            </w:pPr>
            <w:r w:rsidRPr="004B67EF">
              <w:t>Oxides of nitrogen (NO and NO</w:t>
            </w:r>
            <w:r w:rsidRPr="004B67EF">
              <w:rPr>
                <w:vertAlign w:val="subscript"/>
              </w:rPr>
              <w:t xml:space="preserve">2 </w:t>
            </w:r>
            <w:r w:rsidRPr="004B67EF">
              <w:t>expressed as NO</w:t>
            </w:r>
            <w:r w:rsidRPr="004B67EF">
              <w:rPr>
                <w:vertAlign w:val="subscript"/>
              </w:rPr>
              <w:t>2</w:t>
            </w:r>
            <w:r w:rsidRPr="004B67EF">
              <w:t xml:space="preserve">) </w:t>
            </w:r>
          </w:p>
        </w:tc>
        <w:tc>
          <w:tcPr>
            <w:tcW w:w="417" w:type="pct"/>
            <w:vMerge w:val="restart"/>
            <w:tcBorders>
              <w:top w:val="single" w:sz="4" w:space="0" w:color="auto"/>
              <w:left w:val="single" w:sz="4" w:space="0" w:color="auto"/>
              <w:right w:val="single" w:sz="4" w:space="0" w:color="auto"/>
            </w:tcBorders>
          </w:tcPr>
          <w:p w14:paraId="602D5100" w14:textId="1C1D9AE6" w:rsidR="00E97F9B" w:rsidRPr="004B67EF" w:rsidRDefault="00E97F9B" w:rsidP="00980CE5">
            <w:pPr>
              <w:pStyle w:val="TableText"/>
              <w:keepNext/>
              <w:rPr>
                <w:color w:val="000000" w:themeColor="text1"/>
              </w:rPr>
            </w:pPr>
            <w:r>
              <w:rPr>
                <w:color w:val="000000" w:themeColor="text1"/>
              </w:rPr>
              <w:t>Incineration exhausts gases</w:t>
            </w:r>
          </w:p>
        </w:tc>
        <w:tc>
          <w:tcPr>
            <w:tcW w:w="627" w:type="pct"/>
            <w:tcBorders>
              <w:top w:val="single" w:sz="4" w:space="0" w:color="auto"/>
              <w:left w:val="single" w:sz="4" w:space="0" w:color="auto"/>
              <w:bottom w:val="single" w:sz="4" w:space="0" w:color="auto"/>
              <w:right w:val="single" w:sz="4" w:space="0" w:color="auto"/>
            </w:tcBorders>
          </w:tcPr>
          <w:p w14:paraId="45895287" w14:textId="77777777" w:rsidR="00E97F9B" w:rsidRPr="004B67EF" w:rsidRDefault="00E97F9B" w:rsidP="00980CE5">
            <w:pPr>
              <w:pStyle w:val="TableText"/>
              <w:keepNext/>
              <w:rPr>
                <w:rStyle w:val="StyleRedText1"/>
              </w:rPr>
            </w:pPr>
            <w:r w:rsidRPr="004B67EF">
              <w:rPr>
                <w:rStyle w:val="StyleRedText1"/>
              </w:rPr>
              <w:t>200 mg/m</w:t>
            </w:r>
            <w:r w:rsidRPr="004B67EF">
              <w:rPr>
                <w:rStyle w:val="Red"/>
                <w:rFonts w:eastAsiaTheme="majorEastAsia"/>
                <w:color w:val="000000" w:themeColor="text1"/>
                <w:vertAlign w:val="superscript"/>
              </w:rPr>
              <w:t>3</w:t>
            </w:r>
            <w:r w:rsidRPr="004B67EF">
              <w:rPr>
                <w:rStyle w:val="StyleRedText1"/>
              </w:rPr>
              <w:t xml:space="preserve"> </w:t>
            </w:r>
          </w:p>
          <w:p w14:paraId="402FE39A" w14:textId="67AA3E47" w:rsidR="00E97F9B" w:rsidRPr="004B67EF" w:rsidRDefault="00E97F9B" w:rsidP="00980CE5">
            <w:pPr>
              <w:pStyle w:val="TableText"/>
              <w:keepNext/>
              <w:rPr>
                <w:rStyle w:val="StyleRedText1"/>
              </w:rPr>
            </w:pPr>
            <w:r w:rsidRPr="004B67EF">
              <w:rPr>
                <w:rStyle w:val="StyleRedText1"/>
              </w:rPr>
              <w:t>Until 02/12/2023</w:t>
            </w:r>
          </w:p>
          <w:p w14:paraId="083B6DA1" w14:textId="77777777" w:rsidR="00E97F9B" w:rsidRPr="004B67EF" w:rsidRDefault="00E97F9B" w:rsidP="00980CE5">
            <w:pPr>
              <w:pStyle w:val="TableText"/>
              <w:keepNext/>
              <w:rPr>
                <w:rStyle w:val="Red"/>
                <w:rFonts w:eastAsiaTheme="majorEastAsia"/>
                <w:color w:val="000000" w:themeColor="text1"/>
              </w:rPr>
            </w:pPr>
          </w:p>
        </w:tc>
        <w:tc>
          <w:tcPr>
            <w:tcW w:w="689" w:type="pct"/>
            <w:vMerge w:val="restart"/>
            <w:tcBorders>
              <w:top w:val="single" w:sz="4" w:space="0" w:color="auto"/>
              <w:left w:val="single" w:sz="4" w:space="0" w:color="auto"/>
              <w:bottom w:val="single" w:sz="4" w:space="0" w:color="auto"/>
              <w:right w:val="single" w:sz="4" w:space="0" w:color="auto"/>
            </w:tcBorders>
            <w:hideMark/>
          </w:tcPr>
          <w:p w14:paraId="6AE9756E" w14:textId="77777777" w:rsidR="00E97F9B" w:rsidRPr="004B67EF" w:rsidRDefault="00E97F9B" w:rsidP="00980CE5">
            <w:pPr>
              <w:pStyle w:val="StyleTableTextText1"/>
              <w:keepNext/>
              <w:rPr>
                <w:rFonts w:eastAsiaTheme="majorEastAsia"/>
              </w:rPr>
            </w:pPr>
            <w:r w:rsidRPr="004B67EF">
              <w:t>daily average</w:t>
            </w:r>
          </w:p>
        </w:tc>
        <w:tc>
          <w:tcPr>
            <w:tcW w:w="1077" w:type="pct"/>
            <w:vMerge w:val="restart"/>
            <w:tcBorders>
              <w:top w:val="single" w:sz="4" w:space="0" w:color="auto"/>
              <w:left w:val="single" w:sz="4" w:space="0" w:color="auto"/>
              <w:bottom w:val="single" w:sz="4" w:space="0" w:color="auto"/>
              <w:right w:val="single" w:sz="4" w:space="0" w:color="auto"/>
            </w:tcBorders>
            <w:hideMark/>
          </w:tcPr>
          <w:p w14:paraId="194AE2CB" w14:textId="77777777" w:rsidR="00E97F9B" w:rsidRPr="004B67EF" w:rsidRDefault="00E97F9B" w:rsidP="00980CE5">
            <w:pPr>
              <w:pStyle w:val="StyleTableTextText1"/>
              <w:keepNext/>
            </w:pPr>
            <w:r w:rsidRPr="004B67EF">
              <w:t>Continuous</w:t>
            </w:r>
          </w:p>
        </w:tc>
        <w:tc>
          <w:tcPr>
            <w:tcW w:w="865" w:type="pct"/>
            <w:vMerge w:val="restart"/>
            <w:tcBorders>
              <w:top w:val="single" w:sz="4" w:space="0" w:color="auto"/>
              <w:left w:val="single" w:sz="4" w:space="0" w:color="auto"/>
              <w:bottom w:val="single" w:sz="4" w:space="0" w:color="auto"/>
              <w:right w:val="single" w:sz="4" w:space="0" w:color="auto"/>
            </w:tcBorders>
            <w:hideMark/>
          </w:tcPr>
          <w:p w14:paraId="68EB3386" w14:textId="77777777" w:rsidR="00E97F9B" w:rsidRPr="004B67EF" w:rsidRDefault="00E97F9B" w:rsidP="00980CE5">
            <w:pPr>
              <w:pStyle w:val="StyleTableTextText1"/>
              <w:keepNext/>
              <w:rPr>
                <w:rStyle w:val="Red"/>
                <w:rFonts w:eastAsiaTheme="majorEastAsia"/>
                <w:color w:val="000000" w:themeColor="text1"/>
              </w:rPr>
            </w:pPr>
            <w:r w:rsidRPr="004B67EF">
              <w:t>EN 14181</w:t>
            </w:r>
          </w:p>
        </w:tc>
      </w:tr>
      <w:tr w:rsidR="00E97F9B" w14:paraId="2BA2DBC1" w14:textId="77777777" w:rsidTr="008A12B2">
        <w:trPr>
          <w:cantSplit/>
        </w:trPr>
        <w:tc>
          <w:tcPr>
            <w:tcW w:w="0" w:type="auto"/>
            <w:vMerge/>
            <w:tcBorders>
              <w:left w:val="single" w:sz="4" w:space="0" w:color="auto"/>
              <w:right w:val="single" w:sz="4" w:space="0" w:color="auto"/>
            </w:tcBorders>
            <w:vAlign w:val="center"/>
            <w:hideMark/>
          </w:tcPr>
          <w:p w14:paraId="71631FEF" w14:textId="77777777" w:rsidR="00E97F9B" w:rsidRPr="004B67EF" w:rsidRDefault="00E97F9B">
            <w:pPr>
              <w:spacing w:before="0" w:after="0" w:line="240" w:lineRule="auto"/>
              <w:ind w:left="0" w:right="0"/>
              <w:rPr>
                <w:rStyle w:val="Red"/>
                <w:rFonts w:eastAsiaTheme="majorEastAsia"/>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D124F" w14:textId="77777777" w:rsidR="00E97F9B" w:rsidRPr="004B67EF" w:rsidRDefault="00E97F9B">
            <w:pPr>
              <w:spacing w:before="0" w:after="0" w:line="240" w:lineRule="auto"/>
              <w:ind w:left="0" w:right="0"/>
              <w:rPr>
                <w:color w:val="000000" w:themeColor="text1"/>
              </w:rPr>
            </w:pPr>
          </w:p>
        </w:tc>
        <w:tc>
          <w:tcPr>
            <w:tcW w:w="0" w:type="auto"/>
            <w:vMerge/>
            <w:tcBorders>
              <w:left w:val="single" w:sz="4" w:space="0" w:color="auto"/>
              <w:right w:val="single" w:sz="4" w:space="0" w:color="auto"/>
            </w:tcBorders>
            <w:vAlign w:val="center"/>
            <w:hideMark/>
          </w:tcPr>
          <w:p w14:paraId="10440531" w14:textId="77777777" w:rsidR="00E97F9B" w:rsidRPr="004B67EF" w:rsidRDefault="00E97F9B">
            <w:pPr>
              <w:spacing w:before="0" w:after="0" w:line="240" w:lineRule="auto"/>
              <w:ind w:left="0" w:right="0"/>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1C87EDE4" w14:textId="77777777" w:rsidR="00E97F9B" w:rsidRPr="004B67EF" w:rsidRDefault="00E97F9B">
            <w:pPr>
              <w:pStyle w:val="TableText"/>
              <w:rPr>
                <w:rStyle w:val="StyleRedText1"/>
                <w:rFonts w:eastAsiaTheme="majorEastAsia"/>
              </w:rPr>
            </w:pPr>
            <w:r w:rsidRPr="004B67EF">
              <w:rPr>
                <w:rStyle w:val="StyleRedText1"/>
              </w:rPr>
              <w:t>180 mg/m</w:t>
            </w:r>
            <w:r w:rsidRPr="004B67EF">
              <w:rPr>
                <w:rStyle w:val="Red"/>
                <w:rFonts w:eastAsiaTheme="majorEastAsia"/>
                <w:color w:val="000000" w:themeColor="text1"/>
                <w:vertAlign w:val="superscript"/>
              </w:rPr>
              <w:t>3</w:t>
            </w:r>
            <w:r w:rsidRPr="004B67EF">
              <w:rPr>
                <w:rStyle w:val="StyleRedText1"/>
              </w:rPr>
              <w:t xml:space="preserve"> </w:t>
            </w:r>
          </w:p>
          <w:p w14:paraId="25BDFA14" w14:textId="77777777" w:rsidR="00E97F9B" w:rsidRPr="004B67EF" w:rsidRDefault="00E97F9B">
            <w:pPr>
              <w:pStyle w:val="TableText"/>
              <w:rPr>
                <w:rStyle w:val="StyleRedText1"/>
              </w:rPr>
            </w:pPr>
            <w:r w:rsidRPr="004B67EF">
              <w:rPr>
                <w:rStyle w:val="StyleRedText1"/>
              </w:rPr>
              <w:t xml:space="preserve"> from 03/12/2023</w:t>
            </w:r>
          </w:p>
          <w:p w14:paraId="042F983A" w14:textId="60C3E138" w:rsidR="00E97F9B" w:rsidRPr="004B67EF" w:rsidRDefault="00E97F9B">
            <w:pPr>
              <w:pStyle w:val="TableText"/>
              <w:rPr>
                <w:rStyle w:val="Red"/>
                <w:rFonts w:eastAsiaTheme="majorEastAsia"/>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F9D12" w14:textId="77777777" w:rsidR="00E97F9B" w:rsidRPr="004B67EF" w:rsidRDefault="00E97F9B">
            <w:pPr>
              <w:spacing w:before="0" w:after="0" w:line="240" w:lineRule="auto"/>
              <w:ind w:left="0" w:right="0"/>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997A0" w14:textId="77777777" w:rsidR="00E97F9B" w:rsidRPr="004B67EF" w:rsidRDefault="00E97F9B">
            <w:pPr>
              <w:spacing w:before="0" w:after="0" w:line="240" w:lineRule="auto"/>
              <w:ind w:left="0" w:right="0"/>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AB808" w14:textId="77777777" w:rsidR="00E97F9B" w:rsidRPr="004B67EF" w:rsidRDefault="00E97F9B">
            <w:pPr>
              <w:spacing w:before="0" w:after="0" w:line="240" w:lineRule="auto"/>
              <w:ind w:left="0" w:right="0"/>
              <w:rPr>
                <w:rStyle w:val="Red"/>
                <w:rFonts w:eastAsiaTheme="majorEastAsia"/>
                <w:color w:val="000000" w:themeColor="text1"/>
              </w:rPr>
            </w:pPr>
          </w:p>
        </w:tc>
      </w:tr>
      <w:tr w:rsidR="00E97F9B" w14:paraId="0C5BF0AE" w14:textId="77777777" w:rsidTr="008A12B2">
        <w:trPr>
          <w:cantSplit/>
        </w:trPr>
        <w:tc>
          <w:tcPr>
            <w:tcW w:w="460" w:type="pct"/>
            <w:vMerge/>
            <w:tcBorders>
              <w:left w:val="single" w:sz="4" w:space="0" w:color="auto"/>
              <w:right w:val="single" w:sz="4" w:space="0" w:color="auto"/>
            </w:tcBorders>
          </w:tcPr>
          <w:p w14:paraId="21D55494" w14:textId="17182277" w:rsidR="00E97F9B" w:rsidRPr="004B67EF" w:rsidRDefault="00E97F9B" w:rsidP="00E86871">
            <w:pPr>
              <w:pStyle w:val="TableText"/>
              <w:rPr>
                <w:rStyle w:val="Red"/>
                <w:rFonts w:eastAsiaTheme="majorEastAsia"/>
                <w:color w:val="000000" w:themeColor="text1"/>
              </w:rPr>
            </w:pPr>
          </w:p>
        </w:tc>
        <w:tc>
          <w:tcPr>
            <w:tcW w:w="865" w:type="pct"/>
            <w:vMerge w:val="restart"/>
            <w:tcBorders>
              <w:top w:val="single" w:sz="4" w:space="0" w:color="auto"/>
              <w:left w:val="single" w:sz="4" w:space="0" w:color="auto"/>
              <w:right w:val="single" w:sz="4" w:space="0" w:color="auto"/>
            </w:tcBorders>
            <w:hideMark/>
          </w:tcPr>
          <w:p w14:paraId="101A86F6" w14:textId="77777777" w:rsidR="00E97F9B" w:rsidRPr="004B67EF" w:rsidRDefault="00E97F9B" w:rsidP="00E86871">
            <w:pPr>
              <w:pStyle w:val="StyleTableTextText1"/>
              <w:rPr>
                <w:rFonts w:eastAsiaTheme="majorEastAsia"/>
              </w:rPr>
            </w:pPr>
            <w:r w:rsidRPr="004B67EF">
              <w:t>Cadmium &amp; thallium and their compounds (total)</w:t>
            </w:r>
          </w:p>
        </w:tc>
        <w:tc>
          <w:tcPr>
            <w:tcW w:w="417" w:type="pct"/>
            <w:vMerge/>
            <w:tcBorders>
              <w:left w:val="single" w:sz="4" w:space="0" w:color="auto"/>
              <w:right w:val="single" w:sz="4" w:space="0" w:color="auto"/>
            </w:tcBorders>
          </w:tcPr>
          <w:p w14:paraId="64B852FF"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0E54F35B" w14:textId="48BA0C59" w:rsidR="00E97F9B" w:rsidRPr="004B67EF" w:rsidRDefault="00E97F9B" w:rsidP="00E86871">
            <w:pPr>
              <w:pStyle w:val="TableText"/>
              <w:rPr>
                <w:rStyle w:val="Red"/>
                <w:rFonts w:eastAsiaTheme="majorEastAsia"/>
                <w:color w:val="000000" w:themeColor="text1"/>
              </w:rPr>
            </w:pPr>
            <w:r w:rsidRPr="004B67EF">
              <w:rPr>
                <w:rStyle w:val="Red"/>
                <w:color w:val="000000" w:themeColor="text1"/>
              </w:rPr>
              <w:t xml:space="preserve">0.05 </w:t>
            </w:r>
            <w:r w:rsidRPr="004B67EF">
              <w:rPr>
                <w:rStyle w:val="StyleRedText1"/>
              </w:rPr>
              <w:t>until 02/12/2023</w:t>
            </w:r>
          </w:p>
        </w:tc>
        <w:tc>
          <w:tcPr>
            <w:tcW w:w="689" w:type="pct"/>
            <w:vMerge w:val="restart"/>
            <w:tcBorders>
              <w:top w:val="single" w:sz="4" w:space="0" w:color="auto"/>
              <w:left w:val="single" w:sz="4" w:space="0" w:color="auto"/>
              <w:right w:val="single" w:sz="4" w:space="0" w:color="auto"/>
            </w:tcBorders>
          </w:tcPr>
          <w:p w14:paraId="6C08A10E" w14:textId="6434F790" w:rsidR="00E97F9B" w:rsidRPr="004B67EF" w:rsidRDefault="00E97F9B" w:rsidP="00E86871">
            <w:pPr>
              <w:pStyle w:val="TableText"/>
              <w:rPr>
                <w:rStyle w:val="StyleRedText1"/>
                <w:rFonts w:eastAsiaTheme="majorEastAsia"/>
              </w:rPr>
            </w:pPr>
            <w:r w:rsidRPr="004B67EF">
              <w:rPr>
                <w:rStyle w:val="StyleRedText1"/>
              </w:rPr>
              <w:t>Average of three consecutive measurements of at least 30 minutes each</w:t>
            </w:r>
          </w:p>
        </w:tc>
        <w:tc>
          <w:tcPr>
            <w:tcW w:w="1077" w:type="pct"/>
            <w:vMerge w:val="restart"/>
            <w:tcBorders>
              <w:top w:val="single" w:sz="4" w:space="0" w:color="auto"/>
              <w:left w:val="single" w:sz="4" w:space="0" w:color="auto"/>
              <w:right w:val="single" w:sz="4" w:space="0" w:color="auto"/>
            </w:tcBorders>
          </w:tcPr>
          <w:p w14:paraId="4FFC8A80" w14:textId="4EA5A806" w:rsidR="00E97F9B" w:rsidRPr="004B67EF" w:rsidRDefault="00E97F9B" w:rsidP="00E86871">
            <w:pPr>
              <w:pStyle w:val="StyleTableTextText1"/>
            </w:pPr>
            <w:r w:rsidRPr="004B67EF">
              <w:t xml:space="preserve"> Bi-annually</w:t>
            </w:r>
          </w:p>
          <w:p w14:paraId="22177C5D" w14:textId="02C08367" w:rsidR="00E97F9B" w:rsidRPr="004B67EF" w:rsidRDefault="00E97F9B" w:rsidP="00E86871">
            <w:pPr>
              <w:pStyle w:val="StyleTableTextText1"/>
            </w:pPr>
          </w:p>
        </w:tc>
        <w:tc>
          <w:tcPr>
            <w:tcW w:w="865" w:type="pct"/>
            <w:vMerge w:val="restart"/>
            <w:tcBorders>
              <w:top w:val="single" w:sz="4" w:space="0" w:color="auto"/>
              <w:left w:val="single" w:sz="4" w:space="0" w:color="auto"/>
              <w:right w:val="single" w:sz="4" w:space="0" w:color="auto"/>
            </w:tcBorders>
            <w:hideMark/>
          </w:tcPr>
          <w:p w14:paraId="7A0AD360" w14:textId="77777777" w:rsidR="00E97F9B" w:rsidRPr="004B67EF" w:rsidRDefault="00E97F9B" w:rsidP="00E86871">
            <w:pPr>
              <w:pStyle w:val="StyleTableTextText1"/>
            </w:pPr>
            <w:r w:rsidRPr="004B67EF">
              <w:t>BS EN 14385</w:t>
            </w:r>
          </w:p>
        </w:tc>
      </w:tr>
      <w:tr w:rsidR="00E97F9B" w14:paraId="46F16BD3" w14:textId="77777777" w:rsidTr="008A12B2">
        <w:trPr>
          <w:cantSplit/>
        </w:trPr>
        <w:tc>
          <w:tcPr>
            <w:tcW w:w="460" w:type="pct"/>
            <w:vMerge/>
            <w:tcBorders>
              <w:left w:val="single" w:sz="4" w:space="0" w:color="auto"/>
              <w:right w:val="single" w:sz="4" w:space="0" w:color="auto"/>
            </w:tcBorders>
          </w:tcPr>
          <w:p w14:paraId="1A225A5A" w14:textId="77777777" w:rsidR="00E97F9B" w:rsidRPr="004B67EF" w:rsidRDefault="00E97F9B" w:rsidP="00E86871">
            <w:pPr>
              <w:pStyle w:val="TableText"/>
              <w:rPr>
                <w:rStyle w:val="Red"/>
                <w:rFonts w:eastAsiaTheme="majorEastAsia"/>
                <w:color w:val="000000" w:themeColor="text1"/>
              </w:rPr>
            </w:pPr>
          </w:p>
        </w:tc>
        <w:tc>
          <w:tcPr>
            <w:tcW w:w="865" w:type="pct"/>
            <w:vMerge/>
            <w:tcBorders>
              <w:left w:val="single" w:sz="4" w:space="0" w:color="auto"/>
              <w:bottom w:val="single" w:sz="4" w:space="0" w:color="auto"/>
              <w:right w:val="single" w:sz="4" w:space="0" w:color="auto"/>
            </w:tcBorders>
          </w:tcPr>
          <w:p w14:paraId="32F0E89E" w14:textId="77777777" w:rsidR="00E97F9B" w:rsidRPr="004B67EF" w:rsidRDefault="00E97F9B" w:rsidP="00E86871">
            <w:pPr>
              <w:pStyle w:val="StyleTableTextText1"/>
            </w:pPr>
          </w:p>
        </w:tc>
        <w:tc>
          <w:tcPr>
            <w:tcW w:w="417" w:type="pct"/>
            <w:vMerge/>
            <w:tcBorders>
              <w:left w:val="single" w:sz="4" w:space="0" w:color="auto"/>
              <w:right w:val="single" w:sz="4" w:space="0" w:color="auto"/>
            </w:tcBorders>
          </w:tcPr>
          <w:p w14:paraId="5F18B888"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tcPr>
          <w:p w14:paraId="6B606ECB" w14:textId="77777777" w:rsidR="00E97F9B" w:rsidRPr="004B67EF" w:rsidRDefault="00E97F9B" w:rsidP="00E86871">
            <w:pPr>
              <w:pStyle w:val="TableText"/>
              <w:rPr>
                <w:rStyle w:val="StyleRedText1"/>
              </w:rPr>
            </w:pPr>
            <w:r w:rsidRPr="004B67EF">
              <w:rPr>
                <w:rStyle w:val="StyleRedText1"/>
              </w:rPr>
              <w:t>0.02 mg/m</w:t>
            </w:r>
            <w:r w:rsidRPr="004B67EF">
              <w:rPr>
                <w:rStyle w:val="Red"/>
                <w:color w:val="000000" w:themeColor="text1"/>
                <w:vertAlign w:val="superscript"/>
              </w:rPr>
              <w:t>3</w:t>
            </w:r>
            <w:r w:rsidRPr="004B67EF">
              <w:rPr>
                <w:rStyle w:val="StyleRedText1"/>
              </w:rPr>
              <w:t xml:space="preserve"> </w:t>
            </w:r>
          </w:p>
          <w:p w14:paraId="526C3004" w14:textId="6D875283" w:rsidR="00E97F9B" w:rsidRPr="004B67EF" w:rsidRDefault="00E97F9B" w:rsidP="00E86871">
            <w:pPr>
              <w:pStyle w:val="TableText"/>
              <w:rPr>
                <w:rStyle w:val="StyleRedText1"/>
              </w:rPr>
            </w:pPr>
            <w:r w:rsidRPr="004B67EF">
              <w:rPr>
                <w:rStyle w:val="Red"/>
                <w:color w:val="000000" w:themeColor="text1"/>
              </w:rPr>
              <w:t>from 03/12/2023</w:t>
            </w:r>
          </w:p>
        </w:tc>
        <w:tc>
          <w:tcPr>
            <w:tcW w:w="689" w:type="pct"/>
            <w:vMerge/>
            <w:tcBorders>
              <w:left w:val="single" w:sz="4" w:space="0" w:color="auto"/>
              <w:bottom w:val="single" w:sz="4" w:space="0" w:color="auto"/>
              <w:right w:val="single" w:sz="4" w:space="0" w:color="auto"/>
            </w:tcBorders>
          </w:tcPr>
          <w:p w14:paraId="1B7AF7E6" w14:textId="570E8C9B" w:rsidR="00E97F9B" w:rsidRPr="004B67EF" w:rsidRDefault="00E97F9B" w:rsidP="00E86871">
            <w:pPr>
              <w:pStyle w:val="TableText"/>
              <w:rPr>
                <w:rStyle w:val="StyleRedText1"/>
              </w:rPr>
            </w:pPr>
          </w:p>
        </w:tc>
        <w:tc>
          <w:tcPr>
            <w:tcW w:w="1077" w:type="pct"/>
            <w:vMerge/>
            <w:tcBorders>
              <w:left w:val="single" w:sz="4" w:space="0" w:color="auto"/>
              <w:bottom w:val="single" w:sz="4" w:space="0" w:color="auto"/>
              <w:right w:val="single" w:sz="4" w:space="0" w:color="auto"/>
            </w:tcBorders>
          </w:tcPr>
          <w:p w14:paraId="5785025A" w14:textId="0F5F2434" w:rsidR="00E97F9B" w:rsidRPr="004B67EF" w:rsidRDefault="00E97F9B" w:rsidP="00E86871">
            <w:pPr>
              <w:pStyle w:val="StyleTableTextText1"/>
            </w:pPr>
          </w:p>
        </w:tc>
        <w:tc>
          <w:tcPr>
            <w:tcW w:w="865" w:type="pct"/>
            <w:vMerge/>
            <w:tcBorders>
              <w:left w:val="single" w:sz="4" w:space="0" w:color="auto"/>
              <w:bottom w:val="single" w:sz="4" w:space="0" w:color="auto"/>
              <w:right w:val="single" w:sz="4" w:space="0" w:color="auto"/>
            </w:tcBorders>
          </w:tcPr>
          <w:p w14:paraId="24B821B2" w14:textId="77777777" w:rsidR="00E97F9B" w:rsidRPr="004B67EF" w:rsidRDefault="00E97F9B" w:rsidP="00E86871">
            <w:pPr>
              <w:pStyle w:val="StyleTableTextText1"/>
            </w:pPr>
          </w:p>
        </w:tc>
      </w:tr>
      <w:tr w:rsidR="00E97F9B" w14:paraId="2F642F0F" w14:textId="77777777" w:rsidTr="008A12B2">
        <w:trPr>
          <w:cantSplit/>
        </w:trPr>
        <w:tc>
          <w:tcPr>
            <w:tcW w:w="460" w:type="pct"/>
            <w:vMerge/>
            <w:tcBorders>
              <w:left w:val="single" w:sz="4" w:space="0" w:color="auto"/>
              <w:right w:val="single" w:sz="4" w:space="0" w:color="auto"/>
            </w:tcBorders>
          </w:tcPr>
          <w:p w14:paraId="3E2CFEC8" w14:textId="13EEE4E2" w:rsidR="00E97F9B" w:rsidRPr="004B67EF" w:rsidRDefault="00E97F9B" w:rsidP="00E86871">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5F3701A4" w14:textId="77777777" w:rsidR="00E97F9B" w:rsidRPr="004B67EF" w:rsidRDefault="00E97F9B" w:rsidP="00E86871">
            <w:pPr>
              <w:pStyle w:val="StyleTableTextText1"/>
              <w:rPr>
                <w:rFonts w:eastAsiaTheme="majorEastAsia"/>
              </w:rPr>
            </w:pPr>
            <w:r w:rsidRPr="004B67EF">
              <w:t xml:space="preserve">Mercury and its compounds </w:t>
            </w:r>
          </w:p>
        </w:tc>
        <w:tc>
          <w:tcPr>
            <w:tcW w:w="417" w:type="pct"/>
            <w:vMerge/>
            <w:tcBorders>
              <w:left w:val="single" w:sz="4" w:space="0" w:color="auto"/>
              <w:right w:val="single" w:sz="4" w:space="0" w:color="auto"/>
            </w:tcBorders>
          </w:tcPr>
          <w:p w14:paraId="5C46D940"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250962F0" w14:textId="77777777" w:rsidR="00E97F9B" w:rsidRPr="004B67EF" w:rsidRDefault="00E97F9B" w:rsidP="00E86871">
            <w:pPr>
              <w:pStyle w:val="TableText"/>
              <w:rPr>
                <w:rStyle w:val="Red"/>
                <w:rFonts w:eastAsiaTheme="majorEastAsia"/>
                <w:color w:val="000000" w:themeColor="text1"/>
                <w:vertAlign w:val="superscript"/>
              </w:rPr>
            </w:pPr>
            <w:r w:rsidRPr="004B67EF">
              <w:rPr>
                <w:rStyle w:val="StyleRedText1"/>
              </w:rPr>
              <w:t>0.05 mg/m</w:t>
            </w:r>
            <w:r w:rsidRPr="004B67EF">
              <w:rPr>
                <w:rStyle w:val="Red"/>
                <w:rFonts w:eastAsiaTheme="majorEastAsia"/>
                <w:color w:val="000000" w:themeColor="text1"/>
                <w:vertAlign w:val="superscript"/>
              </w:rPr>
              <w:t>3</w:t>
            </w:r>
          </w:p>
          <w:p w14:paraId="7425603C" w14:textId="3E5314EB" w:rsidR="00E97F9B" w:rsidRPr="004B67EF" w:rsidRDefault="00E97F9B" w:rsidP="00E86871">
            <w:pPr>
              <w:pStyle w:val="TableText"/>
              <w:rPr>
                <w:rStyle w:val="StyleRedText1"/>
                <w:rFonts w:eastAsiaTheme="majorEastAsia"/>
              </w:rPr>
            </w:pPr>
            <w:r w:rsidRPr="004B67EF">
              <w:rPr>
                <w:rStyle w:val="StyleRedText1"/>
              </w:rPr>
              <w:t>until 02/12/2023</w:t>
            </w:r>
          </w:p>
        </w:tc>
        <w:tc>
          <w:tcPr>
            <w:tcW w:w="689" w:type="pct"/>
            <w:tcBorders>
              <w:top w:val="single" w:sz="4" w:space="0" w:color="auto"/>
              <w:left w:val="single" w:sz="4" w:space="0" w:color="auto"/>
              <w:bottom w:val="single" w:sz="4" w:space="0" w:color="auto"/>
              <w:right w:val="single" w:sz="4" w:space="0" w:color="auto"/>
            </w:tcBorders>
            <w:hideMark/>
          </w:tcPr>
          <w:p w14:paraId="58E9CFD6" w14:textId="0D9F0CDB" w:rsidR="00E97F9B" w:rsidRPr="004B67EF" w:rsidRDefault="00E97F9B" w:rsidP="00E86871">
            <w:pPr>
              <w:pStyle w:val="StyleTableTextText1"/>
              <w:rPr>
                <w:rStyle w:val="Red"/>
                <w:rFonts w:eastAsiaTheme="majorEastAsia"/>
                <w:color w:val="000000" w:themeColor="text1"/>
              </w:rPr>
            </w:pPr>
            <w:r w:rsidRPr="004B67EF">
              <w:rPr>
                <w:rStyle w:val="StyleRedText1"/>
              </w:rPr>
              <w:t>Average of three consecutive measurements of at least 30 minutes each</w:t>
            </w:r>
          </w:p>
        </w:tc>
        <w:tc>
          <w:tcPr>
            <w:tcW w:w="1077" w:type="pct"/>
            <w:tcBorders>
              <w:top w:val="single" w:sz="4" w:space="0" w:color="auto"/>
              <w:left w:val="single" w:sz="4" w:space="0" w:color="auto"/>
              <w:bottom w:val="single" w:sz="4" w:space="0" w:color="auto"/>
              <w:right w:val="single" w:sz="4" w:space="0" w:color="auto"/>
            </w:tcBorders>
            <w:hideMark/>
          </w:tcPr>
          <w:p w14:paraId="1CD73044" w14:textId="614E7AD6" w:rsidR="00E97F9B" w:rsidRPr="004B67EF" w:rsidRDefault="00E97F9B" w:rsidP="00E86871">
            <w:pPr>
              <w:pStyle w:val="StyleTableTextText1"/>
              <w:rPr>
                <w:rFonts w:eastAsiaTheme="majorEastAsia"/>
              </w:rPr>
            </w:pPr>
            <w:r w:rsidRPr="004B67EF">
              <w:t>Bi-annually until 02/12/2023</w:t>
            </w:r>
          </w:p>
        </w:tc>
        <w:tc>
          <w:tcPr>
            <w:tcW w:w="865" w:type="pct"/>
            <w:tcBorders>
              <w:top w:val="single" w:sz="4" w:space="0" w:color="auto"/>
              <w:left w:val="single" w:sz="4" w:space="0" w:color="auto"/>
              <w:bottom w:val="single" w:sz="4" w:space="0" w:color="auto"/>
              <w:right w:val="single" w:sz="4" w:space="0" w:color="auto"/>
            </w:tcBorders>
            <w:hideMark/>
          </w:tcPr>
          <w:p w14:paraId="06636D49" w14:textId="77777777" w:rsidR="00E97F9B" w:rsidRPr="004B67EF" w:rsidRDefault="00E97F9B" w:rsidP="00E86871">
            <w:pPr>
              <w:pStyle w:val="StyleTableTextText1"/>
            </w:pPr>
            <w:r w:rsidRPr="004B67EF">
              <w:t>BS EN 13211</w:t>
            </w:r>
          </w:p>
        </w:tc>
      </w:tr>
      <w:tr w:rsidR="00E97F9B" w14:paraId="4D56B69C" w14:textId="77777777" w:rsidTr="008A12B2">
        <w:trPr>
          <w:cantSplit/>
        </w:trPr>
        <w:tc>
          <w:tcPr>
            <w:tcW w:w="460" w:type="pct"/>
            <w:vMerge/>
            <w:tcBorders>
              <w:left w:val="single" w:sz="4" w:space="0" w:color="auto"/>
              <w:bottom w:val="single" w:sz="4" w:space="0" w:color="auto"/>
              <w:right w:val="single" w:sz="4" w:space="0" w:color="auto"/>
            </w:tcBorders>
          </w:tcPr>
          <w:p w14:paraId="67845EDD" w14:textId="4ECF67AD" w:rsidR="00E97F9B" w:rsidRPr="004B67EF" w:rsidRDefault="00E97F9B" w:rsidP="00E86871">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5C38393F" w14:textId="77777777" w:rsidR="00E97F9B" w:rsidRPr="004B67EF" w:rsidRDefault="00E97F9B" w:rsidP="00E86871">
            <w:pPr>
              <w:pStyle w:val="TableText"/>
              <w:rPr>
                <w:rFonts w:eastAsiaTheme="majorEastAsia"/>
                <w:color w:val="000000" w:themeColor="text1"/>
              </w:rPr>
            </w:pPr>
            <w:r w:rsidRPr="004B67EF">
              <w:rPr>
                <w:color w:val="000000" w:themeColor="text1"/>
              </w:rPr>
              <w:t>Mercury and its compounds</w:t>
            </w:r>
          </w:p>
        </w:tc>
        <w:tc>
          <w:tcPr>
            <w:tcW w:w="417" w:type="pct"/>
            <w:vMerge/>
            <w:tcBorders>
              <w:left w:val="single" w:sz="4" w:space="0" w:color="auto"/>
              <w:bottom w:val="single" w:sz="4" w:space="0" w:color="auto"/>
              <w:right w:val="single" w:sz="4" w:space="0" w:color="auto"/>
            </w:tcBorders>
          </w:tcPr>
          <w:p w14:paraId="73F9147A"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tcPr>
          <w:p w14:paraId="3593906B" w14:textId="77777777" w:rsidR="00E97F9B" w:rsidRPr="004B67EF" w:rsidRDefault="00E97F9B" w:rsidP="00E86871">
            <w:pPr>
              <w:pStyle w:val="TableText"/>
              <w:rPr>
                <w:rStyle w:val="Red"/>
                <w:rFonts w:eastAsiaTheme="majorEastAsia"/>
                <w:color w:val="000000" w:themeColor="text1"/>
                <w:vertAlign w:val="superscript"/>
              </w:rPr>
            </w:pPr>
            <w:r w:rsidRPr="004B67EF">
              <w:rPr>
                <w:rStyle w:val="Red"/>
                <w:rFonts w:eastAsiaTheme="majorEastAsia"/>
                <w:color w:val="000000" w:themeColor="text1"/>
              </w:rPr>
              <w:t>0.02 mg/m</w:t>
            </w:r>
            <w:r w:rsidRPr="004B67EF">
              <w:rPr>
                <w:rStyle w:val="Red"/>
                <w:rFonts w:eastAsiaTheme="majorEastAsia"/>
                <w:color w:val="000000" w:themeColor="text1"/>
                <w:vertAlign w:val="superscript"/>
              </w:rPr>
              <w:t>3</w:t>
            </w:r>
          </w:p>
          <w:p w14:paraId="79183BB3" w14:textId="77777777" w:rsidR="00E97F9B" w:rsidRPr="004B67EF" w:rsidRDefault="00E97F9B" w:rsidP="00E86871">
            <w:pPr>
              <w:pStyle w:val="TableText"/>
              <w:rPr>
                <w:rStyle w:val="Red"/>
                <w:rFonts w:eastAsiaTheme="majorEastAsia"/>
                <w:color w:val="000000" w:themeColor="text1"/>
              </w:rPr>
            </w:pPr>
            <w:r w:rsidRPr="004B67EF">
              <w:rPr>
                <w:rStyle w:val="Red"/>
                <w:rFonts w:eastAsiaTheme="majorEastAsia"/>
                <w:color w:val="000000" w:themeColor="text1"/>
              </w:rPr>
              <w:t xml:space="preserve"> from 03/12/2023</w:t>
            </w:r>
          </w:p>
          <w:p w14:paraId="31B73245" w14:textId="77777777" w:rsidR="00E97F9B" w:rsidRPr="004B67EF" w:rsidRDefault="00E97F9B" w:rsidP="00E86871">
            <w:pPr>
              <w:pStyle w:val="TableText"/>
              <w:rPr>
                <w:rStyle w:val="Red"/>
                <w:rFonts w:eastAsiaTheme="majorEastAsia"/>
                <w:color w:val="000000" w:themeColor="text1"/>
                <w:vertAlign w:val="superscript"/>
              </w:rPr>
            </w:pPr>
          </w:p>
          <w:p w14:paraId="5C105ECD" w14:textId="77777777" w:rsidR="00E97F9B" w:rsidRPr="004B67EF" w:rsidRDefault="00E97F9B" w:rsidP="00E86871">
            <w:pPr>
              <w:pStyle w:val="TableText"/>
              <w:rPr>
                <w:rStyle w:val="Red"/>
                <w:rFonts w:eastAsiaTheme="majorEastAsia"/>
                <w:color w:val="000000" w:themeColor="text1"/>
                <w:vertAlign w:val="superscript"/>
              </w:rPr>
            </w:pPr>
          </w:p>
          <w:p w14:paraId="7B11C13A" w14:textId="77777777" w:rsidR="00E97F9B" w:rsidRPr="004B67EF" w:rsidRDefault="00E97F9B" w:rsidP="00E86871">
            <w:pPr>
              <w:pStyle w:val="TableText"/>
              <w:rPr>
                <w:rStyle w:val="Red"/>
                <w:rFonts w:eastAsiaTheme="majorEastAsia"/>
                <w:color w:val="000000" w:themeColor="text1"/>
                <w:vertAlign w:val="superscript"/>
              </w:rPr>
            </w:pPr>
          </w:p>
          <w:p w14:paraId="732EB757" w14:textId="77777777" w:rsidR="00E97F9B" w:rsidRPr="004B67EF" w:rsidRDefault="00E97F9B" w:rsidP="00E86871">
            <w:pPr>
              <w:pStyle w:val="TableText"/>
              <w:rPr>
                <w:rFonts w:eastAsiaTheme="majorEastAsia"/>
                <w:color w:val="000000" w:themeColor="text1"/>
              </w:rPr>
            </w:pPr>
            <w:r w:rsidRPr="004B67EF">
              <w:rPr>
                <w:rStyle w:val="Red"/>
                <w:rFonts w:eastAsiaTheme="majorEastAsia"/>
                <w:color w:val="000000" w:themeColor="text1"/>
              </w:rPr>
              <w:t xml:space="preserve">Limit does not apply if continuous monitoring has been specified by the Environment Agency </w:t>
            </w:r>
          </w:p>
          <w:p w14:paraId="623C8CC0" w14:textId="77777777" w:rsidR="00E97F9B" w:rsidRPr="004B67EF" w:rsidRDefault="00E97F9B" w:rsidP="00E86871">
            <w:pPr>
              <w:rPr>
                <w:color w:val="000000" w:themeColor="text1"/>
              </w:rPr>
            </w:pPr>
            <w:r w:rsidRPr="004B67EF">
              <w:rPr>
                <w:color w:val="000000" w:themeColor="text1"/>
              </w:rPr>
              <w:t xml:space="preserve"> </w:t>
            </w:r>
          </w:p>
        </w:tc>
        <w:tc>
          <w:tcPr>
            <w:tcW w:w="689" w:type="pct"/>
            <w:tcBorders>
              <w:top w:val="single" w:sz="4" w:space="0" w:color="auto"/>
              <w:left w:val="single" w:sz="4" w:space="0" w:color="auto"/>
              <w:bottom w:val="single" w:sz="4" w:space="0" w:color="auto"/>
              <w:right w:val="single" w:sz="4" w:space="0" w:color="auto"/>
            </w:tcBorders>
          </w:tcPr>
          <w:p w14:paraId="47F07D3D" w14:textId="77777777" w:rsidR="00E97F9B" w:rsidRPr="004B67EF" w:rsidRDefault="00E97F9B" w:rsidP="00E86871">
            <w:pPr>
              <w:pStyle w:val="TableText"/>
              <w:rPr>
                <w:rStyle w:val="Red"/>
                <w:rFonts w:eastAsiaTheme="majorEastAsia"/>
                <w:color w:val="000000" w:themeColor="text1"/>
              </w:rPr>
            </w:pPr>
            <w:r w:rsidRPr="004B67EF">
              <w:rPr>
                <w:rStyle w:val="Red"/>
                <w:rFonts w:eastAsiaTheme="majorEastAsia"/>
                <w:color w:val="000000" w:themeColor="text1"/>
              </w:rPr>
              <w:t xml:space="preserve">Average of three consecutive measurements of at least 30 minutes each </w:t>
            </w:r>
          </w:p>
          <w:p w14:paraId="70015EAE" w14:textId="77777777" w:rsidR="00E97F9B" w:rsidRPr="004B67EF" w:rsidRDefault="00E97F9B" w:rsidP="00E86871">
            <w:pPr>
              <w:pStyle w:val="TableText"/>
              <w:rPr>
                <w:rStyle w:val="Red"/>
                <w:rFonts w:eastAsiaTheme="majorEastAsia"/>
                <w:color w:val="000000" w:themeColor="text1"/>
              </w:rPr>
            </w:pPr>
          </w:p>
          <w:p w14:paraId="7F9A2B06" w14:textId="77777777" w:rsidR="00E97F9B" w:rsidRPr="004B67EF" w:rsidRDefault="00E97F9B" w:rsidP="00E86871">
            <w:pPr>
              <w:pStyle w:val="TableText"/>
              <w:rPr>
                <w:rStyle w:val="Red"/>
                <w:rFonts w:eastAsiaTheme="majorEastAsia"/>
                <w:color w:val="000000" w:themeColor="text1"/>
              </w:rPr>
            </w:pPr>
          </w:p>
          <w:p w14:paraId="58718216" w14:textId="77777777" w:rsidR="00E97F9B" w:rsidRPr="004B67EF" w:rsidRDefault="00E97F9B" w:rsidP="00E86871">
            <w:pPr>
              <w:pStyle w:val="TableText"/>
              <w:rPr>
                <w:rStyle w:val="Red"/>
                <w:rFonts w:eastAsiaTheme="majorEastAsia"/>
                <w:color w:val="000000" w:themeColor="text1"/>
              </w:rPr>
            </w:pPr>
          </w:p>
        </w:tc>
        <w:tc>
          <w:tcPr>
            <w:tcW w:w="1077" w:type="pct"/>
            <w:tcBorders>
              <w:top w:val="single" w:sz="4" w:space="0" w:color="auto"/>
              <w:left w:val="single" w:sz="4" w:space="0" w:color="auto"/>
              <w:bottom w:val="single" w:sz="4" w:space="0" w:color="auto"/>
              <w:right w:val="single" w:sz="4" w:space="0" w:color="auto"/>
            </w:tcBorders>
          </w:tcPr>
          <w:p w14:paraId="5649CE94" w14:textId="22469CBF" w:rsidR="00E97F9B" w:rsidRPr="004B67EF" w:rsidRDefault="00E97F9B" w:rsidP="00E86871">
            <w:pPr>
              <w:pStyle w:val="TableText"/>
              <w:rPr>
                <w:rStyle w:val="Red"/>
                <w:color w:val="000000" w:themeColor="text1"/>
              </w:rPr>
            </w:pPr>
            <w:r>
              <w:rPr>
                <w:color w:val="000000" w:themeColor="text1"/>
              </w:rPr>
              <w:t>B</w:t>
            </w:r>
            <w:r w:rsidRPr="004B67EF">
              <w:rPr>
                <w:color w:val="000000" w:themeColor="text1"/>
              </w:rPr>
              <w:t>i-annually</w:t>
            </w:r>
          </w:p>
          <w:p w14:paraId="6886EB77" w14:textId="77777777" w:rsidR="00E97F9B" w:rsidRPr="004B67EF" w:rsidRDefault="00E97F9B" w:rsidP="00E86871">
            <w:pPr>
              <w:pStyle w:val="TableText"/>
              <w:rPr>
                <w:rStyle w:val="Red"/>
                <w:color w:val="000000" w:themeColor="text1"/>
              </w:rPr>
            </w:pPr>
            <w:r w:rsidRPr="004B67EF">
              <w:rPr>
                <w:rStyle w:val="Red"/>
                <w:color w:val="000000" w:themeColor="text1"/>
              </w:rPr>
              <w:t>from 03/12/2023</w:t>
            </w:r>
          </w:p>
          <w:p w14:paraId="10764D81" w14:textId="77777777" w:rsidR="00E97F9B" w:rsidRPr="004B67EF" w:rsidRDefault="00E97F9B" w:rsidP="00E86871">
            <w:pPr>
              <w:pStyle w:val="TableText"/>
              <w:rPr>
                <w:rFonts w:eastAsiaTheme="majorEastAsia"/>
                <w:color w:val="000000" w:themeColor="text1"/>
              </w:rPr>
            </w:pPr>
          </w:p>
          <w:p w14:paraId="2588077C" w14:textId="77777777" w:rsidR="00E97F9B" w:rsidRPr="004B67EF" w:rsidRDefault="00E97F9B" w:rsidP="00E86871">
            <w:pPr>
              <w:pStyle w:val="TableText"/>
              <w:rPr>
                <w:color w:val="000000" w:themeColor="text1"/>
              </w:rPr>
            </w:pPr>
          </w:p>
          <w:p w14:paraId="6E93EDAC" w14:textId="77777777" w:rsidR="00E97F9B" w:rsidRPr="004B67EF" w:rsidRDefault="00E97F9B" w:rsidP="00E86871">
            <w:pPr>
              <w:pStyle w:val="TableText"/>
              <w:ind w:left="0"/>
              <w:rPr>
                <w:color w:val="000000" w:themeColor="text1"/>
              </w:rPr>
            </w:pPr>
          </w:p>
          <w:p w14:paraId="3C11C038" w14:textId="77777777" w:rsidR="00E97F9B" w:rsidRPr="004B67EF" w:rsidRDefault="00E97F9B" w:rsidP="00E86871">
            <w:pPr>
              <w:pStyle w:val="TableText"/>
              <w:rPr>
                <w:color w:val="000000" w:themeColor="text1"/>
              </w:rPr>
            </w:pPr>
            <w:r w:rsidRPr="004B67EF">
              <w:rPr>
                <w:color w:val="000000" w:themeColor="text1"/>
              </w:rPr>
              <w:t xml:space="preserve">Not required if continuous monitoring has been specified by the Environment Agency </w:t>
            </w:r>
          </w:p>
          <w:p w14:paraId="1007EB01" w14:textId="77777777" w:rsidR="00E97F9B" w:rsidRPr="004B67EF" w:rsidRDefault="00E97F9B" w:rsidP="00E86871">
            <w:pPr>
              <w:pStyle w:val="TableText"/>
              <w:rPr>
                <w:color w:val="000000" w:themeColor="text1"/>
              </w:rPr>
            </w:pPr>
          </w:p>
        </w:tc>
        <w:tc>
          <w:tcPr>
            <w:tcW w:w="865" w:type="pct"/>
            <w:tcBorders>
              <w:top w:val="single" w:sz="4" w:space="0" w:color="auto"/>
              <w:left w:val="single" w:sz="4" w:space="0" w:color="auto"/>
              <w:bottom w:val="single" w:sz="4" w:space="0" w:color="auto"/>
              <w:right w:val="single" w:sz="4" w:space="0" w:color="auto"/>
            </w:tcBorders>
          </w:tcPr>
          <w:p w14:paraId="1ACF43DB" w14:textId="77777777" w:rsidR="00E97F9B" w:rsidRPr="004B67EF" w:rsidRDefault="00E97F9B" w:rsidP="00E86871">
            <w:pPr>
              <w:pStyle w:val="TableText"/>
              <w:rPr>
                <w:color w:val="000000" w:themeColor="text1"/>
              </w:rPr>
            </w:pPr>
            <w:r w:rsidRPr="004B67EF">
              <w:rPr>
                <w:color w:val="000000" w:themeColor="text1"/>
              </w:rPr>
              <w:t xml:space="preserve">BS EN 13211 </w:t>
            </w:r>
          </w:p>
          <w:p w14:paraId="1C6AEEC5" w14:textId="77777777" w:rsidR="00E97F9B" w:rsidRPr="004B67EF" w:rsidRDefault="00E97F9B" w:rsidP="00E86871">
            <w:pPr>
              <w:pStyle w:val="TableText"/>
              <w:rPr>
                <w:color w:val="000000" w:themeColor="text1"/>
              </w:rPr>
            </w:pPr>
          </w:p>
        </w:tc>
      </w:tr>
      <w:tr w:rsidR="00E97F9B" w14:paraId="3948430B" w14:textId="77777777" w:rsidTr="006F3C85">
        <w:trPr>
          <w:cantSplit/>
        </w:trPr>
        <w:tc>
          <w:tcPr>
            <w:tcW w:w="460" w:type="pct"/>
            <w:vMerge w:val="restart"/>
            <w:tcBorders>
              <w:top w:val="single" w:sz="4" w:space="0" w:color="auto"/>
              <w:left w:val="single" w:sz="4" w:space="0" w:color="auto"/>
              <w:right w:val="single" w:sz="4" w:space="0" w:color="auto"/>
            </w:tcBorders>
            <w:hideMark/>
          </w:tcPr>
          <w:p w14:paraId="53CA22F3" w14:textId="77777777" w:rsidR="00E97F9B" w:rsidRDefault="00E97F9B" w:rsidP="00E97F9B">
            <w:pPr>
              <w:pStyle w:val="TableText"/>
              <w:rPr>
                <w:rStyle w:val="StyleRedText1"/>
              </w:rPr>
            </w:pPr>
            <w:r>
              <w:rPr>
                <w:color w:val="000000" w:themeColor="text1"/>
              </w:rPr>
              <w:lastRenderedPageBreak/>
              <w:t>A1, A2, A3, A4 as shown on site plan in  Schedule 7</w:t>
            </w:r>
          </w:p>
          <w:p w14:paraId="6DE6E88F" w14:textId="0B550650" w:rsidR="00E97F9B" w:rsidRPr="004B67EF" w:rsidRDefault="00E97F9B" w:rsidP="00E86871">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4E74B6D3" w14:textId="77777777" w:rsidR="00E97F9B" w:rsidRPr="004B67EF" w:rsidRDefault="00E97F9B" w:rsidP="00E86871">
            <w:pPr>
              <w:pStyle w:val="TableText"/>
              <w:rPr>
                <w:rFonts w:eastAsiaTheme="majorEastAsia"/>
                <w:color w:val="000000" w:themeColor="text1"/>
              </w:rPr>
            </w:pPr>
            <w:r w:rsidRPr="004B67EF">
              <w:rPr>
                <w:color w:val="000000" w:themeColor="text1"/>
              </w:rPr>
              <w:t>Mercury and its compounds</w:t>
            </w:r>
          </w:p>
        </w:tc>
        <w:tc>
          <w:tcPr>
            <w:tcW w:w="417" w:type="pct"/>
            <w:vMerge w:val="restart"/>
            <w:tcBorders>
              <w:top w:val="single" w:sz="4" w:space="0" w:color="auto"/>
              <w:left w:val="single" w:sz="4" w:space="0" w:color="auto"/>
              <w:right w:val="single" w:sz="4" w:space="0" w:color="auto"/>
            </w:tcBorders>
          </w:tcPr>
          <w:p w14:paraId="6E96A6AC" w14:textId="22C52C46" w:rsidR="00E97F9B" w:rsidRPr="004B67EF" w:rsidRDefault="00E97F9B" w:rsidP="00E86871">
            <w:pPr>
              <w:pStyle w:val="TableText"/>
              <w:rPr>
                <w:color w:val="000000" w:themeColor="text1"/>
              </w:rPr>
            </w:pPr>
            <w:r>
              <w:rPr>
                <w:color w:val="000000" w:themeColor="text1"/>
              </w:rPr>
              <w:t>Incineration exhausts gases</w:t>
            </w:r>
          </w:p>
        </w:tc>
        <w:tc>
          <w:tcPr>
            <w:tcW w:w="627" w:type="pct"/>
            <w:tcBorders>
              <w:top w:val="single" w:sz="4" w:space="0" w:color="auto"/>
              <w:left w:val="single" w:sz="4" w:space="0" w:color="auto"/>
              <w:bottom w:val="single" w:sz="4" w:space="0" w:color="auto"/>
              <w:right w:val="single" w:sz="4" w:space="0" w:color="auto"/>
            </w:tcBorders>
          </w:tcPr>
          <w:p w14:paraId="24851583" w14:textId="77777777" w:rsidR="00E97F9B" w:rsidRPr="004B67EF" w:rsidRDefault="00E97F9B" w:rsidP="00E86871">
            <w:pPr>
              <w:pStyle w:val="TableText"/>
              <w:rPr>
                <w:rStyle w:val="StyleRedSuperscript"/>
                <w:rFonts w:eastAsiaTheme="majorEastAsia"/>
              </w:rPr>
            </w:pPr>
            <w:r w:rsidRPr="004B67EF">
              <w:rPr>
                <w:rStyle w:val="StyleRedAuto"/>
              </w:rPr>
              <w:t>0.02 mg/m</w:t>
            </w:r>
            <w:r w:rsidRPr="004B67EF">
              <w:rPr>
                <w:rStyle w:val="Red"/>
                <w:rFonts w:eastAsiaTheme="majorEastAsia"/>
                <w:color w:val="000000" w:themeColor="text1"/>
                <w:vertAlign w:val="superscript"/>
              </w:rPr>
              <w:t>3</w:t>
            </w:r>
          </w:p>
          <w:p w14:paraId="20971457" w14:textId="77777777" w:rsidR="00E97F9B" w:rsidRPr="004B67EF" w:rsidRDefault="00E97F9B" w:rsidP="00E86871">
            <w:pPr>
              <w:pStyle w:val="TableText"/>
              <w:rPr>
                <w:rStyle w:val="StyleRedAuto"/>
                <w:rFonts w:eastAsiaTheme="majorEastAsia"/>
              </w:rPr>
            </w:pPr>
            <w:r w:rsidRPr="004B67EF">
              <w:rPr>
                <w:rStyle w:val="StyleRedAuto"/>
              </w:rPr>
              <w:t xml:space="preserve"> from 03/12/2023</w:t>
            </w:r>
          </w:p>
          <w:p w14:paraId="5EF40799" w14:textId="77777777" w:rsidR="00E97F9B" w:rsidRPr="004B67EF" w:rsidRDefault="00E97F9B" w:rsidP="00E86871">
            <w:pPr>
              <w:pStyle w:val="TableText"/>
              <w:rPr>
                <w:rStyle w:val="StyleRedSuperscript"/>
                <w:rFonts w:eastAsiaTheme="majorEastAsia"/>
              </w:rPr>
            </w:pPr>
          </w:p>
          <w:p w14:paraId="52D4690C" w14:textId="77777777" w:rsidR="00E97F9B" w:rsidRPr="004B67EF" w:rsidRDefault="00E97F9B" w:rsidP="00E86871">
            <w:pPr>
              <w:pStyle w:val="TableText"/>
              <w:ind w:left="0"/>
              <w:rPr>
                <w:rStyle w:val="Red"/>
                <w:rFonts w:eastAsiaTheme="majorEastAsia"/>
                <w:color w:val="000000" w:themeColor="text1"/>
              </w:rPr>
            </w:pPr>
          </w:p>
        </w:tc>
        <w:tc>
          <w:tcPr>
            <w:tcW w:w="689" w:type="pct"/>
            <w:tcBorders>
              <w:top w:val="single" w:sz="4" w:space="0" w:color="auto"/>
              <w:left w:val="single" w:sz="4" w:space="0" w:color="auto"/>
              <w:bottom w:val="single" w:sz="4" w:space="0" w:color="auto"/>
              <w:right w:val="single" w:sz="4" w:space="0" w:color="auto"/>
            </w:tcBorders>
          </w:tcPr>
          <w:p w14:paraId="39CEE3DA" w14:textId="77777777" w:rsidR="00E97F9B" w:rsidRPr="004B67EF" w:rsidRDefault="00E97F9B" w:rsidP="00E86871">
            <w:pPr>
              <w:pStyle w:val="TableText"/>
              <w:rPr>
                <w:rStyle w:val="StyleRedAuto"/>
                <w:rFonts w:eastAsiaTheme="majorEastAsia"/>
              </w:rPr>
            </w:pPr>
            <w:r w:rsidRPr="004B67EF">
              <w:rPr>
                <w:rStyle w:val="StyleRedAuto"/>
              </w:rPr>
              <w:t>Daily average</w:t>
            </w:r>
          </w:p>
          <w:p w14:paraId="5107EAA6" w14:textId="77777777" w:rsidR="00E97F9B" w:rsidRPr="004B67EF" w:rsidRDefault="00E97F9B" w:rsidP="00E86871">
            <w:pPr>
              <w:pStyle w:val="TableText"/>
              <w:rPr>
                <w:rStyle w:val="Red"/>
                <w:rFonts w:eastAsiaTheme="majorEastAsia"/>
                <w:color w:val="000000" w:themeColor="text1"/>
              </w:rPr>
            </w:pPr>
          </w:p>
        </w:tc>
        <w:tc>
          <w:tcPr>
            <w:tcW w:w="1077" w:type="pct"/>
            <w:tcBorders>
              <w:top w:val="single" w:sz="4" w:space="0" w:color="auto"/>
              <w:left w:val="single" w:sz="4" w:space="0" w:color="auto"/>
              <w:bottom w:val="single" w:sz="4" w:space="0" w:color="auto"/>
              <w:right w:val="single" w:sz="4" w:space="0" w:color="auto"/>
            </w:tcBorders>
            <w:hideMark/>
          </w:tcPr>
          <w:p w14:paraId="37C1D4F2" w14:textId="77777777" w:rsidR="00E97F9B" w:rsidRPr="004B67EF" w:rsidRDefault="00E97F9B" w:rsidP="00E86871">
            <w:pPr>
              <w:pStyle w:val="TableText"/>
              <w:rPr>
                <w:rStyle w:val="StyleRedAuto"/>
                <w:rFonts w:eastAsiaTheme="majorEastAsia"/>
              </w:rPr>
            </w:pPr>
            <w:r w:rsidRPr="004B67EF">
              <w:rPr>
                <w:rStyle w:val="StyleRedAuto"/>
              </w:rPr>
              <w:t>Continuous from 03/12/2023</w:t>
            </w:r>
          </w:p>
          <w:p w14:paraId="1CA70E62" w14:textId="070391A2" w:rsidR="00E97F9B" w:rsidRPr="004B67EF" w:rsidRDefault="00E97F9B" w:rsidP="00E86871">
            <w:pPr>
              <w:pStyle w:val="TableText"/>
              <w:rPr>
                <w:color w:val="000000" w:themeColor="text1"/>
              </w:rPr>
            </w:pPr>
            <w:r w:rsidRPr="004B67EF">
              <w:rPr>
                <w:color w:val="000000" w:themeColor="text1"/>
              </w:rPr>
              <w:t>Not required unless continuous monitoring has been specified by the Environment Agency in line with sampling protocol</w:t>
            </w:r>
          </w:p>
          <w:p w14:paraId="2EF6A575" w14:textId="77777777" w:rsidR="00E97F9B" w:rsidRPr="004B67EF" w:rsidRDefault="00E97F9B" w:rsidP="00E86871">
            <w:pPr>
              <w:pStyle w:val="TableText"/>
              <w:rPr>
                <w:color w:val="000000" w:themeColor="text1"/>
              </w:rPr>
            </w:pPr>
          </w:p>
          <w:p w14:paraId="22131E4F" w14:textId="6E85C36D" w:rsidR="00E97F9B" w:rsidRPr="004B67EF" w:rsidRDefault="00E97F9B" w:rsidP="00E86871">
            <w:pPr>
              <w:pStyle w:val="TableText"/>
              <w:rPr>
                <w:color w:val="000000" w:themeColor="text1"/>
              </w:rPr>
            </w:pPr>
          </w:p>
        </w:tc>
        <w:tc>
          <w:tcPr>
            <w:tcW w:w="865" w:type="pct"/>
            <w:tcBorders>
              <w:top w:val="single" w:sz="4" w:space="0" w:color="auto"/>
              <w:left w:val="single" w:sz="4" w:space="0" w:color="auto"/>
              <w:bottom w:val="single" w:sz="4" w:space="0" w:color="auto"/>
              <w:right w:val="single" w:sz="4" w:space="0" w:color="auto"/>
            </w:tcBorders>
          </w:tcPr>
          <w:p w14:paraId="527E80BC" w14:textId="77777777" w:rsidR="00E97F9B" w:rsidRPr="004B67EF" w:rsidRDefault="00E97F9B" w:rsidP="00E86871">
            <w:pPr>
              <w:pStyle w:val="TableText"/>
              <w:rPr>
                <w:color w:val="000000" w:themeColor="text1"/>
              </w:rPr>
            </w:pPr>
            <w:r w:rsidRPr="004B67EF">
              <w:rPr>
                <w:color w:val="000000" w:themeColor="text1"/>
              </w:rPr>
              <w:t xml:space="preserve">EN 14181 </w:t>
            </w:r>
          </w:p>
          <w:p w14:paraId="5A1D8370" w14:textId="77777777" w:rsidR="00E97F9B" w:rsidRPr="004B67EF" w:rsidRDefault="00E97F9B" w:rsidP="00E86871">
            <w:pPr>
              <w:pStyle w:val="TableText"/>
              <w:ind w:left="0"/>
              <w:jc w:val="center"/>
              <w:rPr>
                <w:color w:val="000000" w:themeColor="text1"/>
              </w:rPr>
            </w:pPr>
          </w:p>
        </w:tc>
      </w:tr>
      <w:tr w:rsidR="00E97F9B" w14:paraId="7FA4E3EA" w14:textId="77777777" w:rsidTr="006F3C85">
        <w:trPr>
          <w:cantSplit/>
        </w:trPr>
        <w:tc>
          <w:tcPr>
            <w:tcW w:w="460" w:type="pct"/>
            <w:vMerge/>
            <w:tcBorders>
              <w:left w:val="single" w:sz="4" w:space="0" w:color="auto"/>
              <w:right w:val="single" w:sz="4" w:space="0" w:color="auto"/>
            </w:tcBorders>
          </w:tcPr>
          <w:p w14:paraId="2440D14B" w14:textId="449C3408" w:rsidR="00E97F9B" w:rsidRPr="004B67EF" w:rsidRDefault="00E97F9B" w:rsidP="00E86871">
            <w:pPr>
              <w:pStyle w:val="TableText"/>
              <w:rPr>
                <w:rStyle w:val="Red"/>
                <w:rFonts w:eastAsiaTheme="majorEastAsia"/>
                <w:color w:val="000000" w:themeColor="text1"/>
              </w:rPr>
            </w:pPr>
          </w:p>
        </w:tc>
        <w:tc>
          <w:tcPr>
            <w:tcW w:w="865" w:type="pct"/>
            <w:vMerge w:val="restart"/>
            <w:tcBorders>
              <w:top w:val="single" w:sz="4" w:space="0" w:color="auto"/>
              <w:left w:val="single" w:sz="4" w:space="0" w:color="auto"/>
              <w:bottom w:val="single" w:sz="4" w:space="0" w:color="auto"/>
              <w:right w:val="single" w:sz="4" w:space="0" w:color="auto"/>
            </w:tcBorders>
            <w:hideMark/>
          </w:tcPr>
          <w:p w14:paraId="65A9EAFB" w14:textId="77777777" w:rsidR="00E97F9B" w:rsidRPr="004B67EF" w:rsidRDefault="00E97F9B" w:rsidP="00E86871">
            <w:pPr>
              <w:pStyle w:val="TableText"/>
              <w:rPr>
                <w:rFonts w:eastAsiaTheme="majorEastAsia"/>
                <w:color w:val="000000" w:themeColor="text1"/>
              </w:rPr>
            </w:pPr>
            <w:r w:rsidRPr="004B67EF">
              <w:rPr>
                <w:color w:val="000000" w:themeColor="text1"/>
              </w:rPr>
              <w:t>Sb, As, Pb, Cr, Co, Cu, Mn, Ni and V and their compounds (total)</w:t>
            </w:r>
            <w:r w:rsidRPr="004B67EF">
              <w:rPr>
                <w:color w:val="000000" w:themeColor="text1"/>
                <w:vertAlign w:val="superscript"/>
              </w:rPr>
              <w:t xml:space="preserve"> </w:t>
            </w:r>
          </w:p>
        </w:tc>
        <w:tc>
          <w:tcPr>
            <w:tcW w:w="417" w:type="pct"/>
            <w:vMerge/>
            <w:tcBorders>
              <w:left w:val="single" w:sz="4" w:space="0" w:color="auto"/>
              <w:right w:val="single" w:sz="4" w:space="0" w:color="auto"/>
            </w:tcBorders>
          </w:tcPr>
          <w:p w14:paraId="42A89CFD"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599B6EC6" w14:textId="77777777" w:rsidR="00E97F9B" w:rsidRPr="004B67EF" w:rsidRDefault="00E97F9B" w:rsidP="00E86871">
            <w:pPr>
              <w:pStyle w:val="TableText"/>
              <w:rPr>
                <w:rStyle w:val="Red"/>
                <w:rFonts w:eastAsiaTheme="majorEastAsia"/>
                <w:color w:val="000000" w:themeColor="text1"/>
                <w:vertAlign w:val="superscript"/>
              </w:rPr>
            </w:pPr>
            <w:r w:rsidRPr="004B67EF">
              <w:rPr>
                <w:rStyle w:val="StyleRedAuto"/>
              </w:rPr>
              <w:t>0.5 mg/m</w:t>
            </w:r>
            <w:r w:rsidRPr="004B67EF">
              <w:rPr>
                <w:rStyle w:val="Red"/>
                <w:rFonts w:eastAsiaTheme="majorEastAsia"/>
                <w:color w:val="000000" w:themeColor="text1"/>
                <w:vertAlign w:val="superscript"/>
              </w:rPr>
              <w:t xml:space="preserve">3 </w:t>
            </w:r>
          </w:p>
          <w:p w14:paraId="3AF58C1B" w14:textId="3AAB32C8" w:rsidR="00E97F9B" w:rsidRPr="004B67EF" w:rsidRDefault="00E97F9B" w:rsidP="00E86871">
            <w:pPr>
              <w:pStyle w:val="TableText"/>
              <w:rPr>
                <w:rStyle w:val="StyleRedAuto"/>
                <w:rFonts w:eastAsiaTheme="majorEastAsia"/>
              </w:rPr>
            </w:pPr>
            <w:r w:rsidRPr="004B67EF">
              <w:rPr>
                <w:rStyle w:val="StyleRedAuto"/>
              </w:rPr>
              <w:t>Until 02/12/2023</w:t>
            </w:r>
          </w:p>
        </w:tc>
        <w:tc>
          <w:tcPr>
            <w:tcW w:w="689" w:type="pct"/>
            <w:vMerge w:val="restart"/>
            <w:tcBorders>
              <w:top w:val="single" w:sz="4" w:space="0" w:color="auto"/>
              <w:left w:val="single" w:sz="4" w:space="0" w:color="auto"/>
              <w:right w:val="single" w:sz="4" w:space="0" w:color="auto"/>
            </w:tcBorders>
          </w:tcPr>
          <w:p w14:paraId="790CAA0B" w14:textId="0FA1551E" w:rsidR="00E97F9B" w:rsidRPr="004B67EF" w:rsidRDefault="00E97F9B" w:rsidP="00E86871">
            <w:pPr>
              <w:spacing w:before="0" w:after="0" w:line="240" w:lineRule="auto"/>
              <w:ind w:left="0" w:right="0"/>
              <w:rPr>
                <w:rStyle w:val="StyleRedAuto"/>
              </w:rPr>
            </w:pPr>
            <w:r w:rsidRPr="004B67EF">
              <w:rPr>
                <w:rStyle w:val="StyleRedAuto"/>
              </w:rPr>
              <w:t>Average of three consecutive measurements of at least 30 minutes each</w:t>
            </w:r>
          </w:p>
        </w:tc>
        <w:tc>
          <w:tcPr>
            <w:tcW w:w="1077" w:type="pct"/>
            <w:vMerge w:val="restart"/>
            <w:tcBorders>
              <w:top w:val="single" w:sz="4" w:space="0" w:color="auto"/>
              <w:left w:val="single" w:sz="4" w:space="0" w:color="auto"/>
              <w:right w:val="single" w:sz="4" w:space="0" w:color="auto"/>
            </w:tcBorders>
          </w:tcPr>
          <w:p w14:paraId="7C75D25D" w14:textId="4FE7B0A7" w:rsidR="00E97F9B" w:rsidRPr="004B67EF" w:rsidRDefault="00E97F9B" w:rsidP="00E86871">
            <w:pPr>
              <w:pStyle w:val="StyleTableTextText1"/>
            </w:pPr>
            <w:r w:rsidRPr="004B67EF">
              <w:t>Bi-annually</w:t>
            </w:r>
          </w:p>
          <w:p w14:paraId="75E457B6" w14:textId="10CBB165" w:rsidR="00E97F9B" w:rsidRPr="004B67EF" w:rsidRDefault="00E97F9B" w:rsidP="00E86871">
            <w:pPr>
              <w:pStyle w:val="TableText"/>
              <w:rPr>
                <w:color w:val="000000" w:themeColor="text1"/>
              </w:rPr>
            </w:pPr>
          </w:p>
        </w:tc>
        <w:tc>
          <w:tcPr>
            <w:tcW w:w="865" w:type="pct"/>
            <w:vMerge w:val="restart"/>
            <w:tcBorders>
              <w:top w:val="single" w:sz="4" w:space="0" w:color="auto"/>
              <w:left w:val="single" w:sz="4" w:space="0" w:color="auto"/>
              <w:bottom w:val="single" w:sz="4" w:space="0" w:color="auto"/>
              <w:right w:val="single" w:sz="4" w:space="0" w:color="auto"/>
            </w:tcBorders>
            <w:hideMark/>
          </w:tcPr>
          <w:p w14:paraId="5405DABA" w14:textId="77777777" w:rsidR="00E97F9B" w:rsidRPr="004B67EF" w:rsidRDefault="00E97F9B" w:rsidP="00E86871">
            <w:pPr>
              <w:pStyle w:val="TableText"/>
              <w:rPr>
                <w:color w:val="000000" w:themeColor="text1"/>
              </w:rPr>
            </w:pPr>
            <w:r w:rsidRPr="004B67EF">
              <w:rPr>
                <w:color w:val="000000" w:themeColor="text1"/>
              </w:rPr>
              <w:t>BS EN 14385</w:t>
            </w:r>
          </w:p>
        </w:tc>
      </w:tr>
      <w:tr w:rsidR="00E97F9B" w14:paraId="4F71F6E7" w14:textId="77777777" w:rsidTr="006F3C85">
        <w:trPr>
          <w:cantSplit/>
          <w:trHeight w:val="834"/>
        </w:trPr>
        <w:tc>
          <w:tcPr>
            <w:tcW w:w="0" w:type="auto"/>
            <w:vMerge/>
            <w:tcBorders>
              <w:left w:val="single" w:sz="4" w:space="0" w:color="auto"/>
              <w:right w:val="single" w:sz="4" w:space="0" w:color="auto"/>
            </w:tcBorders>
            <w:vAlign w:val="center"/>
          </w:tcPr>
          <w:p w14:paraId="73C879BF" w14:textId="77777777" w:rsidR="00E97F9B" w:rsidRPr="004B67EF" w:rsidRDefault="00E97F9B" w:rsidP="00E86871">
            <w:pPr>
              <w:spacing w:before="0" w:after="0" w:line="240" w:lineRule="auto"/>
              <w:ind w:left="0" w:right="0"/>
              <w:rPr>
                <w:rStyle w:val="Red"/>
                <w:rFonts w:eastAsiaTheme="majorEastAsia"/>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38A65" w14:textId="77777777" w:rsidR="00E97F9B" w:rsidRPr="004B67EF" w:rsidRDefault="00E97F9B" w:rsidP="00E86871">
            <w:pPr>
              <w:spacing w:before="0" w:after="0" w:line="240" w:lineRule="auto"/>
              <w:ind w:left="0" w:right="0"/>
              <w:rPr>
                <w:color w:val="000000" w:themeColor="text1"/>
              </w:rPr>
            </w:pPr>
          </w:p>
        </w:tc>
        <w:tc>
          <w:tcPr>
            <w:tcW w:w="0" w:type="auto"/>
            <w:vMerge/>
            <w:tcBorders>
              <w:left w:val="single" w:sz="4" w:space="0" w:color="auto"/>
              <w:right w:val="single" w:sz="4" w:space="0" w:color="auto"/>
            </w:tcBorders>
            <w:vAlign w:val="center"/>
            <w:hideMark/>
          </w:tcPr>
          <w:p w14:paraId="56114831" w14:textId="77777777" w:rsidR="00E97F9B" w:rsidRPr="004B67EF" w:rsidRDefault="00E97F9B" w:rsidP="00E86871">
            <w:pPr>
              <w:spacing w:before="0" w:after="0" w:line="240" w:lineRule="auto"/>
              <w:ind w:left="0" w:right="0"/>
              <w:rPr>
                <w:color w:val="000000" w:themeColor="text1"/>
              </w:rPr>
            </w:pPr>
          </w:p>
        </w:tc>
        <w:tc>
          <w:tcPr>
            <w:tcW w:w="627" w:type="pct"/>
            <w:tcBorders>
              <w:top w:val="single" w:sz="4" w:space="0" w:color="auto"/>
              <w:left w:val="single" w:sz="4" w:space="0" w:color="auto"/>
              <w:bottom w:val="single" w:sz="4" w:space="0" w:color="auto"/>
              <w:right w:val="single" w:sz="4" w:space="0" w:color="auto"/>
            </w:tcBorders>
          </w:tcPr>
          <w:p w14:paraId="700B513F" w14:textId="77777777" w:rsidR="00E97F9B" w:rsidRPr="004B67EF" w:rsidRDefault="00E97F9B" w:rsidP="00E86871">
            <w:pPr>
              <w:pStyle w:val="TableText"/>
              <w:rPr>
                <w:rStyle w:val="StyleRedAuto"/>
              </w:rPr>
            </w:pPr>
            <w:r w:rsidRPr="004B67EF">
              <w:rPr>
                <w:rStyle w:val="StyleRedAuto"/>
              </w:rPr>
              <w:t>0.3 mg/m</w:t>
            </w:r>
            <w:r w:rsidRPr="004B67EF">
              <w:rPr>
                <w:rStyle w:val="Red"/>
                <w:rFonts w:eastAsiaTheme="majorEastAsia"/>
                <w:color w:val="000000" w:themeColor="text1"/>
                <w:vertAlign w:val="superscript"/>
              </w:rPr>
              <w:t>3</w:t>
            </w:r>
          </w:p>
          <w:p w14:paraId="7D38C8BB" w14:textId="77777777" w:rsidR="00E97F9B" w:rsidRPr="004B67EF" w:rsidRDefault="00E97F9B" w:rsidP="00E86871">
            <w:pPr>
              <w:pStyle w:val="TableText"/>
              <w:rPr>
                <w:rStyle w:val="StyleRedAuto"/>
              </w:rPr>
            </w:pPr>
            <w:r w:rsidRPr="004B67EF">
              <w:rPr>
                <w:rStyle w:val="StyleRedAuto"/>
              </w:rPr>
              <w:t xml:space="preserve"> from 03/12/2023</w:t>
            </w:r>
          </w:p>
          <w:p w14:paraId="0679AF0A" w14:textId="77777777" w:rsidR="00E97F9B" w:rsidRPr="004B67EF" w:rsidRDefault="00E97F9B" w:rsidP="00E86871">
            <w:pPr>
              <w:rPr>
                <w:color w:val="000000" w:themeColor="text1"/>
              </w:rPr>
            </w:pPr>
          </w:p>
        </w:tc>
        <w:tc>
          <w:tcPr>
            <w:tcW w:w="0" w:type="auto"/>
            <w:vMerge/>
            <w:tcBorders>
              <w:left w:val="single" w:sz="4" w:space="0" w:color="auto"/>
              <w:bottom w:val="single" w:sz="4" w:space="0" w:color="auto"/>
              <w:right w:val="single" w:sz="4" w:space="0" w:color="auto"/>
            </w:tcBorders>
            <w:vAlign w:val="center"/>
            <w:hideMark/>
          </w:tcPr>
          <w:p w14:paraId="053CC4EA" w14:textId="0629E0CA" w:rsidR="00E97F9B" w:rsidRPr="004B67EF" w:rsidRDefault="00E97F9B" w:rsidP="00E86871">
            <w:pPr>
              <w:spacing w:before="0" w:after="0" w:line="240" w:lineRule="auto"/>
              <w:ind w:left="0" w:right="0"/>
              <w:rPr>
                <w:rStyle w:val="StyleRedAuto"/>
              </w:rPr>
            </w:pPr>
          </w:p>
        </w:tc>
        <w:tc>
          <w:tcPr>
            <w:tcW w:w="0" w:type="auto"/>
            <w:vMerge/>
            <w:tcBorders>
              <w:left w:val="single" w:sz="4" w:space="0" w:color="auto"/>
              <w:bottom w:val="single" w:sz="4" w:space="0" w:color="auto"/>
              <w:right w:val="single" w:sz="4" w:space="0" w:color="auto"/>
            </w:tcBorders>
            <w:hideMark/>
          </w:tcPr>
          <w:p w14:paraId="075AF3EB" w14:textId="2BD744C4" w:rsidR="00E97F9B" w:rsidRPr="004B67EF" w:rsidRDefault="00E97F9B" w:rsidP="00E86871">
            <w:pPr>
              <w:pStyle w:val="TableText"/>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C269C" w14:textId="77777777" w:rsidR="00E97F9B" w:rsidRPr="004B67EF" w:rsidRDefault="00E97F9B" w:rsidP="00E86871">
            <w:pPr>
              <w:spacing w:before="0" w:after="0" w:line="240" w:lineRule="auto"/>
              <w:ind w:left="0" w:right="0"/>
              <w:rPr>
                <w:color w:val="000000" w:themeColor="text1"/>
              </w:rPr>
            </w:pPr>
          </w:p>
        </w:tc>
      </w:tr>
      <w:tr w:rsidR="00E97F9B" w14:paraId="1134B453" w14:textId="77777777" w:rsidTr="006F3C85">
        <w:trPr>
          <w:cantSplit/>
        </w:trPr>
        <w:tc>
          <w:tcPr>
            <w:tcW w:w="460" w:type="pct"/>
            <w:vMerge/>
            <w:tcBorders>
              <w:left w:val="single" w:sz="4" w:space="0" w:color="auto"/>
              <w:right w:val="single" w:sz="4" w:space="0" w:color="auto"/>
            </w:tcBorders>
          </w:tcPr>
          <w:p w14:paraId="6219D9A7" w14:textId="3784E3AC" w:rsidR="00E97F9B" w:rsidRPr="004B67EF" w:rsidRDefault="00E97F9B" w:rsidP="00E86871">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14BFBE6D" w14:textId="77777777" w:rsidR="00E97F9B" w:rsidRPr="004B67EF" w:rsidRDefault="00E97F9B" w:rsidP="00E86871">
            <w:pPr>
              <w:pStyle w:val="TableText"/>
              <w:rPr>
                <w:rStyle w:val="StyleRedAuto"/>
                <w:rFonts w:eastAsiaTheme="majorEastAsia"/>
              </w:rPr>
            </w:pPr>
            <w:r w:rsidRPr="004B67EF">
              <w:rPr>
                <w:rStyle w:val="StyleRedAuto"/>
              </w:rPr>
              <w:t>Exhaust gas temperature</w:t>
            </w:r>
          </w:p>
        </w:tc>
        <w:tc>
          <w:tcPr>
            <w:tcW w:w="417" w:type="pct"/>
            <w:vMerge/>
            <w:tcBorders>
              <w:left w:val="single" w:sz="4" w:space="0" w:color="auto"/>
              <w:right w:val="single" w:sz="4" w:space="0" w:color="auto"/>
            </w:tcBorders>
          </w:tcPr>
          <w:p w14:paraId="1AF91E83"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621442EE" w14:textId="77777777" w:rsidR="00E97F9B" w:rsidRPr="004B67EF" w:rsidRDefault="00E97F9B" w:rsidP="00E86871">
            <w:pPr>
              <w:pStyle w:val="TableText"/>
              <w:rPr>
                <w:color w:val="000000" w:themeColor="text1"/>
              </w:rPr>
            </w:pPr>
            <w:r w:rsidRPr="004B67EF">
              <w:rPr>
                <w:color w:val="000000" w:themeColor="text1"/>
              </w:rPr>
              <w:t>No limit set</w:t>
            </w:r>
          </w:p>
        </w:tc>
        <w:tc>
          <w:tcPr>
            <w:tcW w:w="689" w:type="pct"/>
            <w:tcBorders>
              <w:top w:val="single" w:sz="4" w:space="0" w:color="auto"/>
              <w:left w:val="single" w:sz="4" w:space="0" w:color="auto"/>
              <w:bottom w:val="single" w:sz="4" w:space="0" w:color="auto"/>
              <w:right w:val="single" w:sz="4" w:space="0" w:color="auto"/>
            </w:tcBorders>
            <w:hideMark/>
          </w:tcPr>
          <w:p w14:paraId="3E589F45" w14:textId="77777777" w:rsidR="00E97F9B" w:rsidRPr="004B67EF" w:rsidRDefault="00E97F9B" w:rsidP="00E86871">
            <w:pPr>
              <w:pStyle w:val="TableText"/>
              <w:rPr>
                <w:rStyle w:val="StyleRedAuto"/>
              </w:rPr>
            </w:pPr>
            <w:r w:rsidRPr="004B67EF">
              <w:rPr>
                <w:rStyle w:val="StyleRedAuto"/>
              </w:rPr>
              <w:t>-</w:t>
            </w:r>
          </w:p>
        </w:tc>
        <w:tc>
          <w:tcPr>
            <w:tcW w:w="1077" w:type="pct"/>
            <w:tcBorders>
              <w:top w:val="single" w:sz="4" w:space="0" w:color="auto"/>
              <w:left w:val="single" w:sz="4" w:space="0" w:color="auto"/>
              <w:bottom w:val="single" w:sz="4" w:space="0" w:color="auto"/>
              <w:right w:val="single" w:sz="4" w:space="0" w:color="auto"/>
            </w:tcBorders>
            <w:hideMark/>
          </w:tcPr>
          <w:p w14:paraId="68E2E8BD" w14:textId="77777777" w:rsidR="00E97F9B" w:rsidRPr="004B67EF" w:rsidRDefault="00E97F9B" w:rsidP="00E86871">
            <w:pPr>
              <w:pStyle w:val="Draftingnote"/>
              <w:rPr>
                <w:rStyle w:val="StyleRedAuto"/>
                <w:i w:val="0"/>
                <w:iCs/>
                <w:sz w:val="20"/>
              </w:rPr>
            </w:pPr>
            <w:r w:rsidRPr="004B67EF">
              <w:rPr>
                <w:rStyle w:val="StyleRedAuto"/>
                <w:i w:val="0"/>
                <w:iCs/>
                <w:sz w:val="20"/>
              </w:rPr>
              <w:t>Continuous</w:t>
            </w:r>
          </w:p>
        </w:tc>
        <w:tc>
          <w:tcPr>
            <w:tcW w:w="865" w:type="pct"/>
            <w:tcBorders>
              <w:top w:val="single" w:sz="4" w:space="0" w:color="auto"/>
              <w:left w:val="single" w:sz="4" w:space="0" w:color="auto"/>
              <w:bottom w:val="single" w:sz="4" w:space="0" w:color="auto"/>
              <w:right w:val="single" w:sz="4" w:space="0" w:color="auto"/>
            </w:tcBorders>
            <w:hideMark/>
          </w:tcPr>
          <w:p w14:paraId="64079039" w14:textId="77777777" w:rsidR="00E97F9B" w:rsidRPr="004B67EF" w:rsidRDefault="00E97F9B" w:rsidP="00E86871">
            <w:pPr>
              <w:pStyle w:val="TableText"/>
              <w:rPr>
                <w:rStyle w:val="StyleRedAuto"/>
              </w:rPr>
            </w:pPr>
            <w:r w:rsidRPr="004B67EF">
              <w:rPr>
                <w:rStyle w:val="StyleRedAuto"/>
              </w:rPr>
              <w:t>Traceable to national standards</w:t>
            </w:r>
          </w:p>
        </w:tc>
      </w:tr>
      <w:tr w:rsidR="00E97F9B" w14:paraId="281BBF14" w14:textId="77777777" w:rsidTr="006F3C85">
        <w:trPr>
          <w:cantSplit/>
        </w:trPr>
        <w:tc>
          <w:tcPr>
            <w:tcW w:w="460" w:type="pct"/>
            <w:vMerge/>
            <w:tcBorders>
              <w:left w:val="single" w:sz="4" w:space="0" w:color="auto"/>
              <w:right w:val="single" w:sz="4" w:space="0" w:color="auto"/>
            </w:tcBorders>
          </w:tcPr>
          <w:p w14:paraId="2DF690EC" w14:textId="001F07AB" w:rsidR="00E97F9B" w:rsidRPr="004B67EF" w:rsidRDefault="00E97F9B" w:rsidP="00E86871">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67226D1F" w14:textId="77777777" w:rsidR="00E97F9B" w:rsidRPr="004B67EF" w:rsidRDefault="00E97F9B" w:rsidP="00E86871">
            <w:pPr>
              <w:pStyle w:val="TableText"/>
              <w:rPr>
                <w:rStyle w:val="StyleRedAuto"/>
                <w:rFonts w:eastAsiaTheme="majorEastAsia"/>
              </w:rPr>
            </w:pPr>
            <w:r w:rsidRPr="004B67EF">
              <w:rPr>
                <w:rStyle w:val="StyleRedAuto"/>
              </w:rPr>
              <w:t>Exhaust gas pressure</w:t>
            </w:r>
          </w:p>
        </w:tc>
        <w:tc>
          <w:tcPr>
            <w:tcW w:w="417" w:type="pct"/>
            <w:vMerge/>
            <w:tcBorders>
              <w:left w:val="single" w:sz="4" w:space="0" w:color="auto"/>
              <w:right w:val="single" w:sz="4" w:space="0" w:color="auto"/>
            </w:tcBorders>
          </w:tcPr>
          <w:p w14:paraId="2EC131BA"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449D82E3" w14:textId="77777777" w:rsidR="00E97F9B" w:rsidRPr="004B67EF" w:rsidRDefault="00E97F9B" w:rsidP="00E86871">
            <w:pPr>
              <w:pStyle w:val="TableText"/>
              <w:rPr>
                <w:color w:val="000000" w:themeColor="text1"/>
              </w:rPr>
            </w:pPr>
            <w:r w:rsidRPr="004B67EF">
              <w:rPr>
                <w:color w:val="000000" w:themeColor="text1"/>
              </w:rPr>
              <w:t>No limit set</w:t>
            </w:r>
          </w:p>
        </w:tc>
        <w:tc>
          <w:tcPr>
            <w:tcW w:w="689" w:type="pct"/>
            <w:tcBorders>
              <w:top w:val="single" w:sz="4" w:space="0" w:color="auto"/>
              <w:left w:val="single" w:sz="4" w:space="0" w:color="auto"/>
              <w:bottom w:val="single" w:sz="4" w:space="0" w:color="auto"/>
              <w:right w:val="single" w:sz="4" w:space="0" w:color="auto"/>
            </w:tcBorders>
            <w:hideMark/>
          </w:tcPr>
          <w:p w14:paraId="69B321E4" w14:textId="77777777" w:rsidR="00E97F9B" w:rsidRPr="004B67EF" w:rsidRDefault="00E97F9B" w:rsidP="00E86871">
            <w:pPr>
              <w:pStyle w:val="TableText"/>
              <w:rPr>
                <w:rStyle w:val="StyleRedAuto"/>
              </w:rPr>
            </w:pPr>
            <w:r w:rsidRPr="004B67EF">
              <w:rPr>
                <w:rStyle w:val="StyleRedAuto"/>
              </w:rPr>
              <w:t>-</w:t>
            </w:r>
          </w:p>
        </w:tc>
        <w:tc>
          <w:tcPr>
            <w:tcW w:w="1077" w:type="pct"/>
            <w:tcBorders>
              <w:top w:val="single" w:sz="4" w:space="0" w:color="auto"/>
              <w:left w:val="single" w:sz="4" w:space="0" w:color="auto"/>
              <w:bottom w:val="single" w:sz="4" w:space="0" w:color="auto"/>
              <w:right w:val="single" w:sz="4" w:space="0" w:color="auto"/>
            </w:tcBorders>
            <w:hideMark/>
          </w:tcPr>
          <w:p w14:paraId="18282975" w14:textId="77777777" w:rsidR="00E97F9B" w:rsidRPr="004B67EF" w:rsidRDefault="00E97F9B" w:rsidP="00E86871">
            <w:pPr>
              <w:pStyle w:val="Draftingnote"/>
              <w:rPr>
                <w:rStyle w:val="StyleRedAuto"/>
                <w:i w:val="0"/>
                <w:iCs/>
                <w:sz w:val="20"/>
              </w:rPr>
            </w:pPr>
            <w:r w:rsidRPr="004B67EF">
              <w:rPr>
                <w:rStyle w:val="StyleRedAuto"/>
                <w:i w:val="0"/>
                <w:iCs/>
                <w:sz w:val="20"/>
              </w:rPr>
              <w:t>Continuous</w:t>
            </w:r>
          </w:p>
        </w:tc>
        <w:tc>
          <w:tcPr>
            <w:tcW w:w="865" w:type="pct"/>
            <w:tcBorders>
              <w:top w:val="single" w:sz="4" w:space="0" w:color="auto"/>
              <w:left w:val="single" w:sz="4" w:space="0" w:color="auto"/>
              <w:bottom w:val="single" w:sz="4" w:space="0" w:color="auto"/>
              <w:right w:val="single" w:sz="4" w:space="0" w:color="auto"/>
            </w:tcBorders>
            <w:hideMark/>
          </w:tcPr>
          <w:p w14:paraId="57CB2A1F" w14:textId="77777777" w:rsidR="00E97F9B" w:rsidRPr="004B67EF" w:rsidRDefault="00E97F9B" w:rsidP="00E86871">
            <w:pPr>
              <w:pStyle w:val="TableText"/>
              <w:rPr>
                <w:rStyle w:val="StyleRedAuto"/>
              </w:rPr>
            </w:pPr>
            <w:r w:rsidRPr="004B67EF">
              <w:rPr>
                <w:rStyle w:val="StyleRedAuto"/>
              </w:rPr>
              <w:t>Traceable to national standards</w:t>
            </w:r>
          </w:p>
        </w:tc>
      </w:tr>
      <w:tr w:rsidR="00E97F9B" w14:paraId="36F15320" w14:textId="77777777" w:rsidTr="006F3C85">
        <w:trPr>
          <w:cantSplit/>
        </w:trPr>
        <w:tc>
          <w:tcPr>
            <w:tcW w:w="460" w:type="pct"/>
            <w:vMerge/>
            <w:tcBorders>
              <w:left w:val="single" w:sz="4" w:space="0" w:color="auto"/>
              <w:right w:val="single" w:sz="4" w:space="0" w:color="auto"/>
            </w:tcBorders>
          </w:tcPr>
          <w:p w14:paraId="4B7E379C" w14:textId="4175D7DB" w:rsidR="00E97F9B" w:rsidRPr="004B67EF" w:rsidRDefault="00E97F9B" w:rsidP="00E86871">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344EB69E" w14:textId="301DE30E" w:rsidR="00E97F9B" w:rsidRDefault="00E97F9B" w:rsidP="00E86871">
            <w:pPr>
              <w:pStyle w:val="TableText"/>
              <w:rPr>
                <w:rStyle w:val="StyleRedAuto"/>
              </w:rPr>
            </w:pPr>
            <w:r w:rsidRPr="004B67EF">
              <w:rPr>
                <w:rStyle w:val="StyleRedAuto"/>
              </w:rPr>
              <w:t>Exhaust gas flow</w:t>
            </w:r>
          </w:p>
          <w:p w14:paraId="059C6343" w14:textId="77777777" w:rsidR="00E97F9B" w:rsidRPr="004B67EF" w:rsidRDefault="00E97F9B" w:rsidP="00E86871">
            <w:pPr>
              <w:pStyle w:val="TableText"/>
              <w:rPr>
                <w:rStyle w:val="StyleRedAuto"/>
              </w:rPr>
            </w:pPr>
          </w:p>
          <w:p w14:paraId="4428313D" w14:textId="0670E6B1" w:rsidR="00E97F9B" w:rsidRPr="004B67EF" w:rsidRDefault="00E97F9B" w:rsidP="00E86871">
            <w:pPr>
              <w:pStyle w:val="TableText"/>
              <w:rPr>
                <w:rStyle w:val="StyleRedAuto"/>
                <w:rFonts w:eastAsiaTheme="majorEastAsia"/>
              </w:rPr>
            </w:pPr>
          </w:p>
        </w:tc>
        <w:tc>
          <w:tcPr>
            <w:tcW w:w="417" w:type="pct"/>
            <w:vMerge/>
            <w:tcBorders>
              <w:left w:val="single" w:sz="4" w:space="0" w:color="auto"/>
              <w:right w:val="single" w:sz="4" w:space="0" w:color="auto"/>
            </w:tcBorders>
          </w:tcPr>
          <w:p w14:paraId="54F5DBA2"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76F7B3F5" w14:textId="77777777" w:rsidR="00E97F9B" w:rsidRPr="004B67EF" w:rsidRDefault="00E97F9B" w:rsidP="00E86871">
            <w:pPr>
              <w:pStyle w:val="TableText"/>
              <w:rPr>
                <w:color w:val="000000" w:themeColor="text1"/>
              </w:rPr>
            </w:pPr>
            <w:r w:rsidRPr="004B67EF">
              <w:rPr>
                <w:color w:val="000000" w:themeColor="text1"/>
              </w:rPr>
              <w:t>No limit set</w:t>
            </w:r>
          </w:p>
        </w:tc>
        <w:tc>
          <w:tcPr>
            <w:tcW w:w="689" w:type="pct"/>
            <w:tcBorders>
              <w:top w:val="single" w:sz="4" w:space="0" w:color="auto"/>
              <w:left w:val="single" w:sz="4" w:space="0" w:color="auto"/>
              <w:bottom w:val="single" w:sz="4" w:space="0" w:color="auto"/>
              <w:right w:val="single" w:sz="4" w:space="0" w:color="auto"/>
            </w:tcBorders>
            <w:hideMark/>
          </w:tcPr>
          <w:p w14:paraId="17BFC39B" w14:textId="77777777" w:rsidR="00E97F9B" w:rsidRPr="004B67EF" w:rsidRDefault="00E97F9B" w:rsidP="00E86871">
            <w:pPr>
              <w:pStyle w:val="TableText"/>
              <w:rPr>
                <w:rStyle w:val="StyleRedAuto"/>
              </w:rPr>
            </w:pPr>
            <w:r w:rsidRPr="004B67EF">
              <w:rPr>
                <w:rStyle w:val="StyleRedAuto"/>
              </w:rPr>
              <w:t>-</w:t>
            </w:r>
          </w:p>
        </w:tc>
        <w:tc>
          <w:tcPr>
            <w:tcW w:w="1077" w:type="pct"/>
            <w:tcBorders>
              <w:top w:val="single" w:sz="4" w:space="0" w:color="auto"/>
              <w:left w:val="single" w:sz="4" w:space="0" w:color="auto"/>
              <w:bottom w:val="single" w:sz="4" w:space="0" w:color="auto"/>
              <w:right w:val="single" w:sz="4" w:space="0" w:color="auto"/>
            </w:tcBorders>
            <w:hideMark/>
          </w:tcPr>
          <w:p w14:paraId="32BFBFB1" w14:textId="3C614F84" w:rsidR="00E97F9B" w:rsidRPr="004B67EF" w:rsidRDefault="00E97F9B" w:rsidP="00E86871">
            <w:pPr>
              <w:pStyle w:val="Draftingnote"/>
              <w:rPr>
                <w:rStyle w:val="StyleRedAuto"/>
                <w:i w:val="0"/>
                <w:sz w:val="20"/>
              </w:rPr>
            </w:pPr>
            <w:r w:rsidRPr="004B67EF">
              <w:rPr>
                <w:rStyle w:val="StyleRedAuto"/>
                <w:i w:val="0"/>
                <w:sz w:val="20"/>
              </w:rPr>
              <w:t>Continuous from 01/01/2023</w:t>
            </w:r>
          </w:p>
        </w:tc>
        <w:tc>
          <w:tcPr>
            <w:tcW w:w="865" w:type="pct"/>
            <w:tcBorders>
              <w:top w:val="single" w:sz="4" w:space="0" w:color="auto"/>
              <w:left w:val="single" w:sz="4" w:space="0" w:color="auto"/>
              <w:bottom w:val="single" w:sz="4" w:space="0" w:color="auto"/>
              <w:right w:val="single" w:sz="4" w:space="0" w:color="auto"/>
            </w:tcBorders>
            <w:hideMark/>
          </w:tcPr>
          <w:p w14:paraId="0129AD7D" w14:textId="77777777" w:rsidR="00E97F9B" w:rsidRPr="004B67EF" w:rsidRDefault="00E97F9B" w:rsidP="00E86871">
            <w:pPr>
              <w:pStyle w:val="TableText"/>
              <w:rPr>
                <w:rStyle w:val="StyleRedAuto"/>
              </w:rPr>
            </w:pPr>
            <w:r w:rsidRPr="004B67EF">
              <w:rPr>
                <w:rStyle w:val="StyleRedAuto"/>
              </w:rPr>
              <w:t>BS EN 16911-2</w:t>
            </w:r>
          </w:p>
        </w:tc>
      </w:tr>
      <w:tr w:rsidR="00E97F9B" w14:paraId="6130FF7E" w14:textId="77777777" w:rsidTr="006F3C85">
        <w:trPr>
          <w:cantSplit/>
        </w:trPr>
        <w:tc>
          <w:tcPr>
            <w:tcW w:w="460" w:type="pct"/>
            <w:vMerge/>
            <w:tcBorders>
              <w:left w:val="single" w:sz="4" w:space="0" w:color="auto"/>
              <w:right w:val="single" w:sz="4" w:space="0" w:color="auto"/>
            </w:tcBorders>
          </w:tcPr>
          <w:p w14:paraId="630ECDBD" w14:textId="60E6B0E5" w:rsidR="00E97F9B" w:rsidRPr="004B67EF" w:rsidRDefault="00E97F9B" w:rsidP="00E86871">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49F7AC2B" w14:textId="77777777" w:rsidR="00E97F9B" w:rsidRPr="004B67EF" w:rsidRDefault="00E97F9B" w:rsidP="00E86871">
            <w:pPr>
              <w:pStyle w:val="TableText"/>
              <w:rPr>
                <w:rStyle w:val="StyleRedAuto"/>
                <w:rFonts w:eastAsiaTheme="majorEastAsia"/>
              </w:rPr>
            </w:pPr>
            <w:r w:rsidRPr="004B67EF">
              <w:rPr>
                <w:rStyle w:val="StyleRedAuto"/>
              </w:rPr>
              <w:t>Exhaust gas oxygen content</w:t>
            </w:r>
          </w:p>
        </w:tc>
        <w:tc>
          <w:tcPr>
            <w:tcW w:w="417" w:type="pct"/>
            <w:vMerge/>
            <w:tcBorders>
              <w:left w:val="single" w:sz="4" w:space="0" w:color="auto"/>
              <w:right w:val="single" w:sz="4" w:space="0" w:color="auto"/>
            </w:tcBorders>
          </w:tcPr>
          <w:p w14:paraId="3D94C5AA"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0F6FCEA5" w14:textId="77777777" w:rsidR="00E97F9B" w:rsidRPr="004B67EF" w:rsidRDefault="00E97F9B" w:rsidP="00E86871">
            <w:pPr>
              <w:pStyle w:val="TableText"/>
              <w:rPr>
                <w:color w:val="000000" w:themeColor="text1"/>
              </w:rPr>
            </w:pPr>
            <w:r w:rsidRPr="004B67EF">
              <w:rPr>
                <w:color w:val="000000" w:themeColor="text1"/>
              </w:rPr>
              <w:t>No limit set</w:t>
            </w:r>
          </w:p>
        </w:tc>
        <w:tc>
          <w:tcPr>
            <w:tcW w:w="689" w:type="pct"/>
            <w:tcBorders>
              <w:top w:val="single" w:sz="4" w:space="0" w:color="auto"/>
              <w:left w:val="single" w:sz="4" w:space="0" w:color="auto"/>
              <w:bottom w:val="single" w:sz="4" w:space="0" w:color="auto"/>
              <w:right w:val="single" w:sz="4" w:space="0" w:color="auto"/>
            </w:tcBorders>
            <w:hideMark/>
          </w:tcPr>
          <w:p w14:paraId="4F575925" w14:textId="77777777" w:rsidR="00E97F9B" w:rsidRPr="004B67EF" w:rsidRDefault="00E97F9B" w:rsidP="00E86871">
            <w:pPr>
              <w:pStyle w:val="TableText"/>
              <w:rPr>
                <w:rStyle w:val="StyleRedAuto"/>
              </w:rPr>
            </w:pPr>
            <w:r w:rsidRPr="004B67EF">
              <w:rPr>
                <w:rStyle w:val="StyleRedAuto"/>
              </w:rPr>
              <w:t>-</w:t>
            </w:r>
          </w:p>
        </w:tc>
        <w:tc>
          <w:tcPr>
            <w:tcW w:w="1077" w:type="pct"/>
            <w:tcBorders>
              <w:top w:val="single" w:sz="4" w:space="0" w:color="auto"/>
              <w:left w:val="single" w:sz="4" w:space="0" w:color="auto"/>
              <w:bottom w:val="single" w:sz="4" w:space="0" w:color="auto"/>
              <w:right w:val="single" w:sz="4" w:space="0" w:color="auto"/>
            </w:tcBorders>
            <w:hideMark/>
          </w:tcPr>
          <w:p w14:paraId="6503CC09" w14:textId="77777777" w:rsidR="00E97F9B" w:rsidRPr="004B67EF" w:rsidRDefault="00E97F9B" w:rsidP="00E86871">
            <w:pPr>
              <w:pStyle w:val="Draftingnote"/>
              <w:rPr>
                <w:rStyle w:val="StyleRedAuto"/>
                <w:i w:val="0"/>
                <w:sz w:val="20"/>
              </w:rPr>
            </w:pPr>
            <w:r w:rsidRPr="004B67EF">
              <w:rPr>
                <w:rStyle w:val="StyleRedAuto"/>
                <w:i w:val="0"/>
                <w:sz w:val="20"/>
              </w:rPr>
              <w:t>Continuous</w:t>
            </w:r>
          </w:p>
        </w:tc>
        <w:tc>
          <w:tcPr>
            <w:tcW w:w="865" w:type="pct"/>
            <w:tcBorders>
              <w:top w:val="single" w:sz="4" w:space="0" w:color="auto"/>
              <w:left w:val="single" w:sz="4" w:space="0" w:color="auto"/>
              <w:bottom w:val="single" w:sz="4" w:space="0" w:color="auto"/>
              <w:right w:val="single" w:sz="4" w:space="0" w:color="auto"/>
            </w:tcBorders>
            <w:hideMark/>
          </w:tcPr>
          <w:p w14:paraId="5DB76F2D" w14:textId="77777777" w:rsidR="00E97F9B" w:rsidRPr="004B67EF" w:rsidRDefault="00E97F9B" w:rsidP="00E86871">
            <w:pPr>
              <w:pStyle w:val="TableText"/>
              <w:rPr>
                <w:rStyle w:val="StyleRedAuto"/>
              </w:rPr>
            </w:pPr>
            <w:r w:rsidRPr="004B67EF">
              <w:rPr>
                <w:rStyle w:val="StyleRedAuto"/>
              </w:rPr>
              <w:t>EN 14181</w:t>
            </w:r>
          </w:p>
        </w:tc>
      </w:tr>
      <w:tr w:rsidR="00E97F9B" w14:paraId="72E37A7A" w14:textId="77777777" w:rsidTr="006F3C85">
        <w:trPr>
          <w:cantSplit/>
        </w:trPr>
        <w:tc>
          <w:tcPr>
            <w:tcW w:w="460" w:type="pct"/>
            <w:vMerge/>
            <w:tcBorders>
              <w:left w:val="single" w:sz="4" w:space="0" w:color="auto"/>
              <w:right w:val="single" w:sz="4" w:space="0" w:color="auto"/>
            </w:tcBorders>
          </w:tcPr>
          <w:p w14:paraId="143B3645" w14:textId="0D1D1C3C" w:rsidR="00E97F9B" w:rsidRPr="004B67EF" w:rsidRDefault="00E97F9B" w:rsidP="00E86871">
            <w:pPr>
              <w:pStyle w:val="TableText"/>
              <w:rPr>
                <w:rStyle w:val="Red"/>
                <w:rFonts w:eastAsiaTheme="majorEastAsia"/>
                <w:color w:val="000000" w:themeColor="text1"/>
              </w:rPr>
            </w:pPr>
          </w:p>
        </w:tc>
        <w:tc>
          <w:tcPr>
            <w:tcW w:w="865" w:type="pct"/>
            <w:vMerge w:val="restart"/>
            <w:tcBorders>
              <w:top w:val="single" w:sz="4" w:space="0" w:color="auto"/>
              <w:left w:val="single" w:sz="4" w:space="0" w:color="auto"/>
              <w:bottom w:val="single" w:sz="4" w:space="0" w:color="auto"/>
              <w:right w:val="single" w:sz="4" w:space="0" w:color="auto"/>
            </w:tcBorders>
            <w:hideMark/>
          </w:tcPr>
          <w:p w14:paraId="57D9D283" w14:textId="77777777" w:rsidR="00E97F9B" w:rsidRPr="004B67EF" w:rsidRDefault="00E97F9B" w:rsidP="00E86871">
            <w:pPr>
              <w:pStyle w:val="TableText"/>
              <w:rPr>
                <w:color w:val="000000" w:themeColor="text1"/>
              </w:rPr>
            </w:pPr>
            <w:r w:rsidRPr="004B67EF">
              <w:rPr>
                <w:rStyle w:val="StyleRedAuto"/>
              </w:rPr>
              <w:t>Ammonia (NH</w:t>
            </w:r>
            <w:r w:rsidRPr="004B67EF">
              <w:rPr>
                <w:rStyle w:val="Red"/>
                <w:rFonts w:eastAsiaTheme="majorEastAsia"/>
                <w:color w:val="000000" w:themeColor="text1"/>
                <w:vertAlign w:val="subscript"/>
              </w:rPr>
              <w:t>3</w:t>
            </w:r>
            <w:r w:rsidRPr="004B67EF">
              <w:rPr>
                <w:rStyle w:val="StyleRedAuto"/>
              </w:rPr>
              <w:t>)</w:t>
            </w:r>
            <w:r w:rsidRPr="004B67EF">
              <w:rPr>
                <w:color w:val="000000" w:themeColor="text1"/>
              </w:rPr>
              <w:t xml:space="preserve"> </w:t>
            </w:r>
          </w:p>
          <w:p w14:paraId="3E9DBEF2" w14:textId="4AC0AC95" w:rsidR="00E97F9B" w:rsidRPr="004B67EF" w:rsidRDefault="00E97F9B" w:rsidP="00E86871">
            <w:pPr>
              <w:pStyle w:val="TableText"/>
              <w:rPr>
                <w:rFonts w:eastAsiaTheme="majorEastAsia"/>
                <w:color w:val="000000" w:themeColor="text1"/>
              </w:rPr>
            </w:pPr>
          </w:p>
        </w:tc>
        <w:tc>
          <w:tcPr>
            <w:tcW w:w="417" w:type="pct"/>
            <w:vMerge/>
            <w:tcBorders>
              <w:left w:val="single" w:sz="4" w:space="0" w:color="auto"/>
              <w:right w:val="single" w:sz="4" w:space="0" w:color="auto"/>
            </w:tcBorders>
          </w:tcPr>
          <w:p w14:paraId="44B32780"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27FF2E52" w14:textId="4C3D48C7" w:rsidR="00E97F9B" w:rsidRPr="004B67EF" w:rsidRDefault="00E97F9B" w:rsidP="00241D66">
            <w:pPr>
              <w:pStyle w:val="TableText"/>
              <w:rPr>
                <w:color w:val="000000" w:themeColor="text1"/>
              </w:rPr>
            </w:pPr>
            <w:r w:rsidRPr="004B67EF">
              <w:rPr>
                <w:color w:val="000000" w:themeColor="text1"/>
              </w:rPr>
              <w:t>No limit set</w:t>
            </w:r>
          </w:p>
          <w:p w14:paraId="03A0CAF2" w14:textId="780B7D9B" w:rsidR="00E97F9B" w:rsidRPr="004B67EF" w:rsidRDefault="00E97F9B" w:rsidP="00241D66">
            <w:pPr>
              <w:pStyle w:val="TableText"/>
              <w:rPr>
                <w:color w:val="000000" w:themeColor="text1"/>
              </w:rPr>
            </w:pPr>
            <w:r w:rsidRPr="004B67EF">
              <w:rPr>
                <w:color w:val="000000" w:themeColor="text1"/>
              </w:rPr>
              <w:t>until 02/12/2023</w:t>
            </w:r>
          </w:p>
          <w:p w14:paraId="4A966082" w14:textId="661DD9D3" w:rsidR="00E97F9B" w:rsidRPr="004B67EF" w:rsidRDefault="00E97F9B" w:rsidP="00E86871">
            <w:pPr>
              <w:pStyle w:val="Draftingnote"/>
              <w:rPr>
                <w:color w:val="000000" w:themeColor="text1"/>
              </w:rPr>
            </w:pPr>
          </w:p>
        </w:tc>
        <w:tc>
          <w:tcPr>
            <w:tcW w:w="689" w:type="pct"/>
            <w:vMerge w:val="restart"/>
            <w:tcBorders>
              <w:top w:val="single" w:sz="4" w:space="0" w:color="auto"/>
              <w:left w:val="single" w:sz="4" w:space="0" w:color="auto"/>
              <w:right w:val="single" w:sz="4" w:space="0" w:color="auto"/>
            </w:tcBorders>
          </w:tcPr>
          <w:p w14:paraId="63D3A4BB" w14:textId="77777777" w:rsidR="00E97F9B" w:rsidRPr="004B67EF" w:rsidRDefault="00E97F9B" w:rsidP="00E86871">
            <w:pPr>
              <w:pStyle w:val="TableText"/>
              <w:rPr>
                <w:rStyle w:val="StyleRedAuto"/>
                <w:rFonts w:eastAsiaTheme="majorEastAsia"/>
              </w:rPr>
            </w:pPr>
            <w:r w:rsidRPr="004B67EF">
              <w:rPr>
                <w:rStyle w:val="StyleRedAuto"/>
              </w:rPr>
              <w:t>daily average</w:t>
            </w:r>
          </w:p>
          <w:p w14:paraId="779CDC00" w14:textId="77777777" w:rsidR="00E97F9B" w:rsidRPr="004B67EF" w:rsidRDefault="00E97F9B" w:rsidP="00E86871">
            <w:pPr>
              <w:pStyle w:val="TableText"/>
              <w:rPr>
                <w:rStyle w:val="Pink"/>
                <w:rFonts w:ascii="Arial" w:eastAsiaTheme="majorEastAsia" w:hAnsi="Arial"/>
                <w:i/>
                <w:color w:val="000000" w:themeColor="text1"/>
                <w:sz w:val="18"/>
                <w:szCs w:val="20"/>
              </w:rPr>
            </w:pPr>
          </w:p>
        </w:tc>
        <w:tc>
          <w:tcPr>
            <w:tcW w:w="1077" w:type="pct"/>
            <w:vMerge w:val="restart"/>
            <w:tcBorders>
              <w:top w:val="single" w:sz="4" w:space="0" w:color="auto"/>
              <w:left w:val="single" w:sz="4" w:space="0" w:color="auto"/>
              <w:right w:val="single" w:sz="4" w:space="0" w:color="auto"/>
            </w:tcBorders>
          </w:tcPr>
          <w:p w14:paraId="2D7DD6F5" w14:textId="35955826" w:rsidR="00E97F9B" w:rsidRPr="004B67EF" w:rsidRDefault="00E97F9B" w:rsidP="00E86871">
            <w:pPr>
              <w:pStyle w:val="TableText"/>
              <w:rPr>
                <w:rStyle w:val="StyleRedAuto"/>
              </w:rPr>
            </w:pPr>
            <w:r w:rsidRPr="004B67EF">
              <w:rPr>
                <w:rStyle w:val="StyleRedAuto"/>
              </w:rPr>
              <w:t xml:space="preserve">Continuous </w:t>
            </w:r>
          </w:p>
          <w:p w14:paraId="4FAC3B36" w14:textId="77777777" w:rsidR="00E97F9B" w:rsidRPr="004B67EF" w:rsidRDefault="00E97F9B" w:rsidP="00241D66">
            <w:pPr>
              <w:pStyle w:val="TableText"/>
              <w:ind w:left="0"/>
              <w:rPr>
                <w:rStyle w:val="StyleRedAuto"/>
                <w:rFonts w:eastAsiaTheme="majorEastAsia"/>
              </w:rPr>
            </w:pPr>
          </w:p>
          <w:p w14:paraId="1D686807" w14:textId="77777777" w:rsidR="00E97F9B" w:rsidRPr="004B67EF" w:rsidRDefault="00E97F9B" w:rsidP="00E86871">
            <w:pPr>
              <w:pStyle w:val="TableText"/>
              <w:rPr>
                <w:rStyle w:val="Red"/>
                <w:rFonts w:eastAsiaTheme="majorEastAsia"/>
                <w:color w:val="000000" w:themeColor="text1"/>
              </w:rPr>
            </w:pPr>
          </w:p>
          <w:p w14:paraId="581FDA90" w14:textId="77777777" w:rsidR="00E97F9B" w:rsidRPr="004B67EF" w:rsidRDefault="00E97F9B" w:rsidP="00E86871">
            <w:pPr>
              <w:pStyle w:val="TableText"/>
              <w:rPr>
                <w:rStyle w:val="Pink"/>
                <w:rFonts w:ascii="Arial" w:eastAsiaTheme="majorEastAsia" w:hAnsi="Arial"/>
                <w:i/>
                <w:color w:val="000000" w:themeColor="text1"/>
                <w:sz w:val="18"/>
                <w:szCs w:val="20"/>
              </w:rPr>
            </w:pPr>
          </w:p>
        </w:tc>
        <w:tc>
          <w:tcPr>
            <w:tcW w:w="865" w:type="pct"/>
            <w:vMerge w:val="restart"/>
            <w:tcBorders>
              <w:top w:val="single" w:sz="4" w:space="0" w:color="auto"/>
              <w:left w:val="single" w:sz="4" w:space="0" w:color="auto"/>
              <w:right w:val="single" w:sz="4" w:space="0" w:color="auto"/>
            </w:tcBorders>
          </w:tcPr>
          <w:p w14:paraId="78D6D8A6" w14:textId="77777777" w:rsidR="00E97F9B" w:rsidRPr="004B67EF" w:rsidRDefault="00E97F9B" w:rsidP="00E86871">
            <w:pPr>
              <w:pStyle w:val="TableText"/>
              <w:rPr>
                <w:rFonts w:eastAsiaTheme="majorEastAsia"/>
                <w:color w:val="000000" w:themeColor="text1"/>
              </w:rPr>
            </w:pPr>
            <w:r w:rsidRPr="004B67EF">
              <w:rPr>
                <w:color w:val="000000" w:themeColor="text1"/>
              </w:rPr>
              <w:t xml:space="preserve">EN 14181 </w:t>
            </w:r>
          </w:p>
          <w:p w14:paraId="71F8DA81" w14:textId="77777777" w:rsidR="00E97F9B" w:rsidRPr="004B67EF" w:rsidRDefault="00E97F9B" w:rsidP="00E86871">
            <w:pPr>
              <w:pStyle w:val="TableText"/>
              <w:rPr>
                <w:rStyle w:val="Pink"/>
                <w:rFonts w:ascii="Arial" w:eastAsiaTheme="majorEastAsia" w:hAnsi="Arial"/>
                <w:i/>
                <w:color w:val="000000" w:themeColor="text1"/>
                <w:sz w:val="18"/>
                <w:szCs w:val="20"/>
              </w:rPr>
            </w:pPr>
          </w:p>
        </w:tc>
      </w:tr>
      <w:tr w:rsidR="00E97F9B" w14:paraId="1F42BC5B" w14:textId="77777777" w:rsidTr="006F3C85">
        <w:trPr>
          <w:cantSplit/>
        </w:trPr>
        <w:tc>
          <w:tcPr>
            <w:tcW w:w="0" w:type="auto"/>
            <w:vMerge/>
            <w:tcBorders>
              <w:left w:val="single" w:sz="4" w:space="0" w:color="auto"/>
              <w:bottom w:val="single" w:sz="4" w:space="0" w:color="auto"/>
              <w:right w:val="single" w:sz="4" w:space="0" w:color="auto"/>
            </w:tcBorders>
            <w:vAlign w:val="center"/>
          </w:tcPr>
          <w:p w14:paraId="1BDE7EA7" w14:textId="77777777" w:rsidR="00E97F9B" w:rsidRPr="004B67EF" w:rsidRDefault="00E97F9B" w:rsidP="00E86871">
            <w:pPr>
              <w:spacing w:before="0" w:after="0" w:line="240" w:lineRule="auto"/>
              <w:ind w:left="0" w:right="0"/>
              <w:rPr>
                <w:rStyle w:val="Red"/>
                <w:rFonts w:eastAsiaTheme="majorEastAsia"/>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D8889" w14:textId="77777777" w:rsidR="00E97F9B" w:rsidRPr="004B67EF" w:rsidRDefault="00E97F9B" w:rsidP="00E86871">
            <w:pPr>
              <w:spacing w:before="0" w:after="0" w:line="240" w:lineRule="auto"/>
              <w:ind w:left="0" w:right="0"/>
              <w:rPr>
                <w:color w:val="000000" w:themeColor="text1"/>
              </w:rPr>
            </w:pPr>
          </w:p>
        </w:tc>
        <w:tc>
          <w:tcPr>
            <w:tcW w:w="0" w:type="auto"/>
            <w:vMerge/>
            <w:tcBorders>
              <w:left w:val="single" w:sz="4" w:space="0" w:color="auto"/>
              <w:bottom w:val="single" w:sz="4" w:space="0" w:color="auto"/>
              <w:right w:val="single" w:sz="4" w:space="0" w:color="auto"/>
            </w:tcBorders>
            <w:vAlign w:val="center"/>
            <w:hideMark/>
          </w:tcPr>
          <w:p w14:paraId="395BCEA1" w14:textId="77777777" w:rsidR="00E97F9B" w:rsidRPr="004B67EF" w:rsidRDefault="00E97F9B" w:rsidP="00E86871">
            <w:pPr>
              <w:spacing w:before="0" w:after="0" w:line="240" w:lineRule="auto"/>
              <w:ind w:left="0" w:right="0"/>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64B05C8A" w14:textId="6BDEA502" w:rsidR="00E97F9B" w:rsidRPr="004B67EF" w:rsidRDefault="00E97F9B" w:rsidP="00241D66">
            <w:pPr>
              <w:pStyle w:val="Draftingnote"/>
              <w:rPr>
                <w:rStyle w:val="Red"/>
                <w:rFonts w:asciiTheme="minorHAnsi" w:eastAsiaTheme="majorEastAsia" w:hAnsiTheme="minorHAnsi"/>
                <w:i w:val="0"/>
                <w:color w:val="000000" w:themeColor="text1"/>
                <w:sz w:val="20"/>
                <w:vertAlign w:val="superscript"/>
              </w:rPr>
            </w:pPr>
            <w:r w:rsidRPr="004B67EF">
              <w:rPr>
                <w:rStyle w:val="StyleRedAuto"/>
                <w:i w:val="0"/>
                <w:sz w:val="20"/>
              </w:rPr>
              <w:t>15 mg/m</w:t>
            </w:r>
            <w:r w:rsidRPr="004B67EF">
              <w:rPr>
                <w:rStyle w:val="Red"/>
                <w:rFonts w:asciiTheme="minorHAnsi" w:eastAsiaTheme="majorEastAsia" w:hAnsiTheme="minorHAnsi"/>
                <w:i w:val="0"/>
                <w:color w:val="000000" w:themeColor="text1"/>
                <w:sz w:val="20"/>
                <w:vertAlign w:val="superscript"/>
              </w:rPr>
              <w:t xml:space="preserve">3 </w:t>
            </w:r>
          </w:p>
          <w:p w14:paraId="768FBB08" w14:textId="77777777" w:rsidR="00E97F9B" w:rsidRPr="004B67EF" w:rsidRDefault="00E97F9B" w:rsidP="00E86871">
            <w:pPr>
              <w:pStyle w:val="TableText"/>
              <w:rPr>
                <w:rStyle w:val="StyleRedAuto"/>
                <w:rFonts w:eastAsiaTheme="majorEastAsia"/>
                <w:szCs w:val="20"/>
              </w:rPr>
            </w:pPr>
            <w:r w:rsidRPr="004B67EF">
              <w:rPr>
                <w:rStyle w:val="StyleRedAuto"/>
                <w:szCs w:val="20"/>
              </w:rPr>
              <w:t xml:space="preserve"> from 03/12/2023</w:t>
            </w:r>
          </w:p>
          <w:p w14:paraId="0307093D" w14:textId="444480AB" w:rsidR="00E97F9B" w:rsidRPr="004B67EF" w:rsidRDefault="00E97F9B" w:rsidP="00241D66">
            <w:pPr>
              <w:pStyle w:val="Draftingnote"/>
              <w:rPr>
                <w:rStyle w:val="Red"/>
                <w:rFonts w:asciiTheme="minorHAnsi" w:eastAsiaTheme="majorEastAsia" w:hAnsiTheme="minorHAnsi"/>
                <w:i w:val="0"/>
                <w:color w:val="000000" w:themeColor="text1"/>
                <w:sz w:val="20"/>
              </w:rPr>
            </w:pPr>
          </w:p>
        </w:tc>
        <w:tc>
          <w:tcPr>
            <w:tcW w:w="689" w:type="pct"/>
            <w:vMerge/>
            <w:tcBorders>
              <w:left w:val="single" w:sz="4" w:space="0" w:color="auto"/>
              <w:bottom w:val="single" w:sz="4" w:space="0" w:color="auto"/>
              <w:right w:val="single" w:sz="4" w:space="0" w:color="auto"/>
            </w:tcBorders>
          </w:tcPr>
          <w:p w14:paraId="76328D07" w14:textId="77777777" w:rsidR="00E97F9B" w:rsidRPr="004B67EF" w:rsidRDefault="00E97F9B" w:rsidP="00E86871">
            <w:pPr>
              <w:pStyle w:val="TableText"/>
              <w:rPr>
                <w:rStyle w:val="Red"/>
                <w:rFonts w:eastAsiaTheme="majorEastAsia"/>
                <w:color w:val="000000" w:themeColor="text1"/>
              </w:rPr>
            </w:pPr>
          </w:p>
        </w:tc>
        <w:tc>
          <w:tcPr>
            <w:tcW w:w="1077" w:type="pct"/>
            <w:vMerge/>
            <w:tcBorders>
              <w:left w:val="single" w:sz="4" w:space="0" w:color="auto"/>
              <w:bottom w:val="single" w:sz="4" w:space="0" w:color="auto"/>
              <w:right w:val="single" w:sz="4" w:space="0" w:color="auto"/>
            </w:tcBorders>
          </w:tcPr>
          <w:p w14:paraId="137E27CB" w14:textId="77777777" w:rsidR="00E97F9B" w:rsidRPr="004B67EF" w:rsidRDefault="00E97F9B" w:rsidP="00E86871">
            <w:pPr>
              <w:pStyle w:val="TableText"/>
              <w:rPr>
                <w:rStyle w:val="Red"/>
                <w:rFonts w:eastAsiaTheme="majorEastAsia"/>
                <w:color w:val="000000" w:themeColor="text1"/>
              </w:rPr>
            </w:pPr>
          </w:p>
        </w:tc>
        <w:tc>
          <w:tcPr>
            <w:tcW w:w="865" w:type="pct"/>
            <w:vMerge/>
            <w:tcBorders>
              <w:left w:val="single" w:sz="4" w:space="0" w:color="auto"/>
              <w:bottom w:val="single" w:sz="4" w:space="0" w:color="auto"/>
              <w:right w:val="single" w:sz="4" w:space="0" w:color="auto"/>
            </w:tcBorders>
          </w:tcPr>
          <w:p w14:paraId="6CAF61AB" w14:textId="77777777" w:rsidR="00E97F9B" w:rsidRPr="004B67EF" w:rsidRDefault="00E97F9B" w:rsidP="00E86871">
            <w:pPr>
              <w:pStyle w:val="TableText"/>
              <w:rPr>
                <w:color w:val="000000" w:themeColor="text1"/>
              </w:rPr>
            </w:pPr>
          </w:p>
        </w:tc>
      </w:tr>
      <w:tr w:rsidR="00E97F9B" w14:paraId="37E32C56" w14:textId="77777777" w:rsidTr="00386D7F">
        <w:trPr>
          <w:cantSplit/>
        </w:trPr>
        <w:tc>
          <w:tcPr>
            <w:tcW w:w="460" w:type="pct"/>
            <w:vMerge w:val="restart"/>
            <w:tcBorders>
              <w:top w:val="single" w:sz="4" w:space="0" w:color="auto"/>
              <w:left w:val="single" w:sz="4" w:space="0" w:color="auto"/>
              <w:right w:val="single" w:sz="4" w:space="0" w:color="auto"/>
            </w:tcBorders>
          </w:tcPr>
          <w:p w14:paraId="5B3C668A" w14:textId="77777777" w:rsidR="00E97F9B" w:rsidRDefault="00E97F9B" w:rsidP="00E97F9B">
            <w:pPr>
              <w:pStyle w:val="TableText"/>
              <w:rPr>
                <w:rStyle w:val="StyleRedText1"/>
              </w:rPr>
            </w:pPr>
            <w:r>
              <w:rPr>
                <w:color w:val="000000" w:themeColor="text1"/>
              </w:rPr>
              <w:lastRenderedPageBreak/>
              <w:t>A1, A2, A3, A4 as shown on site plan in  Schedule 7</w:t>
            </w:r>
          </w:p>
          <w:p w14:paraId="2472B94E" w14:textId="63595F55" w:rsidR="00E97F9B" w:rsidRPr="004B67EF" w:rsidRDefault="00E97F9B" w:rsidP="00E86871">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tcPr>
          <w:p w14:paraId="4A6B6B0A" w14:textId="77777777" w:rsidR="00E97F9B" w:rsidRPr="004B67EF" w:rsidRDefault="00E97F9B" w:rsidP="00E86871">
            <w:pPr>
              <w:pStyle w:val="TableText"/>
              <w:rPr>
                <w:color w:val="000000" w:themeColor="text1"/>
              </w:rPr>
            </w:pPr>
            <w:r w:rsidRPr="004B67EF">
              <w:rPr>
                <w:rStyle w:val="Red"/>
                <w:rFonts w:eastAsiaTheme="majorEastAsia"/>
                <w:color w:val="000000" w:themeColor="text1"/>
              </w:rPr>
              <w:t>Nitrous oxide (N</w:t>
            </w:r>
            <w:r w:rsidRPr="004B67EF">
              <w:rPr>
                <w:rStyle w:val="Red"/>
                <w:rFonts w:eastAsiaTheme="majorEastAsia"/>
                <w:color w:val="000000" w:themeColor="text1"/>
                <w:vertAlign w:val="subscript"/>
              </w:rPr>
              <w:t>2</w:t>
            </w:r>
            <w:r w:rsidRPr="004B67EF">
              <w:rPr>
                <w:rStyle w:val="Red"/>
                <w:rFonts w:eastAsiaTheme="majorEastAsia"/>
                <w:color w:val="000000" w:themeColor="text1"/>
              </w:rPr>
              <w:t>O</w:t>
            </w:r>
            <w:r w:rsidRPr="004B67EF">
              <w:rPr>
                <w:color w:val="000000" w:themeColor="text1"/>
              </w:rPr>
              <w:t xml:space="preserve">) </w:t>
            </w:r>
          </w:p>
          <w:p w14:paraId="603BA446" w14:textId="7A788B94" w:rsidR="00E97F9B" w:rsidRPr="004B67EF" w:rsidRDefault="00E97F9B" w:rsidP="00E86871">
            <w:pPr>
              <w:pStyle w:val="TableText"/>
              <w:rPr>
                <w:rStyle w:val="Red"/>
                <w:rFonts w:eastAsiaTheme="majorEastAsia"/>
                <w:color w:val="000000" w:themeColor="text1"/>
              </w:rPr>
            </w:pPr>
          </w:p>
        </w:tc>
        <w:tc>
          <w:tcPr>
            <w:tcW w:w="417" w:type="pct"/>
            <w:vMerge w:val="restart"/>
            <w:tcBorders>
              <w:top w:val="single" w:sz="4" w:space="0" w:color="auto"/>
              <w:left w:val="single" w:sz="4" w:space="0" w:color="auto"/>
              <w:right w:val="single" w:sz="4" w:space="0" w:color="auto"/>
            </w:tcBorders>
          </w:tcPr>
          <w:p w14:paraId="6B1A0172" w14:textId="2D7F21DD" w:rsidR="00E97F9B" w:rsidRPr="004B67EF" w:rsidRDefault="00E97F9B" w:rsidP="00E86871">
            <w:pPr>
              <w:pStyle w:val="TableText"/>
              <w:rPr>
                <w:color w:val="000000" w:themeColor="text1"/>
              </w:rPr>
            </w:pPr>
            <w:r>
              <w:rPr>
                <w:color w:val="000000" w:themeColor="text1"/>
              </w:rPr>
              <w:t>Incineration exhausts gases</w:t>
            </w:r>
          </w:p>
        </w:tc>
        <w:tc>
          <w:tcPr>
            <w:tcW w:w="627" w:type="pct"/>
            <w:tcBorders>
              <w:top w:val="single" w:sz="4" w:space="0" w:color="auto"/>
              <w:left w:val="single" w:sz="4" w:space="0" w:color="auto"/>
              <w:bottom w:val="single" w:sz="4" w:space="0" w:color="auto"/>
              <w:right w:val="single" w:sz="4" w:space="0" w:color="auto"/>
            </w:tcBorders>
          </w:tcPr>
          <w:p w14:paraId="5FB66175" w14:textId="6B584675" w:rsidR="00E97F9B" w:rsidRPr="004B67EF" w:rsidRDefault="00E97F9B" w:rsidP="00E86871">
            <w:pPr>
              <w:pStyle w:val="TableText"/>
              <w:rPr>
                <w:color w:val="000000" w:themeColor="text1"/>
              </w:rPr>
            </w:pPr>
            <w:r w:rsidRPr="004B67EF">
              <w:rPr>
                <w:color w:val="000000" w:themeColor="text1"/>
              </w:rPr>
              <w:t>No limit set</w:t>
            </w:r>
          </w:p>
        </w:tc>
        <w:tc>
          <w:tcPr>
            <w:tcW w:w="689" w:type="pct"/>
            <w:tcBorders>
              <w:top w:val="single" w:sz="4" w:space="0" w:color="auto"/>
              <w:left w:val="single" w:sz="4" w:space="0" w:color="auto"/>
              <w:bottom w:val="single" w:sz="4" w:space="0" w:color="auto"/>
              <w:right w:val="single" w:sz="4" w:space="0" w:color="auto"/>
            </w:tcBorders>
          </w:tcPr>
          <w:p w14:paraId="2C3806FC" w14:textId="2E64E089" w:rsidR="00E97F9B" w:rsidRPr="004B67EF" w:rsidRDefault="00E97F9B" w:rsidP="00241D66">
            <w:pPr>
              <w:pStyle w:val="TableText"/>
              <w:rPr>
                <w:rStyle w:val="Red"/>
                <w:rFonts w:eastAsiaTheme="majorEastAsia"/>
                <w:i/>
                <w:color w:val="000000" w:themeColor="text1"/>
              </w:rPr>
            </w:pPr>
            <w:r w:rsidRPr="004B67EF">
              <w:rPr>
                <w:rStyle w:val="Red"/>
                <w:rFonts w:eastAsiaTheme="majorEastAsia"/>
                <w:color w:val="000000" w:themeColor="text1"/>
              </w:rPr>
              <w:t xml:space="preserve">½-hr average and daily average </w:t>
            </w:r>
          </w:p>
          <w:p w14:paraId="72C5A6D5" w14:textId="77777777" w:rsidR="00E97F9B" w:rsidRPr="004B67EF" w:rsidRDefault="00E97F9B" w:rsidP="00E86871">
            <w:pPr>
              <w:pStyle w:val="TableText"/>
              <w:rPr>
                <w:rStyle w:val="Red"/>
                <w:rFonts w:eastAsiaTheme="majorEastAsia"/>
                <w:color w:val="000000" w:themeColor="text1"/>
              </w:rPr>
            </w:pPr>
          </w:p>
        </w:tc>
        <w:tc>
          <w:tcPr>
            <w:tcW w:w="1077" w:type="pct"/>
            <w:tcBorders>
              <w:top w:val="single" w:sz="4" w:space="0" w:color="auto"/>
              <w:left w:val="single" w:sz="4" w:space="0" w:color="auto"/>
              <w:bottom w:val="single" w:sz="4" w:space="0" w:color="auto"/>
              <w:right w:val="single" w:sz="4" w:space="0" w:color="auto"/>
            </w:tcBorders>
          </w:tcPr>
          <w:p w14:paraId="260A59F0" w14:textId="31C7EEA9" w:rsidR="00E97F9B" w:rsidRPr="004B67EF" w:rsidRDefault="00E97F9B" w:rsidP="00E86871">
            <w:pPr>
              <w:pStyle w:val="TableText"/>
              <w:ind w:left="0"/>
              <w:rPr>
                <w:rStyle w:val="Red"/>
                <w:rFonts w:eastAsiaTheme="majorEastAsia"/>
                <w:color w:val="000000" w:themeColor="text1"/>
              </w:rPr>
            </w:pPr>
          </w:p>
          <w:p w14:paraId="7629008F" w14:textId="0F0C46ED" w:rsidR="00E97F9B" w:rsidRPr="004B67EF" w:rsidRDefault="00E97F9B" w:rsidP="00E86871">
            <w:pPr>
              <w:pStyle w:val="TableText"/>
              <w:ind w:left="0"/>
              <w:rPr>
                <w:rStyle w:val="StyleRedAuto"/>
              </w:rPr>
            </w:pPr>
            <w:r w:rsidRPr="004B67EF">
              <w:rPr>
                <w:rStyle w:val="Red"/>
                <w:rFonts w:eastAsiaTheme="majorEastAsia"/>
                <w:color w:val="000000" w:themeColor="text1"/>
              </w:rPr>
              <w:t xml:space="preserve"> Continuous</w:t>
            </w:r>
            <w:r w:rsidRPr="004B67EF">
              <w:rPr>
                <w:rStyle w:val="StyleRedAuto"/>
              </w:rPr>
              <w:t xml:space="preserve"> </w:t>
            </w:r>
          </w:p>
          <w:p w14:paraId="71338FDE" w14:textId="77777777" w:rsidR="00E97F9B" w:rsidRPr="004B67EF" w:rsidRDefault="00E97F9B" w:rsidP="00E86871">
            <w:pPr>
              <w:pStyle w:val="TableText"/>
              <w:ind w:left="0"/>
              <w:rPr>
                <w:rStyle w:val="StyleRedAuto"/>
                <w:rFonts w:eastAsiaTheme="majorEastAsia"/>
              </w:rPr>
            </w:pPr>
          </w:p>
          <w:p w14:paraId="239E37B6" w14:textId="77777777" w:rsidR="00E97F9B" w:rsidRPr="004B67EF" w:rsidRDefault="00E97F9B" w:rsidP="00E86871">
            <w:pPr>
              <w:pStyle w:val="TableText"/>
              <w:ind w:left="0"/>
              <w:rPr>
                <w:rStyle w:val="StyleRedAuto"/>
              </w:rPr>
            </w:pPr>
          </w:p>
        </w:tc>
        <w:tc>
          <w:tcPr>
            <w:tcW w:w="865" w:type="pct"/>
            <w:tcBorders>
              <w:top w:val="single" w:sz="4" w:space="0" w:color="auto"/>
              <w:left w:val="single" w:sz="4" w:space="0" w:color="auto"/>
              <w:bottom w:val="single" w:sz="4" w:space="0" w:color="auto"/>
              <w:right w:val="single" w:sz="4" w:space="0" w:color="auto"/>
            </w:tcBorders>
          </w:tcPr>
          <w:p w14:paraId="1E076CE1" w14:textId="4437044C" w:rsidR="00E97F9B" w:rsidRPr="004B67EF" w:rsidRDefault="00E97F9B" w:rsidP="00E86871">
            <w:pPr>
              <w:pStyle w:val="TableText"/>
              <w:rPr>
                <w:rFonts w:eastAsiaTheme="majorEastAsia"/>
                <w:color w:val="000000" w:themeColor="text1"/>
              </w:rPr>
            </w:pPr>
            <w:r w:rsidRPr="004B67EF">
              <w:rPr>
                <w:color w:val="000000" w:themeColor="text1"/>
              </w:rPr>
              <w:t xml:space="preserve">EN 14181 </w:t>
            </w:r>
          </w:p>
          <w:p w14:paraId="1DE8C231" w14:textId="77777777" w:rsidR="00E97F9B" w:rsidRPr="004B67EF" w:rsidRDefault="00E97F9B" w:rsidP="00E86871">
            <w:pPr>
              <w:pStyle w:val="Draftingnote"/>
              <w:rPr>
                <w:rStyle w:val="Pink"/>
                <w:rFonts w:eastAsiaTheme="majorEastAsia"/>
                <w:color w:val="000000" w:themeColor="text1"/>
              </w:rPr>
            </w:pPr>
          </w:p>
          <w:p w14:paraId="056E8C19" w14:textId="77777777" w:rsidR="00E97F9B" w:rsidRPr="004B67EF" w:rsidRDefault="00E97F9B" w:rsidP="00E86871">
            <w:pPr>
              <w:pStyle w:val="Draftingnote"/>
              <w:rPr>
                <w:rStyle w:val="Pink"/>
                <w:rFonts w:eastAsiaTheme="majorEastAsia"/>
                <w:color w:val="000000" w:themeColor="text1"/>
              </w:rPr>
            </w:pPr>
          </w:p>
          <w:p w14:paraId="7D015AB1" w14:textId="7E7EDCD9" w:rsidR="00E97F9B" w:rsidRPr="004B67EF" w:rsidRDefault="00E97F9B" w:rsidP="00E86871">
            <w:pPr>
              <w:pStyle w:val="Draftingnote"/>
              <w:ind w:left="0"/>
              <w:rPr>
                <w:rStyle w:val="Pink"/>
                <w:rFonts w:eastAsiaTheme="majorEastAsia"/>
                <w:color w:val="000000" w:themeColor="text1"/>
              </w:rPr>
            </w:pPr>
          </w:p>
          <w:p w14:paraId="380140AC" w14:textId="77777777" w:rsidR="00E97F9B" w:rsidRPr="004B67EF" w:rsidRDefault="00E97F9B" w:rsidP="00E86871">
            <w:pPr>
              <w:pStyle w:val="TableText"/>
              <w:ind w:left="0"/>
              <w:rPr>
                <w:rStyle w:val="Red"/>
                <w:rFonts w:ascii="Arial" w:eastAsiaTheme="majorEastAsia" w:hAnsi="Arial"/>
                <w:color w:val="000000" w:themeColor="text1"/>
              </w:rPr>
            </w:pPr>
          </w:p>
          <w:p w14:paraId="231AD071" w14:textId="77777777" w:rsidR="00E97F9B" w:rsidRPr="004B67EF" w:rsidRDefault="00E97F9B" w:rsidP="00E86871">
            <w:pPr>
              <w:pStyle w:val="TableText"/>
              <w:ind w:left="0"/>
              <w:rPr>
                <w:rStyle w:val="Red"/>
                <w:rFonts w:eastAsiaTheme="majorEastAsia"/>
                <w:color w:val="000000" w:themeColor="text1"/>
              </w:rPr>
            </w:pPr>
            <w:r w:rsidRPr="004B67EF">
              <w:rPr>
                <w:rStyle w:val="Red"/>
                <w:rFonts w:eastAsiaTheme="majorEastAsia"/>
                <w:color w:val="000000" w:themeColor="text1"/>
              </w:rPr>
              <w:t xml:space="preserve"> </w:t>
            </w:r>
          </w:p>
          <w:p w14:paraId="07CBFE30" w14:textId="77777777" w:rsidR="00E97F9B" w:rsidRPr="004B67EF" w:rsidRDefault="00E97F9B" w:rsidP="00E86871">
            <w:pPr>
              <w:pStyle w:val="TableText"/>
              <w:rPr>
                <w:color w:val="000000" w:themeColor="text1"/>
              </w:rPr>
            </w:pPr>
          </w:p>
        </w:tc>
      </w:tr>
      <w:tr w:rsidR="00E97F9B" w14:paraId="744B1387" w14:textId="77777777" w:rsidTr="00386D7F">
        <w:trPr>
          <w:cantSplit/>
        </w:trPr>
        <w:tc>
          <w:tcPr>
            <w:tcW w:w="460" w:type="pct"/>
            <w:vMerge/>
            <w:tcBorders>
              <w:left w:val="single" w:sz="4" w:space="0" w:color="auto"/>
              <w:right w:val="single" w:sz="4" w:space="0" w:color="auto"/>
            </w:tcBorders>
          </w:tcPr>
          <w:p w14:paraId="5BB9CDBF" w14:textId="5F5F068F" w:rsidR="00E97F9B" w:rsidRPr="004B67EF" w:rsidRDefault="00E97F9B" w:rsidP="00E86871">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1EC66A21" w14:textId="5480F2EA" w:rsidR="00E97F9B" w:rsidRDefault="00E97F9B" w:rsidP="00E86871">
            <w:pPr>
              <w:pStyle w:val="TableText"/>
              <w:rPr>
                <w:rStyle w:val="StyleRedAuto"/>
              </w:rPr>
            </w:pPr>
            <w:r w:rsidRPr="004B67EF">
              <w:rPr>
                <w:rStyle w:val="StyleRedAuto"/>
              </w:rPr>
              <w:t>Carbon dioxide</w:t>
            </w:r>
          </w:p>
          <w:p w14:paraId="71F3E029" w14:textId="77777777" w:rsidR="00E97F9B" w:rsidRDefault="00E97F9B" w:rsidP="00E86871">
            <w:pPr>
              <w:pStyle w:val="TableText"/>
              <w:rPr>
                <w:rStyle w:val="StyleRedAuto"/>
              </w:rPr>
            </w:pPr>
          </w:p>
          <w:p w14:paraId="36A50968" w14:textId="77777777" w:rsidR="00E97F9B" w:rsidRDefault="00E97F9B" w:rsidP="00E86871">
            <w:pPr>
              <w:pStyle w:val="TableText"/>
              <w:rPr>
                <w:rStyle w:val="StyleRedAuto"/>
              </w:rPr>
            </w:pPr>
          </w:p>
          <w:p w14:paraId="145BB2E7" w14:textId="77777777" w:rsidR="00E97F9B" w:rsidRDefault="00E97F9B" w:rsidP="00E86871">
            <w:pPr>
              <w:pStyle w:val="TableText"/>
              <w:rPr>
                <w:rStyle w:val="StyleRedAuto"/>
              </w:rPr>
            </w:pPr>
          </w:p>
          <w:p w14:paraId="0A2FE0B1" w14:textId="77777777" w:rsidR="00E97F9B" w:rsidRDefault="00E97F9B" w:rsidP="00E86871">
            <w:pPr>
              <w:pStyle w:val="TableText"/>
              <w:rPr>
                <w:rStyle w:val="StyleRedAuto"/>
              </w:rPr>
            </w:pPr>
          </w:p>
          <w:p w14:paraId="0BE01F4F" w14:textId="77777777" w:rsidR="00E97F9B" w:rsidRDefault="00E97F9B" w:rsidP="00E86871">
            <w:pPr>
              <w:pStyle w:val="TableText"/>
              <w:rPr>
                <w:rStyle w:val="StyleRedAuto"/>
              </w:rPr>
            </w:pPr>
          </w:p>
          <w:p w14:paraId="4F831EB0" w14:textId="77777777" w:rsidR="00E97F9B" w:rsidRDefault="00E97F9B" w:rsidP="00E86871">
            <w:pPr>
              <w:pStyle w:val="TableText"/>
              <w:rPr>
                <w:rStyle w:val="StyleRedAuto"/>
              </w:rPr>
            </w:pPr>
          </w:p>
          <w:p w14:paraId="02170A82" w14:textId="3CE24523" w:rsidR="00E97F9B" w:rsidRPr="004B67EF" w:rsidRDefault="00E97F9B" w:rsidP="00E86871">
            <w:pPr>
              <w:pStyle w:val="TableText"/>
              <w:rPr>
                <w:rStyle w:val="StyleRedAuto"/>
                <w:rFonts w:eastAsiaTheme="majorEastAsia"/>
              </w:rPr>
            </w:pPr>
          </w:p>
        </w:tc>
        <w:tc>
          <w:tcPr>
            <w:tcW w:w="417" w:type="pct"/>
            <w:vMerge/>
            <w:tcBorders>
              <w:left w:val="single" w:sz="4" w:space="0" w:color="auto"/>
              <w:right w:val="single" w:sz="4" w:space="0" w:color="auto"/>
            </w:tcBorders>
          </w:tcPr>
          <w:p w14:paraId="48FAC2D7" w14:textId="77777777" w:rsidR="00E97F9B" w:rsidRPr="004B67EF" w:rsidRDefault="00E97F9B" w:rsidP="00E86871">
            <w:pPr>
              <w:pStyle w:val="TableText"/>
              <w:rPr>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571192FD" w14:textId="77777777" w:rsidR="00E97F9B" w:rsidRPr="004B67EF" w:rsidRDefault="00E97F9B" w:rsidP="00E86871">
            <w:pPr>
              <w:pStyle w:val="TableText"/>
              <w:rPr>
                <w:color w:val="000000" w:themeColor="text1"/>
              </w:rPr>
            </w:pPr>
            <w:r w:rsidRPr="004B67EF">
              <w:rPr>
                <w:color w:val="000000" w:themeColor="text1"/>
              </w:rPr>
              <w:t>No limit set</w:t>
            </w:r>
          </w:p>
        </w:tc>
        <w:tc>
          <w:tcPr>
            <w:tcW w:w="689" w:type="pct"/>
            <w:tcBorders>
              <w:top w:val="single" w:sz="4" w:space="0" w:color="auto"/>
              <w:left w:val="single" w:sz="4" w:space="0" w:color="auto"/>
              <w:bottom w:val="single" w:sz="4" w:space="0" w:color="auto"/>
              <w:right w:val="single" w:sz="4" w:space="0" w:color="auto"/>
            </w:tcBorders>
            <w:hideMark/>
          </w:tcPr>
          <w:p w14:paraId="5840DF6E" w14:textId="77777777" w:rsidR="00E97F9B" w:rsidRPr="004B67EF" w:rsidRDefault="00E97F9B" w:rsidP="00E86871">
            <w:pPr>
              <w:pStyle w:val="TableText"/>
              <w:rPr>
                <w:rStyle w:val="StyleRedAuto"/>
              </w:rPr>
            </w:pPr>
            <w:r w:rsidRPr="004B67EF">
              <w:rPr>
                <w:rStyle w:val="StyleRedAuto"/>
              </w:rPr>
              <w:t>Continuous</w:t>
            </w:r>
          </w:p>
        </w:tc>
        <w:tc>
          <w:tcPr>
            <w:tcW w:w="1077" w:type="pct"/>
            <w:tcBorders>
              <w:top w:val="single" w:sz="4" w:space="0" w:color="auto"/>
              <w:left w:val="single" w:sz="4" w:space="0" w:color="auto"/>
              <w:bottom w:val="single" w:sz="4" w:space="0" w:color="auto"/>
              <w:right w:val="single" w:sz="4" w:space="0" w:color="auto"/>
            </w:tcBorders>
            <w:hideMark/>
          </w:tcPr>
          <w:p w14:paraId="4BC871E7" w14:textId="6786A285" w:rsidR="00E97F9B" w:rsidRPr="004B67EF" w:rsidRDefault="00E97F9B" w:rsidP="00E86871">
            <w:pPr>
              <w:pStyle w:val="TableText"/>
              <w:ind w:left="0"/>
              <w:rPr>
                <w:rStyle w:val="Red"/>
                <w:rFonts w:eastAsiaTheme="majorEastAsia"/>
                <w:color w:val="000000" w:themeColor="text1"/>
              </w:rPr>
            </w:pPr>
            <w:r w:rsidRPr="004B67EF">
              <w:rPr>
                <w:rStyle w:val="Red"/>
                <w:rFonts w:eastAsiaTheme="majorEastAsia"/>
                <w:color w:val="000000" w:themeColor="text1"/>
              </w:rPr>
              <w:t xml:space="preserve">Continuous </w:t>
            </w:r>
            <w:r w:rsidRPr="004B67EF">
              <w:rPr>
                <w:rStyle w:val="StyleRedAuto"/>
              </w:rPr>
              <w:t>from 01/01/2023</w:t>
            </w:r>
          </w:p>
        </w:tc>
        <w:tc>
          <w:tcPr>
            <w:tcW w:w="865" w:type="pct"/>
            <w:tcBorders>
              <w:top w:val="single" w:sz="4" w:space="0" w:color="auto"/>
              <w:left w:val="single" w:sz="4" w:space="0" w:color="auto"/>
              <w:bottom w:val="single" w:sz="4" w:space="0" w:color="auto"/>
              <w:right w:val="single" w:sz="4" w:space="0" w:color="auto"/>
            </w:tcBorders>
          </w:tcPr>
          <w:p w14:paraId="63C676D2" w14:textId="77777777" w:rsidR="00E97F9B" w:rsidRPr="004B67EF" w:rsidRDefault="00E97F9B" w:rsidP="00E86871">
            <w:pPr>
              <w:pStyle w:val="TableText"/>
              <w:rPr>
                <w:rStyle w:val="StyleRedAuto"/>
                <w:rFonts w:eastAsiaTheme="majorEastAsia"/>
              </w:rPr>
            </w:pPr>
            <w:r w:rsidRPr="004B67EF">
              <w:rPr>
                <w:rStyle w:val="StyleRedAuto"/>
              </w:rPr>
              <w:t xml:space="preserve">EN 14181 </w:t>
            </w:r>
          </w:p>
          <w:p w14:paraId="4FC93034" w14:textId="77777777" w:rsidR="00E97F9B" w:rsidRPr="004B67EF" w:rsidRDefault="00E97F9B" w:rsidP="00E86871">
            <w:pPr>
              <w:pStyle w:val="TableText"/>
              <w:rPr>
                <w:rStyle w:val="Red"/>
                <w:rFonts w:eastAsiaTheme="majorEastAsia"/>
                <w:color w:val="000000" w:themeColor="text1"/>
              </w:rPr>
            </w:pPr>
          </w:p>
        </w:tc>
      </w:tr>
      <w:tr w:rsidR="00E97F9B" w14:paraId="71D6CE60" w14:textId="77777777" w:rsidTr="007C07BE">
        <w:trPr>
          <w:cantSplit/>
        </w:trPr>
        <w:tc>
          <w:tcPr>
            <w:tcW w:w="460" w:type="pct"/>
            <w:vMerge/>
            <w:tcBorders>
              <w:left w:val="single" w:sz="4" w:space="0" w:color="auto"/>
              <w:bottom w:val="single" w:sz="4" w:space="0" w:color="auto"/>
              <w:right w:val="single" w:sz="4" w:space="0" w:color="auto"/>
            </w:tcBorders>
          </w:tcPr>
          <w:p w14:paraId="7F391DAC" w14:textId="5B8B8021" w:rsidR="00E97F9B" w:rsidRPr="004B67EF" w:rsidRDefault="00E97F9B" w:rsidP="00E86871">
            <w:pPr>
              <w:pStyle w:val="TableText"/>
              <w:rPr>
                <w:rStyle w:val="Red"/>
                <w:rFonts w:eastAsiaTheme="majorEastAsia"/>
                <w:color w:val="000000" w:themeColor="text1"/>
              </w:rPr>
            </w:pPr>
          </w:p>
        </w:tc>
        <w:tc>
          <w:tcPr>
            <w:tcW w:w="865" w:type="pct"/>
            <w:tcBorders>
              <w:top w:val="single" w:sz="4" w:space="0" w:color="auto"/>
              <w:left w:val="single" w:sz="4" w:space="0" w:color="auto"/>
              <w:bottom w:val="single" w:sz="4" w:space="0" w:color="auto"/>
              <w:right w:val="single" w:sz="4" w:space="0" w:color="auto"/>
            </w:tcBorders>
            <w:hideMark/>
          </w:tcPr>
          <w:p w14:paraId="41DA4458" w14:textId="33EB66FA" w:rsidR="00E97F9B" w:rsidRDefault="00E97F9B" w:rsidP="00E86871">
            <w:pPr>
              <w:pStyle w:val="TableText"/>
              <w:rPr>
                <w:color w:val="000000" w:themeColor="text1"/>
              </w:rPr>
            </w:pPr>
            <w:r w:rsidRPr="004B67EF">
              <w:rPr>
                <w:color w:val="000000" w:themeColor="text1"/>
              </w:rPr>
              <w:t>Dioxins / furans (I-TEQ)</w:t>
            </w:r>
          </w:p>
          <w:p w14:paraId="68DA55D1" w14:textId="77777777" w:rsidR="00E97F9B" w:rsidRDefault="00E97F9B" w:rsidP="00E86871">
            <w:pPr>
              <w:pStyle w:val="TableText"/>
              <w:rPr>
                <w:color w:val="000000" w:themeColor="text1"/>
              </w:rPr>
            </w:pPr>
          </w:p>
          <w:p w14:paraId="1F0D18E6" w14:textId="77777777" w:rsidR="00E97F9B" w:rsidRDefault="00E97F9B" w:rsidP="00E86871">
            <w:pPr>
              <w:pStyle w:val="TableText"/>
              <w:rPr>
                <w:color w:val="000000" w:themeColor="text1"/>
              </w:rPr>
            </w:pPr>
          </w:p>
          <w:p w14:paraId="7D8D256E" w14:textId="77777777" w:rsidR="00E97F9B" w:rsidRDefault="00E97F9B" w:rsidP="00E86871">
            <w:pPr>
              <w:pStyle w:val="TableText"/>
              <w:rPr>
                <w:color w:val="000000" w:themeColor="text1"/>
              </w:rPr>
            </w:pPr>
          </w:p>
          <w:p w14:paraId="681422A4" w14:textId="77777777" w:rsidR="00E97F9B" w:rsidRDefault="00E97F9B" w:rsidP="00E86871">
            <w:pPr>
              <w:pStyle w:val="TableText"/>
              <w:rPr>
                <w:rFonts w:eastAsiaTheme="majorEastAsia"/>
              </w:rPr>
            </w:pPr>
          </w:p>
          <w:p w14:paraId="7CE27677" w14:textId="77777777" w:rsidR="00E97F9B" w:rsidRDefault="00E97F9B" w:rsidP="00E86871">
            <w:pPr>
              <w:pStyle w:val="TableText"/>
              <w:rPr>
                <w:rFonts w:eastAsiaTheme="majorEastAsia"/>
              </w:rPr>
            </w:pPr>
          </w:p>
          <w:p w14:paraId="5134C292" w14:textId="77777777" w:rsidR="00E97F9B" w:rsidRDefault="00E97F9B" w:rsidP="00E86871">
            <w:pPr>
              <w:pStyle w:val="TableText"/>
              <w:rPr>
                <w:rFonts w:eastAsiaTheme="majorEastAsia"/>
              </w:rPr>
            </w:pPr>
          </w:p>
          <w:p w14:paraId="4D344499" w14:textId="16E7AF17" w:rsidR="00E97F9B" w:rsidRPr="004B67EF" w:rsidRDefault="00E97F9B" w:rsidP="00E86871">
            <w:pPr>
              <w:pStyle w:val="TableText"/>
              <w:rPr>
                <w:rStyle w:val="Red"/>
                <w:rFonts w:eastAsiaTheme="majorEastAsia"/>
                <w:color w:val="000000" w:themeColor="text1"/>
              </w:rPr>
            </w:pPr>
          </w:p>
        </w:tc>
        <w:tc>
          <w:tcPr>
            <w:tcW w:w="417" w:type="pct"/>
            <w:vMerge/>
            <w:tcBorders>
              <w:left w:val="single" w:sz="4" w:space="0" w:color="auto"/>
              <w:bottom w:val="single" w:sz="4" w:space="0" w:color="auto"/>
              <w:right w:val="single" w:sz="4" w:space="0" w:color="auto"/>
            </w:tcBorders>
          </w:tcPr>
          <w:p w14:paraId="693877D3" w14:textId="77777777" w:rsidR="00E97F9B" w:rsidRPr="004B67EF" w:rsidRDefault="00E97F9B" w:rsidP="00E86871">
            <w:pPr>
              <w:pStyle w:val="TableText"/>
              <w:rPr>
                <w:rFonts w:eastAsiaTheme="majorEastAsia"/>
                <w:color w:val="000000" w:themeColor="text1"/>
              </w:rPr>
            </w:pPr>
          </w:p>
        </w:tc>
        <w:tc>
          <w:tcPr>
            <w:tcW w:w="627" w:type="pct"/>
            <w:tcBorders>
              <w:top w:val="single" w:sz="4" w:space="0" w:color="auto"/>
              <w:left w:val="single" w:sz="4" w:space="0" w:color="auto"/>
              <w:bottom w:val="single" w:sz="4" w:space="0" w:color="auto"/>
              <w:right w:val="single" w:sz="4" w:space="0" w:color="auto"/>
            </w:tcBorders>
            <w:hideMark/>
          </w:tcPr>
          <w:p w14:paraId="3659B61D" w14:textId="77777777" w:rsidR="00E97F9B" w:rsidRPr="004B67EF" w:rsidRDefault="00E97F9B" w:rsidP="00E86871">
            <w:pPr>
              <w:pStyle w:val="TableText"/>
              <w:rPr>
                <w:color w:val="000000" w:themeColor="text1"/>
              </w:rPr>
            </w:pPr>
            <w:r w:rsidRPr="004B67EF">
              <w:rPr>
                <w:rStyle w:val="StyleRedAuto"/>
              </w:rPr>
              <w:t>0.1 ng/m</w:t>
            </w:r>
            <w:r w:rsidRPr="004B67EF">
              <w:rPr>
                <w:rStyle w:val="Red"/>
                <w:rFonts w:eastAsiaTheme="majorEastAsia"/>
                <w:color w:val="000000" w:themeColor="text1"/>
                <w:vertAlign w:val="superscript"/>
              </w:rPr>
              <w:t>3</w:t>
            </w:r>
            <w:r w:rsidRPr="004B67EF">
              <w:rPr>
                <w:rStyle w:val="StyleRedAuto"/>
              </w:rPr>
              <w:t xml:space="preserve"> </w:t>
            </w:r>
          </w:p>
          <w:p w14:paraId="2AAC55EC" w14:textId="5F029E59" w:rsidR="00E97F9B" w:rsidRPr="004B67EF" w:rsidRDefault="00E97F9B" w:rsidP="00E86871">
            <w:pPr>
              <w:rPr>
                <w:rStyle w:val="StyleRedAuto"/>
              </w:rPr>
            </w:pPr>
            <w:r w:rsidRPr="004B67EF">
              <w:rPr>
                <w:rStyle w:val="StyleRedAuto"/>
              </w:rPr>
              <w:t>Until 02/12/2023</w:t>
            </w:r>
          </w:p>
        </w:tc>
        <w:tc>
          <w:tcPr>
            <w:tcW w:w="689" w:type="pct"/>
            <w:tcBorders>
              <w:top w:val="single" w:sz="4" w:space="0" w:color="auto"/>
              <w:left w:val="single" w:sz="4" w:space="0" w:color="auto"/>
              <w:bottom w:val="single" w:sz="4" w:space="0" w:color="auto"/>
              <w:right w:val="single" w:sz="4" w:space="0" w:color="auto"/>
            </w:tcBorders>
            <w:hideMark/>
          </w:tcPr>
          <w:p w14:paraId="3068FAFA" w14:textId="77777777" w:rsidR="00E97F9B" w:rsidRPr="004B67EF" w:rsidRDefault="00E97F9B" w:rsidP="00E86871">
            <w:pPr>
              <w:pStyle w:val="TableText"/>
              <w:rPr>
                <w:rStyle w:val="Red"/>
                <w:rFonts w:eastAsiaTheme="majorEastAsia"/>
                <w:color w:val="000000" w:themeColor="text1"/>
              </w:rPr>
            </w:pPr>
            <w:r w:rsidRPr="004B67EF">
              <w:rPr>
                <w:color w:val="000000" w:themeColor="text1"/>
              </w:rPr>
              <w:t xml:space="preserve">periodic over minimum 6 hours, maximum 8 hour period </w:t>
            </w:r>
          </w:p>
        </w:tc>
        <w:tc>
          <w:tcPr>
            <w:tcW w:w="1077" w:type="pct"/>
            <w:tcBorders>
              <w:top w:val="single" w:sz="4" w:space="0" w:color="auto"/>
              <w:left w:val="single" w:sz="4" w:space="0" w:color="auto"/>
              <w:bottom w:val="single" w:sz="4" w:space="0" w:color="auto"/>
              <w:right w:val="single" w:sz="4" w:space="0" w:color="auto"/>
            </w:tcBorders>
            <w:hideMark/>
          </w:tcPr>
          <w:p w14:paraId="352BC8E3" w14:textId="2B436672" w:rsidR="00E97F9B" w:rsidRPr="004B67EF" w:rsidRDefault="00E97F9B" w:rsidP="00E86871">
            <w:pPr>
              <w:pStyle w:val="TableText"/>
              <w:ind w:left="0"/>
              <w:rPr>
                <w:color w:val="000000" w:themeColor="text1"/>
              </w:rPr>
            </w:pPr>
            <w:r w:rsidRPr="004B67EF">
              <w:rPr>
                <w:color w:val="000000" w:themeColor="text1"/>
              </w:rPr>
              <w:t xml:space="preserve"> Bi-annually </w:t>
            </w:r>
          </w:p>
          <w:p w14:paraId="46712428" w14:textId="3FE98D7A" w:rsidR="00E97F9B" w:rsidRPr="004B67EF" w:rsidRDefault="00E97F9B" w:rsidP="00E86871">
            <w:pPr>
              <w:pStyle w:val="TableText"/>
              <w:ind w:left="0"/>
              <w:rPr>
                <w:rStyle w:val="Red"/>
                <w:rFonts w:eastAsiaTheme="majorEastAsia"/>
                <w:color w:val="000000" w:themeColor="text1"/>
              </w:rPr>
            </w:pPr>
            <w:r w:rsidRPr="004B67EF">
              <w:rPr>
                <w:color w:val="000000" w:themeColor="text1"/>
              </w:rPr>
              <w:t>until 02/12/2023</w:t>
            </w:r>
          </w:p>
        </w:tc>
        <w:tc>
          <w:tcPr>
            <w:tcW w:w="865" w:type="pct"/>
            <w:tcBorders>
              <w:top w:val="single" w:sz="4" w:space="0" w:color="auto"/>
              <w:left w:val="single" w:sz="4" w:space="0" w:color="auto"/>
              <w:bottom w:val="single" w:sz="4" w:space="0" w:color="auto"/>
              <w:right w:val="single" w:sz="4" w:space="0" w:color="auto"/>
            </w:tcBorders>
            <w:hideMark/>
          </w:tcPr>
          <w:p w14:paraId="7D84FC7A" w14:textId="77777777" w:rsidR="00E97F9B" w:rsidRPr="004B67EF" w:rsidRDefault="00E97F9B" w:rsidP="00E86871">
            <w:pPr>
              <w:pStyle w:val="TableText"/>
              <w:rPr>
                <w:rStyle w:val="Red"/>
                <w:rFonts w:eastAsiaTheme="majorEastAsia"/>
                <w:color w:val="000000" w:themeColor="text1"/>
              </w:rPr>
            </w:pPr>
            <w:r w:rsidRPr="004B67EF">
              <w:rPr>
                <w:color w:val="000000" w:themeColor="text1"/>
              </w:rPr>
              <w:t>BS EN 1948 Parts 1, 2 and 3</w:t>
            </w:r>
          </w:p>
        </w:tc>
      </w:tr>
      <w:tr w:rsidR="00E97F9B" w14:paraId="2633D78E" w14:textId="77777777" w:rsidTr="007C07BE">
        <w:trPr>
          <w:cantSplit/>
        </w:trPr>
        <w:tc>
          <w:tcPr>
            <w:tcW w:w="460" w:type="pct"/>
            <w:vMerge w:val="restart"/>
            <w:tcBorders>
              <w:top w:val="single" w:sz="4" w:space="0" w:color="auto"/>
              <w:left w:val="single" w:sz="4" w:space="0" w:color="auto"/>
              <w:right w:val="single" w:sz="4" w:space="0" w:color="auto"/>
            </w:tcBorders>
          </w:tcPr>
          <w:p w14:paraId="5AA47634" w14:textId="77777777" w:rsidR="00E97F9B" w:rsidRDefault="00E97F9B" w:rsidP="00E97F9B">
            <w:pPr>
              <w:pStyle w:val="TableText"/>
              <w:keepNext/>
              <w:rPr>
                <w:rStyle w:val="StyleRedText1"/>
              </w:rPr>
            </w:pPr>
            <w:r>
              <w:rPr>
                <w:color w:val="000000" w:themeColor="text1"/>
              </w:rPr>
              <w:lastRenderedPageBreak/>
              <w:t>A1, A2, A3, A4 as shown on site plan in  Schedule 7</w:t>
            </w:r>
          </w:p>
          <w:p w14:paraId="58B83508" w14:textId="11BF4636" w:rsidR="00E97F9B" w:rsidRPr="004B67EF" w:rsidRDefault="00E97F9B" w:rsidP="00E97F9B">
            <w:pPr>
              <w:pStyle w:val="TableText"/>
              <w:keepNext/>
              <w:rPr>
                <w:rStyle w:val="Red"/>
                <w:rFonts w:eastAsiaTheme="majorEastAsia"/>
                <w:color w:val="000000" w:themeColor="text1"/>
              </w:rPr>
            </w:pPr>
          </w:p>
        </w:tc>
        <w:tc>
          <w:tcPr>
            <w:tcW w:w="865" w:type="pct"/>
            <w:vMerge w:val="restart"/>
            <w:tcBorders>
              <w:top w:val="single" w:sz="4" w:space="0" w:color="auto"/>
              <w:left w:val="single" w:sz="4" w:space="0" w:color="auto"/>
              <w:right w:val="single" w:sz="4" w:space="0" w:color="auto"/>
            </w:tcBorders>
            <w:hideMark/>
          </w:tcPr>
          <w:p w14:paraId="2DD74CFF" w14:textId="77777777" w:rsidR="00E97F9B" w:rsidRPr="004B67EF" w:rsidRDefault="00E97F9B" w:rsidP="00E97F9B">
            <w:pPr>
              <w:pStyle w:val="TableText"/>
              <w:keepNext/>
              <w:rPr>
                <w:rFonts w:eastAsiaTheme="majorEastAsia"/>
                <w:color w:val="000000" w:themeColor="text1"/>
              </w:rPr>
            </w:pPr>
            <w:r w:rsidRPr="004B67EF">
              <w:rPr>
                <w:color w:val="000000" w:themeColor="text1"/>
              </w:rPr>
              <w:t>Dioxins / furans (I-TEQ)</w:t>
            </w:r>
          </w:p>
        </w:tc>
        <w:tc>
          <w:tcPr>
            <w:tcW w:w="417" w:type="pct"/>
            <w:vMerge w:val="restart"/>
            <w:tcBorders>
              <w:top w:val="single" w:sz="4" w:space="0" w:color="auto"/>
              <w:left w:val="single" w:sz="4" w:space="0" w:color="auto"/>
              <w:right w:val="single" w:sz="4" w:space="0" w:color="auto"/>
            </w:tcBorders>
          </w:tcPr>
          <w:p w14:paraId="37B1AB5A" w14:textId="0AD9D020" w:rsidR="00E97F9B" w:rsidRPr="004B67EF" w:rsidRDefault="00E97F9B" w:rsidP="00E97F9B">
            <w:pPr>
              <w:pStyle w:val="TableText"/>
              <w:keepNext/>
              <w:rPr>
                <w:color w:val="000000" w:themeColor="text1"/>
              </w:rPr>
            </w:pPr>
            <w:r>
              <w:rPr>
                <w:color w:val="000000" w:themeColor="text1"/>
              </w:rPr>
              <w:t>Incineration exhausts gases</w:t>
            </w:r>
          </w:p>
        </w:tc>
        <w:tc>
          <w:tcPr>
            <w:tcW w:w="627" w:type="pct"/>
            <w:tcBorders>
              <w:top w:val="single" w:sz="4" w:space="0" w:color="auto"/>
              <w:left w:val="single" w:sz="4" w:space="0" w:color="auto"/>
              <w:bottom w:val="nil"/>
              <w:right w:val="single" w:sz="4" w:space="0" w:color="auto"/>
            </w:tcBorders>
          </w:tcPr>
          <w:p w14:paraId="360777EF" w14:textId="77777777" w:rsidR="00E97F9B" w:rsidRPr="004B67EF" w:rsidRDefault="00E97F9B" w:rsidP="00E97F9B">
            <w:pPr>
              <w:pStyle w:val="TableText"/>
              <w:keepNext/>
              <w:rPr>
                <w:rStyle w:val="Red"/>
                <w:rFonts w:eastAsiaTheme="majorEastAsia"/>
                <w:color w:val="000000" w:themeColor="text1"/>
              </w:rPr>
            </w:pPr>
            <w:r w:rsidRPr="004B67EF">
              <w:rPr>
                <w:rStyle w:val="Red"/>
                <w:rFonts w:eastAsiaTheme="majorEastAsia"/>
                <w:color w:val="000000" w:themeColor="text1"/>
              </w:rPr>
              <w:t>0.06 ng/m</w:t>
            </w:r>
            <w:r w:rsidRPr="004B67EF">
              <w:rPr>
                <w:rStyle w:val="Red"/>
                <w:rFonts w:eastAsiaTheme="majorEastAsia"/>
                <w:color w:val="000000" w:themeColor="text1"/>
                <w:vertAlign w:val="superscript"/>
              </w:rPr>
              <w:t>3</w:t>
            </w:r>
          </w:p>
          <w:p w14:paraId="6780CC05" w14:textId="77777777" w:rsidR="00E97F9B" w:rsidRPr="004B67EF" w:rsidRDefault="00E97F9B" w:rsidP="00E97F9B">
            <w:pPr>
              <w:pStyle w:val="TableText"/>
              <w:keepNext/>
              <w:rPr>
                <w:rStyle w:val="Red"/>
                <w:rFonts w:eastAsiaTheme="majorEastAsia"/>
                <w:color w:val="000000" w:themeColor="text1"/>
              </w:rPr>
            </w:pPr>
            <w:r w:rsidRPr="004B67EF">
              <w:rPr>
                <w:rStyle w:val="Red"/>
                <w:rFonts w:eastAsiaTheme="majorEastAsia"/>
                <w:color w:val="000000" w:themeColor="text1"/>
              </w:rPr>
              <w:t>from 03/12/2023</w:t>
            </w:r>
          </w:p>
          <w:p w14:paraId="5790D64D" w14:textId="77777777" w:rsidR="00E97F9B" w:rsidRPr="004B67EF" w:rsidRDefault="00E97F9B" w:rsidP="00E97F9B">
            <w:pPr>
              <w:pStyle w:val="TableText"/>
              <w:keepNext/>
              <w:rPr>
                <w:rStyle w:val="DraftingnoteChar"/>
                <w:rFonts w:eastAsiaTheme="majorEastAsia"/>
                <w:color w:val="000000" w:themeColor="text1"/>
              </w:rPr>
            </w:pPr>
          </w:p>
          <w:p w14:paraId="4AF85575" w14:textId="77777777" w:rsidR="00E97F9B" w:rsidRPr="004B67EF" w:rsidRDefault="00E97F9B" w:rsidP="00E97F9B">
            <w:pPr>
              <w:pStyle w:val="TableText"/>
              <w:keepNext/>
              <w:ind w:left="0"/>
              <w:rPr>
                <w:rStyle w:val="Red"/>
                <w:rFonts w:eastAsiaTheme="majorEastAsia"/>
                <w:color w:val="000000" w:themeColor="text1"/>
              </w:rPr>
            </w:pPr>
          </w:p>
        </w:tc>
        <w:tc>
          <w:tcPr>
            <w:tcW w:w="689" w:type="pct"/>
            <w:tcBorders>
              <w:top w:val="single" w:sz="4" w:space="0" w:color="auto"/>
              <w:left w:val="single" w:sz="4" w:space="0" w:color="auto"/>
              <w:bottom w:val="nil"/>
              <w:right w:val="single" w:sz="4" w:space="0" w:color="auto"/>
            </w:tcBorders>
          </w:tcPr>
          <w:p w14:paraId="33F351CE" w14:textId="77777777" w:rsidR="00E97F9B" w:rsidRPr="004B67EF" w:rsidRDefault="00E97F9B" w:rsidP="00E97F9B">
            <w:pPr>
              <w:pStyle w:val="TableText"/>
              <w:keepNext/>
              <w:rPr>
                <w:rStyle w:val="Red"/>
                <w:rFonts w:eastAsiaTheme="majorEastAsia"/>
                <w:color w:val="000000" w:themeColor="text1"/>
              </w:rPr>
            </w:pPr>
            <w:r w:rsidRPr="004B67EF">
              <w:rPr>
                <w:rStyle w:val="Red"/>
                <w:rFonts w:eastAsiaTheme="majorEastAsia"/>
                <w:color w:val="000000" w:themeColor="text1"/>
              </w:rPr>
              <w:t>periodic over minimum 6 hours, maximum 8 hour period</w:t>
            </w:r>
          </w:p>
          <w:p w14:paraId="23BB7EB7" w14:textId="77777777" w:rsidR="00E97F9B" w:rsidRPr="004B67EF" w:rsidRDefault="00E97F9B" w:rsidP="00E97F9B">
            <w:pPr>
              <w:pStyle w:val="TableText"/>
              <w:keepNext/>
              <w:ind w:left="0"/>
              <w:rPr>
                <w:rStyle w:val="Red"/>
                <w:rFonts w:eastAsiaTheme="majorEastAsia"/>
                <w:color w:val="000000" w:themeColor="text1"/>
              </w:rPr>
            </w:pPr>
          </w:p>
          <w:p w14:paraId="440F15F3" w14:textId="6C4A0C85" w:rsidR="00E97F9B" w:rsidRPr="004B67EF" w:rsidRDefault="00E97F9B" w:rsidP="00E97F9B">
            <w:pPr>
              <w:pStyle w:val="TableText"/>
              <w:keepNext/>
              <w:rPr>
                <w:rFonts w:eastAsiaTheme="majorEastAsia"/>
                <w:color w:val="000000" w:themeColor="text1"/>
              </w:rPr>
            </w:pPr>
          </w:p>
        </w:tc>
        <w:tc>
          <w:tcPr>
            <w:tcW w:w="1077" w:type="pct"/>
            <w:tcBorders>
              <w:top w:val="single" w:sz="4" w:space="0" w:color="auto"/>
              <w:left w:val="single" w:sz="4" w:space="0" w:color="auto"/>
              <w:bottom w:val="nil"/>
              <w:right w:val="single" w:sz="4" w:space="0" w:color="auto"/>
            </w:tcBorders>
          </w:tcPr>
          <w:p w14:paraId="6F285514" w14:textId="05F49083" w:rsidR="00E97F9B" w:rsidRPr="004B67EF" w:rsidRDefault="00E97F9B" w:rsidP="00E97F9B">
            <w:pPr>
              <w:pStyle w:val="TableText"/>
              <w:keepNext/>
              <w:ind w:left="0"/>
              <w:rPr>
                <w:color w:val="000000" w:themeColor="text1"/>
              </w:rPr>
            </w:pPr>
            <w:r w:rsidRPr="004B67EF">
              <w:rPr>
                <w:color w:val="000000" w:themeColor="text1"/>
              </w:rPr>
              <w:t xml:space="preserve"> Bi-annually </w:t>
            </w:r>
          </w:p>
          <w:p w14:paraId="11C9D635" w14:textId="3B0CA525" w:rsidR="00E97F9B" w:rsidRPr="004B67EF" w:rsidRDefault="00E97F9B" w:rsidP="00E97F9B">
            <w:pPr>
              <w:pStyle w:val="TableText"/>
              <w:keepNext/>
              <w:rPr>
                <w:rStyle w:val="Red"/>
                <w:rFonts w:eastAsiaTheme="majorEastAsia"/>
                <w:color w:val="000000" w:themeColor="text1"/>
              </w:rPr>
            </w:pPr>
            <w:r w:rsidRPr="004B67EF">
              <w:rPr>
                <w:rStyle w:val="Red"/>
                <w:rFonts w:eastAsiaTheme="majorEastAsia"/>
                <w:color w:val="000000" w:themeColor="text1"/>
              </w:rPr>
              <w:t>from 03/12/2023</w:t>
            </w:r>
          </w:p>
          <w:p w14:paraId="072B7B4F" w14:textId="77777777" w:rsidR="00E97F9B" w:rsidRPr="004B67EF" w:rsidRDefault="00E97F9B" w:rsidP="00E97F9B">
            <w:pPr>
              <w:pStyle w:val="TableText"/>
              <w:keepNext/>
              <w:rPr>
                <w:rFonts w:eastAsiaTheme="majorEastAsia"/>
                <w:color w:val="000000" w:themeColor="text1"/>
              </w:rPr>
            </w:pPr>
          </w:p>
          <w:p w14:paraId="0ECFC430" w14:textId="77777777" w:rsidR="00E97F9B" w:rsidRPr="004B67EF" w:rsidRDefault="00E97F9B" w:rsidP="00E97F9B">
            <w:pPr>
              <w:pStyle w:val="TableText"/>
              <w:keepNext/>
              <w:ind w:left="0"/>
              <w:rPr>
                <w:color w:val="000000" w:themeColor="text1"/>
              </w:rPr>
            </w:pPr>
          </w:p>
        </w:tc>
        <w:tc>
          <w:tcPr>
            <w:tcW w:w="865" w:type="pct"/>
            <w:tcBorders>
              <w:top w:val="single" w:sz="4" w:space="0" w:color="auto"/>
              <w:left w:val="single" w:sz="4" w:space="0" w:color="auto"/>
              <w:bottom w:val="nil"/>
              <w:right w:val="single" w:sz="4" w:space="0" w:color="auto"/>
            </w:tcBorders>
          </w:tcPr>
          <w:p w14:paraId="53A631A4" w14:textId="77777777" w:rsidR="00E97F9B" w:rsidRPr="004B67EF" w:rsidRDefault="00E97F9B" w:rsidP="00E97F9B">
            <w:pPr>
              <w:pStyle w:val="TableText"/>
              <w:keepNext/>
              <w:rPr>
                <w:color w:val="000000" w:themeColor="text1"/>
              </w:rPr>
            </w:pPr>
            <w:r w:rsidRPr="004B67EF">
              <w:rPr>
                <w:color w:val="000000" w:themeColor="text1"/>
              </w:rPr>
              <w:t>EN 1948 Parts 1, 2 and 3</w:t>
            </w:r>
          </w:p>
          <w:p w14:paraId="29CB3001" w14:textId="77777777" w:rsidR="00E97F9B" w:rsidRPr="004B67EF" w:rsidRDefault="00E97F9B" w:rsidP="00E97F9B">
            <w:pPr>
              <w:pStyle w:val="TableText"/>
              <w:keepNext/>
              <w:rPr>
                <w:color w:val="000000" w:themeColor="text1"/>
              </w:rPr>
            </w:pPr>
          </w:p>
          <w:p w14:paraId="72FD5E84" w14:textId="77777777" w:rsidR="00E97F9B" w:rsidRPr="004B67EF" w:rsidRDefault="00E97F9B" w:rsidP="00E97F9B">
            <w:pPr>
              <w:pStyle w:val="TableText"/>
              <w:keepNext/>
              <w:rPr>
                <w:color w:val="000000" w:themeColor="text1"/>
              </w:rPr>
            </w:pPr>
          </w:p>
          <w:p w14:paraId="1E5461AC" w14:textId="1317F46D" w:rsidR="00E97F9B" w:rsidRPr="004B67EF" w:rsidRDefault="00E97F9B" w:rsidP="00E97F9B">
            <w:pPr>
              <w:pStyle w:val="TableText"/>
              <w:keepNext/>
              <w:ind w:left="0"/>
              <w:rPr>
                <w:color w:val="000000" w:themeColor="text1"/>
              </w:rPr>
            </w:pPr>
          </w:p>
        </w:tc>
      </w:tr>
      <w:tr w:rsidR="00E97F9B" w14:paraId="0F5202C2" w14:textId="77777777" w:rsidTr="007C07BE">
        <w:trPr>
          <w:cantSplit/>
        </w:trPr>
        <w:tc>
          <w:tcPr>
            <w:tcW w:w="460" w:type="pct"/>
            <w:vMerge/>
            <w:tcBorders>
              <w:left w:val="single" w:sz="4" w:space="0" w:color="auto"/>
              <w:bottom w:val="single" w:sz="4" w:space="0" w:color="auto"/>
              <w:right w:val="single" w:sz="4" w:space="0" w:color="auto"/>
            </w:tcBorders>
          </w:tcPr>
          <w:p w14:paraId="6A0C8E6A" w14:textId="77777777" w:rsidR="00E97F9B" w:rsidRPr="004B67EF" w:rsidRDefault="00E97F9B" w:rsidP="00E86871">
            <w:pPr>
              <w:pStyle w:val="TableText"/>
              <w:rPr>
                <w:rStyle w:val="Red"/>
                <w:rFonts w:eastAsiaTheme="majorEastAsia"/>
                <w:color w:val="000000" w:themeColor="text1"/>
              </w:rPr>
            </w:pPr>
          </w:p>
        </w:tc>
        <w:tc>
          <w:tcPr>
            <w:tcW w:w="865" w:type="pct"/>
            <w:vMerge/>
            <w:tcBorders>
              <w:left w:val="single" w:sz="4" w:space="0" w:color="auto"/>
              <w:bottom w:val="single" w:sz="4" w:space="0" w:color="auto"/>
              <w:right w:val="single" w:sz="4" w:space="0" w:color="auto"/>
            </w:tcBorders>
          </w:tcPr>
          <w:p w14:paraId="7EC0715D" w14:textId="77777777" w:rsidR="00E97F9B" w:rsidRPr="004B67EF" w:rsidRDefault="00E97F9B" w:rsidP="00E86871">
            <w:pPr>
              <w:pStyle w:val="TableText"/>
              <w:rPr>
                <w:color w:val="000000" w:themeColor="text1"/>
              </w:rPr>
            </w:pPr>
          </w:p>
        </w:tc>
        <w:tc>
          <w:tcPr>
            <w:tcW w:w="417" w:type="pct"/>
            <w:vMerge/>
            <w:tcBorders>
              <w:left w:val="single" w:sz="4" w:space="0" w:color="auto"/>
              <w:bottom w:val="single" w:sz="4" w:space="0" w:color="auto"/>
              <w:right w:val="single" w:sz="4" w:space="0" w:color="auto"/>
            </w:tcBorders>
          </w:tcPr>
          <w:p w14:paraId="37C9FC77" w14:textId="77777777" w:rsidR="00E97F9B" w:rsidRPr="004B67EF" w:rsidRDefault="00E97F9B" w:rsidP="00E86871">
            <w:pPr>
              <w:pStyle w:val="TableText"/>
              <w:rPr>
                <w:color w:val="000000" w:themeColor="text1"/>
              </w:rPr>
            </w:pPr>
          </w:p>
        </w:tc>
        <w:tc>
          <w:tcPr>
            <w:tcW w:w="627" w:type="pct"/>
            <w:tcBorders>
              <w:top w:val="nil"/>
              <w:left w:val="single" w:sz="4" w:space="0" w:color="auto"/>
              <w:bottom w:val="single" w:sz="4" w:space="0" w:color="auto"/>
              <w:right w:val="single" w:sz="4" w:space="0" w:color="auto"/>
            </w:tcBorders>
          </w:tcPr>
          <w:p w14:paraId="2C68DA9F" w14:textId="77777777" w:rsidR="00E97F9B" w:rsidRPr="004B67EF" w:rsidRDefault="00E97F9B" w:rsidP="00241D66">
            <w:pPr>
              <w:pStyle w:val="TableText"/>
              <w:rPr>
                <w:rStyle w:val="Red"/>
                <w:rFonts w:eastAsiaTheme="majorEastAsia"/>
                <w:color w:val="000000" w:themeColor="text1"/>
              </w:rPr>
            </w:pPr>
            <w:r w:rsidRPr="004B67EF">
              <w:rPr>
                <w:rStyle w:val="Red"/>
                <w:rFonts w:eastAsiaTheme="majorEastAsia"/>
                <w:color w:val="000000" w:themeColor="text1"/>
              </w:rPr>
              <w:t xml:space="preserve">and </w:t>
            </w:r>
          </w:p>
          <w:p w14:paraId="4D97DC27" w14:textId="77777777" w:rsidR="00E97F9B" w:rsidRPr="004B67EF" w:rsidRDefault="00E97F9B" w:rsidP="00241D66">
            <w:pPr>
              <w:pStyle w:val="TableText"/>
              <w:ind w:left="0"/>
              <w:rPr>
                <w:rStyle w:val="Red"/>
                <w:rFonts w:eastAsiaTheme="majorEastAsia"/>
                <w:color w:val="000000" w:themeColor="text1"/>
              </w:rPr>
            </w:pPr>
          </w:p>
          <w:p w14:paraId="55E5AE91" w14:textId="77777777" w:rsidR="00E97F9B" w:rsidRPr="004B67EF" w:rsidRDefault="00E97F9B" w:rsidP="00241D66">
            <w:pPr>
              <w:pStyle w:val="TableText"/>
              <w:rPr>
                <w:rStyle w:val="Red"/>
                <w:rFonts w:eastAsiaTheme="majorEastAsia"/>
                <w:color w:val="000000" w:themeColor="text1"/>
              </w:rPr>
            </w:pPr>
          </w:p>
          <w:p w14:paraId="6766C7D1" w14:textId="77777777" w:rsidR="00E97F9B" w:rsidRPr="004B67EF" w:rsidRDefault="00E97F9B" w:rsidP="00241D66">
            <w:pPr>
              <w:pStyle w:val="TableText"/>
              <w:rPr>
                <w:rStyle w:val="Red"/>
                <w:rFonts w:eastAsiaTheme="majorEastAsia"/>
                <w:color w:val="000000" w:themeColor="text1"/>
              </w:rPr>
            </w:pPr>
            <w:r w:rsidRPr="004B67EF">
              <w:rPr>
                <w:rStyle w:val="Red"/>
                <w:rFonts w:eastAsiaTheme="majorEastAsia"/>
                <w:color w:val="000000" w:themeColor="text1"/>
              </w:rPr>
              <w:t>0.08 ng/m</w:t>
            </w:r>
            <w:r w:rsidRPr="004B67EF">
              <w:rPr>
                <w:rStyle w:val="Red"/>
                <w:rFonts w:eastAsiaTheme="majorEastAsia"/>
                <w:color w:val="000000" w:themeColor="text1"/>
                <w:vertAlign w:val="superscript"/>
              </w:rPr>
              <w:t>3</w:t>
            </w:r>
            <w:r w:rsidRPr="004B67EF">
              <w:rPr>
                <w:rStyle w:val="Red"/>
                <w:rFonts w:eastAsiaTheme="majorEastAsia"/>
                <w:color w:val="000000" w:themeColor="text1"/>
              </w:rPr>
              <w:t xml:space="preserve"> </w:t>
            </w:r>
          </w:p>
          <w:p w14:paraId="6D0C8047" w14:textId="77777777" w:rsidR="00E97F9B" w:rsidRPr="004B67EF" w:rsidRDefault="00E97F9B" w:rsidP="00241D66">
            <w:pPr>
              <w:pStyle w:val="TableText"/>
              <w:rPr>
                <w:rStyle w:val="Red"/>
                <w:rFonts w:eastAsiaTheme="majorEastAsia"/>
                <w:color w:val="000000" w:themeColor="text1"/>
              </w:rPr>
            </w:pPr>
            <w:r w:rsidRPr="004B67EF">
              <w:rPr>
                <w:rStyle w:val="Red"/>
                <w:rFonts w:eastAsiaTheme="majorEastAsia"/>
                <w:color w:val="000000" w:themeColor="text1"/>
              </w:rPr>
              <w:t>if long term limit is specified by the Environment Agency in line with sampling protocol</w:t>
            </w:r>
          </w:p>
          <w:p w14:paraId="13A21E74" w14:textId="77777777" w:rsidR="00E97F9B" w:rsidRPr="004B67EF" w:rsidRDefault="00E97F9B" w:rsidP="00241D66">
            <w:pPr>
              <w:pStyle w:val="TableText"/>
              <w:rPr>
                <w:rStyle w:val="Red"/>
                <w:rFonts w:eastAsiaTheme="majorEastAsia"/>
                <w:color w:val="000000" w:themeColor="text1"/>
              </w:rPr>
            </w:pPr>
            <w:r w:rsidRPr="004B67EF">
              <w:rPr>
                <w:rStyle w:val="Red"/>
                <w:rFonts w:eastAsiaTheme="majorEastAsia"/>
                <w:color w:val="000000" w:themeColor="text1"/>
              </w:rPr>
              <w:t xml:space="preserve"> from 03/12/2023</w:t>
            </w:r>
          </w:p>
          <w:p w14:paraId="5AE7287C" w14:textId="77777777" w:rsidR="00E97F9B" w:rsidRPr="004B67EF" w:rsidRDefault="00E97F9B" w:rsidP="00E86871">
            <w:pPr>
              <w:pStyle w:val="TableText"/>
              <w:rPr>
                <w:rStyle w:val="Red"/>
                <w:rFonts w:eastAsiaTheme="majorEastAsia"/>
                <w:color w:val="000000" w:themeColor="text1"/>
              </w:rPr>
            </w:pPr>
          </w:p>
        </w:tc>
        <w:tc>
          <w:tcPr>
            <w:tcW w:w="689" w:type="pct"/>
            <w:tcBorders>
              <w:top w:val="nil"/>
              <w:left w:val="single" w:sz="4" w:space="0" w:color="auto"/>
              <w:bottom w:val="single" w:sz="4" w:space="0" w:color="auto"/>
              <w:right w:val="single" w:sz="4" w:space="0" w:color="auto"/>
            </w:tcBorders>
          </w:tcPr>
          <w:p w14:paraId="6FCF335D" w14:textId="77777777" w:rsidR="00E97F9B" w:rsidRPr="004B67EF" w:rsidRDefault="00E97F9B" w:rsidP="00241D66">
            <w:pPr>
              <w:pStyle w:val="TableText"/>
              <w:rPr>
                <w:rStyle w:val="Red"/>
                <w:rFonts w:eastAsiaTheme="majorEastAsia"/>
                <w:color w:val="000000" w:themeColor="text1"/>
              </w:rPr>
            </w:pPr>
            <w:r w:rsidRPr="004B67EF">
              <w:rPr>
                <w:rStyle w:val="Red"/>
                <w:rFonts w:eastAsiaTheme="majorEastAsia"/>
                <w:color w:val="000000" w:themeColor="text1"/>
              </w:rPr>
              <w:t xml:space="preserve">and </w:t>
            </w:r>
          </w:p>
          <w:p w14:paraId="7AF26A19" w14:textId="77777777" w:rsidR="00E97F9B" w:rsidRPr="004B67EF" w:rsidRDefault="00E97F9B" w:rsidP="00241D66">
            <w:pPr>
              <w:pStyle w:val="TableText"/>
              <w:rPr>
                <w:rStyle w:val="Red"/>
                <w:rFonts w:eastAsiaTheme="majorEastAsia"/>
                <w:color w:val="000000" w:themeColor="text1"/>
              </w:rPr>
            </w:pPr>
          </w:p>
          <w:p w14:paraId="40DD2FE7" w14:textId="77777777" w:rsidR="00E97F9B" w:rsidRPr="004B67EF" w:rsidRDefault="00E97F9B" w:rsidP="00241D66">
            <w:pPr>
              <w:pStyle w:val="TableText"/>
              <w:ind w:left="0"/>
              <w:rPr>
                <w:rStyle w:val="Red"/>
                <w:rFonts w:eastAsiaTheme="majorEastAsia"/>
                <w:color w:val="000000" w:themeColor="text1"/>
              </w:rPr>
            </w:pPr>
          </w:p>
          <w:p w14:paraId="71091348" w14:textId="00837D46" w:rsidR="00E97F9B" w:rsidRPr="004B67EF" w:rsidRDefault="00E97F9B" w:rsidP="00241D66">
            <w:pPr>
              <w:pStyle w:val="TableText"/>
              <w:rPr>
                <w:rStyle w:val="Red"/>
                <w:rFonts w:eastAsiaTheme="majorEastAsia"/>
                <w:color w:val="000000" w:themeColor="text1"/>
              </w:rPr>
            </w:pPr>
            <w:r w:rsidRPr="004B67EF">
              <w:rPr>
                <w:rStyle w:val="Red"/>
                <w:rFonts w:eastAsiaTheme="majorEastAsia"/>
                <w:color w:val="000000" w:themeColor="text1"/>
              </w:rPr>
              <w:t>value over sampling period of 2 to 4 weeks for long term sampling</w:t>
            </w:r>
          </w:p>
        </w:tc>
        <w:tc>
          <w:tcPr>
            <w:tcW w:w="1077" w:type="pct"/>
            <w:tcBorders>
              <w:top w:val="nil"/>
              <w:left w:val="single" w:sz="4" w:space="0" w:color="auto"/>
              <w:bottom w:val="single" w:sz="4" w:space="0" w:color="auto"/>
              <w:right w:val="single" w:sz="4" w:space="0" w:color="auto"/>
            </w:tcBorders>
          </w:tcPr>
          <w:p w14:paraId="3638086A" w14:textId="77777777" w:rsidR="00E97F9B" w:rsidRPr="004B67EF" w:rsidRDefault="00E97F9B" w:rsidP="00241D66">
            <w:pPr>
              <w:pStyle w:val="TableText"/>
              <w:rPr>
                <w:color w:val="000000" w:themeColor="text1"/>
              </w:rPr>
            </w:pPr>
            <w:r w:rsidRPr="004B67EF">
              <w:rPr>
                <w:color w:val="000000" w:themeColor="text1"/>
              </w:rPr>
              <w:t xml:space="preserve">and </w:t>
            </w:r>
          </w:p>
          <w:p w14:paraId="1EA78E9F" w14:textId="77777777" w:rsidR="00E97F9B" w:rsidRPr="004B67EF" w:rsidRDefault="00E97F9B" w:rsidP="00241D66">
            <w:pPr>
              <w:pStyle w:val="TableText"/>
              <w:ind w:left="0"/>
              <w:rPr>
                <w:color w:val="000000" w:themeColor="text1"/>
              </w:rPr>
            </w:pPr>
          </w:p>
          <w:p w14:paraId="1D173884" w14:textId="77777777" w:rsidR="00E97F9B" w:rsidRPr="004B67EF" w:rsidRDefault="00E97F9B" w:rsidP="00241D66">
            <w:pPr>
              <w:pStyle w:val="TableText"/>
              <w:rPr>
                <w:color w:val="000000" w:themeColor="text1"/>
              </w:rPr>
            </w:pPr>
          </w:p>
          <w:p w14:paraId="1EDFCFC2" w14:textId="77777777" w:rsidR="00E97F9B" w:rsidRPr="004B67EF" w:rsidRDefault="00E97F9B" w:rsidP="00241D66">
            <w:pPr>
              <w:pStyle w:val="TableText"/>
              <w:rPr>
                <w:rStyle w:val="Red"/>
                <w:rFonts w:eastAsiaTheme="majorEastAsia"/>
                <w:color w:val="000000" w:themeColor="text1"/>
              </w:rPr>
            </w:pPr>
            <w:r w:rsidRPr="004B67EF">
              <w:rPr>
                <w:color w:val="000000" w:themeColor="text1"/>
              </w:rPr>
              <w:t xml:space="preserve">long term sampling if specified by the Environment Agency </w:t>
            </w:r>
            <w:r w:rsidRPr="004B67EF">
              <w:rPr>
                <w:rStyle w:val="Red"/>
                <w:rFonts w:eastAsiaTheme="majorEastAsia"/>
                <w:color w:val="000000" w:themeColor="text1"/>
              </w:rPr>
              <w:t>in line with sampling protocol  from 03/12/2023</w:t>
            </w:r>
          </w:p>
          <w:p w14:paraId="0435A320" w14:textId="77777777" w:rsidR="00E97F9B" w:rsidRPr="004B67EF" w:rsidRDefault="00E97F9B" w:rsidP="00E86871">
            <w:pPr>
              <w:pStyle w:val="TableText"/>
              <w:ind w:left="0"/>
              <w:rPr>
                <w:color w:val="000000" w:themeColor="text1"/>
              </w:rPr>
            </w:pPr>
          </w:p>
        </w:tc>
        <w:tc>
          <w:tcPr>
            <w:tcW w:w="865" w:type="pct"/>
            <w:tcBorders>
              <w:top w:val="nil"/>
              <w:left w:val="single" w:sz="4" w:space="0" w:color="auto"/>
              <w:bottom w:val="single" w:sz="4" w:space="0" w:color="auto"/>
              <w:right w:val="single" w:sz="4" w:space="0" w:color="auto"/>
            </w:tcBorders>
          </w:tcPr>
          <w:p w14:paraId="1908AB6D" w14:textId="77777777" w:rsidR="00E97F9B" w:rsidRPr="004B67EF" w:rsidRDefault="00E97F9B" w:rsidP="00241D66">
            <w:pPr>
              <w:pStyle w:val="TableText"/>
              <w:rPr>
                <w:color w:val="000000" w:themeColor="text1"/>
              </w:rPr>
            </w:pPr>
            <w:r w:rsidRPr="004B67EF">
              <w:rPr>
                <w:color w:val="000000" w:themeColor="text1"/>
              </w:rPr>
              <w:t xml:space="preserve">and </w:t>
            </w:r>
          </w:p>
          <w:p w14:paraId="7CA5466A" w14:textId="77777777" w:rsidR="00E97F9B" w:rsidRPr="004B67EF" w:rsidRDefault="00E97F9B" w:rsidP="00241D66">
            <w:pPr>
              <w:pStyle w:val="TableText"/>
              <w:rPr>
                <w:color w:val="000000" w:themeColor="text1"/>
              </w:rPr>
            </w:pPr>
          </w:p>
          <w:p w14:paraId="18BFC0BE" w14:textId="6B8B5E32" w:rsidR="00E97F9B" w:rsidRPr="004B67EF" w:rsidRDefault="00E97F9B" w:rsidP="00241D66">
            <w:pPr>
              <w:pStyle w:val="TableText"/>
              <w:rPr>
                <w:color w:val="000000" w:themeColor="text1"/>
              </w:rPr>
            </w:pPr>
            <w:r w:rsidRPr="004B67EF">
              <w:rPr>
                <w:color w:val="000000" w:themeColor="text1"/>
              </w:rPr>
              <w:t xml:space="preserve">CEN TS 1948-5 if specified by the Environment Agency </w:t>
            </w:r>
            <w:r w:rsidRPr="004B67EF">
              <w:rPr>
                <w:rStyle w:val="Red"/>
                <w:rFonts w:eastAsiaTheme="majorEastAsia"/>
                <w:color w:val="000000" w:themeColor="text1"/>
              </w:rPr>
              <w:t>in line with sampling protocol</w:t>
            </w:r>
          </w:p>
        </w:tc>
      </w:tr>
      <w:tr w:rsidR="007C07BE" w14:paraId="2732452D" w14:textId="77777777" w:rsidTr="007C07BE">
        <w:trPr>
          <w:cantSplit/>
        </w:trPr>
        <w:tc>
          <w:tcPr>
            <w:tcW w:w="460" w:type="pct"/>
            <w:vMerge w:val="restart"/>
            <w:tcBorders>
              <w:top w:val="single" w:sz="4" w:space="0" w:color="auto"/>
              <w:left w:val="single" w:sz="4" w:space="0" w:color="auto"/>
              <w:right w:val="single" w:sz="4" w:space="0" w:color="auto"/>
            </w:tcBorders>
            <w:hideMark/>
          </w:tcPr>
          <w:p w14:paraId="5FAF9F7E" w14:textId="77777777" w:rsidR="007C07BE" w:rsidRDefault="007C07BE" w:rsidP="007C07BE">
            <w:pPr>
              <w:pStyle w:val="TableText"/>
              <w:keepNext/>
              <w:rPr>
                <w:rStyle w:val="StyleRedText1"/>
              </w:rPr>
            </w:pPr>
            <w:r>
              <w:rPr>
                <w:color w:val="000000" w:themeColor="text1"/>
              </w:rPr>
              <w:lastRenderedPageBreak/>
              <w:t>A1, A2, A3, A4 as shown on site plan in  Schedule 7</w:t>
            </w:r>
          </w:p>
          <w:p w14:paraId="2BF8F4AA" w14:textId="3D5828AB" w:rsidR="007C07BE" w:rsidRDefault="007C07BE" w:rsidP="007C07BE">
            <w:pPr>
              <w:pStyle w:val="TableText"/>
              <w:keepNext/>
              <w:rPr>
                <w:rStyle w:val="Red"/>
                <w:rFonts w:eastAsiaTheme="majorEastAsia"/>
                <w:color w:val="FF0000"/>
              </w:rPr>
            </w:pPr>
          </w:p>
        </w:tc>
        <w:tc>
          <w:tcPr>
            <w:tcW w:w="865" w:type="pct"/>
            <w:vMerge w:val="restart"/>
            <w:tcBorders>
              <w:top w:val="single" w:sz="4" w:space="0" w:color="auto"/>
              <w:left w:val="single" w:sz="4" w:space="0" w:color="auto"/>
              <w:right w:val="single" w:sz="4" w:space="0" w:color="auto"/>
            </w:tcBorders>
            <w:hideMark/>
          </w:tcPr>
          <w:p w14:paraId="08CEE0D3" w14:textId="77777777" w:rsidR="007C07BE" w:rsidRDefault="007C07BE" w:rsidP="007C07BE">
            <w:pPr>
              <w:pStyle w:val="TableText"/>
              <w:keepNext/>
              <w:rPr>
                <w:rFonts w:eastAsiaTheme="majorEastAsia"/>
              </w:rPr>
            </w:pPr>
            <w:r>
              <w:t>Dioxin-like PCBs (WHO-TEQ Humans / Mammals, Fish, Birds)</w:t>
            </w:r>
          </w:p>
        </w:tc>
        <w:tc>
          <w:tcPr>
            <w:tcW w:w="417" w:type="pct"/>
            <w:vMerge w:val="restart"/>
            <w:tcBorders>
              <w:top w:val="single" w:sz="4" w:space="0" w:color="auto"/>
              <w:left w:val="single" w:sz="4" w:space="0" w:color="auto"/>
              <w:right w:val="single" w:sz="4" w:space="0" w:color="auto"/>
            </w:tcBorders>
          </w:tcPr>
          <w:p w14:paraId="0393A193" w14:textId="0A8EB1F0" w:rsidR="007C07BE" w:rsidRDefault="007C07BE" w:rsidP="007C07BE">
            <w:pPr>
              <w:pStyle w:val="TableText"/>
              <w:keepNext/>
            </w:pPr>
            <w:r>
              <w:rPr>
                <w:color w:val="000000" w:themeColor="text1"/>
              </w:rPr>
              <w:t>Incineration exhausts gases</w:t>
            </w:r>
          </w:p>
        </w:tc>
        <w:tc>
          <w:tcPr>
            <w:tcW w:w="627" w:type="pct"/>
            <w:vMerge w:val="restart"/>
            <w:tcBorders>
              <w:top w:val="single" w:sz="4" w:space="0" w:color="auto"/>
              <w:left w:val="single" w:sz="4" w:space="0" w:color="auto"/>
              <w:right w:val="single" w:sz="4" w:space="0" w:color="auto"/>
            </w:tcBorders>
            <w:hideMark/>
          </w:tcPr>
          <w:p w14:paraId="51AA2A3E" w14:textId="77777777" w:rsidR="007C07BE" w:rsidRDefault="007C07BE" w:rsidP="007C07BE">
            <w:pPr>
              <w:pStyle w:val="TableText"/>
              <w:keepNext/>
            </w:pPr>
            <w:r>
              <w:t>No limit set</w:t>
            </w:r>
          </w:p>
        </w:tc>
        <w:tc>
          <w:tcPr>
            <w:tcW w:w="689" w:type="pct"/>
            <w:tcBorders>
              <w:top w:val="single" w:sz="4" w:space="0" w:color="auto"/>
              <w:left w:val="single" w:sz="4" w:space="0" w:color="auto"/>
              <w:bottom w:val="nil"/>
              <w:right w:val="single" w:sz="4" w:space="0" w:color="auto"/>
            </w:tcBorders>
          </w:tcPr>
          <w:p w14:paraId="08235BF3" w14:textId="77777777" w:rsidR="007C07BE" w:rsidRDefault="007C07BE" w:rsidP="007C07BE">
            <w:pPr>
              <w:pStyle w:val="TableText"/>
              <w:keepNext/>
              <w:rPr>
                <w:rStyle w:val="StyleRedAuto"/>
              </w:rPr>
            </w:pPr>
            <w:r>
              <w:rPr>
                <w:rStyle w:val="StyleRedAuto"/>
              </w:rPr>
              <w:t>periodic over minimum 6 hours, maximum 8 hour period</w:t>
            </w:r>
          </w:p>
          <w:p w14:paraId="4F8B416F" w14:textId="77777777" w:rsidR="007C07BE" w:rsidRDefault="007C07BE" w:rsidP="007C07BE">
            <w:pPr>
              <w:pStyle w:val="TableText"/>
              <w:keepNext/>
              <w:rPr>
                <w:rStyle w:val="StyleRedAuto"/>
              </w:rPr>
            </w:pPr>
          </w:p>
          <w:p w14:paraId="45FDB11B" w14:textId="6889D164" w:rsidR="007C07BE" w:rsidRDefault="007C07BE" w:rsidP="007C07BE">
            <w:pPr>
              <w:pStyle w:val="TableText"/>
              <w:keepNext/>
              <w:rPr>
                <w:rStyle w:val="Red"/>
                <w:rFonts w:eastAsiaTheme="majorEastAsia"/>
              </w:rPr>
            </w:pPr>
          </w:p>
        </w:tc>
        <w:tc>
          <w:tcPr>
            <w:tcW w:w="1077" w:type="pct"/>
            <w:tcBorders>
              <w:top w:val="single" w:sz="4" w:space="0" w:color="auto"/>
              <w:left w:val="single" w:sz="4" w:space="0" w:color="auto"/>
              <w:bottom w:val="nil"/>
              <w:right w:val="single" w:sz="4" w:space="0" w:color="auto"/>
            </w:tcBorders>
          </w:tcPr>
          <w:p w14:paraId="11F049E5" w14:textId="482EEE71" w:rsidR="007C07BE" w:rsidRDefault="007C07BE" w:rsidP="007C07BE">
            <w:pPr>
              <w:pStyle w:val="TableText"/>
              <w:keepNext/>
              <w:ind w:left="0"/>
            </w:pPr>
            <w:r>
              <w:t xml:space="preserve"> Bi-annually </w:t>
            </w:r>
          </w:p>
          <w:p w14:paraId="436B61B9" w14:textId="77777777" w:rsidR="007C07BE" w:rsidRDefault="007C07BE" w:rsidP="007C07BE">
            <w:pPr>
              <w:pStyle w:val="TableText"/>
              <w:keepNext/>
            </w:pPr>
          </w:p>
          <w:p w14:paraId="0990D705" w14:textId="77777777" w:rsidR="007C07BE" w:rsidRDefault="007C07BE" w:rsidP="007C07BE">
            <w:pPr>
              <w:pStyle w:val="TableText"/>
              <w:keepNext/>
            </w:pPr>
          </w:p>
          <w:p w14:paraId="14958202" w14:textId="77777777" w:rsidR="007C07BE" w:rsidRDefault="007C07BE" w:rsidP="007C07BE">
            <w:pPr>
              <w:pStyle w:val="TableText"/>
              <w:keepNext/>
            </w:pPr>
          </w:p>
          <w:p w14:paraId="4393372B" w14:textId="77777777" w:rsidR="007C07BE" w:rsidRDefault="007C07BE" w:rsidP="007C07BE">
            <w:pPr>
              <w:pStyle w:val="TableText"/>
              <w:keepNext/>
              <w:ind w:left="0"/>
            </w:pPr>
          </w:p>
          <w:p w14:paraId="01B852C1" w14:textId="77777777" w:rsidR="007C07BE" w:rsidRDefault="007C07BE" w:rsidP="007C07BE">
            <w:pPr>
              <w:pStyle w:val="TableText"/>
              <w:keepNext/>
            </w:pPr>
          </w:p>
        </w:tc>
        <w:tc>
          <w:tcPr>
            <w:tcW w:w="865" w:type="pct"/>
            <w:tcBorders>
              <w:top w:val="single" w:sz="4" w:space="0" w:color="auto"/>
              <w:left w:val="single" w:sz="4" w:space="0" w:color="auto"/>
              <w:bottom w:val="nil"/>
              <w:right w:val="single" w:sz="4" w:space="0" w:color="auto"/>
            </w:tcBorders>
          </w:tcPr>
          <w:p w14:paraId="174B5955" w14:textId="77777777" w:rsidR="007C07BE" w:rsidRDefault="007C07BE" w:rsidP="007C07BE">
            <w:pPr>
              <w:pStyle w:val="TableText"/>
              <w:keepNext/>
            </w:pPr>
            <w:r>
              <w:t>EN 1948 Parts 1, 2 and 4</w:t>
            </w:r>
          </w:p>
          <w:p w14:paraId="40AED398" w14:textId="77777777" w:rsidR="007C07BE" w:rsidRDefault="007C07BE" w:rsidP="007C07BE">
            <w:pPr>
              <w:pStyle w:val="TableText"/>
              <w:keepNext/>
            </w:pPr>
          </w:p>
          <w:p w14:paraId="0DF8442A" w14:textId="77777777" w:rsidR="007C07BE" w:rsidRDefault="007C07BE" w:rsidP="007C07BE">
            <w:pPr>
              <w:pStyle w:val="TableText"/>
              <w:keepNext/>
            </w:pPr>
          </w:p>
          <w:p w14:paraId="085BBFDA" w14:textId="77777777" w:rsidR="007C07BE" w:rsidRDefault="007C07BE" w:rsidP="007C07BE">
            <w:pPr>
              <w:pStyle w:val="TableText"/>
              <w:keepNext/>
              <w:ind w:left="0"/>
            </w:pPr>
          </w:p>
          <w:p w14:paraId="42DBB156" w14:textId="77777777" w:rsidR="007C07BE" w:rsidRDefault="007C07BE" w:rsidP="007C07BE">
            <w:pPr>
              <w:pStyle w:val="TableText"/>
              <w:keepNext/>
            </w:pPr>
          </w:p>
          <w:p w14:paraId="358E17C2" w14:textId="20982365" w:rsidR="007C07BE" w:rsidRDefault="007C07BE" w:rsidP="007C07BE">
            <w:pPr>
              <w:pStyle w:val="TableText"/>
              <w:keepNext/>
            </w:pPr>
          </w:p>
        </w:tc>
      </w:tr>
      <w:tr w:rsidR="007C07BE" w14:paraId="51A968CB" w14:textId="77777777" w:rsidTr="00AC76F7">
        <w:trPr>
          <w:cantSplit/>
        </w:trPr>
        <w:tc>
          <w:tcPr>
            <w:tcW w:w="460" w:type="pct"/>
            <w:vMerge/>
            <w:tcBorders>
              <w:left w:val="single" w:sz="4" w:space="0" w:color="auto"/>
              <w:right w:val="single" w:sz="4" w:space="0" w:color="auto"/>
            </w:tcBorders>
          </w:tcPr>
          <w:p w14:paraId="2ABFC650" w14:textId="77777777" w:rsidR="007C07BE" w:rsidRDefault="007C07BE" w:rsidP="00E86871">
            <w:pPr>
              <w:pStyle w:val="TableText"/>
              <w:rPr>
                <w:rStyle w:val="Red"/>
                <w:rFonts w:eastAsiaTheme="majorEastAsia"/>
                <w:color w:val="FF0000"/>
              </w:rPr>
            </w:pPr>
          </w:p>
        </w:tc>
        <w:tc>
          <w:tcPr>
            <w:tcW w:w="865" w:type="pct"/>
            <w:vMerge/>
            <w:tcBorders>
              <w:left w:val="single" w:sz="4" w:space="0" w:color="auto"/>
              <w:bottom w:val="single" w:sz="4" w:space="0" w:color="auto"/>
              <w:right w:val="single" w:sz="4" w:space="0" w:color="auto"/>
            </w:tcBorders>
          </w:tcPr>
          <w:p w14:paraId="1A27ABA7" w14:textId="77777777" w:rsidR="007C07BE" w:rsidRDefault="007C07BE" w:rsidP="00E86871">
            <w:pPr>
              <w:pStyle w:val="TableText"/>
            </w:pPr>
          </w:p>
        </w:tc>
        <w:tc>
          <w:tcPr>
            <w:tcW w:w="417" w:type="pct"/>
            <w:vMerge/>
            <w:tcBorders>
              <w:left w:val="single" w:sz="4" w:space="0" w:color="auto"/>
              <w:right w:val="single" w:sz="4" w:space="0" w:color="auto"/>
            </w:tcBorders>
          </w:tcPr>
          <w:p w14:paraId="7EF0EF2B" w14:textId="77777777" w:rsidR="007C07BE" w:rsidRDefault="007C07BE" w:rsidP="00E86871">
            <w:pPr>
              <w:pStyle w:val="TableText"/>
            </w:pPr>
          </w:p>
        </w:tc>
        <w:tc>
          <w:tcPr>
            <w:tcW w:w="627" w:type="pct"/>
            <w:vMerge/>
            <w:tcBorders>
              <w:left w:val="single" w:sz="4" w:space="0" w:color="auto"/>
              <w:bottom w:val="single" w:sz="4" w:space="0" w:color="auto"/>
              <w:right w:val="single" w:sz="4" w:space="0" w:color="auto"/>
            </w:tcBorders>
          </w:tcPr>
          <w:p w14:paraId="7C144C17" w14:textId="77777777" w:rsidR="007C07BE" w:rsidRDefault="007C07BE" w:rsidP="00E86871">
            <w:pPr>
              <w:pStyle w:val="TableText"/>
            </w:pPr>
          </w:p>
        </w:tc>
        <w:tc>
          <w:tcPr>
            <w:tcW w:w="689" w:type="pct"/>
            <w:tcBorders>
              <w:top w:val="nil"/>
              <w:left w:val="single" w:sz="4" w:space="0" w:color="auto"/>
              <w:bottom w:val="single" w:sz="4" w:space="0" w:color="auto"/>
              <w:right w:val="single" w:sz="4" w:space="0" w:color="auto"/>
            </w:tcBorders>
          </w:tcPr>
          <w:p w14:paraId="0A32E3D7" w14:textId="77777777" w:rsidR="007C07BE" w:rsidRDefault="007C07BE" w:rsidP="00241D66">
            <w:pPr>
              <w:pStyle w:val="TableText"/>
              <w:rPr>
                <w:rStyle w:val="StyleRedAuto"/>
              </w:rPr>
            </w:pPr>
            <w:r>
              <w:rPr>
                <w:rStyle w:val="StyleRedAuto"/>
              </w:rPr>
              <w:t xml:space="preserve">and </w:t>
            </w:r>
          </w:p>
          <w:p w14:paraId="5D5B61E8" w14:textId="77777777" w:rsidR="007C07BE" w:rsidRDefault="007C07BE" w:rsidP="00241D66">
            <w:pPr>
              <w:pStyle w:val="TableText"/>
              <w:rPr>
                <w:rStyle w:val="StyleRedAuto"/>
              </w:rPr>
            </w:pPr>
          </w:p>
          <w:p w14:paraId="15C7E0F8" w14:textId="77777777" w:rsidR="007C07BE" w:rsidRDefault="007C07BE" w:rsidP="00241D66">
            <w:pPr>
              <w:pStyle w:val="TableText"/>
              <w:rPr>
                <w:rStyle w:val="StyleRedAuto"/>
              </w:rPr>
            </w:pPr>
          </w:p>
          <w:p w14:paraId="31B7F7C8" w14:textId="300E3BD9" w:rsidR="007C07BE" w:rsidRDefault="007C07BE" w:rsidP="00241D66">
            <w:pPr>
              <w:pStyle w:val="TableText"/>
              <w:rPr>
                <w:rStyle w:val="StyleRedAuto"/>
              </w:rPr>
            </w:pPr>
            <w:r>
              <w:rPr>
                <w:rStyle w:val="StyleRedAuto"/>
              </w:rPr>
              <w:t>value over sampling period of 2 to 4 weeks for long term sampling</w:t>
            </w:r>
          </w:p>
        </w:tc>
        <w:tc>
          <w:tcPr>
            <w:tcW w:w="1077" w:type="pct"/>
            <w:tcBorders>
              <w:top w:val="nil"/>
              <w:left w:val="single" w:sz="4" w:space="0" w:color="auto"/>
              <w:bottom w:val="single" w:sz="4" w:space="0" w:color="auto"/>
              <w:right w:val="single" w:sz="4" w:space="0" w:color="auto"/>
            </w:tcBorders>
          </w:tcPr>
          <w:p w14:paraId="16FCDF44" w14:textId="77777777" w:rsidR="007C07BE" w:rsidRDefault="007C07BE" w:rsidP="00241D66">
            <w:pPr>
              <w:pStyle w:val="TableText"/>
            </w:pPr>
            <w:r>
              <w:t xml:space="preserve">and </w:t>
            </w:r>
          </w:p>
          <w:p w14:paraId="7E0DF8EF" w14:textId="77777777" w:rsidR="007C07BE" w:rsidRDefault="007C07BE" w:rsidP="00241D66">
            <w:pPr>
              <w:pStyle w:val="TableText"/>
            </w:pPr>
          </w:p>
          <w:p w14:paraId="7913E2BB" w14:textId="77777777" w:rsidR="007C07BE" w:rsidRDefault="007C07BE" w:rsidP="00241D66">
            <w:pPr>
              <w:pStyle w:val="TableText"/>
            </w:pPr>
          </w:p>
          <w:p w14:paraId="0AEE0E28" w14:textId="77777777" w:rsidR="007C07BE" w:rsidRDefault="007C07BE" w:rsidP="00241D66">
            <w:pPr>
              <w:pStyle w:val="TableText"/>
            </w:pPr>
            <w:r>
              <w:t>long term sampling if specified by the Environment Agency</w:t>
            </w:r>
            <w:r>
              <w:rPr>
                <w:rStyle w:val="StyleRedAuto"/>
              </w:rPr>
              <w:t xml:space="preserve"> in line with sampling protocol from 03/12/2023</w:t>
            </w:r>
            <w:r>
              <w:t>.</w:t>
            </w:r>
          </w:p>
          <w:p w14:paraId="69A1CF7F" w14:textId="77777777" w:rsidR="007C07BE" w:rsidRDefault="007C07BE" w:rsidP="00241D66">
            <w:pPr>
              <w:pStyle w:val="TableText"/>
            </w:pPr>
          </w:p>
          <w:p w14:paraId="7FA23976" w14:textId="77777777" w:rsidR="007C07BE" w:rsidRDefault="007C07BE" w:rsidP="00241D66">
            <w:pPr>
              <w:pStyle w:val="TableText"/>
            </w:pPr>
            <w:r>
              <w:t>No monitoring is required if emissions have been shown to be below 0.01 ng/m</w:t>
            </w:r>
            <w:r>
              <w:rPr>
                <w:vertAlign w:val="superscript"/>
              </w:rPr>
              <w:t>3</w:t>
            </w:r>
            <w:r>
              <w:t xml:space="preserve"> as agreed with the Environment Agency.</w:t>
            </w:r>
          </w:p>
          <w:p w14:paraId="79A97D02" w14:textId="77777777" w:rsidR="007C07BE" w:rsidRDefault="007C07BE" w:rsidP="00E86871">
            <w:pPr>
              <w:pStyle w:val="TableText"/>
              <w:ind w:left="0"/>
            </w:pPr>
          </w:p>
        </w:tc>
        <w:tc>
          <w:tcPr>
            <w:tcW w:w="865" w:type="pct"/>
            <w:tcBorders>
              <w:top w:val="nil"/>
              <w:left w:val="single" w:sz="4" w:space="0" w:color="auto"/>
              <w:bottom w:val="single" w:sz="4" w:space="0" w:color="auto"/>
              <w:right w:val="single" w:sz="4" w:space="0" w:color="auto"/>
            </w:tcBorders>
          </w:tcPr>
          <w:p w14:paraId="07929018" w14:textId="77777777" w:rsidR="007C07BE" w:rsidRDefault="007C07BE" w:rsidP="00241D66">
            <w:pPr>
              <w:pStyle w:val="TableText"/>
            </w:pPr>
            <w:r>
              <w:t xml:space="preserve">and </w:t>
            </w:r>
          </w:p>
          <w:p w14:paraId="1CAE9740" w14:textId="77777777" w:rsidR="007C07BE" w:rsidRDefault="007C07BE" w:rsidP="00241D66">
            <w:pPr>
              <w:pStyle w:val="TableText"/>
            </w:pPr>
          </w:p>
          <w:p w14:paraId="762DAF42" w14:textId="70ED445E" w:rsidR="007C07BE" w:rsidRDefault="007C07BE" w:rsidP="00241D66">
            <w:pPr>
              <w:pStyle w:val="TableText"/>
            </w:pPr>
            <w:r>
              <w:t xml:space="preserve">CEN TS 1948-5 if specified by the Environment Agency </w:t>
            </w:r>
            <w:r>
              <w:rPr>
                <w:rStyle w:val="StyleRedAuto"/>
              </w:rPr>
              <w:t>in line with sampling protocol</w:t>
            </w:r>
          </w:p>
        </w:tc>
      </w:tr>
      <w:tr w:rsidR="007C07BE" w14:paraId="5C967FB8" w14:textId="77777777" w:rsidTr="00AC76F7">
        <w:trPr>
          <w:cantSplit/>
        </w:trPr>
        <w:tc>
          <w:tcPr>
            <w:tcW w:w="460" w:type="pct"/>
            <w:vMerge/>
            <w:tcBorders>
              <w:left w:val="single" w:sz="4" w:space="0" w:color="auto"/>
              <w:right w:val="single" w:sz="4" w:space="0" w:color="auto"/>
            </w:tcBorders>
            <w:hideMark/>
          </w:tcPr>
          <w:p w14:paraId="4E94A5D0" w14:textId="4491B949" w:rsidR="007C07BE" w:rsidRDefault="007C07BE" w:rsidP="00E86871">
            <w:pPr>
              <w:pStyle w:val="TableText"/>
              <w:rPr>
                <w:rStyle w:val="Red"/>
                <w:rFonts w:eastAsiaTheme="majorEastAsia"/>
                <w:color w:val="FF0000"/>
              </w:rPr>
            </w:pPr>
          </w:p>
        </w:tc>
        <w:tc>
          <w:tcPr>
            <w:tcW w:w="865" w:type="pct"/>
            <w:tcBorders>
              <w:top w:val="single" w:sz="4" w:space="0" w:color="auto"/>
              <w:left w:val="single" w:sz="4" w:space="0" w:color="auto"/>
              <w:bottom w:val="single" w:sz="4" w:space="0" w:color="auto"/>
              <w:right w:val="single" w:sz="4" w:space="0" w:color="auto"/>
            </w:tcBorders>
            <w:hideMark/>
          </w:tcPr>
          <w:p w14:paraId="37AA0DEE" w14:textId="77777777" w:rsidR="007C07BE" w:rsidRDefault="007C07BE" w:rsidP="00E86871">
            <w:pPr>
              <w:pStyle w:val="TableText"/>
              <w:rPr>
                <w:rFonts w:eastAsiaTheme="majorEastAsia"/>
              </w:rPr>
            </w:pPr>
            <w:r>
              <w:t>Dioxins / furans</w:t>
            </w:r>
          </w:p>
          <w:p w14:paraId="11E5367C" w14:textId="77777777" w:rsidR="007C07BE" w:rsidRDefault="007C07BE" w:rsidP="00E86871">
            <w:pPr>
              <w:pStyle w:val="TableText"/>
            </w:pPr>
            <w:r>
              <w:t>(WHO-TEQ Humans / Mammals, Fish, Birds)</w:t>
            </w:r>
            <w:r>
              <w:rPr>
                <w:vertAlign w:val="superscript"/>
              </w:rPr>
              <w:t xml:space="preserve"> </w:t>
            </w:r>
          </w:p>
        </w:tc>
        <w:tc>
          <w:tcPr>
            <w:tcW w:w="417" w:type="pct"/>
            <w:vMerge/>
            <w:tcBorders>
              <w:left w:val="single" w:sz="4" w:space="0" w:color="auto"/>
              <w:right w:val="single" w:sz="4" w:space="0" w:color="auto"/>
            </w:tcBorders>
          </w:tcPr>
          <w:p w14:paraId="2167F06A" w14:textId="77777777" w:rsidR="007C07BE" w:rsidRDefault="007C07BE" w:rsidP="00E86871">
            <w:pPr>
              <w:pStyle w:val="TableText"/>
            </w:pPr>
          </w:p>
        </w:tc>
        <w:tc>
          <w:tcPr>
            <w:tcW w:w="627" w:type="pct"/>
            <w:tcBorders>
              <w:top w:val="single" w:sz="4" w:space="0" w:color="auto"/>
              <w:left w:val="single" w:sz="4" w:space="0" w:color="auto"/>
              <w:bottom w:val="single" w:sz="4" w:space="0" w:color="auto"/>
              <w:right w:val="single" w:sz="4" w:space="0" w:color="auto"/>
            </w:tcBorders>
            <w:hideMark/>
          </w:tcPr>
          <w:p w14:paraId="2B7EE348" w14:textId="77777777" w:rsidR="007C07BE" w:rsidRDefault="007C07BE" w:rsidP="00E86871">
            <w:pPr>
              <w:pStyle w:val="TableText"/>
            </w:pPr>
            <w:r>
              <w:t>No limit set</w:t>
            </w:r>
          </w:p>
        </w:tc>
        <w:tc>
          <w:tcPr>
            <w:tcW w:w="689" w:type="pct"/>
            <w:tcBorders>
              <w:top w:val="single" w:sz="4" w:space="0" w:color="auto"/>
              <w:left w:val="single" w:sz="4" w:space="0" w:color="auto"/>
              <w:bottom w:val="single" w:sz="4" w:space="0" w:color="auto"/>
              <w:right w:val="single" w:sz="4" w:space="0" w:color="auto"/>
            </w:tcBorders>
          </w:tcPr>
          <w:p w14:paraId="3DE213A7" w14:textId="77777777" w:rsidR="007C07BE" w:rsidRDefault="007C07BE" w:rsidP="00E86871">
            <w:pPr>
              <w:pStyle w:val="TableText"/>
              <w:rPr>
                <w:rStyle w:val="StyleRedAuto"/>
              </w:rPr>
            </w:pPr>
            <w:r>
              <w:rPr>
                <w:rStyle w:val="StyleRedAuto"/>
              </w:rPr>
              <w:t>periodic over minimum 6 hours, maximum 8 hour period</w:t>
            </w:r>
          </w:p>
          <w:p w14:paraId="2518C6FC" w14:textId="77777777" w:rsidR="007C07BE" w:rsidRDefault="007C07BE" w:rsidP="00E86871">
            <w:pPr>
              <w:pStyle w:val="TableText"/>
              <w:rPr>
                <w:rStyle w:val="Red"/>
                <w:rFonts w:eastAsiaTheme="majorEastAsia"/>
              </w:rPr>
            </w:pPr>
          </w:p>
        </w:tc>
        <w:tc>
          <w:tcPr>
            <w:tcW w:w="1077" w:type="pct"/>
            <w:tcBorders>
              <w:top w:val="single" w:sz="4" w:space="0" w:color="auto"/>
              <w:left w:val="single" w:sz="4" w:space="0" w:color="auto"/>
              <w:bottom w:val="single" w:sz="4" w:space="0" w:color="auto"/>
              <w:right w:val="single" w:sz="4" w:space="0" w:color="auto"/>
            </w:tcBorders>
            <w:hideMark/>
          </w:tcPr>
          <w:p w14:paraId="7C881E1E" w14:textId="5E0CADF3" w:rsidR="007C07BE" w:rsidRDefault="007C07BE" w:rsidP="00E86871">
            <w:pPr>
              <w:pStyle w:val="TableText"/>
              <w:ind w:left="0"/>
            </w:pPr>
            <w:r>
              <w:t xml:space="preserve"> Bi-annually </w:t>
            </w:r>
          </w:p>
          <w:p w14:paraId="429678CE" w14:textId="0612064B" w:rsidR="007C07BE" w:rsidRDefault="007C07BE" w:rsidP="00E86871">
            <w:pPr>
              <w:pStyle w:val="TableText"/>
              <w:rPr>
                <w:rFonts w:eastAsiaTheme="majorEastAsia"/>
              </w:rPr>
            </w:pPr>
          </w:p>
        </w:tc>
        <w:tc>
          <w:tcPr>
            <w:tcW w:w="865" w:type="pct"/>
            <w:tcBorders>
              <w:top w:val="single" w:sz="4" w:space="0" w:color="auto"/>
              <w:left w:val="single" w:sz="4" w:space="0" w:color="auto"/>
              <w:bottom w:val="single" w:sz="4" w:space="0" w:color="auto"/>
              <w:right w:val="single" w:sz="4" w:space="0" w:color="auto"/>
            </w:tcBorders>
            <w:hideMark/>
          </w:tcPr>
          <w:p w14:paraId="21A546B6" w14:textId="77777777" w:rsidR="007C07BE" w:rsidRDefault="007C07BE" w:rsidP="00E86871">
            <w:pPr>
              <w:pStyle w:val="TableText"/>
            </w:pPr>
            <w:r>
              <w:t>BS EN 1948 Parts 1, 2 and 3</w:t>
            </w:r>
          </w:p>
        </w:tc>
      </w:tr>
      <w:tr w:rsidR="007C07BE" w14:paraId="501BAE61" w14:textId="77777777" w:rsidTr="00AC76F7">
        <w:trPr>
          <w:cantSplit/>
        </w:trPr>
        <w:tc>
          <w:tcPr>
            <w:tcW w:w="460" w:type="pct"/>
            <w:vMerge/>
            <w:tcBorders>
              <w:left w:val="single" w:sz="4" w:space="0" w:color="auto"/>
              <w:bottom w:val="single" w:sz="4" w:space="0" w:color="auto"/>
              <w:right w:val="single" w:sz="4" w:space="0" w:color="auto"/>
            </w:tcBorders>
            <w:hideMark/>
          </w:tcPr>
          <w:p w14:paraId="14AE9A40" w14:textId="53BCF5F0" w:rsidR="007C07BE" w:rsidRDefault="007C07BE" w:rsidP="00E86871">
            <w:pPr>
              <w:pStyle w:val="TableText"/>
              <w:rPr>
                <w:rStyle w:val="Red"/>
                <w:rFonts w:eastAsiaTheme="majorEastAsia"/>
                <w:color w:val="FF0000"/>
              </w:rPr>
            </w:pPr>
          </w:p>
        </w:tc>
        <w:tc>
          <w:tcPr>
            <w:tcW w:w="865" w:type="pct"/>
            <w:tcBorders>
              <w:top w:val="single" w:sz="4" w:space="0" w:color="auto"/>
              <w:left w:val="single" w:sz="4" w:space="0" w:color="auto"/>
              <w:bottom w:val="single" w:sz="4" w:space="0" w:color="auto"/>
              <w:right w:val="single" w:sz="4" w:space="0" w:color="auto"/>
            </w:tcBorders>
            <w:hideMark/>
          </w:tcPr>
          <w:p w14:paraId="09604C04" w14:textId="77777777" w:rsidR="007C07BE" w:rsidRDefault="007C07BE" w:rsidP="00E86871">
            <w:pPr>
              <w:pStyle w:val="TableText"/>
              <w:rPr>
                <w:rFonts w:eastAsiaTheme="majorEastAsia"/>
              </w:rPr>
            </w:pPr>
            <w:r>
              <w:t>Polybrominated dibenzo-dioxins and furans</w:t>
            </w:r>
          </w:p>
        </w:tc>
        <w:tc>
          <w:tcPr>
            <w:tcW w:w="417" w:type="pct"/>
            <w:vMerge/>
            <w:tcBorders>
              <w:left w:val="single" w:sz="4" w:space="0" w:color="auto"/>
              <w:bottom w:val="single" w:sz="4" w:space="0" w:color="auto"/>
              <w:right w:val="single" w:sz="4" w:space="0" w:color="auto"/>
            </w:tcBorders>
          </w:tcPr>
          <w:p w14:paraId="4E50E2DC" w14:textId="77777777" w:rsidR="007C07BE" w:rsidRDefault="007C07BE" w:rsidP="00E86871">
            <w:pPr>
              <w:pStyle w:val="TableText"/>
            </w:pPr>
          </w:p>
        </w:tc>
        <w:tc>
          <w:tcPr>
            <w:tcW w:w="627" w:type="pct"/>
            <w:tcBorders>
              <w:top w:val="single" w:sz="4" w:space="0" w:color="auto"/>
              <w:left w:val="single" w:sz="4" w:space="0" w:color="auto"/>
              <w:bottom w:val="single" w:sz="4" w:space="0" w:color="auto"/>
              <w:right w:val="single" w:sz="4" w:space="0" w:color="auto"/>
            </w:tcBorders>
            <w:hideMark/>
          </w:tcPr>
          <w:p w14:paraId="101BEE9D" w14:textId="77777777" w:rsidR="007C07BE" w:rsidRDefault="007C07BE" w:rsidP="00E86871">
            <w:pPr>
              <w:pStyle w:val="TableText"/>
            </w:pPr>
            <w:r>
              <w:t>No limit set</w:t>
            </w:r>
          </w:p>
        </w:tc>
        <w:tc>
          <w:tcPr>
            <w:tcW w:w="689" w:type="pct"/>
            <w:tcBorders>
              <w:top w:val="single" w:sz="4" w:space="0" w:color="auto"/>
              <w:left w:val="single" w:sz="4" w:space="0" w:color="auto"/>
              <w:bottom w:val="single" w:sz="4" w:space="0" w:color="auto"/>
              <w:right w:val="single" w:sz="4" w:space="0" w:color="auto"/>
            </w:tcBorders>
          </w:tcPr>
          <w:p w14:paraId="1A9DA49A" w14:textId="77777777" w:rsidR="007C07BE" w:rsidRDefault="007C07BE" w:rsidP="00E86871">
            <w:pPr>
              <w:pStyle w:val="TableText"/>
              <w:rPr>
                <w:rStyle w:val="StyleRedAuto"/>
              </w:rPr>
            </w:pPr>
            <w:r>
              <w:rPr>
                <w:rStyle w:val="StyleRedAuto"/>
              </w:rPr>
              <w:t>periodic over minimum 6 hours, maximum 8 hour period</w:t>
            </w:r>
          </w:p>
          <w:p w14:paraId="2CC057D3" w14:textId="77777777" w:rsidR="007C07BE" w:rsidRDefault="007C07BE" w:rsidP="00E86871">
            <w:pPr>
              <w:pStyle w:val="TableText"/>
            </w:pPr>
          </w:p>
        </w:tc>
        <w:tc>
          <w:tcPr>
            <w:tcW w:w="1077" w:type="pct"/>
            <w:tcBorders>
              <w:top w:val="single" w:sz="4" w:space="0" w:color="auto"/>
              <w:left w:val="single" w:sz="4" w:space="0" w:color="auto"/>
              <w:bottom w:val="single" w:sz="4" w:space="0" w:color="auto"/>
              <w:right w:val="single" w:sz="4" w:space="0" w:color="auto"/>
            </w:tcBorders>
          </w:tcPr>
          <w:p w14:paraId="4A49FD49" w14:textId="162E51DF" w:rsidR="007C07BE" w:rsidRDefault="007C07BE" w:rsidP="00BD0D7D">
            <w:pPr>
              <w:pStyle w:val="TableText"/>
            </w:pPr>
            <w:r>
              <w:t>Bi-annually from 01/01/2023</w:t>
            </w:r>
          </w:p>
          <w:p w14:paraId="49105AFA" w14:textId="77777777" w:rsidR="007C07BE" w:rsidRDefault="007C07BE" w:rsidP="00E86871">
            <w:pPr>
              <w:pStyle w:val="TableText"/>
            </w:pPr>
          </w:p>
          <w:p w14:paraId="137F0429" w14:textId="77777777" w:rsidR="007C07BE" w:rsidRDefault="007C07BE" w:rsidP="00E86871">
            <w:pPr>
              <w:pStyle w:val="TableText"/>
            </w:pPr>
          </w:p>
        </w:tc>
        <w:tc>
          <w:tcPr>
            <w:tcW w:w="865" w:type="pct"/>
            <w:tcBorders>
              <w:top w:val="single" w:sz="4" w:space="0" w:color="auto"/>
              <w:left w:val="single" w:sz="4" w:space="0" w:color="auto"/>
              <w:bottom w:val="single" w:sz="4" w:space="0" w:color="auto"/>
              <w:right w:val="single" w:sz="4" w:space="0" w:color="auto"/>
            </w:tcBorders>
            <w:hideMark/>
          </w:tcPr>
          <w:p w14:paraId="0ACF5C7C" w14:textId="77777777" w:rsidR="007C07BE" w:rsidRDefault="007C07BE" w:rsidP="00E86871">
            <w:pPr>
              <w:pStyle w:val="TableText"/>
            </w:pPr>
            <w:r>
              <w:t>Method based on procedural requirements of EN 1948</w:t>
            </w:r>
          </w:p>
        </w:tc>
      </w:tr>
      <w:tr w:rsidR="00E86871" w14:paraId="3EAF8B1F" w14:textId="77777777" w:rsidTr="00241D66">
        <w:trPr>
          <w:cantSplit/>
        </w:trPr>
        <w:tc>
          <w:tcPr>
            <w:tcW w:w="460" w:type="pct"/>
            <w:tcBorders>
              <w:top w:val="single" w:sz="4" w:space="0" w:color="auto"/>
              <w:left w:val="single" w:sz="4" w:space="0" w:color="auto"/>
              <w:bottom w:val="single" w:sz="4" w:space="0" w:color="auto"/>
              <w:right w:val="single" w:sz="4" w:space="0" w:color="auto"/>
            </w:tcBorders>
            <w:hideMark/>
          </w:tcPr>
          <w:p w14:paraId="41AEA3B7" w14:textId="77777777" w:rsidR="007C07BE" w:rsidRDefault="007C07BE" w:rsidP="007C07BE">
            <w:pPr>
              <w:pStyle w:val="TableText"/>
              <w:rPr>
                <w:rStyle w:val="StyleRedText1"/>
              </w:rPr>
            </w:pPr>
            <w:bookmarkStart w:id="3" w:name="_Hlk114832490"/>
            <w:r>
              <w:rPr>
                <w:color w:val="000000" w:themeColor="text1"/>
              </w:rPr>
              <w:lastRenderedPageBreak/>
              <w:t>A1, A2, A3, A4 as shown on site plan in  Schedule 7</w:t>
            </w:r>
          </w:p>
          <w:p w14:paraId="50FD94F5" w14:textId="4D2215C9" w:rsidR="00E86871" w:rsidRDefault="00E86871" w:rsidP="00E86871">
            <w:pPr>
              <w:pStyle w:val="TableText"/>
              <w:rPr>
                <w:rStyle w:val="Red"/>
                <w:rFonts w:eastAsiaTheme="majorEastAsia"/>
                <w:color w:val="FF0000"/>
              </w:rPr>
            </w:pPr>
          </w:p>
        </w:tc>
        <w:tc>
          <w:tcPr>
            <w:tcW w:w="865" w:type="pct"/>
            <w:tcBorders>
              <w:top w:val="single" w:sz="4" w:space="0" w:color="auto"/>
              <w:left w:val="single" w:sz="4" w:space="0" w:color="auto"/>
              <w:bottom w:val="single" w:sz="4" w:space="0" w:color="auto"/>
              <w:right w:val="single" w:sz="4" w:space="0" w:color="auto"/>
            </w:tcBorders>
            <w:hideMark/>
          </w:tcPr>
          <w:p w14:paraId="2B484D0D" w14:textId="77777777" w:rsidR="00E86871" w:rsidRDefault="00E86871" w:rsidP="00E86871">
            <w:pPr>
              <w:pStyle w:val="TableText"/>
              <w:rPr>
                <w:rFonts w:eastAsiaTheme="majorEastAsia"/>
              </w:rPr>
            </w:pPr>
            <w:r>
              <w:t>Specific individual poly-cyclic aromatic hydrocarbons (PAHs), as specified in Schedule 6.</w:t>
            </w:r>
          </w:p>
        </w:tc>
        <w:tc>
          <w:tcPr>
            <w:tcW w:w="417" w:type="pct"/>
            <w:tcBorders>
              <w:top w:val="single" w:sz="4" w:space="0" w:color="auto"/>
              <w:left w:val="single" w:sz="4" w:space="0" w:color="auto"/>
              <w:bottom w:val="single" w:sz="4" w:space="0" w:color="auto"/>
              <w:right w:val="single" w:sz="4" w:space="0" w:color="auto"/>
            </w:tcBorders>
          </w:tcPr>
          <w:p w14:paraId="0FC0C198" w14:textId="10F11249" w:rsidR="00E86871" w:rsidRDefault="007C07BE" w:rsidP="00E86871">
            <w:pPr>
              <w:pStyle w:val="TableText"/>
            </w:pPr>
            <w:r>
              <w:rPr>
                <w:color w:val="000000" w:themeColor="text1"/>
              </w:rPr>
              <w:t>Incineration exhausts gase</w:t>
            </w:r>
            <w:r w:rsidR="00B90C68">
              <w:rPr>
                <w:color w:val="000000" w:themeColor="text1"/>
              </w:rPr>
              <w:t>s</w:t>
            </w:r>
          </w:p>
        </w:tc>
        <w:tc>
          <w:tcPr>
            <w:tcW w:w="627" w:type="pct"/>
            <w:tcBorders>
              <w:top w:val="single" w:sz="4" w:space="0" w:color="auto"/>
              <w:left w:val="single" w:sz="4" w:space="0" w:color="auto"/>
              <w:bottom w:val="single" w:sz="4" w:space="0" w:color="auto"/>
              <w:right w:val="single" w:sz="4" w:space="0" w:color="auto"/>
            </w:tcBorders>
            <w:hideMark/>
          </w:tcPr>
          <w:p w14:paraId="70CF9DD6" w14:textId="77777777" w:rsidR="00E86871" w:rsidRDefault="00E86871" w:rsidP="00E86871">
            <w:pPr>
              <w:pStyle w:val="TableText"/>
            </w:pPr>
            <w:r>
              <w:t>No limit set</w:t>
            </w:r>
          </w:p>
        </w:tc>
        <w:tc>
          <w:tcPr>
            <w:tcW w:w="689" w:type="pct"/>
            <w:tcBorders>
              <w:top w:val="single" w:sz="4" w:space="0" w:color="auto"/>
              <w:left w:val="single" w:sz="4" w:space="0" w:color="auto"/>
              <w:bottom w:val="single" w:sz="4" w:space="0" w:color="auto"/>
              <w:right w:val="single" w:sz="4" w:space="0" w:color="auto"/>
            </w:tcBorders>
          </w:tcPr>
          <w:p w14:paraId="67E70EBB" w14:textId="77777777" w:rsidR="00E86871" w:rsidRDefault="00E86871" w:rsidP="00E86871">
            <w:pPr>
              <w:pStyle w:val="TableText"/>
              <w:rPr>
                <w:rStyle w:val="StyleRedAuto"/>
              </w:rPr>
            </w:pPr>
            <w:r>
              <w:rPr>
                <w:rStyle w:val="StyleRedAuto"/>
              </w:rPr>
              <w:t>periodic over minimum 6 hours, maximum 8 hour period</w:t>
            </w:r>
          </w:p>
          <w:p w14:paraId="262CFCAB" w14:textId="77777777" w:rsidR="00E86871" w:rsidRDefault="00E86871" w:rsidP="00E86871">
            <w:pPr>
              <w:pStyle w:val="TableText"/>
            </w:pPr>
          </w:p>
        </w:tc>
        <w:tc>
          <w:tcPr>
            <w:tcW w:w="1077" w:type="pct"/>
            <w:tcBorders>
              <w:top w:val="single" w:sz="4" w:space="0" w:color="auto"/>
              <w:left w:val="single" w:sz="4" w:space="0" w:color="auto"/>
              <w:bottom w:val="single" w:sz="4" w:space="0" w:color="auto"/>
              <w:right w:val="single" w:sz="4" w:space="0" w:color="auto"/>
            </w:tcBorders>
            <w:hideMark/>
          </w:tcPr>
          <w:p w14:paraId="26E5F2B5" w14:textId="77777777" w:rsidR="00E86871" w:rsidRDefault="00E86871" w:rsidP="00E86871">
            <w:pPr>
              <w:pStyle w:val="TableText"/>
            </w:pPr>
            <w:r>
              <w:t>Annually</w:t>
            </w:r>
          </w:p>
        </w:tc>
        <w:tc>
          <w:tcPr>
            <w:tcW w:w="865" w:type="pct"/>
            <w:tcBorders>
              <w:top w:val="single" w:sz="4" w:space="0" w:color="auto"/>
              <w:left w:val="single" w:sz="4" w:space="0" w:color="auto"/>
              <w:bottom w:val="single" w:sz="4" w:space="0" w:color="auto"/>
              <w:right w:val="single" w:sz="4" w:space="0" w:color="auto"/>
            </w:tcBorders>
            <w:hideMark/>
          </w:tcPr>
          <w:p w14:paraId="5E9CC146" w14:textId="77777777" w:rsidR="00E86871" w:rsidRDefault="00E86871" w:rsidP="00E86871">
            <w:pPr>
              <w:pStyle w:val="TableText"/>
            </w:pPr>
            <w:r>
              <w:t>BS ISO 11338 Parts 1 and 2.</w:t>
            </w:r>
          </w:p>
        </w:tc>
      </w:tr>
      <w:bookmarkEnd w:id="3"/>
      <w:tr w:rsidR="00E86871" w14:paraId="38DE7FE1" w14:textId="77777777" w:rsidTr="00241D66">
        <w:trPr>
          <w:cantSplit/>
          <w:trHeight w:val="3300"/>
        </w:trPr>
        <w:tc>
          <w:tcPr>
            <w:tcW w:w="460" w:type="pct"/>
            <w:tcBorders>
              <w:top w:val="single" w:sz="4" w:space="0" w:color="auto"/>
              <w:left w:val="single" w:sz="4" w:space="0" w:color="auto"/>
              <w:right w:val="single" w:sz="4" w:space="0" w:color="auto"/>
            </w:tcBorders>
            <w:hideMark/>
          </w:tcPr>
          <w:p w14:paraId="6F79054B" w14:textId="2ED8FE11" w:rsidR="00E86871" w:rsidRPr="00B90C68" w:rsidRDefault="00E86871" w:rsidP="00E86871">
            <w:pPr>
              <w:pStyle w:val="TableText"/>
              <w:rPr>
                <w:rStyle w:val="Red"/>
                <w:rFonts w:eastAsiaTheme="majorEastAsia"/>
                <w:color w:val="000000" w:themeColor="text1"/>
              </w:rPr>
            </w:pPr>
            <w:r w:rsidRPr="00B90C68">
              <w:rPr>
                <w:rStyle w:val="Red"/>
                <w:color w:val="000000" w:themeColor="text1"/>
              </w:rPr>
              <w:t>A</w:t>
            </w:r>
            <w:r w:rsidR="00720EE0" w:rsidRPr="00B90C68">
              <w:rPr>
                <w:rStyle w:val="Red"/>
                <w:color w:val="000000" w:themeColor="text1"/>
              </w:rPr>
              <w:t>5, A6 as shown on EG location plan received on 09/03/23</w:t>
            </w:r>
          </w:p>
        </w:tc>
        <w:tc>
          <w:tcPr>
            <w:tcW w:w="865" w:type="pct"/>
            <w:tcBorders>
              <w:top w:val="single" w:sz="4" w:space="0" w:color="auto"/>
              <w:left w:val="single" w:sz="4" w:space="0" w:color="auto"/>
              <w:right w:val="single" w:sz="4" w:space="0" w:color="auto"/>
            </w:tcBorders>
            <w:hideMark/>
          </w:tcPr>
          <w:p w14:paraId="4829E4C3" w14:textId="77777777" w:rsidR="00E86871" w:rsidRPr="00B90C68" w:rsidRDefault="00E86871" w:rsidP="00E86871">
            <w:pPr>
              <w:pStyle w:val="TableText"/>
              <w:rPr>
                <w:b/>
                <w:color w:val="000000" w:themeColor="text1"/>
              </w:rPr>
            </w:pPr>
            <w:r w:rsidRPr="00B90C68">
              <w:rPr>
                <w:color w:val="000000" w:themeColor="text1"/>
              </w:rPr>
              <w:t>Carbon monoxide</w:t>
            </w:r>
          </w:p>
          <w:p w14:paraId="10CCF0B5" w14:textId="081FD48D" w:rsidR="00E86871" w:rsidRPr="00B90C68" w:rsidRDefault="00E86871" w:rsidP="00E86871">
            <w:pPr>
              <w:pStyle w:val="TableText"/>
              <w:rPr>
                <w:rFonts w:eastAsiaTheme="majorEastAsia"/>
                <w:color w:val="000000" w:themeColor="text1"/>
              </w:rPr>
            </w:pPr>
          </w:p>
        </w:tc>
        <w:tc>
          <w:tcPr>
            <w:tcW w:w="417" w:type="pct"/>
            <w:tcBorders>
              <w:top w:val="single" w:sz="4" w:space="0" w:color="auto"/>
              <w:left w:val="single" w:sz="4" w:space="0" w:color="auto"/>
              <w:right w:val="single" w:sz="4" w:space="0" w:color="auto"/>
            </w:tcBorders>
            <w:hideMark/>
          </w:tcPr>
          <w:p w14:paraId="213AF6F2" w14:textId="6A8170D0" w:rsidR="00E86871" w:rsidRPr="00B90C68" w:rsidRDefault="00E86871" w:rsidP="00E86871">
            <w:pPr>
              <w:pStyle w:val="TableText"/>
              <w:rPr>
                <w:color w:val="000000" w:themeColor="text1"/>
              </w:rPr>
            </w:pPr>
            <w:r w:rsidRPr="00B90C68">
              <w:rPr>
                <w:color w:val="000000" w:themeColor="text1"/>
              </w:rPr>
              <w:t>Back-up electrical generator</w:t>
            </w:r>
          </w:p>
        </w:tc>
        <w:tc>
          <w:tcPr>
            <w:tcW w:w="627" w:type="pct"/>
            <w:tcBorders>
              <w:top w:val="single" w:sz="4" w:space="0" w:color="auto"/>
              <w:left w:val="single" w:sz="4" w:space="0" w:color="auto"/>
              <w:right w:val="single" w:sz="4" w:space="0" w:color="auto"/>
            </w:tcBorders>
            <w:hideMark/>
          </w:tcPr>
          <w:p w14:paraId="6E205550" w14:textId="43B5B03E" w:rsidR="00E86871" w:rsidRPr="00B90C68" w:rsidRDefault="00E86871" w:rsidP="00E86871">
            <w:pPr>
              <w:pStyle w:val="TableText"/>
              <w:rPr>
                <w:color w:val="000000" w:themeColor="text1"/>
              </w:rPr>
            </w:pPr>
            <w:r w:rsidRPr="00B90C68">
              <w:rPr>
                <w:rStyle w:val="Blue"/>
                <w:rFonts w:ascii="Arial" w:hAnsi="Arial" w:cs="Arial"/>
                <w:color w:val="000000" w:themeColor="text1"/>
                <w:lang w:eastAsia="en-GB"/>
              </w:rPr>
              <w:t>No limit set</w:t>
            </w:r>
          </w:p>
        </w:tc>
        <w:tc>
          <w:tcPr>
            <w:tcW w:w="689" w:type="pct"/>
            <w:tcBorders>
              <w:top w:val="single" w:sz="4" w:space="0" w:color="auto"/>
              <w:left w:val="single" w:sz="4" w:space="0" w:color="auto"/>
              <w:right w:val="single" w:sz="4" w:space="0" w:color="auto"/>
            </w:tcBorders>
          </w:tcPr>
          <w:p w14:paraId="59069198" w14:textId="77777777" w:rsidR="00E86871" w:rsidRPr="00B90C68" w:rsidRDefault="00E86871" w:rsidP="00E86871">
            <w:pPr>
              <w:pStyle w:val="TableText"/>
              <w:rPr>
                <w:bCs/>
                <w:color w:val="000000" w:themeColor="text1"/>
                <w:lang w:val="en"/>
              </w:rPr>
            </w:pPr>
            <w:r w:rsidRPr="00B90C68">
              <w:rPr>
                <w:rStyle w:val="Blue"/>
                <w:rFonts w:ascii="Arial" w:hAnsi="Arial" w:cs="Arial"/>
                <w:color w:val="000000" w:themeColor="text1"/>
                <w:lang w:eastAsia="en-GB"/>
              </w:rPr>
              <w:t xml:space="preserve">In line with </w:t>
            </w:r>
            <w:r w:rsidRPr="00B90C68">
              <w:rPr>
                <w:rFonts w:ascii="Arial" w:hAnsi="Arial" w:cs="Arial"/>
                <w:bCs/>
                <w:color w:val="000000" w:themeColor="text1"/>
                <w:lang w:eastAsia="en-GB"/>
              </w:rPr>
              <w:t>w</w:t>
            </w:r>
            <w:r w:rsidRPr="00B90C68">
              <w:rPr>
                <w:rFonts w:ascii="Arial" w:hAnsi="Arial" w:cs="Arial"/>
                <w:bCs/>
                <w:color w:val="000000" w:themeColor="text1"/>
                <w:lang w:val="en" w:eastAsia="en-GB"/>
              </w:rPr>
              <w:t xml:space="preserve">eb guide ‘Monitoring stack emissions: low risk MCPs and specified generators’  </w:t>
            </w:r>
          </w:p>
          <w:p w14:paraId="6C0C6A01" w14:textId="77777777" w:rsidR="00E86871" w:rsidRPr="00B90C68" w:rsidRDefault="00E86871" w:rsidP="00E86871">
            <w:pPr>
              <w:pStyle w:val="TableText"/>
              <w:rPr>
                <w:rFonts w:ascii="Arial" w:hAnsi="Arial" w:cs="Arial"/>
                <w:color w:val="000000" w:themeColor="text1"/>
                <w:lang w:val="en" w:eastAsia="en-GB"/>
              </w:rPr>
            </w:pPr>
            <w:r w:rsidRPr="00B90C68">
              <w:rPr>
                <w:rFonts w:ascii="Arial" w:hAnsi="Arial" w:cs="Arial"/>
                <w:color w:val="000000" w:themeColor="text1"/>
                <w:lang w:val="en" w:eastAsia="en-GB"/>
              </w:rPr>
              <w:t>Published 16 February 2021</w:t>
            </w:r>
          </w:p>
          <w:p w14:paraId="6975CF21" w14:textId="334B96E2" w:rsidR="00E86871" w:rsidRPr="00B90C68" w:rsidRDefault="00E86871" w:rsidP="00E86871">
            <w:pPr>
              <w:pStyle w:val="TableText"/>
              <w:rPr>
                <w:color w:val="000000" w:themeColor="text1"/>
              </w:rPr>
            </w:pPr>
            <w:r w:rsidRPr="00B90C68">
              <w:rPr>
                <w:rFonts w:ascii="Arial" w:hAnsi="Arial" w:cs="Arial"/>
                <w:bCs/>
                <w:color w:val="000000" w:themeColor="text1"/>
                <w:lang w:val="en" w:eastAsia="en-GB"/>
              </w:rPr>
              <w:t>(formerly known as TGN M5)</w:t>
            </w:r>
          </w:p>
        </w:tc>
        <w:tc>
          <w:tcPr>
            <w:tcW w:w="1077" w:type="pct"/>
            <w:tcBorders>
              <w:top w:val="single" w:sz="4" w:space="0" w:color="auto"/>
              <w:left w:val="single" w:sz="4" w:space="0" w:color="auto"/>
              <w:right w:val="single" w:sz="4" w:space="0" w:color="auto"/>
            </w:tcBorders>
            <w:hideMark/>
          </w:tcPr>
          <w:p w14:paraId="67F73565" w14:textId="77777777" w:rsidR="00E86871" w:rsidRPr="00B90C68" w:rsidRDefault="00E86871" w:rsidP="00E86871">
            <w:pPr>
              <w:pStyle w:val="TableText"/>
              <w:rPr>
                <w:b/>
                <w:color w:val="000000" w:themeColor="text1"/>
                <w:lang w:val="en"/>
              </w:rPr>
            </w:pPr>
            <w:r w:rsidRPr="00B90C68">
              <w:rPr>
                <w:color w:val="000000" w:themeColor="text1"/>
                <w:lang w:val="en"/>
              </w:rPr>
              <w:t xml:space="preserve">Every 1500 hours of operation or once every five years (whichever comes first) </w:t>
            </w:r>
          </w:p>
          <w:p w14:paraId="6DBB9C76" w14:textId="3B6CEAEE" w:rsidR="004120B8" w:rsidRPr="00B90C68" w:rsidRDefault="00E86871" w:rsidP="004120B8">
            <w:pPr>
              <w:pStyle w:val="TableText"/>
              <w:rPr>
                <w:i/>
                <w:color w:val="000000" w:themeColor="text1"/>
              </w:rPr>
            </w:pPr>
            <w:r w:rsidRPr="00B90C68">
              <w:rPr>
                <w:color w:val="000000" w:themeColor="text1"/>
                <w:lang w:val="en"/>
              </w:rPr>
              <w:t>from 01/01/2030</w:t>
            </w:r>
            <w:r w:rsidR="004120B8" w:rsidRPr="00B90C68">
              <w:rPr>
                <w:color w:val="000000" w:themeColor="text1"/>
                <w:lang w:val="en"/>
              </w:rPr>
              <w:t xml:space="preserve"> </w:t>
            </w:r>
          </w:p>
          <w:p w14:paraId="5592E036" w14:textId="51BB1D2B" w:rsidR="00F6284A" w:rsidRPr="00B90C68" w:rsidRDefault="00F6284A" w:rsidP="00F6284A">
            <w:pPr>
              <w:pStyle w:val="TableText"/>
              <w:ind w:left="0"/>
              <w:rPr>
                <w:color w:val="000000" w:themeColor="text1"/>
                <w:lang w:val="en"/>
              </w:rPr>
            </w:pPr>
          </w:p>
          <w:p w14:paraId="4DA79638" w14:textId="54098700" w:rsidR="001B4352" w:rsidRPr="00B90C68" w:rsidRDefault="004120B8" w:rsidP="00B90C68">
            <w:pPr>
              <w:pStyle w:val="TableText"/>
              <w:rPr>
                <w:color w:val="000000" w:themeColor="text1"/>
              </w:rPr>
            </w:pPr>
            <w:r w:rsidRPr="00B90C68">
              <w:rPr>
                <w:color w:val="000000" w:themeColor="text1"/>
                <w:lang w:val="en"/>
              </w:rPr>
              <w:t xml:space="preserve"> </w:t>
            </w:r>
          </w:p>
        </w:tc>
        <w:tc>
          <w:tcPr>
            <w:tcW w:w="865" w:type="pct"/>
            <w:tcBorders>
              <w:top w:val="single" w:sz="4" w:space="0" w:color="auto"/>
              <w:left w:val="single" w:sz="4" w:space="0" w:color="auto"/>
              <w:right w:val="single" w:sz="4" w:space="0" w:color="auto"/>
            </w:tcBorders>
          </w:tcPr>
          <w:p w14:paraId="1E5F0D45" w14:textId="77777777" w:rsidR="00E86871" w:rsidRPr="00B90C68" w:rsidRDefault="00E86871" w:rsidP="00E86871">
            <w:pPr>
              <w:pStyle w:val="TableText"/>
              <w:rPr>
                <w:rFonts w:ascii="Arial" w:hAnsi="Arial" w:cs="Arial"/>
                <w:bCs/>
                <w:color w:val="000000" w:themeColor="text1"/>
                <w:lang w:val="en" w:eastAsia="en-GB"/>
              </w:rPr>
            </w:pPr>
            <w:r w:rsidRPr="00B90C68">
              <w:rPr>
                <w:rStyle w:val="Blue"/>
                <w:rFonts w:ascii="Arial" w:hAnsi="Arial" w:cs="Arial"/>
                <w:color w:val="000000" w:themeColor="text1"/>
                <w:lang w:eastAsia="en-GB"/>
              </w:rPr>
              <w:t xml:space="preserve">In line with </w:t>
            </w:r>
            <w:r w:rsidRPr="00B90C68">
              <w:rPr>
                <w:rFonts w:ascii="Arial" w:hAnsi="Arial" w:cs="Arial"/>
                <w:bCs/>
                <w:color w:val="000000" w:themeColor="text1"/>
                <w:lang w:eastAsia="en-GB"/>
              </w:rPr>
              <w:t>w</w:t>
            </w:r>
            <w:r w:rsidRPr="00B90C68">
              <w:rPr>
                <w:rFonts w:ascii="Arial" w:hAnsi="Arial" w:cs="Arial"/>
                <w:bCs/>
                <w:color w:val="000000" w:themeColor="text1"/>
                <w:lang w:val="en" w:eastAsia="en-GB"/>
              </w:rPr>
              <w:t xml:space="preserve">eb guide ‘Monitoring stack emissions: low risk MCPs and specified generators’  </w:t>
            </w:r>
          </w:p>
          <w:p w14:paraId="3F8CC557" w14:textId="77777777" w:rsidR="00E86871" w:rsidRPr="00B90C68" w:rsidRDefault="00E86871" w:rsidP="00E86871">
            <w:pPr>
              <w:pStyle w:val="TableText"/>
              <w:rPr>
                <w:rFonts w:ascii="Arial" w:hAnsi="Arial" w:cs="Arial"/>
                <w:color w:val="000000" w:themeColor="text1"/>
                <w:lang w:val="en" w:eastAsia="en-GB"/>
              </w:rPr>
            </w:pPr>
            <w:r w:rsidRPr="00B90C68">
              <w:rPr>
                <w:rFonts w:ascii="Arial" w:hAnsi="Arial" w:cs="Arial"/>
                <w:color w:val="000000" w:themeColor="text1"/>
                <w:lang w:val="en" w:eastAsia="en-GB"/>
              </w:rPr>
              <w:t>Published 16 February 2021</w:t>
            </w:r>
          </w:p>
          <w:p w14:paraId="313AD3DD" w14:textId="167B7A11" w:rsidR="00E86871" w:rsidRPr="00B90C68" w:rsidRDefault="00E86871" w:rsidP="00E86871">
            <w:pPr>
              <w:pStyle w:val="TableText"/>
              <w:rPr>
                <w:color w:val="000000" w:themeColor="text1"/>
              </w:rPr>
            </w:pPr>
            <w:r w:rsidRPr="00B90C68">
              <w:rPr>
                <w:rFonts w:ascii="Arial" w:hAnsi="Arial" w:cs="Arial"/>
                <w:bCs/>
                <w:color w:val="000000" w:themeColor="text1"/>
                <w:lang w:val="en" w:eastAsia="en-GB"/>
              </w:rPr>
              <w:t>(formerly known as TGN M5)</w:t>
            </w:r>
          </w:p>
        </w:tc>
      </w:tr>
    </w:tbl>
    <w:p w14:paraId="1A0D4659" w14:textId="70F8A5F7" w:rsidR="00AB1347" w:rsidRDefault="00AB1347" w:rsidP="00AB1347">
      <w:pPr>
        <w:pStyle w:val="Draftingnote"/>
        <w:rPr>
          <w:rStyle w:val="Pink"/>
        </w:rPr>
      </w:pPr>
    </w:p>
    <w:p w14:paraId="12EA516A" w14:textId="77777777" w:rsidR="00AB1347" w:rsidRDefault="00AB1347" w:rsidP="00AB1347">
      <w:pPr>
        <w:pStyle w:val="Draftingnote"/>
      </w:pPr>
    </w:p>
    <w:p w14:paraId="42420083" w14:textId="77777777" w:rsidR="00AB1347" w:rsidRDefault="00AB1347" w:rsidP="00AB1347">
      <w:pPr>
        <w:pStyle w:val="Draftingnote"/>
      </w:pPr>
    </w:p>
    <w:p w14:paraId="791A737C" w14:textId="77777777" w:rsidR="00AB1347" w:rsidRDefault="00AB1347" w:rsidP="00AB1347">
      <w:pPr>
        <w:pStyle w:val="Draftingnote"/>
      </w:pPr>
    </w:p>
    <w:p w14:paraId="06CD4A58" w14:textId="77777777" w:rsidR="00AB1347" w:rsidRDefault="00AB1347" w:rsidP="00AB1347">
      <w:pPr>
        <w:pStyle w:val="Draftingnote"/>
      </w:pPr>
    </w:p>
    <w:p w14:paraId="0CA9D3D6" w14:textId="77777777" w:rsidR="00AB1347" w:rsidRDefault="00AB1347" w:rsidP="00AB1347">
      <w:pPr>
        <w:pStyle w:val="Draftingnote"/>
      </w:pPr>
    </w:p>
    <w:p w14:paraId="6A305F41" w14:textId="77777777" w:rsidR="00AB1347" w:rsidRDefault="00AB1347" w:rsidP="00AB1347">
      <w:pPr>
        <w:pStyle w:val="Draftingnote"/>
      </w:pPr>
    </w:p>
    <w:p w14:paraId="5CC32863" w14:textId="77777777" w:rsidR="00AB1347" w:rsidRDefault="00AB1347" w:rsidP="00AB1347">
      <w:pPr>
        <w:pStyle w:val="Draftingnote"/>
      </w:pPr>
    </w:p>
    <w:p w14:paraId="29682190" w14:textId="77777777" w:rsidR="00F6458B" w:rsidRDefault="00F6458B" w:rsidP="00AB1347">
      <w:pPr>
        <w:pStyle w:val="Draftingnote"/>
        <w:rPr>
          <w:b/>
        </w:rPr>
      </w:pPr>
    </w:p>
    <w:p w14:paraId="10D47936" w14:textId="77777777" w:rsidR="00F6458B" w:rsidRDefault="00F6458B" w:rsidP="00AB1347">
      <w:pPr>
        <w:pStyle w:val="Draftingnote"/>
        <w:rPr>
          <w:b/>
        </w:rPr>
      </w:pPr>
    </w:p>
    <w:p w14:paraId="63D99F86" w14:textId="77777777" w:rsidR="00F6458B" w:rsidRDefault="00F6458B" w:rsidP="00AB1347">
      <w:pPr>
        <w:pStyle w:val="Draftingnote"/>
        <w:rPr>
          <w:b/>
        </w:rPr>
      </w:pPr>
    </w:p>
    <w:p w14:paraId="10380D1B" w14:textId="77777777" w:rsidR="00F6458B" w:rsidRDefault="00F6458B" w:rsidP="00AB1347">
      <w:pPr>
        <w:pStyle w:val="Draftingnote"/>
        <w:rPr>
          <w:b/>
        </w:rPr>
      </w:pPr>
    </w:p>
    <w:p w14:paraId="3CAF5F5D" w14:textId="77777777" w:rsidR="00F6458B" w:rsidRDefault="00F6458B" w:rsidP="00AB1347">
      <w:pPr>
        <w:pStyle w:val="Draftingnote"/>
        <w:rPr>
          <w:b/>
        </w:rPr>
      </w:pPr>
    </w:p>
    <w:p w14:paraId="6F2E14EA" w14:textId="77777777" w:rsidR="00F6458B" w:rsidRDefault="00F6458B" w:rsidP="00AB1347">
      <w:pPr>
        <w:pStyle w:val="Draftingnote"/>
        <w:rPr>
          <w:b/>
        </w:rPr>
      </w:pPr>
    </w:p>
    <w:tbl>
      <w:tblPr>
        <w:tblStyle w:val="TableGrid"/>
        <w:tblW w:w="5000" w:type="pct"/>
        <w:tblLook w:val="0020" w:firstRow="1" w:lastRow="0" w:firstColumn="0" w:lastColumn="0" w:noHBand="0" w:noVBand="0"/>
      </w:tblPr>
      <w:tblGrid>
        <w:gridCol w:w="1473"/>
        <w:gridCol w:w="1867"/>
        <w:gridCol w:w="1718"/>
        <w:gridCol w:w="2126"/>
        <w:gridCol w:w="2161"/>
        <w:gridCol w:w="2079"/>
        <w:gridCol w:w="3136"/>
      </w:tblGrid>
      <w:tr w:rsidR="007C07BE" w:rsidRPr="007C07BE" w14:paraId="6F016819" w14:textId="77777777" w:rsidTr="008B01C1">
        <w:trPr>
          <w:cnfStyle w:val="100000000000" w:firstRow="1" w:lastRow="0" w:firstColumn="0" w:lastColumn="0" w:oddVBand="0" w:evenVBand="0" w:oddHBand="0" w:evenHBand="0" w:firstRowFirstColumn="0" w:firstRowLastColumn="0" w:lastRowFirstColumn="0" w:lastRowLastColumn="0"/>
          <w:tblHeader/>
        </w:trPr>
        <w:tc>
          <w:tcPr>
            <w:tcW w:w="5000" w:type="pct"/>
            <w:gridSpan w:val="7"/>
          </w:tcPr>
          <w:p w14:paraId="019C94B4" w14:textId="77777777" w:rsidR="008B01C1" w:rsidRPr="007C07BE" w:rsidRDefault="008B01C1" w:rsidP="008B01C1">
            <w:pPr>
              <w:pStyle w:val="TableText"/>
              <w:rPr>
                <w:color w:val="000000" w:themeColor="text1"/>
              </w:rPr>
            </w:pPr>
            <w:r w:rsidRPr="007C07BE">
              <w:rPr>
                <w:color w:val="000000" w:themeColor="text1"/>
              </w:rPr>
              <w:t>Table S3.1(a)  Point source emissions to air during abnormal operation of incineration plant – emission limits and monitoring requirements</w:t>
            </w:r>
          </w:p>
        </w:tc>
      </w:tr>
      <w:tr w:rsidR="007C07BE" w:rsidRPr="007C07BE" w14:paraId="777761C8" w14:textId="77777777" w:rsidTr="00830938">
        <w:trPr>
          <w:cnfStyle w:val="100000000000" w:firstRow="1" w:lastRow="0" w:firstColumn="0" w:lastColumn="0" w:oddVBand="0" w:evenVBand="0" w:oddHBand="0" w:evenHBand="0" w:firstRowFirstColumn="0" w:firstRowLastColumn="0" w:lastRowFirstColumn="0" w:lastRowLastColumn="0"/>
          <w:tblHeader/>
        </w:trPr>
        <w:tc>
          <w:tcPr>
            <w:tcW w:w="506" w:type="pct"/>
          </w:tcPr>
          <w:p w14:paraId="24037574" w14:textId="77777777" w:rsidR="008B01C1" w:rsidRPr="007C07BE" w:rsidRDefault="008B01C1" w:rsidP="008B01C1">
            <w:pPr>
              <w:pStyle w:val="TableText"/>
              <w:rPr>
                <w:color w:val="000000" w:themeColor="text1"/>
                <w:sz w:val="18"/>
              </w:rPr>
            </w:pPr>
            <w:r w:rsidRPr="007C07BE">
              <w:rPr>
                <w:color w:val="000000" w:themeColor="text1"/>
              </w:rPr>
              <w:t>Emission point ref. &amp; location</w:t>
            </w:r>
          </w:p>
        </w:tc>
        <w:tc>
          <w:tcPr>
            <w:tcW w:w="641" w:type="pct"/>
          </w:tcPr>
          <w:p w14:paraId="33BDB796" w14:textId="77777777" w:rsidR="008B01C1" w:rsidRPr="007C07BE" w:rsidRDefault="008B01C1" w:rsidP="008B01C1">
            <w:pPr>
              <w:pStyle w:val="TableText"/>
              <w:rPr>
                <w:color w:val="000000" w:themeColor="text1"/>
                <w:sz w:val="18"/>
              </w:rPr>
            </w:pPr>
            <w:r w:rsidRPr="007C07BE">
              <w:rPr>
                <w:color w:val="000000" w:themeColor="text1"/>
              </w:rPr>
              <w:t xml:space="preserve">Parameter  </w:t>
            </w:r>
          </w:p>
        </w:tc>
        <w:tc>
          <w:tcPr>
            <w:tcW w:w="590" w:type="pct"/>
          </w:tcPr>
          <w:p w14:paraId="1038C42C" w14:textId="77777777" w:rsidR="008B01C1" w:rsidRPr="007C07BE" w:rsidRDefault="008B01C1" w:rsidP="008B01C1">
            <w:pPr>
              <w:pStyle w:val="TableText"/>
              <w:rPr>
                <w:color w:val="000000" w:themeColor="text1"/>
                <w:sz w:val="18"/>
              </w:rPr>
            </w:pPr>
            <w:r w:rsidRPr="007C07BE">
              <w:rPr>
                <w:color w:val="000000" w:themeColor="text1"/>
              </w:rPr>
              <w:t>Source</w:t>
            </w:r>
          </w:p>
        </w:tc>
        <w:tc>
          <w:tcPr>
            <w:tcW w:w="730" w:type="pct"/>
          </w:tcPr>
          <w:p w14:paraId="6CCA74D1" w14:textId="77777777" w:rsidR="008B01C1" w:rsidRPr="007C07BE" w:rsidRDefault="008B01C1" w:rsidP="008B01C1">
            <w:pPr>
              <w:pStyle w:val="TableText"/>
              <w:rPr>
                <w:color w:val="000000" w:themeColor="text1"/>
                <w:sz w:val="18"/>
              </w:rPr>
            </w:pPr>
            <w:r w:rsidRPr="007C07BE">
              <w:rPr>
                <w:color w:val="000000" w:themeColor="text1"/>
              </w:rPr>
              <w:t xml:space="preserve">Limit (including unit) </w:t>
            </w:r>
          </w:p>
        </w:tc>
        <w:tc>
          <w:tcPr>
            <w:tcW w:w="742" w:type="pct"/>
          </w:tcPr>
          <w:p w14:paraId="2DF075E8" w14:textId="77777777" w:rsidR="008B01C1" w:rsidRPr="007C07BE" w:rsidRDefault="008B01C1" w:rsidP="008B01C1">
            <w:pPr>
              <w:pStyle w:val="TableText"/>
              <w:rPr>
                <w:color w:val="000000" w:themeColor="text1"/>
                <w:sz w:val="18"/>
              </w:rPr>
            </w:pPr>
            <w:r w:rsidRPr="007C07BE">
              <w:rPr>
                <w:color w:val="000000" w:themeColor="text1"/>
              </w:rPr>
              <w:t>Reference period</w:t>
            </w:r>
          </w:p>
        </w:tc>
        <w:tc>
          <w:tcPr>
            <w:tcW w:w="714" w:type="pct"/>
          </w:tcPr>
          <w:p w14:paraId="7CE8020B" w14:textId="77777777" w:rsidR="008B01C1" w:rsidRPr="007C07BE" w:rsidRDefault="008B01C1" w:rsidP="008B01C1">
            <w:pPr>
              <w:pStyle w:val="TableText"/>
              <w:rPr>
                <w:color w:val="000000" w:themeColor="text1"/>
                <w:sz w:val="18"/>
              </w:rPr>
            </w:pPr>
            <w:r w:rsidRPr="007C07BE">
              <w:rPr>
                <w:color w:val="000000" w:themeColor="text1"/>
              </w:rPr>
              <w:t>Monitoring frequency</w:t>
            </w:r>
          </w:p>
        </w:tc>
        <w:tc>
          <w:tcPr>
            <w:tcW w:w="1077" w:type="pct"/>
          </w:tcPr>
          <w:p w14:paraId="6BA36C1C" w14:textId="77777777" w:rsidR="008B01C1" w:rsidRPr="007C07BE" w:rsidRDefault="008B01C1" w:rsidP="008B01C1">
            <w:pPr>
              <w:pStyle w:val="TableText"/>
              <w:rPr>
                <w:color w:val="000000" w:themeColor="text1"/>
                <w:sz w:val="18"/>
              </w:rPr>
            </w:pPr>
            <w:r w:rsidRPr="007C07BE">
              <w:rPr>
                <w:color w:val="000000" w:themeColor="text1"/>
              </w:rPr>
              <w:t>Monitoring standard or method</w:t>
            </w:r>
          </w:p>
        </w:tc>
      </w:tr>
      <w:tr w:rsidR="007C07BE" w:rsidRPr="007C07BE" w14:paraId="0270AF69" w14:textId="77777777" w:rsidTr="00830938">
        <w:tc>
          <w:tcPr>
            <w:tcW w:w="506" w:type="pct"/>
            <w:vMerge w:val="restart"/>
          </w:tcPr>
          <w:p w14:paraId="29F25026" w14:textId="77777777" w:rsidR="007C07BE" w:rsidRPr="007C07BE" w:rsidRDefault="007C07BE" w:rsidP="007C07BE">
            <w:pPr>
              <w:pStyle w:val="TableText"/>
              <w:rPr>
                <w:rStyle w:val="StyleRedText1"/>
              </w:rPr>
            </w:pPr>
            <w:r w:rsidRPr="007C07BE">
              <w:rPr>
                <w:color w:val="000000" w:themeColor="text1"/>
              </w:rPr>
              <w:t>A1, A2, A3, A4 as shown on site plan in  Schedule 7</w:t>
            </w:r>
          </w:p>
          <w:p w14:paraId="39EF4059" w14:textId="6B1F3E00" w:rsidR="007C07BE" w:rsidRPr="007C07BE" w:rsidRDefault="007C07BE" w:rsidP="008B01C1">
            <w:pPr>
              <w:pStyle w:val="TableText"/>
              <w:rPr>
                <w:rStyle w:val="Red"/>
                <w:color w:val="000000" w:themeColor="text1"/>
              </w:rPr>
            </w:pPr>
          </w:p>
        </w:tc>
        <w:tc>
          <w:tcPr>
            <w:tcW w:w="641" w:type="pct"/>
          </w:tcPr>
          <w:p w14:paraId="2A847891" w14:textId="77777777" w:rsidR="007C07BE" w:rsidRPr="007C07BE" w:rsidRDefault="007C07BE" w:rsidP="008B01C1">
            <w:pPr>
              <w:pStyle w:val="TableText"/>
              <w:rPr>
                <w:color w:val="000000" w:themeColor="text1"/>
              </w:rPr>
            </w:pPr>
            <w:r w:rsidRPr="007C07BE">
              <w:rPr>
                <w:color w:val="000000" w:themeColor="text1"/>
              </w:rPr>
              <w:t>Particulate matter</w:t>
            </w:r>
          </w:p>
        </w:tc>
        <w:tc>
          <w:tcPr>
            <w:tcW w:w="590" w:type="pct"/>
            <w:vMerge w:val="restart"/>
          </w:tcPr>
          <w:p w14:paraId="37120B2C" w14:textId="4E300BD3" w:rsidR="007C07BE" w:rsidRPr="007C07BE" w:rsidRDefault="007C07BE" w:rsidP="008B01C1">
            <w:pPr>
              <w:pStyle w:val="TableText"/>
              <w:rPr>
                <w:color w:val="000000" w:themeColor="text1"/>
              </w:rPr>
            </w:pPr>
            <w:r w:rsidRPr="007C07BE">
              <w:rPr>
                <w:color w:val="000000" w:themeColor="text1"/>
              </w:rPr>
              <w:t>Incineration exhausts gases</w:t>
            </w:r>
          </w:p>
        </w:tc>
        <w:tc>
          <w:tcPr>
            <w:tcW w:w="730" w:type="pct"/>
          </w:tcPr>
          <w:p w14:paraId="3611FB42" w14:textId="14FD927C" w:rsidR="007C07BE" w:rsidRPr="007C07BE" w:rsidRDefault="007C07BE" w:rsidP="008B01C1">
            <w:pPr>
              <w:pStyle w:val="TableText"/>
              <w:rPr>
                <w:color w:val="000000" w:themeColor="text1"/>
              </w:rPr>
            </w:pPr>
            <w:r w:rsidRPr="007C07BE">
              <w:rPr>
                <w:color w:val="000000" w:themeColor="text1"/>
              </w:rPr>
              <w:t>150 mg/m</w:t>
            </w:r>
            <w:r w:rsidRPr="007C07BE">
              <w:rPr>
                <w:color w:val="000000" w:themeColor="text1"/>
                <w:vertAlign w:val="superscript"/>
              </w:rPr>
              <w:t>3</w:t>
            </w:r>
          </w:p>
          <w:p w14:paraId="50B64D6F" w14:textId="77777777" w:rsidR="007C07BE" w:rsidRPr="007C07BE" w:rsidRDefault="007C07BE" w:rsidP="008B01C1">
            <w:pPr>
              <w:pStyle w:val="TableText"/>
              <w:rPr>
                <w:color w:val="000000" w:themeColor="text1"/>
                <w:vertAlign w:val="superscript"/>
              </w:rPr>
            </w:pPr>
          </w:p>
          <w:p w14:paraId="4A436F2D" w14:textId="6E67BB2A" w:rsidR="007C07BE" w:rsidRPr="007C07BE" w:rsidRDefault="007C07BE" w:rsidP="008B01C1">
            <w:pPr>
              <w:pStyle w:val="TableText"/>
              <w:rPr>
                <w:color w:val="000000" w:themeColor="text1"/>
              </w:rPr>
            </w:pPr>
            <w:r w:rsidRPr="007C07BE">
              <w:rPr>
                <w:color w:val="000000" w:themeColor="text1"/>
              </w:rPr>
              <w:t xml:space="preserve"> </w:t>
            </w:r>
          </w:p>
        </w:tc>
        <w:tc>
          <w:tcPr>
            <w:tcW w:w="742" w:type="pct"/>
          </w:tcPr>
          <w:p w14:paraId="180CE32C" w14:textId="77777777" w:rsidR="007C07BE" w:rsidRPr="007C07BE" w:rsidRDefault="007C07BE" w:rsidP="008B01C1">
            <w:pPr>
              <w:pStyle w:val="TableText"/>
              <w:rPr>
                <w:color w:val="000000" w:themeColor="text1"/>
              </w:rPr>
            </w:pPr>
            <w:r w:rsidRPr="007C07BE">
              <w:rPr>
                <w:color w:val="000000" w:themeColor="text1"/>
              </w:rPr>
              <w:t>½-hr average</w:t>
            </w:r>
          </w:p>
        </w:tc>
        <w:tc>
          <w:tcPr>
            <w:tcW w:w="714" w:type="pct"/>
          </w:tcPr>
          <w:p w14:paraId="4173CFF3" w14:textId="3170B435" w:rsidR="007C07BE" w:rsidRPr="007C07BE" w:rsidRDefault="007C07BE" w:rsidP="008B01C1">
            <w:pPr>
              <w:pStyle w:val="TableText"/>
              <w:rPr>
                <w:color w:val="000000" w:themeColor="text1"/>
              </w:rPr>
            </w:pPr>
            <w:r w:rsidRPr="007C07BE">
              <w:rPr>
                <w:color w:val="000000" w:themeColor="text1"/>
              </w:rPr>
              <w:t xml:space="preserve">Continuous </w:t>
            </w:r>
          </w:p>
        </w:tc>
        <w:tc>
          <w:tcPr>
            <w:tcW w:w="1077" w:type="pct"/>
            <w:vMerge w:val="restart"/>
          </w:tcPr>
          <w:p w14:paraId="311D6E95" w14:textId="16BDFCA3" w:rsidR="007C07BE" w:rsidRPr="007C07BE" w:rsidRDefault="007C07BE" w:rsidP="008E2171">
            <w:pPr>
              <w:pStyle w:val="TableText"/>
              <w:rPr>
                <w:rStyle w:val="Red"/>
                <w:color w:val="000000" w:themeColor="text1"/>
              </w:rPr>
            </w:pPr>
            <w:r w:rsidRPr="007C07BE">
              <w:rPr>
                <w:color w:val="000000" w:themeColor="text1"/>
              </w:rPr>
              <w:t>EN 14181</w:t>
            </w:r>
          </w:p>
          <w:p w14:paraId="512804A6" w14:textId="33758A27" w:rsidR="007C07BE" w:rsidRPr="007C07BE" w:rsidRDefault="007C07BE" w:rsidP="008E2171">
            <w:pPr>
              <w:pStyle w:val="Tablebody"/>
              <w:rPr>
                <w:rStyle w:val="Red"/>
                <w:color w:val="000000" w:themeColor="text1"/>
              </w:rPr>
            </w:pPr>
            <w:r w:rsidRPr="007C07BE">
              <w:rPr>
                <w:rStyle w:val="Red"/>
                <w:color w:val="000000" w:themeColor="text1"/>
              </w:rPr>
              <w:t xml:space="preserve"> </w:t>
            </w:r>
          </w:p>
          <w:p w14:paraId="074728D4" w14:textId="77777777" w:rsidR="007C07BE" w:rsidRPr="007C07BE" w:rsidRDefault="007C07BE" w:rsidP="008E2171">
            <w:pPr>
              <w:pStyle w:val="Tablebody"/>
              <w:ind w:left="0"/>
              <w:rPr>
                <w:color w:val="000000" w:themeColor="text1"/>
              </w:rPr>
            </w:pPr>
            <w:r w:rsidRPr="007C07BE">
              <w:rPr>
                <w:rStyle w:val="Red"/>
                <w:color w:val="000000" w:themeColor="text1"/>
              </w:rPr>
              <w:t xml:space="preserve">  o</w:t>
            </w:r>
            <w:r w:rsidRPr="007C07BE">
              <w:rPr>
                <w:color w:val="000000" w:themeColor="text1"/>
              </w:rPr>
              <w:t xml:space="preserve">r </w:t>
            </w:r>
          </w:p>
          <w:p w14:paraId="4FF5FC4B" w14:textId="456116C0" w:rsidR="007C07BE" w:rsidRPr="007C07BE" w:rsidRDefault="007C07BE" w:rsidP="008E2171">
            <w:pPr>
              <w:pStyle w:val="Tablebody"/>
              <w:rPr>
                <w:rStyle w:val="Red"/>
                <w:color w:val="000000" w:themeColor="text1"/>
              </w:rPr>
            </w:pPr>
            <w:r w:rsidRPr="007C07BE">
              <w:rPr>
                <w:color w:val="000000" w:themeColor="text1"/>
              </w:rPr>
              <w:t xml:space="preserve">alternative surrogate as agreed in writing with the environment agency </w:t>
            </w:r>
            <w:r w:rsidRPr="007C07BE">
              <w:rPr>
                <w:rStyle w:val="Red"/>
                <w:color w:val="000000" w:themeColor="text1"/>
              </w:rPr>
              <w:t>during failure of the continuous emission monitor</w:t>
            </w:r>
          </w:p>
          <w:p w14:paraId="65EAF973" w14:textId="38B2A1F0" w:rsidR="007C07BE" w:rsidRPr="007C07BE" w:rsidRDefault="007C07BE" w:rsidP="008E2171">
            <w:pPr>
              <w:pStyle w:val="Tablebody"/>
              <w:rPr>
                <w:color w:val="000000" w:themeColor="text1"/>
              </w:rPr>
            </w:pPr>
          </w:p>
        </w:tc>
      </w:tr>
      <w:tr w:rsidR="007C07BE" w:rsidRPr="007C07BE" w14:paraId="559800E6" w14:textId="77777777" w:rsidTr="00830938">
        <w:tc>
          <w:tcPr>
            <w:tcW w:w="506" w:type="pct"/>
            <w:vMerge/>
          </w:tcPr>
          <w:p w14:paraId="38060192" w14:textId="73ACD89E" w:rsidR="007C07BE" w:rsidRPr="007C07BE" w:rsidRDefault="007C07BE" w:rsidP="008B01C1">
            <w:pPr>
              <w:pStyle w:val="TableText"/>
              <w:rPr>
                <w:rStyle w:val="Red"/>
                <w:color w:val="000000" w:themeColor="text1"/>
              </w:rPr>
            </w:pPr>
          </w:p>
        </w:tc>
        <w:tc>
          <w:tcPr>
            <w:tcW w:w="641" w:type="pct"/>
          </w:tcPr>
          <w:p w14:paraId="5977213F" w14:textId="77777777" w:rsidR="007C07BE" w:rsidRPr="007C07BE" w:rsidRDefault="007C07BE" w:rsidP="008B01C1">
            <w:pPr>
              <w:pStyle w:val="TableText"/>
              <w:rPr>
                <w:color w:val="000000" w:themeColor="text1"/>
              </w:rPr>
            </w:pPr>
            <w:r w:rsidRPr="007C07BE">
              <w:rPr>
                <w:color w:val="000000" w:themeColor="text1"/>
              </w:rPr>
              <w:t>Total Organic Carbon (TOC)</w:t>
            </w:r>
          </w:p>
        </w:tc>
        <w:tc>
          <w:tcPr>
            <w:tcW w:w="590" w:type="pct"/>
            <w:vMerge/>
          </w:tcPr>
          <w:p w14:paraId="4A434B3F" w14:textId="77777777" w:rsidR="007C07BE" w:rsidRPr="007C07BE" w:rsidRDefault="007C07BE" w:rsidP="008B01C1">
            <w:pPr>
              <w:pStyle w:val="TableText"/>
              <w:rPr>
                <w:color w:val="000000" w:themeColor="text1"/>
              </w:rPr>
            </w:pPr>
          </w:p>
        </w:tc>
        <w:tc>
          <w:tcPr>
            <w:tcW w:w="730" w:type="pct"/>
          </w:tcPr>
          <w:p w14:paraId="12AA962B" w14:textId="0218E87F" w:rsidR="007C07BE" w:rsidRPr="007C07BE" w:rsidRDefault="007C07BE" w:rsidP="008B01C1">
            <w:pPr>
              <w:pStyle w:val="TableText"/>
              <w:rPr>
                <w:color w:val="000000" w:themeColor="text1"/>
              </w:rPr>
            </w:pPr>
            <w:r w:rsidRPr="007C07BE">
              <w:rPr>
                <w:color w:val="000000" w:themeColor="text1"/>
              </w:rPr>
              <w:t>20 mg/m</w:t>
            </w:r>
            <w:r w:rsidRPr="007C07BE">
              <w:rPr>
                <w:color w:val="000000" w:themeColor="text1"/>
                <w:vertAlign w:val="superscript"/>
              </w:rPr>
              <w:t>3</w:t>
            </w:r>
          </w:p>
          <w:p w14:paraId="26DCCB19" w14:textId="5EE96687" w:rsidR="007C07BE" w:rsidRPr="007C07BE" w:rsidRDefault="007C07BE" w:rsidP="00F221FA">
            <w:pPr>
              <w:rPr>
                <w:color w:val="000000" w:themeColor="text1"/>
              </w:rPr>
            </w:pPr>
          </w:p>
        </w:tc>
        <w:tc>
          <w:tcPr>
            <w:tcW w:w="742" w:type="pct"/>
          </w:tcPr>
          <w:p w14:paraId="354FA0C6" w14:textId="77777777" w:rsidR="007C07BE" w:rsidRPr="007C07BE" w:rsidRDefault="007C07BE" w:rsidP="008B01C1">
            <w:pPr>
              <w:pStyle w:val="TableText"/>
              <w:rPr>
                <w:color w:val="000000" w:themeColor="text1"/>
              </w:rPr>
            </w:pPr>
            <w:r w:rsidRPr="007C07BE">
              <w:rPr>
                <w:color w:val="000000" w:themeColor="text1"/>
              </w:rPr>
              <w:t>½-hr average</w:t>
            </w:r>
          </w:p>
        </w:tc>
        <w:tc>
          <w:tcPr>
            <w:tcW w:w="714" w:type="pct"/>
          </w:tcPr>
          <w:p w14:paraId="4AD7ABC3" w14:textId="57305F46" w:rsidR="007C07BE" w:rsidRPr="007C07BE" w:rsidRDefault="007C07BE" w:rsidP="008B01C1">
            <w:pPr>
              <w:pStyle w:val="TableText"/>
              <w:rPr>
                <w:color w:val="000000" w:themeColor="text1"/>
              </w:rPr>
            </w:pPr>
            <w:r w:rsidRPr="007C07BE">
              <w:rPr>
                <w:color w:val="000000" w:themeColor="text1"/>
              </w:rPr>
              <w:t xml:space="preserve">Continuous </w:t>
            </w:r>
          </w:p>
        </w:tc>
        <w:tc>
          <w:tcPr>
            <w:tcW w:w="1077" w:type="pct"/>
            <w:vMerge/>
          </w:tcPr>
          <w:p w14:paraId="2378350D" w14:textId="37FB3407" w:rsidR="007C07BE" w:rsidRPr="007C07BE" w:rsidRDefault="007C07BE" w:rsidP="00EE288D">
            <w:pPr>
              <w:pStyle w:val="Tablebody"/>
              <w:rPr>
                <w:color w:val="000000" w:themeColor="text1"/>
              </w:rPr>
            </w:pPr>
          </w:p>
        </w:tc>
      </w:tr>
      <w:tr w:rsidR="007C07BE" w:rsidRPr="007C07BE" w14:paraId="2F0334B9" w14:textId="77777777" w:rsidTr="00830938">
        <w:tc>
          <w:tcPr>
            <w:tcW w:w="506" w:type="pct"/>
            <w:vMerge/>
          </w:tcPr>
          <w:p w14:paraId="436754D7" w14:textId="5D1201B2" w:rsidR="007C07BE" w:rsidRPr="007C07BE" w:rsidRDefault="007C07BE" w:rsidP="008B01C1">
            <w:pPr>
              <w:pStyle w:val="TableText"/>
              <w:rPr>
                <w:rStyle w:val="Red"/>
                <w:color w:val="000000" w:themeColor="text1"/>
              </w:rPr>
            </w:pPr>
          </w:p>
        </w:tc>
        <w:tc>
          <w:tcPr>
            <w:tcW w:w="641" w:type="pct"/>
          </w:tcPr>
          <w:p w14:paraId="6E2E9B69" w14:textId="77777777" w:rsidR="007C07BE" w:rsidRPr="007C07BE" w:rsidRDefault="007C07BE" w:rsidP="008B01C1">
            <w:pPr>
              <w:pStyle w:val="TableText"/>
              <w:rPr>
                <w:color w:val="000000" w:themeColor="text1"/>
              </w:rPr>
            </w:pPr>
            <w:r w:rsidRPr="007C07BE">
              <w:rPr>
                <w:color w:val="000000" w:themeColor="text1"/>
              </w:rPr>
              <w:t>Carbon  monoxide</w:t>
            </w:r>
          </w:p>
        </w:tc>
        <w:tc>
          <w:tcPr>
            <w:tcW w:w="590" w:type="pct"/>
            <w:vMerge/>
          </w:tcPr>
          <w:p w14:paraId="0D0D0D26" w14:textId="77777777" w:rsidR="007C07BE" w:rsidRPr="007C07BE" w:rsidRDefault="007C07BE" w:rsidP="008B01C1">
            <w:pPr>
              <w:pStyle w:val="TableText"/>
              <w:rPr>
                <w:color w:val="000000" w:themeColor="text1"/>
              </w:rPr>
            </w:pPr>
          </w:p>
        </w:tc>
        <w:tc>
          <w:tcPr>
            <w:tcW w:w="730" w:type="pct"/>
          </w:tcPr>
          <w:p w14:paraId="2679EF86" w14:textId="77777777" w:rsidR="007C07BE" w:rsidRPr="007C07BE" w:rsidRDefault="007C07BE" w:rsidP="007C07BE">
            <w:pPr>
              <w:pStyle w:val="TableText"/>
              <w:ind w:left="0"/>
              <w:rPr>
                <w:color w:val="000000" w:themeColor="text1"/>
                <w:vertAlign w:val="superscript"/>
              </w:rPr>
            </w:pPr>
          </w:p>
          <w:p w14:paraId="2EE6BA8D" w14:textId="503AE506" w:rsidR="007C07BE" w:rsidRPr="007C07BE" w:rsidRDefault="007C07BE" w:rsidP="008B01C1">
            <w:pPr>
              <w:pStyle w:val="TableText"/>
              <w:rPr>
                <w:color w:val="000000" w:themeColor="text1"/>
                <w:vertAlign w:val="superscript"/>
              </w:rPr>
            </w:pPr>
            <w:r w:rsidRPr="007C07BE">
              <w:rPr>
                <w:color w:val="000000" w:themeColor="text1"/>
              </w:rPr>
              <w:t>150 mg/m</w:t>
            </w:r>
            <w:r w:rsidRPr="007C07BE">
              <w:rPr>
                <w:color w:val="000000" w:themeColor="text1"/>
                <w:vertAlign w:val="superscript"/>
              </w:rPr>
              <w:t>3</w:t>
            </w:r>
          </w:p>
          <w:p w14:paraId="7252DDCD" w14:textId="77777777" w:rsidR="007C07BE" w:rsidRPr="007C07BE" w:rsidRDefault="007C07BE" w:rsidP="008B01C1">
            <w:pPr>
              <w:pStyle w:val="TableText"/>
              <w:rPr>
                <w:color w:val="000000" w:themeColor="text1"/>
                <w:vertAlign w:val="superscript"/>
              </w:rPr>
            </w:pPr>
          </w:p>
          <w:p w14:paraId="71883777" w14:textId="77777777" w:rsidR="007C07BE" w:rsidRPr="007C07BE" w:rsidRDefault="007C07BE" w:rsidP="008B01C1">
            <w:pPr>
              <w:pStyle w:val="TableText"/>
              <w:rPr>
                <w:color w:val="000000" w:themeColor="text1"/>
                <w:vertAlign w:val="superscript"/>
              </w:rPr>
            </w:pPr>
          </w:p>
          <w:p w14:paraId="11C4C858" w14:textId="77777777" w:rsidR="007C07BE" w:rsidRPr="007C07BE" w:rsidRDefault="007C07BE" w:rsidP="00BA04CF">
            <w:pPr>
              <w:pStyle w:val="TableText"/>
              <w:ind w:left="0"/>
              <w:rPr>
                <w:color w:val="000000" w:themeColor="text1"/>
              </w:rPr>
            </w:pPr>
          </w:p>
        </w:tc>
        <w:tc>
          <w:tcPr>
            <w:tcW w:w="742" w:type="pct"/>
          </w:tcPr>
          <w:p w14:paraId="6AB5C54F" w14:textId="77777777" w:rsidR="007C07BE" w:rsidRPr="007C07BE" w:rsidRDefault="007C07BE" w:rsidP="007C07BE">
            <w:pPr>
              <w:pStyle w:val="TableText"/>
              <w:ind w:left="0"/>
              <w:rPr>
                <w:color w:val="000000" w:themeColor="text1"/>
              </w:rPr>
            </w:pPr>
          </w:p>
          <w:p w14:paraId="5A5F53F8" w14:textId="341C5E40" w:rsidR="007C07BE" w:rsidRPr="007C07BE" w:rsidRDefault="007C07BE" w:rsidP="008B01C1">
            <w:pPr>
              <w:pStyle w:val="TableText"/>
              <w:rPr>
                <w:color w:val="000000" w:themeColor="text1"/>
              </w:rPr>
            </w:pPr>
            <w:r w:rsidRPr="007C07BE">
              <w:rPr>
                <w:rStyle w:val="Red"/>
                <w:color w:val="000000" w:themeColor="text1"/>
              </w:rPr>
              <w:t>95% of all 10-minute averages in any 24-hour period</w:t>
            </w:r>
          </w:p>
        </w:tc>
        <w:tc>
          <w:tcPr>
            <w:tcW w:w="714" w:type="pct"/>
          </w:tcPr>
          <w:p w14:paraId="16253CFE" w14:textId="765CD1F1" w:rsidR="007C07BE" w:rsidRPr="007C07BE" w:rsidRDefault="007C07BE" w:rsidP="008B01C1">
            <w:pPr>
              <w:pStyle w:val="TableText"/>
              <w:rPr>
                <w:color w:val="000000" w:themeColor="text1"/>
              </w:rPr>
            </w:pPr>
            <w:r w:rsidRPr="007C07BE">
              <w:rPr>
                <w:color w:val="000000" w:themeColor="text1"/>
              </w:rPr>
              <w:t xml:space="preserve">Continuous </w:t>
            </w:r>
          </w:p>
        </w:tc>
        <w:tc>
          <w:tcPr>
            <w:tcW w:w="1077" w:type="pct"/>
            <w:vMerge/>
          </w:tcPr>
          <w:p w14:paraId="23BD44C0" w14:textId="3B07C117" w:rsidR="007C07BE" w:rsidRPr="007C07BE" w:rsidRDefault="007C07BE" w:rsidP="008E2171">
            <w:pPr>
              <w:pStyle w:val="Tablebody"/>
              <w:rPr>
                <w:color w:val="000000" w:themeColor="text1"/>
              </w:rPr>
            </w:pPr>
          </w:p>
        </w:tc>
      </w:tr>
    </w:tbl>
    <w:p w14:paraId="024D8007" w14:textId="7013EF51" w:rsidR="00160101" w:rsidRPr="00976399" w:rsidRDefault="00160101" w:rsidP="00976399">
      <w:pPr>
        <w:spacing w:before="40" w:line="270" w:lineRule="exact"/>
        <w:rPr>
          <w:rFonts w:ascii="Arial" w:hAnsi="Arial" w:cs="Arial"/>
          <w:i/>
          <w:color w:val="FF00FF"/>
          <w:sz w:val="18"/>
          <w:szCs w:val="18"/>
        </w:rPr>
      </w:pPr>
    </w:p>
    <w:p w14:paraId="61723E95" w14:textId="4FB219A4" w:rsidR="008758F6" w:rsidRDefault="008758F6" w:rsidP="008758F6">
      <w:pPr>
        <w:ind w:firstLine="720"/>
      </w:pPr>
    </w:p>
    <w:p w14:paraId="2C21CEE0" w14:textId="77777777" w:rsidR="00CD1571" w:rsidRDefault="00CD1571" w:rsidP="008758F6">
      <w:pPr>
        <w:ind w:firstLine="720"/>
      </w:pPr>
    </w:p>
    <w:p w14:paraId="7E8E7BD2" w14:textId="3B311FED" w:rsidR="008758F6" w:rsidRDefault="008758F6" w:rsidP="008758F6"/>
    <w:p w14:paraId="66A28BA8" w14:textId="77777777" w:rsidR="00DE555B" w:rsidRPr="008758F6" w:rsidRDefault="00DE555B" w:rsidP="008758F6">
      <w:pPr>
        <w:sectPr w:rsidR="00DE555B" w:rsidRPr="008758F6" w:rsidSect="00EB08C4">
          <w:pgSz w:w="16838" w:h="11906" w:orient="landscape" w:code="9"/>
          <w:pgMar w:top="1134" w:right="1134" w:bottom="1134" w:left="1134" w:header="397" w:footer="397" w:gutter="0"/>
          <w:cols w:space="708"/>
          <w:docGrid w:linePitch="360"/>
        </w:sectPr>
      </w:pPr>
    </w:p>
    <w:tbl>
      <w:tblPr>
        <w:tblStyle w:val="TableGrid"/>
        <w:tblpPr w:leftFromText="180" w:rightFromText="180" w:vertAnchor="text" w:horzAnchor="margin" w:tblpY="98"/>
        <w:tblW w:w="5000" w:type="pct"/>
        <w:tblLook w:val="0020" w:firstRow="1" w:lastRow="0" w:firstColumn="0" w:lastColumn="0" w:noHBand="0" w:noVBand="0"/>
      </w:tblPr>
      <w:tblGrid>
        <w:gridCol w:w="1486"/>
        <w:gridCol w:w="1228"/>
        <w:gridCol w:w="1325"/>
        <w:gridCol w:w="1342"/>
        <w:gridCol w:w="1560"/>
        <w:gridCol w:w="1462"/>
        <w:gridCol w:w="1225"/>
      </w:tblGrid>
      <w:tr w:rsidR="007C07BE" w:rsidRPr="007C07BE" w14:paraId="192CA4A3" w14:textId="77777777" w:rsidTr="007C07BE">
        <w:trPr>
          <w:cnfStyle w:val="100000000000" w:firstRow="1" w:lastRow="0" w:firstColumn="0" w:lastColumn="0" w:oddVBand="0" w:evenVBand="0" w:oddHBand="0" w:evenHBand="0" w:firstRowFirstColumn="0" w:firstRowLastColumn="0" w:lastRowFirstColumn="0" w:lastRowLastColumn="0"/>
          <w:tblHeader/>
        </w:trPr>
        <w:tc>
          <w:tcPr>
            <w:tcW w:w="5000" w:type="pct"/>
            <w:gridSpan w:val="7"/>
            <w:tcBorders>
              <w:top w:val="single" w:sz="4" w:space="0" w:color="auto"/>
              <w:left w:val="single" w:sz="4" w:space="0" w:color="auto"/>
              <w:bottom w:val="single" w:sz="4" w:space="0" w:color="auto"/>
              <w:right w:val="single" w:sz="4" w:space="0" w:color="auto"/>
            </w:tcBorders>
          </w:tcPr>
          <w:p w14:paraId="37FA521B" w14:textId="22146FDE" w:rsidR="007C07BE" w:rsidRPr="007C07BE" w:rsidRDefault="007C07BE">
            <w:pPr>
              <w:pStyle w:val="TableText"/>
              <w:rPr>
                <w:rStyle w:val="Red"/>
                <w:rFonts w:cstheme="minorHAnsi"/>
                <w:color w:val="000000" w:themeColor="text1"/>
                <w:szCs w:val="20"/>
              </w:rPr>
            </w:pPr>
            <w:r w:rsidRPr="007C07BE">
              <w:rPr>
                <w:rStyle w:val="Red"/>
                <w:rFonts w:cstheme="minorHAnsi"/>
                <w:color w:val="000000" w:themeColor="text1"/>
                <w:szCs w:val="20"/>
              </w:rPr>
              <w:lastRenderedPageBreak/>
              <w:t>Table S3.2 Point Source emissions to water (other than sewer) and land – emission limits and monitoring requirements</w:t>
            </w:r>
          </w:p>
        </w:tc>
      </w:tr>
      <w:tr w:rsidR="009D6D8D" w:rsidRPr="007C07BE" w14:paraId="24BD1749" w14:textId="77777777" w:rsidTr="006D2DBE">
        <w:trPr>
          <w:cnfStyle w:val="100000000000" w:firstRow="1" w:lastRow="0" w:firstColumn="0" w:lastColumn="0" w:oddVBand="0" w:evenVBand="0" w:oddHBand="0" w:evenHBand="0" w:firstRowFirstColumn="0" w:firstRowLastColumn="0" w:lastRowFirstColumn="0" w:lastRowLastColumn="0"/>
          <w:tblHeader/>
        </w:trPr>
        <w:tc>
          <w:tcPr>
            <w:tcW w:w="772" w:type="pct"/>
            <w:tcBorders>
              <w:top w:val="single" w:sz="4" w:space="0" w:color="auto"/>
              <w:left w:val="single" w:sz="4" w:space="0" w:color="auto"/>
              <w:bottom w:val="single" w:sz="4" w:space="0" w:color="auto"/>
              <w:right w:val="single" w:sz="4" w:space="0" w:color="auto"/>
            </w:tcBorders>
            <w:hideMark/>
          </w:tcPr>
          <w:p w14:paraId="60B4B7FC" w14:textId="77777777" w:rsidR="009D6D8D" w:rsidRPr="007C07BE" w:rsidRDefault="009D6D8D" w:rsidP="007C07BE">
            <w:pPr>
              <w:pStyle w:val="TableText"/>
              <w:rPr>
                <w:rFonts w:cstheme="minorHAnsi"/>
                <w:color w:val="000000" w:themeColor="text1"/>
                <w:szCs w:val="20"/>
              </w:rPr>
            </w:pPr>
            <w:r w:rsidRPr="007C07BE">
              <w:rPr>
                <w:rFonts w:cstheme="minorHAnsi"/>
                <w:color w:val="000000" w:themeColor="text1"/>
                <w:szCs w:val="20"/>
              </w:rPr>
              <w:t>Emission point ref. &amp; location</w:t>
            </w:r>
          </w:p>
        </w:tc>
        <w:tc>
          <w:tcPr>
            <w:tcW w:w="638" w:type="pct"/>
            <w:tcBorders>
              <w:top w:val="single" w:sz="4" w:space="0" w:color="auto"/>
              <w:left w:val="single" w:sz="4" w:space="0" w:color="auto"/>
              <w:bottom w:val="single" w:sz="4" w:space="0" w:color="auto"/>
              <w:right w:val="single" w:sz="4" w:space="0" w:color="auto"/>
            </w:tcBorders>
            <w:hideMark/>
          </w:tcPr>
          <w:p w14:paraId="10033649" w14:textId="77777777" w:rsidR="009D6D8D" w:rsidRPr="007C07BE" w:rsidRDefault="009D6D8D" w:rsidP="007C07BE">
            <w:pPr>
              <w:pStyle w:val="TableText"/>
              <w:rPr>
                <w:rFonts w:cstheme="minorHAnsi"/>
                <w:color w:val="000000" w:themeColor="text1"/>
                <w:szCs w:val="20"/>
              </w:rPr>
            </w:pPr>
            <w:r w:rsidRPr="007C07BE">
              <w:rPr>
                <w:rFonts w:cstheme="minorHAnsi"/>
                <w:color w:val="000000" w:themeColor="text1"/>
                <w:szCs w:val="20"/>
              </w:rPr>
              <w:t>Source</w:t>
            </w:r>
          </w:p>
        </w:tc>
        <w:tc>
          <w:tcPr>
            <w:tcW w:w="688" w:type="pct"/>
            <w:tcBorders>
              <w:top w:val="single" w:sz="4" w:space="0" w:color="auto"/>
              <w:left w:val="single" w:sz="4" w:space="0" w:color="auto"/>
              <w:bottom w:val="single" w:sz="4" w:space="0" w:color="auto"/>
              <w:right w:val="single" w:sz="4" w:space="0" w:color="auto"/>
            </w:tcBorders>
            <w:hideMark/>
          </w:tcPr>
          <w:p w14:paraId="66464C09" w14:textId="77777777" w:rsidR="009D6D8D" w:rsidRPr="007C07BE" w:rsidRDefault="009D6D8D" w:rsidP="007C07BE">
            <w:pPr>
              <w:pStyle w:val="TableText"/>
              <w:rPr>
                <w:rFonts w:cstheme="minorHAnsi"/>
                <w:color w:val="000000" w:themeColor="text1"/>
                <w:szCs w:val="20"/>
              </w:rPr>
            </w:pPr>
            <w:r w:rsidRPr="007C07BE">
              <w:rPr>
                <w:rFonts w:cstheme="minorHAnsi"/>
                <w:color w:val="000000" w:themeColor="text1"/>
                <w:szCs w:val="20"/>
              </w:rPr>
              <w:t xml:space="preserve">Parameter  </w:t>
            </w:r>
          </w:p>
        </w:tc>
        <w:tc>
          <w:tcPr>
            <w:tcW w:w="697" w:type="pct"/>
            <w:tcBorders>
              <w:top w:val="single" w:sz="4" w:space="0" w:color="auto"/>
              <w:left w:val="single" w:sz="4" w:space="0" w:color="auto"/>
              <w:bottom w:val="single" w:sz="4" w:space="0" w:color="auto"/>
              <w:right w:val="single" w:sz="4" w:space="0" w:color="auto"/>
            </w:tcBorders>
            <w:hideMark/>
          </w:tcPr>
          <w:p w14:paraId="3640A7BB" w14:textId="77777777" w:rsidR="009D6D8D" w:rsidRDefault="009D6D8D" w:rsidP="007C07BE">
            <w:pPr>
              <w:pStyle w:val="TableText"/>
              <w:rPr>
                <w:rFonts w:cstheme="minorHAnsi"/>
                <w:b w:val="0"/>
                <w:color w:val="000000" w:themeColor="text1"/>
                <w:szCs w:val="20"/>
              </w:rPr>
            </w:pPr>
            <w:r w:rsidRPr="007C07BE">
              <w:rPr>
                <w:rFonts w:cstheme="minorHAnsi"/>
                <w:color w:val="000000" w:themeColor="text1"/>
                <w:szCs w:val="20"/>
              </w:rPr>
              <w:t xml:space="preserve">Limit </w:t>
            </w:r>
          </w:p>
          <w:p w14:paraId="6167AB50" w14:textId="5C795863" w:rsidR="009D6D8D" w:rsidRPr="007C07BE" w:rsidRDefault="009D6D8D" w:rsidP="007C07BE">
            <w:pPr>
              <w:pStyle w:val="TableText"/>
              <w:rPr>
                <w:rFonts w:cstheme="minorHAnsi"/>
                <w:color w:val="000000" w:themeColor="text1"/>
                <w:szCs w:val="20"/>
              </w:rPr>
            </w:pPr>
            <w:r w:rsidRPr="007C07BE">
              <w:rPr>
                <w:rFonts w:cstheme="minorHAnsi"/>
                <w:color w:val="000000" w:themeColor="text1"/>
                <w:szCs w:val="20"/>
              </w:rPr>
              <w:t>(incl. unit)</w:t>
            </w:r>
          </w:p>
        </w:tc>
        <w:tc>
          <w:tcPr>
            <w:tcW w:w="810" w:type="pct"/>
            <w:tcBorders>
              <w:top w:val="single" w:sz="4" w:space="0" w:color="auto"/>
              <w:left w:val="single" w:sz="4" w:space="0" w:color="auto"/>
              <w:bottom w:val="single" w:sz="4" w:space="0" w:color="auto"/>
              <w:right w:val="single" w:sz="4" w:space="0" w:color="auto"/>
            </w:tcBorders>
            <w:hideMark/>
          </w:tcPr>
          <w:p w14:paraId="72D40E6F" w14:textId="77285592" w:rsidR="009D6D8D" w:rsidRPr="007C07BE" w:rsidRDefault="009D6D8D" w:rsidP="007C07BE">
            <w:pPr>
              <w:pStyle w:val="TableText"/>
              <w:rPr>
                <w:rFonts w:cstheme="minorHAnsi"/>
                <w:color w:val="000000" w:themeColor="text1"/>
                <w:szCs w:val="20"/>
              </w:rPr>
            </w:pPr>
            <w:r w:rsidRPr="007C07BE">
              <w:rPr>
                <w:rFonts w:cstheme="minorHAnsi"/>
                <w:color w:val="000000" w:themeColor="text1"/>
                <w:szCs w:val="20"/>
              </w:rPr>
              <w:t>Reference Period</w:t>
            </w:r>
          </w:p>
        </w:tc>
        <w:tc>
          <w:tcPr>
            <w:tcW w:w="759" w:type="pct"/>
            <w:tcBorders>
              <w:top w:val="single" w:sz="4" w:space="0" w:color="auto"/>
              <w:left w:val="single" w:sz="4" w:space="0" w:color="auto"/>
              <w:bottom w:val="single" w:sz="4" w:space="0" w:color="auto"/>
              <w:right w:val="single" w:sz="4" w:space="0" w:color="auto"/>
            </w:tcBorders>
            <w:hideMark/>
          </w:tcPr>
          <w:p w14:paraId="4C3AB8C0" w14:textId="77777777" w:rsidR="009D6D8D" w:rsidRPr="007C07BE" w:rsidRDefault="009D6D8D" w:rsidP="007C07BE">
            <w:pPr>
              <w:pStyle w:val="TableText"/>
              <w:rPr>
                <w:rFonts w:cstheme="minorHAnsi"/>
                <w:color w:val="000000" w:themeColor="text1"/>
                <w:szCs w:val="20"/>
              </w:rPr>
            </w:pPr>
            <w:r w:rsidRPr="007C07BE">
              <w:rPr>
                <w:rFonts w:cstheme="minorHAnsi"/>
                <w:color w:val="000000" w:themeColor="text1"/>
                <w:szCs w:val="20"/>
              </w:rPr>
              <w:t>Monitoring frequency</w:t>
            </w:r>
          </w:p>
        </w:tc>
        <w:tc>
          <w:tcPr>
            <w:tcW w:w="636" w:type="pct"/>
            <w:tcBorders>
              <w:top w:val="single" w:sz="4" w:space="0" w:color="auto"/>
              <w:left w:val="single" w:sz="4" w:space="0" w:color="auto"/>
              <w:bottom w:val="single" w:sz="4" w:space="0" w:color="auto"/>
              <w:right w:val="single" w:sz="4" w:space="0" w:color="auto"/>
            </w:tcBorders>
            <w:hideMark/>
          </w:tcPr>
          <w:p w14:paraId="03CE847B" w14:textId="77777777" w:rsidR="009D6D8D" w:rsidRPr="007C07BE" w:rsidRDefault="009D6D8D" w:rsidP="007C07BE">
            <w:pPr>
              <w:pStyle w:val="TableText"/>
              <w:rPr>
                <w:rFonts w:cstheme="minorHAnsi"/>
                <w:color w:val="000000" w:themeColor="text1"/>
                <w:szCs w:val="20"/>
              </w:rPr>
            </w:pPr>
            <w:r w:rsidRPr="007C07BE">
              <w:rPr>
                <w:rFonts w:cstheme="minorHAnsi"/>
                <w:color w:val="000000" w:themeColor="text1"/>
                <w:szCs w:val="20"/>
              </w:rPr>
              <w:t>Monitoring standard or method</w:t>
            </w:r>
          </w:p>
        </w:tc>
      </w:tr>
      <w:tr w:rsidR="009D6D8D" w:rsidRPr="007C07BE" w14:paraId="30FE79D4" w14:textId="77777777" w:rsidTr="006D2DBE">
        <w:tc>
          <w:tcPr>
            <w:tcW w:w="772" w:type="pct"/>
            <w:vMerge w:val="restart"/>
            <w:tcBorders>
              <w:top w:val="single" w:sz="4" w:space="0" w:color="auto"/>
              <w:left w:val="single" w:sz="4" w:space="0" w:color="auto"/>
              <w:right w:val="single" w:sz="4" w:space="0" w:color="auto"/>
            </w:tcBorders>
          </w:tcPr>
          <w:p w14:paraId="053312A1" w14:textId="543748CC" w:rsidR="009D6D8D" w:rsidRPr="007C07BE" w:rsidRDefault="009D6D8D" w:rsidP="007C07BE">
            <w:pPr>
              <w:pStyle w:val="TableText"/>
              <w:rPr>
                <w:rStyle w:val="Red"/>
                <w:rFonts w:cstheme="minorHAnsi"/>
                <w:color w:val="000000" w:themeColor="text1"/>
                <w:szCs w:val="20"/>
              </w:rPr>
            </w:pPr>
            <w:r w:rsidRPr="007C07BE">
              <w:rPr>
                <w:rStyle w:val="Red"/>
                <w:rFonts w:cstheme="minorHAnsi"/>
                <w:color w:val="000000" w:themeColor="text1"/>
                <w:szCs w:val="20"/>
              </w:rPr>
              <w:t>W1 as shown on site plan in schedule 7</w:t>
            </w:r>
          </w:p>
        </w:tc>
        <w:tc>
          <w:tcPr>
            <w:tcW w:w="638" w:type="pct"/>
            <w:vMerge w:val="restart"/>
            <w:tcBorders>
              <w:top w:val="single" w:sz="4" w:space="0" w:color="auto"/>
              <w:left w:val="single" w:sz="4" w:space="0" w:color="auto"/>
              <w:right w:val="single" w:sz="4" w:space="0" w:color="auto"/>
            </w:tcBorders>
          </w:tcPr>
          <w:p w14:paraId="135E6C6E" w14:textId="14209AAD" w:rsidR="009D6D8D" w:rsidRPr="007C07BE" w:rsidRDefault="009D6D8D" w:rsidP="007C07BE">
            <w:pPr>
              <w:pStyle w:val="TableText"/>
              <w:rPr>
                <w:rStyle w:val="Red"/>
                <w:rFonts w:cstheme="minorHAnsi"/>
                <w:color w:val="000000" w:themeColor="text1"/>
                <w:szCs w:val="20"/>
              </w:rPr>
            </w:pPr>
            <w:r w:rsidRPr="007C07BE">
              <w:rPr>
                <w:rFonts w:cstheme="minorHAnsi"/>
                <w:color w:val="000000" w:themeColor="text1"/>
                <w:szCs w:val="20"/>
              </w:rPr>
              <w:t>Cooling tower water purge and surface rainwater</w:t>
            </w:r>
          </w:p>
        </w:tc>
        <w:tc>
          <w:tcPr>
            <w:tcW w:w="688" w:type="pct"/>
            <w:tcBorders>
              <w:top w:val="single" w:sz="4" w:space="0" w:color="auto"/>
              <w:left w:val="single" w:sz="4" w:space="0" w:color="auto"/>
              <w:bottom w:val="single" w:sz="4" w:space="0" w:color="auto"/>
              <w:right w:val="single" w:sz="4" w:space="0" w:color="auto"/>
            </w:tcBorders>
          </w:tcPr>
          <w:p w14:paraId="5F5C64AF" w14:textId="77777777" w:rsidR="009D6D8D" w:rsidRDefault="009D6D8D" w:rsidP="007C07BE">
            <w:pPr>
              <w:pStyle w:val="Draftingnote"/>
              <w:rPr>
                <w:rFonts w:asciiTheme="minorHAnsi" w:hAnsiTheme="minorHAnsi" w:cstheme="minorHAnsi"/>
                <w:i w:val="0"/>
                <w:color w:val="000000" w:themeColor="text1"/>
                <w:sz w:val="20"/>
              </w:rPr>
            </w:pPr>
            <w:r w:rsidRPr="007C07BE">
              <w:rPr>
                <w:rFonts w:asciiTheme="minorHAnsi" w:hAnsiTheme="minorHAnsi" w:cstheme="minorHAnsi"/>
                <w:i w:val="0"/>
                <w:color w:val="000000" w:themeColor="text1"/>
                <w:sz w:val="20"/>
              </w:rPr>
              <w:t xml:space="preserve">Total suspended solids </w:t>
            </w:r>
          </w:p>
          <w:p w14:paraId="47AA83B5" w14:textId="4EAFEF4E" w:rsidR="009D6D8D" w:rsidRPr="007C07BE" w:rsidRDefault="009D6D8D" w:rsidP="007C07BE">
            <w:pPr>
              <w:pStyle w:val="Draftingnote"/>
              <w:rPr>
                <w:rStyle w:val="Blue"/>
                <w:rFonts w:asciiTheme="minorHAnsi" w:hAnsiTheme="minorHAnsi" w:cstheme="minorHAnsi"/>
                <w:i w:val="0"/>
                <w:color w:val="000000" w:themeColor="text1"/>
                <w:sz w:val="20"/>
              </w:rPr>
            </w:pPr>
          </w:p>
        </w:tc>
        <w:tc>
          <w:tcPr>
            <w:tcW w:w="697" w:type="pct"/>
            <w:tcBorders>
              <w:top w:val="single" w:sz="4" w:space="0" w:color="auto"/>
              <w:left w:val="single" w:sz="4" w:space="0" w:color="auto"/>
              <w:bottom w:val="single" w:sz="4" w:space="0" w:color="auto"/>
              <w:right w:val="single" w:sz="4" w:space="0" w:color="auto"/>
            </w:tcBorders>
          </w:tcPr>
          <w:p w14:paraId="3CCE22E2" w14:textId="7337496A" w:rsidR="009D6D8D" w:rsidRPr="007C07BE" w:rsidRDefault="009D6D8D" w:rsidP="007C07BE">
            <w:pPr>
              <w:pStyle w:val="TableText"/>
              <w:rPr>
                <w:rStyle w:val="Blue"/>
                <w:rFonts w:cstheme="minorHAnsi"/>
                <w:color w:val="000000" w:themeColor="text1"/>
                <w:szCs w:val="20"/>
              </w:rPr>
            </w:pPr>
            <w:r w:rsidRPr="007C07BE">
              <w:rPr>
                <w:rFonts w:cstheme="minorHAnsi"/>
                <w:color w:val="000000" w:themeColor="text1"/>
                <w:szCs w:val="20"/>
              </w:rPr>
              <w:t>150 mg/l</w:t>
            </w:r>
          </w:p>
        </w:tc>
        <w:tc>
          <w:tcPr>
            <w:tcW w:w="810" w:type="pct"/>
            <w:vMerge w:val="restart"/>
            <w:tcBorders>
              <w:top w:val="single" w:sz="4" w:space="0" w:color="auto"/>
              <w:left w:val="single" w:sz="4" w:space="0" w:color="auto"/>
              <w:right w:val="single" w:sz="4" w:space="0" w:color="auto"/>
            </w:tcBorders>
          </w:tcPr>
          <w:p w14:paraId="49CFC491" w14:textId="21CFD3D1" w:rsidR="009D6D8D" w:rsidRPr="007C07BE" w:rsidRDefault="009D6D8D" w:rsidP="007C07BE">
            <w:pPr>
              <w:pStyle w:val="TableText"/>
              <w:rPr>
                <w:rStyle w:val="Blue"/>
                <w:rFonts w:cstheme="minorHAnsi"/>
                <w:color w:val="000000" w:themeColor="text1"/>
                <w:szCs w:val="20"/>
              </w:rPr>
            </w:pPr>
            <w:r>
              <w:rPr>
                <w:rStyle w:val="Blue"/>
                <w:rFonts w:cstheme="minorHAnsi"/>
                <w:color w:val="000000" w:themeColor="text1"/>
                <w:szCs w:val="20"/>
              </w:rPr>
              <w:t>S</w:t>
            </w:r>
            <w:r>
              <w:rPr>
                <w:rStyle w:val="Blue"/>
                <w:rFonts w:cstheme="minorHAnsi"/>
                <w:color w:val="000000" w:themeColor="text1"/>
              </w:rPr>
              <w:t>pot sample</w:t>
            </w:r>
          </w:p>
        </w:tc>
        <w:tc>
          <w:tcPr>
            <w:tcW w:w="759" w:type="pct"/>
            <w:tcBorders>
              <w:top w:val="single" w:sz="4" w:space="0" w:color="auto"/>
              <w:left w:val="single" w:sz="4" w:space="0" w:color="auto"/>
              <w:bottom w:val="single" w:sz="4" w:space="0" w:color="auto"/>
              <w:right w:val="single" w:sz="4" w:space="0" w:color="auto"/>
            </w:tcBorders>
          </w:tcPr>
          <w:p w14:paraId="42B4C79E" w14:textId="50E9A901" w:rsidR="009D6D8D" w:rsidRPr="007C07BE" w:rsidRDefault="009D6D8D" w:rsidP="007C07BE">
            <w:pPr>
              <w:pStyle w:val="TableText"/>
              <w:rPr>
                <w:rStyle w:val="Blue"/>
                <w:rFonts w:cstheme="minorHAnsi"/>
                <w:color w:val="000000" w:themeColor="text1"/>
                <w:szCs w:val="20"/>
              </w:rPr>
            </w:pPr>
            <w:r w:rsidRPr="00572223">
              <w:rPr>
                <w:rFonts w:cs="Arial"/>
              </w:rPr>
              <w:t>Weekly</w:t>
            </w:r>
          </w:p>
        </w:tc>
        <w:tc>
          <w:tcPr>
            <w:tcW w:w="636" w:type="pct"/>
            <w:tcBorders>
              <w:top w:val="single" w:sz="4" w:space="0" w:color="auto"/>
              <w:left w:val="single" w:sz="4" w:space="0" w:color="auto"/>
              <w:bottom w:val="single" w:sz="4" w:space="0" w:color="auto"/>
              <w:right w:val="single" w:sz="4" w:space="0" w:color="auto"/>
            </w:tcBorders>
          </w:tcPr>
          <w:p w14:paraId="2C5AC32E" w14:textId="01DDCA0B" w:rsidR="009D6D8D" w:rsidRPr="007C07BE" w:rsidRDefault="009D6D8D" w:rsidP="007C07BE">
            <w:pPr>
              <w:pStyle w:val="TableText"/>
              <w:rPr>
                <w:rFonts w:cs="Arial"/>
              </w:rPr>
            </w:pPr>
            <w:r w:rsidRPr="00572223">
              <w:rPr>
                <w:rFonts w:cs="Arial"/>
              </w:rPr>
              <w:t>BS EN 872</w:t>
            </w:r>
          </w:p>
        </w:tc>
      </w:tr>
      <w:tr w:rsidR="009D6D8D" w:rsidRPr="007C07BE" w14:paraId="402E85FA" w14:textId="77777777" w:rsidTr="006D2DBE">
        <w:tc>
          <w:tcPr>
            <w:tcW w:w="772" w:type="pct"/>
            <w:vMerge/>
            <w:tcBorders>
              <w:left w:val="single" w:sz="4" w:space="0" w:color="auto"/>
              <w:right w:val="single" w:sz="4" w:space="0" w:color="auto"/>
            </w:tcBorders>
          </w:tcPr>
          <w:p w14:paraId="7CD0B60D" w14:textId="27A7D7D0" w:rsidR="009D6D8D" w:rsidRPr="007C07BE" w:rsidRDefault="009D6D8D" w:rsidP="007C07BE">
            <w:pPr>
              <w:pStyle w:val="TableText"/>
              <w:rPr>
                <w:rStyle w:val="Red"/>
                <w:rFonts w:cstheme="minorHAnsi"/>
                <w:color w:val="000000" w:themeColor="text1"/>
                <w:szCs w:val="20"/>
              </w:rPr>
            </w:pPr>
          </w:p>
        </w:tc>
        <w:tc>
          <w:tcPr>
            <w:tcW w:w="638" w:type="pct"/>
            <w:vMerge/>
            <w:tcBorders>
              <w:left w:val="single" w:sz="4" w:space="0" w:color="auto"/>
              <w:right w:val="single" w:sz="4" w:space="0" w:color="auto"/>
            </w:tcBorders>
          </w:tcPr>
          <w:p w14:paraId="6DE4F952" w14:textId="2C2F24E9" w:rsidR="009D6D8D" w:rsidRPr="007C07BE" w:rsidRDefault="009D6D8D" w:rsidP="007C07BE">
            <w:pPr>
              <w:pStyle w:val="TableText"/>
              <w:rPr>
                <w:rStyle w:val="Red"/>
                <w:rFonts w:cstheme="minorHAnsi"/>
                <w:color w:val="000000" w:themeColor="text1"/>
                <w:szCs w:val="20"/>
              </w:rPr>
            </w:pPr>
          </w:p>
        </w:tc>
        <w:tc>
          <w:tcPr>
            <w:tcW w:w="688" w:type="pct"/>
            <w:tcBorders>
              <w:top w:val="single" w:sz="4" w:space="0" w:color="auto"/>
              <w:left w:val="single" w:sz="4" w:space="0" w:color="auto"/>
              <w:bottom w:val="single" w:sz="4" w:space="0" w:color="auto"/>
              <w:right w:val="single" w:sz="4" w:space="0" w:color="auto"/>
            </w:tcBorders>
          </w:tcPr>
          <w:p w14:paraId="55941036" w14:textId="2C3ED77D" w:rsidR="009D6D8D" w:rsidRDefault="009D6D8D" w:rsidP="007C07BE">
            <w:pPr>
              <w:pStyle w:val="Draftingnote"/>
              <w:ind w:left="0"/>
              <w:rPr>
                <w:rFonts w:asciiTheme="minorHAnsi" w:hAnsiTheme="minorHAnsi" w:cstheme="minorHAnsi"/>
                <w:i w:val="0"/>
                <w:color w:val="000000" w:themeColor="text1"/>
                <w:sz w:val="20"/>
              </w:rPr>
            </w:pPr>
            <w:r>
              <w:rPr>
                <w:rFonts w:asciiTheme="minorHAnsi" w:hAnsiTheme="minorHAnsi" w:cstheme="minorHAnsi"/>
                <w:i w:val="0"/>
                <w:color w:val="000000" w:themeColor="text1"/>
                <w:sz w:val="20"/>
              </w:rPr>
              <w:t xml:space="preserve"> </w:t>
            </w:r>
            <w:r w:rsidRPr="007C07BE">
              <w:rPr>
                <w:rFonts w:asciiTheme="minorHAnsi" w:hAnsiTheme="minorHAnsi" w:cstheme="minorHAnsi"/>
                <w:i w:val="0"/>
                <w:color w:val="000000" w:themeColor="text1"/>
                <w:sz w:val="20"/>
              </w:rPr>
              <w:t>pH</w:t>
            </w:r>
          </w:p>
          <w:p w14:paraId="043DAE83" w14:textId="2EDC5420" w:rsidR="009D6D8D" w:rsidRPr="007C07BE" w:rsidRDefault="009D6D8D" w:rsidP="007C07BE">
            <w:pPr>
              <w:pStyle w:val="Draftingnote"/>
              <w:ind w:left="0"/>
              <w:rPr>
                <w:rFonts w:asciiTheme="minorHAnsi" w:hAnsiTheme="minorHAnsi" w:cstheme="minorHAnsi"/>
                <w:i w:val="0"/>
                <w:color w:val="000000" w:themeColor="text1"/>
                <w:sz w:val="20"/>
              </w:rPr>
            </w:pPr>
          </w:p>
        </w:tc>
        <w:tc>
          <w:tcPr>
            <w:tcW w:w="697" w:type="pct"/>
            <w:tcBorders>
              <w:top w:val="single" w:sz="4" w:space="0" w:color="auto"/>
              <w:left w:val="single" w:sz="4" w:space="0" w:color="auto"/>
              <w:bottom w:val="single" w:sz="4" w:space="0" w:color="auto"/>
              <w:right w:val="single" w:sz="4" w:space="0" w:color="auto"/>
            </w:tcBorders>
          </w:tcPr>
          <w:p w14:paraId="32FBB69B" w14:textId="38EC4A68" w:rsidR="009D6D8D" w:rsidRPr="007C07BE" w:rsidRDefault="009D6D8D" w:rsidP="007C07BE">
            <w:pPr>
              <w:pStyle w:val="TableText"/>
              <w:rPr>
                <w:rStyle w:val="Blue"/>
                <w:rFonts w:cstheme="minorHAnsi"/>
                <w:color w:val="000000" w:themeColor="text1"/>
                <w:szCs w:val="20"/>
              </w:rPr>
            </w:pPr>
            <w:r w:rsidRPr="007C07BE">
              <w:rPr>
                <w:rFonts w:cstheme="minorHAnsi"/>
                <w:color w:val="000000" w:themeColor="text1"/>
                <w:szCs w:val="20"/>
              </w:rPr>
              <w:t>4 – 11</w:t>
            </w:r>
          </w:p>
        </w:tc>
        <w:tc>
          <w:tcPr>
            <w:tcW w:w="810" w:type="pct"/>
            <w:vMerge/>
            <w:tcBorders>
              <w:left w:val="single" w:sz="4" w:space="0" w:color="auto"/>
              <w:right w:val="single" w:sz="4" w:space="0" w:color="auto"/>
            </w:tcBorders>
          </w:tcPr>
          <w:p w14:paraId="7152E83A" w14:textId="4B1D02A8" w:rsidR="009D6D8D" w:rsidRPr="007C07BE" w:rsidRDefault="009D6D8D" w:rsidP="007C07BE">
            <w:pPr>
              <w:pStyle w:val="TableText"/>
              <w:rPr>
                <w:rStyle w:val="Blue"/>
                <w:rFonts w:cstheme="minorHAnsi"/>
                <w:color w:val="000000" w:themeColor="text1"/>
                <w:szCs w:val="20"/>
              </w:rPr>
            </w:pPr>
          </w:p>
        </w:tc>
        <w:tc>
          <w:tcPr>
            <w:tcW w:w="759" w:type="pct"/>
            <w:tcBorders>
              <w:top w:val="single" w:sz="4" w:space="0" w:color="auto"/>
              <w:left w:val="single" w:sz="4" w:space="0" w:color="auto"/>
              <w:bottom w:val="single" w:sz="4" w:space="0" w:color="auto"/>
              <w:right w:val="single" w:sz="4" w:space="0" w:color="auto"/>
            </w:tcBorders>
          </w:tcPr>
          <w:p w14:paraId="14A3E3D9" w14:textId="2F05784F" w:rsidR="009D6D8D" w:rsidRPr="007C07BE" w:rsidRDefault="009D6D8D" w:rsidP="007C07BE">
            <w:pPr>
              <w:pStyle w:val="TableText"/>
              <w:rPr>
                <w:rStyle w:val="Blue"/>
                <w:rFonts w:cstheme="minorHAnsi"/>
                <w:color w:val="000000" w:themeColor="text1"/>
                <w:szCs w:val="20"/>
              </w:rPr>
            </w:pPr>
            <w:r w:rsidRPr="00572223">
              <w:rPr>
                <w:rFonts w:cs="Arial"/>
              </w:rPr>
              <w:t>Weekly</w:t>
            </w:r>
          </w:p>
        </w:tc>
        <w:tc>
          <w:tcPr>
            <w:tcW w:w="636" w:type="pct"/>
            <w:tcBorders>
              <w:top w:val="single" w:sz="4" w:space="0" w:color="auto"/>
              <w:left w:val="single" w:sz="4" w:space="0" w:color="auto"/>
              <w:bottom w:val="single" w:sz="4" w:space="0" w:color="auto"/>
              <w:right w:val="single" w:sz="4" w:space="0" w:color="auto"/>
            </w:tcBorders>
          </w:tcPr>
          <w:p w14:paraId="6E68A929" w14:textId="349CB627" w:rsidR="009D6D8D" w:rsidRPr="007C07BE" w:rsidRDefault="009D6D8D" w:rsidP="007C07BE">
            <w:pPr>
              <w:pStyle w:val="TableText"/>
              <w:rPr>
                <w:rFonts w:cs="Arial"/>
              </w:rPr>
            </w:pPr>
            <w:r w:rsidRPr="00572223">
              <w:rPr>
                <w:rFonts w:cs="Arial"/>
              </w:rPr>
              <w:t>BS</w:t>
            </w:r>
            <w:r>
              <w:rPr>
                <w:rFonts w:cs="Arial"/>
              </w:rPr>
              <w:t xml:space="preserve"> </w:t>
            </w:r>
            <w:r w:rsidRPr="00572223">
              <w:rPr>
                <w:rFonts w:cs="Arial"/>
              </w:rPr>
              <w:t>6068-2.50</w:t>
            </w:r>
          </w:p>
        </w:tc>
      </w:tr>
      <w:tr w:rsidR="009D6D8D" w:rsidRPr="007C07BE" w14:paraId="671988D9" w14:textId="77777777" w:rsidTr="006D2DBE">
        <w:tc>
          <w:tcPr>
            <w:tcW w:w="772" w:type="pct"/>
            <w:vMerge/>
            <w:tcBorders>
              <w:left w:val="single" w:sz="4" w:space="0" w:color="auto"/>
              <w:right w:val="single" w:sz="4" w:space="0" w:color="auto"/>
            </w:tcBorders>
          </w:tcPr>
          <w:p w14:paraId="2D9483BF" w14:textId="60426F8C" w:rsidR="009D6D8D" w:rsidRPr="007C07BE" w:rsidRDefault="009D6D8D" w:rsidP="007C07BE">
            <w:pPr>
              <w:pStyle w:val="TableText"/>
              <w:rPr>
                <w:rStyle w:val="Blue"/>
                <w:rFonts w:cstheme="minorHAnsi"/>
                <w:color w:val="000000" w:themeColor="text1"/>
                <w:szCs w:val="20"/>
              </w:rPr>
            </w:pPr>
          </w:p>
        </w:tc>
        <w:tc>
          <w:tcPr>
            <w:tcW w:w="638" w:type="pct"/>
            <w:vMerge/>
            <w:tcBorders>
              <w:left w:val="single" w:sz="4" w:space="0" w:color="auto"/>
              <w:right w:val="single" w:sz="4" w:space="0" w:color="auto"/>
            </w:tcBorders>
          </w:tcPr>
          <w:p w14:paraId="358F0609" w14:textId="4E1394DB" w:rsidR="009D6D8D" w:rsidRPr="007C07BE" w:rsidRDefault="009D6D8D" w:rsidP="007C07BE">
            <w:pPr>
              <w:pStyle w:val="TableText"/>
              <w:rPr>
                <w:rStyle w:val="Red"/>
                <w:rFonts w:cstheme="minorHAnsi"/>
                <w:color w:val="000000" w:themeColor="text1"/>
                <w:szCs w:val="20"/>
              </w:rPr>
            </w:pPr>
          </w:p>
        </w:tc>
        <w:tc>
          <w:tcPr>
            <w:tcW w:w="688" w:type="pct"/>
            <w:tcBorders>
              <w:top w:val="single" w:sz="4" w:space="0" w:color="auto"/>
              <w:left w:val="single" w:sz="4" w:space="0" w:color="auto"/>
              <w:bottom w:val="single" w:sz="4" w:space="0" w:color="auto"/>
              <w:right w:val="single" w:sz="4" w:space="0" w:color="auto"/>
            </w:tcBorders>
          </w:tcPr>
          <w:p w14:paraId="2C166E98" w14:textId="77777777" w:rsidR="009D6D8D" w:rsidRDefault="009D6D8D" w:rsidP="007C07BE">
            <w:pPr>
              <w:pStyle w:val="TableText"/>
              <w:rPr>
                <w:rFonts w:cstheme="minorHAnsi"/>
                <w:color w:val="000000" w:themeColor="text1"/>
                <w:szCs w:val="20"/>
              </w:rPr>
            </w:pPr>
            <w:r w:rsidRPr="007C07BE">
              <w:rPr>
                <w:rFonts w:cstheme="minorHAnsi"/>
                <w:color w:val="000000" w:themeColor="text1"/>
                <w:szCs w:val="20"/>
              </w:rPr>
              <w:t>Temperature</w:t>
            </w:r>
          </w:p>
          <w:p w14:paraId="4AE76455" w14:textId="01DD9128" w:rsidR="009D6D8D" w:rsidRPr="007C07BE" w:rsidRDefault="009D6D8D" w:rsidP="007C07BE">
            <w:pPr>
              <w:pStyle w:val="TableText"/>
              <w:rPr>
                <w:rStyle w:val="Red"/>
                <w:rFonts w:cstheme="minorHAnsi"/>
                <w:color w:val="000000" w:themeColor="text1"/>
                <w:szCs w:val="20"/>
              </w:rPr>
            </w:pPr>
          </w:p>
        </w:tc>
        <w:tc>
          <w:tcPr>
            <w:tcW w:w="697" w:type="pct"/>
            <w:tcBorders>
              <w:top w:val="single" w:sz="4" w:space="0" w:color="auto"/>
              <w:left w:val="single" w:sz="4" w:space="0" w:color="auto"/>
              <w:bottom w:val="single" w:sz="4" w:space="0" w:color="auto"/>
              <w:right w:val="single" w:sz="4" w:space="0" w:color="auto"/>
            </w:tcBorders>
          </w:tcPr>
          <w:p w14:paraId="7895F3F1" w14:textId="14D39D7C" w:rsidR="009D6D8D" w:rsidRPr="007C07BE" w:rsidRDefault="009D6D8D" w:rsidP="007C07BE">
            <w:pPr>
              <w:pStyle w:val="TableText"/>
              <w:rPr>
                <w:rStyle w:val="Red"/>
                <w:rFonts w:cstheme="minorHAnsi"/>
                <w:color w:val="000000" w:themeColor="text1"/>
                <w:szCs w:val="20"/>
              </w:rPr>
            </w:pPr>
            <w:r w:rsidRPr="007C07BE">
              <w:rPr>
                <w:rFonts w:cstheme="minorHAnsi"/>
                <w:color w:val="000000" w:themeColor="text1"/>
                <w:szCs w:val="20"/>
              </w:rPr>
              <w:t>40 °C</w:t>
            </w:r>
          </w:p>
        </w:tc>
        <w:tc>
          <w:tcPr>
            <w:tcW w:w="810" w:type="pct"/>
            <w:vMerge/>
            <w:tcBorders>
              <w:left w:val="single" w:sz="4" w:space="0" w:color="auto"/>
              <w:right w:val="single" w:sz="4" w:space="0" w:color="auto"/>
            </w:tcBorders>
          </w:tcPr>
          <w:p w14:paraId="7DE94127" w14:textId="7D992E66" w:rsidR="009D6D8D" w:rsidRPr="007C07BE" w:rsidRDefault="009D6D8D" w:rsidP="007C07BE">
            <w:pPr>
              <w:pStyle w:val="TableText"/>
              <w:rPr>
                <w:rStyle w:val="Red"/>
                <w:rFonts w:cstheme="minorHAnsi"/>
                <w:color w:val="000000" w:themeColor="text1"/>
                <w:szCs w:val="20"/>
              </w:rPr>
            </w:pPr>
          </w:p>
        </w:tc>
        <w:tc>
          <w:tcPr>
            <w:tcW w:w="759" w:type="pct"/>
            <w:tcBorders>
              <w:top w:val="single" w:sz="4" w:space="0" w:color="auto"/>
              <w:left w:val="single" w:sz="4" w:space="0" w:color="auto"/>
              <w:bottom w:val="single" w:sz="4" w:space="0" w:color="auto"/>
              <w:right w:val="single" w:sz="4" w:space="0" w:color="auto"/>
            </w:tcBorders>
          </w:tcPr>
          <w:p w14:paraId="787579DD" w14:textId="7FE54C95" w:rsidR="009D6D8D" w:rsidRPr="007C07BE" w:rsidRDefault="009D6D8D" w:rsidP="007C07BE">
            <w:pPr>
              <w:pStyle w:val="TableText"/>
              <w:rPr>
                <w:rStyle w:val="Red"/>
                <w:rFonts w:cstheme="minorHAnsi"/>
                <w:color w:val="000000" w:themeColor="text1"/>
                <w:szCs w:val="20"/>
              </w:rPr>
            </w:pPr>
            <w:r w:rsidRPr="00572223">
              <w:rPr>
                <w:rFonts w:cs="Arial"/>
              </w:rPr>
              <w:t>Weekly</w:t>
            </w:r>
          </w:p>
        </w:tc>
        <w:tc>
          <w:tcPr>
            <w:tcW w:w="636" w:type="pct"/>
            <w:tcBorders>
              <w:top w:val="single" w:sz="4" w:space="0" w:color="auto"/>
              <w:left w:val="single" w:sz="4" w:space="0" w:color="auto"/>
              <w:bottom w:val="single" w:sz="4" w:space="0" w:color="auto"/>
              <w:right w:val="single" w:sz="4" w:space="0" w:color="auto"/>
            </w:tcBorders>
          </w:tcPr>
          <w:p w14:paraId="4DD10780" w14:textId="2A4FB8BB" w:rsidR="009D6D8D" w:rsidRPr="007C07BE" w:rsidRDefault="009D6D8D" w:rsidP="00773BE6">
            <w:pPr>
              <w:pStyle w:val="TableText"/>
              <w:jc w:val="center"/>
              <w:rPr>
                <w:rFonts w:cs="Arial"/>
              </w:rPr>
            </w:pPr>
            <w:r>
              <w:rPr>
                <w:rFonts w:cs="Arial"/>
              </w:rPr>
              <w:t>-</w:t>
            </w:r>
          </w:p>
        </w:tc>
      </w:tr>
      <w:tr w:rsidR="009D6D8D" w:rsidRPr="007C07BE" w14:paraId="48E32A71" w14:textId="77777777" w:rsidTr="006D2DBE">
        <w:tc>
          <w:tcPr>
            <w:tcW w:w="772" w:type="pct"/>
            <w:vMerge/>
            <w:tcBorders>
              <w:left w:val="single" w:sz="4" w:space="0" w:color="auto"/>
              <w:right w:val="single" w:sz="4" w:space="0" w:color="auto"/>
            </w:tcBorders>
          </w:tcPr>
          <w:p w14:paraId="59A3D462" w14:textId="68D04C30" w:rsidR="009D6D8D" w:rsidRPr="007C07BE" w:rsidRDefault="009D6D8D" w:rsidP="007C07BE">
            <w:pPr>
              <w:pStyle w:val="TableText"/>
              <w:rPr>
                <w:rStyle w:val="Blue"/>
                <w:rFonts w:cstheme="minorHAnsi"/>
                <w:color w:val="000000" w:themeColor="text1"/>
                <w:szCs w:val="20"/>
              </w:rPr>
            </w:pPr>
          </w:p>
        </w:tc>
        <w:tc>
          <w:tcPr>
            <w:tcW w:w="638" w:type="pct"/>
            <w:vMerge/>
            <w:tcBorders>
              <w:left w:val="single" w:sz="4" w:space="0" w:color="auto"/>
              <w:right w:val="single" w:sz="4" w:space="0" w:color="auto"/>
            </w:tcBorders>
          </w:tcPr>
          <w:p w14:paraId="7D178E7C" w14:textId="1C8D039D" w:rsidR="009D6D8D" w:rsidRPr="007C07BE" w:rsidRDefault="009D6D8D" w:rsidP="007C07BE">
            <w:pPr>
              <w:pStyle w:val="TableText"/>
              <w:rPr>
                <w:rStyle w:val="Red"/>
                <w:rFonts w:cstheme="minorHAnsi"/>
                <w:color w:val="000000" w:themeColor="text1"/>
                <w:szCs w:val="20"/>
              </w:rPr>
            </w:pPr>
          </w:p>
        </w:tc>
        <w:tc>
          <w:tcPr>
            <w:tcW w:w="688" w:type="pct"/>
            <w:tcBorders>
              <w:top w:val="single" w:sz="4" w:space="0" w:color="auto"/>
              <w:left w:val="single" w:sz="4" w:space="0" w:color="auto"/>
              <w:bottom w:val="single" w:sz="4" w:space="0" w:color="auto"/>
              <w:right w:val="single" w:sz="4" w:space="0" w:color="auto"/>
            </w:tcBorders>
          </w:tcPr>
          <w:p w14:paraId="0BC237EA" w14:textId="1F234A1E" w:rsidR="009D6D8D" w:rsidRPr="007C07BE" w:rsidRDefault="009D6D8D" w:rsidP="007C07BE">
            <w:pPr>
              <w:pStyle w:val="TableText"/>
              <w:rPr>
                <w:rStyle w:val="Red"/>
                <w:rFonts w:cstheme="minorHAnsi"/>
                <w:color w:val="000000" w:themeColor="text1"/>
                <w:szCs w:val="20"/>
              </w:rPr>
            </w:pPr>
            <w:r w:rsidRPr="007C07BE">
              <w:rPr>
                <w:rFonts w:cstheme="minorHAnsi"/>
                <w:color w:val="000000" w:themeColor="text1"/>
                <w:szCs w:val="20"/>
              </w:rPr>
              <w:t>Oil and grease</w:t>
            </w:r>
          </w:p>
        </w:tc>
        <w:tc>
          <w:tcPr>
            <w:tcW w:w="697" w:type="pct"/>
            <w:tcBorders>
              <w:top w:val="single" w:sz="4" w:space="0" w:color="auto"/>
              <w:left w:val="single" w:sz="4" w:space="0" w:color="auto"/>
              <w:bottom w:val="single" w:sz="4" w:space="0" w:color="auto"/>
              <w:right w:val="single" w:sz="4" w:space="0" w:color="auto"/>
            </w:tcBorders>
          </w:tcPr>
          <w:p w14:paraId="71C33C47" w14:textId="42A42CB3" w:rsidR="009D6D8D" w:rsidRPr="007C07BE" w:rsidRDefault="009D6D8D" w:rsidP="00773BE6">
            <w:pPr>
              <w:pStyle w:val="TableText"/>
              <w:jc w:val="center"/>
              <w:rPr>
                <w:rStyle w:val="Red"/>
                <w:rFonts w:cstheme="minorHAnsi"/>
                <w:color w:val="000000" w:themeColor="text1"/>
                <w:szCs w:val="20"/>
              </w:rPr>
            </w:pPr>
            <w:r w:rsidRPr="007C07BE">
              <w:rPr>
                <w:rFonts w:cstheme="minorHAnsi"/>
                <w:color w:val="000000" w:themeColor="text1"/>
                <w:szCs w:val="20"/>
              </w:rPr>
              <w:t>None visible</w:t>
            </w:r>
          </w:p>
        </w:tc>
        <w:tc>
          <w:tcPr>
            <w:tcW w:w="810" w:type="pct"/>
            <w:vMerge/>
            <w:tcBorders>
              <w:left w:val="single" w:sz="4" w:space="0" w:color="auto"/>
              <w:right w:val="single" w:sz="4" w:space="0" w:color="auto"/>
            </w:tcBorders>
          </w:tcPr>
          <w:p w14:paraId="3C72A9A5" w14:textId="2BBC4C2E" w:rsidR="009D6D8D" w:rsidRPr="007C07BE" w:rsidRDefault="009D6D8D" w:rsidP="007C07BE">
            <w:pPr>
              <w:pStyle w:val="TableText"/>
              <w:rPr>
                <w:rStyle w:val="Red"/>
                <w:rFonts w:cstheme="minorHAnsi"/>
                <w:color w:val="000000" w:themeColor="text1"/>
                <w:szCs w:val="20"/>
              </w:rPr>
            </w:pPr>
          </w:p>
        </w:tc>
        <w:tc>
          <w:tcPr>
            <w:tcW w:w="759" w:type="pct"/>
            <w:tcBorders>
              <w:top w:val="single" w:sz="4" w:space="0" w:color="auto"/>
              <w:left w:val="single" w:sz="4" w:space="0" w:color="auto"/>
              <w:bottom w:val="single" w:sz="4" w:space="0" w:color="auto"/>
              <w:right w:val="single" w:sz="4" w:space="0" w:color="auto"/>
            </w:tcBorders>
          </w:tcPr>
          <w:p w14:paraId="15E3061F" w14:textId="1AB7E0D3" w:rsidR="009D6D8D" w:rsidRPr="007C07BE" w:rsidRDefault="009D6D8D" w:rsidP="007C07BE">
            <w:pPr>
              <w:pStyle w:val="TableText"/>
              <w:rPr>
                <w:rStyle w:val="Red"/>
                <w:rFonts w:cstheme="minorHAnsi"/>
                <w:color w:val="000000" w:themeColor="text1"/>
                <w:szCs w:val="20"/>
              </w:rPr>
            </w:pPr>
            <w:r w:rsidRPr="00572223">
              <w:rPr>
                <w:rFonts w:cs="Arial"/>
              </w:rPr>
              <w:t>Weekly</w:t>
            </w:r>
          </w:p>
        </w:tc>
        <w:tc>
          <w:tcPr>
            <w:tcW w:w="636" w:type="pct"/>
            <w:tcBorders>
              <w:top w:val="single" w:sz="4" w:space="0" w:color="auto"/>
              <w:left w:val="single" w:sz="4" w:space="0" w:color="auto"/>
              <w:bottom w:val="single" w:sz="4" w:space="0" w:color="auto"/>
              <w:right w:val="single" w:sz="4" w:space="0" w:color="auto"/>
            </w:tcBorders>
          </w:tcPr>
          <w:p w14:paraId="416E8B4F" w14:textId="4F6EAFE8" w:rsidR="009D6D8D" w:rsidRPr="007C07BE" w:rsidRDefault="009D6D8D" w:rsidP="00773BE6">
            <w:pPr>
              <w:pStyle w:val="TableText"/>
              <w:jc w:val="center"/>
              <w:rPr>
                <w:rFonts w:cs="Arial"/>
              </w:rPr>
            </w:pPr>
            <w:r>
              <w:rPr>
                <w:rFonts w:cs="Arial"/>
              </w:rPr>
              <w:t>-</w:t>
            </w:r>
          </w:p>
        </w:tc>
      </w:tr>
      <w:tr w:rsidR="009D6D8D" w:rsidRPr="007C07BE" w14:paraId="5B701D65" w14:textId="77777777" w:rsidTr="006D2DBE">
        <w:tc>
          <w:tcPr>
            <w:tcW w:w="772" w:type="pct"/>
            <w:vMerge/>
            <w:tcBorders>
              <w:left w:val="single" w:sz="4" w:space="0" w:color="auto"/>
              <w:right w:val="single" w:sz="4" w:space="0" w:color="auto"/>
            </w:tcBorders>
          </w:tcPr>
          <w:p w14:paraId="0FA193E9" w14:textId="77777777" w:rsidR="009D6D8D" w:rsidRPr="007C07BE" w:rsidRDefault="009D6D8D" w:rsidP="007C07BE">
            <w:pPr>
              <w:pStyle w:val="TableText"/>
              <w:rPr>
                <w:rStyle w:val="Blue"/>
                <w:rFonts w:cstheme="minorHAnsi"/>
                <w:color w:val="000000" w:themeColor="text1"/>
                <w:szCs w:val="20"/>
              </w:rPr>
            </w:pPr>
          </w:p>
        </w:tc>
        <w:tc>
          <w:tcPr>
            <w:tcW w:w="638" w:type="pct"/>
            <w:vMerge/>
            <w:tcBorders>
              <w:left w:val="single" w:sz="4" w:space="0" w:color="auto"/>
              <w:right w:val="single" w:sz="4" w:space="0" w:color="auto"/>
            </w:tcBorders>
          </w:tcPr>
          <w:p w14:paraId="44B407AB" w14:textId="77777777" w:rsidR="009D6D8D" w:rsidRPr="007C07BE" w:rsidRDefault="009D6D8D" w:rsidP="007C07BE">
            <w:pPr>
              <w:pStyle w:val="TableText"/>
              <w:rPr>
                <w:rStyle w:val="Red"/>
                <w:rFonts w:cstheme="minorHAnsi"/>
                <w:color w:val="000000" w:themeColor="text1"/>
                <w:szCs w:val="20"/>
              </w:rPr>
            </w:pPr>
          </w:p>
        </w:tc>
        <w:tc>
          <w:tcPr>
            <w:tcW w:w="688" w:type="pct"/>
            <w:tcBorders>
              <w:top w:val="single" w:sz="4" w:space="0" w:color="auto"/>
              <w:left w:val="single" w:sz="4" w:space="0" w:color="auto"/>
              <w:bottom w:val="single" w:sz="4" w:space="0" w:color="auto"/>
              <w:right w:val="single" w:sz="4" w:space="0" w:color="auto"/>
            </w:tcBorders>
          </w:tcPr>
          <w:p w14:paraId="49970389" w14:textId="27DF13A0" w:rsidR="009D6D8D" w:rsidRPr="007C07BE" w:rsidRDefault="009D6D8D" w:rsidP="007C07BE">
            <w:pPr>
              <w:pStyle w:val="TableText"/>
              <w:rPr>
                <w:rStyle w:val="Red"/>
                <w:rFonts w:cstheme="minorHAnsi"/>
                <w:color w:val="000000" w:themeColor="text1"/>
                <w:szCs w:val="20"/>
              </w:rPr>
            </w:pPr>
            <w:r w:rsidRPr="007C07BE">
              <w:rPr>
                <w:rFonts w:cstheme="minorHAnsi"/>
                <w:color w:val="000000" w:themeColor="text1"/>
                <w:szCs w:val="20"/>
              </w:rPr>
              <w:t>Available chlorine</w:t>
            </w:r>
          </w:p>
        </w:tc>
        <w:tc>
          <w:tcPr>
            <w:tcW w:w="697" w:type="pct"/>
            <w:tcBorders>
              <w:top w:val="single" w:sz="4" w:space="0" w:color="auto"/>
              <w:left w:val="single" w:sz="4" w:space="0" w:color="auto"/>
              <w:bottom w:val="single" w:sz="4" w:space="0" w:color="auto"/>
              <w:right w:val="single" w:sz="4" w:space="0" w:color="auto"/>
            </w:tcBorders>
          </w:tcPr>
          <w:p w14:paraId="2B24A2E8" w14:textId="462410C1" w:rsidR="009D6D8D" w:rsidRPr="007C07BE" w:rsidRDefault="009D6D8D" w:rsidP="007C07BE">
            <w:pPr>
              <w:pStyle w:val="TableText"/>
              <w:rPr>
                <w:rStyle w:val="Red"/>
                <w:rFonts w:cstheme="minorHAnsi"/>
                <w:color w:val="000000" w:themeColor="text1"/>
                <w:szCs w:val="20"/>
              </w:rPr>
            </w:pPr>
            <w:r w:rsidRPr="007C07BE">
              <w:rPr>
                <w:rFonts w:cstheme="minorHAnsi"/>
                <w:color w:val="000000" w:themeColor="text1"/>
                <w:szCs w:val="20"/>
              </w:rPr>
              <w:t>20 mg/l</w:t>
            </w:r>
          </w:p>
        </w:tc>
        <w:tc>
          <w:tcPr>
            <w:tcW w:w="810" w:type="pct"/>
            <w:vMerge/>
            <w:tcBorders>
              <w:left w:val="single" w:sz="4" w:space="0" w:color="auto"/>
              <w:bottom w:val="single" w:sz="4" w:space="0" w:color="auto"/>
              <w:right w:val="single" w:sz="4" w:space="0" w:color="auto"/>
            </w:tcBorders>
          </w:tcPr>
          <w:p w14:paraId="6E613419" w14:textId="69EC5924" w:rsidR="009D6D8D" w:rsidRPr="007C07BE" w:rsidRDefault="009D6D8D" w:rsidP="007C07BE">
            <w:pPr>
              <w:pStyle w:val="TableText"/>
              <w:rPr>
                <w:rStyle w:val="Red"/>
                <w:rFonts w:cstheme="minorHAnsi"/>
                <w:color w:val="000000" w:themeColor="text1"/>
                <w:szCs w:val="20"/>
              </w:rPr>
            </w:pPr>
          </w:p>
        </w:tc>
        <w:tc>
          <w:tcPr>
            <w:tcW w:w="759" w:type="pct"/>
            <w:tcBorders>
              <w:top w:val="single" w:sz="4" w:space="0" w:color="auto"/>
              <w:left w:val="single" w:sz="4" w:space="0" w:color="auto"/>
              <w:bottom w:val="single" w:sz="4" w:space="0" w:color="auto"/>
              <w:right w:val="single" w:sz="4" w:space="0" w:color="auto"/>
            </w:tcBorders>
          </w:tcPr>
          <w:p w14:paraId="2218908E" w14:textId="1B38B953" w:rsidR="009D6D8D" w:rsidRPr="007C07BE" w:rsidRDefault="009D6D8D" w:rsidP="007C07BE">
            <w:pPr>
              <w:pStyle w:val="TableText"/>
              <w:rPr>
                <w:rStyle w:val="Red"/>
                <w:rFonts w:cstheme="minorHAnsi"/>
                <w:color w:val="000000" w:themeColor="text1"/>
                <w:szCs w:val="20"/>
              </w:rPr>
            </w:pPr>
            <w:r w:rsidRPr="00572223">
              <w:rPr>
                <w:rFonts w:cs="Arial"/>
              </w:rPr>
              <w:t>Weekly</w:t>
            </w:r>
          </w:p>
        </w:tc>
        <w:tc>
          <w:tcPr>
            <w:tcW w:w="636" w:type="pct"/>
            <w:tcBorders>
              <w:top w:val="single" w:sz="4" w:space="0" w:color="auto"/>
              <w:left w:val="single" w:sz="4" w:space="0" w:color="auto"/>
              <w:bottom w:val="single" w:sz="4" w:space="0" w:color="auto"/>
              <w:right w:val="single" w:sz="4" w:space="0" w:color="auto"/>
            </w:tcBorders>
          </w:tcPr>
          <w:p w14:paraId="236E599A" w14:textId="007CE5AF" w:rsidR="009D6D8D" w:rsidRPr="007C07BE" w:rsidRDefault="009D6D8D" w:rsidP="007C07BE">
            <w:pPr>
              <w:pStyle w:val="TableText"/>
              <w:rPr>
                <w:rFonts w:cs="Arial"/>
              </w:rPr>
            </w:pPr>
            <w:r w:rsidRPr="00572223">
              <w:rPr>
                <w:rFonts w:cs="Arial"/>
              </w:rPr>
              <w:t>Sampling and analysis to ISO 17025 by i</w:t>
            </w:r>
            <w:r w:rsidR="006D2DBE">
              <w:rPr>
                <w:rFonts w:cs="Arial"/>
              </w:rPr>
              <w:t>o</w:t>
            </w:r>
            <w:r w:rsidRPr="00572223">
              <w:rPr>
                <w:rFonts w:cs="Arial"/>
              </w:rPr>
              <w:t xml:space="preserve">dometric </w:t>
            </w:r>
            <w:proofErr w:type="spellStart"/>
            <w:r w:rsidRPr="00572223">
              <w:rPr>
                <w:rFonts w:cs="Arial"/>
              </w:rPr>
              <w:t>titrimetry</w:t>
            </w:r>
            <w:proofErr w:type="spellEnd"/>
          </w:p>
        </w:tc>
      </w:tr>
    </w:tbl>
    <w:p w14:paraId="2448F974" w14:textId="77777777" w:rsidR="002B6AAE" w:rsidRPr="0043598A" w:rsidRDefault="002B6AAE" w:rsidP="002B6AAE">
      <w:pPr>
        <w:pStyle w:val="Draftingnote"/>
        <w:rPr>
          <w:rStyle w:val="Pink"/>
        </w:rPr>
      </w:pPr>
    </w:p>
    <w:p w14:paraId="13E25086" w14:textId="33D74DFD" w:rsidR="008E479A" w:rsidRPr="0043598A" w:rsidRDefault="008E479A" w:rsidP="008B512E">
      <w:pPr>
        <w:pStyle w:val="Draftingnote"/>
      </w:pPr>
    </w:p>
    <w:tbl>
      <w:tblPr>
        <w:tblStyle w:val="TableGrid"/>
        <w:tblW w:w="5000" w:type="pct"/>
        <w:tblLook w:val="0020" w:firstRow="1" w:lastRow="0" w:firstColumn="0" w:lastColumn="0" w:noHBand="0" w:noVBand="0"/>
      </w:tblPr>
      <w:tblGrid>
        <w:gridCol w:w="2663"/>
        <w:gridCol w:w="1718"/>
        <w:gridCol w:w="1494"/>
        <w:gridCol w:w="1404"/>
        <w:gridCol w:w="2349"/>
      </w:tblGrid>
      <w:tr w:rsidR="00773BE6" w:rsidRPr="00773BE6" w14:paraId="35AE653B" w14:textId="77777777" w:rsidTr="008E5E35">
        <w:trPr>
          <w:cnfStyle w:val="100000000000" w:firstRow="1" w:lastRow="0" w:firstColumn="0" w:lastColumn="0" w:oddVBand="0" w:evenVBand="0" w:oddHBand="0" w:evenHBand="0" w:firstRowFirstColumn="0" w:firstRowLastColumn="0" w:lastRowFirstColumn="0" w:lastRowLastColumn="0"/>
          <w:tblHeader/>
        </w:trPr>
        <w:tc>
          <w:tcPr>
            <w:tcW w:w="5000" w:type="pct"/>
            <w:gridSpan w:val="5"/>
          </w:tcPr>
          <w:p w14:paraId="6C37D9E0" w14:textId="53C18ADA" w:rsidR="008E479A" w:rsidRPr="00773BE6" w:rsidRDefault="00860C8A" w:rsidP="00C605AB">
            <w:pPr>
              <w:pStyle w:val="TableText"/>
              <w:rPr>
                <w:rStyle w:val="Red"/>
                <w:color w:val="000000" w:themeColor="text1"/>
              </w:rPr>
            </w:pPr>
            <w:r w:rsidRPr="00773BE6">
              <w:rPr>
                <w:rStyle w:val="Red"/>
                <w:color w:val="000000" w:themeColor="text1"/>
              </w:rPr>
              <w:t>Table S3.</w:t>
            </w:r>
            <w:r w:rsidR="00773BE6" w:rsidRPr="00773BE6">
              <w:rPr>
                <w:rStyle w:val="Red"/>
                <w:color w:val="000000" w:themeColor="text1"/>
              </w:rPr>
              <w:t xml:space="preserve">3 </w:t>
            </w:r>
            <w:r w:rsidRPr="00773BE6">
              <w:rPr>
                <w:rStyle w:val="Red"/>
                <w:color w:val="000000" w:themeColor="text1"/>
              </w:rPr>
              <w:t xml:space="preserve"> Process</w:t>
            </w:r>
            <w:r w:rsidR="008E479A" w:rsidRPr="00773BE6">
              <w:rPr>
                <w:rStyle w:val="Red"/>
                <w:color w:val="000000" w:themeColor="text1"/>
              </w:rPr>
              <w:t xml:space="preserve"> monitoring requirements</w:t>
            </w:r>
          </w:p>
        </w:tc>
      </w:tr>
      <w:tr w:rsidR="00773BE6" w:rsidRPr="00773BE6" w14:paraId="79080CD2" w14:textId="77777777" w:rsidTr="00C15864">
        <w:trPr>
          <w:cnfStyle w:val="100000000000" w:firstRow="1" w:lastRow="0" w:firstColumn="0" w:lastColumn="0" w:oddVBand="0" w:evenVBand="0" w:oddHBand="0" w:evenHBand="0" w:firstRowFirstColumn="0" w:firstRowLastColumn="0" w:lastRowFirstColumn="0" w:lastRowLastColumn="0"/>
          <w:tblHeader/>
        </w:trPr>
        <w:tc>
          <w:tcPr>
            <w:tcW w:w="1383" w:type="pct"/>
          </w:tcPr>
          <w:p w14:paraId="7E6E4FD6" w14:textId="77777777" w:rsidR="008E479A" w:rsidRPr="00773BE6" w:rsidRDefault="008E479A" w:rsidP="00C605AB">
            <w:pPr>
              <w:pStyle w:val="TableText"/>
              <w:rPr>
                <w:color w:val="000000" w:themeColor="text1"/>
              </w:rPr>
            </w:pPr>
            <w:r w:rsidRPr="00773BE6">
              <w:rPr>
                <w:color w:val="000000" w:themeColor="text1"/>
              </w:rPr>
              <w:t>Emission point reference or source or description of point of measurement</w:t>
            </w:r>
          </w:p>
        </w:tc>
        <w:tc>
          <w:tcPr>
            <w:tcW w:w="892" w:type="pct"/>
          </w:tcPr>
          <w:p w14:paraId="68F9C8EA" w14:textId="77777777" w:rsidR="008E479A" w:rsidRPr="00773BE6" w:rsidRDefault="008E479A" w:rsidP="00C605AB">
            <w:pPr>
              <w:pStyle w:val="TableText"/>
              <w:rPr>
                <w:color w:val="000000" w:themeColor="text1"/>
              </w:rPr>
            </w:pPr>
            <w:r w:rsidRPr="00773BE6">
              <w:rPr>
                <w:color w:val="000000" w:themeColor="text1"/>
              </w:rPr>
              <w:t>Parameter</w:t>
            </w:r>
          </w:p>
        </w:tc>
        <w:tc>
          <w:tcPr>
            <w:tcW w:w="776" w:type="pct"/>
          </w:tcPr>
          <w:p w14:paraId="519DA2BB" w14:textId="77777777" w:rsidR="008E479A" w:rsidRPr="00773BE6" w:rsidRDefault="008E479A" w:rsidP="00C605AB">
            <w:pPr>
              <w:pStyle w:val="TableText"/>
              <w:rPr>
                <w:color w:val="000000" w:themeColor="text1"/>
              </w:rPr>
            </w:pPr>
            <w:r w:rsidRPr="00773BE6">
              <w:rPr>
                <w:color w:val="000000" w:themeColor="text1"/>
              </w:rPr>
              <w:t xml:space="preserve">Monitoring frequency </w:t>
            </w:r>
          </w:p>
        </w:tc>
        <w:tc>
          <w:tcPr>
            <w:tcW w:w="729" w:type="pct"/>
          </w:tcPr>
          <w:p w14:paraId="2778C517" w14:textId="77777777" w:rsidR="008E479A" w:rsidRPr="00773BE6" w:rsidRDefault="008E479A" w:rsidP="00C605AB">
            <w:pPr>
              <w:pStyle w:val="TableText"/>
              <w:rPr>
                <w:color w:val="000000" w:themeColor="text1"/>
              </w:rPr>
            </w:pPr>
            <w:r w:rsidRPr="00773BE6">
              <w:rPr>
                <w:color w:val="000000" w:themeColor="text1"/>
              </w:rPr>
              <w:t xml:space="preserve">Monitoring standard or method </w:t>
            </w:r>
          </w:p>
        </w:tc>
        <w:tc>
          <w:tcPr>
            <w:tcW w:w="1220" w:type="pct"/>
          </w:tcPr>
          <w:p w14:paraId="5F2DBF12" w14:textId="77777777" w:rsidR="008E479A" w:rsidRPr="00773BE6" w:rsidRDefault="008E479A" w:rsidP="00C605AB">
            <w:pPr>
              <w:pStyle w:val="TableText"/>
              <w:rPr>
                <w:color w:val="000000" w:themeColor="text1"/>
              </w:rPr>
            </w:pPr>
            <w:r w:rsidRPr="00773BE6">
              <w:rPr>
                <w:color w:val="000000" w:themeColor="text1"/>
              </w:rPr>
              <w:t xml:space="preserve">Other specifications </w:t>
            </w:r>
          </w:p>
        </w:tc>
      </w:tr>
      <w:tr w:rsidR="00773BE6" w:rsidRPr="00773BE6" w14:paraId="14B0D914" w14:textId="77777777" w:rsidTr="00C15864">
        <w:tc>
          <w:tcPr>
            <w:tcW w:w="1383" w:type="pct"/>
          </w:tcPr>
          <w:p w14:paraId="44E0DB16" w14:textId="77777777" w:rsidR="002B6AAE" w:rsidRPr="00773BE6" w:rsidRDefault="002B6AAE" w:rsidP="008E5E35">
            <w:pPr>
              <w:pStyle w:val="TableText"/>
              <w:rPr>
                <w:rStyle w:val="Red"/>
                <w:color w:val="000000" w:themeColor="text1"/>
              </w:rPr>
            </w:pPr>
            <w:r w:rsidRPr="00773BE6">
              <w:rPr>
                <w:rStyle w:val="Red"/>
                <w:color w:val="000000" w:themeColor="text1"/>
              </w:rPr>
              <w:t>As identified in the Application</w:t>
            </w:r>
          </w:p>
        </w:tc>
        <w:tc>
          <w:tcPr>
            <w:tcW w:w="892" w:type="pct"/>
          </w:tcPr>
          <w:p w14:paraId="0141AC25" w14:textId="77777777" w:rsidR="002B6AAE" w:rsidRPr="00773BE6" w:rsidRDefault="002B6AAE" w:rsidP="008E5E35">
            <w:pPr>
              <w:pStyle w:val="TableText"/>
              <w:rPr>
                <w:color w:val="000000" w:themeColor="text1"/>
              </w:rPr>
            </w:pPr>
            <w:r w:rsidRPr="00773BE6">
              <w:rPr>
                <w:color w:val="000000" w:themeColor="text1"/>
              </w:rPr>
              <w:t>Wind Speed and Direction</w:t>
            </w:r>
          </w:p>
        </w:tc>
        <w:tc>
          <w:tcPr>
            <w:tcW w:w="776" w:type="pct"/>
          </w:tcPr>
          <w:p w14:paraId="4F75B00D" w14:textId="77777777" w:rsidR="002B6AAE" w:rsidRPr="00773BE6" w:rsidRDefault="002B6AAE" w:rsidP="008E5E35">
            <w:pPr>
              <w:pStyle w:val="TableText"/>
              <w:rPr>
                <w:color w:val="000000" w:themeColor="text1"/>
              </w:rPr>
            </w:pPr>
            <w:r w:rsidRPr="00773BE6">
              <w:rPr>
                <w:color w:val="000000" w:themeColor="text1"/>
              </w:rPr>
              <w:t>Continuous</w:t>
            </w:r>
          </w:p>
        </w:tc>
        <w:tc>
          <w:tcPr>
            <w:tcW w:w="729" w:type="pct"/>
          </w:tcPr>
          <w:p w14:paraId="70EFCDCB" w14:textId="77777777" w:rsidR="002B6AAE" w:rsidRPr="00773BE6" w:rsidRDefault="002B6AAE" w:rsidP="008E5E35">
            <w:pPr>
              <w:pStyle w:val="TableText"/>
              <w:rPr>
                <w:color w:val="000000" w:themeColor="text1"/>
              </w:rPr>
            </w:pPr>
            <w:r w:rsidRPr="00773BE6">
              <w:rPr>
                <w:color w:val="000000" w:themeColor="text1"/>
              </w:rPr>
              <w:t xml:space="preserve">Anemometer </w:t>
            </w:r>
          </w:p>
        </w:tc>
        <w:tc>
          <w:tcPr>
            <w:tcW w:w="1220" w:type="pct"/>
          </w:tcPr>
          <w:p w14:paraId="3AB6DFB4" w14:textId="77777777" w:rsidR="002B6AAE" w:rsidRPr="00773BE6" w:rsidRDefault="002B6AAE" w:rsidP="008E5E35">
            <w:pPr>
              <w:pStyle w:val="TableText"/>
              <w:rPr>
                <w:i/>
                <w:color w:val="000000" w:themeColor="text1"/>
              </w:rPr>
            </w:pPr>
          </w:p>
        </w:tc>
      </w:tr>
      <w:tr w:rsidR="00773BE6" w:rsidRPr="00773BE6" w14:paraId="51703DA8" w14:textId="77777777" w:rsidTr="00C15864">
        <w:tc>
          <w:tcPr>
            <w:tcW w:w="1383" w:type="pct"/>
          </w:tcPr>
          <w:p w14:paraId="5F84A230" w14:textId="77777777" w:rsidR="002B6AAE" w:rsidRPr="00773BE6" w:rsidRDefault="002B6AAE" w:rsidP="008E5E35">
            <w:pPr>
              <w:pStyle w:val="TableText"/>
              <w:rPr>
                <w:rStyle w:val="Red"/>
                <w:color w:val="000000" w:themeColor="text1"/>
              </w:rPr>
            </w:pPr>
            <w:r w:rsidRPr="00773BE6">
              <w:rPr>
                <w:rStyle w:val="Red"/>
                <w:color w:val="000000" w:themeColor="text1"/>
              </w:rPr>
              <w:t>Location close to the Combustion Chamber inner wall or as identified and justified in Application.</w:t>
            </w:r>
          </w:p>
        </w:tc>
        <w:tc>
          <w:tcPr>
            <w:tcW w:w="892" w:type="pct"/>
          </w:tcPr>
          <w:p w14:paraId="504E2084" w14:textId="77777777" w:rsidR="008E2171" w:rsidRPr="00773BE6" w:rsidRDefault="002B6AAE" w:rsidP="008E5E35">
            <w:pPr>
              <w:pStyle w:val="TableText"/>
              <w:rPr>
                <w:color w:val="000000" w:themeColor="text1"/>
                <w:szCs w:val="18"/>
              </w:rPr>
            </w:pPr>
            <w:r w:rsidRPr="00773BE6">
              <w:rPr>
                <w:color w:val="000000" w:themeColor="text1"/>
                <w:szCs w:val="18"/>
              </w:rPr>
              <w:t>Temperature</w:t>
            </w:r>
          </w:p>
          <w:p w14:paraId="7E4F080A" w14:textId="60423DE5" w:rsidR="002B6AAE" w:rsidRPr="00773BE6" w:rsidRDefault="002B6AAE" w:rsidP="008E5E35">
            <w:pPr>
              <w:pStyle w:val="TableText"/>
              <w:rPr>
                <w:color w:val="000000" w:themeColor="text1"/>
              </w:rPr>
            </w:pPr>
            <w:r w:rsidRPr="00773BE6">
              <w:rPr>
                <w:color w:val="000000" w:themeColor="text1"/>
                <w:szCs w:val="18"/>
              </w:rPr>
              <w:t xml:space="preserve"> (° C)</w:t>
            </w:r>
          </w:p>
        </w:tc>
        <w:tc>
          <w:tcPr>
            <w:tcW w:w="776" w:type="pct"/>
          </w:tcPr>
          <w:p w14:paraId="38F46A75" w14:textId="77777777" w:rsidR="002B6AAE" w:rsidRPr="00773BE6" w:rsidRDefault="002B6AAE" w:rsidP="008E5E35">
            <w:pPr>
              <w:pStyle w:val="TableText"/>
              <w:rPr>
                <w:color w:val="000000" w:themeColor="text1"/>
              </w:rPr>
            </w:pPr>
            <w:r w:rsidRPr="00773BE6">
              <w:rPr>
                <w:color w:val="000000" w:themeColor="text1"/>
              </w:rPr>
              <w:t>Continuous</w:t>
            </w:r>
          </w:p>
        </w:tc>
        <w:tc>
          <w:tcPr>
            <w:tcW w:w="729" w:type="pct"/>
          </w:tcPr>
          <w:p w14:paraId="13A4EA0A" w14:textId="77777777" w:rsidR="002B6AAE" w:rsidRPr="00773BE6" w:rsidRDefault="002B6AAE" w:rsidP="008E5E35">
            <w:pPr>
              <w:pStyle w:val="TableText"/>
              <w:rPr>
                <w:color w:val="000000" w:themeColor="text1"/>
              </w:rPr>
            </w:pPr>
            <w:r w:rsidRPr="00773BE6">
              <w:rPr>
                <w:color w:val="000000" w:themeColor="text1"/>
              </w:rPr>
              <w:t>Traceable to national standards</w:t>
            </w:r>
          </w:p>
        </w:tc>
        <w:tc>
          <w:tcPr>
            <w:tcW w:w="1220" w:type="pct"/>
          </w:tcPr>
          <w:p w14:paraId="38B34BD0" w14:textId="77777777" w:rsidR="002B6AAE" w:rsidRPr="00773BE6" w:rsidRDefault="002B6AAE" w:rsidP="008E5E35">
            <w:pPr>
              <w:pStyle w:val="TableText"/>
              <w:rPr>
                <w:color w:val="000000" w:themeColor="text1"/>
              </w:rPr>
            </w:pPr>
            <w:r w:rsidRPr="00773BE6">
              <w:rPr>
                <w:color w:val="000000" w:themeColor="text1"/>
              </w:rPr>
              <w:t>As agreed in writing with the Agency.</w:t>
            </w:r>
          </w:p>
        </w:tc>
      </w:tr>
      <w:tr w:rsidR="00773BE6" w:rsidRPr="00773BE6" w14:paraId="74FC8650" w14:textId="77777777" w:rsidTr="00C15864">
        <w:tc>
          <w:tcPr>
            <w:tcW w:w="1383" w:type="pct"/>
          </w:tcPr>
          <w:p w14:paraId="176D9ABF" w14:textId="16B9A499" w:rsidR="00C15864" w:rsidRPr="00773BE6" w:rsidRDefault="00C15864" w:rsidP="00C15864">
            <w:pPr>
              <w:pStyle w:val="TableText"/>
              <w:rPr>
                <w:rStyle w:val="Red"/>
                <w:color w:val="000000" w:themeColor="text1"/>
              </w:rPr>
            </w:pPr>
            <w:r w:rsidRPr="00773BE6">
              <w:rPr>
                <w:rStyle w:val="Red"/>
                <w:color w:val="000000" w:themeColor="text1"/>
              </w:rPr>
              <w:t>Incineration plant</w:t>
            </w:r>
          </w:p>
        </w:tc>
        <w:tc>
          <w:tcPr>
            <w:tcW w:w="892" w:type="pct"/>
          </w:tcPr>
          <w:p w14:paraId="222EB59A" w14:textId="77777777" w:rsidR="00C15864" w:rsidRPr="00773BE6" w:rsidRDefault="00C15864" w:rsidP="00C15864">
            <w:pPr>
              <w:pStyle w:val="TableText"/>
              <w:rPr>
                <w:rStyle w:val="Red"/>
                <w:color w:val="000000" w:themeColor="text1"/>
              </w:rPr>
            </w:pPr>
            <w:r w:rsidRPr="00773BE6">
              <w:rPr>
                <w:rStyle w:val="Red"/>
                <w:color w:val="000000" w:themeColor="text1"/>
              </w:rPr>
              <w:t>Gross electrical efficiency</w:t>
            </w:r>
          </w:p>
          <w:p w14:paraId="62D64277" w14:textId="589CF0E6" w:rsidR="00C15864" w:rsidRPr="00773BE6" w:rsidRDefault="00C15864" w:rsidP="00C15864">
            <w:pPr>
              <w:pStyle w:val="TableText"/>
              <w:rPr>
                <w:rStyle w:val="Red"/>
                <w:color w:val="000000" w:themeColor="text1"/>
              </w:rPr>
            </w:pPr>
          </w:p>
        </w:tc>
        <w:tc>
          <w:tcPr>
            <w:tcW w:w="776" w:type="pct"/>
          </w:tcPr>
          <w:p w14:paraId="50C0A818" w14:textId="21CACE23" w:rsidR="00C15864" w:rsidRPr="00773BE6" w:rsidRDefault="00C15864" w:rsidP="00C15864">
            <w:pPr>
              <w:pStyle w:val="TableText"/>
              <w:rPr>
                <w:rStyle w:val="Red"/>
                <w:color w:val="000000" w:themeColor="text1"/>
              </w:rPr>
            </w:pPr>
            <w:r w:rsidRPr="00773BE6">
              <w:rPr>
                <w:rStyle w:val="Red"/>
                <w:color w:val="000000" w:themeColor="text1"/>
              </w:rPr>
              <w:t>within 6 months of any modification that significantly affects energy efficiency</w:t>
            </w:r>
          </w:p>
        </w:tc>
        <w:tc>
          <w:tcPr>
            <w:tcW w:w="729" w:type="pct"/>
          </w:tcPr>
          <w:p w14:paraId="09FD8AE5" w14:textId="008BB843" w:rsidR="00C15864" w:rsidRPr="00773BE6" w:rsidRDefault="007721FA" w:rsidP="00C15864">
            <w:pPr>
              <w:pStyle w:val="TableText"/>
              <w:rPr>
                <w:rStyle w:val="Red"/>
                <w:color w:val="000000" w:themeColor="text1"/>
              </w:rPr>
            </w:pPr>
            <w:r w:rsidRPr="00773BE6">
              <w:rPr>
                <w:rStyle w:val="Red"/>
                <w:color w:val="000000" w:themeColor="text1"/>
              </w:rPr>
              <w:t>Performance test at full load or other method as agreed in writing with the Environment Agency</w:t>
            </w:r>
          </w:p>
        </w:tc>
        <w:tc>
          <w:tcPr>
            <w:tcW w:w="1220" w:type="pct"/>
          </w:tcPr>
          <w:p w14:paraId="5EC6356D" w14:textId="14CB2138" w:rsidR="00C15864" w:rsidRPr="00773BE6" w:rsidRDefault="00C15864" w:rsidP="00C15864">
            <w:pPr>
              <w:pStyle w:val="TableText"/>
              <w:rPr>
                <w:rStyle w:val="Red"/>
                <w:color w:val="000000" w:themeColor="text1"/>
              </w:rPr>
            </w:pPr>
          </w:p>
        </w:tc>
      </w:tr>
    </w:tbl>
    <w:p w14:paraId="568EB603" w14:textId="77777777" w:rsidR="008E479A" w:rsidRPr="0043598A" w:rsidRDefault="008E479A" w:rsidP="008E479A"/>
    <w:p w14:paraId="08C13708" w14:textId="21FBDB72" w:rsidR="008E5E35" w:rsidRPr="0043598A" w:rsidRDefault="008E5E35" w:rsidP="007E1FC5">
      <w:pPr>
        <w:pStyle w:val="Draftingnote"/>
        <w:sectPr w:rsidR="008E5E35" w:rsidRPr="0043598A" w:rsidSect="00DE555B">
          <w:pgSz w:w="11906" w:h="16838" w:code="9"/>
          <w:pgMar w:top="1134" w:right="1134" w:bottom="1134" w:left="1134" w:header="397" w:footer="397" w:gutter="0"/>
          <w:cols w:space="708"/>
          <w:docGrid w:linePitch="360"/>
        </w:sectPr>
      </w:pPr>
    </w:p>
    <w:tbl>
      <w:tblPr>
        <w:tblStyle w:val="TableGrid"/>
        <w:tblW w:w="13892" w:type="dxa"/>
        <w:tblLayout w:type="fixed"/>
        <w:tblLook w:val="0020" w:firstRow="1" w:lastRow="0" w:firstColumn="0" w:lastColumn="0" w:noHBand="0" w:noVBand="0"/>
      </w:tblPr>
      <w:tblGrid>
        <w:gridCol w:w="3004"/>
        <w:gridCol w:w="3012"/>
        <w:gridCol w:w="2084"/>
        <w:gridCol w:w="2085"/>
        <w:gridCol w:w="1631"/>
        <w:gridCol w:w="2076"/>
      </w:tblGrid>
      <w:tr w:rsidR="00C1733C" w:rsidRPr="00C1733C" w14:paraId="0FFF82BB" w14:textId="77777777" w:rsidTr="008E5E35">
        <w:trPr>
          <w:cnfStyle w:val="100000000000" w:firstRow="1" w:lastRow="0" w:firstColumn="0" w:lastColumn="0" w:oddVBand="0" w:evenVBand="0" w:oddHBand="0" w:evenHBand="0" w:firstRowFirstColumn="0" w:firstRowLastColumn="0" w:lastRowFirstColumn="0" w:lastRowLastColumn="0"/>
          <w:tblHeader/>
        </w:trPr>
        <w:tc>
          <w:tcPr>
            <w:tcW w:w="13892" w:type="dxa"/>
            <w:gridSpan w:val="6"/>
          </w:tcPr>
          <w:p w14:paraId="7768F157" w14:textId="6593C81F" w:rsidR="008E5E35" w:rsidRPr="00C1733C" w:rsidRDefault="008E5E35" w:rsidP="008E5E35">
            <w:pPr>
              <w:pStyle w:val="TableText"/>
              <w:rPr>
                <w:bCs/>
                <w:color w:val="000000" w:themeColor="text1"/>
                <w:szCs w:val="20"/>
              </w:rPr>
            </w:pPr>
            <w:r w:rsidRPr="00C1733C">
              <w:rPr>
                <w:color w:val="000000" w:themeColor="text1"/>
                <w:szCs w:val="20"/>
              </w:rPr>
              <w:lastRenderedPageBreak/>
              <w:t>Table S3.</w:t>
            </w:r>
            <w:r w:rsidR="000331A9" w:rsidRPr="00C1733C">
              <w:rPr>
                <w:color w:val="000000" w:themeColor="text1"/>
                <w:szCs w:val="20"/>
              </w:rPr>
              <w:t>4</w:t>
            </w:r>
            <w:r w:rsidRPr="00C1733C">
              <w:rPr>
                <w:color w:val="000000" w:themeColor="text1"/>
                <w:szCs w:val="20"/>
              </w:rPr>
              <w:t xml:space="preserve">  Residue quality</w:t>
            </w:r>
          </w:p>
        </w:tc>
      </w:tr>
      <w:tr w:rsidR="00C1733C" w:rsidRPr="00C1733C" w14:paraId="6DCD5FB6" w14:textId="77777777" w:rsidTr="008E5E35">
        <w:trPr>
          <w:cnfStyle w:val="100000000000" w:firstRow="1" w:lastRow="0" w:firstColumn="0" w:lastColumn="0" w:oddVBand="0" w:evenVBand="0" w:oddHBand="0" w:evenHBand="0" w:firstRowFirstColumn="0" w:firstRowLastColumn="0" w:lastRowFirstColumn="0" w:lastRowLastColumn="0"/>
          <w:tblHeader/>
        </w:trPr>
        <w:tc>
          <w:tcPr>
            <w:tcW w:w="3004" w:type="dxa"/>
          </w:tcPr>
          <w:p w14:paraId="5846F79B" w14:textId="77777777" w:rsidR="008E5E35" w:rsidRPr="00C1733C" w:rsidRDefault="008E5E35" w:rsidP="008E5E35">
            <w:pPr>
              <w:pStyle w:val="TableText"/>
              <w:rPr>
                <w:color w:val="000000" w:themeColor="text1"/>
                <w:szCs w:val="20"/>
              </w:rPr>
            </w:pPr>
            <w:r w:rsidRPr="00C1733C">
              <w:rPr>
                <w:color w:val="000000" w:themeColor="text1"/>
                <w:szCs w:val="20"/>
              </w:rPr>
              <w:t>Emission point reference or source or description of point of measurement</w:t>
            </w:r>
          </w:p>
        </w:tc>
        <w:tc>
          <w:tcPr>
            <w:tcW w:w="3012" w:type="dxa"/>
          </w:tcPr>
          <w:p w14:paraId="3595CD93" w14:textId="77777777" w:rsidR="008E5E35" w:rsidRPr="00C1733C" w:rsidRDefault="008E5E35" w:rsidP="008E5E35">
            <w:pPr>
              <w:pStyle w:val="TableText"/>
              <w:rPr>
                <w:color w:val="000000" w:themeColor="text1"/>
                <w:szCs w:val="20"/>
              </w:rPr>
            </w:pPr>
            <w:r w:rsidRPr="00C1733C">
              <w:rPr>
                <w:color w:val="000000" w:themeColor="text1"/>
                <w:szCs w:val="20"/>
              </w:rPr>
              <w:t>Parameter</w:t>
            </w:r>
          </w:p>
        </w:tc>
        <w:tc>
          <w:tcPr>
            <w:tcW w:w="2084" w:type="dxa"/>
          </w:tcPr>
          <w:p w14:paraId="4EFC5931" w14:textId="77777777" w:rsidR="008E5E35" w:rsidRPr="00C1733C" w:rsidRDefault="008E5E35" w:rsidP="008E5E35">
            <w:pPr>
              <w:pStyle w:val="TableText"/>
              <w:rPr>
                <w:color w:val="000000" w:themeColor="text1"/>
                <w:szCs w:val="20"/>
              </w:rPr>
            </w:pPr>
            <w:r w:rsidRPr="00C1733C">
              <w:rPr>
                <w:color w:val="000000" w:themeColor="text1"/>
                <w:szCs w:val="20"/>
              </w:rPr>
              <w:t>Limit</w:t>
            </w:r>
          </w:p>
        </w:tc>
        <w:tc>
          <w:tcPr>
            <w:tcW w:w="2085" w:type="dxa"/>
          </w:tcPr>
          <w:p w14:paraId="41F69002" w14:textId="77777777" w:rsidR="008E5E35" w:rsidRPr="00C1733C" w:rsidRDefault="008E5E35" w:rsidP="008E5E35">
            <w:pPr>
              <w:pStyle w:val="TableText"/>
              <w:rPr>
                <w:color w:val="000000" w:themeColor="text1"/>
                <w:szCs w:val="20"/>
              </w:rPr>
            </w:pPr>
            <w:r w:rsidRPr="00C1733C">
              <w:rPr>
                <w:color w:val="000000" w:themeColor="text1"/>
                <w:szCs w:val="20"/>
              </w:rPr>
              <w:t xml:space="preserve">Monitoring frequency </w:t>
            </w:r>
          </w:p>
        </w:tc>
        <w:tc>
          <w:tcPr>
            <w:tcW w:w="1631" w:type="dxa"/>
          </w:tcPr>
          <w:p w14:paraId="2AFF6316" w14:textId="77777777" w:rsidR="008E5E35" w:rsidRPr="00C1733C" w:rsidRDefault="008E5E35" w:rsidP="008E5E35">
            <w:pPr>
              <w:pStyle w:val="TableText"/>
              <w:rPr>
                <w:color w:val="000000" w:themeColor="text1"/>
                <w:szCs w:val="20"/>
              </w:rPr>
            </w:pPr>
            <w:r w:rsidRPr="00C1733C">
              <w:rPr>
                <w:color w:val="000000" w:themeColor="text1"/>
                <w:szCs w:val="20"/>
              </w:rPr>
              <w:t>Monitoring standard or method *</w:t>
            </w:r>
          </w:p>
        </w:tc>
        <w:tc>
          <w:tcPr>
            <w:tcW w:w="2076" w:type="dxa"/>
          </w:tcPr>
          <w:p w14:paraId="22890BF9" w14:textId="77777777" w:rsidR="008E5E35" w:rsidRPr="00C1733C" w:rsidRDefault="008E5E35" w:rsidP="008E5E35">
            <w:pPr>
              <w:pStyle w:val="TableText"/>
              <w:rPr>
                <w:color w:val="000000" w:themeColor="text1"/>
                <w:szCs w:val="20"/>
              </w:rPr>
            </w:pPr>
            <w:r w:rsidRPr="00C1733C">
              <w:rPr>
                <w:color w:val="000000" w:themeColor="text1"/>
                <w:szCs w:val="20"/>
              </w:rPr>
              <w:t xml:space="preserve">Other specifications </w:t>
            </w:r>
          </w:p>
          <w:p w14:paraId="7E9D2625" w14:textId="77777777" w:rsidR="008E5E35" w:rsidRPr="00C1733C" w:rsidRDefault="008E5E35" w:rsidP="008E5E35">
            <w:pPr>
              <w:pStyle w:val="TableText"/>
              <w:rPr>
                <w:color w:val="000000" w:themeColor="text1"/>
                <w:szCs w:val="20"/>
              </w:rPr>
            </w:pPr>
          </w:p>
        </w:tc>
      </w:tr>
      <w:tr w:rsidR="00C1733C" w:rsidRPr="00C1733C" w14:paraId="5E1015E1" w14:textId="77777777" w:rsidTr="008E5E35">
        <w:tc>
          <w:tcPr>
            <w:tcW w:w="3004" w:type="dxa"/>
          </w:tcPr>
          <w:p w14:paraId="7ADDB622" w14:textId="4F870ABB" w:rsidR="002D63EF" w:rsidRPr="00C1733C" w:rsidRDefault="002D63EF" w:rsidP="002D63EF">
            <w:pPr>
              <w:pStyle w:val="TableText"/>
              <w:rPr>
                <w:color w:val="000000" w:themeColor="text1"/>
                <w:szCs w:val="20"/>
              </w:rPr>
            </w:pPr>
            <w:r w:rsidRPr="00C1733C">
              <w:rPr>
                <w:color w:val="000000" w:themeColor="text1"/>
                <w:szCs w:val="20"/>
              </w:rPr>
              <w:t>Bottom Ash</w:t>
            </w:r>
          </w:p>
        </w:tc>
        <w:tc>
          <w:tcPr>
            <w:tcW w:w="3012" w:type="dxa"/>
          </w:tcPr>
          <w:p w14:paraId="26AB3664" w14:textId="77777777" w:rsidR="002D63EF" w:rsidRPr="00C1733C" w:rsidRDefault="002D63EF" w:rsidP="002D63EF">
            <w:pPr>
              <w:pStyle w:val="TableText"/>
              <w:rPr>
                <w:color w:val="000000" w:themeColor="text1"/>
                <w:szCs w:val="20"/>
              </w:rPr>
            </w:pPr>
            <w:r w:rsidRPr="00C1733C">
              <w:rPr>
                <w:color w:val="000000" w:themeColor="text1"/>
                <w:szCs w:val="20"/>
              </w:rPr>
              <w:t xml:space="preserve">TOC </w:t>
            </w:r>
          </w:p>
          <w:p w14:paraId="115270B9" w14:textId="77777777" w:rsidR="002D63EF" w:rsidRPr="00C1733C" w:rsidRDefault="002D63EF" w:rsidP="002D63EF">
            <w:pPr>
              <w:pStyle w:val="TableText"/>
              <w:rPr>
                <w:color w:val="000000" w:themeColor="text1"/>
                <w:szCs w:val="20"/>
              </w:rPr>
            </w:pPr>
          </w:p>
          <w:p w14:paraId="22BB2D3E" w14:textId="19BE98B9" w:rsidR="002D63EF" w:rsidRPr="00C1733C" w:rsidRDefault="002D63EF" w:rsidP="002D63EF">
            <w:pPr>
              <w:pStyle w:val="TableText"/>
              <w:rPr>
                <w:color w:val="000000" w:themeColor="text1"/>
                <w:szCs w:val="20"/>
              </w:rPr>
            </w:pPr>
          </w:p>
          <w:p w14:paraId="01C37AAB" w14:textId="77777777" w:rsidR="002D63EF" w:rsidRPr="00C1733C" w:rsidRDefault="002D63EF" w:rsidP="002D63EF">
            <w:pPr>
              <w:pStyle w:val="TableText"/>
              <w:rPr>
                <w:color w:val="000000" w:themeColor="text1"/>
                <w:szCs w:val="20"/>
              </w:rPr>
            </w:pPr>
          </w:p>
          <w:p w14:paraId="246A061A" w14:textId="77777777" w:rsidR="002E11BE" w:rsidRPr="00C1733C" w:rsidRDefault="002E11BE" w:rsidP="002D63EF">
            <w:pPr>
              <w:pStyle w:val="TableText"/>
              <w:rPr>
                <w:rStyle w:val="DraftingnoteChar"/>
                <w:color w:val="000000" w:themeColor="text1"/>
                <w:sz w:val="20"/>
                <w:szCs w:val="20"/>
              </w:rPr>
            </w:pPr>
          </w:p>
          <w:p w14:paraId="26A141A5" w14:textId="5FADF107" w:rsidR="002E11BE" w:rsidRPr="00C1733C" w:rsidRDefault="002E11BE" w:rsidP="002D63EF">
            <w:pPr>
              <w:pStyle w:val="TableText"/>
              <w:rPr>
                <w:iCs/>
                <w:color w:val="000000" w:themeColor="text1"/>
                <w:szCs w:val="20"/>
              </w:rPr>
            </w:pPr>
            <w:r w:rsidRPr="00C1733C">
              <w:rPr>
                <w:iCs/>
                <w:color w:val="000000" w:themeColor="text1"/>
                <w:szCs w:val="20"/>
              </w:rPr>
              <w:t>or otherwise as agreed in writing with the Environment Agency</w:t>
            </w:r>
          </w:p>
        </w:tc>
        <w:tc>
          <w:tcPr>
            <w:tcW w:w="2084" w:type="dxa"/>
          </w:tcPr>
          <w:p w14:paraId="51DB261F" w14:textId="7905108C" w:rsidR="002D63EF" w:rsidRPr="00C1733C" w:rsidRDefault="002D63EF" w:rsidP="002D63EF">
            <w:pPr>
              <w:pStyle w:val="TableText"/>
              <w:rPr>
                <w:color w:val="000000" w:themeColor="text1"/>
                <w:szCs w:val="20"/>
              </w:rPr>
            </w:pPr>
            <w:r w:rsidRPr="00C1733C">
              <w:rPr>
                <w:color w:val="000000" w:themeColor="text1"/>
                <w:szCs w:val="20"/>
              </w:rPr>
              <w:t xml:space="preserve">3% </w:t>
            </w:r>
          </w:p>
          <w:p w14:paraId="5F5241A3" w14:textId="77777777" w:rsidR="002D63EF" w:rsidRPr="00C1733C" w:rsidRDefault="002D63EF" w:rsidP="002D63EF">
            <w:pPr>
              <w:pStyle w:val="TableText"/>
              <w:rPr>
                <w:color w:val="000000" w:themeColor="text1"/>
                <w:szCs w:val="20"/>
              </w:rPr>
            </w:pPr>
          </w:p>
          <w:p w14:paraId="640C8C5E" w14:textId="77777777" w:rsidR="002E11BE" w:rsidRPr="00C1733C" w:rsidRDefault="002E11BE" w:rsidP="002D63EF">
            <w:pPr>
              <w:pStyle w:val="TableText"/>
              <w:rPr>
                <w:color w:val="000000" w:themeColor="text1"/>
                <w:szCs w:val="20"/>
              </w:rPr>
            </w:pPr>
          </w:p>
          <w:p w14:paraId="3912F5ED" w14:textId="77777777" w:rsidR="002E11BE" w:rsidRPr="00C1733C" w:rsidRDefault="002E11BE" w:rsidP="002D63EF">
            <w:pPr>
              <w:pStyle w:val="TableText"/>
              <w:rPr>
                <w:color w:val="000000" w:themeColor="text1"/>
                <w:szCs w:val="20"/>
              </w:rPr>
            </w:pPr>
          </w:p>
          <w:p w14:paraId="22ED4D78" w14:textId="77777777" w:rsidR="002E11BE" w:rsidRPr="00C1733C" w:rsidRDefault="002E11BE" w:rsidP="00C1733C">
            <w:pPr>
              <w:pStyle w:val="TableText"/>
              <w:ind w:left="0"/>
              <w:rPr>
                <w:color w:val="000000" w:themeColor="text1"/>
                <w:szCs w:val="20"/>
              </w:rPr>
            </w:pPr>
          </w:p>
          <w:p w14:paraId="6A59500D" w14:textId="5C96DC8F" w:rsidR="002E11BE" w:rsidRPr="00C1733C" w:rsidRDefault="002E11BE" w:rsidP="002D63EF">
            <w:pPr>
              <w:pStyle w:val="TableText"/>
              <w:rPr>
                <w:color w:val="000000" w:themeColor="text1"/>
                <w:szCs w:val="20"/>
              </w:rPr>
            </w:pPr>
            <w:r w:rsidRPr="00C1733C">
              <w:rPr>
                <w:iCs/>
                <w:color w:val="000000" w:themeColor="text1"/>
                <w:szCs w:val="20"/>
              </w:rPr>
              <w:t>or otherwise as agreed in writing with the Environment Agency</w:t>
            </w:r>
          </w:p>
        </w:tc>
        <w:tc>
          <w:tcPr>
            <w:tcW w:w="2085" w:type="dxa"/>
          </w:tcPr>
          <w:p w14:paraId="7F610445" w14:textId="335637DB" w:rsidR="002D63EF" w:rsidRPr="00C1733C" w:rsidRDefault="00461D8A" w:rsidP="002D63EF">
            <w:pPr>
              <w:pStyle w:val="TableText"/>
              <w:rPr>
                <w:color w:val="000000" w:themeColor="text1"/>
                <w:szCs w:val="20"/>
              </w:rPr>
            </w:pPr>
            <w:r w:rsidRPr="00C1733C">
              <w:rPr>
                <w:color w:val="000000" w:themeColor="text1"/>
                <w:szCs w:val="20"/>
              </w:rPr>
              <w:t>Quarterly</w:t>
            </w:r>
          </w:p>
        </w:tc>
        <w:tc>
          <w:tcPr>
            <w:tcW w:w="1631" w:type="dxa"/>
          </w:tcPr>
          <w:p w14:paraId="39A9FF78" w14:textId="0336AC70" w:rsidR="002D63EF" w:rsidRPr="00C1733C" w:rsidRDefault="002D63EF" w:rsidP="002D63EF">
            <w:pPr>
              <w:pStyle w:val="Tablebody"/>
              <w:keepNext/>
              <w:rPr>
                <w:color w:val="000000" w:themeColor="text1"/>
                <w:sz w:val="20"/>
              </w:rPr>
            </w:pPr>
            <w:r w:rsidRPr="00C1733C">
              <w:rPr>
                <w:color w:val="000000" w:themeColor="text1"/>
                <w:sz w:val="20"/>
              </w:rPr>
              <w:t xml:space="preserve">EN 14899 and either EN 13137 or EN 15936 </w:t>
            </w:r>
            <w:r w:rsidRPr="00C1733C">
              <w:rPr>
                <w:rStyle w:val="DraftingnoteChar"/>
                <w:color w:val="000000" w:themeColor="text1"/>
                <w:sz w:val="20"/>
              </w:rPr>
              <w:t xml:space="preserve"> </w:t>
            </w:r>
          </w:p>
          <w:p w14:paraId="49BA7164" w14:textId="77777777" w:rsidR="002D63EF" w:rsidRPr="00C1733C" w:rsidRDefault="002D63EF" w:rsidP="002D63EF">
            <w:pPr>
              <w:pStyle w:val="Tablebody"/>
              <w:keepNext/>
              <w:rPr>
                <w:color w:val="000000" w:themeColor="text1"/>
                <w:sz w:val="20"/>
              </w:rPr>
            </w:pPr>
          </w:p>
          <w:p w14:paraId="6C1D2D4D" w14:textId="77777777" w:rsidR="002D63EF" w:rsidRPr="00C1733C" w:rsidRDefault="002D63EF" w:rsidP="002D63EF">
            <w:pPr>
              <w:pStyle w:val="Tablebody"/>
              <w:keepNext/>
              <w:rPr>
                <w:color w:val="000000" w:themeColor="text1"/>
                <w:sz w:val="20"/>
              </w:rPr>
            </w:pPr>
          </w:p>
          <w:p w14:paraId="47EDCD71" w14:textId="15EF840E" w:rsidR="002D63EF" w:rsidRPr="00C1733C" w:rsidRDefault="002E11BE" w:rsidP="002D63EF">
            <w:pPr>
              <w:pStyle w:val="Tablebody"/>
              <w:keepNext/>
              <w:rPr>
                <w:color w:val="000000" w:themeColor="text1"/>
                <w:sz w:val="20"/>
              </w:rPr>
            </w:pPr>
            <w:r w:rsidRPr="00C1733C">
              <w:rPr>
                <w:iCs/>
                <w:color w:val="000000" w:themeColor="text1"/>
                <w:sz w:val="20"/>
              </w:rPr>
              <w:t>or o</w:t>
            </w:r>
            <w:r w:rsidRPr="00C1733C">
              <w:rPr>
                <w:rFonts w:asciiTheme="minorHAnsi" w:hAnsiTheme="minorHAnsi"/>
                <w:iCs/>
                <w:color w:val="000000" w:themeColor="text1"/>
                <w:sz w:val="20"/>
              </w:rPr>
              <w:t>therwise as agreed in writing with the Environment Agency</w:t>
            </w:r>
          </w:p>
        </w:tc>
        <w:tc>
          <w:tcPr>
            <w:tcW w:w="2076" w:type="dxa"/>
          </w:tcPr>
          <w:p w14:paraId="08EF43FE" w14:textId="165635C9" w:rsidR="002D63EF" w:rsidRPr="00C1733C" w:rsidRDefault="002D63EF" w:rsidP="002D63EF">
            <w:pPr>
              <w:pStyle w:val="TableText"/>
              <w:rPr>
                <w:color w:val="000000" w:themeColor="text1"/>
                <w:szCs w:val="20"/>
              </w:rPr>
            </w:pPr>
            <w:r w:rsidRPr="00C1733C">
              <w:rPr>
                <w:color w:val="000000" w:themeColor="text1"/>
                <w:szCs w:val="20"/>
              </w:rPr>
              <w:t>Environment Agency Guidance, ‘TGN M4 – Guidelines for Ash Sampling and Analysis’</w:t>
            </w:r>
          </w:p>
        </w:tc>
      </w:tr>
      <w:tr w:rsidR="00C1733C" w:rsidRPr="00C1733C" w14:paraId="32E5127B" w14:textId="77777777" w:rsidTr="008E5E35">
        <w:tc>
          <w:tcPr>
            <w:tcW w:w="3004" w:type="dxa"/>
          </w:tcPr>
          <w:p w14:paraId="7EC6489C" w14:textId="77777777" w:rsidR="00130937" w:rsidRPr="00C1733C" w:rsidRDefault="00130937" w:rsidP="008E5E35">
            <w:pPr>
              <w:pStyle w:val="TableText"/>
              <w:rPr>
                <w:color w:val="000000" w:themeColor="text1"/>
                <w:szCs w:val="20"/>
              </w:rPr>
            </w:pPr>
            <w:r w:rsidRPr="00C1733C">
              <w:rPr>
                <w:color w:val="000000" w:themeColor="text1"/>
                <w:szCs w:val="20"/>
              </w:rPr>
              <w:t>Bottom Ash</w:t>
            </w:r>
          </w:p>
        </w:tc>
        <w:tc>
          <w:tcPr>
            <w:tcW w:w="3012" w:type="dxa"/>
          </w:tcPr>
          <w:p w14:paraId="17DC788B" w14:textId="77777777" w:rsidR="00130937" w:rsidRPr="00C1733C" w:rsidRDefault="00130937" w:rsidP="008E5E35">
            <w:pPr>
              <w:pStyle w:val="TableText"/>
              <w:rPr>
                <w:color w:val="000000" w:themeColor="text1"/>
                <w:szCs w:val="20"/>
              </w:rPr>
            </w:pPr>
            <w:r w:rsidRPr="00C1733C">
              <w:rPr>
                <w:color w:val="000000" w:themeColor="text1"/>
                <w:szCs w:val="20"/>
              </w:rPr>
              <w:t xml:space="preserve">Metals (Antimony, Cadmium, Thallium, Mercury, Lead, Chromium, Copper, Manganese, Nickel, Arsenic, Cobalt, Vanadium, Zinc) and their compounds, dioxins/furans and dioxin-like PCBs.  </w:t>
            </w:r>
          </w:p>
        </w:tc>
        <w:tc>
          <w:tcPr>
            <w:tcW w:w="2084" w:type="dxa"/>
          </w:tcPr>
          <w:p w14:paraId="00092752" w14:textId="77777777" w:rsidR="00130937" w:rsidRPr="00C1733C" w:rsidRDefault="00130937" w:rsidP="008E5E35">
            <w:pPr>
              <w:pStyle w:val="TableText"/>
              <w:rPr>
                <w:color w:val="000000" w:themeColor="text1"/>
                <w:szCs w:val="20"/>
              </w:rPr>
            </w:pPr>
          </w:p>
        </w:tc>
        <w:tc>
          <w:tcPr>
            <w:tcW w:w="2085" w:type="dxa"/>
          </w:tcPr>
          <w:p w14:paraId="7A361874" w14:textId="016DE40D" w:rsidR="00130937" w:rsidRPr="00C1733C" w:rsidRDefault="00461D8A" w:rsidP="008E5E35">
            <w:pPr>
              <w:pStyle w:val="TableText"/>
              <w:rPr>
                <w:color w:val="000000" w:themeColor="text1"/>
                <w:szCs w:val="20"/>
              </w:rPr>
            </w:pPr>
            <w:r w:rsidRPr="00C1733C">
              <w:rPr>
                <w:color w:val="000000" w:themeColor="text1"/>
                <w:szCs w:val="20"/>
              </w:rPr>
              <w:t>Quarterly</w:t>
            </w:r>
          </w:p>
        </w:tc>
        <w:tc>
          <w:tcPr>
            <w:tcW w:w="1631" w:type="dxa"/>
          </w:tcPr>
          <w:p w14:paraId="085505AB" w14:textId="77777777" w:rsidR="00130937" w:rsidRPr="00C1733C" w:rsidRDefault="00130937" w:rsidP="003F6C0B">
            <w:pPr>
              <w:pStyle w:val="Tablebody"/>
              <w:rPr>
                <w:color w:val="000000" w:themeColor="text1"/>
                <w:sz w:val="20"/>
              </w:rPr>
            </w:pPr>
            <w:r w:rsidRPr="00C1733C">
              <w:rPr>
                <w:color w:val="000000" w:themeColor="text1"/>
                <w:sz w:val="20"/>
              </w:rPr>
              <w:t>Environment Agency Guidance, ‘TGN M4 – Guidelines for Ash Sampling and Analysis’</w:t>
            </w:r>
          </w:p>
        </w:tc>
        <w:tc>
          <w:tcPr>
            <w:tcW w:w="2076" w:type="dxa"/>
          </w:tcPr>
          <w:p w14:paraId="40C7250C" w14:textId="77777777" w:rsidR="00130937" w:rsidRPr="00C1733C" w:rsidRDefault="00130937" w:rsidP="008E5E35">
            <w:pPr>
              <w:pStyle w:val="TableText"/>
              <w:rPr>
                <w:color w:val="000000" w:themeColor="text1"/>
                <w:szCs w:val="20"/>
              </w:rPr>
            </w:pPr>
          </w:p>
        </w:tc>
      </w:tr>
      <w:tr w:rsidR="00C1733C" w:rsidRPr="00C1733C" w14:paraId="07FABBBC" w14:textId="77777777" w:rsidTr="008E5E35">
        <w:tc>
          <w:tcPr>
            <w:tcW w:w="3004" w:type="dxa"/>
          </w:tcPr>
          <w:p w14:paraId="1902B959" w14:textId="77777777" w:rsidR="00130937" w:rsidRPr="00C1733C" w:rsidRDefault="00130937" w:rsidP="008E5E35">
            <w:pPr>
              <w:pStyle w:val="TableText"/>
              <w:rPr>
                <w:color w:val="000000" w:themeColor="text1"/>
                <w:szCs w:val="20"/>
              </w:rPr>
            </w:pPr>
            <w:r w:rsidRPr="00C1733C">
              <w:rPr>
                <w:color w:val="000000" w:themeColor="text1"/>
                <w:szCs w:val="20"/>
              </w:rPr>
              <w:t>Bottom Ash</w:t>
            </w:r>
          </w:p>
        </w:tc>
        <w:tc>
          <w:tcPr>
            <w:tcW w:w="3012" w:type="dxa"/>
          </w:tcPr>
          <w:p w14:paraId="188D5BCF" w14:textId="77777777" w:rsidR="00130937" w:rsidRPr="00C1733C" w:rsidRDefault="00130937" w:rsidP="008E5E35">
            <w:pPr>
              <w:pStyle w:val="TableText"/>
              <w:rPr>
                <w:color w:val="000000" w:themeColor="text1"/>
                <w:szCs w:val="20"/>
              </w:rPr>
            </w:pPr>
            <w:r w:rsidRPr="00C1733C">
              <w:rPr>
                <w:color w:val="000000" w:themeColor="text1"/>
                <w:szCs w:val="20"/>
              </w:rPr>
              <w:t>Total soluble fraction and metals (Antimony, Cadmium, Thallium, Mercury, Lead, Chromium, Copper, Manganese, Nickel, Arsenic, Cobalt, Vanadium, Zinc) soluble fractions</w:t>
            </w:r>
          </w:p>
        </w:tc>
        <w:tc>
          <w:tcPr>
            <w:tcW w:w="2084" w:type="dxa"/>
          </w:tcPr>
          <w:p w14:paraId="0207CAD3" w14:textId="77777777" w:rsidR="00130937" w:rsidRPr="00C1733C" w:rsidRDefault="00130937" w:rsidP="008E5E35">
            <w:pPr>
              <w:pStyle w:val="TableText"/>
              <w:rPr>
                <w:color w:val="000000" w:themeColor="text1"/>
                <w:szCs w:val="20"/>
              </w:rPr>
            </w:pPr>
          </w:p>
        </w:tc>
        <w:tc>
          <w:tcPr>
            <w:tcW w:w="2085" w:type="dxa"/>
          </w:tcPr>
          <w:p w14:paraId="7FFCC416" w14:textId="77777777" w:rsidR="00130937" w:rsidRPr="00C1733C" w:rsidRDefault="00130937" w:rsidP="008E5E35">
            <w:pPr>
              <w:pStyle w:val="TableText"/>
              <w:rPr>
                <w:color w:val="000000" w:themeColor="text1"/>
                <w:szCs w:val="20"/>
              </w:rPr>
            </w:pPr>
            <w:r w:rsidRPr="00C1733C">
              <w:rPr>
                <w:color w:val="000000" w:themeColor="text1"/>
                <w:szCs w:val="20"/>
              </w:rPr>
              <w:t>Before use of a new disposal or recycling route</w:t>
            </w:r>
          </w:p>
        </w:tc>
        <w:tc>
          <w:tcPr>
            <w:tcW w:w="1631" w:type="dxa"/>
          </w:tcPr>
          <w:p w14:paraId="1EFB6C1E" w14:textId="77777777" w:rsidR="00130937" w:rsidRPr="00C1733C" w:rsidRDefault="00130937" w:rsidP="003F6C0B">
            <w:pPr>
              <w:pStyle w:val="Tablebody"/>
              <w:rPr>
                <w:color w:val="000000" w:themeColor="text1"/>
                <w:sz w:val="20"/>
              </w:rPr>
            </w:pPr>
            <w:r w:rsidRPr="00C1733C">
              <w:rPr>
                <w:color w:val="000000" w:themeColor="text1"/>
                <w:sz w:val="20"/>
              </w:rPr>
              <w:t>Environment Agency Guidance, ‘TGN M4 – Guidelines for Ash Sampling and Analysis’</w:t>
            </w:r>
          </w:p>
        </w:tc>
        <w:tc>
          <w:tcPr>
            <w:tcW w:w="2076" w:type="dxa"/>
          </w:tcPr>
          <w:p w14:paraId="2E6F8980" w14:textId="77777777" w:rsidR="00130937" w:rsidRPr="00C1733C" w:rsidRDefault="00130937" w:rsidP="008E5E35">
            <w:pPr>
              <w:pStyle w:val="TableText"/>
              <w:rPr>
                <w:color w:val="000000" w:themeColor="text1"/>
                <w:szCs w:val="20"/>
              </w:rPr>
            </w:pPr>
          </w:p>
        </w:tc>
      </w:tr>
      <w:tr w:rsidR="00C1733C" w:rsidRPr="00C1733C" w14:paraId="1D4971D2" w14:textId="77777777" w:rsidTr="008E5E35">
        <w:tc>
          <w:tcPr>
            <w:tcW w:w="3004" w:type="dxa"/>
          </w:tcPr>
          <w:p w14:paraId="3900D2AB" w14:textId="77777777" w:rsidR="00130937" w:rsidRPr="00C1733C" w:rsidRDefault="00130937" w:rsidP="008E5E35">
            <w:pPr>
              <w:pStyle w:val="TableText"/>
              <w:rPr>
                <w:color w:val="000000" w:themeColor="text1"/>
                <w:szCs w:val="20"/>
              </w:rPr>
            </w:pPr>
            <w:r w:rsidRPr="00C1733C">
              <w:rPr>
                <w:color w:val="000000" w:themeColor="text1"/>
                <w:szCs w:val="20"/>
              </w:rPr>
              <w:t>APC Residues</w:t>
            </w:r>
          </w:p>
        </w:tc>
        <w:tc>
          <w:tcPr>
            <w:tcW w:w="3012" w:type="dxa"/>
          </w:tcPr>
          <w:p w14:paraId="6F9ECCE0" w14:textId="77777777" w:rsidR="00130937" w:rsidRPr="00C1733C" w:rsidRDefault="00130937" w:rsidP="008E5E35">
            <w:pPr>
              <w:pStyle w:val="TableText"/>
              <w:rPr>
                <w:color w:val="000000" w:themeColor="text1"/>
                <w:szCs w:val="20"/>
              </w:rPr>
            </w:pPr>
            <w:r w:rsidRPr="00C1733C">
              <w:rPr>
                <w:color w:val="000000" w:themeColor="text1"/>
                <w:szCs w:val="20"/>
              </w:rPr>
              <w:t xml:space="preserve">Metals (Antimony, Cadmium, Thallium, Mercury, Lead, Chromium, Copper, Manganese, Nickel, Arsenic, Cobalt, Vanadium, Zinc) and their compounds, dioxins/furans and dioxin-like PCBs.  </w:t>
            </w:r>
          </w:p>
        </w:tc>
        <w:tc>
          <w:tcPr>
            <w:tcW w:w="2084" w:type="dxa"/>
          </w:tcPr>
          <w:p w14:paraId="3A2696A6" w14:textId="77777777" w:rsidR="00130937" w:rsidRPr="00C1733C" w:rsidRDefault="00130937" w:rsidP="008E5E35">
            <w:pPr>
              <w:pStyle w:val="TableText"/>
              <w:rPr>
                <w:color w:val="000000" w:themeColor="text1"/>
                <w:szCs w:val="20"/>
              </w:rPr>
            </w:pPr>
          </w:p>
        </w:tc>
        <w:tc>
          <w:tcPr>
            <w:tcW w:w="2085" w:type="dxa"/>
          </w:tcPr>
          <w:p w14:paraId="756E4015" w14:textId="75766CED" w:rsidR="00130937" w:rsidRPr="00C1733C" w:rsidRDefault="00461D8A" w:rsidP="008E5E35">
            <w:pPr>
              <w:pStyle w:val="TableText"/>
              <w:rPr>
                <w:color w:val="000000" w:themeColor="text1"/>
                <w:szCs w:val="20"/>
              </w:rPr>
            </w:pPr>
            <w:r w:rsidRPr="00C1733C">
              <w:rPr>
                <w:color w:val="000000" w:themeColor="text1"/>
                <w:szCs w:val="20"/>
              </w:rPr>
              <w:t>Quarterly</w:t>
            </w:r>
          </w:p>
        </w:tc>
        <w:tc>
          <w:tcPr>
            <w:tcW w:w="1631" w:type="dxa"/>
          </w:tcPr>
          <w:p w14:paraId="219D6768" w14:textId="77777777" w:rsidR="00130937" w:rsidRPr="00C1733C" w:rsidRDefault="00130937" w:rsidP="003F6C0B">
            <w:pPr>
              <w:pStyle w:val="Tablebody"/>
              <w:rPr>
                <w:color w:val="000000" w:themeColor="text1"/>
                <w:sz w:val="20"/>
              </w:rPr>
            </w:pPr>
            <w:r w:rsidRPr="00C1733C">
              <w:rPr>
                <w:color w:val="000000" w:themeColor="text1"/>
                <w:sz w:val="20"/>
              </w:rPr>
              <w:t>Environment Agency Guidance, ‘TGN M4 – Guidelines for Ash Sampling and Analysis’</w:t>
            </w:r>
          </w:p>
        </w:tc>
        <w:tc>
          <w:tcPr>
            <w:tcW w:w="2076" w:type="dxa"/>
          </w:tcPr>
          <w:p w14:paraId="2E94CB56" w14:textId="77777777" w:rsidR="00130937" w:rsidRPr="00C1733C" w:rsidRDefault="00130937" w:rsidP="008E5E35">
            <w:pPr>
              <w:pStyle w:val="TableText"/>
              <w:rPr>
                <w:color w:val="000000" w:themeColor="text1"/>
                <w:szCs w:val="20"/>
              </w:rPr>
            </w:pPr>
          </w:p>
        </w:tc>
      </w:tr>
      <w:tr w:rsidR="00C1733C" w:rsidRPr="00C1733C" w14:paraId="2A5E4BAA" w14:textId="77777777" w:rsidTr="008E5E35">
        <w:tc>
          <w:tcPr>
            <w:tcW w:w="3004" w:type="dxa"/>
          </w:tcPr>
          <w:p w14:paraId="25A03505" w14:textId="77777777" w:rsidR="00130937" w:rsidRPr="00C1733C" w:rsidRDefault="00130937" w:rsidP="008E5E35">
            <w:pPr>
              <w:pStyle w:val="TableText"/>
              <w:rPr>
                <w:color w:val="000000" w:themeColor="text1"/>
                <w:szCs w:val="20"/>
              </w:rPr>
            </w:pPr>
            <w:r w:rsidRPr="00C1733C">
              <w:rPr>
                <w:color w:val="000000" w:themeColor="text1"/>
                <w:szCs w:val="20"/>
              </w:rPr>
              <w:lastRenderedPageBreak/>
              <w:t>APC Residues</w:t>
            </w:r>
          </w:p>
        </w:tc>
        <w:tc>
          <w:tcPr>
            <w:tcW w:w="3012" w:type="dxa"/>
          </w:tcPr>
          <w:p w14:paraId="0E1ECF58" w14:textId="77777777" w:rsidR="00130937" w:rsidRPr="00C1733C" w:rsidRDefault="00130937" w:rsidP="008E5E35">
            <w:pPr>
              <w:pStyle w:val="TableText"/>
              <w:rPr>
                <w:color w:val="000000" w:themeColor="text1"/>
                <w:szCs w:val="20"/>
              </w:rPr>
            </w:pPr>
            <w:r w:rsidRPr="00C1733C">
              <w:rPr>
                <w:color w:val="000000" w:themeColor="text1"/>
                <w:szCs w:val="20"/>
              </w:rPr>
              <w:t>Total soluble fraction and metals (Antimony, Cadmium, Thallium, Mercury, Lead, Chromium, Copper, Manganese, Nickel, Arsenic, Cobalt, Vanadium, Zinc) soluble fractions</w:t>
            </w:r>
          </w:p>
        </w:tc>
        <w:tc>
          <w:tcPr>
            <w:tcW w:w="2084" w:type="dxa"/>
          </w:tcPr>
          <w:p w14:paraId="4F05243B" w14:textId="77777777" w:rsidR="00130937" w:rsidRPr="00C1733C" w:rsidRDefault="00130937" w:rsidP="008E5E35">
            <w:pPr>
              <w:pStyle w:val="TableText"/>
              <w:rPr>
                <w:color w:val="000000" w:themeColor="text1"/>
                <w:szCs w:val="20"/>
              </w:rPr>
            </w:pPr>
          </w:p>
        </w:tc>
        <w:tc>
          <w:tcPr>
            <w:tcW w:w="2085" w:type="dxa"/>
          </w:tcPr>
          <w:p w14:paraId="134BCD4B" w14:textId="77777777" w:rsidR="00130937" w:rsidRPr="00C1733C" w:rsidRDefault="00130937" w:rsidP="008E5E35">
            <w:pPr>
              <w:pStyle w:val="TableText"/>
              <w:rPr>
                <w:color w:val="000000" w:themeColor="text1"/>
                <w:szCs w:val="20"/>
              </w:rPr>
            </w:pPr>
            <w:r w:rsidRPr="00C1733C">
              <w:rPr>
                <w:color w:val="000000" w:themeColor="text1"/>
                <w:szCs w:val="20"/>
              </w:rPr>
              <w:t>Before use of a new disposal or recycling route</w:t>
            </w:r>
          </w:p>
        </w:tc>
        <w:tc>
          <w:tcPr>
            <w:tcW w:w="1631" w:type="dxa"/>
          </w:tcPr>
          <w:p w14:paraId="5E0F7243" w14:textId="77777777" w:rsidR="00130937" w:rsidRPr="00C1733C" w:rsidRDefault="00130937" w:rsidP="003F6C0B">
            <w:pPr>
              <w:pStyle w:val="Tablebody"/>
              <w:rPr>
                <w:color w:val="000000" w:themeColor="text1"/>
                <w:sz w:val="20"/>
              </w:rPr>
            </w:pPr>
            <w:r w:rsidRPr="00C1733C">
              <w:rPr>
                <w:color w:val="000000" w:themeColor="text1"/>
                <w:sz w:val="20"/>
              </w:rPr>
              <w:t>Environment Agency Guidance, ‘TGN M4 – Guidelines for Ash Sampling and Analysis’</w:t>
            </w:r>
          </w:p>
        </w:tc>
        <w:tc>
          <w:tcPr>
            <w:tcW w:w="2076" w:type="dxa"/>
          </w:tcPr>
          <w:p w14:paraId="119F6124" w14:textId="77777777" w:rsidR="00130937" w:rsidRPr="00C1733C" w:rsidRDefault="00130937" w:rsidP="008E5E35">
            <w:pPr>
              <w:pStyle w:val="TableText"/>
              <w:rPr>
                <w:color w:val="000000" w:themeColor="text1"/>
                <w:szCs w:val="20"/>
              </w:rPr>
            </w:pPr>
          </w:p>
        </w:tc>
      </w:tr>
    </w:tbl>
    <w:p w14:paraId="691C4EF5" w14:textId="77777777" w:rsidR="009678CD" w:rsidRPr="0043598A" w:rsidRDefault="009678CD" w:rsidP="009678CD">
      <w:pPr>
        <w:sectPr w:rsidR="009678CD" w:rsidRPr="0043598A" w:rsidSect="008E5E35">
          <w:pgSz w:w="16838" w:h="11906" w:orient="landscape" w:code="9"/>
          <w:pgMar w:top="1134" w:right="1134" w:bottom="1134" w:left="1134" w:header="397" w:footer="397" w:gutter="0"/>
          <w:cols w:space="708"/>
          <w:docGrid w:linePitch="360"/>
        </w:sectPr>
      </w:pPr>
      <w:r w:rsidRPr="00BD7CCA">
        <w:t>*</w:t>
      </w:r>
      <w:r w:rsidRPr="00BD7CCA">
        <w:tab/>
        <w:t>Or other equivalent standard as agreed in writing with the Environment Agency.</w:t>
      </w:r>
    </w:p>
    <w:p w14:paraId="7E0DF826" w14:textId="77777777" w:rsidR="008E479A" w:rsidRPr="0043598A" w:rsidRDefault="008E479A" w:rsidP="00E9778B">
      <w:pPr>
        <w:pStyle w:val="Heading1"/>
      </w:pPr>
      <w:r w:rsidRPr="0043598A">
        <w:lastRenderedPageBreak/>
        <w:t xml:space="preserve">Schedule 4 </w:t>
      </w:r>
      <w:r w:rsidRPr="0043598A">
        <w:rPr>
          <w:rFonts w:cstheme="majorHAnsi"/>
        </w:rPr>
        <w:t>–</w:t>
      </w:r>
      <w:r w:rsidRPr="0043598A">
        <w:t xml:space="preserve"> Reporting</w:t>
      </w:r>
    </w:p>
    <w:p w14:paraId="06DDD14A" w14:textId="77777777" w:rsidR="008E479A" w:rsidRPr="0043598A" w:rsidRDefault="008E479A" w:rsidP="008E479A">
      <w:r w:rsidRPr="0043598A">
        <w:t>Parameters, for which reports shall be made, in accordance with conditions of this permit, are listed below.</w:t>
      </w:r>
    </w:p>
    <w:tbl>
      <w:tblPr>
        <w:tblStyle w:val="TableGrid"/>
        <w:tblW w:w="5000" w:type="pct"/>
        <w:tblLook w:val="0020" w:firstRow="1" w:lastRow="0" w:firstColumn="0" w:lastColumn="0" w:noHBand="0" w:noVBand="0"/>
      </w:tblPr>
      <w:tblGrid>
        <w:gridCol w:w="3390"/>
        <w:gridCol w:w="2586"/>
        <w:gridCol w:w="1825"/>
        <w:gridCol w:w="1827"/>
      </w:tblGrid>
      <w:tr w:rsidR="001674FE" w:rsidRPr="001674FE" w14:paraId="11FA4D0B"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06B2BC9B" w14:textId="77777777" w:rsidR="008E479A" w:rsidRPr="001674FE" w:rsidRDefault="008E479A" w:rsidP="00443BC1">
            <w:pPr>
              <w:pStyle w:val="TableText"/>
              <w:rPr>
                <w:rStyle w:val="Red"/>
                <w:color w:val="000000" w:themeColor="text1"/>
              </w:rPr>
            </w:pPr>
            <w:r w:rsidRPr="001674FE">
              <w:rPr>
                <w:rStyle w:val="Red"/>
                <w:color w:val="000000" w:themeColor="text1"/>
              </w:rPr>
              <w:t>Table S4.1 Reporting of monitoring data</w:t>
            </w:r>
          </w:p>
        </w:tc>
      </w:tr>
      <w:tr w:rsidR="001674FE" w:rsidRPr="001674FE" w14:paraId="42BD1AEA" w14:textId="77777777" w:rsidTr="00ED7405">
        <w:trPr>
          <w:cnfStyle w:val="100000000000" w:firstRow="1" w:lastRow="0" w:firstColumn="0" w:lastColumn="0" w:oddVBand="0" w:evenVBand="0" w:oddHBand="0" w:evenHBand="0" w:firstRowFirstColumn="0" w:firstRowLastColumn="0" w:lastRowFirstColumn="0" w:lastRowLastColumn="0"/>
          <w:tblHeader/>
        </w:trPr>
        <w:tc>
          <w:tcPr>
            <w:tcW w:w="1760" w:type="pct"/>
          </w:tcPr>
          <w:p w14:paraId="4A6A6474" w14:textId="77777777" w:rsidR="008E479A" w:rsidRPr="001674FE" w:rsidRDefault="008E479A" w:rsidP="00443BC1">
            <w:pPr>
              <w:pStyle w:val="TableText"/>
              <w:rPr>
                <w:color w:val="000000" w:themeColor="text1"/>
              </w:rPr>
            </w:pPr>
            <w:r w:rsidRPr="001674FE">
              <w:rPr>
                <w:color w:val="000000" w:themeColor="text1"/>
              </w:rPr>
              <w:t>Parameter</w:t>
            </w:r>
          </w:p>
        </w:tc>
        <w:tc>
          <w:tcPr>
            <w:tcW w:w="1343" w:type="pct"/>
          </w:tcPr>
          <w:p w14:paraId="6E9C9E97" w14:textId="77777777" w:rsidR="008E479A" w:rsidRPr="001674FE" w:rsidRDefault="008E479A" w:rsidP="00443BC1">
            <w:pPr>
              <w:pStyle w:val="TableText"/>
              <w:rPr>
                <w:color w:val="000000" w:themeColor="text1"/>
              </w:rPr>
            </w:pPr>
            <w:r w:rsidRPr="001674FE">
              <w:rPr>
                <w:color w:val="000000" w:themeColor="text1"/>
              </w:rPr>
              <w:t>Emission or monitoring point/reference</w:t>
            </w:r>
          </w:p>
        </w:tc>
        <w:tc>
          <w:tcPr>
            <w:tcW w:w="948" w:type="pct"/>
          </w:tcPr>
          <w:p w14:paraId="097CE8A4" w14:textId="77777777" w:rsidR="008E479A" w:rsidRPr="001674FE" w:rsidRDefault="008E479A" w:rsidP="00443BC1">
            <w:pPr>
              <w:pStyle w:val="TableText"/>
              <w:rPr>
                <w:color w:val="000000" w:themeColor="text1"/>
              </w:rPr>
            </w:pPr>
            <w:r w:rsidRPr="001674FE">
              <w:rPr>
                <w:color w:val="000000" w:themeColor="text1"/>
              </w:rPr>
              <w:t>Reporting period</w:t>
            </w:r>
          </w:p>
        </w:tc>
        <w:tc>
          <w:tcPr>
            <w:tcW w:w="949" w:type="pct"/>
          </w:tcPr>
          <w:p w14:paraId="17F590B4" w14:textId="77777777" w:rsidR="008E479A" w:rsidRPr="001674FE" w:rsidRDefault="008E479A" w:rsidP="00443BC1">
            <w:pPr>
              <w:pStyle w:val="TableText"/>
              <w:rPr>
                <w:color w:val="000000" w:themeColor="text1"/>
              </w:rPr>
            </w:pPr>
            <w:r w:rsidRPr="001674FE">
              <w:rPr>
                <w:color w:val="000000" w:themeColor="text1"/>
              </w:rPr>
              <w:t>Period begins</w:t>
            </w:r>
          </w:p>
        </w:tc>
      </w:tr>
      <w:tr w:rsidR="001674FE" w:rsidRPr="001674FE" w14:paraId="45722229" w14:textId="77777777" w:rsidTr="00ED7405">
        <w:tc>
          <w:tcPr>
            <w:tcW w:w="1760" w:type="pct"/>
          </w:tcPr>
          <w:p w14:paraId="6BBE4E75" w14:textId="77777777" w:rsidR="009678CD" w:rsidRPr="001674FE" w:rsidRDefault="009678CD" w:rsidP="00443BC1">
            <w:pPr>
              <w:pStyle w:val="TableText"/>
              <w:rPr>
                <w:color w:val="000000" w:themeColor="text1"/>
              </w:rPr>
            </w:pPr>
            <w:r w:rsidRPr="001674FE">
              <w:rPr>
                <w:color w:val="000000" w:themeColor="text1"/>
              </w:rPr>
              <w:t>Emissions to air</w:t>
            </w:r>
          </w:p>
          <w:p w14:paraId="7ED4DB55" w14:textId="75DA7C9F" w:rsidR="009678CD" w:rsidRPr="001674FE" w:rsidRDefault="009678CD" w:rsidP="00BD7CCA">
            <w:pPr>
              <w:pStyle w:val="TableText"/>
              <w:rPr>
                <w:color w:val="000000" w:themeColor="text1"/>
              </w:rPr>
            </w:pPr>
            <w:r w:rsidRPr="001674FE">
              <w:rPr>
                <w:color w:val="000000" w:themeColor="text1"/>
              </w:rPr>
              <w:t>Paramet</w:t>
            </w:r>
            <w:r w:rsidR="00DF37FB" w:rsidRPr="001674FE">
              <w:rPr>
                <w:color w:val="000000" w:themeColor="text1"/>
              </w:rPr>
              <w:t>ers as required by condition 3.6</w:t>
            </w:r>
            <w:r w:rsidRPr="001674FE">
              <w:rPr>
                <w:color w:val="000000" w:themeColor="text1"/>
              </w:rPr>
              <w:t>.1</w:t>
            </w:r>
            <w:r w:rsidR="00794E9C" w:rsidRPr="001674FE">
              <w:rPr>
                <w:color w:val="000000" w:themeColor="text1"/>
              </w:rPr>
              <w:t>.</w:t>
            </w:r>
          </w:p>
        </w:tc>
        <w:tc>
          <w:tcPr>
            <w:tcW w:w="1343" w:type="pct"/>
          </w:tcPr>
          <w:p w14:paraId="46EF3D65" w14:textId="669494C6" w:rsidR="009678CD" w:rsidRPr="001674FE" w:rsidRDefault="009678CD" w:rsidP="00443BC1">
            <w:pPr>
              <w:pStyle w:val="TableText"/>
              <w:rPr>
                <w:rStyle w:val="Red"/>
                <w:color w:val="000000" w:themeColor="text1"/>
              </w:rPr>
            </w:pPr>
            <w:r w:rsidRPr="001674FE">
              <w:rPr>
                <w:rStyle w:val="Red"/>
                <w:color w:val="000000" w:themeColor="text1"/>
              </w:rPr>
              <w:t>A1, A2, A</w:t>
            </w:r>
            <w:r w:rsidR="001674FE" w:rsidRPr="001674FE">
              <w:rPr>
                <w:rStyle w:val="Red"/>
                <w:color w:val="000000" w:themeColor="text1"/>
              </w:rPr>
              <w:t>3, A4</w:t>
            </w:r>
          </w:p>
        </w:tc>
        <w:tc>
          <w:tcPr>
            <w:tcW w:w="948" w:type="pct"/>
          </w:tcPr>
          <w:p w14:paraId="63132CB9" w14:textId="77777777" w:rsidR="009678CD" w:rsidRPr="001674FE" w:rsidRDefault="009678CD" w:rsidP="00443BC1">
            <w:pPr>
              <w:pStyle w:val="TableText"/>
              <w:rPr>
                <w:color w:val="000000" w:themeColor="text1"/>
              </w:rPr>
            </w:pPr>
            <w:r w:rsidRPr="001674FE">
              <w:rPr>
                <w:color w:val="000000" w:themeColor="text1"/>
              </w:rPr>
              <w:t>Quarterly</w:t>
            </w:r>
          </w:p>
        </w:tc>
        <w:tc>
          <w:tcPr>
            <w:tcW w:w="949" w:type="pct"/>
          </w:tcPr>
          <w:p w14:paraId="71A797A9" w14:textId="77777777" w:rsidR="009678CD" w:rsidRPr="001674FE" w:rsidRDefault="009678CD" w:rsidP="00443BC1">
            <w:pPr>
              <w:pStyle w:val="TableText"/>
              <w:rPr>
                <w:color w:val="000000" w:themeColor="text1"/>
              </w:rPr>
            </w:pPr>
            <w:r w:rsidRPr="001674FE">
              <w:rPr>
                <w:color w:val="000000" w:themeColor="text1"/>
              </w:rPr>
              <w:t>1 Jan, 1 Apr, 1 Jul and 1 Oct</w:t>
            </w:r>
          </w:p>
        </w:tc>
      </w:tr>
      <w:tr w:rsidR="001674FE" w:rsidRPr="001674FE" w14:paraId="41FF8C77" w14:textId="77777777" w:rsidTr="00ED7405">
        <w:tc>
          <w:tcPr>
            <w:tcW w:w="1760" w:type="pct"/>
          </w:tcPr>
          <w:p w14:paraId="46954ACC" w14:textId="77777777" w:rsidR="009678CD" w:rsidRPr="001674FE" w:rsidRDefault="009678CD" w:rsidP="00443BC1">
            <w:pPr>
              <w:pStyle w:val="TableText"/>
              <w:rPr>
                <w:rStyle w:val="Red"/>
                <w:color w:val="000000" w:themeColor="text1"/>
              </w:rPr>
            </w:pPr>
            <w:r w:rsidRPr="001674FE">
              <w:rPr>
                <w:rStyle w:val="Red"/>
                <w:color w:val="000000" w:themeColor="text1"/>
              </w:rPr>
              <w:t xml:space="preserve">Emissions to water </w:t>
            </w:r>
          </w:p>
          <w:p w14:paraId="68634E05" w14:textId="48665F34" w:rsidR="009678CD" w:rsidRPr="001674FE" w:rsidRDefault="009678CD" w:rsidP="00443BC1">
            <w:pPr>
              <w:pStyle w:val="TableText"/>
              <w:rPr>
                <w:rStyle w:val="Red"/>
                <w:color w:val="000000" w:themeColor="text1"/>
              </w:rPr>
            </w:pPr>
            <w:r w:rsidRPr="001674FE">
              <w:rPr>
                <w:rStyle w:val="Red"/>
                <w:color w:val="000000" w:themeColor="text1"/>
              </w:rPr>
              <w:t>Paramet</w:t>
            </w:r>
            <w:r w:rsidR="00DF37FB" w:rsidRPr="001674FE">
              <w:rPr>
                <w:rStyle w:val="Red"/>
                <w:color w:val="000000" w:themeColor="text1"/>
              </w:rPr>
              <w:t>ers as required by condition 3.6</w:t>
            </w:r>
            <w:r w:rsidRPr="001674FE">
              <w:rPr>
                <w:rStyle w:val="Red"/>
                <w:color w:val="000000" w:themeColor="text1"/>
              </w:rPr>
              <w:t>.1</w:t>
            </w:r>
          </w:p>
        </w:tc>
        <w:tc>
          <w:tcPr>
            <w:tcW w:w="1343" w:type="pct"/>
          </w:tcPr>
          <w:p w14:paraId="44B514D2" w14:textId="77777777" w:rsidR="009678CD" w:rsidRPr="001674FE" w:rsidRDefault="009678CD" w:rsidP="00443BC1">
            <w:pPr>
              <w:pStyle w:val="TableText"/>
              <w:rPr>
                <w:rStyle w:val="Red"/>
                <w:color w:val="000000" w:themeColor="text1"/>
              </w:rPr>
            </w:pPr>
            <w:r w:rsidRPr="001674FE">
              <w:rPr>
                <w:rStyle w:val="Red"/>
                <w:color w:val="000000" w:themeColor="text1"/>
              </w:rPr>
              <w:t>W1</w:t>
            </w:r>
          </w:p>
          <w:p w14:paraId="71EC918E" w14:textId="77777777" w:rsidR="009678CD" w:rsidRPr="001674FE" w:rsidRDefault="009678CD" w:rsidP="00443BC1">
            <w:pPr>
              <w:pStyle w:val="TableText"/>
              <w:rPr>
                <w:rStyle w:val="Red"/>
                <w:color w:val="000000" w:themeColor="text1"/>
              </w:rPr>
            </w:pPr>
          </w:p>
        </w:tc>
        <w:tc>
          <w:tcPr>
            <w:tcW w:w="948" w:type="pct"/>
          </w:tcPr>
          <w:p w14:paraId="1B98E98D" w14:textId="61B57D71" w:rsidR="009678CD" w:rsidRPr="001674FE" w:rsidRDefault="009678CD" w:rsidP="00443BC1">
            <w:pPr>
              <w:pStyle w:val="TableText"/>
              <w:rPr>
                <w:rFonts w:cs="Arial"/>
                <w:color w:val="000000" w:themeColor="text1"/>
                <w:szCs w:val="18"/>
              </w:rPr>
            </w:pPr>
            <w:r w:rsidRPr="001674FE">
              <w:rPr>
                <w:rStyle w:val="Red"/>
                <w:color w:val="000000" w:themeColor="text1"/>
              </w:rPr>
              <w:t>Quarterly</w:t>
            </w:r>
            <w:r w:rsidRPr="001674FE">
              <w:rPr>
                <w:rFonts w:cs="Arial"/>
                <w:color w:val="000000" w:themeColor="text1"/>
                <w:szCs w:val="18"/>
              </w:rPr>
              <w:t xml:space="preserve"> </w:t>
            </w:r>
          </w:p>
        </w:tc>
        <w:tc>
          <w:tcPr>
            <w:tcW w:w="949" w:type="pct"/>
          </w:tcPr>
          <w:p w14:paraId="54448E87" w14:textId="77777777" w:rsidR="009678CD" w:rsidRPr="001674FE" w:rsidRDefault="009678CD" w:rsidP="00443BC1">
            <w:pPr>
              <w:pStyle w:val="TableText"/>
              <w:rPr>
                <w:rStyle w:val="Red"/>
                <w:color w:val="000000" w:themeColor="text1"/>
              </w:rPr>
            </w:pPr>
            <w:r w:rsidRPr="001674FE">
              <w:rPr>
                <w:rStyle w:val="Red"/>
                <w:color w:val="000000" w:themeColor="text1"/>
              </w:rPr>
              <w:t xml:space="preserve">1 Jan, 1 Apr, 1 Jul and 1 Oct </w:t>
            </w:r>
          </w:p>
          <w:p w14:paraId="19753F06" w14:textId="0A9A33FE" w:rsidR="009678CD" w:rsidRPr="001674FE" w:rsidRDefault="009678CD" w:rsidP="00443BC1">
            <w:pPr>
              <w:pStyle w:val="TableText"/>
              <w:rPr>
                <w:rFonts w:cs="Arial"/>
                <w:color w:val="000000" w:themeColor="text1"/>
                <w:szCs w:val="18"/>
              </w:rPr>
            </w:pPr>
          </w:p>
        </w:tc>
      </w:tr>
      <w:tr w:rsidR="001674FE" w:rsidRPr="001674FE" w14:paraId="5EBA3DAE" w14:textId="77777777" w:rsidTr="00ED7405">
        <w:tc>
          <w:tcPr>
            <w:tcW w:w="1760" w:type="pct"/>
          </w:tcPr>
          <w:p w14:paraId="056C0B9D" w14:textId="3E6C7446" w:rsidR="009678CD" w:rsidRPr="001674FE" w:rsidRDefault="009678CD" w:rsidP="00443BC1">
            <w:pPr>
              <w:pStyle w:val="TableText"/>
              <w:rPr>
                <w:rStyle w:val="DraftingnoteChar"/>
                <w:color w:val="000000" w:themeColor="text1"/>
              </w:rPr>
            </w:pPr>
            <w:r w:rsidRPr="001674FE">
              <w:rPr>
                <w:rStyle w:val="Red"/>
                <w:color w:val="000000" w:themeColor="text1"/>
              </w:rPr>
              <w:t xml:space="preserve">TOC </w:t>
            </w:r>
          </w:p>
          <w:p w14:paraId="1FF6D1FC" w14:textId="37FF44DF" w:rsidR="00D31237" w:rsidRPr="001674FE" w:rsidRDefault="00D31237" w:rsidP="00443BC1">
            <w:pPr>
              <w:pStyle w:val="TableText"/>
              <w:rPr>
                <w:rStyle w:val="Red"/>
                <w:color w:val="000000" w:themeColor="text1"/>
              </w:rPr>
            </w:pPr>
            <w:r w:rsidRPr="001674FE">
              <w:rPr>
                <w:rStyle w:val="Red"/>
                <w:color w:val="000000" w:themeColor="text1"/>
              </w:rPr>
              <w:t>or otherwise as agreed in writing with the Environment Agency</w:t>
            </w:r>
          </w:p>
          <w:p w14:paraId="1D064BCC" w14:textId="3DB14FF6" w:rsidR="009678CD" w:rsidRPr="001674FE" w:rsidRDefault="009678CD" w:rsidP="00443BC1">
            <w:pPr>
              <w:pStyle w:val="TableText"/>
              <w:rPr>
                <w:color w:val="000000" w:themeColor="text1"/>
              </w:rPr>
            </w:pPr>
            <w:r w:rsidRPr="001674FE">
              <w:rPr>
                <w:color w:val="000000" w:themeColor="text1"/>
              </w:rPr>
              <w:t>Paramet</w:t>
            </w:r>
            <w:r w:rsidR="00DF37FB" w:rsidRPr="001674FE">
              <w:rPr>
                <w:color w:val="000000" w:themeColor="text1"/>
              </w:rPr>
              <w:t>ers as required by condition 3.6</w:t>
            </w:r>
            <w:r w:rsidRPr="001674FE">
              <w:rPr>
                <w:color w:val="000000" w:themeColor="text1"/>
              </w:rPr>
              <w:t>.1</w:t>
            </w:r>
          </w:p>
        </w:tc>
        <w:tc>
          <w:tcPr>
            <w:tcW w:w="1343" w:type="pct"/>
          </w:tcPr>
          <w:p w14:paraId="159688B6" w14:textId="77777777" w:rsidR="009678CD" w:rsidRPr="001674FE" w:rsidRDefault="009678CD" w:rsidP="00443BC1">
            <w:pPr>
              <w:pStyle w:val="TableText"/>
              <w:rPr>
                <w:rStyle w:val="Red"/>
                <w:color w:val="000000" w:themeColor="text1"/>
              </w:rPr>
            </w:pPr>
            <w:r w:rsidRPr="001674FE">
              <w:rPr>
                <w:rStyle w:val="Red"/>
                <w:color w:val="000000" w:themeColor="text1"/>
              </w:rPr>
              <w:t>Bottom Ash</w:t>
            </w:r>
          </w:p>
        </w:tc>
        <w:tc>
          <w:tcPr>
            <w:tcW w:w="948" w:type="pct"/>
          </w:tcPr>
          <w:p w14:paraId="4B07590D" w14:textId="0BEC7CC5" w:rsidR="009678CD" w:rsidRPr="001674FE" w:rsidRDefault="009678CD" w:rsidP="00443BC1">
            <w:pPr>
              <w:pStyle w:val="TableText"/>
              <w:rPr>
                <w:color w:val="000000" w:themeColor="text1"/>
              </w:rPr>
            </w:pPr>
            <w:r w:rsidRPr="001674FE">
              <w:rPr>
                <w:color w:val="000000" w:themeColor="text1"/>
              </w:rPr>
              <w:t xml:space="preserve">Quarterly </w:t>
            </w:r>
          </w:p>
        </w:tc>
        <w:tc>
          <w:tcPr>
            <w:tcW w:w="949" w:type="pct"/>
          </w:tcPr>
          <w:p w14:paraId="73F024A2" w14:textId="77777777" w:rsidR="009678CD" w:rsidRPr="001674FE" w:rsidRDefault="009678CD" w:rsidP="00443BC1">
            <w:pPr>
              <w:pStyle w:val="TableText"/>
              <w:rPr>
                <w:color w:val="000000" w:themeColor="text1"/>
              </w:rPr>
            </w:pPr>
            <w:r w:rsidRPr="001674FE">
              <w:rPr>
                <w:color w:val="000000" w:themeColor="text1"/>
              </w:rPr>
              <w:t xml:space="preserve">1 Jan, 1 Apr, 1 </w:t>
            </w:r>
            <w:proofErr w:type="gramStart"/>
            <w:r w:rsidRPr="001674FE">
              <w:rPr>
                <w:color w:val="000000" w:themeColor="text1"/>
              </w:rPr>
              <w:t>Jul</w:t>
            </w:r>
            <w:proofErr w:type="gramEnd"/>
            <w:r w:rsidRPr="001674FE">
              <w:rPr>
                <w:color w:val="000000" w:themeColor="text1"/>
              </w:rPr>
              <w:t xml:space="preserve"> and 1 Oct</w:t>
            </w:r>
          </w:p>
        </w:tc>
      </w:tr>
      <w:tr w:rsidR="001674FE" w:rsidRPr="001674FE" w14:paraId="1CE752F9" w14:textId="77777777" w:rsidTr="00ED7405">
        <w:tc>
          <w:tcPr>
            <w:tcW w:w="1760" w:type="pct"/>
          </w:tcPr>
          <w:p w14:paraId="29DD2C88" w14:textId="77777777" w:rsidR="009678CD" w:rsidRPr="001674FE" w:rsidRDefault="009678CD" w:rsidP="00443BC1">
            <w:pPr>
              <w:pStyle w:val="TableText"/>
              <w:rPr>
                <w:color w:val="000000" w:themeColor="text1"/>
              </w:rPr>
            </w:pPr>
            <w:r w:rsidRPr="001674FE">
              <w:rPr>
                <w:color w:val="000000" w:themeColor="text1"/>
              </w:rPr>
              <w:t xml:space="preserve">Metals (Antimony, Cadmium, Thallium, Mercury, Lead, Chromium, Copper, Manganese, Nickel, Arsenic, Cobalt, Vanadium, Zinc) and their compounds, dioxins/furans and dioxin-like PCBs </w:t>
            </w:r>
          </w:p>
          <w:p w14:paraId="25021B99" w14:textId="3CAE7749" w:rsidR="009678CD" w:rsidRPr="001674FE" w:rsidRDefault="009678CD" w:rsidP="00443BC1">
            <w:pPr>
              <w:pStyle w:val="TableText"/>
              <w:rPr>
                <w:color w:val="000000" w:themeColor="text1"/>
              </w:rPr>
            </w:pPr>
            <w:r w:rsidRPr="001674FE">
              <w:rPr>
                <w:color w:val="000000" w:themeColor="text1"/>
              </w:rPr>
              <w:t>Paramet</w:t>
            </w:r>
            <w:r w:rsidR="00857737" w:rsidRPr="001674FE">
              <w:rPr>
                <w:color w:val="000000" w:themeColor="text1"/>
              </w:rPr>
              <w:t>ers as required by condition 3.6</w:t>
            </w:r>
            <w:r w:rsidRPr="001674FE">
              <w:rPr>
                <w:color w:val="000000" w:themeColor="text1"/>
              </w:rPr>
              <w:t xml:space="preserve">.1 </w:t>
            </w:r>
          </w:p>
        </w:tc>
        <w:tc>
          <w:tcPr>
            <w:tcW w:w="1343" w:type="pct"/>
          </w:tcPr>
          <w:p w14:paraId="5CE98D47" w14:textId="77777777" w:rsidR="009678CD" w:rsidRPr="001674FE" w:rsidRDefault="009678CD" w:rsidP="00443BC1">
            <w:pPr>
              <w:pStyle w:val="TableText"/>
              <w:rPr>
                <w:rStyle w:val="Red"/>
                <w:color w:val="000000" w:themeColor="text1"/>
              </w:rPr>
            </w:pPr>
            <w:r w:rsidRPr="001674FE">
              <w:rPr>
                <w:rStyle w:val="Red"/>
                <w:color w:val="000000" w:themeColor="text1"/>
              </w:rPr>
              <w:t>Bottom Ash</w:t>
            </w:r>
          </w:p>
        </w:tc>
        <w:tc>
          <w:tcPr>
            <w:tcW w:w="948" w:type="pct"/>
          </w:tcPr>
          <w:p w14:paraId="06DDCEB0" w14:textId="38E60835" w:rsidR="009678CD" w:rsidRPr="001674FE" w:rsidRDefault="009678CD" w:rsidP="00443BC1">
            <w:pPr>
              <w:pStyle w:val="TableText"/>
              <w:rPr>
                <w:color w:val="000000" w:themeColor="text1"/>
              </w:rPr>
            </w:pPr>
            <w:r w:rsidRPr="001674FE">
              <w:rPr>
                <w:color w:val="000000" w:themeColor="text1"/>
              </w:rPr>
              <w:t xml:space="preserve">Quarterly </w:t>
            </w:r>
          </w:p>
        </w:tc>
        <w:tc>
          <w:tcPr>
            <w:tcW w:w="949" w:type="pct"/>
          </w:tcPr>
          <w:p w14:paraId="064EED03" w14:textId="77777777" w:rsidR="009678CD" w:rsidRPr="001674FE" w:rsidRDefault="009678CD" w:rsidP="00443BC1">
            <w:pPr>
              <w:pStyle w:val="TableText"/>
              <w:rPr>
                <w:color w:val="000000" w:themeColor="text1"/>
              </w:rPr>
            </w:pPr>
            <w:r w:rsidRPr="001674FE">
              <w:rPr>
                <w:color w:val="000000" w:themeColor="text1"/>
              </w:rPr>
              <w:t xml:space="preserve">1 Jan, 1 Apr, 1 </w:t>
            </w:r>
            <w:proofErr w:type="gramStart"/>
            <w:r w:rsidRPr="001674FE">
              <w:rPr>
                <w:color w:val="000000" w:themeColor="text1"/>
              </w:rPr>
              <w:t>Jul</w:t>
            </w:r>
            <w:proofErr w:type="gramEnd"/>
            <w:r w:rsidRPr="001674FE">
              <w:rPr>
                <w:color w:val="000000" w:themeColor="text1"/>
              </w:rPr>
              <w:t xml:space="preserve"> and 1 Oct</w:t>
            </w:r>
          </w:p>
        </w:tc>
      </w:tr>
      <w:tr w:rsidR="001674FE" w:rsidRPr="001674FE" w14:paraId="7A617568" w14:textId="77777777" w:rsidTr="00ED7405">
        <w:tc>
          <w:tcPr>
            <w:tcW w:w="1760" w:type="pct"/>
          </w:tcPr>
          <w:p w14:paraId="7166EDD9" w14:textId="77777777" w:rsidR="009678CD" w:rsidRPr="001674FE" w:rsidRDefault="009678CD" w:rsidP="00443BC1">
            <w:pPr>
              <w:pStyle w:val="TableText"/>
              <w:rPr>
                <w:color w:val="000000" w:themeColor="text1"/>
              </w:rPr>
            </w:pPr>
            <w:r w:rsidRPr="001674FE">
              <w:rPr>
                <w:color w:val="000000" w:themeColor="text1"/>
              </w:rPr>
              <w:t>Total soluble fraction and metals (Antimony, Cadmium, Thallium, Mercury, Lead, Chromium, Copper, Manganese, Nickel, Arsenic, Cobalt, Vanadium, Zinc) soluble fractions</w:t>
            </w:r>
          </w:p>
          <w:p w14:paraId="14BFA468" w14:textId="36B10AAC" w:rsidR="009678CD" w:rsidRPr="001674FE" w:rsidRDefault="009678CD" w:rsidP="00443BC1">
            <w:pPr>
              <w:pStyle w:val="TableText"/>
              <w:rPr>
                <w:color w:val="000000" w:themeColor="text1"/>
              </w:rPr>
            </w:pPr>
            <w:r w:rsidRPr="001674FE">
              <w:rPr>
                <w:color w:val="000000" w:themeColor="text1"/>
              </w:rPr>
              <w:t>Paramet</w:t>
            </w:r>
            <w:r w:rsidR="00857737" w:rsidRPr="001674FE">
              <w:rPr>
                <w:color w:val="000000" w:themeColor="text1"/>
              </w:rPr>
              <w:t>ers as required by condition 3.6</w:t>
            </w:r>
            <w:r w:rsidRPr="001674FE">
              <w:rPr>
                <w:color w:val="000000" w:themeColor="text1"/>
              </w:rPr>
              <w:t>.1</w:t>
            </w:r>
          </w:p>
        </w:tc>
        <w:tc>
          <w:tcPr>
            <w:tcW w:w="1343" w:type="pct"/>
          </w:tcPr>
          <w:p w14:paraId="1712E5F4" w14:textId="77777777" w:rsidR="009678CD" w:rsidRPr="001674FE" w:rsidRDefault="009678CD" w:rsidP="00443BC1">
            <w:pPr>
              <w:pStyle w:val="TableText"/>
              <w:rPr>
                <w:rStyle w:val="Red"/>
                <w:color w:val="000000" w:themeColor="text1"/>
              </w:rPr>
            </w:pPr>
            <w:r w:rsidRPr="001674FE">
              <w:rPr>
                <w:rStyle w:val="Red"/>
                <w:color w:val="000000" w:themeColor="text1"/>
              </w:rPr>
              <w:t>Bottom Ash</w:t>
            </w:r>
          </w:p>
        </w:tc>
        <w:tc>
          <w:tcPr>
            <w:tcW w:w="948" w:type="pct"/>
          </w:tcPr>
          <w:p w14:paraId="4B0C6FA5" w14:textId="77777777" w:rsidR="009678CD" w:rsidRPr="001674FE" w:rsidRDefault="009678CD" w:rsidP="00443BC1">
            <w:pPr>
              <w:pStyle w:val="TableText"/>
              <w:rPr>
                <w:color w:val="000000" w:themeColor="text1"/>
              </w:rPr>
            </w:pPr>
            <w:r w:rsidRPr="001674FE">
              <w:rPr>
                <w:color w:val="000000" w:themeColor="text1"/>
              </w:rPr>
              <w:t>Before use of a new disposal or recycling route</w:t>
            </w:r>
          </w:p>
        </w:tc>
        <w:tc>
          <w:tcPr>
            <w:tcW w:w="949" w:type="pct"/>
          </w:tcPr>
          <w:p w14:paraId="3723FB03" w14:textId="77777777" w:rsidR="009678CD" w:rsidRPr="001674FE" w:rsidRDefault="009678CD" w:rsidP="00443BC1">
            <w:pPr>
              <w:pStyle w:val="TableText"/>
              <w:rPr>
                <w:color w:val="000000" w:themeColor="text1"/>
              </w:rPr>
            </w:pPr>
          </w:p>
        </w:tc>
      </w:tr>
      <w:tr w:rsidR="001674FE" w:rsidRPr="001674FE" w14:paraId="11430C6C" w14:textId="77777777" w:rsidTr="00ED7405">
        <w:tc>
          <w:tcPr>
            <w:tcW w:w="1760" w:type="pct"/>
          </w:tcPr>
          <w:p w14:paraId="07E21663" w14:textId="77777777" w:rsidR="009678CD" w:rsidRPr="001674FE" w:rsidRDefault="009678CD" w:rsidP="00443BC1">
            <w:pPr>
              <w:pStyle w:val="TableText"/>
              <w:rPr>
                <w:color w:val="000000" w:themeColor="text1"/>
              </w:rPr>
            </w:pPr>
            <w:r w:rsidRPr="001674FE">
              <w:rPr>
                <w:color w:val="000000" w:themeColor="text1"/>
              </w:rPr>
              <w:t>Metals (Antimony, Cadmium, Thallium, Mercury, Lead, Chromium, Copper, Manganese, Nickel, Arsenic, Cobalt, Vanadium, Zinc) and their compounds, dioxins/furans and dioxin-like PCBs</w:t>
            </w:r>
          </w:p>
          <w:p w14:paraId="07819455" w14:textId="4E27A8A0" w:rsidR="009678CD" w:rsidRPr="001674FE" w:rsidRDefault="009678CD" w:rsidP="00443BC1">
            <w:pPr>
              <w:pStyle w:val="TableText"/>
              <w:rPr>
                <w:color w:val="000000" w:themeColor="text1"/>
              </w:rPr>
            </w:pPr>
            <w:r w:rsidRPr="001674FE">
              <w:rPr>
                <w:color w:val="000000" w:themeColor="text1"/>
              </w:rPr>
              <w:t>Paramet</w:t>
            </w:r>
            <w:r w:rsidR="00857737" w:rsidRPr="001674FE">
              <w:rPr>
                <w:color w:val="000000" w:themeColor="text1"/>
              </w:rPr>
              <w:t>ers as required by condition 3.6</w:t>
            </w:r>
            <w:r w:rsidRPr="001674FE">
              <w:rPr>
                <w:color w:val="000000" w:themeColor="text1"/>
              </w:rPr>
              <w:t xml:space="preserve">.1  </w:t>
            </w:r>
          </w:p>
        </w:tc>
        <w:tc>
          <w:tcPr>
            <w:tcW w:w="1343" w:type="pct"/>
          </w:tcPr>
          <w:p w14:paraId="1124357B" w14:textId="77777777" w:rsidR="009678CD" w:rsidRPr="001674FE" w:rsidRDefault="009678CD" w:rsidP="00443BC1">
            <w:pPr>
              <w:pStyle w:val="TableText"/>
              <w:rPr>
                <w:rStyle w:val="Red"/>
                <w:color w:val="000000" w:themeColor="text1"/>
              </w:rPr>
            </w:pPr>
            <w:r w:rsidRPr="001674FE">
              <w:rPr>
                <w:rStyle w:val="Red"/>
                <w:color w:val="000000" w:themeColor="text1"/>
              </w:rPr>
              <w:t>APC Residues</w:t>
            </w:r>
          </w:p>
        </w:tc>
        <w:tc>
          <w:tcPr>
            <w:tcW w:w="948" w:type="pct"/>
          </w:tcPr>
          <w:p w14:paraId="352476CB" w14:textId="6BD5B411" w:rsidR="009678CD" w:rsidRPr="001674FE" w:rsidRDefault="009678CD" w:rsidP="00443BC1">
            <w:pPr>
              <w:pStyle w:val="TableText"/>
              <w:rPr>
                <w:color w:val="000000" w:themeColor="text1"/>
              </w:rPr>
            </w:pPr>
            <w:r w:rsidRPr="001674FE">
              <w:rPr>
                <w:color w:val="000000" w:themeColor="text1"/>
              </w:rPr>
              <w:t xml:space="preserve">Quarterly </w:t>
            </w:r>
          </w:p>
        </w:tc>
        <w:tc>
          <w:tcPr>
            <w:tcW w:w="949" w:type="pct"/>
          </w:tcPr>
          <w:p w14:paraId="52EE0BAF" w14:textId="77777777" w:rsidR="009678CD" w:rsidRPr="001674FE" w:rsidRDefault="009678CD" w:rsidP="00443BC1">
            <w:pPr>
              <w:pStyle w:val="TableText"/>
              <w:rPr>
                <w:color w:val="000000" w:themeColor="text1"/>
              </w:rPr>
            </w:pPr>
            <w:r w:rsidRPr="001674FE">
              <w:rPr>
                <w:color w:val="000000" w:themeColor="text1"/>
              </w:rPr>
              <w:t xml:space="preserve">1 Jan, 1 Apr, 1 </w:t>
            </w:r>
            <w:proofErr w:type="gramStart"/>
            <w:r w:rsidRPr="001674FE">
              <w:rPr>
                <w:color w:val="000000" w:themeColor="text1"/>
              </w:rPr>
              <w:t>Jul</w:t>
            </w:r>
            <w:proofErr w:type="gramEnd"/>
            <w:r w:rsidRPr="001674FE">
              <w:rPr>
                <w:color w:val="000000" w:themeColor="text1"/>
              </w:rPr>
              <w:t xml:space="preserve"> and 1 Oct</w:t>
            </w:r>
          </w:p>
        </w:tc>
      </w:tr>
      <w:tr w:rsidR="001674FE" w:rsidRPr="001674FE" w14:paraId="6CEBE83D" w14:textId="77777777" w:rsidTr="00ED7405">
        <w:tc>
          <w:tcPr>
            <w:tcW w:w="1760" w:type="pct"/>
          </w:tcPr>
          <w:p w14:paraId="54404886" w14:textId="77777777" w:rsidR="009678CD" w:rsidRPr="001674FE" w:rsidRDefault="009678CD" w:rsidP="00443BC1">
            <w:pPr>
              <w:pStyle w:val="TableText"/>
              <w:rPr>
                <w:color w:val="000000" w:themeColor="text1"/>
              </w:rPr>
            </w:pPr>
            <w:r w:rsidRPr="001674FE">
              <w:rPr>
                <w:color w:val="000000" w:themeColor="text1"/>
              </w:rPr>
              <w:t>Total soluble fraction and metals (Antimony, Cadmium, Thallium, Mercury, Lead, Chromium, Copper, Manganese, Nickel, Arsenic, Cobalt, Vanadium, Zinc) soluble fractions</w:t>
            </w:r>
          </w:p>
          <w:p w14:paraId="412B2CD9" w14:textId="6EA45B25" w:rsidR="009678CD" w:rsidRPr="001674FE" w:rsidRDefault="009678CD" w:rsidP="00443BC1">
            <w:pPr>
              <w:pStyle w:val="TableText"/>
              <w:rPr>
                <w:color w:val="000000" w:themeColor="text1"/>
              </w:rPr>
            </w:pPr>
            <w:r w:rsidRPr="001674FE">
              <w:rPr>
                <w:color w:val="000000" w:themeColor="text1"/>
              </w:rPr>
              <w:t>Paramet</w:t>
            </w:r>
            <w:r w:rsidR="00857737" w:rsidRPr="001674FE">
              <w:rPr>
                <w:color w:val="000000" w:themeColor="text1"/>
              </w:rPr>
              <w:t>ers as required by condition 3.6</w:t>
            </w:r>
            <w:r w:rsidRPr="001674FE">
              <w:rPr>
                <w:color w:val="000000" w:themeColor="text1"/>
              </w:rPr>
              <w:t xml:space="preserve">.1  </w:t>
            </w:r>
          </w:p>
        </w:tc>
        <w:tc>
          <w:tcPr>
            <w:tcW w:w="1343" w:type="pct"/>
          </w:tcPr>
          <w:p w14:paraId="30645773" w14:textId="77777777" w:rsidR="009678CD" w:rsidRPr="001674FE" w:rsidRDefault="009678CD" w:rsidP="00443BC1">
            <w:pPr>
              <w:pStyle w:val="TableText"/>
              <w:rPr>
                <w:rStyle w:val="Red"/>
                <w:color w:val="000000" w:themeColor="text1"/>
              </w:rPr>
            </w:pPr>
            <w:r w:rsidRPr="001674FE">
              <w:rPr>
                <w:rStyle w:val="Red"/>
                <w:color w:val="000000" w:themeColor="text1"/>
              </w:rPr>
              <w:t>APC Residues</w:t>
            </w:r>
          </w:p>
        </w:tc>
        <w:tc>
          <w:tcPr>
            <w:tcW w:w="948" w:type="pct"/>
          </w:tcPr>
          <w:p w14:paraId="147BAFB8" w14:textId="77777777" w:rsidR="009678CD" w:rsidRPr="001674FE" w:rsidRDefault="009678CD" w:rsidP="00443BC1">
            <w:pPr>
              <w:pStyle w:val="TableText"/>
              <w:rPr>
                <w:color w:val="000000" w:themeColor="text1"/>
              </w:rPr>
            </w:pPr>
            <w:r w:rsidRPr="001674FE">
              <w:rPr>
                <w:color w:val="000000" w:themeColor="text1"/>
              </w:rPr>
              <w:t>Before use of a new disposal or recycling route</w:t>
            </w:r>
          </w:p>
        </w:tc>
        <w:tc>
          <w:tcPr>
            <w:tcW w:w="949" w:type="pct"/>
          </w:tcPr>
          <w:p w14:paraId="6810F09F" w14:textId="77777777" w:rsidR="009678CD" w:rsidRPr="001674FE" w:rsidRDefault="009678CD" w:rsidP="00443BC1">
            <w:pPr>
              <w:pStyle w:val="TableText"/>
              <w:rPr>
                <w:color w:val="000000" w:themeColor="text1"/>
              </w:rPr>
            </w:pPr>
          </w:p>
        </w:tc>
      </w:tr>
    </w:tbl>
    <w:p w14:paraId="132AEE2D" w14:textId="7368EDD8" w:rsidR="008E479A" w:rsidRPr="008C3282" w:rsidRDefault="008E479A" w:rsidP="008E479A">
      <w:pPr>
        <w:rPr>
          <w:rStyle w:val="DraftingnoteChar"/>
          <w:b/>
        </w:rPr>
      </w:pPr>
    </w:p>
    <w:tbl>
      <w:tblPr>
        <w:tblStyle w:val="TableGrid"/>
        <w:tblW w:w="5000" w:type="pct"/>
        <w:tblLook w:val="0020" w:firstRow="1" w:lastRow="0" w:firstColumn="0" w:lastColumn="0" w:noHBand="0" w:noVBand="0"/>
      </w:tblPr>
      <w:tblGrid>
        <w:gridCol w:w="7435"/>
        <w:gridCol w:w="2193"/>
      </w:tblGrid>
      <w:tr w:rsidR="00EF57EE" w:rsidRPr="00EF57EE" w14:paraId="24A11900"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70FFE92B" w14:textId="77777777" w:rsidR="008E479A" w:rsidRPr="00EF57EE" w:rsidRDefault="008E479A" w:rsidP="008B512E">
            <w:pPr>
              <w:pStyle w:val="TableText"/>
              <w:rPr>
                <w:rStyle w:val="Red"/>
                <w:color w:val="auto"/>
              </w:rPr>
            </w:pPr>
            <w:r w:rsidRPr="00EF57EE">
              <w:rPr>
                <w:rStyle w:val="Red"/>
                <w:color w:val="auto"/>
              </w:rPr>
              <w:lastRenderedPageBreak/>
              <w:t>Table S4.2: Annual production/treatment</w:t>
            </w:r>
          </w:p>
        </w:tc>
      </w:tr>
      <w:tr w:rsidR="00EF57EE" w:rsidRPr="00EF57EE" w14:paraId="7AB59B99"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3861" w:type="pct"/>
          </w:tcPr>
          <w:p w14:paraId="5348CA93" w14:textId="77777777" w:rsidR="008E479A" w:rsidRPr="00EF57EE" w:rsidRDefault="008E479A" w:rsidP="008B512E">
            <w:pPr>
              <w:pStyle w:val="TableText"/>
            </w:pPr>
            <w:r w:rsidRPr="00EF57EE">
              <w:t>Parameter</w:t>
            </w:r>
          </w:p>
        </w:tc>
        <w:tc>
          <w:tcPr>
            <w:tcW w:w="1139" w:type="pct"/>
          </w:tcPr>
          <w:p w14:paraId="2A903E5F" w14:textId="77777777" w:rsidR="008E479A" w:rsidRPr="00EF57EE" w:rsidRDefault="008E479A" w:rsidP="008B512E">
            <w:pPr>
              <w:pStyle w:val="TableText"/>
            </w:pPr>
            <w:r w:rsidRPr="00EF57EE">
              <w:t xml:space="preserve">Units </w:t>
            </w:r>
          </w:p>
        </w:tc>
      </w:tr>
      <w:tr w:rsidR="00EF57EE" w:rsidRPr="00EF57EE" w14:paraId="13127755" w14:textId="77777777" w:rsidTr="008E479A">
        <w:tc>
          <w:tcPr>
            <w:tcW w:w="3861" w:type="pct"/>
          </w:tcPr>
          <w:p w14:paraId="241F3BAA" w14:textId="162F3F3F" w:rsidR="00EF57EE" w:rsidRPr="00EF57EE" w:rsidRDefault="00EF57EE" w:rsidP="00EF57EE">
            <w:pPr>
              <w:pStyle w:val="TableText"/>
            </w:pPr>
            <w:r w:rsidRPr="00EF57EE">
              <w:rPr>
                <w:snapToGrid w:val="0"/>
              </w:rPr>
              <w:t xml:space="preserve">Total digestate incinerated </w:t>
            </w:r>
          </w:p>
        </w:tc>
        <w:tc>
          <w:tcPr>
            <w:tcW w:w="1139" w:type="pct"/>
          </w:tcPr>
          <w:p w14:paraId="5D409EA1" w14:textId="77777777" w:rsidR="00EF57EE" w:rsidRPr="00EF57EE" w:rsidRDefault="00EF57EE" w:rsidP="00EF57EE">
            <w:pPr>
              <w:pStyle w:val="TableText"/>
              <w:rPr>
                <w:rStyle w:val="Red"/>
                <w:color w:val="auto"/>
              </w:rPr>
            </w:pPr>
            <w:r w:rsidRPr="00EF57EE">
              <w:rPr>
                <w:rStyle w:val="Red"/>
                <w:color w:val="auto"/>
              </w:rPr>
              <w:t>tonnes</w:t>
            </w:r>
          </w:p>
        </w:tc>
      </w:tr>
      <w:tr w:rsidR="00EF57EE" w:rsidRPr="00EF57EE" w14:paraId="5A8AEB7D" w14:textId="77777777" w:rsidTr="008E479A">
        <w:tc>
          <w:tcPr>
            <w:tcW w:w="3861" w:type="pct"/>
          </w:tcPr>
          <w:p w14:paraId="4678C07C" w14:textId="18DD67C9" w:rsidR="00EF57EE" w:rsidRPr="00EF57EE" w:rsidRDefault="00EF57EE" w:rsidP="00EF57EE">
            <w:pPr>
              <w:pStyle w:val="TableText"/>
            </w:pPr>
            <w:r w:rsidRPr="00EF57EE">
              <w:rPr>
                <w:snapToGrid w:val="0"/>
              </w:rPr>
              <w:t xml:space="preserve">Total biomass incinerated </w:t>
            </w:r>
          </w:p>
        </w:tc>
        <w:tc>
          <w:tcPr>
            <w:tcW w:w="1139" w:type="pct"/>
          </w:tcPr>
          <w:p w14:paraId="217D2F43" w14:textId="77777777" w:rsidR="00EF57EE" w:rsidRPr="00EF57EE" w:rsidRDefault="00EF57EE" w:rsidP="00EF57EE">
            <w:pPr>
              <w:pStyle w:val="TableText"/>
              <w:rPr>
                <w:rStyle w:val="Red"/>
                <w:color w:val="auto"/>
              </w:rPr>
            </w:pPr>
            <w:r w:rsidRPr="00EF57EE">
              <w:rPr>
                <w:rStyle w:val="Red"/>
                <w:color w:val="auto"/>
              </w:rPr>
              <w:t>tonnes</w:t>
            </w:r>
          </w:p>
        </w:tc>
      </w:tr>
      <w:tr w:rsidR="00EF57EE" w:rsidRPr="00EF57EE" w14:paraId="2E6E01CC" w14:textId="77777777" w:rsidTr="008E479A">
        <w:tc>
          <w:tcPr>
            <w:tcW w:w="3861" w:type="pct"/>
          </w:tcPr>
          <w:p w14:paraId="0D58394D" w14:textId="18F95503" w:rsidR="00EF57EE" w:rsidRPr="00EF57EE" w:rsidRDefault="00EF57EE" w:rsidP="00EF57EE">
            <w:pPr>
              <w:pStyle w:val="TableText"/>
            </w:pPr>
            <w:r w:rsidRPr="00EF57EE">
              <w:rPr>
                <w:snapToGrid w:val="0"/>
              </w:rPr>
              <w:t xml:space="preserve">Total refuse derived fuel incinerated </w:t>
            </w:r>
          </w:p>
        </w:tc>
        <w:tc>
          <w:tcPr>
            <w:tcW w:w="1139" w:type="pct"/>
          </w:tcPr>
          <w:p w14:paraId="0C9AEC75" w14:textId="745AFB94" w:rsidR="00EF57EE" w:rsidRPr="00EF57EE" w:rsidRDefault="00EF57EE" w:rsidP="00EF57EE">
            <w:pPr>
              <w:pStyle w:val="TableText"/>
              <w:rPr>
                <w:rStyle w:val="Red"/>
                <w:color w:val="auto"/>
              </w:rPr>
            </w:pPr>
            <w:r w:rsidRPr="00EF57EE">
              <w:rPr>
                <w:rStyle w:val="Red"/>
                <w:color w:val="auto"/>
              </w:rPr>
              <w:t>tonnes</w:t>
            </w:r>
          </w:p>
        </w:tc>
      </w:tr>
      <w:tr w:rsidR="00EF57EE" w:rsidRPr="00EF57EE" w14:paraId="6F351944" w14:textId="77777777" w:rsidTr="008E479A">
        <w:tc>
          <w:tcPr>
            <w:tcW w:w="3861" w:type="pct"/>
          </w:tcPr>
          <w:p w14:paraId="7FFD3610" w14:textId="1C0A41EE" w:rsidR="00EF57EE" w:rsidRPr="00EF57EE" w:rsidRDefault="00EF57EE" w:rsidP="00EF57EE">
            <w:pPr>
              <w:pStyle w:val="TableText"/>
            </w:pPr>
            <w:r w:rsidRPr="00EF57EE">
              <w:rPr>
                <w:snapToGrid w:val="0"/>
              </w:rPr>
              <w:t xml:space="preserve">Total Commercial and Industrial waste incinerated </w:t>
            </w:r>
          </w:p>
        </w:tc>
        <w:tc>
          <w:tcPr>
            <w:tcW w:w="1139" w:type="pct"/>
          </w:tcPr>
          <w:p w14:paraId="300FF4F5" w14:textId="61725EB1" w:rsidR="00EF57EE" w:rsidRPr="00EF57EE" w:rsidRDefault="00EF57EE" w:rsidP="00EF57EE">
            <w:pPr>
              <w:pStyle w:val="TableText"/>
              <w:rPr>
                <w:rStyle w:val="Red"/>
                <w:color w:val="auto"/>
              </w:rPr>
            </w:pPr>
            <w:r w:rsidRPr="00EF57EE">
              <w:rPr>
                <w:rStyle w:val="Red"/>
                <w:color w:val="auto"/>
              </w:rPr>
              <w:t>tonnes</w:t>
            </w:r>
          </w:p>
        </w:tc>
      </w:tr>
      <w:tr w:rsidR="00EF57EE" w:rsidRPr="00EF57EE" w14:paraId="406319F9" w14:textId="77777777" w:rsidTr="008E479A">
        <w:tc>
          <w:tcPr>
            <w:tcW w:w="3861" w:type="pct"/>
          </w:tcPr>
          <w:p w14:paraId="1260CF1A" w14:textId="554B8BE6" w:rsidR="00EF57EE" w:rsidRPr="00EF57EE" w:rsidRDefault="00EF57EE" w:rsidP="00EF57EE">
            <w:pPr>
              <w:pStyle w:val="TableText"/>
            </w:pPr>
            <w:r w:rsidRPr="00EF57EE">
              <w:rPr>
                <w:snapToGrid w:val="0"/>
              </w:rPr>
              <w:t xml:space="preserve">Total waste incinerated </w:t>
            </w:r>
          </w:p>
        </w:tc>
        <w:tc>
          <w:tcPr>
            <w:tcW w:w="1139" w:type="pct"/>
          </w:tcPr>
          <w:p w14:paraId="26F5D7C3" w14:textId="7BA784F0" w:rsidR="00EF57EE" w:rsidRPr="00EF57EE" w:rsidRDefault="00EF57EE" w:rsidP="00EF57EE">
            <w:pPr>
              <w:pStyle w:val="TableText"/>
              <w:rPr>
                <w:rStyle w:val="Red"/>
                <w:color w:val="auto"/>
              </w:rPr>
            </w:pPr>
            <w:r w:rsidRPr="00EF57EE">
              <w:rPr>
                <w:rStyle w:val="Red"/>
                <w:color w:val="auto"/>
              </w:rPr>
              <w:t>tonnes</w:t>
            </w:r>
          </w:p>
        </w:tc>
      </w:tr>
      <w:tr w:rsidR="00EF57EE" w:rsidRPr="00EF57EE" w14:paraId="0C691FDF" w14:textId="77777777" w:rsidTr="008E479A">
        <w:tc>
          <w:tcPr>
            <w:tcW w:w="3861" w:type="pct"/>
          </w:tcPr>
          <w:p w14:paraId="1E79058F" w14:textId="77777777" w:rsidR="008B512E" w:rsidRPr="00EF57EE" w:rsidRDefault="008B512E" w:rsidP="008B512E">
            <w:pPr>
              <w:pStyle w:val="TableText"/>
              <w:rPr>
                <w:rStyle w:val="Red"/>
                <w:color w:val="auto"/>
              </w:rPr>
            </w:pPr>
            <w:r w:rsidRPr="00EF57EE">
              <w:rPr>
                <w:rStyle w:val="Red"/>
                <w:color w:val="auto"/>
              </w:rPr>
              <w:t>Electrical energy produced</w:t>
            </w:r>
          </w:p>
        </w:tc>
        <w:tc>
          <w:tcPr>
            <w:tcW w:w="1139" w:type="pct"/>
          </w:tcPr>
          <w:p w14:paraId="23D70F0D" w14:textId="3EF37423" w:rsidR="008B512E" w:rsidRPr="00EF57EE" w:rsidRDefault="00091927" w:rsidP="008B512E">
            <w:pPr>
              <w:pStyle w:val="TableText"/>
              <w:rPr>
                <w:rStyle w:val="Red"/>
                <w:color w:val="auto"/>
              </w:rPr>
            </w:pPr>
            <w:r w:rsidRPr="00EF57EE">
              <w:rPr>
                <w:rStyle w:val="Red"/>
                <w:color w:val="auto"/>
              </w:rPr>
              <w:t>k</w:t>
            </w:r>
            <w:r w:rsidR="008B512E" w:rsidRPr="00EF57EE">
              <w:rPr>
                <w:rStyle w:val="Red"/>
                <w:color w:val="auto"/>
              </w:rPr>
              <w:t>Wh</w:t>
            </w:r>
          </w:p>
        </w:tc>
      </w:tr>
      <w:tr w:rsidR="00EF57EE" w:rsidRPr="00EF57EE" w14:paraId="7E7B73A4" w14:textId="77777777" w:rsidTr="008E479A">
        <w:tc>
          <w:tcPr>
            <w:tcW w:w="3861" w:type="pct"/>
          </w:tcPr>
          <w:p w14:paraId="37F85FB1" w14:textId="77777777" w:rsidR="008B512E" w:rsidRPr="00EF57EE" w:rsidRDefault="008B512E" w:rsidP="008B512E">
            <w:pPr>
              <w:pStyle w:val="TableText"/>
              <w:rPr>
                <w:rStyle w:val="Red"/>
                <w:color w:val="auto"/>
              </w:rPr>
            </w:pPr>
            <w:r w:rsidRPr="00EF57EE">
              <w:rPr>
                <w:rStyle w:val="Red"/>
                <w:color w:val="auto"/>
              </w:rPr>
              <w:t>Thermal energy produced e.g. steam for export</w:t>
            </w:r>
          </w:p>
        </w:tc>
        <w:tc>
          <w:tcPr>
            <w:tcW w:w="1139" w:type="pct"/>
          </w:tcPr>
          <w:p w14:paraId="4E7BCD2F" w14:textId="4CCE0F44" w:rsidR="008B512E" w:rsidRPr="00EF57EE" w:rsidRDefault="00091927" w:rsidP="008B512E">
            <w:pPr>
              <w:pStyle w:val="TableText"/>
              <w:rPr>
                <w:rStyle w:val="Red"/>
                <w:color w:val="auto"/>
              </w:rPr>
            </w:pPr>
            <w:r w:rsidRPr="00EF57EE">
              <w:rPr>
                <w:rStyle w:val="Red"/>
                <w:color w:val="auto"/>
              </w:rPr>
              <w:t>k</w:t>
            </w:r>
            <w:r w:rsidR="008B512E" w:rsidRPr="00EF57EE">
              <w:rPr>
                <w:rStyle w:val="Red"/>
                <w:color w:val="auto"/>
              </w:rPr>
              <w:t>Wh</w:t>
            </w:r>
          </w:p>
        </w:tc>
      </w:tr>
      <w:tr w:rsidR="00EF57EE" w:rsidRPr="00EF57EE" w14:paraId="4C45BBF9" w14:textId="77777777" w:rsidTr="008E479A">
        <w:tc>
          <w:tcPr>
            <w:tcW w:w="3861" w:type="pct"/>
          </w:tcPr>
          <w:p w14:paraId="6110462C" w14:textId="77777777" w:rsidR="008B512E" w:rsidRPr="00EF57EE" w:rsidRDefault="008B512E" w:rsidP="008B512E">
            <w:pPr>
              <w:pStyle w:val="TableText"/>
              <w:rPr>
                <w:rStyle w:val="Red"/>
                <w:color w:val="auto"/>
              </w:rPr>
            </w:pPr>
            <w:r w:rsidRPr="00EF57EE">
              <w:rPr>
                <w:rStyle w:val="Red"/>
                <w:color w:val="auto"/>
              </w:rPr>
              <w:t>Electrical energy exported</w:t>
            </w:r>
          </w:p>
        </w:tc>
        <w:tc>
          <w:tcPr>
            <w:tcW w:w="1139" w:type="pct"/>
          </w:tcPr>
          <w:p w14:paraId="4860FFE4" w14:textId="7C01A460" w:rsidR="008B512E" w:rsidRPr="00EF57EE" w:rsidRDefault="00091927" w:rsidP="008B512E">
            <w:pPr>
              <w:pStyle w:val="TableText"/>
              <w:rPr>
                <w:rStyle w:val="Red"/>
                <w:color w:val="auto"/>
              </w:rPr>
            </w:pPr>
            <w:r w:rsidRPr="00EF57EE">
              <w:rPr>
                <w:rStyle w:val="Red"/>
                <w:color w:val="auto"/>
              </w:rPr>
              <w:t>k</w:t>
            </w:r>
            <w:r w:rsidR="008B512E" w:rsidRPr="00EF57EE">
              <w:rPr>
                <w:rStyle w:val="Red"/>
                <w:color w:val="auto"/>
              </w:rPr>
              <w:t>Wh</w:t>
            </w:r>
          </w:p>
        </w:tc>
      </w:tr>
      <w:tr w:rsidR="00EF57EE" w:rsidRPr="00EF57EE" w14:paraId="724100E3" w14:textId="77777777" w:rsidTr="008E479A">
        <w:tc>
          <w:tcPr>
            <w:tcW w:w="3861" w:type="pct"/>
          </w:tcPr>
          <w:p w14:paraId="2A4919BF" w14:textId="77777777" w:rsidR="008B512E" w:rsidRPr="00EF57EE" w:rsidRDefault="008B512E" w:rsidP="008B512E">
            <w:pPr>
              <w:pStyle w:val="TableText"/>
              <w:rPr>
                <w:rStyle w:val="Red"/>
                <w:color w:val="auto"/>
              </w:rPr>
            </w:pPr>
            <w:r w:rsidRPr="00EF57EE">
              <w:rPr>
                <w:rStyle w:val="Red"/>
                <w:color w:val="auto"/>
              </w:rPr>
              <w:t xml:space="preserve">Electrical energy used on installation </w:t>
            </w:r>
          </w:p>
        </w:tc>
        <w:tc>
          <w:tcPr>
            <w:tcW w:w="1139" w:type="pct"/>
          </w:tcPr>
          <w:p w14:paraId="516D8981" w14:textId="71CDE622" w:rsidR="008B512E" w:rsidRPr="00EF57EE" w:rsidRDefault="00091927" w:rsidP="008B512E">
            <w:pPr>
              <w:pStyle w:val="TableText"/>
              <w:rPr>
                <w:rStyle w:val="Red"/>
                <w:color w:val="auto"/>
              </w:rPr>
            </w:pPr>
            <w:r w:rsidRPr="00EF57EE">
              <w:rPr>
                <w:rStyle w:val="Red"/>
                <w:color w:val="auto"/>
              </w:rPr>
              <w:t>k</w:t>
            </w:r>
            <w:r w:rsidR="008B512E" w:rsidRPr="00EF57EE">
              <w:rPr>
                <w:rStyle w:val="Red"/>
                <w:color w:val="auto"/>
              </w:rPr>
              <w:t>Wh</w:t>
            </w:r>
          </w:p>
        </w:tc>
      </w:tr>
      <w:tr w:rsidR="00EF57EE" w:rsidRPr="00EF57EE" w14:paraId="61AF818B" w14:textId="77777777" w:rsidTr="008E479A">
        <w:tc>
          <w:tcPr>
            <w:tcW w:w="3861" w:type="pct"/>
          </w:tcPr>
          <w:p w14:paraId="42CBFB4D" w14:textId="77777777" w:rsidR="008B512E" w:rsidRPr="00EF57EE" w:rsidRDefault="008B512E" w:rsidP="008B512E">
            <w:pPr>
              <w:pStyle w:val="TableText"/>
              <w:rPr>
                <w:rStyle w:val="Red"/>
                <w:color w:val="auto"/>
              </w:rPr>
            </w:pPr>
            <w:r w:rsidRPr="00EF57EE">
              <w:rPr>
                <w:rStyle w:val="Red"/>
                <w:color w:val="auto"/>
              </w:rPr>
              <w:t>Waste heat utilised by the installation</w:t>
            </w:r>
          </w:p>
        </w:tc>
        <w:tc>
          <w:tcPr>
            <w:tcW w:w="1139" w:type="pct"/>
          </w:tcPr>
          <w:p w14:paraId="2674961C" w14:textId="16FBCFED" w:rsidR="008B512E" w:rsidRPr="00EF57EE" w:rsidRDefault="00091927" w:rsidP="008B512E">
            <w:pPr>
              <w:pStyle w:val="TableText"/>
              <w:rPr>
                <w:rStyle w:val="Red"/>
                <w:color w:val="auto"/>
              </w:rPr>
            </w:pPr>
            <w:r w:rsidRPr="00EF57EE">
              <w:rPr>
                <w:rStyle w:val="Red"/>
                <w:color w:val="auto"/>
              </w:rPr>
              <w:t>k</w:t>
            </w:r>
            <w:r w:rsidR="008B512E" w:rsidRPr="00EF57EE">
              <w:rPr>
                <w:rStyle w:val="Red"/>
                <w:color w:val="auto"/>
              </w:rPr>
              <w:t>Wh</w:t>
            </w:r>
          </w:p>
        </w:tc>
      </w:tr>
    </w:tbl>
    <w:p w14:paraId="1E0C1F87" w14:textId="77777777" w:rsidR="008E479A" w:rsidRPr="0043598A" w:rsidRDefault="008E479A" w:rsidP="008E479A"/>
    <w:tbl>
      <w:tblPr>
        <w:tblStyle w:val="TableGrid"/>
        <w:tblW w:w="5000" w:type="pct"/>
        <w:tblLook w:val="0020" w:firstRow="1" w:lastRow="0" w:firstColumn="0" w:lastColumn="0" w:noHBand="0" w:noVBand="0"/>
      </w:tblPr>
      <w:tblGrid>
        <w:gridCol w:w="3484"/>
        <w:gridCol w:w="3955"/>
        <w:gridCol w:w="2189"/>
      </w:tblGrid>
      <w:tr w:rsidR="00EF57EE" w:rsidRPr="00EF57EE" w14:paraId="07C68AFB"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52224539" w14:textId="77777777" w:rsidR="008E479A" w:rsidRPr="00EF57EE" w:rsidRDefault="008E479A" w:rsidP="00443BC1">
            <w:pPr>
              <w:pStyle w:val="TableText"/>
              <w:rPr>
                <w:rStyle w:val="Red"/>
                <w:color w:val="auto"/>
              </w:rPr>
            </w:pPr>
            <w:r w:rsidRPr="00EF57EE">
              <w:rPr>
                <w:rStyle w:val="Red"/>
                <w:color w:val="auto"/>
              </w:rPr>
              <w:t>Table S4.3 Performance parameters</w:t>
            </w:r>
          </w:p>
        </w:tc>
      </w:tr>
      <w:tr w:rsidR="00EF57EE" w:rsidRPr="00EF57EE" w14:paraId="51D63587" w14:textId="77777777" w:rsidTr="00443BC1">
        <w:trPr>
          <w:cnfStyle w:val="100000000000" w:firstRow="1" w:lastRow="0" w:firstColumn="0" w:lastColumn="0" w:oddVBand="0" w:evenVBand="0" w:oddHBand="0" w:evenHBand="0" w:firstRowFirstColumn="0" w:firstRowLastColumn="0" w:lastRowFirstColumn="0" w:lastRowLastColumn="0"/>
          <w:tblHeader/>
        </w:trPr>
        <w:tc>
          <w:tcPr>
            <w:tcW w:w="1809" w:type="pct"/>
          </w:tcPr>
          <w:p w14:paraId="66CE688B" w14:textId="77777777" w:rsidR="008E479A" w:rsidRPr="00EF57EE" w:rsidRDefault="008E479A" w:rsidP="00443BC1">
            <w:pPr>
              <w:pStyle w:val="TableText"/>
            </w:pPr>
            <w:r w:rsidRPr="00EF57EE">
              <w:t>Parameter</w:t>
            </w:r>
          </w:p>
        </w:tc>
        <w:tc>
          <w:tcPr>
            <w:tcW w:w="2054" w:type="pct"/>
          </w:tcPr>
          <w:p w14:paraId="178D8087" w14:textId="77777777" w:rsidR="008E479A" w:rsidRPr="00EF57EE" w:rsidRDefault="008E479A" w:rsidP="00443BC1">
            <w:pPr>
              <w:pStyle w:val="TableText"/>
            </w:pPr>
            <w:r w:rsidRPr="00EF57EE">
              <w:t>Frequency of assessment</w:t>
            </w:r>
          </w:p>
        </w:tc>
        <w:tc>
          <w:tcPr>
            <w:tcW w:w="1137" w:type="pct"/>
          </w:tcPr>
          <w:p w14:paraId="2A888154" w14:textId="77777777" w:rsidR="008E479A" w:rsidRPr="00EF57EE" w:rsidRDefault="008E479A" w:rsidP="00443BC1">
            <w:pPr>
              <w:pStyle w:val="TableText"/>
            </w:pPr>
            <w:r w:rsidRPr="00EF57EE">
              <w:t>Units</w:t>
            </w:r>
          </w:p>
        </w:tc>
      </w:tr>
      <w:tr w:rsidR="00EF57EE" w:rsidRPr="00EF57EE" w14:paraId="4E7D8BA6" w14:textId="77777777" w:rsidTr="00443BC1">
        <w:tc>
          <w:tcPr>
            <w:tcW w:w="1809" w:type="pct"/>
          </w:tcPr>
          <w:p w14:paraId="21D056DC" w14:textId="2E529AF0" w:rsidR="00443BC1" w:rsidRPr="00EF57EE" w:rsidRDefault="00104EF4" w:rsidP="00443BC1">
            <w:pPr>
              <w:pStyle w:val="TableText"/>
              <w:rPr>
                <w:rStyle w:val="Red"/>
                <w:color w:val="auto"/>
              </w:rPr>
            </w:pPr>
            <w:r w:rsidRPr="00EF57EE">
              <w:rPr>
                <w:rStyle w:val="Red"/>
                <w:color w:val="auto"/>
              </w:rPr>
              <w:t>Annual Report as required by condition 4.2.2</w:t>
            </w:r>
          </w:p>
        </w:tc>
        <w:tc>
          <w:tcPr>
            <w:tcW w:w="2054" w:type="pct"/>
          </w:tcPr>
          <w:p w14:paraId="50A0EF17" w14:textId="29CE776C" w:rsidR="00443BC1" w:rsidRPr="00EF57EE" w:rsidRDefault="00104EF4" w:rsidP="00443BC1">
            <w:pPr>
              <w:pStyle w:val="TableText"/>
              <w:rPr>
                <w:rStyle w:val="Red"/>
                <w:color w:val="auto"/>
              </w:rPr>
            </w:pPr>
            <w:r w:rsidRPr="00EF57EE">
              <w:rPr>
                <w:rStyle w:val="Red"/>
                <w:color w:val="auto"/>
              </w:rPr>
              <w:t>Annually</w:t>
            </w:r>
          </w:p>
        </w:tc>
        <w:tc>
          <w:tcPr>
            <w:tcW w:w="1137" w:type="pct"/>
          </w:tcPr>
          <w:p w14:paraId="490135E6" w14:textId="320EB2FE" w:rsidR="00443BC1" w:rsidRPr="00EF57EE" w:rsidRDefault="00104EF4" w:rsidP="00443BC1">
            <w:pPr>
              <w:pStyle w:val="TableText"/>
              <w:rPr>
                <w:rStyle w:val="Red"/>
                <w:color w:val="auto"/>
              </w:rPr>
            </w:pPr>
            <w:r w:rsidRPr="00EF57EE">
              <w:rPr>
                <w:rStyle w:val="Red"/>
                <w:color w:val="auto"/>
              </w:rPr>
              <w:t>-</w:t>
            </w:r>
          </w:p>
        </w:tc>
      </w:tr>
      <w:tr w:rsidR="00EF57EE" w:rsidRPr="00EF57EE" w14:paraId="22EE6343" w14:textId="77777777" w:rsidTr="00443BC1">
        <w:tc>
          <w:tcPr>
            <w:tcW w:w="1809" w:type="pct"/>
          </w:tcPr>
          <w:p w14:paraId="3A9019E1" w14:textId="123821C1" w:rsidR="00104EF4" w:rsidRPr="00EF57EE" w:rsidRDefault="00104EF4" w:rsidP="00104EF4">
            <w:pPr>
              <w:pStyle w:val="TableText"/>
              <w:rPr>
                <w:rStyle w:val="Red"/>
                <w:color w:val="auto"/>
              </w:rPr>
            </w:pPr>
            <w:r w:rsidRPr="00EF57EE">
              <w:rPr>
                <w:rStyle w:val="Red"/>
                <w:color w:val="auto"/>
              </w:rPr>
              <w:t>Electrical energy exported, imported and used at the installation</w:t>
            </w:r>
          </w:p>
        </w:tc>
        <w:tc>
          <w:tcPr>
            <w:tcW w:w="2054" w:type="pct"/>
          </w:tcPr>
          <w:p w14:paraId="453D9B7D" w14:textId="0E73B2EC" w:rsidR="00104EF4" w:rsidRPr="00EF57EE" w:rsidRDefault="00104EF4" w:rsidP="00104EF4">
            <w:pPr>
              <w:pStyle w:val="TableText"/>
              <w:rPr>
                <w:rStyle w:val="Red"/>
                <w:color w:val="auto"/>
              </w:rPr>
            </w:pPr>
            <w:r w:rsidRPr="00EF57EE">
              <w:rPr>
                <w:rStyle w:val="Red"/>
                <w:color w:val="auto"/>
              </w:rPr>
              <w:t>Annually</w:t>
            </w:r>
          </w:p>
        </w:tc>
        <w:tc>
          <w:tcPr>
            <w:tcW w:w="1137" w:type="pct"/>
          </w:tcPr>
          <w:p w14:paraId="6782E093" w14:textId="096A85CB" w:rsidR="00104EF4" w:rsidRPr="00EF57EE" w:rsidRDefault="00091927" w:rsidP="00104EF4">
            <w:pPr>
              <w:pStyle w:val="TableText"/>
              <w:rPr>
                <w:rStyle w:val="Red"/>
                <w:color w:val="auto"/>
              </w:rPr>
            </w:pPr>
            <w:r w:rsidRPr="00EF57EE">
              <w:rPr>
                <w:rStyle w:val="Red"/>
                <w:color w:val="auto"/>
              </w:rPr>
              <w:t>k</w:t>
            </w:r>
            <w:r w:rsidR="00104EF4" w:rsidRPr="00EF57EE">
              <w:rPr>
                <w:rStyle w:val="Red"/>
                <w:color w:val="auto"/>
              </w:rPr>
              <w:t xml:space="preserve">Wh / tonne of waste incinerated </w:t>
            </w:r>
          </w:p>
        </w:tc>
      </w:tr>
      <w:tr w:rsidR="00EF57EE" w:rsidRPr="00EF57EE" w14:paraId="5D53BEF2" w14:textId="77777777" w:rsidTr="00443BC1">
        <w:tc>
          <w:tcPr>
            <w:tcW w:w="1809" w:type="pct"/>
          </w:tcPr>
          <w:p w14:paraId="41634A01" w14:textId="77777777" w:rsidR="00104EF4" w:rsidRPr="00EF57EE" w:rsidRDefault="00104EF4" w:rsidP="00104EF4">
            <w:pPr>
              <w:pStyle w:val="TableText"/>
              <w:rPr>
                <w:rStyle w:val="Red"/>
                <w:color w:val="auto"/>
              </w:rPr>
            </w:pPr>
            <w:r w:rsidRPr="00EF57EE">
              <w:rPr>
                <w:rStyle w:val="Red"/>
                <w:color w:val="auto"/>
              </w:rPr>
              <w:t>Fuel oil consumption</w:t>
            </w:r>
          </w:p>
        </w:tc>
        <w:tc>
          <w:tcPr>
            <w:tcW w:w="2054" w:type="pct"/>
          </w:tcPr>
          <w:p w14:paraId="191AD505" w14:textId="77777777" w:rsidR="00104EF4" w:rsidRPr="00EF57EE" w:rsidRDefault="00104EF4" w:rsidP="00104EF4">
            <w:r w:rsidRPr="00EF57EE">
              <w:rPr>
                <w:rStyle w:val="Red"/>
                <w:color w:val="auto"/>
              </w:rPr>
              <w:t>Annually</w:t>
            </w:r>
          </w:p>
        </w:tc>
        <w:tc>
          <w:tcPr>
            <w:tcW w:w="1137" w:type="pct"/>
          </w:tcPr>
          <w:p w14:paraId="356ACD53" w14:textId="2751E82B" w:rsidR="00104EF4" w:rsidRPr="00EF57EE" w:rsidRDefault="00091927" w:rsidP="00104EF4">
            <w:pPr>
              <w:pStyle w:val="TableText"/>
              <w:rPr>
                <w:rStyle w:val="Red"/>
                <w:color w:val="auto"/>
              </w:rPr>
            </w:pPr>
            <w:r w:rsidRPr="00EF57EE">
              <w:rPr>
                <w:rStyle w:val="Red"/>
                <w:color w:val="auto"/>
              </w:rPr>
              <w:t>k</w:t>
            </w:r>
            <w:r w:rsidR="00104EF4" w:rsidRPr="00EF57EE">
              <w:rPr>
                <w:rStyle w:val="Red"/>
                <w:color w:val="auto"/>
              </w:rPr>
              <w:t xml:space="preserve">g / tonne of waste incinerated </w:t>
            </w:r>
          </w:p>
        </w:tc>
      </w:tr>
      <w:tr w:rsidR="00EF57EE" w:rsidRPr="00EF57EE" w14:paraId="4E002402" w14:textId="77777777" w:rsidTr="00443BC1">
        <w:tc>
          <w:tcPr>
            <w:tcW w:w="1809" w:type="pct"/>
          </w:tcPr>
          <w:p w14:paraId="70D122ED" w14:textId="1F994E61" w:rsidR="00104EF4" w:rsidRPr="00EF57EE" w:rsidRDefault="00104EF4" w:rsidP="00104EF4">
            <w:pPr>
              <w:pStyle w:val="TableText"/>
              <w:rPr>
                <w:rStyle w:val="Red"/>
                <w:color w:val="auto"/>
              </w:rPr>
            </w:pPr>
            <w:r w:rsidRPr="00EF57EE">
              <w:rPr>
                <w:rStyle w:val="Red"/>
                <w:color w:val="auto"/>
              </w:rPr>
              <w:t>Bottom Ash residue</w:t>
            </w:r>
          </w:p>
        </w:tc>
        <w:tc>
          <w:tcPr>
            <w:tcW w:w="2054" w:type="pct"/>
          </w:tcPr>
          <w:p w14:paraId="2235D636" w14:textId="77777777" w:rsidR="00104EF4" w:rsidRPr="00EF57EE" w:rsidRDefault="00104EF4" w:rsidP="00104EF4">
            <w:r w:rsidRPr="00EF57EE">
              <w:rPr>
                <w:rStyle w:val="Red"/>
                <w:color w:val="auto"/>
              </w:rPr>
              <w:t>Annually</w:t>
            </w:r>
          </w:p>
        </w:tc>
        <w:tc>
          <w:tcPr>
            <w:tcW w:w="1137" w:type="pct"/>
          </w:tcPr>
          <w:p w14:paraId="06678FB1" w14:textId="5760A140" w:rsidR="00104EF4" w:rsidRPr="00EF57EE" w:rsidRDefault="00104EF4" w:rsidP="00104EF4">
            <w:pPr>
              <w:pStyle w:val="TableText"/>
              <w:rPr>
                <w:rStyle w:val="Red"/>
                <w:color w:val="auto"/>
              </w:rPr>
            </w:pPr>
            <w:r w:rsidRPr="00EF57EE">
              <w:rPr>
                <w:rStyle w:val="Red"/>
                <w:color w:val="auto"/>
              </w:rPr>
              <w:t xml:space="preserve">Route, tonnes and tonnes / tonne of waste incinerated </w:t>
            </w:r>
          </w:p>
        </w:tc>
      </w:tr>
      <w:tr w:rsidR="00EF57EE" w:rsidRPr="00EF57EE" w14:paraId="7D5A7FFD" w14:textId="77777777" w:rsidTr="00443BC1">
        <w:tc>
          <w:tcPr>
            <w:tcW w:w="1809" w:type="pct"/>
          </w:tcPr>
          <w:p w14:paraId="76724F18" w14:textId="7E58D882" w:rsidR="00104EF4" w:rsidRPr="00EF57EE" w:rsidRDefault="00104EF4" w:rsidP="00104EF4">
            <w:pPr>
              <w:pStyle w:val="TableText"/>
              <w:rPr>
                <w:rStyle w:val="Red"/>
                <w:color w:val="auto"/>
              </w:rPr>
            </w:pPr>
            <w:r w:rsidRPr="00EF57EE">
              <w:rPr>
                <w:rStyle w:val="Red"/>
                <w:color w:val="auto"/>
              </w:rPr>
              <w:t>APC residue</w:t>
            </w:r>
          </w:p>
        </w:tc>
        <w:tc>
          <w:tcPr>
            <w:tcW w:w="2054" w:type="pct"/>
          </w:tcPr>
          <w:p w14:paraId="1A513AEA" w14:textId="77777777" w:rsidR="00104EF4" w:rsidRPr="00EF57EE" w:rsidRDefault="00104EF4" w:rsidP="00104EF4">
            <w:r w:rsidRPr="00EF57EE">
              <w:rPr>
                <w:rStyle w:val="Red"/>
                <w:color w:val="auto"/>
              </w:rPr>
              <w:t>Annually</w:t>
            </w:r>
          </w:p>
        </w:tc>
        <w:tc>
          <w:tcPr>
            <w:tcW w:w="1137" w:type="pct"/>
          </w:tcPr>
          <w:p w14:paraId="394DEBC4" w14:textId="3A62E059" w:rsidR="00104EF4" w:rsidRPr="00EF57EE" w:rsidRDefault="00104EF4" w:rsidP="00104EF4">
            <w:pPr>
              <w:pStyle w:val="TableText"/>
              <w:rPr>
                <w:rStyle w:val="Red"/>
                <w:color w:val="auto"/>
              </w:rPr>
            </w:pPr>
            <w:r w:rsidRPr="00EF57EE">
              <w:rPr>
                <w:rStyle w:val="Red"/>
                <w:color w:val="auto"/>
              </w:rPr>
              <w:t>Route, tonnes and tonnes / tonne of waste incinerated</w:t>
            </w:r>
          </w:p>
        </w:tc>
      </w:tr>
      <w:tr w:rsidR="00EF57EE" w:rsidRPr="00EF57EE" w14:paraId="53B94665" w14:textId="77777777" w:rsidTr="00443BC1">
        <w:tc>
          <w:tcPr>
            <w:tcW w:w="1809" w:type="pct"/>
          </w:tcPr>
          <w:p w14:paraId="4F6F366C" w14:textId="2DBE1748" w:rsidR="00104EF4" w:rsidRPr="00EF57EE" w:rsidRDefault="00104EF4" w:rsidP="00104EF4">
            <w:pPr>
              <w:pStyle w:val="TableText"/>
              <w:rPr>
                <w:rStyle w:val="Red"/>
                <w:color w:val="auto"/>
              </w:rPr>
            </w:pPr>
            <w:r w:rsidRPr="00EF57EE">
              <w:rPr>
                <w:rStyle w:val="Red"/>
                <w:color w:val="auto"/>
              </w:rPr>
              <w:t>Ammonia consumption</w:t>
            </w:r>
          </w:p>
        </w:tc>
        <w:tc>
          <w:tcPr>
            <w:tcW w:w="2054" w:type="pct"/>
          </w:tcPr>
          <w:p w14:paraId="7887B71B" w14:textId="77777777" w:rsidR="00104EF4" w:rsidRPr="00EF57EE" w:rsidRDefault="00104EF4" w:rsidP="00104EF4">
            <w:r w:rsidRPr="00EF57EE">
              <w:rPr>
                <w:rStyle w:val="Red"/>
                <w:color w:val="auto"/>
              </w:rPr>
              <w:t>Annually</w:t>
            </w:r>
          </w:p>
        </w:tc>
        <w:tc>
          <w:tcPr>
            <w:tcW w:w="1137" w:type="pct"/>
          </w:tcPr>
          <w:p w14:paraId="098879E7" w14:textId="3D55AD7D" w:rsidR="00104EF4" w:rsidRPr="00EF57EE" w:rsidRDefault="00091927" w:rsidP="00104EF4">
            <w:pPr>
              <w:pStyle w:val="TableText"/>
              <w:rPr>
                <w:rStyle w:val="Red"/>
                <w:color w:val="auto"/>
              </w:rPr>
            </w:pPr>
            <w:r w:rsidRPr="00EF57EE">
              <w:rPr>
                <w:rStyle w:val="Red"/>
                <w:color w:val="auto"/>
              </w:rPr>
              <w:t>k</w:t>
            </w:r>
            <w:r w:rsidR="00104EF4" w:rsidRPr="00EF57EE">
              <w:rPr>
                <w:rStyle w:val="Red"/>
                <w:color w:val="auto"/>
              </w:rPr>
              <w:t xml:space="preserve">g / tonne of waste incinerated </w:t>
            </w:r>
          </w:p>
        </w:tc>
      </w:tr>
      <w:tr w:rsidR="00EF57EE" w:rsidRPr="00EF57EE" w14:paraId="7D096A27" w14:textId="77777777" w:rsidTr="00443BC1">
        <w:tc>
          <w:tcPr>
            <w:tcW w:w="1809" w:type="pct"/>
          </w:tcPr>
          <w:p w14:paraId="05CE625E" w14:textId="77777777" w:rsidR="00104EF4" w:rsidRPr="00EF57EE" w:rsidRDefault="00104EF4" w:rsidP="00104EF4">
            <w:pPr>
              <w:pStyle w:val="TableText"/>
              <w:rPr>
                <w:rStyle w:val="Red"/>
                <w:color w:val="auto"/>
              </w:rPr>
            </w:pPr>
            <w:r w:rsidRPr="00EF57EE">
              <w:rPr>
                <w:rStyle w:val="Red"/>
                <w:color w:val="auto"/>
              </w:rPr>
              <w:t>Activated Carbon consumption</w:t>
            </w:r>
          </w:p>
        </w:tc>
        <w:tc>
          <w:tcPr>
            <w:tcW w:w="2054" w:type="pct"/>
          </w:tcPr>
          <w:p w14:paraId="59A0632C" w14:textId="77777777" w:rsidR="00104EF4" w:rsidRPr="00EF57EE" w:rsidRDefault="00104EF4" w:rsidP="00104EF4">
            <w:r w:rsidRPr="00EF57EE">
              <w:rPr>
                <w:rStyle w:val="Red"/>
                <w:color w:val="auto"/>
              </w:rPr>
              <w:t>Annually</w:t>
            </w:r>
          </w:p>
        </w:tc>
        <w:tc>
          <w:tcPr>
            <w:tcW w:w="1137" w:type="pct"/>
          </w:tcPr>
          <w:p w14:paraId="79098392" w14:textId="42F71B8D" w:rsidR="00104EF4" w:rsidRPr="00EF57EE" w:rsidRDefault="00091927" w:rsidP="00104EF4">
            <w:pPr>
              <w:pStyle w:val="TableText"/>
              <w:rPr>
                <w:rStyle w:val="Red"/>
                <w:color w:val="auto"/>
              </w:rPr>
            </w:pPr>
            <w:r w:rsidRPr="00EF57EE">
              <w:rPr>
                <w:rStyle w:val="Red"/>
                <w:color w:val="auto"/>
              </w:rPr>
              <w:t>k</w:t>
            </w:r>
            <w:r w:rsidR="00104EF4" w:rsidRPr="00EF57EE">
              <w:rPr>
                <w:rStyle w:val="Red"/>
                <w:color w:val="auto"/>
              </w:rPr>
              <w:t xml:space="preserve">g / tonne of waste incinerated </w:t>
            </w:r>
          </w:p>
        </w:tc>
      </w:tr>
      <w:tr w:rsidR="00EF57EE" w:rsidRPr="00EF57EE" w14:paraId="0EA7DBFC" w14:textId="77777777" w:rsidTr="00443BC1">
        <w:tc>
          <w:tcPr>
            <w:tcW w:w="1809" w:type="pct"/>
          </w:tcPr>
          <w:p w14:paraId="6D3A4C95" w14:textId="26FA81DB" w:rsidR="00104EF4" w:rsidRPr="00EF57EE" w:rsidRDefault="00104EF4" w:rsidP="00104EF4">
            <w:pPr>
              <w:pStyle w:val="TableText"/>
              <w:rPr>
                <w:rStyle w:val="Red"/>
                <w:color w:val="auto"/>
              </w:rPr>
            </w:pPr>
            <w:r w:rsidRPr="00EF57EE">
              <w:rPr>
                <w:rStyle w:val="Red"/>
                <w:color w:val="auto"/>
              </w:rPr>
              <w:t>Lime consumption</w:t>
            </w:r>
          </w:p>
        </w:tc>
        <w:tc>
          <w:tcPr>
            <w:tcW w:w="2054" w:type="pct"/>
          </w:tcPr>
          <w:p w14:paraId="7098D80D" w14:textId="77777777" w:rsidR="00104EF4" w:rsidRPr="00EF57EE" w:rsidRDefault="00104EF4" w:rsidP="00104EF4">
            <w:r w:rsidRPr="00EF57EE">
              <w:rPr>
                <w:rStyle w:val="Red"/>
                <w:color w:val="auto"/>
              </w:rPr>
              <w:t>Annually</w:t>
            </w:r>
          </w:p>
        </w:tc>
        <w:tc>
          <w:tcPr>
            <w:tcW w:w="1137" w:type="pct"/>
          </w:tcPr>
          <w:p w14:paraId="32A56887" w14:textId="29409DA0" w:rsidR="00104EF4" w:rsidRPr="00EF57EE" w:rsidRDefault="00091927" w:rsidP="00104EF4">
            <w:pPr>
              <w:pStyle w:val="TableText"/>
              <w:rPr>
                <w:rStyle w:val="Red"/>
                <w:color w:val="auto"/>
              </w:rPr>
            </w:pPr>
            <w:r w:rsidRPr="00EF57EE">
              <w:rPr>
                <w:rStyle w:val="Red"/>
                <w:color w:val="auto"/>
              </w:rPr>
              <w:t>k</w:t>
            </w:r>
            <w:r w:rsidR="00104EF4" w:rsidRPr="00EF57EE">
              <w:rPr>
                <w:rStyle w:val="Red"/>
                <w:color w:val="auto"/>
              </w:rPr>
              <w:t xml:space="preserve">g / tonne of waste incinerated </w:t>
            </w:r>
          </w:p>
        </w:tc>
      </w:tr>
      <w:tr w:rsidR="00EF57EE" w:rsidRPr="00EF57EE" w14:paraId="0EF478C8" w14:textId="77777777" w:rsidTr="00443BC1">
        <w:tc>
          <w:tcPr>
            <w:tcW w:w="1809" w:type="pct"/>
          </w:tcPr>
          <w:p w14:paraId="58AF1D53" w14:textId="77777777" w:rsidR="00104EF4" w:rsidRPr="00EF57EE" w:rsidRDefault="00104EF4" w:rsidP="00104EF4">
            <w:pPr>
              <w:pStyle w:val="TableText"/>
              <w:rPr>
                <w:rStyle w:val="Red"/>
                <w:color w:val="auto"/>
              </w:rPr>
            </w:pPr>
            <w:r w:rsidRPr="00EF57EE">
              <w:rPr>
                <w:rStyle w:val="Red"/>
                <w:color w:val="auto"/>
              </w:rPr>
              <w:t>Water consumption</w:t>
            </w:r>
          </w:p>
        </w:tc>
        <w:tc>
          <w:tcPr>
            <w:tcW w:w="2054" w:type="pct"/>
          </w:tcPr>
          <w:p w14:paraId="5104DDA1" w14:textId="77777777" w:rsidR="00104EF4" w:rsidRPr="00EF57EE" w:rsidRDefault="00104EF4" w:rsidP="00104EF4">
            <w:r w:rsidRPr="00EF57EE">
              <w:rPr>
                <w:rStyle w:val="Red"/>
                <w:color w:val="auto"/>
              </w:rPr>
              <w:t>Annually</w:t>
            </w:r>
          </w:p>
        </w:tc>
        <w:tc>
          <w:tcPr>
            <w:tcW w:w="1137" w:type="pct"/>
          </w:tcPr>
          <w:p w14:paraId="42B75995" w14:textId="263BA76D" w:rsidR="00104EF4" w:rsidRPr="00EF57EE" w:rsidRDefault="00091927" w:rsidP="00104EF4">
            <w:pPr>
              <w:pStyle w:val="TableText"/>
              <w:rPr>
                <w:rStyle w:val="Red"/>
                <w:color w:val="auto"/>
              </w:rPr>
            </w:pPr>
            <w:r w:rsidRPr="00EF57EE">
              <w:rPr>
                <w:rStyle w:val="Red"/>
                <w:color w:val="auto"/>
              </w:rPr>
              <w:t>k</w:t>
            </w:r>
            <w:r w:rsidR="00104EF4" w:rsidRPr="00EF57EE">
              <w:rPr>
                <w:rStyle w:val="Red"/>
                <w:color w:val="auto"/>
              </w:rPr>
              <w:t xml:space="preserve">g / tonne of waste incinerated </w:t>
            </w:r>
          </w:p>
        </w:tc>
      </w:tr>
      <w:tr w:rsidR="00EF57EE" w:rsidRPr="00EF57EE" w14:paraId="4C3298FC" w14:textId="77777777" w:rsidTr="00443BC1">
        <w:tc>
          <w:tcPr>
            <w:tcW w:w="1809" w:type="pct"/>
          </w:tcPr>
          <w:p w14:paraId="53CA475A" w14:textId="77777777" w:rsidR="00104EF4" w:rsidRPr="00EF57EE" w:rsidRDefault="00104EF4" w:rsidP="00104EF4">
            <w:pPr>
              <w:pStyle w:val="TableText"/>
              <w:rPr>
                <w:rStyle w:val="Red"/>
                <w:color w:val="auto"/>
              </w:rPr>
            </w:pPr>
            <w:r w:rsidRPr="00EF57EE">
              <w:rPr>
                <w:rStyle w:val="Red"/>
                <w:color w:val="auto"/>
              </w:rPr>
              <w:t>Periods of abnormal operation</w:t>
            </w:r>
          </w:p>
        </w:tc>
        <w:tc>
          <w:tcPr>
            <w:tcW w:w="2054" w:type="pct"/>
          </w:tcPr>
          <w:p w14:paraId="12203877" w14:textId="77777777" w:rsidR="00104EF4" w:rsidRPr="00EF57EE" w:rsidRDefault="00104EF4" w:rsidP="00104EF4">
            <w:r w:rsidRPr="00EF57EE">
              <w:rPr>
                <w:rStyle w:val="Red"/>
                <w:color w:val="auto"/>
              </w:rPr>
              <w:t>Annually</w:t>
            </w:r>
          </w:p>
        </w:tc>
        <w:tc>
          <w:tcPr>
            <w:tcW w:w="1137" w:type="pct"/>
          </w:tcPr>
          <w:p w14:paraId="7922EEDD" w14:textId="77777777" w:rsidR="00104EF4" w:rsidRPr="00EF57EE" w:rsidRDefault="00104EF4" w:rsidP="00104EF4">
            <w:pPr>
              <w:pStyle w:val="TableText"/>
              <w:rPr>
                <w:rStyle w:val="Red"/>
                <w:color w:val="auto"/>
              </w:rPr>
            </w:pPr>
            <w:r w:rsidRPr="00EF57EE">
              <w:rPr>
                <w:rStyle w:val="Red"/>
                <w:color w:val="auto"/>
              </w:rPr>
              <w:t>No of occasions and cumulative hours for current calendar year for each line.</w:t>
            </w:r>
          </w:p>
        </w:tc>
      </w:tr>
    </w:tbl>
    <w:p w14:paraId="4C23C966" w14:textId="77777777" w:rsidR="008E479A" w:rsidRPr="0043598A" w:rsidRDefault="008E479A" w:rsidP="008E479A"/>
    <w:tbl>
      <w:tblPr>
        <w:tblStyle w:val="TableGrid"/>
        <w:tblW w:w="5000" w:type="pct"/>
        <w:tblLook w:val="0020" w:firstRow="1" w:lastRow="0" w:firstColumn="0" w:lastColumn="0" w:noHBand="0" w:noVBand="0"/>
      </w:tblPr>
      <w:tblGrid>
        <w:gridCol w:w="2582"/>
        <w:gridCol w:w="5228"/>
        <w:gridCol w:w="1818"/>
      </w:tblGrid>
      <w:tr w:rsidR="008E479A" w:rsidRPr="0043598A" w14:paraId="4A5C0019"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13F21D55" w14:textId="77777777" w:rsidR="008E479A" w:rsidRPr="0043598A" w:rsidRDefault="008E479A" w:rsidP="00C605AB">
            <w:pPr>
              <w:pStyle w:val="TableText"/>
              <w:rPr>
                <w:rStyle w:val="Red"/>
              </w:rPr>
            </w:pPr>
            <w:r w:rsidRPr="00EF57EE">
              <w:rPr>
                <w:rStyle w:val="Red"/>
                <w:color w:val="auto"/>
              </w:rPr>
              <w:t>Table S4.4 Reporting forms</w:t>
            </w:r>
          </w:p>
        </w:tc>
      </w:tr>
      <w:tr w:rsidR="008E479A" w:rsidRPr="0043598A" w14:paraId="0C2A3634"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1341" w:type="pct"/>
          </w:tcPr>
          <w:p w14:paraId="467C9E17" w14:textId="77777777" w:rsidR="008E479A" w:rsidRPr="0043598A" w:rsidRDefault="008E479A" w:rsidP="00C605AB">
            <w:pPr>
              <w:pStyle w:val="TableText"/>
            </w:pPr>
            <w:r w:rsidRPr="0043598A">
              <w:t>Media/parameter</w:t>
            </w:r>
          </w:p>
        </w:tc>
        <w:tc>
          <w:tcPr>
            <w:tcW w:w="2715" w:type="pct"/>
          </w:tcPr>
          <w:p w14:paraId="35C9BE7C" w14:textId="77777777" w:rsidR="008E479A" w:rsidRPr="0043598A" w:rsidRDefault="008E479A" w:rsidP="00C605AB">
            <w:pPr>
              <w:pStyle w:val="TableText"/>
            </w:pPr>
            <w:r w:rsidRPr="0043598A">
              <w:t>Reporting format</w:t>
            </w:r>
          </w:p>
        </w:tc>
        <w:tc>
          <w:tcPr>
            <w:tcW w:w="944" w:type="pct"/>
          </w:tcPr>
          <w:p w14:paraId="179D64A1" w14:textId="77777777" w:rsidR="008E479A" w:rsidRPr="0043598A" w:rsidRDefault="008E479A" w:rsidP="00C605AB">
            <w:pPr>
              <w:pStyle w:val="TableText"/>
            </w:pPr>
            <w:r w:rsidRPr="0043598A">
              <w:t>Date of form</w:t>
            </w:r>
          </w:p>
        </w:tc>
      </w:tr>
      <w:tr w:rsidR="008E479A" w:rsidRPr="0043598A" w14:paraId="1293289D" w14:textId="77777777" w:rsidTr="008E479A">
        <w:tc>
          <w:tcPr>
            <w:tcW w:w="1341" w:type="pct"/>
          </w:tcPr>
          <w:p w14:paraId="4A6E27D5" w14:textId="6E668473" w:rsidR="008E479A" w:rsidRPr="00DF61E2" w:rsidRDefault="00104EF4" w:rsidP="00860C8A">
            <w:pPr>
              <w:pStyle w:val="TableText"/>
              <w:rPr>
                <w:rStyle w:val="Blue"/>
                <w:color w:val="auto"/>
              </w:rPr>
            </w:pPr>
            <w:r w:rsidRPr="00DF61E2">
              <w:rPr>
                <w:rStyle w:val="Blue"/>
                <w:color w:val="auto"/>
              </w:rPr>
              <w:t>Annual report required by condition 4.2.2</w:t>
            </w:r>
          </w:p>
        </w:tc>
        <w:tc>
          <w:tcPr>
            <w:tcW w:w="2715" w:type="pct"/>
          </w:tcPr>
          <w:p w14:paraId="7EFAE008" w14:textId="6DF43200" w:rsidR="008E479A" w:rsidRPr="00DF61E2" w:rsidRDefault="00104EF4" w:rsidP="00860C8A">
            <w:pPr>
              <w:pStyle w:val="TableText"/>
              <w:rPr>
                <w:rStyle w:val="Blue"/>
                <w:color w:val="auto"/>
              </w:rPr>
            </w:pPr>
            <w:r w:rsidRPr="00DF61E2">
              <w:rPr>
                <w:rStyle w:val="Blue"/>
                <w:color w:val="auto"/>
              </w:rPr>
              <w:t xml:space="preserve">Annual performance report template </w:t>
            </w:r>
          </w:p>
        </w:tc>
        <w:tc>
          <w:tcPr>
            <w:tcW w:w="944" w:type="pct"/>
          </w:tcPr>
          <w:p w14:paraId="797181F2" w14:textId="7DC60446" w:rsidR="008E479A" w:rsidRPr="00272720" w:rsidRDefault="004E101B" w:rsidP="00104EF4">
            <w:pPr>
              <w:pStyle w:val="TableText"/>
              <w:rPr>
                <w:rStyle w:val="Blue"/>
                <w:iCs/>
                <w:color w:val="auto"/>
              </w:rPr>
            </w:pPr>
            <w:r w:rsidRPr="00272720">
              <w:rPr>
                <w:rStyle w:val="Blue"/>
                <w:iCs/>
                <w:color w:val="auto"/>
              </w:rPr>
              <w:t>-</w:t>
            </w:r>
          </w:p>
        </w:tc>
      </w:tr>
      <w:tr w:rsidR="00483379" w:rsidRPr="0043598A" w14:paraId="0A0BEC2C" w14:textId="77777777" w:rsidTr="008E479A">
        <w:tc>
          <w:tcPr>
            <w:tcW w:w="1341" w:type="pct"/>
          </w:tcPr>
          <w:p w14:paraId="70D76A9D" w14:textId="46B7C332" w:rsidR="00483379" w:rsidRPr="00DF61E2" w:rsidRDefault="00483379" w:rsidP="00860C8A">
            <w:pPr>
              <w:pStyle w:val="TableText"/>
              <w:rPr>
                <w:rStyle w:val="Blue"/>
                <w:color w:val="auto"/>
              </w:rPr>
            </w:pPr>
            <w:r>
              <w:rPr>
                <w:rStyle w:val="Blue"/>
                <w:color w:val="auto"/>
              </w:rPr>
              <w:lastRenderedPageBreak/>
              <w:t xml:space="preserve">Emissions to air </w:t>
            </w:r>
            <w:r w:rsidR="00E01BEA">
              <w:rPr>
                <w:rStyle w:val="Blue"/>
                <w:color w:val="auto"/>
              </w:rPr>
              <w:t>until 02/12/2023</w:t>
            </w:r>
          </w:p>
        </w:tc>
        <w:tc>
          <w:tcPr>
            <w:tcW w:w="2715" w:type="pct"/>
          </w:tcPr>
          <w:p w14:paraId="13220831" w14:textId="3C590065" w:rsidR="00483379" w:rsidRPr="00483379" w:rsidRDefault="00EF57EE" w:rsidP="00860C8A">
            <w:pPr>
              <w:pStyle w:val="TableText"/>
              <w:rPr>
                <w:rStyle w:val="DraftingnoteChar"/>
              </w:rPr>
            </w:pPr>
            <w:r w:rsidRPr="00EF57EE">
              <w:rPr>
                <w:rStyle w:val="Blue"/>
                <w:color w:val="auto"/>
              </w:rPr>
              <w:t>Forms air 1-9 or other forms as agreed in writing by the Environment Agency</w:t>
            </w:r>
          </w:p>
        </w:tc>
        <w:tc>
          <w:tcPr>
            <w:tcW w:w="944" w:type="pct"/>
          </w:tcPr>
          <w:p w14:paraId="1BA0FCB8" w14:textId="4FAAE419" w:rsidR="00483379" w:rsidRPr="00272720" w:rsidRDefault="00EF57EE" w:rsidP="00104EF4">
            <w:pPr>
              <w:pStyle w:val="TableText"/>
              <w:rPr>
                <w:rStyle w:val="Blue"/>
                <w:i/>
                <w:color w:val="auto"/>
              </w:rPr>
            </w:pPr>
            <w:r w:rsidRPr="00EF57EE">
              <w:rPr>
                <w:rStyle w:val="Blue"/>
                <w:iCs/>
                <w:color w:val="auto"/>
              </w:rPr>
              <w:t>18/03/19</w:t>
            </w:r>
          </w:p>
        </w:tc>
      </w:tr>
      <w:tr w:rsidR="00104EF4" w:rsidRPr="0043598A" w14:paraId="46E51A81" w14:textId="77777777" w:rsidTr="008E479A">
        <w:tc>
          <w:tcPr>
            <w:tcW w:w="1341" w:type="pct"/>
          </w:tcPr>
          <w:p w14:paraId="70ADAFBF" w14:textId="1A9FBAC1" w:rsidR="00104EF4" w:rsidRPr="00DF61E2" w:rsidRDefault="00483379" w:rsidP="00483379">
            <w:pPr>
              <w:pStyle w:val="TableText"/>
              <w:rPr>
                <w:rStyle w:val="Blue"/>
                <w:color w:val="auto"/>
              </w:rPr>
            </w:pPr>
            <w:r>
              <w:rPr>
                <w:rStyle w:val="Blue"/>
                <w:color w:val="auto"/>
              </w:rPr>
              <w:t>Emissions to air from 03/12/2023</w:t>
            </w:r>
          </w:p>
        </w:tc>
        <w:tc>
          <w:tcPr>
            <w:tcW w:w="2715" w:type="pct"/>
          </w:tcPr>
          <w:p w14:paraId="523C2926" w14:textId="63DCA04D" w:rsidR="00104EF4" w:rsidRPr="00DF61E2" w:rsidRDefault="00104EF4" w:rsidP="00104EF4">
            <w:pPr>
              <w:pStyle w:val="TableText"/>
              <w:rPr>
                <w:rStyle w:val="Blue"/>
                <w:color w:val="auto"/>
              </w:rPr>
            </w:pPr>
            <w:r w:rsidRPr="00EF57EE">
              <w:rPr>
                <w:rStyle w:val="Blue"/>
                <w:color w:val="auto"/>
              </w:rPr>
              <w:t>Forms air 1-9</w:t>
            </w:r>
            <w:r w:rsidR="00EF57EE" w:rsidRPr="00EF57EE">
              <w:rPr>
                <w:rStyle w:val="Blue"/>
                <w:color w:val="auto"/>
              </w:rPr>
              <w:t xml:space="preserve"> </w:t>
            </w:r>
            <w:r w:rsidRPr="00EF57EE">
              <w:rPr>
                <w:rStyle w:val="Blue"/>
                <w:color w:val="auto"/>
              </w:rPr>
              <w:t xml:space="preserve">or other forms as agreed in writing by the Environment Agency </w:t>
            </w:r>
          </w:p>
        </w:tc>
        <w:tc>
          <w:tcPr>
            <w:tcW w:w="944" w:type="pct"/>
          </w:tcPr>
          <w:p w14:paraId="690383D3" w14:textId="491759F7" w:rsidR="00104EF4" w:rsidRPr="00272720" w:rsidRDefault="004E101B" w:rsidP="00104EF4">
            <w:pPr>
              <w:pStyle w:val="TableText"/>
              <w:rPr>
                <w:rStyle w:val="Blue"/>
                <w:iCs/>
                <w:color w:val="auto"/>
              </w:rPr>
            </w:pPr>
            <w:r w:rsidRPr="00272720">
              <w:rPr>
                <w:rStyle w:val="Blue"/>
                <w:iCs/>
                <w:color w:val="auto"/>
              </w:rPr>
              <w:t>14/03/23</w:t>
            </w:r>
          </w:p>
        </w:tc>
      </w:tr>
      <w:tr w:rsidR="00104EF4" w:rsidRPr="0043598A" w14:paraId="743D1A4C" w14:textId="77777777" w:rsidTr="008E479A">
        <w:tc>
          <w:tcPr>
            <w:tcW w:w="1341" w:type="pct"/>
          </w:tcPr>
          <w:p w14:paraId="5A4FF21B" w14:textId="77777777" w:rsidR="00104EF4" w:rsidRPr="00EF57EE" w:rsidRDefault="00104EF4" w:rsidP="00104EF4">
            <w:pPr>
              <w:pStyle w:val="TableText"/>
              <w:rPr>
                <w:rStyle w:val="Blue"/>
                <w:color w:val="auto"/>
              </w:rPr>
            </w:pPr>
            <w:r w:rsidRPr="00EF57EE">
              <w:rPr>
                <w:rStyle w:val="Blue"/>
                <w:color w:val="auto"/>
              </w:rPr>
              <w:t>Residue quality</w:t>
            </w:r>
          </w:p>
        </w:tc>
        <w:tc>
          <w:tcPr>
            <w:tcW w:w="2715" w:type="pct"/>
          </w:tcPr>
          <w:p w14:paraId="4807D3D8" w14:textId="671DE55A" w:rsidR="00104EF4" w:rsidRPr="00EF57EE" w:rsidRDefault="00104EF4" w:rsidP="00104EF4">
            <w:pPr>
              <w:pStyle w:val="TableText"/>
              <w:rPr>
                <w:rStyle w:val="Blue"/>
                <w:color w:val="auto"/>
              </w:rPr>
            </w:pPr>
            <w:r w:rsidRPr="00EF57EE">
              <w:rPr>
                <w:rStyle w:val="Blue"/>
                <w:color w:val="auto"/>
              </w:rPr>
              <w:t>Form residue 1</w:t>
            </w:r>
            <w:r w:rsidR="00DF61E2" w:rsidRPr="00EF57EE">
              <w:rPr>
                <w:rStyle w:val="Blue"/>
                <w:color w:val="auto"/>
              </w:rPr>
              <w:t xml:space="preserve"> and 2</w:t>
            </w:r>
            <w:r w:rsidRPr="00EF57EE">
              <w:rPr>
                <w:rStyle w:val="Blue"/>
                <w:color w:val="auto"/>
              </w:rPr>
              <w:t xml:space="preserve"> or other form as agreed in writing by the Environment Agency</w:t>
            </w:r>
          </w:p>
        </w:tc>
        <w:tc>
          <w:tcPr>
            <w:tcW w:w="944" w:type="pct"/>
          </w:tcPr>
          <w:p w14:paraId="6F56E932" w14:textId="373BCFDE" w:rsidR="00104EF4" w:rsidRPr="00272720" w:rsidRDefault="00272720" w:rsidP="00104EF4">
            <w:pPr>
              <w:rPr>
                <w:rStyle w:val="Blue"/>
                <w:iCs/>
                <w:color w:val="auto"/>
              </w:rPr>
            </w:pPr>
            <w:r w:rsidRPr="00272720">
              <w:rPr>
                <w:rStyle w:val="Blue"/>
                <w:iCs/>
                <w:color w:val="auto"/>
              </w:rPr>
              <w:t>14/03/23</w:t>
            </w:r>
          </w:p>
        </w:tc>
      </w:tr>
    </w:tbl>
    <w:p w14:paraId="200B1A4B" w14:textId="77777777" w:rsidR="008E479A" w:rsidRPr="0043598A" w:rsidRDefault="008E479A" w:rsidP="008E479A"/>
    <w:p w14:paraId="64FC66EA" w14:textId="77777777" w:rsidR="008E479A" w:rsidRPr="0043598A" w:rsidRDefault="008E479A" w:rsidP="008E479A">
      <w:r w:rsidRPr="0043598A">
        <w:br w:type="page"/>
      </w:r>
    </w:p>
    <w:p w14:paraId="42051DA3" w14:textId="77777777" w:rsidR="008E479A" w:rsidRPr="0043598A" w:rsidRDefault="008E479A" w:rsidP="00E9778B">
      <w:pPr>
        <w:pStyle w:val="Heading1"/>
      </w:pPr>
      <w:r w:rsidRPr="0043598A">
        <w:lastRenderedPageBreak/>
        <w:t xml:space="preserve">Schedule 5 </w:t>
      </w:r>
      <w:r w:rsidRPr="0043598A">
        <w:rPr>
          <w:rFonts w:cstheme="majorHAnsi"/>
        </w:rPr>
        <w:t>–</w:t>
      </w:r>
      <w:r w:rsidRPr="0043598A">
        <w:t xml:space="preserve"> Notification </w:t>
      </w:r>
    </w:p>
    <w:p w14:paraId="594ECF01" w14:textId="77777777" w:rsidR="008E479A" w:rsidRPr="0043598A" w:rsidRDefault="008E479A" w:rsidP="008E479A">
      <w:r w:rsidRPr="0043598A">
        <w:t>These pages outline the information that the operator must provide.</w:t>
      </w:r>
    </w:p>
    <w:p w14:paraId="3F683C92" w14:textId="77777777" w:rsidR="008E479A" w:rsidRPr="0043598A" w:rsidRDefault="008E479A" w:rsidP="008E479A">
      <w:r w:rsidRPr="0043598A">
        <w:t>Units of measurement used in information supplied under Part A and B requirements shall be appropriate to the circumstances of the emission. Where appropriate, a comparison should be made of actual emissions and authorised emission limits.</w:t>
      </w:r>
    </w:p>
    <w:p w14:paraId="1CE87366" w14:textId="77777777" w:rsidR="008E479A" w:rsidRPr="0043598A" w:rsidRDefault="008E479A" w:rsidP="008E479A">
      <w:r w:rsidRPr="0043598A">
        <w:t>If any information is considered commercially confidential, it should be separated from non-confidential information, supplied on a separate sheet and accompanied by an application for commercial confidentiality under the provisions of the EP Regulations.</w:t>
      </w:r>
    </w:p>
    <w:p w14:paraId="1C9FD90A" w14:textId="77777777" w:rsidR="008E479A" w:rsidRPr="0043598A" w:rsidRDefault="008E479A" w:rsidP="00C90261">
      <w:pPr>
        <w:pStyle w:val="Heading2"/>
      </w:pPr>
      <w:r w:rsidRPr="0043598A">
        <w:t xml:space="preserve">Part A </w:t>
      </w:r>
    </w:p>
    <w:tbl>
      <w:tblPr>
        <w:tblStyle w:val="TableGrid"/>
        <w:tblW w:w="5000" w:type="pct"/>
        <w:tblLook w:val="0000" w:firstRow="0" w:lastRow="0" w:firstColumn="0" w:lastColumn="0" w:noHBand="0" w:noVBand="0"/>
      </w:tblPr>
      <w:tblGrid>
        <w:gridCol w:w="3295"/>
        <w:gridCol w:w="6333"/>
      </w:tblGrid>
      <w:tr w:rsidR="008E479A" w:rsidRPr="0043598A" w14:paraId="71B43773" w14:textId="77777777" w:rsidTr="008E479A">
        <w:tc>
          <w:tcPr>
            <w:tcW w:w="1711" w:type="pct"/>
          </w:tcPr>
          <w:p w14:paraId="3B5604F6" w14:textId="77777777" w:rsidR="008E479A" w:rsidRPr="0043598A" w:rsidRDefault="008E479A" w:rsidP="00860C8A">
            <w:pPr>
              <w:pStyle w:val="TableText"/>
            </w:pPr>
            <w:r w:rsidRPr="0043598A">
              <w:t>Permit Number</w:t>
            </w:r>
          </w:p>
        </w:tc>
        <w:tc>
          <w:tcPr>
            <w:tcW w:w="3289" w:type="pct"/>
          </w:tcPr>
          <w:p w14:paraId="6E093146" w14:textId="77777777" w:rsidR="008E479A" w:rsidRPr="0043598A" w:rsidRDefault="008E479A" w:rsidP="00860C8A">
            <w:pPr>
              <w:pStyle w:val="TableText"/>
              <w:rPr>
                <w:b/>
              </w:rPr>
            </w:pPr>
          </w:p>
        </w:tc>
      </w:tr>
      <w:tr w:rsidR="008E479A" w:rsidRPr="0043598A" w14:paraId="2680569F" w14:textId="77777777" w:rsidTr="008E479A">
        <w:tc>
          <w:tcPr>
            <w:tcW w:w="1711" w:type="pct"/>
          </w:tcPr>
          <w:p w14:paraId="29C01BB5" w14:textId="77777777" w:rsidR="008E479A" w:rsidRPr="0043598A" w:rsidRDefault="008E479A" w:rsidP="00860C8A">
            <w:pPr>
              <w:pStyle w:val="TableText"/>
            </w:pPr>
            <w:r w:rsidRPr="0043598A">
              <w:t>Name of operator</w:t>
            </w:r>
          </w:p>
        </w:tc>
        <w:tc>
          <w:tcPr>
            <w:tcW w:w="3289" w:type="pct"/>
          </w:tcPr>
          <w:p w14:paraId="49F3BC01" w14:textId="77777777" w:rsidR="008E479A" w:rsidRPr="0043598A" w:rsidRDefault="008E479A" w:rsidP="00860C8A">
            <w:pPr>
              <w:pStyle w:val="TableText"/>
              <w:rPr>
                <w:b/>
              </w:rPr>
            </w:pPr>
          </w:p>
        </w:tc>
      </w:tr>
      <w:tr w:rsidR="008E479A" w:rsidRPr="0043598A" w14:paraId="5B82E4CD" w14:textId="77777777" w:rsidTr="008E479A">
        <w:tc>
          <w:tcPr>
            <w:tcW w:w="1711" w:type="pct"/>
          </w:tcPr>
          <w:p w14:paraId="2487C697" w14:textId="77777777" w:rsidR="008E479A" w:rsidRPr="0043598A" w:rsidRDefault="008E479A" w:rsidP="00860C8A">
            <w:pPr>
              <w:pStyle w:val="TableText"/>
            </w:pPr>
            <w:r w:rsidRPr="0043598A">
              <w:t>Location of Facility</w:t>
            </w:r>
          </w:p>
        </w:tc>
        <w:tc>
          <w:tcPr>
            <w:tcW w:w="3289" w:type="pct"/>
          </w:tcPr>
          <w:p w14:paraId="07DA4482" w14:textId="77777777" w:rsidR="008E479A" w:rsidRPr="0043598A" w:rsidRDefault="008E479A" w:rsidP="00860C8A">
            <w:pPr>
              <w:pStyle w:val="TableText"/>
              <w:rPr>
                <w:b/>
              </w:rPr>
            </w:pPr>
          </w:p>
        </w:tc>
      </w:tr>
      <w:tr w:rsidR="008E479A" w:rsidRPr="0043598A" w14:paraId="078D0ECC" w14:textId="77777777" w:rsidTr="008E479A">
        <w:tc>
          <w:tcPr>
            <w:tcW w:w="1711" w:type="pct"/>
          </w:tcPr>
          <w:p w14:paraId="47906171" w14:textId="77777777" w:rsidR="008E479A" w:rsidRPr="0043598A" w:rsidRDefault="008E479A" w:rsidP="00860C8A">
            <w:pPr>
              <w:pStyle w:val="TableText"/>
            </w:pPr>
            <w:r w:rsidRPr="0043598A">
              <w:t xml:space="preserve">Time and date of the detection </w:t>
            </w:r>
          </w:p>
        </w:tc>
        <w:tc>
          <w:tcPr>
            <w:tcW w:w="3289" w:type="pct"/>
          </w:tcPr>
          <w:p w14:paraId="08F70525" w14:textId="77777777" w:rsidR="008E479A" w:rsidRPr="0043598A" w:rsidRDefault="008E479A" w:rsidP="00860C8A">
            <w:pPr>
              <w:pStyle w:val="TableText"/>
              <w:rPr>
                <w:b/>
              </w:rPr>
            </w:pPr>
          </w:p>
        </w:tc>
      </w:tr>
    </w:tbl>
    <w:p w14:paraId="497D5DFC" w14:textId="77777777" w:rsidR="008E479A" w:rsidRPr="0043598A" w:rsidRDefault="008E479A" w:rsidP="008E479A"/>
    <w:tbl>
      <w:tblPr>
        <w:tblStyle w:val="TableGrid"/>
        <w:tblW w:w="5000" w:type="pct"/>
        <w:tblLook w:val="0020" w:firstRow="1" w:lastRow="0" w:firstColumn="0" w:lastColumn="0" w:noHBand="0" w:noVBand="0"/>
      </w:tblPr>
      <w:tblGrid>
        <w:gridCol w:w="3237"/>
        <w:gridCol w:w="6391"/>
      </w:tblGrid>
      <w:tr w:rsidR="008E479A" w:rsidRPr="0043598A" w14:paraId="21967027"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698B5706" w14:textId="77777777" w:rsidR="008E479A" w:rsidRPr="0043598A" w:rsidRDefault="008E479A" w:rsidP="00C605AB">
            <w:pPr>
              <w:pStyle w:val="TableText"/>
            </w:pPr>
            <w:r w:rsidRPr="0043598A">
              <w:t>(a) Notification requirements for any malfunction, breakdown or failure of equipment or techniques, accident, or emission of a substance not controlled by an emission limit which has caused, is causing or may cause significant pollution</w:t>
            </w:r>
          </w:p>
        </w:tc>
      </w:tr>
      <w:tr w:rsidR="008E479A" w:rsidRPr="0043598A" w14:paraId="316059F8"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23593C05" w14:textId="77777777" w:rsidR="008E479A" w:rsidRPr="0043598A" w:rsidRDefault="008E479A" w:rsidP="00C605AB">
            <w:pPr>
              <w:pStyle w:val="TableText"/>
            </w:pPr>
            <w:r w:rsidRPr="0043598A">
              <w:t>To be notified within 24 hours of detection</w:t>
            </w:r>
          </w:p>
        </w:tc>
      </w:tr>
      <w:tr w:rsidR="008E479A" w:rsidRPr="0043598A" w14:paraId="43719840" w14:textId="77777777" w:rsidTr="008E479A">
        <w:tc>
          <w:tcPr>
            <w:tcW w:w="1681" w:type="pct"/>
          </w:tcPr>
          <w:p w14:paraId="586843E0" w14:textId="77777777" w:rsidR="008E479A" w:rsidRPr="0043598A" w:rsidRDefault="008E479A" w:rsidP="00860C8A">
            <w:pPr>
              <w:pStyle w:val="TableText"/>
            </w:pPr>
            <w:r w:rsidRPr="0043598A">
              <w:t>Date and time of the event</w:t>
            </w:r>
          </w:p>
        </w:tc>
        <w:tc>
          <w:tcPr>
            <w:tcW w:w="3319" w:type="pct"/>
          </w:tcPr>
          <w:p w14:paraId="3300DED6" w14:textId="77777777" w:rsidR="008E479A" w:rsidRPr="0043598A" w:rsidRDefault="008E479A" w:rsidP="00860C8A">
            <w:pPr>
              <w:pStyle w:val="TableText"/>
            </w:pPr>
          </w:p>
        </w:tc>
      </w:tr>
      <w:tr w:rsidR="008E479A" w:rsidRPr="0043598A" w14:paraId="00785DB6" w14:textId="77777777" w:rsidTr="008E479A">
        <w:tc>
          <w:tcPr>
            <w:tcW w:w="1681" w:type="pct"/>
          </w:tcPr>
          <w:p w14:paraId="77EAA74A" w14:textId="77777777" w:rsidR="008E479A" w:rsidRPr="0043598A" w:rsidRDefault="008E479A" w:rsidP="00860C8A">
            <w:pPr>
              <w:pStyle w:val="TableText"/>
            </w:pPr>
            <w:r w:rsidRPr="0043598A">
              <w:t xml:space="preserve">Reference or description of the location of the event </w:t>
            </w:r>
          </w:p>
        </w:tc>
        <w:tc>
          <w:tcPr>
            <w:tcW w:w="3319" w:type="pct"/>
          </w:tcPr>
          <w:p w14:paraId="0020AC23" w14:textId="77777777" w:rsidR="008E479A" w:rsidRPr="0043598A" w:rsidRDefault="008E479A" w:rsidP="00860C8A">
            <w:pPr>
              <w:pStyle w:val="TableText"/>
            </w:pPr>
          </w:p>
        </w:tc>
      </w:tr>
      <w:tr w:rsidR="008E479A" w:rsidRPr="0043598A" w14:paraId="399326A4" w14:textId="77777777" w:rsidTr="008E479A">
        <w:tc>
          <w:tcPr>
            <w:tcW w:w="1681" w:type="pct"/>
          </w:tcPr>
          <w:p w14:paraId="24AFBBEE" w14:textId="77777777" w:rsidR="008E479A" w:rsidRPr="0043598A" w:rsidRDefault="008E479A" w:rsidP="00860C8A">
            <w:pPr>
              <w:pStyle w:val="TableText"/>
            </w:pPr>
            <w:r w:rsidRPr="0043598A">
              <w:t>Description of where any release into the environment took place</w:t>
            </w:r>
          </w:p>
        </w:tc>
        <w:tc>
          <w:tcPr>
            <w:tcW w:w="3319" w:type="pct"/>
          </w:tcPr>
          <w:p w14:paraId="04C94CC7" w14:textId="77777777" w:rsidR="008E479A" w:rsidRPr="0043598A" w:rsidRDefault="008E479A" w:rsidP="00860C8A">
            <w:pPr>
              <w:pStyle w:val="TableText"/>
            </w:pPr>
          </w:p>
        </w:tc>
      </w:tr>
      <w:tr w:rsidR="008E479A" w:rsidRPr="0043598A" w14:paraId="502E29A0" w14:textId="77777777" w:rsidTr="008E479A">
        <w:tc>
          <w:tcPr>
            <w:tcW w:w="1681" w:type="pct"/>
          </w:tcPr>
          <w:p w14:paraId="5D3E2BD5" w14:textId="77777777" w:rsidR="008E479A" w:rsidRPr="0043598A" w:rsidRDefault="008E479A" w:rsidP="00860C8A">
            <w:pPr>
              <w:pStyle w:val="TableText"/>
            </w:pPr>
            <w:r w:rsidRPr="0043598A">
              <w:t>Substances(s) potentially released</w:t>
            </w:r>
          </w:p>
        </w:tc>
        <w:tc>
          <w:tcPr>
            <w:tcW w:w="3319" w:type="pct"/>
          </w:tcPr>
          <w:p w14:paraId="35246472" w14:textId="77777777" w:rsidR="008E479A" w:rsidRPr="0043598A" w:rsidRDefault="008E479A" w:rsidP="00860C8A">
            <w:pPr>
              <w:pStyle w:val="TableText"/>
            </w:pPr>
          </w:p>
        </w:tc>
      </w:tr>
      <w:tr w:rsidR="008E479A" w:rsidRPr="0043598A" w14:paraId="1E3F2E87" w14:textId="77777777" w:rsidTr="008E479A">
        <w:tc>
          <w:tcPr>
            <w:tcW w:w="1681" w:type="pct"/>
          </w:tcPr>
          <w:p w14:paraId="15FFD284" w14:textId="77777777" w:rsidR="008E479A" w:rsidRPr="0043598A" w:rsidRDefault="008E479A" w:rsidP="00860C8A">
            <w:pPr>
              <w:pStyle w:val="TableText"/>
            </w:pPr>
            <w:r w:rsidRPr="0043598A">
              <w:t>Best estimate of the quantity or rate of  release of substances</w:t>
            </w:r>
          </w:p>
        </w:tc>
        <w:tc>
          <w:tcPr>
            <w:tcW w:w="3319" w:type="pct"/>
          </w:tcPr>
          <w:p w14:paraId="123BE14E" w14:textId="77777777" w:rsidR="008E479A" w:rsidRPr="0043598A" w:rsidRDefault="008E479A" w:rsidP="00860C8A">
            <w:pPr>
              <w:pStyle w:val="TableText"/>
            </w:pPr>
          </w:p>
        </w:tc>
      </w:tr>
      <w:tr w:rsidR="008E479A" w:rsidRPr="0043598A" w14:paraId="6608B4C4" w14:textId="77777777" w:rsidTr="008E479A">
        <w:tc>
          <w:tcPr>
            <w:tcW w:w="1681" w:type="pct"/>
          </w:tcPr>
          <w:p w14:paraId="78E8A591" w14:textId="77777777" w:rsidR="008E479A" w:rsidRPr="0043598A" w:rsidRDefault="008E479A" w:rsidP="00860C8A">
            <w:pPr>
              <w:pStyle w:val="TableText"/>
            </w:pPr>
            <w:r w:rsidRPr="0043598A">
              <w:t>Measures taken, or intended to be taken, to stop any emission</w:t>
            </w:r>
          </w:p>
        </w:tc>
        <w:tc>
          <w:tcPr>
            <w:tcW w:w="3319" w:type="pct"/>
          </w:tcPr>
          <w:p w14:paraId="1024922E" w14:textId="77777777" w:rsidR="008E479A" w:rsidRPr="0043598A" w:rsidRDefault="008E479A" w:rsidP="00860C8A">
            <w:pPr>
              <w:pStyle w:val="TableText"/>
            </w:pPr>
          </w:p>
        </w:tc>
      </w:tr>
      <w:tr w:rsidR="008E479A" w:rsidRPr="0043598A" w14:paraId="328B98E6" w14:textId="77777777" w:rsidTr="008E479A">
        <w:tc>
          <w:tcPr>
            <w:tcW w:w="1681" w:type="pct"/>
          </w:tcPr>
          <w:p w14:paraId="770BBD09" w14:textId="77777777" w:rsidR="008E479A" w:rsidRPr="0043598A" w:rsidRDefault="008E479A" w:rsidP="00860C8A">
            <w:pPr>
              <w:pStyle w:val="TableText"/>
            </w:pPr>
            <w:r w:rsidRPr="0043598A">
              <w:t>Description of the failure or accident.</w:t>
            </w:r>
          </w:p>
        </w:tc>
        <w:tc>
          <w:tcPr>
            <w:tcW w:w="3319" w:type="pct"/>
          </w:tcPr>
          <w:p w14:paraId="185FE973" w14:textId="77777777" w:rsidR="008E479A" w:rsidRPr="0043598A" w:rsidRDefault="008E479A" w:rsidP="00860C8A">
            <w:pPr>
              <w:pStyle w:val="TableText"/>
            </w:pPr>
          </w:p>
        </w:tc>
      </w:tr>
    </w:tbl>
    <w:p w14:paraId="30758B45" w14:textId="77777777" w:rsidR="008E479A" w:rsidRPr="0043598A" w:rsidRDefault="008E479A" w:rsidP="008E479A"/>
    <w:tbl>
      <w:tblPr>
        <w:tblStyle w:val="TableGrid"/>
        <w:tblW w:w="5000" w:type="pct"/>
        <w:tblLook w:val="0020" w:firstRow="1" w:lastRow="0" w:firstColumn="0" w:lastColumn="0" w:noHBand="0" w:noVBand="0"/>
      </w:tblPr>
      <w:tblGrid>
        <w:gridCol w:w="3237"/>
        <w:gridCol w:w="6391"/>
      </w:tblGrid>
      <w:tr w:rsidR="008E479A" w:rsidRPr="0043598A" w14:paraId="68C85570"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286C9622" w14:textId="77777777" w:rsidR="008E479A" w:rsidRPr="0043598A" w:rsidRDefault="008E479A" w:rsidP="00C605AB">
            <w:pPr>
              <w:pStyle w:val="TableText"/>
            </w:pPr>
            <w:r w:rsidRPr="0043598A">
              <w:t>(b) Notification requirements for the breach of a limit</w:t>
            </w:r>
          </w:p>
        </w:tc>
      </w:tr>
      <w:tr w:rsidR="008E479A" w:rsidRPr="0043598A" w14:paraId="77662560"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6882A7A4" w14:textId="77777777" w:rsidR="008E479A" w:rsidRPr="0043598A" w:rsidRDefault="008E479A" w:rsidP="00C605AB">
            <w:pPr>
              <w:pStyle w:val="TableText"/>
            </w:pPr>
            <w:r w:rsidRPr="0043598A">
              <w:t>To be notified within 24 hours of detection unless otherwise specified below</w:t>
            </w:r>
          </w:p>
        </w:tc>
      </w:tr>
      <w:tr w:rsidR="008E479A" w:rsidRPr="0043598A" w14:paraId="4D0560A4" w14:textId="77777777" w:rsidTr="008E479A">
        <w:tc>
          <w:tcPr>
            <w:tcW w:w="1681" w:type="pct"/>
          </w:tcPr>
          <w:p w14:paraId="24B4DC2C" w14:textId="77777777" w:rsidR="008E479A" w:rsidRPr="0043598A" w:rsidRDefault="008E479A" w:rsidP="00860C8A">
            <w:pPr>
              <w:pStyle w:val="TableText"/>
            </w:pPr>
            <w:r w:rsidRPr="0043598A">
              <w:t>Emission point reference/ source</w:t>
            </w:r>
          </w:p>
        </w:tc>
        <w:tc>
          <w:tcPr>
            <w:tcW w:w="3319" w:type="pct"/>
          </w:tcPr>
          <w:p w14:paraId="496F470C" w14:textId="77777777" w:rsidR="008E479A" w:rsidRPr="0043598A" w:rsidRDefault="008E479A" w:rsidP="00860C8A">
            <w:pPr>
              <w:pStyle w:val="TableText"/>
            </w:pPr>
          </w:p>
        </w:tc>
      </w:tr>
      <w:tr w:rsidR="008E479A" w:rsidRPr="0043598A" w14:paraId="6FE00CC8" w14:textId="77777777" w:rsidTr="008E479A">
        <w:tc>
          <w:tcPr>
            <w:tcW w:w="1681" w:type="pct"/>
          </w:tcPr>
          <w:p w14:paraId="62593FC7" w14:textId="77777777" w:rsidR="008E479A" w:rsidRPr="0043598A" w:rsidRDefault="008E479A" w:rsidP="00860C8A">
            <w:pPr>
              <w:pStyle w:val="TableText"/>
            </w:pPr>
            <w:r w:rsidRPr="0043598A">
              <w:t>Parameter(s)</w:t>
            </w:r>
          </w:p>
        </w:tc>
        <w:tc>
          <w:tcPr>
            <w:tcW w:w="3319" w:type="pct"/>
          </w:tcPr>
          <w:p w14:paraId="14F0AB15" w14:textId="77777777" w:rsidR="008E479A" w:rsidRPr="0043598A" w:rsidRDefault="008E479A" w:rsidP="00860C8A">
            <w:pPr>
              <w:pStyle w:val="TableText"/>
            </w:pPr>
          </w:p>
        </w:tc>
      </w:tr>
      <w:tr w:rsidR="008E479A" w:rsidRPr="0043598A" w14:paraId="4FEF63D5" w14:textId="77777777" w:rsidTr="008E479A">
        <w:tc>
          <w:tcPr>
            <w:tcW w:w="1681" w:type="pct"/>
          </w:tcPr>
          <w:p w14:paraId="015751CA" w14:textId="77777777" w:rsidR="008E479A" w:rsidRPr="0043598A" w:rsidRDefault="008E479A" w:rsidP="00860C8A">
            <w:pPr>
              <w:pStyle w:val="TableText"/>
            </w:pPr>
            <w:r w:rsidRPr="0043598A">
              <w:t>Limit</w:t>
            </w:r>
          </w:p>
        </w:tc>
        <w:tc>
          <w:tcPr>
            <w:tcW w:w="3319" w:type="pct"/>
          </w:tcPr>
          <w:p w14:paraId="0DE9730D" w14:textId="77777777" w:rsidR="008E479A" w:rsidRPr="0043598A" w:rsidRDefault="008E479A" w:rsidP="00860C8A">
            <w:pPr>
              <w:pStyle w:val="TableText"/>
            </w:pPr>
          </w:p>
        </w:tc>
      </w:tr>
      <w:tr w:rsidR="008E479A" w:rsidRPr="0043598A" w14:paraId="5B29FA67" w14:textId="77777777" w:rsidTr="008E479A">
        <w:tc>
          <w:tcPr>
            <w:tcW w:w="1681" w:type="pct"/>
          </w:tcPr>
          <w:p w14:paraId="2DD5CADE" w14:textId="77777777" w:rsidR="008E479A" w:rsidRPr="0043598A" w:rsidRDefault="008E479A" w:rsidP="00860C8A">
            <w:pPr>
              <w:pStyle w:val="TableText"/>
            </w:pPr>
            <w:r w:rsidRPr="0043598A">
              <w:t>Measured value and uncertainty</w:t>
            </w:r>
          </w:p>
        </w:tc>
        <w:tc>
          <w:tcPr>
            <w:tcW w:w="3319" w:type="pct"/>
          </w:tcPr>
          <w:p w14:paraId="7DD478C4" w14:textId="77777777" w:rsidR="008E479A" w:rsidRPr="0043598A" w:rsidRDefault="008E479A" w:rsidP="00860C8A">
            <w:pPr>
              <w:pStyle w:val="TableText"/>
            </w:pPr>
          </w:p>
        </w:tc>
      </w:tr>
      <w:tr w:rsidR="008E479A" w:rsidRPr="0043598A" w14:paraId="243342C9" w14:textId="77777777" w:rsidTr="008E479A">
        <w:tc>
          <w:tcPr>
            <w:tcW w:w="1681" w:type="pct"/>
          </w:tcPr>
          <w:p w14:paraId="74781D5A" w14:textId="77777777" w:rsidR="008E479A" w:rsidRPr="0043598A" w:rsidRDefault="008E479A" w:rsidP="00860C8A">
            <w:pPr>
              <w:pStyle w:val="TableText"/>
            </w:pPr>
            <w:r w:rsidRPr="0043598A">
              <w:t>Date and time of monitoring</w:t>
            </w:r>
          </w:p>
        </w:tc>
        <w:tc>
          <w:tcPr>
            <w:tcW w:w="3319" w:type="pct"/>
          </w:tcPr>
          <w:p w14:paraId="3F0B0107" w14:textId="77777777" w:rsidR="008E479A" w:rsidRPr="0043598A" w:rsidRDefault="008E479A" w:rsidP="00860C8A">
            <w:pPr>
              <w:pStyle w:val="TableText"/>
            </w:pPr>
          </w:p>
        </w:tc>
      </w:tr>
      <w:tr w:rsidR="008E479A" w:rsidRPr="0043598A" w14:paraId="1F359AE5" w14:textId="77777777" w:rsidTr="008E479A">
        <w:tc>
          <w:tcPr>
            <w:tcW w:w="1681" w:type="pct"/>
          </w:tcPr>
          <w:p w14:paraId="5D95D94E" w14:textId="77777777" w:rsidR="008E479A" w:rsidRPr="0043598A" w:rsidRDefault="008E479A" w:rsidP="00860C8A">
            <w:pPr>
              <w:pStyle w:val="TableText"/>
            </w:pPr>
            <w:r w:rsidRPr="0043598A">
              <w:lastRenderedPageBreak/>
              <w:t>Measures taken, or intended to be taken, to stop the emission</w:t>
            </w:r>
          </w:p>
        </w:tc>
        <w:tc>
          <w:tcPr>
            <w:tcW w:w="3319" w:type="pct"/>
          </w:tcPr>
          <w:p w14:paraId="58BE7FB1" w14:textId="77777777" w:rsidR="008E479A" w:rsidRPr="0043598A" w:rsidRDefault="008E479A" w:rsidP="00860C8A">
            <w:pPr>
              <w:pStyle w:val="TableText"/>
            </w:pPr>
          </w:p>
        </w:tc>
      </w:tr>
    </w:tbl>
    <w:p w14:paraId="668404C0" w14:textId="77777777" w:rsidR="008E479A" w:rsidRPr="0043598A" w:rsidRDefault="008E479A" w:rsidP="008E479A"/>
    <w:p w14:paraId="1CD83B95" w14:textId="77777777" w:rsidR="008E479A" w:rsidRPr="0043598A" w:rsidRDefault="008E479A" w:rsidP="008E479A"/>
    <w:tbl>
      <w:tblPr>
        <w:tblStyle w:val="TableGrid"/>
        <w:tblW w:w="5000" w:type="pct"/>
        <w:tblLook w:val="0020" w:firstRow="1" w:lastRow="0" w:firstColumn="0" w:lastColumn="0" w:noHBand="0" w:noVBand="0"/>
      </w:tblPr>
      <w:tblGrid>
        <w:gridCol w:w="7144"/>
        <w:gridCol w:w="2484"/>
      </w:tblGrid>
      <w:tr w:rsidR="008E479A" w:rsidRPr="0043598A" w14:paraId="7B50868B"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2E728B23" w14:textId="77777777" w:rsidR="008E479A" w:rsidRPr="0043598A" w:rsidRDefault="008E479A" w:rsidP="00C605AB">
            <w:pPr>
              <w:pStyle w:val="TableText"/>
            </w:pPr>
            <w:r w:rsidRPr="0043598A">
              <w:t>Time periods for notification following detection of a breach of a limit</w:t>
            </w:r>
          </w:p>
        </w:tc>
      </w:tr>
      <w:tr w:rsidR="008E479A" w:rsidRPr="0043598A" w14:paraId="5A88E337"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3710" w:type="pct"/>
          </w:tcPr>
          <w:p w14:paraId="5B46719D" w14:textId="77777777" w:rsidR="008E479A" w:rsidRPr="0043598A" w:rsidRDefault="008E479A" w:rsidP="00C605AB">
            <w:pPr>
              <w:pStyle w:val="TableText"/>
            </w:pPr>
            <w:r w:rsidRPr="0043598A">
              <w:t>Parameter</w:t>
            </w:r>
          </w:p>
        </w:tc>
        <w:tc>
          <w:tcPr>
            <w:tcW w:w="1290" w:type="pct"/>
          </w:tcPr>
          <w:p w14:paraId="38817C43" w14:textId="77777777" w:rsidR="008E479A" w:rsidRPr="0043598A" w:rsidRDefault="008E479A" w:rsidP="00C605AB">
            <w:pPr>
              <w:pStyle w:val="TableText"/>
            </w:pPr>
            <w:r w:rsidRPr="0043598A">
              <w:t>Notification period</w:t>
            </w:r>
          </w:p>
        </w:tc>
      </w:tr>
      <w:tr w:rsidR="008E479A" w:rsidRPr="0043598A" w14:paraId="79D5A96B" w14:textId="77777777" w:rsidTr="008E479A">
        <w:tc>
          <w:tcPr>
            <w:tcW w:w="3710" w:type="pct"/>
          </w:tcPr>
          <w:p w14:paraId="50819CC1" w14:textId="77777777" w:rsidR="008E479A" w:rsidRPr="0043598A" w:rsidRDefault="008E479A" w:rsidP="00860C8A">
            <w:pPr>
              <w:pStyle w:val="TableText"/>
            </w:pPr>
          </w:p>
        </w:tc>
        <w:tc>
          <w:tcPr>
            <w:tcW w:w="1290" w:type="pct"/>
          </w:tcPr>
          <w:p w14:paraId="176787E9" w14:textId="77777777" w:rsidR="008E479A" w:rsidRPr="0043598A" w:rsidRDefault="008E479A" w:rsidP="00860C8A">
            <w:pPr>
              <w:pStyle w:val="TableText"/>
            </w:pPr>
          </w:p>
        </w:tc>
      </w:tr>
      <w:tr w:rsidR="008E479A" w:rsidRPr="0043598A" w14:paraId="093DC1C3" w14:textId="77777777" w:rsidTr="008E479A">
        <w:tc>
          <w:tcPr>
            <w:tcW w:w="3710" w:type="pct"/>
          </w:tcPr>
          <w:p w14:paraId="14D15B6B" w14:textId="77777777" w:rsidR="008E479A" w:rsidRPr="0043598A" w:rsidRDefault="008E479A" w:rsidP="00860C8A">
            <w:pPr>
              <w:pStyle w:val="TableText"/>
            </w:pPr>
          </w:p>
        </w:tc>
        <w:tc>
          <w:tcPr>
            <w:tcW w:w="1290" w:type="pct"/>
          </w:tcPr>
          <w:p w14:paraId="3EACE0ED" w14:textId="77777777" w:rsidR="008E479A" w:rsidRPr="0043598A" w:rsidRDefault="008E479A" w:rsidP="00860C8A">
            <w:pPr>
              <w:pStyle w:val="TableText"/>
            </w:pPr>
          </w:p>
        </w:tc>
      </w:tr>
      <w:tr w:rsidR="008E479A" w:rsidRPr="0043598A" w14:paraId="35C96BA1" w14:textId="77777777" w:rsidTr="008E479A">
        <w:tc>
          <w:tcPr>
            <w:tcW w:w="3710" w:type="pct"/>
          </w:tcPr>
          <w:p w14:paraId="213F0B44" w14:textId="77777777" w:rsidR="008E479A" w:rsidRPr="0043598A" w:rsidRDefault="008E479A" w:rsidP="00860C8A">
            <w:pPr>
              <w:pStyle w:val="TableText"/>
            </w:pPr>
          </w:p>
        </w:tc>
        <w:tc>
          <w:tcPr>
            <w:tcW w:w="1290" w:type="pct"/>
          </w:tcPr>
          <w:p w14:paraId="0A9FF6BD" w14:textId="77777777" w:rsidR="008E479A" w:rsidRPr="0043598A" w:rsidRDefault="008E479A" w:rsidP="00860C8A">
            <w:pPr>
              <w:pStyle w:val="TableText"/>
            </w:pPr>
          </w:p>
        </w:tc>
      </w:tr>
    </w:tbl>
    <w:p w14:paraId="0B32D775" w14:textId="41A227E8" w:rsidR="008E479A" w:rsidRDefault="008E479A" w:rsidP="008E479A"/>
    <w:tbl>
      <w:tblPr>
        <w:tblStyle w:val="TableGrid"/>
        <w:tblW w:w="0" w:type="auto"/>
        <w:tblLook w:val="0020" w:firstRow="1" w:lastRow="0" w:firstColumn="0" w:lastColumn="0" w:noHBand="0" w:noVBand="0"/>
      </w:tblPr>
      <w:tblGrid>
        <w:gridCol w:w="3237"/>
        <w:gridCol w:w="6391"/>
      </w:tblGrid>
      <w:tr w:rsidR="00110B0F" w14:paraId="56F100A8" w14:textId="77777777" w:rsidTr="00110B0F">
        <w:trPr>
          <w:cnfStyle w:val="100000000000" w:firstRow="1" w:lastRow="0" w:firstColumn="0" w:lastColumn="0" w:oddVBand="0" w:evenVBand="0" w:oddHBand="0" w:evenHBand="0" w:firstRowFirstColumn="0" w:firstRowLastColumn="0" w:lastRowFirstColumn="0" w:lastRowLastColumn="0"/>
        </w:trPr>
        <w:tc>
          <w:tcPr>
            <w:tcW w:w="9628" w:type="dxa"/>
            <w:gridSpan w:val="2"/>
            <w:tcBorders>
              <w:top w:val="single" w:sz="4" w:space="0" w:color="auto"/>
              <w:left w:val="single" w:sz="4" w:space="0" w:color="auto"/>
              <w:bottom w:val="single" w:sz="4" w:space="0" w:color="auto"/>
              <w:right w:val="single" w:sz="4" w:space="0" w:color="auto"/>
            </w:tcBorders>
            <w:hideMark/>
          </w:tcPr>
          <w:p w14:paraId="58B9474B" w14:textId="77777777" w:rsidR="00110B0F" w:rsidRDefault="00110B0F">
            <w:pPr>
              <w:pStyle w:val="TableText"/>
            </w:pPr>
            <w:r>
              <w:t>(c) Notification requirements for the breach of permit conditions not related to limits</w:t>
            </w:r>
          </w:p>
        </w:tc>
      </w:tr>
      <w:tr w:rsidR="00110B0F" w14:paraId="4C83118A" w14:textId="77777777" w:rsidTr="00110B0F">
        <w:tc>
          <w:tcPr>
            <w:tcW w:w="9628" w:type="dxa"/>
            <w:gridSpan w:val="2"/>
            <w:tcBorders>
              <w:top w:val="single" w:sz="4" w:space="0" w:color="auto"/>
              <w:left w:val="single" w:sz="4" w:space="0" w:color="auto"/>
              <w:bottom w:val="single" w:sz="4" w:space="0" w:color="auto"/>
              <w:right w:val="single" w:sz="4" w:space="0" w:color="auto"/>
            </w:tcBorders>
            <w:hideMark/>
          </w:tcPr>
          <w:p w14:paraId="76B302E5" w14:textId="77777777" w:rsidR="00110B0F" w:rsidRDefault="00110B0F">
            <w:pPr>
              <w:pStyle w:val="TableText"/>
            </w:pPr>
            <w:r>
              <w:t>To be notified within 24 hours of detection</w:t>
            </w:r>
          </w:p>
        </w:tc>
      </w:tr>
      <w:tr w:rsidR="00110B0F" w14:paraId="529A7717" w14:textId="77777777" w:rsidTr="00110B0F">
        <w:tc>
          <w:tcPr>
            <w:tcW w:w="3237" w:type="dxa"/>
            <w:tcBorders>
              <w:top w:val="single" w:sz="4" w:space="0" w:color="auto"/>
              <w:left w:val="single" w:sz="4" w:space="0" w:color="auto"/>
              <w:bottom w:val="single" w:sz="4" w:space="0" w:color="auto"/>
              <w:right w:val="single" w:sz="4" w:space="0" w:color="auto"/>
            </w:tcBorders>
            <w:hideMark/>
          </w:tcPr>
          <w:p w14:paraId="5B44A8D5" w14:textId="77777777" w:rsidR="00110B0F" w:rsidRDefault="00110B0F">
            <w:pPr>
              <w:pStyle w:val="TableText"/>
            </w:pPr>
            <w:r>
              <w:t>Condition breached</w:t>
            </w:r>
          </w:p>
        </w:tc>
        <w:tc>
          <w:tcPr>
            <w:tcW w:w="6391" w:type="dxa"/>
            <w:tcBorders>
              <w:top w:val="single" w:sz="4" w:space="0" w:color="auto"/>
              <w:left w:val="single" w:sz="4" w:space="0" w:color="auto"/>
              <w:bottom w:val="single" w:sz="4" w:space="0" w:color="auto"/>
              <w:right w:val="single" w:sz="4" w:space="0" w:color="auto"/>
            </w:tcBorders>
          </w:tcPr>
          <w:p w14:paraId="740DDB14" w14:textId="77777777" w:rsidR="00110B0F" w:rsidRDefault="00110B0F">
            <w:pPr>
              <w:pStyle w:val="TableText"/>
            </w:pPr>
          </w:p>
        </w:tc>
      </w:tr>
      <w:tr w:rsidR="00110B0F" w14:paraId="28AC6E93" w14:textId="77777777" w:rsidTr="00110B0F">
        <w:tc>
          <w:tcPr>
            <w:tcW w:w="3237" w:type="dxa"/>
            <w:tcBorders>
              <w:top w:val="single" w:sz="4" w:space="0" w:color="auto"/>
              <w:left w:val="single" w:sz="4" w:space="0" w:color="auto"/>
              <w:bottom w:val="single" w:sz="4" w:space="0" w:color="auto"/>
              <w:right w:val="single" w:sz="4" w:space="0" w:color="auto"/>
            </w:tcBorders>
            <w:hideMark/>
          </w:tcPr>
          <w:p w14:paraId="0AD78BB2" w14:textId="77777777" w:rsidR="00110B0F" w:rsidRDefault="00110B0F">
            <w:pPr>
              <w:pStyle w:val="TableText"/>
            </w:pPr>
            <w:r>
              <w:t>Date, time and duration of breach</w:t>
            </w:r>
          </w:p>
        </w:tc>
        <w:tc>
          <w:tcPr>
            <w:tcW w:w="6391" w:type="dxa"/>
            <w:tcBorders>
              <w:top w:val="single" w:sz="4" w:space="0" w:color="auto"/>
              <w:left w:val="single" w:sz="4" w:space="0" w:color="auto"/>
              <w:bottom w:val="single" w:sz="4" w:space="0" w:color="auto"/>
              <w:right w:val="single" w:sz="4" w:space="0" w:color="auto"/>
            </w:tcBorders>
          </w:tcPr>
          <w:p w14:paraId="0A16D314" w14:textId="77777777" w:rsidR="00110B0F" w:rsidRDefault="00110B0F">
            <w:pPr>
              <w:pStyle w:val="TableText"/>
            </w:pPr>
          </w:p>
        </w:tc>
      </w:tr>
      <w:tr w:rsidR="00110B0F" w14:paraId="3C2084C1" w14:textId="77777777" w:rsidTr="00110B0F">
        <w:trPr>
          <w:trHeight w:val="1126"/>
        </w:trPr>
        <w:tc>
          <w:tcPr>
            <w:tcW w:w="3237" w:type="dxa"/>
            <w:tcBorders>
              <w:top w:val="single" w:sz="4" w:space="0" w:color="auto"/>
              <w:left w:val="single" w:sz="4" w:space="0" w:color="auto"/>
              <w:bottom w:val="single" w:sz="4" w:space="0" w:color="auto"/>
              <w:right w:val="single" w:sz="4" w:space="0" w:color="auto"/>
            </w:tcBorders>
            <w:hideMark/>
          </w:tcPr>
          <w:p w14:paraId="7A1ABBBD" w14:textId="77777777" w:rsidR="00110B0F" w:rsidRDefault="00110B0F">
            <w:pPr>
              <w:pStyle w:val="TableText"/>
            </w:pPr>
            <w:r>
              <w:t>Details of the permit breach i.e. what happened including impacts observed.</w:t>
            </w:r>
          </w:p>
        </w:tc>
        <w:tc>
          <w:tcPr>
            <w:tcW w:w="6391" w:type="dxa"/>
            <w:tcBorders>
              <w:top w:val="single" w:sz="4" w:space="0" w:color="auto"/>
              <w:left w:val="single" w:sz="4" w:space="0" w:color="auto"/>
              <w:bottom w:val="single" w:sz="4" w:space="0" w:color="auto"/>
              <w:right w:val="single" w:sz="4" w:space="0" w:color="auto"/>
            </w:tcBorders>
          </w:tcPr>
          <w:p w14:paraId="6EA146A8" w14:textId="77777777" w:rsidR="00110B0F" w:rsidRDefault="00110B0F">
            <w:pPr>
              <w:pStyle w:val="TableText"/>
            </w:pPr>
          </w:p>
        </w:tc>
      </w:tr>
      <w:tr w:rsidR="00110B0F" w14:paraId="4F6390D5" w14:textId="77777777" w:rsidTr="00110B0F">
        <w:trPr>
          <w:trHeight w:val="1397"/>
        </w:trPr>
        <w:tc>
          <w:tcPr>
            <w:tcW w:w="3237" w:type="dxa"/>
            <w:tcBorders>
              <w:top w:val="single" w:sz="4" w:space="0" w:color="auto"/>
              <w:left w:val="single" w:sz="4" w:space="0" w:color="auto"/>
              <w:bottom w:val="single" w:sz="4" w:space="0" w:color="auto"/>
              <w:right w:val="single" w:sz="4" w:space="0" w:color="auto"/>
            </w:tcBorders>
            <w:hideMark/>
          </w:tcPr>
          <w:p w14:paraId="4691C557" w14:textId="77777777" w:rsidR="00110B0F" w:rsidRDefault="00110B0F">
            <w:pPr>
              <w:pStyle w:val="TableText"/>
            </w:pPr>
            <w:r>
              <w:t>Measures taken, or intended to be taken, to restore permit compliance.</w:t>
            </w:r>
          </w:p>
        </w:tc>
        <w:tc>
          <w:tcPr>
            <w:tcW w:w="6391" w:type="dxa"/>
            <w:tcBorders>
              <w:top w:val="single" w:sz="4" w:space="0" w:color="auto"/>
              <w:left w:val="single" w:sz="4" w:space="0" w:color="auto"/>
              <w:bottom w:val="single" w:sz="4" w:space="0" w:color="auto"/>
              <w:right w:val="single" w:sz="4" w:space="0" w:color="auto"/>
            </w:tcBorders>
          </w:tcPr>
          <w:p w14:paraId="614C83A7" w14:textId="77777777" w:rsidR="00110B0F" w:rsidRDefault="00110B0F">
            <w:pPr>
              <w:pStyle w:val="TableText"/>
            </w:pPr>
          </w:p>
        </w:tc>
      </w:tr>
    </w:tbl>
    <w:p w14:paraId="04E1B711" w14:textId="6238BB19" w:rsidR="00110B0F" w:rsidRDefault="00110B0F" w:rsidP="008E479A"/>
    <w:p w14:paraId="356EA991" w14:textId="77777777" w:rsidR="00110B0F" w:rsidRPr="0043598A" w:rsidRDefault="00110B0F" w:rsidP="008E479A"/>
    <w:tbl>
      <w:tblPr>
        <w:tblStyle w:val="TableGrid"/>
        <w:tblW w:w="5000" w:type="pct"/>
        <w:tblLook w:val="0020" w:firstRow="1" w:lastRow="0" w:firstColumn="0" w:lastColumn="0" w:noHBand="0" w:noVBand="0"/>
      </w:tblPr>
      <w:tblGrid>
        <w:gridCol w:w="3237"/>
        <w:gridCol w:w="6391"/>
      </w:tblGrid>
      <w:tr w:rsidR="008E479A" w:rsidRPr="0043598A" w14:paraId="2FFFDC90"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3880606C" w14:textId="69CCD717" w:rsidR="008E479A" w:rsidRPr="0043598A" w:rsidRDefault="008E479A" w:rsidP="00C605AB">
            <w:pPr>
              <w:pStyle w:val="TableText"/>
            </w:pPr>
            <w:r w:rsidRPr="0043598A">
              <w:t>(</w:t>
            </w:r>
            <w:r w:rsidR="00110B0F">
              <w:t>d</w:t>
            </w:r>
            <w:r w:rsidRPr="0043598A">
              <w:t>) Notification requirements for the detection of any significant adverse environmental effect</w:t>
            </w:r>
          </w:p>
        </w:tc>
      </w:tr>
      <w:tr w:rsidR="008E479A" w:rsidRPr="0043598A" w14:paraId="4913800D" w14:textId="77777777" w:rsidTr="008E479A">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05BD452D" w14:textId="77777777" w:rsidR="008E479A" w:rsidRPr="0043598A" w:rsidRDefault="008E479A" w:rsidP="00C605AB">
            <w:pPr>
              <w:pStyle w:val="TableText"/>
            </w:pPr>
            <w:r w:rsidRPr="0043598A">
              <w:t>To be notified within 24 hours of detection</w:t>
            </w:r>
          </w:p>
        </w:tc>
      </w:tr>
      <w:tr w:rsidR="008E479A" w:rsidRPr="0043598A" w14:paraId="3FA50A38" w14:textId="77777777" w:rsidTr="008E479A">
        <w:tc>
          <w:tcPr>
            <w:tcW w:w="1681" w:type="pct"/>
          </w:tcPr>
          <w:p w14:paraId="0C244F1D" w14:textId="77777777" w:rsidR="008E479A" w:rsidRPr="0043598A" w:rsidRDefault="008E479A" w:rsidP="00860C8A">
            <w:pPr>
              <w:pStyle w:val="TableText"/>
            </w:pPr>
            <w:r w:rsidRPr="0043598A">
              <w:t>Description of where the effect on the environment was detected</w:t>
            </w:r>
          </w:p>
        </w:tc>
        <w:tc>
          <w:tcPr>
            <w:tcW w:w="3319" w:type="pct"/>
          </w:tcPr>
          <w:p w14:paraId="67FBBD96" w14:textId="77777777" w:rsidR="008E479A" w:rsidRPr="0043598A" w:rsidRDefault="008E479A" w:rsidP="00860C8A">
            <w:pPr>
              <w:pStyle w:val="TableText"/>
            </w:pPr>
          </w:p>
        </w:tc>
      </w:tr>
      <w:tr w:rsidR="008E479A" w:rsidRPr="0043598A" w14:paraId="7AA57922" w14:textId="77777777" w:rsidTr="008E479A">
        <w:tc>
          <w:tcPr>
            <w:tcW w:w="1681" w:type="pct"/>
          </w:tcPr>
          <w:p w14:paraId="3985E14F" w14:textId="77777777" w:rsidR="008E479A" w:rsidRPr="0043598A" w:rsidRDefault="008E479A" w:rsidP="00860C8A">
            <w:pPr>
              <w:pStyle w:val="TableText"/>
            </w:pPr>
            <w:r w:rsidRPr="0043598A">
              <w:t>Substances(s) detected</w:t>
            </w:r>
          </w:p>
        </w:tc>
        <w:tc>
          <w:tcPr>
            <w:tcW w:w="3319" w:type="pct"/>
          </w:tcPr>
          <w:p w14:paraId="60215ACE" w14:textId="77777777" w:rsidR="008E479A" w:rsidRPr="0043598A" w:rsidRDefault="008E479A" w:rsidP="00860C8A">
            <w:pPr>
              <w:pStyle w:val="TableText"/>
            </w:pPr>
          </w:p>
        </w:tc>
      </w:tr>
      <w:tr w:rsidR="008E479A" w:rsidRPr="0043598A" w14:paraId="7BE1CFFB" w14:textId="77777777" w:rsidTr="008E479A">
        <w:tc>
          <w:tcPr>
            <w:tcW w:w="1681" w:type="pct"/>
          </w:tcPr>
          <w:p w14:paraId="3925078F" w14:textId="77777777" w:rsidR="008E479A" w:rsidRPr="0043598A" w:rsidRDefault="008E479A" w:rsidP="00860C8A">
            <w:pPr>
              <w:pStyle w:val="TableText"/>
            </w:pPr>
            <w:r w:rsidRPr="0043598A">
              <w:t>Concentrations of substances detected</w:t>
            </w:r>
          </w:p>
        </w:tc>
        <w:tc>
          <w:tcPr>
            <w:tcW w:w="3319" w:type="pct"/>
          </w:tcPr>
          <w:p w14:paraId="5C9FDCAD" w14:textId="77777777" w:rsidR="008E479A" w:rsidRPr="0043598A" w:rsidRDefault="008E479A" w:rsidP="00860C8A">
            <w:pPr>
              <w:pStyle w:val="TableText"/>
            </w:pPr>
          </w:p>
        </w:tc>
      </w:tr>
      <w:tr w:rsidR="008E479A" w:rsidRPr="0043598A" w14:paraId="25D09831" w14:textId="77777777" w:rsidTr="008E479A">
        <w:tc>
          <w:tcPr>
            <w:tcW w:w="1681" w:type="pct"/>
          </w:tcPr>
          <w:p w14:paraId="20F4C90C" w14:textId="77777777" w:rsidR="008E479A" w:rsidRPr="0043598A" w:rsidRDefault="008E479A" w:rsidP="00860C8A">
            <w:pPr>
              <w:pStyle w:val="TableText"/>
            </w:pPr>
            <w:r w:rsidRPr="0043598A">
              <w:t>Date of monitoring/sampling</w:t>
            </w:r>
          </w:p>
        </w:tc>
        <w:tc>
          <w:tcPr>
            <w:tcW w:w="3319" w:type="pct"/>
          </w:tcPr>
          <w:p w14:paraId="69D18462" w14:textId="77777777" w:rsidR="008E479A" w:rsidRPr="0043598A" w:rsidRDefault="008E479A" w:rsidP="00860C8A">
            <w:pPr>
              <w:pStyle w:val="TableText"/>
            </w:pPr>
          </w:p>
        </w:tc>
      </w:tr>
    </w:tbl>
    <w:p w14:paraId="4E6B5B8D" w14:textId="77777777" w:rsidR="008E479A" w:rsidRPr="0043598A" w:rsidRDefault="008E479A" w:rsidP="008E479A"/>
    <w:p w14:paraId="07A42291" w14:textId="77777777" w:rsidR="008E479A" w:rsidRPr="0043598A" w:rsidRDefault="008E479A" w:rsidP="00C90261">
      <w:pPr>
        <w:pStyle w:val="Heading2"/>
      </w:pPr>
      <w:r w:rsidRPr="0043598A">
        <w:t xml:space="preserve">Part B </w:t>
      </w:r>
      <w:r w:rsidRPr="0043598A">
        <w:rPr>
          <w:rFonts w:cstheme="majorHAnsi"/>
        </w:rPr>
        <w:t>–</w:t>
      </w:r>
      <w:r w:rsidRPr="0043598A">
        <w:t xml:space="preserve"> to be submitted as soon as practicable</w:t>
      </w:r>
    </w:p>
    <w:tbl>
      <w:tblPr>
        <w:tblStyle w:val="TableGrid"/>
        <w:tblW w:w="5000" w:type="pct"/>
        <w:tblLook w:val="0000" w:firstRow="0" w:lastRow="0" w:firstColumn="0" w:lastColumn="0" w:noHBand="0" w:noVBand="0"/>
      </w:tblPr>
      <w:tblGrid>
        <w:gridCol w:w="4814"/>
        <w:gridCol w:w="4814"/>
      </w:tblGrid>
      <w:tr w:rsidR="008E479A" w:rsidRPr="0043598A" w14:paraId="65E86037" w14:textId="77777777" w:rsidTr="008E479A">
        <w:tc>
          <w:tcPr>
            <w:tcW w:w="2500" w:type="pct"/>
          </w:tcPr>
          <w:p w14:paraId="3ECECF32" w14:textId="77777777" w:rsidR="008E479A" w:rsidRPr="0043598A" w:rsidRDefault="008E479A" w:rsidP="00860C8A">
            <w:pPr>
              <w:pStyle w:val="TableText"/>
            </w:pPr>
            <w:r w:rsidRPr="0043598A">
              <w:t>Any more accurate information on the matters for notification under Part A.</w:t>
            </w:r>
          </w:p>
        </w:tc>
        <w:tc>
          <w:tcPr>
            <w:tcW w:w="2500" w:type="pct"/>
          </w:tcPr>
          <w:p w14:paraId="1EEF85AF" w14:textId="77777777" w:rsidR="008E479A" w:rsidRPr="0043598A" w:rsidRDefault="008E479A" w:rsidP="00860C8A">
            <w:pPr>
              <w:pStyle w:val="TableText"/>
            </w:pPr>
          </w:p>
        </w:tc>
      </w:tr>
      <w:tr w:rsidR="008E479A" w:rsidRPr="0043598A" w14:paraId="64D67650" w14:textId="77777777" w:rsidTr="008E479A">
        <w:tc>
          <w:tcPr>
            <w:tcW w:w="2500" w:type="pct"/>
          </w:tcPr>
          <w:p w14:paraId="1EC00F6D" w14:textId="77777777" w:rsidR="008E479A" w:rsidRPr="0043598A" w:rsidRDefault="008E479A" w:rsidP="00860C8A">
            <w:pPr>
              <w:pStyle w:val="TableText"/>
            </w:pPr>
            <w:r w:rsidRPr="0043598A">
              <w:lastRenderedPageBreak/>
              <w:t>Measures taken, or intended to be taken, to prevent a recurrence of the incident</w:t>
            </w:r>
          </w:p>
        </w:tc>
        <w:tc>
          <w:tcPr>
            <w:tcW w:w="2500" w:type="pct"/>
          </w:tcPr>
          <w:p w14:paraId="491C7C39" w14:textId="77777777" w:rsidR="008E479A" w:rsidRPr="0043598A" w:rsidRDefault="008E479A" w:rsidP="00860C8A">
            <w:pPr>
              <w:pStyle w:val="TableText"/>
            </w:pPr>
          </w:p>
        </w:tc>
      </w:tr>
      <w:tr w:rsidR="008E479A" w:rsidRPr="0043598A" w14:paraId="27A2EDF3" w14:textId="77777777" w:rsidTr="008E479A">
        <w:tc>
          <w:tcPr>
            <w:tcW w:w="2500" w:type="pct"/>
          </w:tcPr>
          <w:p w14:paraId="1285D294" w14:textId="77777777" w:rsidR="008E479A" w:rsidRPr="0043598A" w:rsidRDefault="008E479A" w:rsidP="00860C8A">
            <w:pPr>
              <w:pStyle w:val="TableText"/>
            </w:pPr>
            <w:r w:rsidRPr="0043598A">
              <w:t>Measures taken, or intended to be taken, to rectify, limit or prevent any pollution of the environment which has been or may be caused by the emission</w:t>
            </w:r>
          </w:p>
        </w:tc>
        <w:tc>
          <w:tcPr>
            <w:tcW w:w="2500" w:type="pct"/>
          </w:tcPr>
          <w:p w14:paraId="32EC2061" w14:textId="77777777" w:rsidR="008E479A" w:rsidRPr="0043598A" w:rsidRDefault="008E479A" w:rsidP="00860C8A">
            <w:pPr>
              <w:pStyle w:val="TableText"/>
            </w:pPr>
          </w:p>
        </w:tc>
      </w:tr>
      <w:tr w:rsidR="008E479A" w:rsidRPr="0043598A" w14:paraId="4E2F91CF" w14:textId="77777777" w:rsidTr="008E479A">
        <w:tc>
          <w:tcPr>
            <w:tcW w:w="2500" w:type="pct"/>
          </w:tcPr>
          <w:p w14:paraId="308F4C69" w14:textId="77777777" w:rsidR="008E479A" w:rsidRPr="0043598A" w:rsidRDefault="008E479A" w:rsidP="00860C8A">
            <w:pPr>
              <w:pStyle w:val="TableText"/>
            </w:pPr>
            <w:r w:rsidRPr="0043598A">
              <w:t>The dates of any unauthorised emissions from the facility in the preceding 24 months.</w:t>
            </w:r>
          </w:p>
        </w:tc>
        <w:tc>
          <w:tcPr>
            <w:tcW w:w="2500" w:type="pct"/>
          </w:tcPr>
          <w:p w14:paraId="0473166A" w14:textId="77777777" w:rsidR="008E479A" w:rsidRPr="0043598A" w:rsidRDefault="008E479A" w:rsidP="00860C8A">
            <w:pPr>
              <w:pStyle w:val="TableText"/>
            </w:pPr>
          </w:p>
        </w:tc>
      </w:tr>
    </w:tbl>
    <w:p w14:paraId="11F99FF9" w14:textId="77777777" w:rsidR="008E479A" w:rsidRPr="0043598A" w:rsidRDefault="008E479A" w:rsidP="008E479A"/>
    <w:tbl>
      <w:tblPr>
        <w:tblStyle w:val="TableGrid"/>
        <w:tblW w:w="5000" w:type="pct"/>
        <w:tblLook w:val="0000" w:firstRow="0" w:lastRow="0" w:firstColumn="0" w:lastColumn="0" w:noHBand="0" w:noVBand="0"/>
      </w:tblPr>
      <w:tblGrid>
        <w:gridCol w:w="4814"/>
        <w:gridCol w:w="4814"/>
      </w:tblGrid>
      <w:tr w:rsidR="008E479A" w:rsidRPr="0043598A" w14:paraId="76FE1DBA" w14:textId="77777777" w:rsidTr="008E479A">
        <w:tc>
          <w:tcPr>
            <w:tcW w:w="2500" w:type="pct"/>
          </w:tcPr>
          <w:p w14:paraId="307ACAE8" w14:textId="77777777" w:rsidR="008E479A" w:rsidRPr="0043598A" w:rsidRDefault="008E479A" w:rsidP="00860C8A">
            <w:pPr>
              <w:pStyle w:val="TableText"/>
            </w:pPr>
            <w:r w:rsidRPr="0043598A">
              <w:t>Name*</w:t>
            </w:r>
          </w:p>
        </w:tc>
        <w:tc>
          <w:tcPr>
            <w:tcW w:w="2500" w:type="pct"/>
          </w:tcPr>
          <w:p w14:paraId="71C6E9A4" w14:textId="77777777" w:rsidR="008E479A" w:rsidRPr="0043598A" w:rsidRDefault="008E479A" w:rsidP="00860C8A">
            <w:pPr>
              <w:pStyle w:val="TableText"/>
            </w:pPr>
          </w:p>
        </w:tc>
      </w:tr>
      <w:tr w:rsidR="008E479A" w:rsidRPr="0043598A" w14:paraId="284B31F6" w14:textId="77777777" w:rsidTr="008E479A">
        <w:tc>
          <w:tcPr>
            <w:tcW w:w="2500" w:type="pct"/>
          </w:tcPr>
          <w:p w14:paraId="0DC7712B" w14:textId="77777777" w:rsidR="008E479A" w:rsidRPr="0043598A" w:rsidRDefault="008E479A" w:rsidP="00860C8A">
            <w:pPr>
              <w:pStyle w:val="TableText"/>
            </w:pPr>
            <w:r w:rsidRPr="0043598A">
              <w:t>Post</w:t>
            </w:r>
          </w:p>
        </w:tc>
        <w:tc>
          <w:tcPr>
            <w:tcW w:w="2500" w:type="pct"/>
          </w:tcPr>
          <w:p w14:paraId="374D3731" w14:textId="77777777" w:rsidR="008E479A" w:rsidRPr="0043598A" w:rsidRDefault="008E479A" w:rsidP="00860C8A">
            <w:pPr>
              <w:pStyle w:val="TableText"/>
            </w:pPr>
          </w:p>
        </w:tc>
      </w:tr>
      <w:tr w:rsidR="008E479A" w:rsidRPr="0043598A" w14:paraId="3FDB7933" w14:textId="77777777" w:rsidTr="008E479A">
        <w:tc>
          <w:tcPr>
            <w:tcW w:w="2500" w:type="pct"/>
          </w:tcPr>
          <w:p w14:paraId="67C87811" w14:textId="77777777" w:rsidR="008E479A" w:rsidRPr="0043598A" w:rsidRDefault="008E479A" w:rsidP="00860C8A">
            <w:pPr>
              <w:pStyle w:val="TableText"/>
            </w:pPr>
            <w:r w:rsidRPr="0043598A">
              <w:t>Signature</w:t>
            </w:r>
          </w:p>
        </w:tc>
        <w:tc>
          <w:tcPr>
            <w:tcW w:w="2500" w:type="pct"/>
          </w:tcPr>
          <w:p w14:paraId="10B30BE1" w14:textId="77777777" w:rsidR="008E479A" w:rsidRPr="0043598A" w:rsidRDefault="008E479A" w:rsidP="00860C8A">
            <w:pPr>
              <w:pStyle w:val="TableText"/>
            </w:pPr>
          </w:p>
        </w:tc>
      </w:tr>
      <w:tr w:rsidR="008E479A" w:rsidRPr="0043598A" w14:paraId="3364EF3B" w14:textId="77777777" w:rsidTr="008E479A">
        <w:tc>
          <w:tcPr>
            <w:tcW w:w="2500" w:type="pct"/>
          </w:tcPr>
          <w:p w14:paraId="61C577C9" w14:textId="77777777" w:rsidR="008E479A" w:rsidRPr="0043598A" w:rsidRDefault="008E479A" w:rsidP="00860C8A">
            <w:pPr>
              <w:pStyle w:val="TableText"/>
            </w:pPr>
            <w:r w:rsidRPr="0043598A">
              <w:t>Date</w:t>
            </w:r>
          </w:p>
        </w:tc>
        <w:tc>
          <w:tcPr>
            <w:tcW w:w="2500" w:type="pct"/>
          </w:tcPr>
          <w:p w14:paraId="6F914730" w14:textId="77777777" w:rsidR="008E479A" w:rsidRPr="0043598A" w:rsidRDefault="008E479A" w:rsidP="00860C8A">
            <w:pPr>
              <w:pStyle w:val="TableText"/>
            </w:pPr>
          </w:p>
        </w:tc>
      </w:tr>
    </w:tbl>
    <w:p w14:paraId="423A6866" w14:textId="77777777" w:rsidR="008E479A" w:rsidRPr="0043598A" w:rsidRDefault="008E479A" w:rsidP="008E479A">
      <w:r w:rsidRPr="0043598A">
        <w:t>* authorised to sign on behalf of the operator</w:t>
      </w:r>
    </w:p>
    <w:p w14:paraId="59563682" w14:textId="77777777" w:rsidR="008E479A" w:rsidRPr="0043598A" w:rsidRDefault="008E479A" w:rsidP="008E479A">
      <w:r w:rsidRPr="0043598A">
        <w:br w:type="page"/>
      </w:r>
    </w:p>
    <w:p w14:paraId="5B75F589" w14:textId="77777777" w:rsidR="008E479A" w:rsidRPr="0043598A" w:rsidRDefault="008E479A" w:rsidP="00E9778B">
      <w:pPr>
        <w:pStyle w:val="Heading1"/>
      </w:pPr>
      <w:r w:rsidRPr="0043598A">
        <w:lastRenderedPageBreak/>
        <w:t xml:space="preserve">Schedule 6 </w:t>
      </w:r>
      <w:r w:rsidRPr="0043598A">
        <w:rPr>
          <w:rFonts w:cstheme="majorHAnsi"/>
        </w:rPr>
        <w:t>–</w:t>
      </w:r>
      <w:r w:rsidRPr="0043598A">
        <w:t xml:space="preserve"> Interpretation</w:t>
      </w:r>
    </w:p>
    <w:p w14:paraId="5539999F" w14:textId="77777777" w:rsidR="00684194" w:rsidRPr="00715FF4" w:rsidRDefault="00684194" w:rsidP="00684194">
      <w:r w:rsidRPr="00715FF4">
        <w:t>“abatement equipment” means that equipment dedicated to the removal of polluting substances from releases from the installation to air or water media.</w:t>
      </w:r>
    </w:p>
    <w:p w14:paraId="46760D7E" w14:textId="18AD3B80" w:rsidR="00A9653A" w:rsidRPr="00715FF4" w:rsidRDefault="00A9653A" w:rsidP="00A9653A">
      <w:pPr>
        <w:pStyle w:val="BodyText"/>
        <w:spacing w:before="120" w:after="120" w:line="270" w:lineRule="exact"/>
        <w:rPr>
          <w:rFonts w:asciiTheme="minorHAnsi" w:hAnsiTheme="minorHAnsi"/>
          <w:sz w:val="20"/>
          <w:szCs w:val="24"/>
          <w:lang w:eastAsia="en-US"/>
        </w:rPr>
      </w:pPr>
      <w:r w:rsidRPr="00715FF4">
        <w:rPr>
          <w:rFonts w:asciiTheme="minorHAnsi" w:hAnsiTheme="minorHAnsi"/>
          <w:i/>
          <w:sz w:val="20"/>
          <w:szCs w:val="24"/>
          <w:lang w:eastAsia="en-US"/>
        </w:rPr>
        <w:t>“abnormal operation</w:t>
      </w:r>
      <w:r w:rsidRPr="00715FF4">
        <w:rPr>
          <w:rFonts w:asciiTheme="minorHAnsi" w:hAnsiTheme="minorHAnsi"/>
          <w:sz w:val="20"/>
          <w:szCs w:val="24"/>
          <w:lang w:eastAsia="en-US"/>
        </w:rPr>
        <w:t>” means: any technically unavoidable stoppages, disturbances, or failures of the plant or the measurement devices. Abnormal operation starts as defined in condition 2.3.1</w:t>
      </w:r>
      <w:r w:rsidR="00DA0B45" w:rsidRPr="00715FF4">
        <w:rPr>
          <w:rFonts w:asciiTheme="minorHAnsi" w:hAnsiTheme="minorHAnsi"/>
          <w:sz w:val="20"/>
          <w:szCs w:val="24"/>
          <w:lang w:eastAsia="en-US"/>
        </w:rPr>
        <w:t>2</w:t>
      </w:r>
      <w:r w:rsidRPr="00715FF4">
        <w:rPr>
          <w:rFonts w:asciiTheme="minorHAnsi" w:hAnsiTheme="minorHAnsi"/>
          <w:sz w:val="20"/>
          <w:szCs w:val="24"/>
          <w:lang w:eastAsia="en-US"/>
        </w:rPr>
        <w:t xml:space="preserve"> and ends as defined in condition 2.3.1</w:t>
      </w:r>
      <w:r w:rsidR="00DA0B45" w:rsidRPr="00715FF4">
        <w:rPr>
          <w:rFonts w:asciiTheme="minorHAnsi" w:hAnsiTheme="minorHAnsi"/>
          <w:sz w:val="20"/>
          <w:szCs w:val="24"/>
          <w:lang w:eastAsia="en-US"/>
        </w:rPr>
        <w:t>3</w:t>
      </w:r>
      <w:r w:rsidRPr="00715FF4">
        <w:rPr>
          <w:rFonts w:asciiTheme="minorHAnsi" w:hAnsiTheme="minorHAnsi"/>
          <w:sz w:val="20"/>
          <w:szCs w:val="24"/>
          <w:lang w:eastAsia="en-US"/>
        </w:rPr>
        <w:t>. Abnormal operation is limited to 4 hours for a single occurrence and a total of 60 hours per year per line.</w:t>
      </w:r>
    </w:p>
    <w:p w14:paraId="5C739903" w14:textId="6D87CE58" w:rsidR="000505EB" w:rsidRPr="00715FF4" w:rsidRDefault="008E479A" w:rsidP="00F13530">
      <w:r w:rsidRPr="00715FF4">
        <w:t>“accident” means an accident that may result in pollution.</w:t>
      </w:r>
    </w:p>
    <w:p w14:paraId="59C1E347" w14:textId="77777777" w:rsidR="000505EB" w:rsidRPr="00715FF4" w:rsidRDefault="000505EB" w:rsidP="000505EB">
      <w:pPr>
        <w:rPr>
          <w:rStyle w:val="Red"/>
          <w:color w:val="auto"/>
        </w:rPr>
      </w:pPr>
      <w:r w:rsidRPr="00715FF4">
        <w:rPr>
          <w:rStyle w:val="Red"/>
          <w:color w:val="auto"/>
        </w:rPr>
        <w:t xml:space="preserve">“APC residues” means air pollution control residues </w:t>
      </w:r>
    </w:p>
    <w:p w14:paraId="7E38F6CD" w14:textId="36171DBE" w:rsidR="008E479A" w:rsidRPr="00715FF4" w:rsidRDefault="008E479A" w:rsidP="000505EB">
      <w:r w:rsidRPr="00715FF4">
        <w:t>“application” means the application for this permit, together with any additional information supplied by the operator as part of the application and any response to a notice served under Schedule 5 to the EP Regulations.</w:t>
      </w:r>
    </w:p>
    <w:p w14:paraId="6A6118C5" w14:textId="0E03EB80" w:rsidR="008E479A" w:rsidRPr="00715FF4" w:rsidRDefault="008E479A" w:rsidP="008E479A">
      <w:r w:rsidRPr="00715FF4">
        <w:t>“authorised officer” means any person authorised by the Environment Agency under section 108(1) of The Environment Act 1995 to exercise, in accordance with the terms of any such authorisation, any power specified in section 108(4) of that Act.</w:t>
      </w:r>
    </w:p>
    <w:p w14:paraId="22052261" w14:textId="77777777" w:rsidR="00DF61E2" w:rsidRPr="00715FF4" w:rsidRDefault="00DF61E2" w:rsidP="008E479A">
      <w:r w:rsidRPr="00715FF4">
        <w:t>“BAT conclusions” means Commission Implementing Decision (EU) 2019/2010 of 12 November 2019 establishing the best available techniques (BAT) conclusions, under Directive 2010/75/EU of the European Parliament and of the Council, for Waste Incineration</w:t>
      </w:r>
    </w:p>
    <w:p w14:paraId="6E4B27E9" w14:textId="5D3FE98D" w:rsidR="00684194" w:rsidRPr="00715FF4" w:rsidRDefault="00684194" w:rsidP="008E479A">
      <w:pPr>
        <w:rPr>
          <w:rStyle w:val="Red"/>
          <w:color w:val="auto"/>
        </w:rPr>
      </w:pPr>
      <w:r w:rsidRPr="00715FF4">
        <w:rPr>
          <w:rStyle w:val="Red"/>
          <w:color w:val="auto"/>
        </w:rPr>
        <w:t xml:space="preserve"> “bottom ash” means ash falling through the grate</w:t>
      </w:r>
      <w:r w:rsidR="00F35A80" w:rsidRPr="00715FF4">
        <w:rPr>
          <w:rStyle w:val="Red"/>
          <w:color w:val="auto"/>
        </w:rPr>
        <w:t xml:space="preserve"> or </w:t>
      </w:r>
      <w:r w:rsidRPr="00715FF4">
        <w:rPr>
          <w:rStyle w:val="Red"/>
          <w:color w:val="auto"/>
        </w:rPr>
        <w:t xml:space="preserve">transported by the grate; </w:t>
      </w:r>
    </w:p>
    <w:p w14:paraId="5447165F" w14:textId="77777777" w:rsidR="00684194" w:rsidRPr="00715FF4" w:rsidRDefault="00684194" w:rsidP="00684194">
      <w:r w:rsidRPr="00715FF4">
        <w:t>“CEM” Continuous emission monitor</w:t>
      </w:r>
    </w:p>
    <w:p w14:paraId="463216C0" w14:textId="77777777" w:rsidR="003834DD" w:rsidRPr="00715FF4" w:rsidRDefault="00684194" w:rsidP="00684194">
      <w:r w:rsidRPr="00715FF4">
        <w:t xml:space="preserve">“CEN” means </w:t>
      </w:r>
      <w:proofErr w:type="spellStart"/>
      <w:r w:rsidRPr="00715FF4">
        <w:t>Commité</w:t>
      </w:r>
      <w:proofErr w:type="spellEnd"/>
      <w:r w:rsidRPr="00715FF4">
        <w:t xml:space="preserve"> </w:t>
      </w:r>
      <w:proofErr w:type="spellStart"/>
      <w:r w:rsidRPr="00715FF4">
        <w:t>Européen</w:t>
      </w:r>
      <w:proofErr w:type="spellEnd"/>
      <w:r w:rsidRPr="00715FF4">
        <w:t xml:space="preserve"> de Normalisation </w:t>
      </w:r>
    </w:p>
    <w:p w14:paraId="0A9F8E3B" w14:textId="2098BB58" w:rsidR="00684194" w:rsidRPr="00715FF4" w:rsidRDefault="00684194" w:rsidP="00684194">
      <w:r w:rsidRPr="00715FF4">
        <w:t>“</w:t>
      </w:r>
      <w:r w:rsidR="008538F5" w:rsidRPr="00715FF4">
        <w:t>bi-annually</w:t>
      </w:r>
      <w:r w:rsidRPr="00715FF4">
        <w:t xml:space="preserve">” means twice per year with at least five months between tests; </w:t>
      </w:r>
    </w:p>
    <w:p w14:paraId="2620360A" w14:textId="3E60BD0C" w:rsidR="00872598" w:rsidRPr="00715FF4" w:rsidRDefault="00872598" w:rsidP="00684194">
      <w:r w:rsidRPr="00715FF4">
        <w:t xml:space="preserve">“Commissioning” means </w:t>
      </w:r>
      <w:r w:rsidR="00786601" w:rsidRPr="00715FF4">
        <w:t>testing of the</w:t>
      </w:r>
      <w:r w:rsidR="00CA321E" w:rsidRPr="00715FF4">
        <w:t xml:space="preserve"> new</w:t>
      </w:r>
      <w:r w:rsidR="00786601" w:rsidRPr="00715FF4">
        <w:t xml:space="preserve"> </w:t>
      </w:r>
      <w:r w:rsidR="001C4578" w:rsidRPr="00715FF4">
        <w:t xml:space="preserve">incineration </w:t>
      </w:r>
      <w:r w:rsidR="00786601" w:rsidRPr="00715FF4">
        <w:t xml:space="preserve">plant </w:t>
      </w:r>
      <w:r w:rsidR="001C4578" w:rsidRPr="00715FF4">
        <w:t>that involves</w:t>
      </w:r>
      <w:r w:rsidR="00786601" w:rsidRPr="00715FF4">
        <w:t xml:space="preserve"> </w:t>
      </w:r>
      <w:r w:rsidR="001C4578" w:rsidRPr="00715FF4">
        <w:t xml:space="preserve">any </w:t>
      </w:r>
      <w:r w:rsidR="00786601" w:rsidRPr="00715FF4">
        <w:t>operation of the furnace</w:t>
      </w:r>
      <w:r w:rsidR="00D4308F" w:rsidRPr="00715FF4">
        <w:t xml:space="preserve"> or as agreed with the Environment Agency</w:t>
      </w:r>
      <w:r w:rsidR="00786601" w:rsidRPr="00715FF4">
        <w:t>.</w:t>
      </w:r>
    </w:p>
    <w:p w14:paraId="07889881" w14:textId="4D553212" w:rsidR="007319C4" w:rsidRPr="00715FF4" w:rsidRDefault="007319C4" w:rsidP="00684194">
      <w:r w:rsidRPr="00715FF4">
        <w:t xml:space="preserve">Daily average emissions value means ‘the average of at least 43 valid half hourly averages or for CO the average of at least </w:t>
      </w:r>
      <w:r w:rsidR="00DF61E2" w:rsidRPr="00715FF4">
        <w:t xml:space="preserve">43 valid half hourly averages or </w:t>
      </w:r>
      <w:r w:rsidRPr="00715FF4">
        <w:t>129 valid 10 min averages’</w:t>
      </w:r>
    </w:p>
    <w:p w14:paraId="5C9F4154" w14:textId="01F4A84A" w:rsidR="00684194" w:rsidRPr="00715FF4" w:rsidRDefault="00684194" w:rsidP="00684194">
      <w:pPr>
        <w:rPr>
          <w:rStyle w:val="Red"/>
          <w:color w:val="auto"/>
        </w:rPr>
      </w:pPr>
      <w:r w:rsidRPr="00715FF4">
        <w:t>“dioxin and furans” means polychlorinated dibenzo-p-dioxins and polychlorinated dibenzofurans.</w:t>
      </w:r>
      <w:r w:rsidRPr="00715FF4">
        <w:rPr>
          <w:rStyle w:val="Red"/>
          <w:color w:val="auto"/>
        </w:rPr>
        <w:t xml:space="preserve"> </w:t>
      </w:r>
    </w:p>
    <w:p w14:paraId="649A29FA" w14:textId="77777777" w:rsidR="008E479A" w:rsidRPr="00715FF4" w:rsidRDefault="008E479A" w:rsidP="00684194">
      <w:r w:rsidRPr="00715FF4">
        <w:rPr>
          <w:rStyle w:val="Red"/>
          <w:color w:val="auto"/>
        </w:rPr>
        <w:t xml:space="preserve">“disposal”. </w:t>
      </w:r>
      <w:r w:rsidRPr="00715FF4">
        <w:t xml:space="preserve">Means any of the operations provided for in Annex I to Directive 2008/98/EC of the European Parliament and of the Council on waste. </w:t>
      </w:r>
    </w:p>
    <w:p w14:paraId="599C3A8E" w14:textId="77777777" w:rsidR="008E479A" w:rsidRPr="00715FF4" w:rsidRDefault="008E479A" w:rsidP="008E479A">
      <w:pPr>
        <w:rPr>
          <w:rStyle w:val="Red"/>
          <w:color w:val="auto"/>
        </w:rPr>
      </w:pPr>
      <w:r w:rsidRPr="00715FF4">
        <w:rPr>
          <w:rStyle w:val="Red"/>
          <w:color w:val="auto"/>
        </w:rPr>
        <w:t>“emissions to land” includes emissions to groundwater.</w:t>
      </w:r>
    </w:p>
    <w:p w14:paraId="597F43D5" w14:textId="77777777" w:rsidR="008E479A" w:rsidRPr="00715FF4" w:rsidRDefault="008E479A" w:rsidP="008E479A">
      <w:r w:rsidRPr="00715FF4">
        <w:t>“EP Regulations” means The Environmental Permitting (Englan</w:t>
      </w:r>
      <w:r w:rsidR="009154D8" w:rsidRPr="00715FF4">
        <w:t>d and Wales) Regulations SI 2016</w:t>
      </w:r>
      <w:r w:rsidRPr="00715FF4">
        <w:t xml:space="preserve"> No.</w:t>
      </w:r>
      <w:r w:rsidR="009154D8" w:rsidRPr="00715FF4">
        <w:t xml:space="preserve">1154 </w:t>
      </w:r>
      <w:r w:rsidRPr="00715FF4">
        <w:t>and words and expressions used in this permit which are also used in the Regulations have the same meanings as in those Regulations.</w:t>
      </w:r>
    </w:p>
    <w:p w14:paraId="025A31F4" w14:textId="7A2A28B4" w:rsidR="008E479A" w:rsidRPr="00715FF4" w:rsidRDefault="008E479A" w:rsidP="008E479A">
      <w:r w:rsidRPr="00715FF4">
        <w:t>“emissions of substances not controlled by emission limits” means emissions of substances to air, water or land from the activities, either from the emission points specified in schedule 3 or from other localised or diffuse sources, which are not controlled by an emission limit.</w:t>
      </w:r>
    </w:p>
    <w:p w14:paraId="593AFC83" w14:textId="77777777" w:rsidR="008E479A" w:rsidRPr="00715FF4" w:rsidRDefault="008E479A" w:rsidP="00684194">
      <w:r w:rsidRPr="00715FF4">
        <w:t>“groundwater” means all water, which is below the surface of the ground in the saturation zone and in direct contact with the ground or subsoil.</w:t>
      </w:r>
      <w:r w:rsidR="00684194" w:rsidRPr="00715FF4">
        <w:t xml:space="preserve"> </w:t>
      </w:r>
    </w:p>
    <w:p w14:paraId="46F60123" w14:textId="47AE33A8" w:rsidR="00876F9C" w:rsidRPr="00715FF4" w:rsidRDefault="003E526D" w:rsidP="00876F9C">
      <w:pPr>
        <w:rPr>
          <w:iCs/>
        </w:rPr>
      </w:pPr>
      <w:r w:rsidRPr="00715FF4">
        <w:rPr>
          <w:iCs/>
        </w:rPr>
        <w:t>“</w:t>
      </w:r>
      <w:r w:rsidR="00F35A80" w:rsidRPr="00715FF4">
        <w:rPr>
          <w:iCs/>
        </w:rPr>
        <w:t>h</w:t>
      </w:r>
      <w:r w:rsidR="00876F9C" w:rsidRPr="00715FF4">
        <w:rPr>
          <w:iCs/>
        </w:rPr>
        <w:t>azardous property</w:t>
      </w:r>
      <w:r w:rsidRPr="00715FF4">
        <w:rPr>
          <w:iCs/>
        </w:rPr>
        <w:t>”</w:t>
      </w:r>
      <w:r w:rsidR="00876F9C" w:rsidRPr="00715FF4">
        <w:rPr>
          <w:iCs/>
        </w:rPr>
        <w:t xml:space="preserve"> has the meaning in Annex </w:t>
      </w:r>
      <w:proofErr w:type="spellStart"/>
      <w:r w:rsidR="00876F9C" w:rsidRPr="00715FF4">
        <w:rPr>
          <w:iCs/>
        </w:rPr>
        <w:t>lll</w:t>
      </w:r>
      <w:proofErr w:type="spellEnd"/>
      <w:r w:rsidR="00876F9C" w:rsidRPr="00715FF4">
        <w:rPr>
          <w:iCs/>
        </w:rPr>
        <w:t xml:space="preserve"> of the Waste Framework Directive</w:t>
      </w:r>
    </w:p>
    <w:p w14:paraId="48AB24C2" w14:textId="1A410ECC" w:rsidR="00684194" w:rsidRPr="00715FF4" w:rsidRDefault="00684194" w:rsidP="00684194">
      <w:pPr>
        <w:rPr>
          <w:rStyle w:val="Red"/>
          <w:color w:val="auto"/>
        </w:rPr>
      </w:pPr>
      <w:r w:rsidRPr="00715FF4">
        <w:rPr>
          <w:rStyle w:val="Red"/>
          <w:color w:val="auto"/>
        </w:rPr>
        <w:t>“incineration line” means all of the incineration equipment related to a common discharge to air location.</w:t>
      </w:r>
    </w:p>
    <w:p w14:paraId="68ADEFFB" w14:textId="55E3BA86" w:rsidR="008E479A" w:rsidRPr="00715FF4" w:rsidRDefault="008E479A" w:rsidP="00684194">
      <w:pPr>
        <w:rPr>
          <w:rStyle w:val="Red"/>
          <w:color w:val="auto"/>
        </w:rPr>
      </w:pPr>
      <w:r w:rsidRPr="00715FF4">
        <w:rPr>
          <w:rStyle w:val="Red"/>
          <w:color w:val="auto"/>
        </w:rPr>
        <w:t>“Industrial Emissions Directive” means DIRECTIVE 2010/75/EU OF THE EUROPEAN PARLIAMENT AND OF THE COUNCIL of 24 November 2010 on industrial emissions</w:t>
      </w:r>
    </w:p>
    <w:p w14:paraId="1199390F" w14:textId="77777777" w:rsidR="00684194" w:rsidRPr="00715FF4" w:rsidRDefault="00684194" w:rsidP="00684194">
      <w:r w:rsidRPr="00715FF4">
        <w:t>“ISO” means International Standards Organisation.</w:t>
      </w:r>
    </w:p>
    <w:p w14:paraId="3E2EA142" w14:textId="3DFC1FB2" w:rsidR="00876F9C" w:rsidRPr="00715FF4" w:rsidRDefault="00876F9C" w:rsidP="00684194">
      <w:r w:rsidRPr="00715FF4">
        <w:rPr>
          <w:i/>
        </w:rPr>
        <w:lastRenderedPageBreak/>
        <w:t>‘List of Wastes’</w:t>
      </w:r>
      <w:r w:rsidRPr="00715FF4">
        <w:t xml:space="preserve"> means the list of wastes established by Commission Decision </w:t>
      </w:r>
      <w:hyperlink r:id="rId18" w:tooltip="Go to item of legislation" w:history="1">
        <w:r w:rsidRPr="00715FF4">
          <w:t>2000/532/EC</w:t>
        </w:r>
      </w:hyperlink>
      <w:r w:rsidRPr="00715FF4">
        <w:t xml:space="preserve"> replacing Decision </w:t>
      </w:r>
      <w:hyperlink r:id="rId19" w:tooltip="Go to item of legislation" w:history="1">
        <w:r w:rsidRPr="00715FF4">
          <w:t>94/3/EC</w:t>
        </w:r>
      </w:hyperlink>
      <w:r w:rsidRPr="00715FF4">
        <w:t xml:space="preserve"> establishing a list of wastes pursuant to Article 1(a) of Council Directive </w:t>
      </w:r>
      <w:hyperlink r:id="rId20" w:tooltip="Go to item of legislation" w:history="1">
        <w:r w:rsidRPr="00715FF4">
          <w:t>75/442/EEC</w:t>
        </w:r>
      </w:hyperlink>
      <w:r w:rsidRPr="00715FF4">
        <w:t xml:space="preserve"> on waste and Council Decision </w:t>
      </w:r>
      <w:hyperlink r:id="rId21" w:tooltip="Go to item of legislation" w:history="1">
        <w:r w:rsidRPr="00715FF4">
          <w:t>94/904/EC</w:t>
        </w:r>
      </w:hyperlink>
      <w:r w:rsidRPr="00715FF4">
        <w:t xml:space="preserve"> establishing a list of hazardous waste pursuant to Article 1(4) of Council Directive </w:t>
      </w:r>
      <w:hyperlink r:id="rId22" w:tooltip="Go to item of legislation" w:history="1">
        <w:r w:rsidRPr="00715FF4">
          <w:t>91/689/EEC</w:t>
        </w:r>
      </w:hyperlink>
      <w:r w:rsidRPr="00715FF4">
        <w:t xml:space="preserve"> on hazardous waste, as amended from time to time</w:t>
      </w:r>
    </w:p>
    <w:p w14:paraId="1DED2C48" w14:textId="77777777" w:rsidR="00684194" w:rsidRPr="00715FF4" w:rsidRDefault="00684194" w:rsidP="00684194">
      <w:r w:rsidRPr="00715FF4">
        <w:t>“LOI” means loss on ignition a technique used to determine the combustible material by heating the ash residue to a high temperature</w:t>
      </w:r>
    </w:p>
    <w:p w14:paraId="2EC88EB0" w14:textId="75A057DB" w:rsidR="008E479A" w:rsidRPr="00715FF4" w:rsidRDefault="008E479A" w:rsidP="00684194">
      <w:pPr>
        <w:rPr>
          <w:rStyle w:val="Red"/>
          <w:color w:val="auto"/>
        </w:rPr>
      </w:pPr>
      <w:r w:rsidRPr="00715FF4">
        <w:rPr>
          <w:rStyle w:val="Red"/>
          <w:color w:val="auto"/>
        </w:rPr>
        <w:t>“MCERTS” means the Environment Agency’s Monitoring Certification Scheme.</w:t>
      </w:r>
    </w:p>
    <w:p w14:paraId="5F16C92E" w14:textId="1C779C8B" w:rsidR="00684194" w:rsidRPr="00715FF4" w:rsidRDefault="00684194" w:rsidP="00684194">
      <w:r w:rsidRPr="00715FF4">
        <w:t>“PAH” means Poly-cyclic aromatic hydrocarbon, and comprises Anthanthrene, Benzo[a]anthracene, Benzo[b]fluoranthene, Benzo[k]fluoranthene, Benzo[b]</w:t>
      </w:r>
      <w:proofErr w:type="spellStart"/>
      <w:r w:rsidRPr="00715FF4">
        <w:t>naph</w:t>
      </w:r>
      <w:proofErr w:type="spellEnd"/>
      <w:r w:rsidRPr="00715FF4">
        <w:t>(2,1-d)thiophene, Benzo[c]phenanthrene, Benzo[</w:t>
      </w:r>
      <w:proofErr w:type="spellStart"/>
      <w:r w:rsidRPr="00715FF4">
        <w:t>ghi</w:t>
      </w:r>
      <w:proofErr w:type="spellEnd"/>
      <w:r w:rsidRPr="00715FF4">
        <w:t xml:space="preserve">]perylene, Benzo[a]pyrene, </w:t>
      </w:r>
      <w:proofErr w:type="spellStart"/>
      <w:r w:rsidRPr="00715FF4">
        <w:t>Cholanthrene</w:t>
      </w:r>
      <w:proofErr w:type="spellEnd"/>
      <w:r w:rsidRPr="00715FF4">
        <w:t xml:space="preserve">, Chrysene, </w:t>
      </w:r>
      <w:proofErr w:type="spellStart"/>
      <w:r w:rsidRPr="00715FF4">
        <w:t>Cyclopenta</w:t>
      </w:r>
      <w:proofErr w:type="spellEnd"/>
      <w:r w:rsidRPr="00715FF4">
        <w:t>[</w:t>
      </w:r>
      <w:proofErr w:type="spellStart"/>
      <w:r w:rsidRPr="00715FF4">
        <w:t>c,d</w:t>
      </w:r>
      <w:proofErr w:type="spellEnd"/>
      <w:r w:rsidRPr="00715FF4">
        <w:t>]pyrene, Dibenzo[ah]anthracene, Dibenzo[</w:t>
      </w:r>
      <w:proofErr w:type="spellStart"/>
      <w:r w:rsidRPr="00715FF4">
        <w:t>a,i</w:t>
      </w:r>
      <w:proofErr w:type="spellEnd"/>
      <w:r w:rsidRPr="00715FF4">
        <w:t>]pyrene Fluoranthene, Indo[1,2,3-cd]pyrene, Naphthalene</w:t>
      </w:r>
    </w:p>
    <w:p w14:paraId="0830E259" w14:textId="77777777" w:rsidR="00684194" w:rsidRPr="00715FF4" w:rsidRDefault="00684194" w:rsidP="00684194">
      <w:r w:rsidRPr="00715FF4">
        <w:t>“PCB” means Polychlorinated Biphenyl. Dioxin-like PCBs are the non-ortho and mono-ortho PCBs listed in the table below.</w:t>
      </w:r>
    </w:p>
    <w:p w14:paraId="566834BE" w14:textId="4422FD0B" w:rsidR="008E479A" w:rsidRPr="00715FF4" w:rsidRDefault="00B612C7" w:rsidP="008E479A">
      <w:pPr>
        <w:rPr>
          <w:rStyle w:val="Red"/>
          <w:color w:val="auto"/>
        </w:rPr>
      </w:pPr>
      <w:r w:rsidRPr="00715FF4">
        <w:rPr>
          <w:rStyle w:val="Red"/>
          <w:color w:val="auto"/>
        </w:rPr>
        <w:t>“</w:t>
      </w:r>
      <w:r w:rsidR="008E479A" w:rsidRPr="00715FF4">
        <w:rPr>
          <w:rStyle w:val="Red"/>
          <w:color w:val="auto"/>
        </w:rPr>
        <w:t>Pests” means Birds, Vermin and Insects.</w:t>
      </w:r>
    </w:p>
    <w:p w14:paraId="2CA2F8B1" w14:textId="77777777" w:rsidR="008E479A" w:rsidRPr="00715FF4" w:rsidRDefault="008E479A" w:rsidP="008E479A">
      <w:pPr>
        <w:rPr>
          <w:rStyle w:val="Red"/>
          <w:color w:val="auto"/>
        </w:rPr>
      </w:pPr>
      <w:r w:rsidRPr="00715FF4">
        <w:rPr>
          <w:rStyle w:val="Red"/>
          <w:color w:val="auto"/>
        </w:rPr>
        <w:t>“quarter” means a calendar year quarter commencing on 1 January, 1 April, 1 July or 1 October.</w:t>
      </w:r>
    </w:p>
    <w:p w14:paraId="3522D4F5" w14:textId="77777777" w:rsidR="00684194" w:rsidRPr="00715FF4" w:rsidRDefault="008E479A" w:rsidP="00E37D74">
      <w:r w:rsidRPr="00715FF4">
        <w:rPr>
          <w:rStyle w:val="Red"/>
          <w:color w:val="auto"/>
        </w:rPr>
        <w:t>“recovery” means any of the operations provided for in Annex II to</w:t>
      </w:r>
      <w:r w:rsidRPr="00715FF4">
        <w:t xml:space="preserve"> Directive 2008/98/EC of the European Parliament and of the Council on waste. </w:t>
      </w:r>
    </w:p>
    <w:p w14:paraId="5247788F" w14:textId="56B69AF4" w:rsidR="00D47A79" w:rsidRPr="00715FF4" w:rsidRDefault="00D47A79" w:rsidP="00D47A79">
      <w:r w:rsidRPr="00715FF4">
        <w:t>“</w:t>
      </w:r>
      <w:proofErr w:type="spellStart"/>
      <w:r w:rsidRPr="00715FF4">
        <w:t>start up</w:t>
      </w:r>
      <w:proofErr w:type="spellEnd"/>
      <w:r w:rsidRPr="00715FF4">
        <w:t xml:space="preserve">” is any period, where the plant has been non-operational, until </w:t>
      </w:r>
      <w:r w:rsidRPr="00715FF4">
        <w:rPr>
          <w:rStyle w:val="Blue"/>
          <w:color w:val="auto"/>
        </w:rPr>
        <w:t>waste</w:t>
      </w:r>
      <w:r w:rsidRPr="00715FF4">
        <w:t xml:space="preserve"> has been fed to the plant in a sufficient quantity to initiate steady-state conditions </w:t>
      </w:r>
      <w:r w:rsidRPr="00715FF4">
        <w:rPr>
          <w:rStyle w:val="Blue"/>
          <w:color w:val="auto"/>
        </w:rPr>
        <w:t xml:space="preserve">as described in the application or </w:t>
      </w:r>
      <w:r w:rsidR="00A15554" w:rsidRPr="00715FF4">
        <w:rPr>
          <w:rStyle w:val="Blue"/>
          <w:color w:val="auto"/>
        </w:rPr>
        <w:t xml:space="preserve">as </w:t>
      </w:r>
      <w:r w:rsidRPr="00715FF4">
        <w:rPr>
          <w:rStyle w:val="Blue"/>
          <w:color w:val="auto"/>
        </w:rPr>
        <w:t>agreed in writing with the Environment Agency.</w:t>
      </w:r>
    </w:p>
    <w:p w14:paraId="1AE8D59A" w14:textId="0C3BD8F3" w:rsidR="00D47A79" w:rsidRPr="00715FF4" w:rsidRDefault="00D47A79" w:rsidP="00D47A79">
      <w:pPr>
        <w:rPr>
          <w:rStyle w:val="Blue"/>
          <w:color w:val="auto"/>
        </w:rPr>
      </w:pPr>
      <w:r w:rsidRPr="00715FF4">
        <w:t>“shut down” is any period where the plant is being returned to a non-operational state</w:t>
      </w:r>
      <w:r w:rsidRPr="00715FF4">
        <w:rPr>
          <w:rStyle w:val="Blue"/>
          <w:color w:val="auto"/>
        </w:rPr>
        <w:t xml:space="preserve"> as described in the application or </w:t>
      </w:r>
      <w:r w:rsidR="00A15554" w:rsidRPr="00715FF4">
        <w:rPr>
          <w:rStyle w:val="Blue"/>
          <w:color w:val="auto"/>
        </w:rPr>
        <w:t xml:space="preserve">as </w:t>
      </w:r>
      <w:r w:rsidRPr="00715FF4">
        <w:rPr>
          <w:rStyle w:val="Blue"/>
          <w:color w:val="auto"/>
        </w:rPr>
        <w:t>agreed in writing with the Environment Agency.</w:t>
      </w:r>
    </w:p>
    <w:p w14:paraId="1915B1FD" w14:textId="7BA6051E" w:rsidR="00E37D74" w:rsidRPr="00715FF4" w:rsidRDefault="00E37D74" w:rsidP="00E37D74">
      <w:pPr>
        <w:rPr>
          <w:rStyle w:val="Red"/>
          <w:color w:val="auto"/>
        </w:rPr>
      </w:pPr>
      <w:r w:rsidRPr="00715FF4">
        <w:t xml:space="preserve">“TOC” means Total Organic Carbon. In respect of releases to air, this means the gaseous and vaporous organic substances, expressed as TOC. </w:t>
      </w:r>
      <w:r w:rsidRPr="00715FF4">
        <w:rPr>
          <w:rStyle w:val="Red"/>
          <w:color w:val="auto"/>
        </w:rPr>
        <w:t>In respect of Bottom Ash, this means the total carbon content of all organic species present in the ash (excluding carbon in elemental form).</w:t>
      </w:r>
    </w:p>
    <w:p w14:paraId="7059E357" w14:textId="6B601CE3" w:rsidR="00876F9C" w:rsidRPr="00715FF4" w:rsidRDefault="003E526D" w:rsidP="00876F9C">
      <w:r w:rsidRPr="00715FF4">
        <w:t>“</w:t>
      </w:r>
      <w:r w:rsidR="00876F9C" w:rsidRPr="00715FF4">
        <w:rPr>
          <w:i/>
        </w:rPr>
        <w:t>Waste cod</w:t>
      </w:r>
      <w:r w:rsidRPr="00715FF4">
        <w:rPr>
          <w:i/>
        </w:rPr>
        <w:t>e”</w:t>
      </w:r>
      <w:r w:rsidR="00876F9C" w:rsidRPr="00715FF4">
        <w:t xml:space="preserve"> means the six digit code referable to a type of waste in accordance with the List of Wastes and in relation to hazardous waste, includes the asterisk</w:t>
      </w:r>
    </w:p>
    <w:p w14:paraId="3F7AC9E2" w14:textId="77777777" w:rsidR="008E479A" w:rsidRPr="00715FF4" w:rsidRDefault="008E479A" w:rsidP="008E479A">
      <w:r w:rsidRPr="00715FF4">
        <w:rPr>
          <w:rStyle w:val="Red"/>
          <w:color w:val="auto"/>
        </w:rPr>
        <w:t>“Waste Framework Directive” or “WFD” means Waste Framework</w:t>
      </w:r>
      <w:r w:rsidRPr="00715FF4">
        <w:t xml:space="preserve"> Directive 2008/98/EC of the European Parliament and of the Council on waste </w:t>
      </w:r>
    </w:p>
    <w:p w14:paraId="5DDB69D6" w14:textId="77777777" w:rsidR="008E479A" w:rsidRPr="00715FF4" w:rsidRDefault="008E479A" w:rsidP="008E479A">
      <w:r w:rsidRPr="00715FF4">
        <w:t>Where a minimum limit is set for any emission parameter, for example pH, reference to exceeding the limit shall mean that the parameter shall not be less than that limit.</w:t>
      </w:r>
    </w:p>
    <w:p w14:paraId="45781574" w14:textId="77777777" w:rsidR="00E37D74" w:rsidRPr="00715FF4" w:rsidRDefault="008E479A" w:rsidP="008E479A">
      <w:r w:rsidRPr="00715FF4">
        <w:t>Unless otherwise stated, any references in this permit to concentrations of substances in emissions into air means:</w:t>
      </w:r>
      <w:r w:rsidR="00E37D74" w:rsidRPr="00715FF4">
        <w:t xml:space="preserve"> </w:t>
      </w:r>
    </w:p>
    <w:p w14:paraId="4D6375C1" w14:textId="77777777" w:rsidR="00E37D74" w:rsidRPr="00715FF4" w:rsidRDefault="00E37D74" w:rsidP="00E37D74">
      <w:pPr>
        <w:pStyle w:val="AlphaBulletL1"/>
        <w:rPr>
          <w:rStyle w:val="Red"/>
          <w:color w:val="auto"/>
        </w:rPr>
      </w:pPr>
      <w:r w:rsidRPr="00715FF4">
        <w:rPr>
          <w:rStyle w:val="Red"/>
          <w:color w:val="auto"/>
        </w:rPr>
        <w:t>in relation to emissions from combustion processes, the concentration in dry air at a temperature of 273K, at a pressure of 101.3 kPa and with an oxygen content of 3% dry for liquid and gaseous fuels, 6% dry for solid fuels; and/or</w:t>
      </w:r>
    </w:p>
    <w:p w14:paraId="7BA953B0" w14:textId="77777777" w:rsidR="00E37D74" w:rsidRPr="00715FF4" w:rsidRDefault="00E37D74" w:rsidP="00E37D74">
      <w:pPr>
        <w:pStyle w:val="AlphaBulletL1"/>
        <w:rPr>
          <w:rStyle w:val="Red"/>
          <w:color w:val="auto"/>
        </w:rPr>
      </w:pPr>
      <w:r w:rsidRPr="00715FF4">
        <w:rPr>
          <w:rStyle w:val="Red"/>
          <w:color w:val="auto"/>
        </w:rPr>
        <w:t>in relation to emissions from non-combustion sources, the concentration at a temperature of 273K and at a pressure of 101.3 kPa, with no correction for water vapour content</w:t>
      </w:r>
    </w:p>
    <w:p w14:paraId="29FC7A54" w14:textId="04AB31A7" w:rsidR="00E37D74" w:rsidRPr="00715FF4" w:rsidRDefault="00E37D74" w:rsidP="00E37D74">
      <w:pPr>
        <w:pStyle w:val="AlphaBulletL1"/>
        <w:rPr>
          <w:rStyle w:val="Red"/>
          <w:color w:val="auto"/>
        </w:rPr>
      </w:pPr>
      <w:r w:rsidRPr="00715FF4">
        <w:rPr>
          <w:rStyle w:val="Red"/>
          <w:color w:val="auto"/>
        </w:rPr>
        <w:t>in relation to gases from incineration plants other than those burning waste oil, the concentration in dry air at a temperature of 273K, at a pressure of 101.3 kPa and with an oxygen content of 11% dry,</w:t>
      </w:r>
    </w:p>
    <w:p w14:paraId="1BB380D7" w14:textId="77777777" w:rsidR="00E37D74" w:rsidRPr="00715FF4" w:rsidRDefault="00E37D74" w:rsidP="00E37D74">
      <w:r w:rsidRPr="00715FF4">
        <w:t>For dioxins/furans and dioxin-like PCBs the determination of the toxic equivalence concentration (I-TEQ, &amp; WHO-TEQ for dioxins/furans, WHO-TEQ for dioxin-like PCBs) stated as a release limit and/ or reporting requirement, the mass concentrations of the following congeners have to be multiplied with their respective toxic equivalence factors before summing. When reporting on measurements of dioxins/furans and dioxin-like PCBs, the toxic equivalence concentrations should be reported as a range based on: all congeners less than the detection limit assumed to be zero as a min</w:t>
      </w:r>
      <w:r w:rsidR="005D25DB" w:rsidRPr="00715FF4">
        <w:t>imum, and all congeners less tha</w:t>
      </w:r>
      <w:r w:rsidRPr="00715FF4">
        <w:t xml:space="preserve">n the detection limit </w:t>
      </w:r>
      <w:r w:rsidRPr="00715FF4">
        <w:lastRenderedPageBreak/>
        <w:t>assumed to be at the detection limit as a maximum. However the minimum value should be used when assessing compliance with the emission limit value in table S3.1.</w:t>
      </w:r>
    </w:p>
    <w:tbl>
      <w:tblPr>
        <w:tblStyle w:val="TableGrid"/>
        <w:tblW w:w="5000" w:type="pct"/>
        <w:tblLook w:val="0020" w:firstRow="1" w:lastRow="0" w:firstColumn="0" w:lastColumn="0" w:noHBand="0" w:noVBand="0"/>
      </w:tblPr>
      <w:tblGrid>
        <w:gridCol w:w="3450"/>
        <w:gridCol w:w="2180"/>
        <w:gridCol w:w="1454"/>
        <w:gridCol w:w="1273"/>
        <w:gridCol w:w="1271"/>
      </w:tblGrid>
      <w:tr w:rsidR="00715FF4" w:rsidRPr="00715FF4" w14:paraId="6AEE42FD" w14:textId="77777777" w:rsidTr="00365872">
        <w:trPr>
          <w:cnfStyle w:val="100000000000" w:firstRow="1" w:lastRow="0" w:firstColumn="0" w:lastColumn="0" w:oddVBand="0" w:evenVBand="0" w:oddHBand="0" w:evenHBand="0" w:firstRowFirstColumn="0" w:firstRowLastColumn="0" w:lastRowFirstColumn="0" w:lastRowLastColumn="0"/>
          <w:trHeight w:val="250"/>
          <w:tblHeader/>
        </w:trPr>
        <w:tc>
          <w:tcPr>
            <w:tcW w:w="5000" w:type="pct"/>
            <w:gridSpan w:val="5"/>
          </w:tcPr>
          <w:p w14:paraId="50626CA1" w14:textId="77777777" w:rsidR="00E37D74" w:rsidRPr="00715FF4" w:rsidRDefault="00E37D74" w:rsidP="00E37D74">
            <w:r w:rsidRPr="00715FF4">
              <w:t>TEF schemes for dioxins and furans</w:t>
            </w:r>
          </w:p>
        </w:tc>
      </w:tr>
      <w:tr w:rsidR="00715FF4" w:rsidRPr="00715FF4" w14:paraId="679F0C86" w14:textId="77777777" w:rsidTr="00365872">
        <w:trPr>
          <w:cnfStyle w:val="100000000000" w:firstRow="1" w:lastRow="0" w:firstColumn="0" w:lastColumn="0" w:oddVBand="0" w:evenVBand="0" w:oddHBand="0" w:evenHBand="0" w:firstRowFirstColumn="0" w:firstRowLastColumn="0" w:lastRowFirstColumn="0" w:lastRowLastColumn="0"/>
          <w:trHeight w:val="250"/>
          <w:tblHeader/>
        </w:trPr>
        <w:tc>
          <w:tcPr>
            <w:tcW w:w="1792" w:type="pct"/>
            <w:vMerge w:val="restart"/>
          </w:tcPr>
          <w:p w14:paraId="518CD055" w14:textId="77777777" w:rsidR="00E37D74" w:rsidRPr="00715FF4" w:rsidRDefault="00E37D74" w:rsidP="00E37D74">
            <w:pPr>
              <w:pStyle w:val="TableText"/>
            </w:pPr>
            <w:r w:rsidRPr="00715FF4">
              <w:t>Congener</w:t>
            </w:r>
          </w:p>
        </w:tc>
        <w:tc>
          <w:tcPr>
            <w:tcW w:w="1132" w:type="pct"/>
          </w:tcPr>
          <w:p w14:paraId="2221206D" w14:textId="77777777" w:rsidR="00E37D74" w:rsidRPr="00715FF4" w:rsidRDefault="00E37D74" w:rsidP="00E37D74">
            <w:pPr>
              <w:pStyle w:val="TableText"/>
            </w:pPr>
            <w:r w:rsidRPr="00715FF4">
              <w:t>I-TEF</w:t>
            </w:r>
          </w:p>
        </w:tc>
        <w:tc>
          <w:tcPr>
            <w:tcW w:w="2076" w:type="pct"/>
            <w:gridSpan w:val="3"/>
          </w:tcPr>
          <w:p w14:paraId="6BE5BD60" w14:textId="77777777" w:rsidR="00E37D74" w:rsidRPr="00715FF4" w:rsidRDefault="00E37D74" w:rsidP="00E37D74">
            <w:pPr>
              <w:pStyle w:val="TableText"/>
            </w:pPr>
            <w:r w:rsidRPr="00715FF4">
              <w:t>WHO-TEF</w:t>
            </w:r>
          </w:p>
        </w:tc>
      </w:tr>
      <w:tr w:rsidR="00715FF4" w:rsidRPr="00715FF4" w14:paraId="1B173C55" w14:textId="77777777" w:rsidTr="00365872">
        <w:trPr>
          <w:cnfStyle w:val="100000000000" w:firstRow="1" w:lastRow="0" w:firstColumn="0" w:lastColumn="0" w:oddVBand="0" w:evenVBand="0" w:oddHBand="0" w:evenHBand="0" w:firstRowFirstColumn="0" w:firstRowLastColumn="0" w:lastRowFirstColumn="0" w:lastRowLastColumn="0"/>
          <w:trHeight w:val="250"/>
          <w:tblHeader/>
        </w:trPr>
        <w:tc>
          <w:tcPr>
            <w:tcW w:w="1792" w:type="pct"/>
            <w:vMerge/>
          </w:tcPr>
          <w:p w14:paraId="5BB06C3C" w14:textId="77777777" w:rsidR="00E37D74" w:rsidRPr="00715FF4" w:rsidRDefault="00E37D74" w:rsidP="00E37D74">
            <w:pPr>
              <w:pStyle w:val="TableText"/>
            </w:pPr>
          </w:p>
        </w:tc>
        <w:tc>
          <w:tcPr>
            <w:tcW w:w="1132" w:type="pct"/>
          </w:tcPr>
          <w:p w14:paraId="1A3527CB" w14:textId="77777777" w:rsidR="00E37D74" w:rsidRPr="00715FF4" w:rsidRDefault="00E37D74" w:rsidP="00E37D74">
            <w:pPr>
              <w:pStyle w:val="TableText"/>
            </w:pPr>
            <w:r w:rsidRPr="00715FF4">
              <w:t>1990</w:t>
            </w:r>
          </w:p>
        </w:tc>
        <w:tc>
          <w:tcPr>
            <w:tcW w:w="755" w:type="pct"/>
          </w:tcPr>
          <w:p w14:paraId="0444631A" w14:textId="77777777" w:rsidR="00E37D74" w:rsidRPr="00715FF4" w:rsidRDefault="00E37D74" w:rsidP="00E37D74">
            <w:pPr>
              <w:pStyle w:val="TableText"/>
            </w:pPr>
            <w:r w:rsidRPr="00715FF4">
              <w:t>2005</w:t>
            </w:r>
          </w:p>
        </w:tc>
        <w:tc>
          <w:tcPr>
            <w:tcW w:w="1321" w:type="pct"/>
            <w:gridSpan w:val="2"/>
          </w:tcPr>
          <w:p w14:paraId="4E9A9371" w14:textId="77777777" w:rsidR="00E37D74" w:rsidRPr="00715FF4" w:rsidRDefault="00E37D74" w:rsidP="00E37D74">
            <w:pPr>
              <w:pStyle w:val="TableText"/>
            </w:pPr>
            <w:r w:rsidRPr="00715FF4">
              <w:t>1997/8</w:t>
            </w:r>
          </w:p>
        </w:tc>
      </w:tr>
      <w:tr w:rsidR="00715FF4" w:rsidRPr="00715FF4" w14:paraId="5CC89858" w14:textId="77777777" w:rsidTr="00365872">
        <w:trPr>
          <w:trHeight w:val="499"/>
        </w:trPr>
        <w:tc>
          <w:tcPr>
            <w:tcW w:w="1792" w:type="pct"/>
          </w:tcPr>
          <w:p w14:paraId="65723A08" w14:textId="77777777" w:rsidR="00E37D74" w:rsidRPr="00715FF4" w:rsidRDefault="00E37D74" w:rsidP="00E37D74">
            <w:pPr>
              <w:pStyle w:val="TableText"/>
              <w:rPr>
                <w:rStyle w:val="Bold"/>
              </w:rPr>
            </w:pPr>
          </w:p>
        </w:tc>
        <w:tc>
          <w:tcPr>
            <w:tcW w:w="1132" w:type="pct"/>
          </w:tcPr>
          <w:p w14:paraId="6A2924BD" w14:textId="77777777" w:rsidR="00E37D74" w:rsidRPr="00715FF4" w:rsidRDefault="00E37D74" w:rsidP="00E37D74">
            <w:pPr>
              <w:pStyle w:val="TableText"/>
              <w:rPr>
                <w:rStyle w:val="Bold"/>
              </w:rPr>
            </w:pPr>
          </w:p>
        </w:tc>
        <w:tc>
          <w:tcPr>
            <w:tcW w:w="755" w:type="pct"/>
          </w:tcPr>
          <w:p w14:paraId="47734CB6" w14:textId="77777777" w:rsidR="00E37D74" w:rsidRPr="00715FF4" w:rsidRDefault="00E37D74" w:rsidP="00E37D74">
            <w:pPr>
              <w:pStyle w:val="TableText"/>
              <w:rPr>
                <w:rStyle w:val="Bold"/>
              </w:rPr>
            </w:pPr>
            <w:r w:rsidRPr="00715FF4">
              <w:rPr>
                <w:rStyle w:val="Bold"/>
              </w:rPr>
              <w:t>Humans /</w:t>
            </w:r>
          </w:p>
          <w:p w14:paraId="2D52CB18" w14:textId="77777777" w:rsidR="00E37D74" w:rsidRPr="00715FF4" w:rsidRDefault="00E37D74" w:rsidP="00E37D74">
            <w:pPr>
              <w:pStyle w:val="TableText"/>
              <w:rPr>
                <w:rStyle w:val="Bold"/>
              </w:rPr>
            </w:pPr>
            <w:r w:rsidRPr="00715FF4">
              <w:rPr>
                <w:rStyle w:val="Bold"/>
              </w:rPr>
              <w:t>Mammals</w:t>
            </w:r>
          </w:p>
        </w:tc>
        <w:tc>
          <w:tcPr>
            <w:tcW w:w="661" w:type="pct"/>
          </w:tcPr>
          <w:p w14:paraId="5C461D8D" w14:textId="77777777" w:rsidR="00E37D74" w:rsidRPr="00715FF4" w:rsidRDefault="00E37D74" w:rsidP="00E37D74">
            <w:pPr>
              <w:pStyle w:val="TableText"/>
              <w:rPr>
                <w:rStyle w:val="Bold"/>
              </w:rPr>
            </w:pPr>
            <w:r w:rsidRPr="00715FF4">
              <w:rPr>
                <w:rStyle w:val="Bold"/>
              </w:rPr>
              <w:t>Fish</w:t>
            </w:r>
          </w:p>
        </w:tc>
        <w:tc>
          <w:tcPr>
            <w:tcW w:w="660" w:type="pct"/>
          </w:tcPr>
          <w:p w14:paraId="08E88F28" w14:textId="77777777" w:rsidR="00E37D74" w:rsidRPr="00715FF4" w:rsidRDefault="00E37D74" w:rsidP="00E37D74">
            <w:pPr>
              <w:pStyle w:val="TableText"/>
              <w:rPr>
                <w:rStyle w:val="Bold"/>
              </w:rPr>
            </w:pPr>
            <w:r w:rsidRPr="00715FF4">
              <w:rPr>
                <w:rStyle w:val="Bold"/>
              </w:rPr>
              <w:t>Birds</w:t>
            </w:r>
          </w:p>
        </w:tc>
      </w:tr>
      <w:tr w:rsidR="00715FF4" w:rsidRPr="00715FF4" w14:paraId="52D3EB56" w14:textId="77777777" w:rsidTr="00365872">
        <w:trPr>
          <w:trHeight w:val="250"/>
        </w:trPr>
        <w:tc>
          <w:tcPr>
            <w:tcW w:w="1792" w:type="pct"/>
          </w:tcPr>
          <w:p w14:paraId="16894542" w14:textId="77777777" w:rsidR="00E37D74" w:rsidRPr="00715FF4" w:rsidRDefault="00E37D74" w:rsidP="00E37D74">
            <w:pPr>
              <w:pStyle w:val="TableText"/>
              <w:rPr>
                <w:rStyle w:val="Bold"/>
              </w:rPr>
            </w:pPr>
            <w:r w:rsidRPr="00715FF4">
              <w:rPr>
                <w:rStyle w:val="Bold"/>
              </w:rPr>
              <w:t>Dioxins</w:t>
            </w:r>
          </w:p>
        </w:tc>
        <w:tc>
          <w:tcPr>
            <w:tcW w:w="1132" w:type="pct"/>
          </w:tcPr>
          <w:p w14:paraId="2B32ADEC" w14:textId="77777777" w:rsidR="00E37D74" w:rsidRPr="00715FF4" w:rsidRDefault="00E37D74" w:rsidP="00E37D74">
            <w:pPr>
              <w:pStyle w:val="TableText"/>
              <w:rPr>
                <w:rStyle w:val="Bold"/>
              </w:rPr>
            </w:pPr>
          </w:p>
        </w:tc>
        <w:tc>
          <w:tcPr>
            <w:tcW w:w="755" w:type="pct"/>
          </w:tcPr>
          <w:p w14:paraId="5247125F" w14:textId="77777777" w:rsidR="00E37D74" w:rsidRPr="00715FF4" w:rsidRDefault="00E37D74" w:rsidP="00E37D74">
            <w:pPr>
              <w:pStyle w:val="TableText"/>
              <w:rPr>
                <w:rStyle w:val="Bold"/>
              </w:rPr>
            </w:pPr>
          </w:p>
        </w:tc>
        <w:tc>
          <w:tcPr>
            <w:tcW w:w="661" w:type="pct"/>
          </w:tcPr>
          <w:p w14:paraId="0B98A5F9" w14:textId="77777777" w:rsidR="00E37D74" w:rsidRPr="00715FF4" w:rsidRDefault="00E37D74" w:rsidP="00E37D74">
            <w:pPr>
              <w:pStyle w:val="TableText"/>
              <w:rPr>
                <w:rStyle w:val="Bold"/>
              </w:rPr>
            </w:pPr>
          </w:p>
        </w:tc>
        <w:tc>
          <w:tcPr>
            <w:tcW w:w="660" w:type="pct"/>
          </w:tcPr>
          <w:p w14:paraId="7A2404AA" w14:textId="77777777" w:rsidR="00E37D74" w:rsidRPr="00715FF4" w:rsidRDefault="00E37D74" w:rsidP="00E37D74">
            <w:pPr>
              <w:pStyle w:val="TableText"/>
              <w:rPr>
                <w:rStyle w:val="Bold"/>
              </w:rPr>
            </w:pPr>
          </w:p>
        </w:tc>
      </w:tr>
      <w:tr w:rsidR="00715FF4" w:rsidRPr="00715FF4" w14:paraId="48D4DFDD" w14:textId="77777777" w:rsidTr="00365872">
        <w:trPr>
          <w:trHeight w:val="250"/>
        </w:trPr>
        <w:tc>
          <w:tcPr>
            <w:tcW w:w="1792" w:type="pct"/>
          </w:tcPr>
          <w:p w14:paraId="26F82C91" w14:textId="77777777" w:rsidR="00E37D74" w:rsidRPr="00715FF4" w:rsidRDefault="00E37D74" w:rsidP="00E37D74">
            <w:pPr>
              <w:pStyle w:val="TableText"/>
            </w:pPr>
            <w:r w:rsidRPr="00715FF4">
              <w:t>2,3,7,8-TCDD</w:t>
            </w:r>
          </w:p>
        </w:tc>
        <w:tc>
          <w:tcPr>
            <w:tcW w:w="1132" w:type="pct"/>
          </w:tcPr>
          <w:p w14:paraId="19D286DA" w14:textId="77777777" w:rsidR="00E37D74" w:rsidRPr="00715FF4" w:rsidRDefault="00E37D74" w:rsidP="00E37D74">
            <w:pPr>
              <w:pStyle w:val="TableText"/>
            </w:pPr>
            <w:r w:rsidRPr="00715FF4">
              <w:t>1</w:t>
            </w:r>
          </w:p>
        </w:tc>
        <w:tc>
          <w:tcPr>
            <w:tcW w:w="755" w:type="pct"/>
          </w:tcPr>
          <w:p w14:paraId="3C8C1A4F" w14:textId="77777777" w:rsidR="00E37D74" w:rsidRPr="00715FF4" w:rsidRDefault="00E37D74" w:rsidP="00E37D74">
            <w:pPr>
              <w:pStyle w:val="TableText"/>
            </w:pPr>
            <w:r w:rsidRPr="00715FF4">
              <w:t>1</w:t>
            </w:r>
          </w:p>
        </w:tc>
        <w:tc>
          <w:tcPr>
            <w:tcW w:w="661" w:type="pct"/>
          </w:tcPr>
          <w:p w14:paraId="65DA1C9E" w14:textId="77777777" w:rsidR="00E37D74" w:rsidRPr="00715FF4" w:rsidRDefault="00E37D74" w:rsidP="00E37D74">
            <w:pPr>
              <w:pStyle w:val="TableText"/>
            </w:pPr>
            <w:r w:rsidRPr="00715FF4">
              <w:t>1</w:t>
            </w:r>
          </w:p>
        </w:tc>
        <w:tc>
          <w:tcPr>
            <w:tcW w:w="660" w:type="pct"/>
          </w:tcPr>
          <w:p w14:paraId="7B88C405" w14:textId="77777777" w:rsidR="00E37D74" w:rsidRPr="00715FF4" w:rsidRDefault="00E37D74" w:rsidP="00E37D74">
            <w:pPr>
              <w:pStyle w:val="TableText"/>
            </w:pPr>
            <w:r w:rsidRPr="00715FF4">
              <w:t>1</w:t>
            </w:r>
          </w:p>
        </w:tc>
      </w:tr>
      <w:tr w:rsidR="00715FF4" w:rsidRPr="00715FF4" w14:paraId="4D7A88FF" w14:textId="77777777" w:rsidTr="00365872">
        <w:trPr>
          <w:trHeight w:val="250"/>
        </w:trPr>
        <w:tc>
          <w:tcPr>
            <w:tcW w:w="1792" w:type="pct"/>
          </w:tcPr>
          <w:p w14:paraId="299CF86E" w14:textId="77777777" w:rsidR="00E37D74" w:rsidRPr="00715FF4" w:rsidRDefault="00E37D74" w:rsidP="00E37D74">
            <w:pPr>
              <w:pStyle w:val="TableText"/>
            </w:pPr>
            <w:r w:rsidRPr="00715FF4">
              <w:t>1,2,3,7,8-PeCDD</w:t>
            </w:r>
          </w:p>
        </w:tc>
        <w:tc>
          <w:tcPr>
            <w:tcW w:w="1132" w:type="pct"/>
          </w:tcPr>
          <w:p w14:paraId="05F350F5" w14:textId="77777777" w:rsidR="00E37D74" w:rsidRPr="00715FF4" w:rsidRDefault="00E37D74" w:rsidP="00E37D74">
            <w:pPr>
              <w:pStyle w:val="TableText"/>
            </w:pPr>
            <w:r w:rsidRPr="00715FF4">
              <w:t>0.5</w:t>
            </w:r>
          </w:p>
        </w:tc>
        <w:tc>
          <w:tcPr>
            <w:tcW w:w="755" w:type="pct"/>
          </w:tcPr>
          <w:p w14:paraId="627574EF" w14:textId="77777777" w:rsidR="00E37D74" w:rsidRPr="00715FF4" w:rsidRDefault="00E37D74" w:rsidP="00E37D74">
            <w:pPr>
              <w:pStyle w:val="TableText"/>
            </w:pPr>
            <w:r w:rsidRPr="00715FF4">
              <w:t>1</w:t>
            </w:r>
          </w:p>
        </w:tc>
        <w:tc>
          <w:tcPr>
            <w:tcW w:w="661" w:type="pct"/>
          </w:tcPr>
          <w:p w14:paraId="4F13DBED" w14:textId="77777777" w:rsidR="00E37D74" w:rsidRPr="00715FF4" w:rsidRDefault="00E37D74" w:rsidP="00E37D74">
            <w:pPr>
              <w:pStyle w:val="TableText"/>
            </w:pPr>
            <w:r w:rsidRPr="00715FF4">
              <w:t>1</w:t>
            </w:r>
          </w:p>
        </w:tc>
        <w:tc>
          <w:tcPr>
            <w:tcW w:w="660" w:type="pct"/>
          </w:tcPr>
          <w:p w14:paraId="47E8EA8A" w14:textId="77777777" w:rsidR="00E37D74" w:rsidRPr="00715FF4" w:rsidRDefault="00E37D74" w:rsidP="00E37D74">
            <w:pPr>
              <w:pStyle w:val="TableText"/>
            </w:pPr>
            <w:r w:rsidRPr="00715FF4">
              <w:t>1</w:t>
            </w:r>
          </w:p>
        </w:tc>
      </w:tr>
      <w:tr w:rsidR="00715FF4" w:rsidRPr="00715FF4" w14:paraId="27340FA1" w14:textId="77777777" w:rsidTr="00365872">
        <w:trPr>
          <w:trHeight w:val="250"/>
        </w:trPr>
        <w:tc>
          <w:tcPr>
            <w:tcW w:w="1792" w:type="pct"/>
          </w:tcPr>
          <w:p w14:paraId="70E688CF" w14:textId="77777777" w:rsidR="00E37D74" w:rsidRPr="00715FF4" w:rsidRDefault="00E37D74" w:rsidP="00E37D74">
            <w:pPr>
              <w:pStyle w:val="TableText"/>
            </w:pPr>
            <w:r w:rsidRPr="00715FF4">
              <w:t>1,2,3,4,7,8-HxCDD</w:t>
            </w:r>
          </w:p>
        </w:tc>
        <w:tc>
          <w:tcPr>
            <w:tcW w:w="1132" w:type="pct"/>
          </w:tcPr>
          <w:p w14:paraId="571B55CC" w14:textId="77777777" w:rsidR="00E37D74" w:rsidRPr="00715FF4" w:rsidRDefault="00E37D74" w:rsidP="00E37D74">
            <w:pPr>
              <w:pStyle w:val="TableText"/>
            </w:pPr>
            <w:r w:rsidRPr="00715FF4">
              <w:t>0.1</w:t>
            </w:r>
          </w:p>
        </w:tc>
        <w:tc>
          <w:tcPr>
            <w:tcW w:w="755" w:type="pct"/>
          </w:tcPr>
          <w:p w14:paraId="4EB762D4" w14:textId="77777777" w:rsidR="00E37D74" w:rsidRPr="00715FF4" w:rsidRDefault="00E37D74" w:rsidP="00E37D74">
            <w:pPr>
              <w:pStyle w:val="TableText"/>
            </w:pPr>
            <w:r w:rsidRPr="00715FF4">
              <w:t>0.1</w:t>
            </w:r>
          </w:p>
        </w:tc>
        <w:tc>
          <w:tcPr>
            <w:tcW w:w="661" w:type="pct"/>
          </w:tcPr>
          <w:p w14:paraId="6C57322F" w14:textId="77777777" w:rsidR="00E37D74" w:rsidRPr="00715FF4" w:rsidRDefault="00E37D74" w:rsidP="00E37D74">
            <w:pPr>
              <w:pStyle w:val="TableText"/>
            </w:pPr>
            <w:r w:rsidRPr="00715FF4">
              <w:t>0.5</w:t>
            </w:r>
          </w:p>
        </w:tc>
        <w:tc>
          <w:tcPr>
            <w:tcW w:w="660" w:type="pct"/>
          </w:tcPr>
          <w:p w14:paraId="682D26BD" w14:textId="77777777" w:rsidR="00E37D74" w:rsidRPr="00715FF4" w:rsidRDefault="00E37D74" w:rsidP="00E37D74">
            <w:pPr>
              <w:pStyle w:val="TableText"/>
            </w:pPr>
            <w:r w:rsidRPr="00715FF4">
              <w:t>0.05</w:t>
            </w:r>
          </w:p>
        </w:tc>
      </w:tr>
      <w:tr w:rsidR="00715FF4" w:rsidRPr="00715FF4" w14:paraId="74CA2A4D" w14:textId="77777777" w:rsidTr="00365872">
        <w:trPr>
          <w:trHeight w:val="250"/>
        </w:trPr>
        <w:tc>
          <w:tcPr>
            <w:tcW w:w="1792" w:type="pct"/>
          </w:tcPr>
          <w:p w14:paraId="13486DB4" w14:textId="77777777" w:rsidR="00E37D74" w:rsidRPr="00715FF4" w:rsidRDefault="00E37D74" w:rsidP="00E37D74">
            <w:pPr>
              <w:pStyle w:val="TableText"/>
            </w:pPr>
            <w:r w:rsidRPr="00715FF4">
              <w:t>1,2,3,6,7,8-HxCDD</w:t>
            </w:r>
          </w:p>
        </w:tc>
        <w:tc>
          <w:tcPr>
            <w:tcW w:w="1132" w:type="pct"/>
          </w:tcPr>
          <w:p w14:paraId="5CA5608A" w14:textId="77777777" w:rsidR="00E37D74" w:rsidRPr="00715FF4" w:rsidRDefault="00E37D74" w:rsidP="00E37D74">
            <w:pPr>
              <w:pStyle w:val="TableText"/>
            </w:pPr>
            <w:r w:rsidRPr="00715FF4">
              <w:t>0.1</w:t>
            </w:r>
          </w:p>
        </w:tc>
        <w:tc>
          <w:tcPr>
            <w:tcW w:w="755" w:type="pct"/>
          </w:tcPr>
          <w:p w14:paraId="4F757948" w14:textId="77777777" w:rsidR="00E37D74" w:rsidRPr="00715FF4" w:rsidRDefault="00E37D74" w:rsidP="00E37D74">
            <w:pPr>
              <w:pStyle w:val="TableText"/>
            </w:pPr>
            <w:r w:rsidRPr="00715FF4">
              <w:t>0.1</w:t>
            </w:r>
          </w:p>
        </w:tc>
        <w:tc>
          <w:tcPr>
            <w:tcW w:w="661" w:type="pct"/>
          </w:tcPr>
          <w:p w14:paraId="68BA8F41" w14:textId="77777777" w:rsidR="00E37D74" w:rsidRPr="00715FF4" w:rsidRDefault="00E37D74" w:rsidP="00E37D74">
            <w:pPr>
              <w:pStyle w:val="TableText"/>
            </w:pPr>
            <w:r w:rsidRPr="00715FF4">
              <w:t>0.01</w:t>
            </w:r>
          </w:p>
        </w:tc>
        <w:tc>
          <w:tcPr>
            <w:tcW w:w="660" w:type="pct"/>
          </w:tcPr>
          <w:p w14:paraId="5816911F" w14:textId="77777777" w:rsidR="00E37D74" w:rsidRPr="00715FF4" w:rsidRDefault="00E37D74" w:rsidP="00E37D74">
            <w:pPr>
              <w:pStyle w:val="TableText"/>
            </w:pPr>
            <w:r w:rsidRPr="00715FF4">
              <w:t>0.01</w:t>
            </w:r>
          </w:p>
        </w:tc>
      </w:tr>
      <w:tr w:rsidR="00715FF4" w:rsidRPr="00715FF4" w14:paraId="7C3821D0" w14:textId="77777777" w:rsidTr="00365872">
        <w:trPr>
          <w:trHeight w:val="250"/>
        </w:trPr>
        <w:tc>
          <w:tcPr>
            <w:tcW w:w="1792" w:type="pct"/>
          </w:tcPr>
          <w:p w14:paraId="0AC5B639" w14:textId="77777777" w:rsidR="00E37D74" w:rsidRPr="00715FF4" w:rsidRDefault="00E37D74" w:rsidP="00E37D74">
            <w:pPr>
              <w:pStyle w:val="TableText"/>
            </w:pPr>
            <w:r w:rsidRPr="00715FF4">
              <w:t>1,2,3,7,8,9-HxCDD</w:t>
            </w:r>
          </w:p>
        </w:tc>
        <w:tc>
          <w:tcPr>
            <w:tcW w:w="1132" w:type="pct"/>
          </w:tcPr>
          <w:p w14:paraId="5DEC720F" w14:textId="77777777" w:rsidR="00E37D74" w:rsidRPr="00715FF4" w:rsidRDefault="00E37D74" w:rsidP="00E37D74">
            <w:pPr>
              <w:pStyle w:val="TableText"/>
            </w:pPr>
            <w:r w:rsidRPr="00715FF4">
              <w:t>0.1</w:t>
            </w:r>
          </w:p>
        </w:tc>
        <w:tc>
          <w:tcPr>
            <w:tcW w:w="755" w:type="pct"/>
          </w:tcPr>
          <w:p w14:paraId="52E0A2FB" w14:textId="77777777" w:rsidR="00E37D74" w:rsidRPr="00715FF4" w:rsidRDefault="00E37D74" w:rsidP="00E37D74">
            <w:pPr>
              <w:pStyle w:val="TableText"/>
            </w:pPr>
            <w:r w:rsidRPr="00715FF4">
              <w:t>0.1</w:t>
            </w:r>
          </w:p>
        </w:tc>
        <w:tc>
          <w:tcPr>
            <w:tcW w:w="661" w:type="pct"/>
          </w:tcPr>
          <w:p w14:paraId="0ED968DA" w14:textId="77777777" w:rsidR="00E37D74" w:rsidRPr="00715FF4" w:rsidRDefault="00E37D74" w:rsidP="00E37D74">
            <w:pPr>
              <w:pStyle w:val="TableText"/>
            </w:pPr>
            <w:r w:rsidRPr="00715FF4">
              <w:t>0.01</w:t>
            </w:r>
          </w:p>
        </w:tc>
        <w:tc>
          <w:tcPr>
            <w:tcW w:w="660" w:type="pct"/>
          </w:tcPr>
          <w:p w14:paraId="45983BBA" w14:textId="77777777" w:rsidR="00E37D74" w:rsidRPr="00715FF4" w:rsidRDefault="00E37D74" w:rsidP="00E37D74">
            <w:pPr>
              <w:pStyle w:val="TableText"/>
            </w:pPr>
            <w:r w:rsidRPr="00715FF4">
              <w:t>0.1</w:t>
            </w:r>
          </w:p>
        </w:tc>
      </w:tr>
      <w:tr w:rsidR="00715FF4" w:rsidRPr="00715FF4" w14:paraId="56D0EBA5" w14:textId="77777777" w:rsidTr="00365872">
        <w:trPr>
          <w:trHeight w:val="250"/>
        </w:trPr>
        <w:tc>
          <w:tcPr>
            <w:tcW w:w="1792" w:type="pct"/>
          </w:tcPr>
          <w:p w14:paraId="10762133" w14:textId="77777777" w:rsidR="00E37D74" w:rsidRPr="00715FF4" w:rsidRDefault="00E37D74" w:rsidP="00E37D74">
            <w:pPr>
              <w:pStyle w:val="TableText"/>
            </w:pPr>
            <w:r w:rsidRPr="00715FF4">
              <w:t>1,2,3,4,6,7,8-HpCDD</w:t>
            </w:r>
          </w:p>
        </w:tc>
        <w:tc>
          <w:tcPr>
            <w:tcW w:w="1132" w:type="pct"/>
          </w:tcPr>
          <w:p w14:paraId="1EE46617" w14:textId="77777777" w:rsidR="00E37D74" w:rsidRPr="00715FF4" w:rsidRDefault="00E37D74" w:rsidP="00E37D74">
            <w:pPr>
              <w:pStyle w:val="TableText"/>
            </w:pPr>
            <w:r w:rsidRPr="00715FF4">
              <w:t>0.01</w:t>
            </w:r>
          </w:p>
        </w:tc>
        <w:tc>
          <w:tcPr>
            <w:tcW w:w="755" w:type="pct"/>
          </w:tcPr>
          <w:p w14:paraId="3B2D3B8D" w14:textId="77777777" w:rsidR="00E37D74" w:rsidRPr="00715FF4" w:rsidRDefault="00E37D74" w:rsidP="00E37D74">
            <w:pPr>
              <w:pStyle w:val="TableText"/>
            </w:pPr>
            <w:r w:rsidRPr="00715FF4">
              <w:t>0.01</w:t>
            </w:r>
          </w:p>
        </w:tc>
        <w:tc>
          <w:tcPr>
            <w:tcW w:w="661" w:type="pct"/>
          </w:tcPr>
          <w:p w14:paraId="515256BB" w14:textId="77777777" w:rsidR="00E37D74" w:rsidRPr="00715FF4" w:rsidRDefault="00E37D74" w:rsidP="00E37D74">
            <w:pPr>
              <w:pStyle w:val="TableText"/>
            </w:pPr>
            <w:r w:rsidRPr="00715FF4">
              <w:t>0.001</w:t>
            </w:r>
          </w:p>
        </w:tc>
        <w:tc>
          <w:tcPr>
            <w:tcW w:w="660" w:type="pct"/>
          </w:tcPr>
          <w:p w14:paraId="5ED61AD9" w14:textId="77777777" w:rsidR="00E37D74" w:rsidRPr="00715FF4" w:rsidRDefault="00E37D74" w:rsidP="00E37D74">
            <w:pPr>
              <w:pStyle w:val="TableText"/>
            </w:pPr>
            <w:r w:rsidRPr="00715FF4">
              <w:t>&lt;0.001</w:t>
            </w:r>
          </w:p>
        </w:tc>
      </w:tr>
      <w:tr w:rsidR="00715FF4" w:rsidRPr="00715FF4" w14:paraId="5E4D60A5" w14:textId="77777777" w:rsidTr="00365872">
        <w:trPr>
          <w:trHeight w:val="250"/>
        </w:trPr>
        <w:tc>
          <w:tcPr>
            <w:tcW w:w="1792" w:type="pct"/>
          </w:tcPr>
          <w:p w14:paraId="27ECF99A" w14:textId="77777777" w:rsidR="00E37D74" w:rsidRPr="00715FF4" w:rsidRDefault="00E37D74" w:rsidP="00E37D74">
            <w:pPr>
              <w:pStyle w:val="TableText"/>
            </w:pPr>
            <w:r w:rsidRPr="00715FF4">
              <w:t>OCDD</w:t>
            </w:r>
          </w:p>
        </w:tc>
        <w:tc>
          <w:tcPr>
            <w:tcW w:w="1132" w:type="pct"/>
          </w:tcPr>
          <w:p w14:paraId="4930488F" w14:textId="77777777" w:rsidR="00E37D74" w:rsidRPr="00715FF4" w:rsidRDefault="00E37D74" w:rsidP="00E37D74">
            <w:pPr>
              <w:pStyle w:val="TableText"/>
            </w:pPr>
            <w:r w:rsidRPr="00715FF4">
              <w:t>0.001</w:t>
            </w:r>
          </w:p>
        </w:tc>
        <w:tc>
          <w:tcPr>
            <w:tcW w:w="755" w:type="pct"/>
          </w:tcPr>
          <w:p w14:paraId="5C5C77F4" w14:textId="77777777" w:rsidR="00E37D74" w:rsidRPr="00715FF4" w:rsidRDefault="00E37D74" w:rsidP="00E37D74">
            <w:pPr>
              <w:pStyle w:val="TableText"/>
            </w:pPr>
            <w:r w:rsidRPr="00715FF4">
              <w:t>0.0003</w:t>
            </w:r>
          </w:p>
        </w:tc>
        <w:tc>
          <w:tcPr>
            <w:tcW w:w="661" w:type="pct"/>
          </w:tcPr>
          <w:p w14:paraId="6272BBF5" w14:textId="77777777" w:rsidR="00E37D74" w:rsidRPr="00715FF4" w:rsidRDefault="00E37D74" w:rsidP="00E37D74">
            <w:pPr>
              <w:pStyle w:val="TableText"/>
            </w:pPr>
            <w:r w:rsidRPr="00715FF4">
              <w:t>-</w:t>
            </w:r>
          </w:p>
        </w:tc>
        <w:tc>
          <w:tcPr>
            <w:tcW w:w="660" w:type="pct"/>
          </w:tcPr>
          <w:p w14:paraId="66A18A8E" w14:textId="77777777" w:rsidR="00E37D74" w:rsidRPr="00715FF4" w:rsidRDefault="00E37D74" w:rsidP="00E37D74">
            <w:pPr>
              <w:pStyle w:val="TableText"/>
            </w:pPr>
            <w:r w:rsidRPr="00715FF4">
              <w:t>-</w:t>
            </w:r>
          </w:p>
        </w:tc>
      </w:tr>
      <w:tr w:rsidR="00715FF4" w:rsidRPr="00715FF4" w14:paraId="0D64EA22" w14:textId="77777777" w:rsidTr="00365872">
        <w:trPr>
          <w:trHeight w:val="250"/>
        </w:trPr>
        <w:tc>
          <w:tcPr>
            <w:tcW w:w="1792" w:type="pct"/>
          </w:tcPr>
          <w:p w14:paraId="59818BD5" w14:textId="77777777" w:rsidR="00E37D74" w:rsidRPr="00715FF4" w:rsidRDefault="00E37D74" w:rsidP="00E37D74">
            <w:pPr>
              <w:pStyle w:val="TableText"/>
              <w:rPr>
                <w:rStyle w:val="Bold"/>
              </w:rPr>
            </w:pPr>
            <w:r w:rsidRPr="00715FF4">
              <w:rPr>
                <w:rStyle w:val="Bold"/>
              </w:rPr>
              <w:t>Furans</w:t>
            </w:r>
          </w:p>
        </w:tc>
        <w:tc>
          <w:tcPr>
            <w:tcW w:w="1132" w:type="pct"/>
          </w:tcPr>
          <w:p w14:paraId="59DE47D0" w14:textId="77777777" w:rsidR="00E37D74" w:rsidRPr="00715FF4" w:rsidRDefault="00E37D74" w:rsidP="00E37D74">
            <w:pPr>
              <w:pStyle w:val="TableText"/>
            </w:pPr>
          </w:p>
        </w:tc>
        <w:tc>
          <w:tcPr>
            <w:tcW w:w="755" w:type="pct"/>
          </w:tcPr>
          <w:p w14:paraId="3F75E3CF" w14:textId="77777777" w:rsidR="00E37D74" w:rsidRPr="00715FF4" w:rsidRDefault="00E37D74" w:rsidP="00E37D74">
            <w:pPr>
              <w:pStyle w:val="TableText"/>
            </w:pPr>
          </w:p>
        </w:tc>
        <w:tc>
          <w:tcPr>
            <w:tcW w:w="661" w:type="pct"/>
          </w:tcPr>
          <w:p w14:paraId="28B14F99" w14:textId="77777777" w:rsidR="00E37D74" w:rsidRPr="00715FF4" w:rsidRDefault="00E37D74" w:rsidP="00E37D74">
            <w:pPr>
              <w:pStyle w:val="TableText"/>
            </w:pPr>
          </w:p>
        </w:tc>
        <w:tc>
          <w:tcPr>
            <w:tcW w:w="660" w:type="pct"/>
          </w:tcPr>
          <w:p w14:paraId="35475A6D" w14:textId="77777777" w:rsidR="00E37D74" w:rsidRPr="00715FF4" w:rsidRDefault="00E37D74" w:rsidP="00E37D74">
            <w:pPr>
              <w:pStyle w:val="TableText"/>
            </w:pPr>
          </w:p>
        </w:tc>
      </w:tr>
      <w:tr w:rsidR="00715FF4" w:rsidRPr="00715FF4" w14:paraId="19BB6E4E" w14:textId="77777777" w:rsidTr="00365872">
        <w:trPr>
          <w:trHeight w:val="250"/>
        </w:trPr>
        <w:tc>
          <w:tcPr>
            <w:tcW w:w="1792" w:type="pct"/>
          </w:tcPr>
          <w:p w14:paraId="7376C85B" w14:textId="77777777" w:rsidR="00E37D74" w:rsidRPr="00715FF4" w:rsidRDefault="00E37D74" w:rsidP="00E37D74">
            <w:pPr>
              <w:pStyle w:val="TableText"/>
            </w:pPr>
            <w:r w:rsidRPr="00715FF4">
              <w:t>2,3,7,8-TCDF</w:t>
            </w:r>
          </w:p>
        </w:tc>
        <w:tc>
          <w:tcPr>
            <w:tcW w:w="1132" w:type="pct"/>
          </w:tcPr>
          <w:p w14:paraId="2EF13921" w14:textId="77777777" w:rsidR="00E37D74" w:rsidRPr="00715FF4" w:rsidRDefault="00E37D74" w:rsidP="00E37D74">
            <w:pPr>
              <w:pStyle w:val="TableText"/>
            </w:pPr>
            <w:r w:rsidRPr="00715FF4">
              <w:t>0.1</w:t>
            </w:r>
          </w:p>
        </w:tc>
        <w:tc>
          <w:tcPr>
            <w:tcW w:w="755" w:type="pct"/>
          </w:tcPr>
          <w:p w14:paraId="77297A61" w14:textId="77777777" w:rsidR="00E37D74" w:rsidRPr="00715FF4" w:rsidRDefault="00E37D74" w:rsidP="00E37D74">
            <w:pPr>
              <w:pStyle w:val="TableText"/>
            </w:pPr>
            <w:r w:rsidRPr="00715FF4">
              <w:t>0.1</w:t>
            </w:r>
          </w:p>
        </w:tc>
        <w:tc>
          <w:tcPr>
            <w:tcW w:w="661" w:type="pct"/>
          </w:tcPr>
          <w:p w14:paraId="0D48E1D0" w14:textId="77777777" w:rsidR="00E37D74" w:rsidRPr="00715FF4" w:rsidRDefault="00E37D74" w:rsidP="00E37D74">
            <w:pPr>
              <w:pStyle w:val="TableText"/>
            </w:pPr>
            <w:r w:rsidRPr="00715FF4">
              <w:t>0.05</w:t>
            </w:r>
          </w:p>
        </w:tc>
        <w:tc>
          <w:tcPr>
            <w:tcW w:w="660" w:type="pct"/>
          </w:tcPr>
          <w:p w14:paraId="400BA4BB" w14:textId="77777777" w:rsidR="00E37D74" w:rsidRPr="00715FF4" w:rsidRDefault="00E37D74" w:rsidP="00E37D74">
            <w:pPr>
              <w:pStyle w:val="TableText"/>
            </w:pPr>
            <w:r w:rsidRPr="00715FF4">
              <w:t>1</w:t>
            </w:r>
          </w:p>
        </w:tc>
      </w:tr>
      <w:tr w:rsidR="00715FF4" w:rsidRPr="00715FF4" w14:paraId="52256B4E" w14:textId="77777777" w:rsidTr="00365872">
        <w:trPr>
          <w:trHeight w:val="250"/>
        </w:trPr>
        <w:tc>
          <w:tcPr>
            <w:tcW w:w="1792" w:type="pct"/>
          </w:tcPr>
          <w:p w14:paraId="46836E0B" w14:textId="77777777" w:rsidR="00E37D74" w:rsidRPr="00715FF4" w:rsidRDefault="00E37D74" w:rsidP="00E37D74">
            <w:pPr>
              <w:pStyle w:val="TableText"/>
            </w:pPr>
            <w:r w:rsidRPr="00715FF4">
              <w:t>1,2,3,7,8-PeCDF</w:t>
            </w:r>
          </w:p>
        </w:tc>
        <w:tc>
          <w:tcPr>
            <w:tcW w:w="1132" w:type="pct"/>
          </w:tcPr>
          <w:p w14:paraId="3B216F51" w14:textId="77777777" w:rsidR="00E37D74" w:rsidRPr="00715FF4" w:rsidRDefault="00E37D74" w:rsidP="00E37D74">
            <w:pPr>
              <w:pStyle w:val="TableText"/>
            </w:pPr>
            <w:r w:rsidRPr="00715FF4">
              <w:t>0.05</w:t>
            </w:r>
          </w:p>
        </w:tc>
        <w:tc>
          <w:tcPr>
            <w:tcW w:w="755" w:type="pct"/>
          </w:tcPr>
          <w:p w14:paraId="0CB84FAB" w14:textId="77777777" w:rsidR="00E37D74" w:rsidRPr="00715FF4" w:rsidRDefault="00E37D74" w:rsidP="00E37D74">
            <w:pPr>
              <w:pStyle w:val="TableText"/>
            </w:pPr>
            <w:r w:rsidRPr="00715FF4">
              <w:t>0.03</w:t>
            </w:r>
          </w:p>
        </w:tc>
        <w:tc>
          <w:tcPr>
            <w:tcW w:w="661" w:type="pct"/>
          </w:tcPr>
          <w:p w14:paraId="15D5136A" w14:textId="77777777" w:rsidR="00E37D74" w:rsidRPr="00715FF4" w:rsidRDefault="00E37D74" w:rsidP="00E37D74">
            <w:pPr>
              <w:pStyle w:val="TableText"/>
            </w:pPr>
            <w:r w:rsidRPr="00715FF4">
              <w:t>0.05</w:t>
            </w:r>
          </w:p>
        </w:tc>
        <w:tc>
          <w:tcPr>
            <w:tcW w:w="660" w:type="pct"/>
          </w:tcPr>
          <w:p w14:paraId="2A567724" w14:textId="77777777" w:rsidR="00E37D74" w:rsidRPr="00715FF4" w:rsidRDefault="00E37D74" w:rsidP="00E37D74">
            <w:pPr>
              <w:pStyle w:val="TableText"/>
            </w:pPr>
            <w:r w:rsidRPr="00715FF4">
              <w:t>0.1</w:t>
            </w:r>
          </w:p>
        </w:tc>
      </w:tr>
      <w:tr w:rsidR="00715FF4" w:rsidRPr="00715FF4" w14:paraId="1E0A9082" w14:textId="77777777" w:rsidTr="00365872">
        <w:trPr>
          <w:trHeight w:val="250"/>
        </w:trPr>
        <w:tc>
          <w:tcPr>
            <w:tcW w:w="1792" w:type="pct"/>
          </w:tcPr>
          <w:p w14:paraId="00927744" w14:textId="77777777" w:rsidR="00E37D74" w:rsidRPr="00715FF4" w:rsidRDefault="00E37D74" w:rsidP="00E37D74">
            <w:pPr>
              <w:pStyle w:val="TableText"/>
            </w:pPr>
            <w:r w:rsidRPr="00715FF4">
              <w:t>2,3,4,7,8-PeCDF</w:t>
            </w:r>
          </w:p>
        </w:tc>
        <w:tc>
          <w:tcPr>
            <w:tcW w:w="1132" w:type="pct"/>
          </w:tcPr>
          <w:p w14:paraId="0DF61CB6" w14:textId="77777777" w:rsidR="00E37D74" w:rsidRPr="00715FF4" w:rsidRDefault="00E37D74" w:rsidP="00E37D74">
            <w:pPr>
              <w:pStyle w:val="TableText"/>
            </w:pPr>
            <w:r w:rsidRPr="00715FF4">
              <w:t>0.5</w:t>
            </w:r>
          </w:p>
        </w:tc>
        <w:tc>
          <w:tcPr>
            <w:tcW w:w="755" w:type="pct"/>
          </w:tcPr>
          <w:p w14:paraId="35B81DA7" w14:textId="77777777" w:rsidR="00E37D74" w:rsidRPr="00715FF4" w:rsidRDefault="00E37D74" w:rsidP="00E37D74">
            <w:pPr>
              <w:pStyle w:val="TableText"/>
            </w:pPr>
            <w:r w:rsidRPr="00715FF4">
              <w:t>0.3</w:t>
            </w:r>
          </w:p>
        </w:tc>
        <w:tc>
          <w:tcPr>
            <w:tcW w:w="661" w:type="pct"/>
          </w:tcPr>
          <w:p w14:paraId="73566319" w14:textId="77777777" w:rsidR="00E37D74" w:rsidRPr="00715FF4" w:rsidRDefault="00E37D74" w:rsidP="00E37D74">
            <w:pPr>
              <w:pStyle w:val="TableText"/>
            </w:pPr>
            <w:r w:rsidRPr="00715FF4">
              <w:t>0.5</w:t>
            </w:r>
          </w:p>
        </w:tc>
        <w:tc>
          <w:tcPr>
            <w:tcW w:w="660" w:type="pct"/>
          </w:tcPr>
          <w:p w14:paraId="5424ACEB" w14:textId="77777777" w:rsidR="00E37D74" w:rsidRPr="00715FF4" w:rsidRDefault="00E37D74" w:rsidP="00E37D74">
            <w:pPr>
              <w:pStyle w:val="TableText"/>
            </w:pPr>
            <w:r w:rsidRPr="00715FF4">
              <w:t>1</w:t>
            </w:r>
          </w:p>
        </w:tc>
      </w:tr>
      <w:tr w:rsidR="00715FF4" w:rsidRPr="00715FF4" w14:paraId="3A35B951" w14:textId="77777777" w:rsidTr="00365872">
        <w:trPr>
          <w:trHeight w:val="250"/>
        </w:trPr>
        <w:tc>
          <w:tcPr>
            <w:tcW w:w="1792" w:type="pct"/>
          </w:tcPr>
          <w:p w14:paraId="16569C9A" w14:textId="77777777" w:rsidR="00E37D74" w:rsidRPr="00715FF4" w:rsidRDefault="00E37D74" w:rsidP="00E37D74">
            <w:pPr>
              <w:pStyle w:val="TableText"/>
            </w:pPr>
            <w:r w:rsidRPr="00715FF4">
              <w:t>1,2,3,4,7,8-HxCDF</w:t>
            </w:r>
          </w:p>
        </w:tc>
        <w:tc>
          <w:tcPr>
            <w:tcW w:w="1132" w:type="pct"/>
          </w:tcPr>
          <w:p w14:paraId="13C27D77" w14:textId="77777777" w:rsidR="00E37D74" w:rsidRPr="00715FF4" w:rsidRDefault="00E37D74" w:rsidP="00E37D74">
            <w:pPr>
              <w:pStyle w:val="TableText"/>
            </w:pPr>
            <w:r w:rsidRPr="00715FF4">
              <w:t>0.1</w:t>
            </w:r>
          </w:p>
        </w:tc>
        <w:tc>
          <w:tcPr>
            <w:tcW w:w="755" w:type="pct"/>
          </w:tcPr>
          <w:p w14:paraId="2753F694" w14:textId="77777777" w:rsidR="00E37D74" w:rsidRPr="00715FF4" w:rsidRDefault="00E37D74" w:rsidP="00E37D74">
            <w:pPr>
              <w:pStyle w:val="TableText"/>
            </w:pPr>
            <w:r w:rsidRPr="00715FF4">
              <w:t>0.1</w:t>
            </w:r>
          </w:p>
        </w:tc>
        <w:tc>
          <w:tcPr>
            <w:tcW w:w="661" w:type="pct"/>
          </w:tcPr>
          <w:p w14:paraId="5B275605" w14:textId="77777777" w:rsidR="00E37D74" w:rsidRPr="00715FF4" w:rsidRDefault="00E37D74" w:rsidP="00E37D74">
            <w:pPr>
              <w:pStyle w:val="TableText"/>
            </w:pPr>
            <w:r w:rsidRPr="00715FF4">
              <w:t>0.1</w:t>
            </w:r>
          </w:p>
        </w:tc>
        <w:tc>
          <w:tcPr>
            <w:tcW w:w="660" w:type="pct"/>
          </w:tcPr>
          <w:p w14:paraId="0F1BD7E2" w14:textId="77777777" w:rsidR="00E37D74" w:rsidRPr="00715FF4" w:rsidRDefault="00E37D74" w:rsidP="00E37D74">
            <w:pPr>
              <w:pStyle w:val="TableText"/>
            </w:pPr>
            <w:r w:rsidRPr="00715FF4">
              <w:t>0.1</w:t>
            </w:r>
          </w:p>
        </w:tc>
      </w:tr>
      <w:tr w:rsidR="00715FF4" w:rsidRPr="00715FF4" w14:paraId="4BF4BCF5" w14:textId="77777777" w:rsidTr="00365872">
        <w:trPr>
          <w:trHeight w:val="250"/>
        </w:trPr>
        <w:tc>
          <w:tcPr>
            <w:tcW w:w="1792" w:type="pct"/>
          </w:tcPr>
          <w:p w14:paraId="3A132574" w14:textId="77777777" w:rsidR="00E37D74" w:rsidRPr="00715FF4" w:rsidRDefault="00E37D74" w:rsidP="00E37D74">
            <w:pPr>
              <w:pStyle w:val="TableText"/>
            </w:pPr>
            <w:r w:rsidRPr="00715FF4">
              <w:t>1,2,3,7,8,9-HxCDF</w:t>
            </w:r>
          </w:p>
        </w:tc>
        <w:tc>
          <w:tcPr>
            <w:tcW w:w="1132" w:type="pct"/>
          </w:tcPr>
          <w:p w14:paraId="0B90A27E" w14:textId="77777777" w:rsidR="00E37D74" w:rsidRPr="00715FF4" w:rsidRDefault="00E37D74" w:rsidP="00E37D74">
            <w:pPr>
              <w:pStyle w:val="TableText"/>
            </w:pPr>
            <w:r w:rsidRPr="00715FF4">
              <w:t>0.1</w:t>
            </w:r>
          </w:p>
        </w:tc>
        <w:tc>
          <w:tcPr>
            <w:tcW w:w="755" w:type="pct"/>
          </w:tcPr>
          <w:p w14:paraId="46B67CF6" w14:textId="77777777" w:rsidR="00E37D74" w:rsidRPr="00715FF4" w:rsidRDefault="00E37D74" w:rsidP="00E37D74">
            <w:pPr>
              <w:pStyle w:val="TableText"/>
            </w:pPr>
            <w:r w:rsidRPr="00715FF4">
              <w:t>0.1</w:t>
            </w:r>
          </w:p>
        </w:tc>
        <w:tc>
          <w:tcPr>
            <w:tcW w:w="661" w:type="pct"/>
          </w:tcPr>
          <w:p w14:paraId="61E4C441" w14:textId="77777777" w:rsidR="00E37D74" w:rsidRPr="00715FF4" w:rsidRDefault="00E37D74" w:rsidP="00E37D74">
            <w:pPr>
              <w:pStyle w:val="TableText"/>
            </w:pPr>
            <w:r w:rsidRPr="00715FF4">
              <w:t>0.1</w:t>
            </w:r>
          </w:p>
        </w:tc>
        <w:tc>
          <w:tcPr>
            <w:tcW w:w="660" w:type="pct"/>
          </w:tcPr>
          <w:p w14:paraId="2049D81E" w14:textId="77777777" w:rsidR="00E37D74" w:rsidRPr="00715FF4" w:rsidRDefault="00E37D74" w:rsidP="00E37D74">
            <w:pPr>
              <w:pStyle w:val="TableText"/>
            </w:pPr>
            <w:r w:rsidRPr="00715FF4">
              <w:t>0.1</w:t>
            </w:r>
          </w:p>
        </w:tc>
      </w:tr>
      <w:tr w:rsidR="00715FF4" w:rsidRPr="00715FF4" w14:paraId="211FD214" w14:textId="77777777" w:rsidTr="00365872">
        <w:trPr>
          <w:trHeight w:val="250"/>
        </w:trPr>
        <w:tc>
          <w:tcPr>
            <w:tcW w:w="1792" w:type="pct"/>
          </w:tcPr>
          <w:p w14:paraId="0701D67A" w14:textId="77777777" w:rsidR="00E37D74" w:rsidRPr="00715FF4" w:rsidRDefault="00E37D74" w:rsidP="00E37D74">
            <w:pPr>
              <w:pStyle w:val="TableText"/>
            </w:pPr>
            <w:r w:rsidRPr="00715FF4">
              <w:t>1,2,3,6,7,8-HxCDF</w:t>
            </w:r>
          </w:p>
        </w:tc>
        <w:tc>
          <w:tcPr>
            <w:tcW w:w="1132" w:type="pct"/>
          </w:tcPr>
          <w:p w14:paraId="6C8DC722" w14:textId="77777777" w:rsidR="00E37D74" w:rsidRPr="00715FF4" w:rsidRDefault="00E37D74" w:rsidP="00E37D74">
            <w:pPr>
              <w:pStyle w:val="TableText"/>
            </w:pPr>
            <w:r w:rsidRPr="00715FF4">
              <w:t>0.1</w:t>
            </w:r>
          </w:p>
        </w:tc>
        <w:tc>
          <w:tcPr>
            <w:tcW w:w="755" w:type="pct"/>
          </w:tcPr>
          <w:p w14:paraId="161D41C4" w14:textId="77777777" w:rsidR="00E37D74" w:rsidRPr="00715FF4" w:rsidRDefault="00E37D74" w:rsidP="00E37D74">
            <w:pPr>
              <w:pStyle w:val="TableText"/>
            </w:pPr>
            <w:r w:rsidRPr="00715FF4">
              <w:t>0.1</w:t>
            </w:r>
          </w:p>
        </w:tc>
        <w:tc>
          <w:tcPr>
            <w:tcW w:w="661" w:type="pct"/>
          </w:tcPr>
          <w:p w14:paraId="7B70AA95" w14:textId="77777777" w:rsidR="00E37D74" w:rsidRPr="00715FF4" w:rsidRDefault="00E37D74" w:rsidP="00E37D74">
            <w:pPr>
              <w:pStyle w:val="TableText"/>
            </w:pPr>
            <w:r w:rsidRPr="00715FF4">
              <w:t>0.1</w:t>
            </w:r>
          </w:p>
        </w:tc>
        <w:tc>
          <w:tcPr>
            <w:tcW w:w="660" w:type="pct"/>
          </w:tcPr>
          <w:p w14:paraId="2C4D00AE" w14:textId="77777777" w:rsidR="00E37D74" w:rsidRPr="00715FF4" w:rsidRDefault="00E37D74" w:rsidP="00E37D74">
            <w:pPr>
              <w:pStyle w:val="TableText"/>
            </w:pPr>
            <w:r w:rsidRPr="00715FF4">
              <w:t>0.1</w:t>
            </w:r>
          </w:p>
        </w:tc>
      </w:tr>
      <w:tr w:rsidR="00715FF4" w:rsidRPr="00715FF4" w14:paraId="471E86E9" w14:textId="77777777" w:rsidTr="00365872">
        <w:trPr>
          <w:trHeight w:val="250"/>
        </w:trPr>
        <w:tc>
          <w:tcPr>
            <w:tcW w:w="1792" w:type="pct"/>
          </w:tcPr>
          <w:p w14:paraId="5CCB0BF3" w14:textId="77777777" w:rsidR="00E37D74" w:rsidRPr="00715FF4" w:rsidRDefault="00E37D74" w:rsidP="00E37D74">
            <w:pPr>
              <w:pStyle w:val="TableText"/>
            </w:pPr>
            <w:r w:rsidRPr="00715FF4">
              <w:t>2,3,4,6,7,8-HxCDF</w:t>
            </w:r>
          </w:p>
        </w:tc>
        <w:tc>
          <w:tcPr>
            <w:tcW w:w="1132" w:type="pct"/>
          </w:tcPr>
          <w:p w14:paraId="74965C70" w14:textId="77777777" w:rsidR="00E37D74" w:rsidRPr="00715FF4" w:rsidRDefault="00E37D74" w:rsidP="00E37D74">
            <w:pPr>
              <w:pStyle w:val="TableText"/>
            </w:pPr>
            <w:r w:rsidRPr="00715FF4">
              <w:t>0.1</w:t>
            </w:r>
          </w:p>
        </w:tc>
        <w:tc>
          <w:tcPr>
            <w:tcW w:w="755" w:type="pct"/>
          </w:tcPr>
          <w:p w14:paraId="47653BDC" w14:textId="77777777" w:rsidR="00E37D74" w:rsidRPr="00715FF4" w:rsidRDefault="00E37D74" w:rsidP="00E37D74">
            <w:pPr>
              <w:pStyle w:val="TableText"/>
            </w:pPr>
            <w:r w:rsidRPr="00715FF4">
              <w:t>0.1</w:t>
            </w:r>
          </w:p>
        </w:tc>
        <w:tc>
          <w:tcPr>
            <w:tcW w:w="661" w:type="pct"/>
          </w:tcPr>
          <w:p w14:paraId="11B6347A" w14:textId="77777777" w:rsidR="00E37D74" w:rsidRPr="00715FF4" w:rsidRDefault="00E37D74" w:rsidP="00E37D74">
            <w:pPr>
              <w:pStyle w:val="TableText"/>
            </w:pPr>
            <w:r w:rsidRPr="00715FF4">
              <w:t>0.1</w:t>
            </w:r>
          </w:p>
        </w:tc>
        <w:tc>
          <w:tcPr>
            <w:tcW w:w="660" w:type="pct"/>
          </w:tcPr>
          <w:p w14:paraId="1607DFB9" w14:textId="77777777" w:rsidR="00E37D74" w:rsidRPr="00715FF4" w:rsidRDefault="00E37D74" w:rsidP="00E37D74">
            <w:pPr>
              <w:pStyle w:val="TableText"/>
            </w:pPr>
            <w:r w:rsidRPr="00715FF4">
              <w:t>0.1</w:t>
            </w:r>
          </w:p>
        </w:tc>
      </w:tr>
      <w:tr w:rsidR="00715FF4" w:rsidRPr="00715FF4" w14:paraId="4F288A4F" w14:textId="77777777" w:rsidTr="00365872">
        <w:trPr>
          <w:trHeight w:val="250"/>
        </w:trPr>
        <w:tc>
          <w:tcPr>
            <w:tcW w:w="1792" w:type="pct"/>
          </w:tcPr>
          <w:p w14:paraId="792A7627" w14:textId="77777777" w:rsidR="00E37D74" w:rsidRPr="00715FF4" w:rsidRDefault="00E37D74" w:rsidP="00E37D74">
            <w:pPr>
              <w:pStyle w:val="TableText"/>
            </w:pPr>
            <w:r w:rsidRPr="00715FF4">
              <w:t>1,2,3,4,6,7,8_HpCDF</w:t>
            </w:r>
          </w:p>
        </w:tc>
        <w:tc>
          <w:tcPr>
            <w:tcW w:w="1132" w:type="pct"/>
          </w:tcPr>
          <w:p w14:paraId="6D03AA61" w14:textId="77777777" w:rsidR="00E37D74" w:rsidRPr="00715FF4" w:rsidRDefault="00E37D74" w:rsidP="00E37D74">
            <w:pPr>
              <w:pStyle w:val="TableText"/>
            </w:pPr>
            <w:r w:rsidRPr="00715FF4">
              <w:t>0.01</w:t>
            </w:r>
          </w:p>
        </w:tc>
        <w:tc>
          <w:tcPr>
            <w:tcW w:w="755" w:type="pct"/>
          </w:tcPr>
          <w:p w14:paraId="40AC40F3" w14:textId="77777777" w:rsidR="00E37D74" w:rsidRPr="00715FF4" w:rsidRDefault="00E37D74" w:rsidP="00E37D74">
            <w:pPr>
              <w:pStyle w:val="TableText"/>
            </w:pPr>
            <w:r w:rsidRPr="00715FF4">
              <w:t>0.01</w:t>
            </w:r>
          </w:p>
        </w:tc>
        <w:tc>
          <w:tcPr>
            <w:tcW w:w="661" w:type="pct"/>
          </w:tcPr>
          <w:p w14:paraId="2B4491E8" w14:textId="77777777" w:rsidR="00E37D74" w:rsidRPr="00715FF4" w:rsidRDefault="00E37D74" w:rsidP="00E37D74">
            <w:pPr>
              <w:pStyle w:val="TableText"/>
            </w:pPr>
            <w:r w:rsidRPr="00715FF4">
              <w:t>0.01</w:t>
            </w:r>
          </w:p>
        </w:tc>
        <w:tc>
          <w:tcPr>
            <w:tcW w:w="660" w:type="pct"/>
          </w:tcPr>
          <w:p w14:paraId="009E2CC7" w14:textId="77777777" w:rsidR="00E37D74" w:rsidRPr="00715FF4" w:rsidRDefault="00E37D74" w:rsidP="00E37D74">
            <w:pPr>
              <w:pStyle w:val="TableText"/>
            </w:pPr>
            <w:r w:rsidRPr="00715FF4">
              <w:t>0.01</w:t>
            </w:r>
          </w:p>
        </w:tc>
      </w:tr>
      <w:tr w:rsidR="00715FF4" w:rsidRPr="00715FF4" w14:paraId="7CEF0D9F" w14:textId="77777777" w:rsidTr="00365872">
        <w:trPr>
          <w:trHeight w:val="250"/>
        </w:trPr>
        <w:tc>
          <w:tcPr>
            <w:tcW w:w="1792" w:type="pct"/>
          </w:tcPr>
          <w:p w14:paraId="614EE57F" w14:textId="77777777" w:rsidR="00E37D74" w:rsidRPr="00715FF4" w:rsidRDefault="00E37D74" w:rsidP="00E37D74">
            <w:pPr>
              <w:pStyle w:val="TableText"/>
            </w:pPr>
            <w:r w:rsidRPr="00715FF4">
              <w:t>1,2,3,4,7,8,9-HpCDF</w:t>
            </w:r>
          </w:p>
        </w:tc>
        <w:tc>
          <w:tcPr>
            <w:tcW w:w="1132" w:type="pct"/>
          </w:tcPr>
          <w:p w14:paraId="2AC7148D" w14:textId="77777777" w:rsidR="00E37D74" w:rsidRPr="00715FF4" w:rsidRDefault="00E37D74" w:rsidP="00E37D74">
            <w:pPr>
              <w:pStyle w:val="TableText"/>
            </w:pPr>
            <w:r w:rsidRPr="00715FF4">
              <w:t>0.01</w:t>
            </w:r>
          </w:p>
        </w:tc>
        <w:tc>
          <w:tcPr>
            <w:tcW w:w="755" w:type="pct"/>
          </w:tcPr>
          <w:p w14:paraId="326C2FC7" w14:textId="77777777" w:rsidR="00E37D74" w:rsidRPr="00715FF4" w:rsidRDefault="00E37D74" w:rsidP="00E37D74">
            <w:pPr>
              <w:pStyle w:val="TableText"/>
            </w:pPr>
            <w:r w:rsidRPr="00715FF4">
              <w:t>0.01</w:t>
            </w:r>
          </w:p>
        </w:tc>
        <w:tc>
          <w:tcPr>
            <w:tcW w:w="661" w:type="pct"/>
          </w:tcPr>
          <w:p w14:paraId="7B71B4DD" w14:textId="77777777" w:rsidR="00E37D74" w:rsidRPr="00715FF4" w:rsidRDefault="00E37D74" w:rsidP="00E37D74">
            <w:pPr>
              <w:pStyle w:val="TableText"/>
            </w:pPr>
            <w:r w:rsidRPr="00715FF4">
              <w:t>0.01</w:t>
            </w:r>
          </w:p>
        </w:tc>
        <w:tc>
          <w:tcPr>
            <w:tcW w:w="660" w:type="pct"/>
          </w:tcPr>
          <w:p w14:paraId="54347EBD" w14:textId="77777777" w:rsidR="00E37D74" w:rsidRPr="00715FF4" w:rsidRDefault="00E37D74" w:rsidP="00E37D74">
            <w:pPr>
              <w:pStyle w:val="TableText"/>
            </w:pPr>
            <w:r w:rsidRPr="00715FF4">
              <w:t>0.01</w:t>
            </w:r>
          </w:p>
        </w:tc>
      </w:tr>
      <w:tr w:rsidR="00E37D74" w:rsidRPr="00715FF4" w14:paraId="0F5A7E9B" w14:textId="77777777" w:rsidTr="00365872">
        <w:trPr>
          <w:trHeight w:val="250"/>
        </w:trPr>
        <w:tc>
          <w:tcPr>
            <w:tcW w:w="1792" w:type="pct"/>
          </w:tcPr>
          <w:p w14:paraId="79EA7B5A" w14:textId="77777777" w:rsidR="00E37D74" w:rsidRPr="00715FF4" w:rsidRDefault="00E37D74" w:rsidP="00E37D74">
            <w:pPr>
              <w:pStyle w:val="TableText"/>
            </w:pPr>
            <w:r w:rsidRPr="00715FF4">
              <w:t>OCDF</w:t>
            </w:r>
          </w:p>
        </w:tc>
        <w:tc>
          <w:tcPr>
            <w:tcW w:w="1132" w:type="pct"/>
          </w:tcPr>
          <w:p w14:paraId="338B2FCC" w14:textId="77777777" w:rsidR="00E37D74" w:rsidRPr="00715FF4" w:rsidRDefault="00E37D74" w:rsidP="00E37D74">
            <w:pPr>
              <w:pStyle w:val="TableText"/>
            </w:pPr>
            <w:r w:rsidRPr="00715FF4">
              <w:t>0.001</w:t>
            </w:r>
          </w:p>
        </w:tc>
        <w:tc>
          <w:tcPr>
            <w:tcW w:w="755" w:type="pct"/>
          </w:tcPr>
          <w:p w14:paraId="7DB56193" w14:textId="77777777" w:rsidR="00E37D74" w:rsidRPr="00715FF4" w:rsidRDefault="00E37D74" w:rsidP="00E37D74">
            <w:pPr>
              <w:pStyle w:val="TableText"/>
            </w:pPr>
            <w:r w:rsidRPr="00715FF4">
              <w:t>0.0003</w:t>
            </w:r>
          </w:p>
        </w:tc>
        <w:tc>
          <w:tcPr>
            <w:tcW w:w="661" w:type="pct"/>
          </w:tcPr>
          <w:p w14:paraId="326D34A5" w14:textId="77777777" w:rsidR="00E37D74" w:rsidRPr="00715FF4" w:rsidRDefault="00E37D74" w:rsidP="00E37D74">
            <w:pPr>
              <w:pStyle w:val="TableText"/>
            </w:pPr>
            <w:r w:rsidRPr="00715FF4">
              <w:t>0.0001</w:t>
            </w:r>
          </w:p>
        </w:tc>
        <w:tc>
          <w:tcPr>
            <w:tcW w:w="660" w:type="pct"/>
          </w:tcPr>
          <w:p w14:paraId="22897BAE" w14:textId="77777777" w:rsidR="00E37D74" w:rsidRPr="00715FF4" w:rsidRDefault="00E37D74" w:rsidP="00E37D74">
            <w:pPr>
              <w:pStyle w:val="TableText"/>
            </w:pPr>
            <w:r w:rsidRPr="00715FF4">
              <w:t>0.0001</w:t>
            </w:r>
          </w:p>
        </w:tc>
      </w:tr>
    </w:tbl>
    <w:p w14:paraId="1DB7C339" w14:textId="77777777" w:rsidR="00E37D74" w:rsidRPr="00715FF4" w:rsidRDefault="00E37D74" w:rsidP="00E37D74"/>
    <w:p w14:paraId="2DC91D0D" w14:textId="77777777" w:rsidR="00E37D74" w:rsidRPr="00715FF4" w:rsidRDefault="00E37D74" w:rsidP="00E37D74"/>
    <w:tbl>
      <w:tblPr>
        <w:tblStyle w:val="TableGrid"/>
        <w:tblW w:w="5000" w:type="pct"/>
        <w:tblLook w:val="0020" w:firstRow="1" w:lastRow="0" w:firstColumn="0" w:lastColumn="0" w:noHBand="0" w:noVBand="0"/>
      </w:tblPr>
      <w:tblGrid>
        <w:gridCol w:w="5630"/>
        <w:gridCol w:w="1454"/>
        <w:gridCol w:w="1273"/>
        <w:gridCol w:w="1271"/>
      </w:tblGrid>
      <w:tr w:rsidR="00715FF4" w:rsidRPr="00715FF4" w14:paraId="314C504C" w14:textId="77777777" w:rsidTr="00365872">
        <w:trPr>
          <w:cnfStyle w:val="100000000000" w:firstRow="1" w:lastRow="0" w:firstColumn="0" w:lastColumn="0" w:oddVBand="0" w:evenVBand="0" w:oddHBand="0" w:evenHBand="0" w:firstRowFirstColumn="0" w:firstRowLastColumn="0" w:lastRowFirstColumn="0" w:lastRowLastColumn="0"/>
          <w:trHeight w:val="250"/>
          <w:tblHeader/>
        </w:trPr>
        <w:tc>
          <w:tcPr>
            <w:tcW w:w="5000" w:type="pct"/>
            <w:gridSpan w:val="4"/>
          </w:tcPr>
          <w:p w14:paraId="176C502B" w14:textId="77777777" w:rsidR="00E37D74" w:rsidRPr="00715FF4" w:rsidRDefault="00E37D74" w:rsidP="00E37D74">
            <w:r w:rsidRPr="00715FF4">
              <w:t>TEF schemes for dioxin-like PCBs</w:t>
            </w:r>
          </w:p>
        </w:tc>
      </w:tr>
      <w:tr w:rsidR="00715FF4" w:rsidRPr="00715FF4" w14:paraId="72F686B1" w14:textId="77777777" w:rsidTr="00365872">
        <w:trPr>
          <w:cnfStyle w:val="100000000000" w:firstRow="1" w:lastRow="0" w:firstColumn="0" w:lastColumn="0" w:oddVBand="0" w:evenVBand="0" w:oddHBand="0" w:evenHBand="0" w:firstRowFirstColumn="0" w:firstRowLastColumn="0" w:lastRowFirstColumn="0" w:lastRowLastColumn="0"/>
          <w:trHeight w:val="250"/>
          <w:tblHeader/>
        </w:trPr>
        <w:tc>
          <w:tcPr>
            <w:tcW w:w="2924" w:type="pct"/>
            <w:vMerge w:val="restart"/>
          </w:tcPr>
          <w:p w14:paraId="57B142CF" w14:textId="77777777" w:rsidR="00E37D74" w:rsidRPr="00715FF4" w:rsidRDefault="00E37D74" w:rsidP="00E37D74">
            <w:pPr>
              <w:pStyle w:val="TableText"/>
            </w:pPr>
            <w:r w:rsidRPr="00715FF4">
              <w:t>Congener</w:t>
            </w:r>
          </w:p>
        </w:tc>
        <w:tc>
          <w:tcPr>
            <w:tcW w:w="2076" w:type="pct"/>
            <w:gridSpan w:val="3"/>
          </w:tcPr>
          <w:p w14:paraId="465CD8D0" w14:textId="77777777" w:rsidR="00E37D74" w:rsidRPr="00715FF4" w:rsidRDefault="00E37D74" w:rsidP="00E37D74">
            <w:pPr>
              <w:pStyle w:val="TableText"/>
            </w:pPr>
            <w:r w:rsidRPr="00715FF4">
              <w:t>WHO-TEF</w:t>
            </w:r>
          </w:p>
        </w:tc>
      </w:tr>
      <w:tr w:rsidR="00715FF4" w:rsidRPr="00715FF4" w14:paraId="42DD2632" w14:textId="77777777" w:rsidTr="00365872">
        <w:trPr>
          <w:cnfStyle w:val="100000000000" w:firstRow="1" w:lastRow="0" w:firstColumn="0" w:lastColumn="0" w:oddVBand="0" w:evenVBand="0" w:oddHBand="0" w:evenHBand="0" w:firstRowFirstColumn="0" w:firstRowLastColumn="0" w:lastRowFirstColumn="0" w:lastRowLastColumn="0"/>
          <w:trHeight w:val="250"/>
          <w:tblHeader/>
        </w:trPr>
        <w:tc>
          <w:tcPr>
            <w:tcW w:w="2924" w:type="pct"/>
            <w:vMerge/>
          </w:tcPr>
          <w:p w14:paraId="769A1A0D" w14:textId="77777777" w:rsidR="00E37D74" w:rsidRPr="00715FF4" w:rsidRDefault="00E37D74" w:rsidP="00E37D74">
            <w:pPr>
              <w:pStyle w:val="TableText"/>
            </w:pPr>
          </w:p>
        </w:tc>
        <w:tc>
          <w:tcPr>
            <w:tcW w:w="755" w:type="pct"/>
          </w:tcPr>
          <w:p w14:paraId="10E65857" w14:textId="77777777" w:rsidR="00E37D74" w:rsidRPr="00715FF4" w:rsidRDefault="00E37D74" w:rsidP="00E37D74">
            <w:pPr>
              <w:pStyle w:val="TableText"/>
            </w:pPr>
            <w:r w:rsidRPr="00715FF4">
              <w:t>2005</w:t>
            </w:r>
          </w:p>
        </w:tc>
        <w:tc>
          <w:tcPr>
            <w:tcW w:w="1321" w:type="pct"/>
            <w:gridSpan w:val="2"/>
          </w:tcPr>
          <w:p w14:paraId="6FD7BF92" w14:textId="77777777" w:rsidR="00E37D74" w:rsidRPr="00715FF4" w:rsidRDefault="00E37D74" w:rsidP="00E37D74">
            <w:pPr>
              <w:pStyle w:val="TableText"/>
            </w:pPr>
            <w:r w:rsidRPr="00715FF4">
              <w:t>1997/8</w:t>
            </w:r>
          </w:p>
        </w:tc>
      </w:tr>
      <w:tr w:rsidR="00715FF4" w:rsidRPr="00715FF4" w14:paraId="1C629A2E" w14:textId="77777777" w:rsidTr="00365872">
        <w:trPr>
          <w:cnfStyle w:val="100000000000" w:firstRow="1" w:lastRow="0" w:firstColumn="0" w:lastColumn="0" w:oddVBand="0" w:evenVBand="0" w:oddHBand="0" w:evenHBand="0" w:firstRowFirstColumn="0" w:firstRowLastColumn="0" w:lastRowFirstColumn="0" w:lastRowLastColumn="0"/>
          <w:trHeight w:val="576"/>
          <w:tblHeader/>
        </w:trPr>
        <w:tc>
          <w:tcPr>
            <w:tcW w:w="2924" w:type="pct"/>
          </w:tcPr>
          <w:p w14:paraId="390F2435" w14:textId="77777777" w:rsidR="00E37D74" w:rsidRPr="00715FF4" w:rsidRDefault="00E37D74" w:rsidP="00E37D74">
            <w:pPr>
              <w:pStyle w:val="TableText"/>
            </w:pPr>
          </w:p>
        </w:tc>
        <w:tc>
          <w:tcPr>
            <w:tcW w:w="755" w:type="pct"/>
          </w:tcPr>
          <w:p w14:paraId="14ECC924" w14:textId="77777777" w:rsidR="00E37D74" w:rsidRPr="00715FF4" w:rsidRDefault="00E37D74" w:rsidP="00E37D74">
            <w:pPr>
              <w:pStyle w:val="TableText"/>
            </w:pPr>
            <w:r w:rsidRPr="00715FF4">
              <w:t>Humans /</w:t>
            </w:r>
          </w:p>
          <w:p w14:paraId="5AED3348" w14:textId="77777777" w:rsidR="00E37D74" w:rsidRPr="00715FF4" w:rsidRDefault="00E37D74" w:rsidP="00E37D74">
            <w:pPr>
              <w:pStyle w:val="TableText"/>
            </w:pPr>
            <w:r w:rsidRPr="00715FF4">
              <w:t>mammals</w:t>
            </w:r>
          </w:p>
        </w:tc>
        <w:tc>
          <w:tcPr>
            <w:tcW w:w="661" w:type="pct"/>
          </w:tcPr>
          <w:p w14:paraId="58D53CC1" w14:textId="77777777" w:rsidR="00E37D74" w:rsidRPr="00715FF4" w:rsidRDefault="00E37D74" w:rsidP="00E37D74">
            <w:pPr>
              <w:pStyle w:val="TableText"/>
            </w:pPr>
            <w:r w:rsidRPr="00715FF4">
              <w:t>Fish</w:t>
            </w:r>
          </w:p>
        </w:tc>
        <w:tc>
          <w:tcPr>
            <w:tcW w:w="660" w:type="pct"/>
          </w:tcPr>
          <w:p w14:paraId="07888BA9" w14:textId="77777777" w:rsidR="00E37D74" w:rsidRPr="00715FF4" w:rsidRDefault="00E37D74" w:rsidP="00E37D74">
            <w:pPr>
              <w:pStyle w:val="TableText"/>
            </w:pPr>
            <w:r w:rsidRPr="00715FF4">
              <w:t>Birds</w:t>
            </w:r>
          </w:p>
        </w:tc>
      </w:tr>
      <w:tr w:rsidR="00715FF4" w:rsidRPr="00715FF4" w14:paraId="3FB47C1A" w14:textId="77777777" w:rsidTr="00365872">
        <w:trPr>
          <w:trHeight w:val="250"/>
        </w:trPr>
        <w:tc>
          <w:tcPr>
            <w:tcW w:w="2924" w:type="pct"/>
          </w:tcPr>
          <w:p w14:paraId="0DC18AA4" w14:textId="77777777" w:rsidR="00E37D74" w:rsidRPr="00715FF4" w:rsidRDefault="00E37D74" w:rsidP="00E37D74">
            <w:pPr>
              <w:pStyle w:val="TableText"/>
              <w:rPr>
                <w:rStyle w:val="Bold"/>
              </w:rPr>
            </w:pPr>
            <w:r w:rsidRPr="00715FF4">
              <w:rPr>
                <w:rStyle w:val="Bold"/>
              </w:rPr>
              <w:t>Non-ortho PCBs</w:t>
            </w:r>
          </w:p>
        </w:tc>
        <w:tc>
          <w:tcPr>
            <w:tcW w:w="755" w:type="pct"/>
          </w:tcPr>
          <w:p w14:paraId="54F06455" w14:textId="77777777" w:rsidR="00E37D74" w:rsidRPr="00715FF4" w:rsidRDefault="00E37D74" w:rsidP="00E37D74">
            <w:pPr>
              <w:pStyle w:val="TableText"/>
              <w:rPr>
                <w:rStyle w:val="Bold"/>
              </w:rPr>
            </w:pPr>
          </w:p>
        </w:tc>
        <w:tc>
          <w:tcPr>
            <w:tcW w:w="661" w:type="pct"/>
          </w:tcPr>
          <w:p w14:paraId="2545F7E8" w14:textId="77777777" w:rsidR="00E37D74" w:rsidRPr="00715FF4" w:rsidRDefault="00E37D74" w:rsidP="00E37D74">
            <w:pPr>
              <w:pStyle w:val="TableText"/>
              <w:rPr>
                <w:rStyle w:val="Bold"/>
              </w:rPr>
            </w:pPr>
          </w:p>
        </w:tc>
        <w:tc>
          <w:tcPr>
            <w:tcW w:w="660" w:type="pct"/>
          </w:tcPr>
          <w:p w14:paraId="08444FC2" w14:textId="77777777" w:rsidR="00E37D74" w:rsidRPr="00715FF4" w:rsidRDefault="00E37D74" w:rsidP="00E37D74">
            <w:pPr>
              <w:pStyle w:val="TableText"/>
              <w:rPr>
                <w:rStyle w:val="Bold"/>
              </w:rPr>
            </w:pPr>
          </w:p>
        </w:tc>
      </w:tr>
      <w:tr w:rsidR="00715FF4" w:rsidRPr="00715FF4" w14:paraId="6AE218F7" w14:textId="77777777" w:rsidTr="00365872">
        <w:trPr>
          <w:trHeight w:val="250"/>
        </w:trPr>
        <w:tc>
          <w:tcPr>
            <w:tcW w:w="2924" w:type="pct"/>
          </w:tcPr>
          <w:p w14:paraId="0A09B4E2" w14:textId="77777777" w:rsidR="00E37D74" w:rsidRPr="00715FF4" w:rsidRDefault="00E37D74" w:rsidP="00E37D74">
            <w:pPr>
              <w:pStyle w:val="TableText"/>
            </w:pPr>
            <w:r w:rsidRPr="00715FF4">
              <w:t>3,4,4',5-TCB (81)</w:t>
            </w:r>
          </w:p>
        </w:tc>
        <w:tc>
          <w:tcPr>
            <w:tcW w:w="755" w:type="pct"/>
          </w:tcPr>
          <w:p w14:paraId="316D07DC" w14:textId="77777777" w:rsidR="00E37D74" w:rsidRPr="00715FF4" w:rsidRDefault="00E37D74" w:rsidP="00E37D74">
            <w:pPr>
              <w:pStyle w:val="TableText"/>
            </w:pPr>
            <w:r w:rsidRPr="00715FF4">
              <w:t>0.0001</w:t>
            </w:r>
          </w:p>
        </w:tc>
        <w:tc>
          <w:tcPr>
            <w:tcW w:w="661" w:type="pct"/>
          </w:tcPr>
          <w:p w14:paraId="3ED360E2" w14:textId="77777777" w:rsidR="00E37D74" w:rsidRPr="00715FF4" w:rsidRDefault="00E37D74" w:rsidP="00E37D74">
            <w:pPr>
              <w:pStyle w:val="TableText"/>
            </w:pPr>
            <w:r w:rsidRPr="00715FF4">
              <w:t>0.0005</w:t>
            </w:r>
          </w:p>
        </w:tc>
        <w:tc>
          <w:tcPr>
            <w:tcW w:w="660" w:type="pct"/>
          </w:tcPr>
          <w:p w14:paraId="4E388F66" w14:textId="77777777" w:rsidR="00E37D74" w:rsidRPr="00715FF4" w:rsidRDefault="00E37D74" w:rsidP="00E37D74">
            <w:pPr>
              <w:pStyle w:val="TableText"/>
            </w:pPr>
            <w:r w:rsidRPr="00715FF4">
              <w:t>0.1</w:t>
            </w:r>
          </w:p>
        </w:tc>
      </w:tr>
      <w:tr w:rsidR="00715FF4" w:rsidRPr="00715FF4" w14:paraId="6957D744" w14:textId="77777777" w:rsidTr="00365872">
        <w:trPr>
          <w:trHeight w:val="250"/>
        </w:trPr>
        <w:tc>
          <w:tcPr>
            <w:tcW w:w="2924" w:type="pct"/>
          </w:tcPr>
          <w:p w14:paraId="7EE49E8F" w14:textId="77777777" w:rsidR="00E37D74" w:rsidRPr="00715FF4" w:rsidRDefault="00E37D74" w:rsidP="00E37D74">
            <w:pPr>
              <w:pStyle w:val="TableText"/>
            </w:pPr>
            <w:r w:rsidRPr="00715FF4">
              <w:t>3,3',4,4'-TCB (77)</w:t>
            </w:r>
          </w:p>
        </w:tc>
        <w:tc>
          <w:tcPr>
            <w:tcW w:w="755" w:type="pct"/>
          </w:tcPr>
          <w:p w14:paraId="23A3C445" w14:textId="77777777" w:rsidR="00E37D74" w:rsidRPr="00715FF4" w:rsidRDefault="00E37D74" w:rsidP="00E37D74">
            <w:pPr>
              <w:pStyle w:val="TableText"/>
            </w:pPr>
            <w:r w:rsidRPr="00715FF4">
              <w:t>0.0003</w:t>
            </w:r>
          </w:p>
        </w:tc>
        <w:tc>
          <w:tcPr>
            <w:tcW w:w="661" w:type="pct"/>
          </w:tcPr>
          <w:p w14:paraId="5CAD4955" w14:textId="77777777" w:rsidR="00E37D74" w:rsidRPr="00715FF4" w:rsidRDefault="00E37D74" w:rsidP="00E37D74">
            <w:pPr>
              <w:pStyle w:val="TableText"/>
            </w:pPr>
            <w:r w:rsidRPr="00715FF4">
              <w:t>0.0001</w:t>
            </w:r>
          </w:p>
        </w:tc>
        <w:tc>
          <w:tcPr>
            <w:tcW w:w="660" w:type="pct"/>
          </w:tcPr>
          <w:p w14:paraId="7EE3198B" w14:textId="77777777" w:rsidR="00E37D74" w:rsidRPr="00715FF4" w:rsidRDefault="00E37D74" w:rsidP="00E37D74">
            <w:pPr>
              <w:pStyle w:val="TableText"/>
            </w:pPr>
            <w:r w:rsidRPr="00715FF4">
              <w:t>0.05</w:t>
            </w:r>
          </w:p>
        </w:tc>
      </w:tr>
      <w:tr w:rsidR="00715FF4" w:rsidRPr="00715FF4" w14:paraId="3265501B" w14:textId="77777777" w:rsidTr="00365872">
        <w:trPr>
          <w:trHeight w:val="250"/>
        </w:trPr>
        <w:tc>
          <w:tcPr>
            <w:tcW w:w="2924" w:type="pct"/>
          </w:tcPr>
          <w:p w14:paraId="69EA2996" w14:textId="77777777" w:rsidR="00E37D74" w:rsidRPr="00715FF4" w:rsidRDefault="00E37D74" w:rsidP="00E37D74">
            <w:pPr>
              <w:pStyle w:val="TableText"/>
            </w:pPr>
            <w:r w:rsidRPr="00715FF4">
              <w:t xml:space="preserve">3,3',4,4',5 - </w:t>
            </w:r>
            <w:proofErr w:type="spellStart"/>
            <w:r w:rsidRPr="00715FF4">
              <w:t>PeCB</w:t>
            </w:r>
            <w:proofErr w:type="spellEnd"/>
            <w:r w:rsidRPr="00715FF4">
              <w:t xml:space="preserve"> (126)</w:t>
            </w:r>
          </w:p>
        </w:tc>
        <w:tc>
          <w:tcPr>
            <w:tcW w:w="755" w:type="pct"/>
          </w:tcPr>
          <w:p w14:paraId="574A502F" w14:textId="77777777" w:rsidR="00E37D74" w:rsidRPr="00715FF4" w:rsidRDefault="00E37D74" w:rsidP="00E37D74">
            <w:pPr>
              <w:pStyle w:val="TableText"/>
            </w:pPr>
            <w:r w:rsidRPr="00715FF4">
              <w:t>0.1</w:t>
            </w:r>
          </w:p>
        </w:tc>
        <w:tc>
          <w:tcPr>
            <w:tcW w:w="661" w:type="pct"/>
          </w:tcPr>
          <w:p w14:paraId="58F2FC1B" w14:textId="77777777" w:rsidR="00E37D74" w:rsidRPr="00715FF4" w:rsidRDefault="00E37D74" w:rsidP="00E37D74">
            <w:pPr>
              <w:pStyle w:val="TableText"/>
            </w:pPr>
            <w:r w:rsidRPr="00715FF4">
              <w:t>0.005</w:t>
            </w:r>
          </w:p>
        </w:tc>
        <w:tc>
          <w:tcPr>
            <w:tcW w:w="660" w:type="pct"/>
          </w:tcPr>
          <w:p w14:paraId="7CBE7A43" w14:textId="77777777" w:rsidR="00E37D74" w:rsidRPr="00715FF4" w:rsidRDefault="00E37D74" w:rsidP="00E37D74">
            <w:pPr>
              <w:pStyle w:val="TableText"/>
            </w:pPr>
            <w:r w:rsidRPr="00715FF4">
              <w:t>0.1</w:t>
            </w:r>
          </w:p>
        </w:tc>
      </w:tr>
      <w:tr w:rsidR="00715FF4" w:rsidRPr="00715FF4" w14:paraId="3AF70A76" w14:textId="77777777" w:rsidTr="00365872">
        <w:trPr>
          <w:trHeight w:val="250"/>
        </w:trPr>
        <w:tc>
          <w:tcPr>
            <w:tcW w:w="2924" w:type="pct"/>
          </w:tcPr>
          <w:p w14:paraId="73BEE7B5" w14:textId="77777777" w:rsidR="00E37D74" w:rsidRPr="00715FF4" w:rsidRDefault="00E37D74" w:rsidP="00E37D74">
            <w:pPr>
              <w:pStyle w:val="TableText"/>
            </w:pPr>
            <w:r w:rsidRPr="00715FF4">
              <w:t>3,3',4,4',5,5'-HxCB(169)</w:t>
            </w:r>
          </w:p>
        </w:tc>
        <w:tc>
          <w:tcPr>
            <w:tcW w:w="755" w:type="pct"/>
          </w:tcPr>
          <w:p w14:paraId="7DCC0B07" w14:textId="77777777" w:rsidR="00E37D74" w:rsidRPr="00715FF4" w:rsidRDefault="00E37D74" w:rsidP="00E37D74">
            <w:pPr>
              <w:pStyle w:val="TableText"/>
            </w:pPr>
            <w:r w:rsidRPr="00715FF4">
              <w:t>0.03</w:t>
            </w:r>
          </w:p>
        </w:tc>
        <w:tc>
          <w:tcPr>
            <w:tcW w:w="661" w:type="pct"/>
          </w:tcPr>
          <w:p w14:paraId="17D00A8D" w14:textId="77777777" w:rsidR="00E37D74" w:rsidRPr="00715FF4" w:rsidRDefault="00E37D74" w:rsidP="00E37D74">
            <w:pPr>
              <w:pStyle w:val="TableText"/>
            </w:pPr>
            <w:r w:rsidRPr="00715FF4">
              <w:t>0.00005</w:t>
            </w:r>
          </w:p>
        </w:tc>
        <w:tc>
          <w:tcPr>
            <w:tcW w:w="660" w:type="pct"/>
          </w:tcPr>
          <w:p w14:paraId="23317234" w14:textId="77777777" w:rsidR="00E37D74" w:rsidRPr="00715FF4" w:rsidRDefault="00E37D74" w:rsidP="00E37D74">
            <w:pPr>
              <w:pStyle w:val="TableText"/>
            </w:pPr>
            <w:r w:rsidRPr="00715FF4">
              <w:t>0.001</w:t>
            </w:r>
          </w:p>
        </w:tc>
      </w:tr>
      <w:tr w:rsidR="00715FF4" w:rsidRPr="00715FF4" w14:paraId="423B0675" w14:textId="77777777" w:rsidTr="00365872">
        <w:trPr>
          <w:trHeight w:val="250"/>
        </w:trPr>
        <w:tc>
          <w:tcPr>
            <w:tcW w:w="2924" w:type="pct"/>
          </w:tcPr>
          <w:p w14:paraId="325914FA" w14:textId="77777777" w:rsidR="00E37D74" w:rsidRPr="00715FF4" w:rsidRDefault="00E37D74" w:rsidP="00E37D74">
            <w:pPr>
              <w:pStyle w:val="TableText"/>
              <w:rPr>
                <w:rStyle w:val="Bold"/>
              </w:rPr>
            </w:pPr>
            <w:r w:rsidRPr="00715FF4">
              <w:rPr>
                <w:rStyle w:val="Bold"/>
              </w:rPr>
              <w:t>Mono-ortho PCBs</w:t>
            </w:r>
          </w:p>
        </w:tc>
        <w:tc>
          <w:tcPr>
            <w:tcW w:w="755" w:type="pct"/>
          </w:tcPr>
          <w:p w14:paraId="1E8698EF" w14:textId="77777777" w:rsidR="00E37D74" w:rsidRPr="00715FF4" w:rsidRDefault="00E37D74" w:rsidP="00E37D74">
            <w:pPr>
              <w:pStyle w:val="TableText"/>
              <w:rPr>
                <w:rStyle w:val="Bold"/>
              </w:rPr>
            </w:pPr>
          </w:p>
        </w:tc>
        <w:tc>
          <w:tcPr>
            <w:tcW w:w="661" w:type="pct"/>
          </w:tcPr>
          <w:p w14:paraId="2CA5C1B2" w14:textId="77777777" w:rsidR="00E37D74" w:rsidRPr="00715FF4" w:rsidRDefault="00E37D74" w:rsidP="00E37D74">
            <w:pPr>
              <w:pStyle w:val="TableText"/>
              <w:rPr>
                <w:rStyle w:val="Bold"/>
              </w:rPr>
            </w:pPr>
          </w:p>
        </w:tc>
        <w:tc>
          <w:tcPr>
            <w:tcW w:w="660" w:type="pct"/>
          </w:tcPr>
          <w:p w14:paraId="6E049E55" w14:textId="77777777" w:rsidR="00E37D74" w:rsidRPr="00715FF4" w:rsidRDefault="00E37D74" w:rsidP="00E37D74">
            <w:pPr>
              <w:pStyle w:val="TableText"/>
              <w:rPr>
                <w:rStyle w:val="Bold"/>
              </w:rPr>
            </w:pPr>
          </w:p>
        </w:tc>
      </w:tr>
      <w:tr w:rsidR="00715FF4" w:rsidRPr="00715FF4" w14:paraId="472DDC8E" w14:textId="77777777" w:rsidTr="00365872">
        <w:trPr>
          <w:trHeight w:val="250"/>
        </w:trPr>
        <w:tc>
          <w:tcPr>
            <w:tcW w:w="2924" w:type="pct"/>
          </w:tcPr>
          <w:p w14:paraId="6D739FC7" w14:textId="77777777" w:rsidR="00E37D74" w:rsidRPr="00715FF4" w:rsidRDefault="00E37D74" w:rsidP="00E37D74">
            <w:pPr>
              <w:pStyle w:val="TableText"/>
            </w:pPr>
            <w:r w:rsidRPr="00715FF4">
              <w:lastRenderedPageBreak/>
              <w:t>2,3,3',4,4'-PeCB (105)</w:t>
            </w:r>
          </w:p>
        </w:tc>
        <w:tc>
          <w:tcPr>
            <w:tcW w:w="755" w:type="pct"/>
          </w:tcPr>
          <w:p w14:paraId="07C57701" w14:textId="77777777" w:rsidR="00E37D74" w:rsidRPr="00715FF4" w:rsidRDefault="00E37D74" w:rsidP="00E37D74">
            <w:pPr>
              <w:pStyle w:val="TableText"/>
            </w:pPr>
            <w:r w:rsidRPr="00715FF4">
              <w:t>0.00003</w:t>
            </w:r>
          </w:p>
        </w:tc>
        <w:tc>
          <w:tcPr>
            <w:tcW w:w="661" w:type="pct"/>
          </w:tcPr>
          <w:p w14:paraId="3D730F72" w14:textId="77777777" w:rsidR="00E37D74" w:rsidRPr="00715FF4" w:rsidRDefault="00E37D74" w:rsidP="00E37D74">
            <w:pPr>
              <w:pStyle w:val="TableText"/>
            </w:pPr>
            <w:r w:rsidRPr="00715FF4">
              <w:t>&lt;0.000005</w:t>
            </w:r>
          </w:p>
        </w:tc>
        <w:tc>
          <w:tcPr>
            <w:tcW w:w="660" w:type="pct"/>
          </w:tcPr>
          <w:p w14:paraId="02245718" w14:textId="77777777" w:rsidR="00E37D74" w:rsidRPr="00715FF4" w:rsidRDefault="00E37D74" w:rsidP="00E37D74">
            <w:pPr>
              <w:pStyle w:val="TableText"/>
            </w:pPr>
            <w:r w:rsidRPr="00715FF4">
              <w:t>0.0001</w:t>
            </w:r>
          </w:p>
        </w:tc>
      </w:tr>
      <w:tr w:rsidR="00715FF4" w:rsidRPr="00715FF4" w14:paraId="1A6AC7D5" w14:textId="77777777" w:rsidTr="00365872">
        <w:trPr>
          <w:trHeight w:val="250"/>
        </w:trPr>
        <w:tc>
          <w:tcPr>
            <w:tcW w:w="2924" w:type="pct"/>
          </w:tcPr>
          <w:p w14:paraId="45730D34" w14:textId="77777777" w:rsidR="00E37D74" w:rsidRPr="00715FF4" w:rsidRDefault="00E37D74" w:rsidP="00E37D74">
            <w:pPr>
              <w:pStyle w:val="TableText"/>
            </w:pPr>
            <w:r w:rsidRPr="00715FF4">
              <w:t>2,3,4,4',5-PeCB (114)</w:t>
            </w:r>
          </w:p>
        </w:tc>
        <w:tc>
          <w:tcPr>
            <w:tcW w:w="755" w:type="pct"/>
          </w:tcPr>
          <w:p w14:paraId="69CE57A9" w14:textId="77777777" w:rsidR="00E37D74" w:rsidRPr="00715FF4" w:rsidRDefault="00E37D74" w:rsidP="00E37D74">
            <w:pPr>
              <w:pStyle w:val="TableText"/>
            </w:pPr>
            <w:r w:rsidRPr="00715FF4">
              <w:t>0.00003</w:t>
            </w:r>
          </w:p>
        </w:tc>
        <w:tc>
          <w:tcPr>
            <w:tcW w:w="661" w:type="pct"/>
          </w:tcPr>
          <w:p w14:paraId="2C05CB15" w14:textId="77777777" w:rsidR="00E37D74" w:rsidRPr="00715FF4" w:rsidRDefault="00E37D74" w:rsidP="00E37D74">
            <w:pPr>
              <w:pStyle w:val="TableText"/>
            </w:pPr>
            <w:r w:rsidRPr="00715FF4">
              <w:t>&lt;0.000005</w:t>
            </w:r>
          </w:p>
        </w:tc>
        <w:tc>
          <w:tcPr>
            <w:tcW w:w="660" w:type="pct"/>
          </w:tcPr>
          <w:p w14:paraId="754CB28D" w14:textId="77777777" w:rsidR="00E37D74" w:rsidRPr="00715FF4" w:rsidRDefault="00E37D74" w:rsidP="00E37D74">
            <w:pPr>
              <w:pStyle w:val="TableText"/>
            </w:pPr>
            <w:r w:rsidRPr="00715FF4">
              <w:t>0.0001</w:t>
            </w:r>
          </w:p>
        </w:tc>
      </w:tr>
      <w:tr w:rsidR="00715FF4" w:rsidRPr="00715FF4" w14:paraId="2428A0C7" w14:textId="77777777" w:rsidTr="00365872">
        <w:trPr>
          <w:trHeight w:val="250"/>
        </w:trPr>
        <w:tc>
          <w:tcPr>
            <w:tcW w:w="2924" w:type="pct"/>
          </w:tcPr>
          <w:p w14:paraId="0D80EC8E" w14:textId="77777777" w:rsidR="00E37D74" w:rsidRPr="00715FF4" w:rsidRDefault="00E37D74" w:rsidP="00E37D74">
            <w:pPr>
              <w:pStyle w:val="TableText"/>
            </w:pPr>
            <w:r w:rsidRPr="00715FF4">
              <w:t>2,3',4,4',5-PeCB (118)</w:t>
            </w:r>
          </w:p>
        </w:tc>
        <w:tc>
          <w:tcPr>
            <w:tcW w:w="755" w:type="pct"/>
          </w:tcPr>
          <w:p w14:paraId="25FFC394" w14:textId="77777777" w:rsidR="00E37D74" w:rsidRPr="00715FF4" w:rsidRDefault="00E37D74" w:rsidP="00E37D74">
            <w:pPr>
              <w:pStyle w:val="TableText"/>
            </w:pPr>
            <w:r w:rsidRPr="00715FF4">
              <w:t>0.00003</w:t>
            </w:r>
          </w:p>
        </w:tc>
        <w:tc>
          <w:tcPr>
            <w:tcW w:w="661" w:type="pct"/>
          </w:tcPr>
          <w:p w14:paraId="5FFEBCE3" w14:textId="77777777" w:rsidR="00E37D74" w:rsidRPr="00715FF4" w:rsidRDefault="00E37D74" w:rsidP="00E37D74">
            <w:pPr>
              <w:pStyle w:val="TableText"/>
            </w:pPr>
            <w:r w:rsidRPr="00715FF4">
              <w:t>&lt;0.000005</w:t>
            </w:r>
          </w:p>
        </w:tc>
        <w:tc>
          <w:tcPr>
            <w:tcW w:w="660" w:type="pct"/>
          </w:tcPr>
          <w:p w14:paraId="4AA12C2D" w14:textId="77777777" w:rsidR="00E37D74" w:rsidRPr="00715FF4" w:rsidRDefault="00E37D74" w:rsidP="00E37D74">
            <w:pPr>
              <w:pStyle w:val="TableText"/>
            </w:pPr>
            <w:r w:rsidRPr="00715FF4">
              <w:t>0.00001</w:t>
            </w:r>
          </w:p>
        </w:tc>
      </w:tr>
      <w:tr w:rsidR="00715FF4" w:rsidRPr="00715FF4" w14:paraId="0F7C4DBA" w14:textId="77777777" w:rsidTr="00365872">
        <w:trPr>
          <w:trHeight w:val="250"/>
        </w:trPr>
        <w:tc>
          <w:tcPr>
            <w:tcW w:w="2924" w:type="pct"/>
          </w:tcPr>
          <w:p w14:paraId="45ACB162" w14:textId="77777777" w:rsidR="00E37D74" w:rsidRPr="00715FF4" w:rsidRDefault="00E37D74" w:rsidP="00E37D74">
            <w:pPr>
              <w:pStyle w:val="TableText"/>
            </w:pPr>
            <w:r w:rsidRPr="00715FF4">
              <w:t>2',3,4,4',5-PeCB (123)</w:t>
            </w:r>
          </w:p>
        </w:tc>
        <w:tc>
          <w:tcPr>
            <w:tcW w:w="755" w:type="pct"/>
          </w:tcPr>
          <w:p w14:paraId="0D1DD432" w14:textId="77777777" w:rsidR="00E37D74" w:rsidRPr="00715FF4" w:rsidRDefault="00E37D74" w:rsidP="00E37D74">
            <w:pPr>
              <w:pStyle w:val="TableText"/>
            </w:pPr>
            <w:r w:rsidRPr="00715FF4">
              <w:t>0.00003</w:t>
            </w:r>
          </w:p>
        </w:tc>
        <w:tc>
          <w:tcPr>
            <w:tcW w:w="661" w:type="pct"/>
          </w:tcPr>
          <w:p w14:paraId="4C62429A" w14:textId="77777777" w:rsidR="00E37D74" w:rsidRPr="00715FF4" w:rsidRDefault="00E37D74" w:rsidP="00E37D74">
            <w:pPr>
              <w:pStyle w:val="TableText"/>
            </w:pPr>
            <w:r w:rsidRPr="00715FF4">
              <w:t>&lt;0.000005</w:t>
            </w:r>
          </w:p>
        </w:tc>
        <w:tc>
          <w:tcPr>
            <w:tcW w:w="660" w:type="pct"/>
          </w:tcPr>
          <w:p w14:paraId="70A1EFE0" w14:textId="77777777" w:rsidR="00E37D74" w:rsidRPr="00715FF4" w:rsidRDefault="00E37D74" w:rsidP="00E37D74">
            <w:pPr>
              <w:pStyle w:val="TableText"/>
            </w:pPr>
            <w:r w:rsidRPr="00715FF4">
              <w:t>0.00001</w:t>
            </w:r>
          </w:p>
        </w:tc>
      </w:tr>
      <w:tr w:rsidR="00715FF4" w:rsidRPr="00715FF4" w14:paraId="4965BA4B" w14:textId="77777777" w:rsidTr="00365872">
        <w:trPr>
          <w:trHeight w:val="250"/>
        </w:trPr>
        <w:tc>
          <w:tcPr>
            <w:tcW w:w="2924" w:type="pct"/>
          </w:tcPr>
          <w:p w14:paraId="2EBE9B08" w14:textId="77777777" w:rsidR="00E37D74" w:rsidRPr="00715FF4" w:rsidRDefault="00E37D74" w:rsidP="00E37D74">
            <w:pPr>
              <w:pStyle w:val="TableText"/>
            </w:pPr>
            <w:r w:rsidRPr="00715FF4">
              <w:t>2,3,3',4,4',5-HxCB (156)</w:t>
            </w:r>
          </w:p>
        </w:tc>
        <w:tc>
          <w:tcPr>
            <w:tcW w:w="755" w:type="pct"/>
          </w:tcPr>
          <w:p w14:paraId="614E602A" w14:textId="77777777" w:rsidR="00E37D74" w:rsidRPr="00715FF4" w:rsidRDefault="00E37D74" w:rsidP="00E37D74">
            <w:pPr>
              <w:pStyle w:val="TableText"/>
            </w:pPr>
            <w:r w:rsidRPr="00715FF4">
              <w:t>0.00003</w:t>
            </w:r>
          </w:p>
        </w:tc>
        <w:tc>
          <w:tcPr>
            <w:tcW w:w="661" w:type="pct"/>
          </w:tcPr>
          <w:p w14:paraId="16CC186E" w14:textId="77777777" w:rsidR="00E37D74" w:rsidRPr="00715FF4" w:rsidRDefault="00E37D74" w:rsidP="00E37D74">
            <w:pPr>
              <w:pStyle w:val="TableText"/>
            </w:pPr>
            <w:r w:rsidRPr="00715FF4">
              <w:t>&lt;0.000005</w:t>
            </w:r>
          </w:p>
        </w:tc>
        <w:tc>
          <w:tcPr>
            <w:tcW w:w="660" w:type="pct"/>
          </w:tcPr>
          <w:p w14:paraId="2ED20064" w14:textId="77777777" w:rsidR="00E37D74" w:rsidRPr="00715FF4" w:rsidRDefault="00E37D74" w:rsidP="00E37D74">
            <w:pPr>
              <w:pStyle w:val="TableText"/>
            </w:pPr>
            <w:r w:rsidRPr="00715FF4">
              <w:t>0.0001</w:t>
            </w:r>
          </w:p>
        </w:tc>
      </w:tr>
      <w:tr w:rsidR="00715FF4" w:rsidRPr="00715FF4" w14:paraId="618B959E" w14:textId="77777777" w:rsidTr="00365872">
        <w:trPr>
          <w:trHeight w:val="250"/>
        </w:trPr>
        <w:tc>
          <w:tcPr>
            <w:tcW w:w="2924" w:type="pct"/>
          </w:tcPr>
          <w:p w14:paraId="5EA8B167" w14:textId="77777777" w:rsidR="00E37D74" w:rsidRPr="00715FF4" w:rsidRDefault="00E37D74" w:rsidP="00E37D74">
            <w:pPr>
              <w:pStyle w:val="TableText"/>
            </w:pPr>
            <w:r w:rsidRPr="00715FF4">
              <w:t>2,3,3',4,4',5'-HxCB (157)</w:t>
            </w:r>
          </w:p>
        </w:tc>
        <w:tc>
          <w:tcPr>
            <w:tcW w:w="755" w:type="pct"/>
          </w:tcPr>
          <w:p w14:paraId="08AA9450" w14:textId="77777777" w:rsidR="00E37D74" w:rsidRPr="00715FF4" w:rsidRDefault="00E37D74" w:rsidP="00E37D74">
            <w:pPr>
              <w:pStyle w:val="TableText"/>
            </w:pPr>
            <w:r w:rsidRPr="00715FF4">
              <w:t>0.00003</w:t>
            </w:r>
          </w:p>
        </w:tc>
        <w:tc>
          <w:tcPr>
            <w:tcW w:w="661" w:type="pct"/>
          </w:tcPr>
          <w:p w14:paraId="13087704" w14:textId="77777777" w:rsidR="00E37D74" w:rsidRPr="00715FF4" w:rsidRDefault="00E37D74" w:rsidP="00E37D74">
            <w:pPr>
              <w:pStyle w:val="TableText"/>
            </w:pPr>
            <w:r w:rsidRPr="00715FF4">
              <w:t>&lt;0.000005</w:t>
            </w:r>
          </w:p>
        </w:tc>
        <w:tc>
          <w:tcPr>
            <w:tcW w:w="660" w:type="pct"/>
          </w:tcPr>
          <w:p w14:paraId="46CA7F89" w14:textId="77777777" w:rsidR="00E37D74" w:rsidRPr="00715FF4" w:rsidRDefault="00E37D74" w:rsidP="00E37D74">
            <w:pPr>
              <w:pStyle w:val="TableText"/>
            </w:pPr>
            <w:r w:rsidRPr="00715FF4">
              <w:t>0.0001</w:t>
            </w:r>
          </w:p>
        </w:tc>
      </w:tr>
      <w:tr w:rsidR="00715FF4" w:rsidRPr="00715FF4" w14:paraId="119D9D31" w14:textId="77777777" w:rsidTr="00365872">
        <w:trPr>
          <w:trHeight w:val="250"/>
        </w:trPr>
        <w:tc>
          <w:tcPr>
            <w:tcW w:w="2924" w:type="pct"/>
          </w:tcPr>
          <w:p w14:paraId="42F7A8FD" w14:textId="77777777" w:rsidR="00E37D74" w:rsidRPr="00715FF4" w:rsidRDefault="00E37D74" w:rsidP="00E37D74">
            <w:pPr>
              <w:pStyle w:val="TableText"/>
            </w:pPr>
            <w:r w:rsidRPr="00715FF4">
              <w:t>2,3',4,4',5,5'-HxCB (167)</w:t>
            </w:r>
          </w:p>
        </w:tc>
        <w:tc>
          <w:tcPr>
            <w:tcW w:w="755" w:type="pct"/>
          </w:tcPr>
          <w:p w14:paraId="321ABC8A" w14:textId="77777777" w:rsidR="00E37D74" w:rsidRPr="00715FF4" w:rsidRDefault="00E37D74" w:rsidP="00E37D74">
            <w:pPr>
              <w:pStyle w:val="TableText"/>
            </w:pPr>
            <w:r w:rsidRPr="00715FF4">
              <w:t>0.00003</w:t>
            </w:r>
          </w:p>
        </w:tc>
        <w:tc>
          <w:tcPr>
            <w:tcW w:w="661" w:type="pct"/>
          </w:tcPr>
          <w:p w14:paraId="46BFD0AD" w14:textId="77777777" w:rsidR="00E37D74" w:rsidRPr="00715FF4" w:rsidRDefault="00E37D74" w:rsidP="00E37D74">
            <w:pPr>
              <w:pStyle w:val="TableText"/>
            </w:pPr>
            <w:r w:rsidRPr="00715FF4">
              <w:t>&lt;0.000005</w:t>
            </w:r>
          </w:p>
        </w:tc>
        <w:tc>
          <w:tcPr>
            <w:tcW w:w="660" w:type="pct"/>
          </w:tcPr>
          <w:p w14:paraId="47B54ED2" w14:textId="77777777" w:rsidR="00E37D74" w:rsidRPr="00715FF4" w:rsidRDefault="00E37D74" w:rsidP="00E37D74">
            <w:pPr>
              <w:pStyle w:val="TableText"/>
            </w:pPr>
            <w:r w:rsidRPr="00715FF4">
              <w:t>0.00001</w:t>
            </w:r>
          </w:p>
        </w:tc>
      </w:tr>
      <w:tr w:rsidR="00E37D74" w:rsidRPr="00715FF4" w14:paraId="50E4AF37" w14:textId="77777777" w:rsidTr="00365872">
        <w:trPr>
          <w:trHeight w:val="250"/>
        </w:trPr>
        <w:tc>
          <w:tcPr>
            <w:tcW w:w="2924" w:type="pct"/>
          </w:tcPr>
          <w:p w14:paraId="66A41E8A" w14:textId="77777777" w:rsidR="00E37D74" w:rsidRPr="00715FF4" w:rsidRDefault="00E37D74" w:rsidP="00E37D74">
            <w:pPr>
              <w:pStyle w:val="TableText"/>
            </w:pPr>
            <w:r w:rsidRPr="00715FF4">
              <w:t>2,3,3',4,4',5,5'-HpCB (189)</w:t>
            </w:r>
          </w:p>
        </w:tc>
        <w:tc>
          <w:tcPr>
            <w:tcW w:w="755" w:type="pct"/>
          </w:tcPr>
          <w:p w14:paraId="413487BF" w14:textId="77777777" w:rsidR="00E37D74" w:rsidRPr="00715FF4" w:rsidRDefault="00E37D74" w:rsidP="00E37D74">
            <w:pPr>
              <w:pStyle w:val="TableText"/>
            </w:pPr>
            <w:r w:rsidRPr="00715FF4">
              <w:t>0.00003</w:t>
            </w:r>
          </w:p>
        </w:tc>
        <w:tc>
          <w:tcPr>
            <w:tcW w:w="661" w:type="pct"/>
          </w:tcPr>
          <w:p w14:paraId="17488EA5" w14:textId="77777777" w:rsidR="00E37D74" w:rsidRPr="00715FF4" w:rsidRDefault="00E37D74" w:rsidP="00E37D74">
            <w:pPr>
              <w:pStyle w:val="TableText"/>
            </w:pPr>
            <w:r w:rsidRPr="00715FF4">
              <w:t>&lt;0.000005</w:t>
            </w:r>
          </w:p>
        </w:tc>
        <w:tc>
          <w:tcPr>
            <w:tcW w:w="660" w:type="pct"/>
          </w:tcPr>
          <w:p w14:paraId="559504C4" w14:textId="77777777" w:rsidR="00E37D74" w:rsidRPr="00715FF4" w:rsidRDefault="00E37D74" w:rsidP="00E37D74">
            <w:pPr>
              <w:pStyle w:val="TableText"/>
            </w:pPr>
            <w:r w:rsidRPr="00715FF4">
              <w:t>0.00001</w:t>
            </w:r>
          </w:p>
        </w:tc>
      </w:tr>
    </w:tbl>
    <w:p w14:paraId="7D508856" w14:textId="77777777" w:rsidR="00E37D74" w:rsidRPr="00715FF4" w:rsidRDefault="00E37D74" w:rsidP="00E37D74">
      <w:pPr>
        <w:rPr>
          <w:rStyle w:val="Red"/>
          <w:color w:val="auto"/>
        </w:rPr>
      </w:pPr>
    </w:p>
    <w:p w14:paraId="158B4AD9" w14:textId="61411C96" w:rsidR="008E479A" w:rsidRPr="00715FF4" w:rsidRDefault="008E479A" w:rsidP="00E37D74">
      <w:pPr>
        <w:rPr>
          <w:rStyle w:val="Red"/>
          <w:color w:val="auto"/>
        </w:rPr>
      </w:pPr>
      <w:r w:rsidRPr="00715FF4">
        <w:rPr>
          <w:rStyle w:val="Red"/>
          <w:color w:val="auto"/>
        </w:rPr>
        <w:t>“year” means calendar year ending 31 December.</w:t>
      </w:r>
    </w:p>
    <w:p w14:paraId="64598C29" w14:textId="77777777" w:rsidR="004D108B" w:rsidRPr="0043598A" w:rsidRDefault="004D108B" w:rsidP="00E37D74">
      <w:pPr>
        <w:rPr>
          <w:rStyle w:val="Red"/>
        </w:rPr>
      </w:pPr>
    </w:p>
    <w:p w14:paraId="5A62DFD4" w14:textId="77777777" w:rsidR="008E479A" w:rsidRPr="0043598A" w:rsidRDefault="008E479A" w:rsidP="008E479A"/>
    <w:p w14:paraId="1E31A72D" w14:textId="77777777" w:rsidR="008E479A" w:rsidRPr="0043598A" w:rsidRDefault="008E479A" w:rsidP="008E479A">
      <w:r w:rsidRPr="0043598A">
        <w:br w:type="page"/>
      </w:r>
    </w:p>
    <w:p w14:paraId="71E7370C" w14:textId="77777777" w:rsidR="008E479A" w:rsidRPr="0043598A" w:rsidRDefault="008E479A" w:rsidP="00E9778B">
      <w:pPr>
        <w:pStyle w:val="Heading1"/>
      </w:pPr>
      <w:r w:rsidRPr="0043598A">
        <w:lastRenderedPageBreak/>
        <w:t xml:space="preserve">Schedule 7 </w:t>
      </w:r>
      <w:r w:rsidRPr="0043598A">
        <w:rPr>
          <w:rFonts w:cstheme="majorHAnsi"/>
        </w:rPr>
        <w:t>–</w:t>
      </w:r>
      <w:r w:rsidRPr="0043598A">
        <w:t xml:space="preserve"> Site plan</w:t>
      </w:r>
    </w:p>
    <w:p w14:paraId="5BD2EA75" w14:textId="3A803BA7" w:rsidR="008E479A" w:rsidRDefault="008E479A" w:rsidP="008E479A"/>
    <w:p w14:paraId="647D5BCB" w14:textId="599A4ABC" w:rsidR="00715FF4" w:rsidRDefault="00715FF4" w:rsidP="008E479A">
      <w:r>
        <w:rPr>
          <w:b/>
          <w:noProof/>
          <w:lang w:eastAsia="en-GB"/>
        </w:rPr>
        <w:drawing>
          <wp:inline distT="0" distB="0" distL="0" distR="0" wp14:anchorId="0F31E55E" wp14:editId="2DA5221F">
            <wp:extent cx="5527605" cy="715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30_00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36011" cy="7160973"/>
                    </a:xfrm>
                    <a:prstGeom prst="rect">
                      <a:avLst/>
                    </a:prstGeom>
                  </pic:spPr>
                </pic:pic>
              </a:graphicData>
            </a:graphic>
          </wp:inline>
        </w:drawing>
      </w:r>
    </w:p>
    <w:p w14:paraId="4104CA03" w14:textId="6FC6BA64" w:rsidR="00715FF4" w:rsidRDefault="00715FF4" w:rsidP="008E479A"/>
    <w:p w14:paraId="35E97E59" w14:textId="59A0E516" w:rsidR="00715FF4" w:rsidRDefault="00715FF4" w:rsidP="008E479A"/>
    <w:p w14:paraId="0C816525" w14:textId="5B120259" w:rsidR="00715FF4" w:rsidRDefault="00715FF4" w:rsidP="008E479A"/>
    <w:p w14:paraId="5CF0FC3A" w14:textId="77777777" w:rsidR="00715FF4" w:rsidRPr="0043598A" w:rsidRDefault="00715FF4" w:rsidP="008E479A"/>
    <w:p w14:paraId="366676E5" w14:textId="4B4D45BF" w:rsidR="008B512E" w:rsidRPr="008E479A" w:rsidRDefault="008E479A" w:rsidP="008E479A">
      <w:r w:rsidRPr="0043598A">
        <w:t>END OF PERMIT</w:t>
      </w:r>
    </w:p>
    <w:sectPr w:rsidR="008B512E" w:rsidRPr="008E479A" w:rsidSect="00443BC1">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7994" w14:textId="77777777" w:rsidR="00854600" w:rsidRDefault="00854600" w:rsidP="00FF16FF">
      <w:pPr>
        <w:spacing w:before="0" w:after="0" w:line="240" w:lineRule="auto"/>
      </w:pPr>
      <w:r>
        <w:separator/>
      </w:r>
    </w:p>
  </w:endnote>
  <w:endnote w:type="continuationSeparator" w:id="0">
    <w:p w14:paraId="06C477BE" w14:textId="77777777" w:rsidR="00854600" w:rsidRDefault="00854600" w:rsidP="00FF16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12C1" w14:textId="77777777" w:rsidR="00163F68" w:rsidRDefault="00163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D4C9" w14:textId="77777777" w:rsidR="00F362F0" w:rsidRDefault="00F362F0" w:rsidP="005405C8">
    <w:pPr>
      <w:pStyle w:val="Footer"/>
    </w:pPr>
    <w:r>
      <w:t>Permit number</w:t>
    </w:r>
  </w:p>
  <w:p w14:paraId="6D8A137C" w14:textId="04961502" w:rsidR="00F362F0" w:rsidRPr="00AA306D" w:rsidRDefault="00F362F0" w:rsidP="005405C8">
    <w:pPr>
      <w:pStyle w:val="Footer"/>
      <w:rPr>
        <w:color w:val="000000" w:themeColor="text1"/>
      </w:rPr>
    </w:pPr>
    <w:r w:rsidRPr="00AA306D">
      <w:rPr>
        <w:rStyle w:val="Red"/>
        <w:color w:val="000000" w:themeColor="text1"/>
      </w:rPr>
      <w:fldChar w:fldCharType="begin"/>
    </w:r>
    <w:r w:rsidRPr="00AA306D">
      <w:rPr>
        <w:rStyle w:val="Red"/>
        <w:color w:val="000000" w:themeColor="text1"/>
      </w:rPr>
      <w:instrText xml:space="preserve"> DOCPROPERTY  "EA_DOC_FIELD_STRING_Permit Number"  \* MERGEFORMAT </w:instrText>
    </w:r>
    <w:r w:rsidRPr="00AA306D">
      <w:rPr>
        <w:rStyle w:val="Red"/>
        <w:color w:val="000000" w:themeColor="text1"/>
      </w:rPr>
      <w:fldChar w:fldCharType="separate"/>
    </w:r>
    <w:r w:rsidR="000C059F">
      <w:rPr>
        <w:rStyle w:val="Red"/>
        <w:color w:val="000000" w:themeColor="text1"/>
      </w:rPr>
      <w:t>EPR/XP3005LB</w:t>
    </w:r>
    <w:r w:rsidRPr="00AA306D">
      <w:rPr>
        <w:rStyle w:val="Red"/>
        <w:color w:val="000000" w:themeColor="text1"/>
      </w:rPr>
      <w:fldChar w:fldCharType="end"/>
    </w:r>
    <w:r w:rsidRPr="00AA306D">
      <w:rPr>
        <w:color w:val="000000" w:themeColor="text1"/>
      </w:rPr>
      <w:ptab w:relativeTo="margin" w:alignment="right" w:leader="none"/>
    </w:r>
    <w:r w:rsidRPr="00AA306D">
      <w:rPr>
        <w:color w:val="000000" w:themeColor="text1"/>
      </w:rPr>
      <w:fldChar w:fldCharType="begin"/>
    </w:r>
    <w:r w:rsidRPr="00AA306D">
      <w:rPr>
        <w:color w:val="000000" w:themeColor="text1"/>
      </w:rPr>
      <w:instrText xml:space="preserve"> PAGE   \* MERGEFORMAT </w:instrText>
    </w:r>
    <w:r w:rsidRPr="00AA306D">
      <w:rPr>
        <w:color w:val="000000" w:themeColor="text1"/>
      </w:rPr>
      <w:fldChar w:fldCharType="separate"/>
    </w:r>
    <w:r w:rsidRPr="00AA306D">
      <w:rPr>
        <w:noProof/>
        <w:color w:val="000000" w:themeColor="text1"/>
      </w:rPr>
      <w:t>36</w:t>
    </w:r>
    <w:r w:rsidRPr="00AA306D">
      <w:rPr>
        <w:noProof/>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9FD4" w14:textId="77777777" w:rsidR="00163F68" w:rsidRDefault="00163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E977" w14:textId="77777777" w:rsidR="00854600" w:rsidRDefault="00854600" w:rsidP="00FF16FF">
      <w:pPr>
        <w:spacing w:before="0" w:after="0" w:line="240" w:lineRule="auto"/>
      </w:pPr>
      <w:r>
        <w:separator/>
      </w:r>
    </w:p>
  </w:footnote>
  <w:footnote w:type="continuationSeparator" w:id="0">
    <w:p w14:paraId="01627F4F" w14:textId="77777777" w:rsidR="00854600" w:rsidRDefault="00854600" w:rsidP="00FF16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56BE" w14:textId="77777777" w:rsidR="00163F68" w:rsidRDefault="00163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0606" w14:textId="17D16D83" w:rsidR="00163F68" w:rsidRDefault="00163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73B1" w14:textId="77777777" w:rsidR="00163F68" w:rsidRDefault="00163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449CCA"/>
    <w:lvl w:ilvl="0">
      <w:start w:val="1"/>
      <w:numFmt w:val="decimal"/>
      <w:pStyle w:val="listalpha"/>
      <w:lvlText w:val="%1."/>
      <w:lvlJc w:val="left"/>
      <w:pPr>
        <w:tabs>
          <w:tab w:val="num" w:pos="360"/>
        </w:tabs>
        <w:ind w:left="360" w:hanging="360"/>
      </w:pPr>
    </w:lvl>
  </w:abstractNum>
  <w:abstractNum w:abstractNumId="1" w15:restartNumberingAfterBreak="0">
    <w:nsid w:val="07405CFE"/>
    <w:multiLevelType w:val="multilevel"/>
    <w:tmpl w:val="78FCE504"/>
    <w:styleLink w:val="EARomanBullets"/>
    <w:lvl w:ilvl="0">
      <w:start w:val="1"/>
      <w:numFmt w:val="lowerRoman"/>
      <w:pStyle w:val="RomanBulletL1"/>
      <w:lvlText w:val="(%1)"/>
      <w:lvlJc w:val="left"/>
      <w:pPr>
        <w:tabs>
          <w:tab w:val="num" w:pos="340"/>
        </w:tabs>
        <w:ind w:left="340" w:hanging="340"/>
      </w:pPr>
      <w:rPr>
        <w:rFonts w:hint="default"/>
      </w:rPr>
    </w:lvl>
    <w:lvl w:ilvl="1">
      <w:start w:val="1"/>
      <w:numFmt w:val="lowerRoman"/>
      <w:pStyle w:val="RomanBulletL2"/>
      <w:lvlText w:val="(%2)"/>
      <w:lvlJc w:val="left"/>
      <w:pPr>
        <w:tabs>
          <w:tab w:val="num" w:pos="680"/>
        </w:tabs>
        <w:ind w:left="680" w:hanging="340"/>
      </w:pPr>
      <w:rPr>
        <w:rFonts w:hint="default"/>
      </w:rPr>
    </w:lvl>
    <w:lvl w:ilvl="2">
      <w:start w:val="1"/>
      <w:numFmt w:val="lowerRoman"/>
      <w:pStyle w:val="RomanBulletL3"/>
      <w:lvlText w:val="(%3)"/>
      <w:lvlJc w:val="left"/>
      <w:pPr>
        <w:tabs>
          <w:tab w:val="num" w:pos="1134"/>
        </w:tabs>
        <w:ind w:left="1134" w:hanging="454"/>
      </w:pPr>
      <w:rPr>
        <w:rFonts w:hint="default"/>
      </w:rPr>
    </w:lvl>
    <w:lvl w:ilvl="3">
      <w:start w:val="1"/>
      <w:numFmt w:val="lowerRoman"/>
      <w:pStyle w:val="RomanBulletL4"/>
      <w:lvlText w:val="(%4)"/>
      <w:lvlJc w:val="left"/>
      <w:pPr>
        <w:tabs>
          <w:tab w:val="num" w:pos="1588"/>
        </w:tabs>
        <w:ind w:left="1588" w:hanging="454"/>
      </w:pPr>
      <w:rPr>
        <w:rFonts w:hint="default"/>
      </w:rPr>
    </w:lvl>
    <w:lvl w:ilvl="4">
      <w:start w:val="1"/>
      <w:numFmt w:val="lowerLetter"/>
      <w:lvlText w:val="(%5)"/>
      <w:lvlJc w:val="left"/>
      <w:pPr>
        <w:ind w:left="2140" w:hanging="360"/>
      </w:pPr>
      <w:rPr>
        <w:rFonts w:hint="default"/>
      </w:rPr>
    </w:lvl>
    <w:lvl w:ilvl="5">
      <w:start w:val="1"/>
      <w:numFmt w:val="lowerRoman"/>
      <w:lvlText w:val="(%6)"/>
      <w:lvlJc w:val="left"/>
      <w:pPr>
        <w:ind w:left="2500" w:hanging="360"/>
      </w:pPr>
      <w:rPr>
        <w:rFonts w:hint="default"/>
      </w:rPr>
    </w:lvl>
    <w:lvl w:ilvl="6">
      <w:start w:val="1"/>
      <w:numFmt w:val="decimal"/>
      <w:lvlText w:val="%7."/>
      <w:lvlJc w:val="left"/>
      <w:pPr>
        <w:ind w:left="2860" w:hanging="360"/>
      </w:pPr>
      <w:rPr>
        <w:rFonts w:hint="default"/>
      </w:rPr>
    </w:lvl>
    <w:lvl w:ilvl="7">
      <w:start w:val="1"/>
      <w:numFmt w:val="lowerLetter"/>
      <w:lvlText w:val="%8."/>
      <w:lvlJc w:val="left"/>
      <w:pPr>
        <w:ind w:left="3220" w:hanging="360"/>
      </w:pPr>
      <w:rPr>
        <w:rFonts w:hint="default"/>
      </w:rPr>
    </w:lvl>
    <w:lvl w:ilvl="8">
      <w:start w:val="1"/>
      <w:numFmt w:val="lowerRoman"/>
      <w:lvlText w:val="%9."/>
      <w:lvlJc w:val="left"/>
      <w:pPr>
        <w:ind w:left="3580" w:hanging="360"/>
      </w:pPr>
      <w:rPr>
        <w:rFonts w:hint="default"/>
      </w:rPr>
    </w:lvl>
  </w:abstractNum>
  <w:abstractNum w:abstractNumId="2" w15:restartNumberingAfterBreak="0">
    <w:nsid w:val="0F457141"/>
    <w:multiLevelType w:val="singleLevel"/>
    <w:tmpl w:val="23D877D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DA3119"/>
    <w:multiLevelType w:val="hybridMultilevel"/>
    <w:tmpl w:val="86BC5B4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4" w15:restartNumberingAfterBreak="0">
    <w:nsid w:val="23B03DDE"/>
    <w:multiLevelType w:val="singleLevel"/>
    <w:tmpl w:val="540CC100"/>
    <w:lvl w:ilvl="0">
      <w:start w:val="1"/>
      <w:numFmt w:val="decimal"/>
      <w:pStyle w:val="definition"/>
      <w:lvlText w:val="%1."/>
      <w:lvlJc w:val="left"/>
      <w:pPr>
        <w:tabs>
          <w:tab w:val="num" w:pos="425"/>
        </w:tabs>
        <w:ind w:left="425" w:hanging="425"/>
      </w:pPr>
      <w:rPr>
        <w:b w:val="0"/>
        <w:i w:val="0"/>
      </w:rPr>
    </w:lvl>
  </w:abstractNum>
  <w:abstractNum w:abstractNumId="5" w15:restartNumberingAfterBreak="0">
    <w:nsid w:val="24004209"/>
    <w:multiLevelType w:val="hybridMultilevel"/>
    <w:tmpl w:val="33D0264A"/>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6" w15:restartNumberingAfterBreak="0">
    <w:nsid w:val="25FC6D61"/>
    <w:multiLevelType w:val="multilevel"/>
    <w:tmpl w:val="75A24178"/>
    <w:lvl w:ilvl="0">
      <w:start w:val="2"/>
      <w:numFmt w:val="decimal"/>
      <w:lvlText w:val="%1"/>
      <w:lvlJc w:val="left"/>
      <w:pPr>
        <w:ind w:left="384" w:hanging="384"/>
      </w:pPr>
      <w:rPr>
        <w:rFonts w:hint="default"/>
      </w:rPr>
    </w:lvl>
    <w:lvl w:ilvl="1">
      <w:start w:val="5"/>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7C158D1"/>
    <w:multiLevelType w:val="hybridMultilevel"/>
    <w:tmpl w:val="2572D5E8"/>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8" w15:restartNumberingAfterBreak="0">
    <w:nsid w:val="29C11384"/>
    <w:multiLevelType w:val="multilevel"/>
    <w:tmpl w:val="C030ADD4"/>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Arial" w:hAnsi="Arial" w:hint="default"/>
        <w:color w:val="262626"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ED29C6"/>
    <w:multiLevelType w:val="multilevel"/>
    <w:tmpl w:val="C030ADD4"/>
    <w:numStyleLink w:val="EATableBullets"/>
  </w:abstractNum>
  <w:abstractNum w:abstractNumId="10" w15:restartNumberingAfterBreak="0">
    <w:nsid w:val="2EBC18A6"/>
    <w:multiLevelType w:val="hybridMultilevel"/>
    <w:tmpl w:val="BF8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C1CDC"/>
    <w:multiLevelType w:val="multilevel"/>
    <w:tmpl w:val="71A2B7D8"/>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D473BC"/>
    <w:multiLevelType w:val="multilevel"/>
    <w:tmpl w:val="648A5C7C"/>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822"/>
        </w:tabs>
        <w:ind w:left="822"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34"/>
        </w:tabs>
        <w:ind w:left="113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2E2082"/>
    <w:multiLevelType w:val="hybridMultilevel"/>
    <w:tmpl w:val="85D48B0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4" w15:restartNumberingAfterBreak="0">
    <w:nsid w:val="5537708F"/>
    <w:multiLevelType w:val="singleLevel"/>
    <w:tmpl w:val="A508987A"/>
    <w:lvl w:ilvl="0">
      <w:start w:val="1"/>
      <w:numFmt w:val="bullet"/>
      <w:pStyle w:val="bullet10"/>
      <w:lvlText w:val=""/>
      <w:lvlJc w:val="left"/>
      <w:pPr>
        <w:tabs>
          <w:tab w:val="num" w:pos="2486"/>
        </w:tabs>
        <w:ind w:left="2410" w:hanging="284"/>
      </w:pPr>
      <w:rPr>
        <w:rFonts w:ascii="Symbol" w:hAnsi="Symbol" w:hint="default"/>
        <w:sz w:val="16"/>
      </w:rPr>
    </w:lvl>
  </w:abstractNum>
  <w:abstractNum w:abstractNumId="15" w15:restartNumberingAfterBreak="0">
    <w:nsid w:val="579B2C74"/>
    <w:multiLevelType w:val="hybridMultilevel"/>
    <w:tmpl w:val="2098CEF6"/>
    <w:lvl w:ilvl="0" w:tplc="65C846B8">
      <w:start w:val="1"/>
      <w:numFmt w:val="lowerRoman"/>
      <w:pStyle w:val="myheading2"/>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591B395B"/>
    <w:multiLevelType w:val="multilevel"/>
    <w:tmpl w:val="12F0CCDE"/>
    <w:styleLink w:val="EARoundBullets"/>
    <w:lvl w:ilvl="0">
      <w:start w:val="1"/>
      <w:numFmt w:val="bullet"/>
      <w:pStyle w:val="RoundBulletL1"/>
      <w:lvlText w:val="•"/>
      <w:lvlJc w:val="left"/>
      <w:pPr>
        <w:tabs>
          <w:tab w:val="num" w:pos="340"/>
        </w:tabs>
        <w:ind w:left="340" w:hanging="340"/>
      </w:pPr>
      <w:rPr>
        <w:rFonts w:asciiTheme="minorHAnsi" w:hAnsiTheme="minorHAnsi" w:cs="Times New Roman" w:hint="default"/>
        <w:color w:val="auto"/>
      </w:rPr>
    </w:lvl>
    <w:lvl w:ilvl="1">
      <w:start w:val="1"/>
      <w:numFmt w:val="bullet"/>
      <w:pStyle w:val="RoundBulletL2"/>
      <w:lvlText w:val="•"/>
      <w:lvlJc w:val="left"/>
      <w:pPr>
        <w:tabs>
          <w:tab w:val="num" w:pos="680"/>
        </w:tabs>
        <w:ind w:left="680" w:hanging="340"/>
      </w:pPr>
      <w:rPr>
        <w:rFonts w:asciiTheme="minorHAnsi" w:hAnsiTheme="minorHAnsi" w:cs="Times New Roman" w:hint="default"/>
        <w:color w:val="auto"/>
      </w:rPr>
    </w:lvl>
    <w:lvl w:ilvl="2">
      <w:start w:val="1"/>
      <w:numFmt w:val="bullet"/>
      <w:pStyle w:val="RoundBulletL3"/>
      <w:lvlText w:val="•"/>
      <w:lvlJc w:val="left"/>
      <w:pPr>
        <w:tabs>
          <w:tab w:val="num" w:pos="1134"/>
        </w:tabs>
        <w:ind w:left="1134" w:hanging="454"/>
      </w:pPr>
      <w:rPr>
        <w:rFonts w:asciiTheme="minorHAnsi" w:hAnsiTheme="minorHAnsi" w:cs="Times New Roman" w:hint="default"/>
        <w:color w:val="auto"/>
      </w:rPr>
    </w:lvl>
    <w:lvl w:ilvl="3">
      <w:start w:val="1"/>
      <w:numFmt w:val="bullet"/>
      <w:pStyle w:val="RoundBulletL4"/>
      <w:lvlText w:val="•"/>
      <w:lvlJc w:val="left"/>
      <w:pPr>
        <w:tabs>
          <w:tab w:val="num" w:pos="1588"/>
        </w:tabs>
        <w:ind w:left="1588" w:hanging="454"/>
      </w:pPr>
      <w:rPr>
        <w:rFonts w:asciiTheme="minorHAnsi" w:hAnsiTheme="minorHAns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6277B6"/>
    <w:multiLevelType w:val="hybridMultilevel"/>
    <w:tmpl w:val="8D14D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467AE"/>
    <w:multiLevelType w:val="hybridMultilevel"/>
    <w:tmpl w:val="B660FEB0"/>
    <w:lvl w:ilvl="0" w:tplc="08090001">
      <w:start w:val="1"/>
      <w:numFmt w:val="bullet"/>
      <w:lvlText w:val=""/>
      <w:lvlJc w:val="left"/>
      <w:pPr>
        <w:ind w:left="445" w:hanging="360"/>
      </w:pPr>
      <w:rPr>
        <w:rFonts w:ascii="Symbol" w:hAnsi="Symbol" w:hint="default"/>
      </w:rPr>
    </w:lvl>
    <w:lvl w:ilvl="1" w:tplc="08090003">
      <w:start w:val="1"/>
      <w:numFmt w:val="bullet"/>
      <w:lvlText w:val="o"/>
      <w:lvlJc w:val="left"/>
      <w:pPr>
        <w:ind w:left="1165" w:hanging="360"/>
      </w:pPr>
      <w:rPr>
        <w:rFonts w:ascii="Courier New" w:hAnsi="Courier New" w:cs="Courier New" w:hint="default"/>
      </w:rPr>
    </w:lvl>
    <w:lvl w:ilvl="2" w:tplc="08090005">
      <w:start w:val="1"/>
      <w:numFmt w:val="bullet"/>
      <w:lvlText w:val=""/>
      <w:lvlJc w:val="left"/>
      <w:pPr>
        <w:ind w:left="1885" w:hanging="360"/>
      </w:pPr>
      <w:rPr>
        <w:rFonts w:ascii="Wingdings" w:hAnsi="Wingdings" w:hint="default"/>
      </w:rPr>
    </w:lvl>
    <w:lvl w:ilvl="3" w:tplc="08090001">
      <w:start w:val="1"/>
      <w:numFmt w:val="bullet"/>
      <w:lvlText w:val=""/>
      <w:lvlJc w:val="left"/>
      <w:pPr>
        <w:ind w:left="2605" w:hanging="360"/>
      </w:pPr>
      <w:rPr>
        <w:rFonts w:ascii="Symbol" w:hAnsi="Symbol" w:hint="default"/>
      </w:rPr>
    </w:lvl>
    <w:lvl w:ilvl="4" w:tplc="08090003">
      <w:start w:val="1"/>
      <w:numFmt w:val="bullet"/>
      <w:lvlText w:val="o"/>
      <w:lvlJc w:val="left"/>
      <w:pPr>
        <w:ind w:left="3325" w:hanging="360"/>
      </w:pPr>
      <w:rPr>
        <w:rFonts w:ascii="Courier New" w:hAnsi="Courier New" w:cs="Courier New" w:hint="default"/>
      </w:rPr>
    </w:lvl>
    <w:lvl w:ilvl="5" w:tplc="08090005">
      <w:start w:val="1"/>
      <w:numFmt w:val="bullet"/>
      <w:lvlText w:val=""/>
      <w:lvlJc w:val="left"/>
      <w:pPr>
        <w:ind w:left="4045" w:hanging="360"/>
      </w:pPr>
      <w:rPr>
        <w:rFonts w:ascii="Wingdings" w:hAnsi="Wingdings" w:hint="default"/>
      </w:rPr>
    </w:lvl>
    <w:lvl w:ilvl="6" w:tplc="08090001">
      <w:start w:val="1"/>
      <w:numFmt w:val="bullet"/>
      <w:lvlText w:val=""/>
      <w:lvlJc w:val="left"/>
      <w:pPr>
        <w:ind w:left="4765" w:hanging="360"/>
      </w:pPr>
      <w:rPr>
        <w:rFonts w:ascii="Symbol" w:hAnsi="Symbol" w:hint="default"/>
      </w:rPr>
    </w:lvl>
    <w:lvl w:ilvl="7" w:tplc="08090003">
      <w:start w:val="1"/>
      <w:numFmt w:val="bullet"/>
      <w:lvlText w:val="o"/>
      <w:lvlJc w:val="left"/>
      <w:pPr>
        <w:ind w:left="5485" w:hanging="360"/>
      </w:pPr>
      <w:rPr>
        <w:rFonts w:ascii="Courier New" w:hAnsi="Courier New" w:cs="Courier New" w:hint="default"/>
      </w:rPr>
    </w:lvl>
    <w:lvl w:ilvl="8" w:tplc="08090005">
      <w:start w:val="1"/>
      <w:numFmt w:val="bullet"/>
      <w:lvlText w:val=""/>
      <w:lvlJc w:val="left"/>
      <w:pPr>
        <w:ind w:left="6205" w:hanging="360"/>
      </w:pPr>
      <w:rPr>
        <w:rFonts w:ascii="Wingdings" w:hAnsi="Wingdings" w:hint="default"/>
      </w:rPr>
    </w:lvl>
  </w:abstractNum>
  <w:abstractNum w:abstractNumId="19" w15:restartNumberingAfterBreak="0">
    <w:nsid w:val="5F290223"/>
    <w:multiLevelType w:val="multilevel"/>
    <w:tmpl w:val="7B2010CC"/>
    <w:lvl w:ilvl="0">
      <w:start w:val="2"/>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7AE3D27"/>
    <w:multiLevelType w:val="hybridMultilevel"/>
    <w:tmpl w:val="8EA2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00FE1"/>
    <w:multiLevelType w:val="hybridMultilevel"/>
    <w:tmpl w:val="D13215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8D13E4B"/>
    <w:multiLevelType w:val="multilevel"/>
    <w:tmpl w:val="12F0CCDE"/>
    <w:numStyleLink w:val="EARoundBullets"/>
  </w:abstractNum>
  <w:abstractNum w:abstractNumId="23" w15:restartNumberingAfterBreak="0">
    <w:nsid w:val="7A364C03"/>
    <w:multiLevelType w:val="hybridMultilevel"/>
    <w:tmpl w:val="B6BE3BFA"/>
    <w:lvl w:ilvl="0" w:tplc="08090001">
      <w:start w:val="1"/>
      <w:numFmt w:val="bullet"/>
      <w:lvlText w:val=""/>
      <w:lvlJc w:val="left"/>
      <w:pPr>
        <w:ind w:left="445" w:hanging="360"/>
      </w:pPr>
      <w:rPr>
        <w:rFonts w:ascii="Symbol" w:hAnsi="Symbol" w:hint="default"/>
      </w:rPr>
    </w:lvl>
    <w:lvl w:ilvl="1" w:tplc="08090003">
      <w:start w:val="1"/>
      <w:numFmt w:val="bullet"/>
      <w:lvlText w:val="o"/>
      <w:lvlJc w:val="left"/>
      <w:pPr>
        <w:ind w:left="1165" w:hanging="360"/>
      </w:pPr>
      <w:rPr>
        <w:rFonts w:ascii="Courier New" w:hAnsi="Courier New" w:cs="Courier New" w:hint="default"/>
      </w:rPr>
    </w:lvl>
    <w:lvl w:ilvl="2" w:tplc="08090005">
      <w:start w:val="1"/>
      <w:numFmt w:val="bullet"/>
      <w:lvlText w:val=""/>
      <w:lvlJc w:val="left"/>
      <w:pPr>
        <w:ind w:left="1885" w:hanging="360"/>
      </w:pPr>
      <w:rPr>
        <w:rFonts w:ascii="Wingdings" w:hAnsi="Wingdings" w:hint="default"/>
      </w:rPr>
    </w:lvl>
    <w:lvl w:ilvl="3" w:tplc="08090001">
      <w:start w:val="1"/>
      <w:numFmt w:val="bullet"/>
      <w:lvlText w:val=""/>
      <w:lvlJc w:val="left"/>
      <w:pPr>
        <w:ind w:left="2605" w:hanging="360"/>
      </w:pPr>
      <w:rPr>
        <w:rFonts w:ascii="Symbol" w:hAnsi="Symbol" w:hint="default"/>
      </w:rPr>
    </w:lvl>
    <w:lvl w:ilvl="4" w:tplc="08090003">
      <w:start w:val="1"/>
      <w:numFmt w:val="bullet"/>
      <w:lvlText w:val="o"/>
      <w:lvlJc w:val="left"/>
      <w:pPr>
        <w:ind w:left="3325" w:hanging="360"/>
      </w:pPr>
      <w:rPr>
        <w:rFonts w:ascii="Courier New" w:hAnsi="Courier New" w:cs="Courier New" w:hint="default"/>
      </w:rPr>
    </w:lvl>
    <w:lvl w:ilvl="5" w:tplc="08090005">
      <w:start w:val="1"/>
      <w:numFmt w:val="bullet"/>
      <w:lvlText w:val=""/>
      <w:lvlJc w:val="left"/>
      <w:pPr>
        <w:ind w:left="4045" w:hanging="360"/>
      </w:pPr>
      <w:rPr>
        <w:rFonts w:ascii="Wingdings" w:hAnsi="Wingdings" w:hint="default"/>
      </w:rPr>
    </w:lvl>
    <w:lvl w:ilvl="6" w:tplc="08090001">
      <w:start w:val="1"/>
      <w:numFmt w:val="bullet"/>
      <w:lvlText w:val=""/>
      <w:lvlJc w:val="left"/>
      <w:pPr>
        <w:ind w:left="4765" w:hanging="360"/>
      </w:pPr>
      <w:rPr>
        <w:rFonts w:ascii="Symbol" w:hAnsi="Symbol" w:hint="default"/>
      </w:rPr>
    </w:lvl>
    <w:lvl w:ilvl="7" w:tplc="08090003">
      <w:start w:val="1"/>
      <w:numFmt w:val="bullet"/>
      <w:lvlText w:val="o"/>
      <w:lvlJc w:val="left"/>
      <w:pPr>
        <w:ind w:left="5485" w:hanging="360"/>
      </w:pPr>
      <w:rPr>
        <w:rFonts w:ascii="Courier New" w:hAnsi="Courier New" w:cs="Courier New" w:hint="default"/>
      </w:rPr>
    </w:lvl>
    <w:lvl w:ilvl="8" w:tplc="08090005">
      <w:start w:val="1"/>
      <w:numFmt w:val="bullet"/>
      <w:lvlText w:val=""/>
      <w:lvlJc w:val="left"/>
      <w:pPr>
        <w:ind w:left="6205" w:hanging="360"/>
      </w:pPr>
      <w:rPr>
        <w:rFonts w:ascii="Wingdings" w:hAnsi="Wingdings" w:hint="default"/>
      </w:rPr>
    </w:lvl>
  </w:abstractNum>
  <w:abstractNum w:abstractNumId="24" w15:restartNumberingAfterBreak="0">
    <w:nsid w:val="7EF01C7D"/>
    <w:multiLevelType w:val="hybridMultilevel"/>
    <w:tmpl w:val="CBC86782"/>
    <w:lvl w:ilvl="0" w:tplc="08090001">
      <w:start w:val="1"/>
      <w:numFmt w:val="bullet"/>
      <w:lvlText w:val=""/>
      <w:lvlJc w:val="left"/>
      <w:pPr>
        <w:ind w:left="720" w:hanging="360"/>
      </w:pPr>
      <w:rPr>
        <w:rFonts w:ascii="Symbol" w:hAnsi="Symbol" w:hint="default"/>
      </w:rPr>
    </w:lvl>
    <w:lvl w:ilvl="1" w:tplc="2916A15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829107">
    <w:abstractNumId w:val="12"/>
  </w:num>
  <w:num w:numId="2" w16cid:durableId="375929238">
    <w:abstractNumId w:val="16"/>
  </w:num>
  <w:num w:numId="3" w16cid:durableId="832571018">
    <w:abstractNumId w:val="8"/>
  </w:num>
  <w:num w:numId="4" w16cid:durableId="1166749574">
    <w:abstractNumId w:val="11"/>
  </w:num>
  <w:num w:numId="5" w16cid:durableId="1039088480">
    <w:abstractNumId w:val="1"/>
  </w:num>
  <w:num w:numId="6" w16cid:durableId="2116242689">
    <w:abstractNumId w:val="22"/>
  </w:num>
  <w:num w:numId="7" w16cid:durableId="1725326193">
    <w:abstractNumId w:val="9"/>
  </w:num>
  <w:num w:numId="8" w16cid:durableId="2144694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876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93320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1616756">
    <w:abstractNumId w:val="4"/>
  </w:num>
  <w:num w:numId="12" w16cid:durableId="1182085879">
    <w:abstractNumId w:val="14"/>
  </w:num>
  <w:num w:numId="13" w16cid:durableId="565796113">
    <w:abstractNumId w:val="12"/>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822"/>
          </w:tabs>
          <w:ind w:left="822" w:hanging="680"/>
        </w:pPr>
        <w:rPr>
          <w:rFonts w:hint="default"/>
          <w:color w:val="auto"/>
        </w:rPr>
      </w:lvl>
    </w:lvlOverride>
    <w:lvlOverride w:ilvl="2">
      <w:lvl w:ilvl="2">
        <w:start w:val="1"/>
        <w:numFmt w:val="decimal"/>
        <w:pStyle w:val="Bullet1"/>
        <w:lvlText w:val="%1.%2.%3"/>
        <w:lvlJc w:val="left"/>
        <w:pPr>
          <w:tabs>
            <w:tab w:val="num" w:pos="680"/>
          </w:tabs>
          <w:ind w:left="680" w:hanging="680"/>
        </w:pPr>
        <w:rPr>
          <w:rFonts w:hint="default"/>
        </w:rPr>
      </w:lvl>
    </w:lvlOverride>
    <w:lvlOverride w:ilvl="3">
      <w:lvl w:ilvl="3">
        <w:start w:val="1"/>
        <w:numFmt w:val="lowerLetter"/>
        <w:pStyle w:val="aBullet"/>
        <w:lvlText w:val="(%4)"/>
        <w:lvlJc w:val="left"/>
        <w:pPr>
          <w:tabs>
            <w:tab w:val="num" w:pos="1134"/>
          </w:tabs>
          <w:ind w:left="1134" w:hanging="454"/>
        </w:pPr>
        <w:rPr>
          <w:rFonts w:hint="default"/>
          <w:color w:val="000000" w:themeColor="text1"/>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353189296">
    <w:abstractNumId w:val="2"/>
  </w:num>
  <w:num w:numId="15" w16cid:durableId="1516964988">
    <w:abstractNumId w:val="0"/>
  </w:num>
  <w:num w:numId="16" w16cid:durableId="1641839112">
    <w:abstractNumId w:val="12"/>
    <w:lvlOverride w:ilvl="0">
      <w:lvl w:ilvl="0">
        <w:start w:val="1"/>
        <w:numFmt w:val="decimal"/>
        <w:pStyle w:val="Bullet"/>
        <w:lvlText w:val="%1"/>
        <w:lvlJc w:val="left"/>
        <w:pPr>
          <w:tabs>
            <w:tab w:val="num" w:pos="680"/>
          </w:tabs>
          <w:ind w:left="680" w:hanging="680"/>
        </w:pPr>
      </w:lvl>
    </w:lvlOverride>
    <w:lvlOverride w:ilvl="1">
      <w:lvl w:ilvl="1">
        <w:start w:val="1"/>
        <w:numFmt w:val="decimal"/>
        <w:pStyle w:val="Bullet0"/>
        <w:lvlText w:val="%1.%2"/>
        <w:lvlJc w:val="left"/>
        <w:pPr>
          <w:tabs>
            <w:tab w:val="num" w:pos="680"/>
          </w:tabs>
          <w:ind w:left="680" w:hanging="680"/>
        </w:pPr>
      </w:lvl>
    </w:lvlOverride>
    <w:lvlOverride w:ilvl="2">
      <w:lvl w:ilvl="2">
        <w:start w:val="1"/>
        <w:numFmt w:val="decimal"/>
        <w:pStyle w:val="Bullet1"/>
        <w:lvlText w:val="%1.%2.%3"/>
        <w:lvlJc w:val="left"/>
        <w:pPr>
          <w:tabs>
            <w:tab w:val="num" w:pos="680"/>
          </w:tabs>
          <w:ind w:left="680" w:hanging="680"/>
        </w:pPr>
      </w:lvl>
    </w:lvlOverride>
    <w:lvlOverride w:ilvl="3">
      <w:lvl w:ilvl="3">
        <w:start w:val="1"/>
        <w:numFmt w:val="lowerLetter"/>
        <w:pStyle w:val="aBullet"/>
        <w:lvlText w:val="(%4)"/>
        <w:lvlJc w:val="left"/>
        <w:pPr>
          <w:tabs>
            <w:tab w:val="num" w:pos="1134"/>
          </w:tabs>
          <w:ind w:left="1134" w:hanging="454"/>
        </w:pPr>
      </w:lvl>
    </w:lvlOverride>
    <w:lvlOverride w:ilvl="4">
      <w:lvl w:ilvl="4">
        <w:start w:val="1"/>
        <w:numFmt w:val="lowerRoman"/>
        <w:pStyle w:val="aiBullet"/>
        <w:lvlText w:val="(%5)"/>
        <w:lvlJc w:val="left"/>
        <w:pPr>
          <w:tabs>
            <w:tab w:val="num" w:pos="1588"/>
          </w:tabs>
          <w:ind w:left="1588" w:hanging="454"/>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16cid:durableId="553547383">
    <w:abstractNumId w:val="21"/>
  </w:num>
  <w:num w:numId="18" w16cid:durableId="281962449">
    <w:abstractNumId w:val="24"/>
  </w:num>
  <w:num w:numId="19" w16cid:durableId="1447695307">
    <w:abstractNumId w:val="13"/>
  </w:num>
  <w:num w:numId="20" w16cid:durableId="2010986004">
    <w:abstractNumId w:val="12"/>
    <w:lvlOverride w:ilvl="0">
      <w:startOverride w:val="2"/>
    </w:lvlOverride>
    <w:lvlOverride w:ilvl="1">
      <w:startOverride w:val="4"/>
    </w:lvlOverride>
  </w:num>
  <w:num w:numId="21" w16cid:durableId="1969167361">
    <w:abstractNumId w:val="15"/>
  </w:num>
  <w:num w:numId="22" w16cid:durableId="156459896">
    <w:abstractNumId w:val="5"/>
  </w:num>
  <w:num w:numId="23" w16cid:durableId="1731417173">
    <w:abstractNumId w:val="17"/>
  </w:num>
  <w:num w:numId="24" w16cid:durableId="492377586">
    <w:abstractNumId w:val="20"/>
  </w:num>
  <w:num w:numId="25" w16cid:durableId="1855486933">
    <w:abstractNumId w:val="6"/>
  </w:num>
  <w:num w:numId="26" w16cid:durableId="1275021710">
    <w:abstractNumId w:val="23"/>
  </w:num>
  <w:num w:numId="27" w16cid:durableId="1662611254">
    <w:abstractNumId w:val="18"/>
  </w:num>
  <w:num w:numId="28" w16cid:durableId="1943416398">
    <w:abstractNumId w:val="7"/>
  </w:num>
  <w:num w:numId="29" w16cid:durableId="1080447154">
    <w:abstractNumId w:val="10"/>
  </w:num>
  <w:num w:numId="30" w16cid:durableId="1603806513">
    <w:abstractNumId w:val="12"/>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822"/>
          </w:tabs>
          <w:ind w:left="822" w:hanging="680"/>
        </w:pPr>
        <w:rPr>
          <w:rFonts w:hint="default"/>
          <w:color w:val="000000" w:themeColor="text1"/>
        </w:rPr>
      </w:lvl>
    </w:lvlOverride>
    <w:lvlOverride w:ilvl="2">
      <w:lvl w:ilvl="2">
        <w:start w:val="1"/>
        <w:numFmt w:val="decimal"/>
        <w:pStyle w:val="Bullet1"/>
        <w:lvlText w:val="%1.%2.%3"/>
        <w:lvlJc w:val="left"/>
        <w:pPr>
          <w:tabs>
            <w:tab w:val="num" w:pos="680"/>
          </w:tabs>
          <w:ind w:left="680" w:hanging="680"/>
        </w:pPr>
        <w:rPr>
          <w:rFonts w:hint="default"/>
        </w:rPr>
      </w:lvl>
    </w:lvlOverride>
    <w:lvlOverride w:ilvl="3">
      <w:lvl w:ilvl="3">
        <w:start w:val="1"/>
        <w:numFmt w:val="lowerLetter"/>
        <w:pStyle w:val="aBullet"/>
        <w:lvlText w:val="(%4)"/>
        <w:lvlJc w:val="left"/>
        <w:pPr>
          <w:tabs>
            <w:tab w:val="num" w:pos="1134"/>
          </w:tabs>
          <w:ind w:left="1134" w:hanging="454"/>
        </w:pPr>
        <w:rPr>
          <w:rFonts w:hint="default"/>
          <w:color w:val="auto"/>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426808492">
    <w:abstractNumId w:val="12"/>
  </w:num>
  <w:num w:numId="32" w16cid:durableId="1036931554">
    <w:abstractNumId w:val="3"/>
  </w:num>
  <w:num w:numId="33" w16cid:durableId="853611550">
    <w:abstractNumId w:val="19"/>
  </w:num>
  <w:num w:numId="34" w16cid:durableId="4074634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73810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13038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3852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877287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AC"/>
    <w:rsid w:val="00003532"/>
    <w:rsid w:val="00006901"/>
    <w:rsid w:val="00012D59"/>
    <w:rsid w:val="000134A9"/>
    <w:rsid w:val="00013EAA"/>
    <w:rsid w:val="000150BB"/>
    <w:rsid w:val="00015B11"/>
    <w:rsid w:val="00015C93"/>
    <w:rsid w:val="000177A0"/>
    <w:rsid w:val="000215F2"/>
    <w:rsid w:val="00021B4E"/>
    <w:rsid w:val="0002314D"/>
    <w:rsid w:val="000244B2"/>
    <w:rsid w:val="00027249"/>
    <w:rsid w:val="00030089"/>
    <w:rsid w:val="00031911"/>
    <w:rsid w:val="0003273D"/>
    <w:rsid w:val="000331A9"/>
    <w:rsid w:val="00033E15"/>
    <w:rsid w:val="000349BF"/>
    <w:rsid w:val="00037BF8"/>
    <w:rsid w:val="000403A8"/>
    <w:rsid w:val="00043B99"/>
    <w:rsid w:val="00043E22"/>
    <w:rsid w:val="00044AF1"/>
    <w:rsid w:val="00046ABB"/>
    <w:rsid w:val="00050498"/>
    <w:rsid w:val="000505EB"/>
    <w:rsid w:val="0005121B"/>
    <w:rsid w:val="00051C06"/>
    <w:rsid w:val="000529CB"/>
    <w:rsid w:val="0005471E"/>
    <w:rsid w:val="00056E9E"/>
    <w:rsid w:val="000571C5"/>
    <w:rsid w:val="00061B8E"/>
    <w:rsid w:val="0006283B"/>
    <w:rsid w:val="000632DB"/>
    <w:rsid w:val="00066C05"/>
    <w:rsid w:val="00067332"/>
    <w:rsid w:val="00070A85"/>
    <w:rsid w:val="00071EE3"/>
    <w:rsid w:val="00072464"/>
    <w:rsid w:val="0007363C"/>
    <w:rsid w:val="00074E3C"/>
    <w:rsid w:val="0008018F"/>
    <w:rsid w:val="00081CC9"/>
    <w:rsid w:val="00083174"/>
    <w:rsid w:val="000848DA"/>
    <w:rsid w:val="000873B4"/>
    <w:rsid w:val="000878ED"/>
    <w:rsid w:val="00090EBF"/>
    <w:rsid w:val="00091927"/>
    <w:rsid w:val="0009208F"/>
    <w:rsid w:val="00093665"/>
    <w:rsid w:val="00093EAC"/>
    <w:rsid w:val="0009449B"/>
    <w:rsid w:val="00095448"/>
    <w:rsid w:val="000A2BD9"/>
    <w:rsid w:val="000A2D6A"/>
    <w:rsid w:val="000A3C69"/>
    <w:rsid w:val="000A4138"/>
    <w:rsid w:val="000A4863"/>
    <w:rsid w:val="000B2198"/>
    <w:rsid w:val="000B29AE"/>
    <w:rsid w:val="000B311F"/>
    <w:rsid w:val="000B340E"/>
    <w:rsid w:val="000B4B95"/>
    <w:rsid w:val="000B59FE"/>
    <w:rsid w:val="000B5CD9"/>
    <w:rsid w:val="000C005B"/>
    <w:rsid w:val="000C059F"/>
    <w:rsid w:val="000C05A5"/>
    <w:rsid w:val="000C1D26"/>
    <w:rsid w:val="000C2397"/>
    <w:rsid w:val="000C280B"/>
    <w:rsid w:val="000C514F"/>
    <w:rsid w:val="000C68EB"/>
    <w:rsid w:val="000D1439"/>
    <w:rsid w:val="000D5B7D"/>
    <w:rsid w:val="000E01C4"/>
    <w:rsid w:val="000E0748"/>
    <w:rsid w:val="000E15EE"/>
    <w:rsid w:val="000E16CF"/>
    <w:rsid w:val="000F00F6"/>
    <w:rsid w:val="000F0981"/>
    <w:rsid w:val="000F152E"/>
    <w:rsid w:val="000F19FB"/>
    <w:rsid w:val="000F2626"/>
    <w:rsid w:val="000F33A4"/>
    <w:rsid w:val="000F489D"/>
    <w:rsid w:val="000F7B49"/>
    <w:rsid w:val="00104EF4"/>
    <w:rsid w:val="00106718"/>
    <w:rsid w:val="001104E9"/>
    <w:rsid w:val="00110B0F"/>
    <w:rsid w:val="00110F55"/>
    <w:rsid w:val="00112C36"/>
    <w:rsid w:val="00114A4D"/>
    <w:rsid w:val="00114DAA"/>
    <w:rsid w:val="001172FB"/>
    <w:rsid w:val="001178FE"/>
    <w:rsid w:val="00123A35"/>
    <w:rsid w:val="001254A2"/>
    <w:rsid w:val="00126926"/>
    <w:rsid w:val="00130937"/>
    <w:rsid w:val="001344FF"/>
    <w:rsid w:val="0013634E"/>
    <w:rsid w:val="00140BC4"/>
    <w:rsid w:val="00142969"/>
    <w:rsid w:val="001440ED"/>
    <w:rsid w:val="00145C89"/>
    <w:rsid w:val="001460C3"/>
    <w:rsid w:val="0014672F"/>
    <w:rsid w:val="0014792D"/>
    <w:rsid w:val="00150DFD"/>
    <w:rsid w:val="00150E34"/>
    <w:rsid w:val="00153572"/>
    <w:rsid w:val="00154CE3"/>
    <w:rsid w:val="00155348"/>
    <w:rsid w:val="0015557D"/>
    <w:rsid w:val="00155D1A"/>
    <w:rsid w:val="00160101"/>
    <w:rsid w:val="00161BF7"/>
    <w:rsid w:val="00162BF5"/>
    <w:rsid w:val="00162C1C"/>
    <w:rsid w:val="00163044"/>
    <w:rsid w:val="0016308B"/>
    <w:rsid w:val="00163F68"/>
    <w:rsid w:val="001645B1"/>
    <w:rsid w:val="00165920"/>
    <w:rsid w:val="00165D4C"/>
    <w:rsid w:val="00166479"/>
    <w:rsid w:val="001674FE"/>
    <w:rsid w:val="00172DB3"/>
    <w:rsid w:val="0017504B"/>
    <w:rsid w:val="001754D9"/>
    <w:rsid w:val="00176B70"/>
    <w:rsid w:val="001775B0"/>
    <w:rsid w:val="00180567"/>
    <w:rsid w:val="00180654"/>
    <w:rsid w:val="00181336"/>
    <w:rsid w:val="00181F42"/>
    <w:rsid w:val="00182991"/>
    <w:rsid w:val="00182D39"/>
    <w:rsid w:val="001831D2"/>
    <w:rsid w:val="001852C3"/>
    <w:rsid w:val="00185EDC"/>
    <w:rsid w:val="00186A17"/>
    <w:rsid w:val="0019052F"/>
    <w:rsid w:val="00191913"/>
    <w:rsid w:val="0019309A"/>
    <w:rsid w:val="001937E8"/>
    <w:rsid w:val="0019388E"/>
    <w:rsid w:val="00193C90"/>
    <w:rsid w:val="0019436E"/>
    <w:rsid w:val="00194ECF"/>
    <w:rsid w:val="0019527D"/>
    <w:rsid w:val="0019553C"/>
    <w:rsid w:val="00196C5B"/>
    <w:rsid w:val="001A2E5B"/>
    <w:rsid w:val="001A7DA6"/>
    <w:rsid w:val="001B137F"/>
    <w:rsid w:val="001B281A"/>
    <w:rsid w:val="001B4352"/>
    <w:rsid w:val="001B7ACA"/>
    <w:rsid w:val="001C0033"/>
    <w:rsid w:val="001C0C3D"/>
    <w:rsid w:val="001C18C8"/>
    <w:rsid w:val="001C1CA7"/>
    <w:rsid w:val="001C3D26"/>
    <w:rsid w:val="001C43E4"/>
    <w:rsid w:val="001C4578"/>
    <w:rsid w:val="001C46EC"/>
    <w:rsid w:val="001C4841"/>
    <w:rsid w:val="001C4F1D"/>
    <w:rsid w:val="001C6A0B"/>
    <w:rsid w:val="001C7142"/>
    <w:rsid w:val="001D0AF6"/>
    <w:rsid w:val="001D21E2"/>
    <w:rsid w:val="001D324A"/>
    <w:rsid w:val="001D3B75"/>
    <w:rsid w:val="001D45E7"/>
    <w:rsid w:val="001D79E5"/>
    <w:rsid w:val="001E1497"/>
    <w:rsid w:val="001E374E"/>
    <w:rsid w:val="001E3DC3"/>
    <w:rsid w:val="001E46A3"/>
    <w:rsid w:val="001E6AD9"/>
    <w:rsid w:val="001F1024"/>
    <w:rsid w:val="001F1266"/>
    <w:rsid w:val="001F1AAA"/>
    <w:rsid w:val="001F1B78"/>
    <w:rsid w:val="001F4441"/>
    <w:rsid w:val="001F5065"/>
    <w:rsid w:val="00200BF1"/>
    <w:rsid w:val="00200DFD"/>
    <w:rsid w:val="00201360"/>
    <w:rsid w:val="002022C6"/>
    <w:rsid w:val="00204953"/>
    <w:rsid w:val="002067AE"/>
    <w:rsid w:val="002071DA"/>
    <w:rsid w:val="00207B7E"/>
    <w:rsid w:val="00207BD6"/>
    <w:rsid w:val="00211A0F"/>
    <w:rsid w:val="002122DE"/>
    <w:rsid w:val="00212E65"/>
    <w:rsid w:val="00213C03"/>
    <w:rsid w:val="00215022"/>
    <w:rsid w:val="00216A49"/>
    <w:rsid w:val="002215E0"/>
    <w:rsid w:val="00222977"/>
    <w:rsid w:val="0022482F"/>
    <w:rsid w:val="00226797"/>
    <w:rsid w:val="00227947"/>
    <w:rsid w:val="00231D3B"/>
    <w:rsid w:val="00233510"/>
    <w:rsid w:val="00233612"/>
    <w:rsid w:val="00234902"/>
    <w:rsid w:val="00241D66"/>
    <w:rsid w:val="00245D21"/>
    <w:rsid w:val="00251CB1"/>
    <w:rsid w:val="00251E0B"/>
    <w:rsid w:val="00252172"/>
    <w:rsid w:val="00254B51"/>
    <w:rsid w:val="00257241"/>
    <w:rsid w:val="00257CB2"/>
    <w:rsid w:val="00261EE0"/>
    <w:rsid w:val="00262686"/>
    <w:rsid w:val="0026726B"/>
    <w:rsid w:val="002675C4"/>
    <w:rsid w:val="0027022E"/>
    <w:rsid w:val="00272720"/>
    <w:rsid w:val="00273852"/>
    <w:rsid w:val="00276007"/>
    <w:rsid w:val="00276678"/>
    <w:rsid w:val="002809B4"/>
    <w:rsid w:val="002814C6"/>
    <w:rsid w:val="00285B0C"/>
    <w:rsid w:val="00287755"/>
    <w:rsid w:val="00290353"/>
    <w:rsid w:val="00290AE4"/>
    <w:rsid w:val="00291826"/>
    <w:rsid w:val="00293FCE"/>
    <w:rsid w:val="002A1427"/>
    <w:rsid w:val="002A255C"/>
    <w:rsid w:val="002A45FD"/>
    <w:rsid w:val="002A62E7"/>
    <w:rsid w:val="002A7A89"/>
    <w:rsid w:val="002B0EE6"/>
    <w:rsid w:val="002B1B9A"/>
    <w:rsid w:val="002B3C09"/>
    <w:rsid w:val="002B5882"/>
    <w:rsid w:val="002B6541"/>
    <w:rsid w:val="002B6AAE"/>
    <w:rsid w:val="002C2622"/>
    <w:rsid w:val="002C4562"/>
    <w:rsid w:val="002C49C7"/>
    <w:rsid w:val="002C5C73"/>
    <w:rsid w:val="002D05F8"/>
    <w:rsid w:val="002D11FC"/>
    <w:rsid w:val="002D2987"/>
    <w:rsid w:val="002D40AF"/>
    <w:rsid w:val="002D63EF"/>
    <w:rsid w:val="002D7BAA"/>
    <w:rsid w:val="002E11BE"/>
    <w:rsid w:val="002E160D"/>
    <w:rsid w:val="002E32B3"/>
    <w:rsid w:val="002E46FA"/>
    <w:rsid w:val="002E4B19"/>
    <w:rsid w:val="002F07D9"/>
    <w:rsid w:val="002F0EAD"/>
    <w:rsid w:val="002F21A6"/>
    <w:rsid w:val="002F3C53"/>
    <w:rsid w:val="002F46F7"/>
    <w:rsid w:val="002F687E"/>
    <w:rsid w:val="003011B5"/>
    <w:rsid w:val="00302971"/>
    <w:rsid w:val="00303D3C"/>
    <w:rsid w:val="0030435F"/>
    <w:rsid w:val="003121CD"/>
    <w:rsid w:val="003166FA"/>
    <w:rsid w:val="003172F8"/>
    <w:rsid w:val="0032172C"/>
    <w:rsid w:val="0032230A"/>
    <w:rsid w:val="00335B75"/>
    <w:rsid w:val="003402C4"/>
    <w:rsid w:val="0034259E"/>
    <w:rsid w:val="00343EA1"/>
    <w:rsid w:val="00345A50"/>
    <w:rsid w:val="003519A7"/>
    <w:rsid w:val="00353BC0"/>
    <w:rsid w:val="00354341"/>
    <w:rsid w:val="00356BAA"/>
    <w:rsid w:val="003614B0"/>
    <w:rsid w:val="00362239"/>
    <w:rsid w:val="003629A2"/>
    <w:rsid w:val="00364B70"/>
    <w:rsid w:val="00365872"/>
    <w:rsid w:val="003674CC"/>
    <w:rsid w:val="00372E96"/>
    <w:rsid w:val="00375F44"/>
    <w:rsid w:val="00380C0A"/>
    <w:rsid w:val="00380ED9"/>
    <w:rsid w:val="00383323"/>
    <w:rsid w:val="003834DD"/>
    <w:rsid w:val="003869D9"/>
    <w:rsid w:val="0039011F"/>
    <w:rsid w:val="00392B0B"/>
    <w:rsid w:val="00393AC2"/>
    <w:rsid w:val="0039404C"/>
    <w:rsid w:val="00396B7B"/>
    <w:rsid w:val="00397BF8"/>
    <w:rsid w:val="003A0E50"/>
    <w:rsid w:val="003A10CE"/>
    <w:rsid w:val="003A2B32"/>
    <w:rsid w:val="003A3C47"/>
    <w:rsid w:val="003A44FF"/>
    <w:rsid w:val="003A4A25"/>
    <w:rsid w:val="003A5C13"/>
    <w:rsid w:val="003A76E8"/>
    <w:rsid w:val="003A7F26"/>
    <w:rsid w:val="003B2A23"/>
    <w:rsid w:val="003B2FDA"/>
    <w:rsid w:val="003C0E8D"/>
    <w:rsid w:val="003C36CF"/>
    <w:rsid w:val="003C4398"/>
    <w:rsid w:val="003C5FC4"/>
    <w:rsid w:val="003D3275"/>
    <w:rsid w:val="003D3347"/>
    <w:rsid w:val="003D38EB"/>
    <w:rsid w:val="003D6383"/>
    <w:rsid w:val="003E0C20"/>
    <w:rsid w:val="003E275A"/>
    <w:rsid w:val="003E526D"/>
    <w:rsid w:val="003E57B8"/>
    <w:rsid w:val="003E5A5E"/>
    <w:rsid w:val="003E713D"/>
    <w:rsid w:val="003F1446"/>
    <w:rsid w:val="003F144B"/>
    <w:rsid w:val="003F2BFD"/>
    <w:rsid w:val="003F6C0B"/>
    <w:rsid w:val="0040036C"/>
    <w:rsid w:val="00402507"/>
    <w:rsid w:val="004056E5"/>
    <w:rsid w:val="00405E75"/>
    <w:rsid w:val="0041163A"/>
    <w:rsid w:val="0041191B"/>
    <w:rsid w:val="004120B8"/>
    <w:rsid w:val="00412670"/>
    <w:rsid w:val="00415ABB"/>
    <w:rsid w:val="004218A3"/>
    <w:rsid w:val="00422947"/>
    <w:rsid w:val="00422E62"/>
    <w:rsid w:val="00424F33"/>
    <w:rsid w:val="00427E7A"/>
    <w:rsid w:val="00431201"/>
    <w:rsid w:val="0043598A"/>
    <w:rsid w:val="00435AA7"/>
    <w:rsid w:val="00436613"/>
    <w:rsid w:val="00436BCB"/>
    <w:rsid w:val="0043768B"/>
    <w:rsid w:val="00443BC1"/>
    <w:rsid w:val="004444A5"/>
    <w:rsid w:val="0044491B"/>
    <w:rsid w:val="00445E76"/>
    <w:rsid w:val="004465DB"/>
    <w:rsid w:val="0045307F"/>
    <w:rsid w:val="00455F4C"/>
    <w:rsid w:val="00456227"/>
    <w:rsid w:val="004577D8"/>
    <w:rsid w:val="0046066B"/>
    <w:rsid w:val="00460A33"/>
    <w:rsid w:val="004619E8"/>
    <w:rsid w:val="00461D8A"/>
    <w:rsid w:val="004630B8"/>
    <w:rsid w:val="00463743"/>
    <w:rsid w:val="0047061E"/>
    <w:rsid w:val="0047710F"/>
    <w:rsid w:val="004805E4"/>
    <w:rsid w:val="00483379"/>
    <w:rsid w:val="00490297"/>
    <w:rsid w:val="00491AA7"/>
    <w:rsid w:val="00492A01"/>
    <w:rsid w:val="00493928"/>
    <w:rsid w:val="00494751"/>
    <w:rsid w:val="00494B29"/>
    <w:rsid w:val="00494F2F"/>
    <w:rsid w:val="004A0A3C"/>
    <w:rsid w:val="004A0AEB"/>
    <w:rsid w:val="004A4FB2"/>
    <w:rsid w:val="004A6E59"/>
    <w:rsid w:val="004A6EAC"/>
    <w:rsid w:val="004B01DB"/>
    <w:rsid w:val="004B275E"/>
    <w:rsid w:val="004B421E"/>
    <w:rsid w:val="004B572C"/>
    <w:rsid w:val="004B67EF"/>
    <w:rsid w:val="004B697A"/>
    <w:rsid w:val="004C0BC5"/>
    <w:rsid w:val="004C3465"/>
    <w:rsid w:val="004C4BE5"/>
    <w:rsid w:val="004C6D63"/>
    <w:rsid w:val="004C7937"/>
    <w:rsid w:val="004D0287"/>
    <w:rsid w:val="004D108B"/>
    <w:rsid w:val="004D5AD3"/>
    <w:rsid w:val="004D5D3A"/>
    <w:rsid w:val="004D6395"/>
    <w:rsid w:val="004E101B"/>
    <w:rsid w:val="004E1297"/>
    <w:rsid w:val="004E3146"/>
    <w:rsid w:val="004E32BF"/>
    <w:rsid w:val="004E378D"/>
    <w:rsid w:val="004E424C"/>
    <w:rsid w:val="004E4D4E"/>
    <w:rsid w:val="004E54DD"/>
    <w:rsid w:val="004E6C88"/>
    <w:rsid w:val="004F1620"/>
    <w:rsid w:val="004F4098"/>
    <w:rsid w:val="00500045"/>
    <w:rsid w:val="00505E6A"/>
    <w:rsid w:val="00510D48"/>
    <w:rsid w:val="00511143"/>
    <w:rsid w:val="00511D4D"/>
    <w:rsid w:val="005127B2"/>
    <w:rsid w:val="00513F3D"/>
    <w:rsid w:val="00513FE3"/>
    <w:rsid w:val="00520B1D"/>
    <w:rsid w:val="00521B2C"/>
    <w:rsid w:val="00521DE1"/>
    <w:rsid w:val="0052222A"/>
    <w:rsid w:val="00524177"/>
    <w:rsid w:val="005267AA"/>
    <w:rsid w:val="00526ABD"/>
    <w:rsid w:val="005307D6"/>
    <w:rsid w:val="00535559"/>
    <w:rsid w:val="00535E56"/>
    <w:rsid w:val="00537388"/>
    <w:rsid w:val="005377EA"/>
    <w:rsid w:val="005405C8"/>
    <w:rsid w:val="00541715"/>
    <w:rsid w:val="0054354E"/>
    <w:rsid w:val="00544DAD"/>
    <w:rsid w:val="00550261"/>
    <w:rsid w:val="00551F8B"/>
    <w:rsid w:val="00556982"/>
    <w:rsid w:val="00557F9A"/>
    <w:rsid w:val="0056140B"/>
    <w:rsid w:val="00561F86"/>
    <w:rsid w:val="00563124"/>
    <w:rsid w:val="005713EA"/>
    <w:rsid w:val="00571B37"/>
    <w:rsid w:val="00573586"/>
    <w:rsid w:val="005746DB"/>
    <w:rsid w:val="00575050"/>
    <w:rsid w:val="00576752"/>
    <w:rsid w:val="00577CD3"/>
    <w:rsid w:val="00581141"/>
    <w:rsid w:val="00581A6F"/>
    <w:rsid w:val="005827C7"/>
    <w:rsid w:val="00585458"/>
    <w:rsid w:val="00586FBC"/>
    <w:rsid w:val="00590250"/>
    <w:rsid w:val="005969C0"/>
    <w:rsid w:val="005A0459"/>
    <w:rsid w:val="005A0D29"/>
    <w:rsid w:val="005A2DB0"/>
    <w:rsid w:val="005A4AD8"/>
    <w:rsid w:val="005A68E8"/>
    <w:rsid w:val="005B0C4C"/>
    <w:rsid w:val="005B26A5"/>
    <w:rsid w:val="005B75CA"/>
    <w:rsid w:val="005C03A7"/>
    <w:rsid w:val="005C123D"/>
    <w:rsid w:val="005C2F37"/>
    <w:rsid w:val="005C581B"/>
    <w:rsid w:val="005C6BD7"/>
    <w:rsid w:val="005C6C27"/>
    <w:rsid w:val="005C78A8"/>
    <w:rsid w:val="005D25DB"/>
    <w:rsid w:val="005D2E64"/>
    <w:rsid w:val="005D3CB9"/>
    <w:rsid w:val="005E03C2"/>
    <w:rsid w:val="005E2084"/>
    <w:rsid w:val="005E393C"/>
    <w:rsid w:val="005E407F"/>
    <w:rsid w:val="005E4128"/>
    <w:rsid w:val="005E4677"/>
    <w:rsid w:val="005F48DC"/>
    <w:rsid w:val="005F5C07"/>
    <w:rsid w:val="005F6454"/>
    <w:rsid w:val="005F7907"/>
    <w:rsid w:val="00602E10"/>
    <w:rsid w:val="006037C5"/>
    <w:rsid w:val="00603F4F"/>
    <w:rsid w:val="00611EFC"/>
    <w:rsid w:val="006120E8"/>
    <w:rsid w:val="006135FC"/>
    <w:rsid w:val="0061360C"/>
    <w:rsid w:val="00613A7C"/>
    <w:rsid w:val="00615247"/>
    <w:rsid w:val="00616050"/>
    <w:rsid w:val="006167DF"/>
    <w:rsid w:val="00621953"/>
    <w:rsid w:val="00621E61"/>
    <w:rsid w:val="00624FF0"/>
    <w:rsid w:val="006301BC"/>
    <w:rsid w:val="00631E37"/>
    <w:rsid w:val="00632676"/>
    <w:rsid w:val="00633CAF"/>
    <w:rsid w:val="0063597B"/>
    <w:rsid w:val="00640024"/>
    <w:rsid w:val="00640232"/>
    <w:rsid w:val="006405A5"/>
    <w:rsid w:val="006405F6"/>
    <w:rsid w:val="006425F9"/>
    <w:rsid w:val="00643070"/>
    <w:rsid w:val="00643EFB"/>
    <w:rsid w:val="0064442E"/>
    <w:rsid w:val="006448A1"/>
    <w:rsid w:val="00645FED"/>
    <w:rsid w:val="00646E24"/>
    <w:rsid w:val="006500E6"/>
    <w:rsid w:val="006508CD"/>
    <w:rsid w:val="0065328B"/>
    <w:rsid w:val="006542A4"/>
    <w:rsid w:val="00654441"/>
    <w:rsid w:val="006558A8"/>
    <w:rsid w:val="00655A82"/>
    <w:rsid w:val="00657290"/>
    <w:rsid w:val="00657E00"/>
    <w:rsid w:val="00660931"/>
    <w:rsid w:val="00660DB7"/>
    <w:rsid w:val="006613E0"/>
    <w:rsid w:val="00661FFD"/>
    <w:rsid w:val="00664573"/>
    <w:rsid w:val="00667CFF"/>
    <w:rsid w:val="00667F36"/>
    <w:rsid w:val="0067327F"/>
    <w:rsid w:val="00676A62"/>
    <w:rsid w:val="00677E8D"/>
    <w:rsid w:val="00680909"/>
    <w:rsid w:val="00684194"/>
    <w:rsid w:val="006942D4"/>
    <w:rsid w:val="00697114"/>
    <w:rsid w:val="006A1DF6"/>
    <w:rsid w:val="006A4574"/>
    <w:rsid w:val="006A4BD7"/>
    <w:rsid w:val="006A4F5E"/>
    <w:rsid w:val="006A4F6A"/>
    <w:rsid w:val="006A663B"/>
    <w:rsid w:val="006A68B1"/>
    <w:rsid w:val="006A6D69"/>
    <w:rsid w:val="006B106F"/>
    <w:rsid w:val="006B1419"/>
    <w:rsid w:val="006B1B13"/>
    <w:rsid w:val="006B1E9D"/>
    <w:rsid w:val="006B485D"/>
    <w:rsid w:val="006B52C8"/>
    <w:rsid w:val="006B5637"/>
    <w:rsid w:val="006B5C57"/>
    <w:rsid w:val="006C023D"/>
    <w:rsid w:val="006C2525"/>
    <w:rsid w:val="006C6951"/>
    <w:rsid w:val="006C6DB3"/>
    <w:rsid w:val="006C723F"/>
    <w:rsid w:val="006D00D6"/>
    <w:rsid w:val="006D1BC6"/>
    <w:rsid w:val="006D25D6"/>
    <w:rsid w:val="006D2DBE"/>
    <w:rsid w:val="006D3F0C"/>
    <w:rsid w:val="006D57D9"/>
    <w:rsid w:val="006D680D"/>
    <w:rsid w:val="006E0D04"/>
    <w:rsid w:val="006E329D"/>
    <w:rsid w:val="006F32EC"/>
    <w:rsid w:val="006F5BC3"/>
    <w:rsid w:val="006F63DF"/>
    <w:rsid w:val="006F7093"/>
    <w:rsid w:val="006F745D"/>
    <w:rsid w:val="007036C7"/>
    <w:rsid w:val="00704DEB"/>
    <w:rsid w:val="007060BB"/>
    <w:rsid w:val="007067C1"/>
    <w:rsid w:val="00706B8E"/>
    <w:rsid w:val="00707713"/>
    <w:rsid w:val="00711382"/>
    <w:rsid w:val="00712734"/>
    <w:rsid w:val="00714B86"/>
    <w:rsid w:val="00715FF4"/>
    <w:rsid w:val="007162D0"/>
    <w:rsid w:val="007208A8"/>
    <w:rsid w:val="00720EE0"/>
    <w:rsid w:val="00722160"/>
    <w:rsid w:val="0072442B"/>
    <w:rsid w:val="00724476"/>
    <w:rsid w:val="007271C9"/>
    <w:rsid w:val="0073095C"/>
    <w:rsid w:val="007309CF"/>
    <w:rsid w:val="007319C4"/>
    <w:rsid w:val="0073614F"/>
    <w:rsid w:val="007373EE"/>
    <w:rsid w:val="00742F71"/>
    <w:rsid w:val="00745D3E"/>
    <w:rsid w:val="0074791A"/>
    <w:rsid w:val="007507C3"/>
    <w:rsid w:val="0075168D"/>
    <w:rsid w:val="00755010"/>
    <w:rsid w:val="007557E5"/>
    <w:rsid w:val="00756F60"/>
    <w:rsid w:val="007649AF"/>
    <w:rsid w:val="00765602"/>
    <w:rsid w:val="00766759"/>
    <w:rsid w:val="007721FA"/>
    <w:rsid w:val="007723E2"/>
    <w:rsid w:val="00772B89"/>
    <w:rsid w:val="00772C86"/>
    <w:rsid w:val="00773BE6"/>
    <w:rsid w:val="007745A9"/>
    <w:rsid w:val="00774D1A"/>
    <w:rsid w:val="007816BB"/>
    <w:rsid w:val="00782176"/>
    <w:rsid w:val="00782DF3"/>
    <w:rsid w:val="00784812"/>
    <w:rsid w:val="00786601"/>
    <w:rsid w:val="007871D1"/>
    <w:rsid w:val="00787E0A"/>
    <w:rsid w:val="00794E9C"/>
    <w:rsid w:val="007951F3"/>
    <w:rsid w:val="00797D90"/>
    <w:rsid w:val="007A2D34"/>
    <w:rsid w:val="007A4C04"/>
    <w:rsid w:val="007A562C"/>
    <w:rsid w:val="007A628D"/>
    <w:rsid w:val="007B0063"/>
    <w:rsid w:val="007B2C70"/>
    <w:rsid w:val="007B5379"/>
    <w:rsid w:val="007B747F"/>
    <w:rsid w:val="007B77C3"/>
    <w:rsid w:val="007C0058"/>
    <w:rsid w:val="007C07BE"/>
    <w:rsid w:val="007C1C02"/>
    <w:rsid w:val="007C1CE8"/>
    <w:rsid w:val="007C3CF9"/>
    <w:rsid w:val="007C43C3"/>
    <w:rsid w:val="007C5FEC"/>
    <w:rsid w:val="007C7C6A"/>
    <w:rsid w:val="007D0261"/>
    <w:rsid w:val="007D1456"/>
    <w:rsid w:val="007D1A6B"/>
    <w:rsid w:val="007D31AC"/>
    <w:rsid w:val="007D707A"/>
    <w:rsid w:val="007E1649"/>
    <w:rsid w:val="007E1AE5"/>
    <w:rsid w:val="007E1FC5"/>
    <w:rsid w:val="007E5C2F"/>
    <w:rsid w:val="007F1054"/>
    <w:rsid w:val="007F2A9E"/>
    <w:rsid w:val="007F684D"/>
    <w:rsid w:val="00802324"/>
    <w:rsid w:val="00804F09"/>
    <w:rsid w:val="00804F1C"/>
    <w:rsid w:val="00805067"/>
    <w:rsid w:val="008067DB"/>
    <w:rsid w:val="0080681C"/>
    <w:rsid w:val="0080705C"/>
    <w:rsid w:val="00807341"/>
    <w:rsid w:val="0081129F"/>
    <w:rsid w:val="0081134D"/>
    <w:rsid w:val="00814CBC"/>
    <w:rsid w:val="008203D9"/>
    <w:rsid w:val="00821CFA"/>
    <w:rsid w:val="008234F4"/>
    <w:rsid w:val="00824604"/>
    <w:rsid w:val="00824AF7"/>
    <w:rsid w:val="00825150"/>
    <w:rsid w:val="00825F85"/>
    <w:rsid w:val="00830938"/>
    <w:rsid w:val="00831144"/>
    <w:rsid w:val="00831C64"/>
    <w:rsid w:val="00833630"/>
    <w:rsid w:val="00833755"/>
    <w:rsid w:val="00834BB3"/>
    <w:rsid w:val="00837E57"/>
    <w:rsid w:val="008414DA"/>
    <w:rsid w:val="00841D30"/>
    <w:rsid w:val="0084254F"/>
    <w:rsid w:val="00844F84"/>
    <w:rsid w:val="008460A5"/>
    <w:rsid w:val="00846C8B"/>
    <w:rsid w:val="00847463"/>
    <w:rsid w:val="00851592"/>
    <w:rsid w:val="008518AD"/>
    <w:rsid w:val="008533B5"/>
    <w:rsid w:val="008538F5"/>
    <w:rsid w:val="00854600"/>
    <w:rsid w:val="00856573"/>
    <w:rsid w:val="00857737"/>
    <w:rsid w:val="0086006B"/>
    <w:rsid w:val="00860C8A"/>
    <w:rsid w:val="008613A3"/>
    <w:rsid w:val="008620D9"/>
    <w:rsid w:val="0086222C"/>
    <w:rsid w:val="008645E2"/>
    <w:rsid w:val="0086489C"/>
    <w:rsid w:val="008707A2"/>
    <w:rsid w:val="00872598"/>
    <w:rsid w:val="008725B1"/>
    <w:rsid w:val="0087307E"/>
    <w:rsid w:val="008733CE"/>
    <w:rsid w:val="008743DE"/>
    <w:rsid w:val="008758F6"/>
    <w:rsid w:val="00876F9C"/>
    <w:rsid w:val="00877580"/>
    <w:rsid w:val="008804F1"/>
    <w:rsid w:val="008812B0"/>
    <w:rsid w:val="00881EAC"/>
    <w:rsid w:val="0088417E"/>
    <w:rsid w:val="00884C3B"/>
    <w:rsid w:val="0088580F"/>
    <w:rsid w:val="00887199"/>
    <w:rsid w:val="00887E01"/>
    <w:rsid w:val="0089205D"/>
    <w:rsid w:val="0089366E"/>
    <w:rsid w:val="00893AA0"/>
    <w:rsid w:val="008951FF"/>
    <w:rsid w:val="008956BF"/>
    <w:rsid w:val="0089690C"/>
    <w:rsid w:val="008971D5"/>
    <w:rsid w:val="008A34B5"/>
    <w:rsid w:val="008A3568"/>
    <w:rsid w:val="008A36D2"/>
    <w:rsid w:val="008A675A"/>
    <w:rsid w:val="008A769F"/>
    <w:rsid w:val="008B01C1"/>
    <w:rsid w:val="008B0ADE"/>
    <w:rsid w:val="008B109F"/>
    <w:rsid w:val="008B1124"/>
    <w:rsid w:val="008B169E"/>
    <w:rsid w:val="008B512E"/>
    <w:rsid w:val="008B7E96"/>
    <w:rsid w:val="008C04D5"/>
    <w:rsid w:val="008C3282"/>
    <w:rsid w:val="008C4466"/>
    <w:rsid w:val="008C5625"/>
    <w:rsid w:val="008C578C"/>
    <w:rsid w:val="008C6121"/>
    <w:rsid w:val="008C6A03"/>
    <w:rsid w:val="008D362D"/>
    <w:rsid w:val="008D4779"/>
    <w:rsid w:val="008E122C"/>
    <w:rsid w:val="008E1E4A"/>
    <w:rsid w:val="008E2171"/>
    <w:rsid w:val="008E2297"/>
    <w:rsid w:val="008E479A"/>
    <w:rsid w:val="008E53E0"/>
    <w:rsid w:val="008E5E35"/>
    <w:rsid w:val="008E5F2E"/>
    <w:rsid w:val="008E62EA"/>
    <w:rsid w:val="008E6B5B"/>
    <w:rsid w:val="008E706E"/>
    <w:rsid w:val="008F2505"/>
    <w:rsid w:val="008F2B69"/>
    <w:rsid w:val="008F3C30"/>
    <w:rsid w:val="008F3DE9"/>
    <w:rsid w:val="008F52A2"/>
    <w:rsid w:val="008F60CC"/>
    <w:rsid w:val="008F7953"/>
    <w:rsid w:val="00902FF6"/>
    <w:rsid w:val="00904243"/>
    <w:rsid w:val="00905E9F"/>
    <w:rsid w:val="0090726A"/>
    <w:rsid w:val="009115F5"/>
    <w:rsid w:val="009143BF"/>
    <w:rsid w:val="00914672"/>
    <w:rsid w:val="009154D8"/>
    <w:rsid w:val="009156C1"/>
    <w:rsid w:val="00916E04"/>
    <w:rsid w:val="00917037"/>
    <w:rsid w:val="00920A3C"/>
    <w:rsid w:val="00930CBC"/>
    <w:rsid w:val="00930E2F"/>
    <w:rsid w:val="00935D0B"/>
    <w:rsid w:val="00937A29"/>
    <w:rsid w:val="009424FA"/>
    <w:rsid w:val="00942B02"/>
    <w:rsid w:val="00943CDF"/>
    <w:rsid w:val="009447A2"/>
    <w:rsid w:val="00951CB3"/>
    <w:rsid w:val="00952542"/>
    <w:rsid w:val="00955A8D"/>
    <w:rsid w:val="009628A4"/>
    <w:rsid w:val="00962B65"/>
    <w:rsid w:val="009637EE"/>
    <w:rsid w:val="00963DA9"/>
    <w:rsid w:val="0096666C"/>
    <w:rsid w:val="009678CD"/>
    <w:rsid w:val="00967B5B"/>
    <w:rsid w:val="00971649"/>
    <w:rsid w:val="00972306"/>
    <w:rsid w:val="00972813"/>
    <w:rsid w:val="00972FE8"/>
    <w:rsid w:val="00976399"/>
    <w:rsid w:val="00976D76"/>
    <w:rsid w:val="00980CE5"/>
    <w:rsid w:val="00981894"/>
    <w:rsid w:val="00982C71"/>
    <w:rsid w:val="0098363D"/>
    <w:rsid w:val="00984CA8"/>
    <w:rsid w:val="0099036B"/>
    <w:rsid w:val="00995F69"/>
    <w:rsid w:val="00996FA5"/>
    <w:rsid w:val="009A2AF5"/>
    <w:rsid w:val="009A312E"/>
    <w:rsid w:val="009A6A80"/>
    <w:rsid w:val="009A7153"/>
    <w:rsid w:val="009A7714"/>
    <w:rsid w:val="009B5B18"/>
    <w:rsid w:val="009B7F2F"/>
    <w:rsid w:val="009C07BE"/>
    <w:rsid w:val="009C496B"/>
    <w:rsid w:val="009C4B76"/>
    <w:rsid w:val="009C732A"/>
    <w:rsid w:val="009D15ED"/>
    <w:rsid w:val="009D2076"/>
    <w:rsid w:val="009D241B"/>
    <w:rsid w:val="009D4B10"/>
    <w:rsid w:val="009D6D8D"/>
    <w:rsid w:val="009E1553"/>
    <w:rsid w:val="009E54AB"/>
    <w:rsid w:val="009E6008"/>
    <w:rsid w:val="009E7D49"/>
    <w:rsid w:val="009F0856"/>
    <w:rsid w:val="009F2011"/>
    <w:rsid w:val="009F228D"/>
    <w:rsid w:val="009F317C"/>
    <w:rsid w:val="009F6D38"/>
    <w:rsid w:val="00A01443"/>
    <w:rsid w:val="00A0337A"/>
    <w:rsid w:val="00A05F70"/>
    <w:rsid w:val="00A152E7"/>
    <w:rsid w:val="00A15554"/>
    <w:rsid w:val="00A208CC"/>
    <w:rsid w:val="00A21322"/>
    <w:rsid w:val="00A23807"/>
    <w:rsid w:val="00A24417"/>
    <w:rsid w:val="00A24853"/>
    <w:rsid w:val="00A24A25"/>
    <w:rsid w:val="00A251DB"/>
    <w:rsid w:val="00A27700"/>
    <w:rsid w:val="00A30338"/>
    <w:rsid w:val="00A31E63"/>
    <w:rsid w:val="00A325E8"/>
    <w:rsid w:val="00A33C0E"/>
    <w:rsid w:val="00A35B16"/>
    <w:rsid w:val="00A41197"/>
    <w:rsid w:val="00A4122D"/>
    <w:rsid w:val="00A4181E"/>
    <w:rsid w:val="00A42740"/>
    <w:rsid w:val="00A42B40"/>
    <w:rsid w:val="00A42D18"/>
    <w:rsid w:val="00A4698D"/>
    <w:rsid w:val="00A5206A"/>
    <w:rsid w:val="00A53F86"/>
    <w:rsid w:val="00A565F0"/>
    <w:rsid w:val="00A60331"/>
    <w:rsid w:val="00A60687"/>
    <w:rsid w:val="00A63CB6"/>
    <w:rsid w:val="00A715BC"/>
    <w:rsid w:val="00A75A77"/>
    <w:rsid w:val="00A77D5E"/>
    <w:rsid w:val="00A77F43"/>
    <w:rsid w:val="00A817B0"/>
    <w:rsid w:val="00A85DE2"/>
    <w:rsid w:val="00A90AF7"/>
    <w:rsid w:val="00A91D37"/>
    <w:rsid w:val="00A936B9"/>
    <w:rsid w:val="00A93C8C"/>
    <w:rsid w:val="00A9459C"/>
    <w:rsid w:val="00A959AA"/>
    <w:rsid w:val="00A9653A"/>
    <w:rsid w:val="00A96600"/>
    <w:rsid w:val="00A97254"/>
    <w:rsid w:val="00AA2D49"/>
    <w:rsid w:val="00AA306D"/>
    <w:rsid w:val="00AA5C06"/>
    <w:rsid w:val="00AA7CC4"/>
    <w:rsid w:val="00AB1347"/>
    <w:rsid w:val="00AB4E84"/>
    <w:rsid w:val="00AB6437"/>
    <w:rsid w:val="00AB65F4"/>
    <w:rsid w:val="00AB71F7"/>
    <w:rsid w:val="00AC053C"/>
    <w:rsid w:val="00AC1740"/>
    <w:rsid w:val="00AC1852"/>
    <w:rsid w:val="00AC1995"/>
    <w:rsid w:val="00AC25A7"/>
    <w:rsid w:val="00AC3FA6"/>
    <w:rsid w:val="00AC535D"/>
    <w:rsid w:val="00AC7474"/>
    <w:rsid w:val="00AD04E1"/>
    <w:rsid w:val="00AD1B5C"/>
    <w:rsid w:val="00AD301B"/>
    <w:rsid w:val="00AD50C0"/>
    <w:rsid w:val="00AD687B"/>
    <w:rsid w:val="00AD71DA"/>
    <w:rsid w:val="00AE06AC"/>
    <w:rsid w:val="00AE2C46"/>
    <w:rsid w:val="00AE3ABF"/>
    <w:rsid w:val="00AE4A94"/>
    <w:rsid w:val="00AE7A2D"/>
    <w:rsid w:val="00AE7DED"/>
    <w:rsid w:val="00AF012F"/>
    <w:rsid w:val="00AF4C5D"/>
    <w:rsid w:val="00AF7154"/>
    <w:rsid w:val="00B027D9"/>
    <w:rsid w:val="00B02888"/>
    <w:rsid w:val="00B05C3B"/>
    <w:rsid w:val="00B05DC6"/>
    <w:rsid w:val="00B05FA1"/>
    <w:rsid w:val="00B075ED"/>
    <w:rsid w:val="00B1008D"/>
    <w:rsid w:val="00B11439"/>
    <w:rsid w:val="00B17BDD"/>
    <w:rsid w:val="00B20116"/>
    <w:rsid w:val="00B230BB"/>
    <w:rsid w:val="00B26061"/>
    <w:rsid w:val="00B31C56"/>
    <w:rsid w:val="00B423DB"/>
    <w:rsid w:val="00B42759"/>
    <w:rsid w:val="00B454E6"/>
    <w:rsid w:val="00B46154"/>
    <w:rsid w:val="00B53962"/>
    <w:rsid w:val="00B563C4"/>
    <w:rsid w:val="00B57AF1"/>
    <w:rsid w:val="00B612C7"/>
    <w:rsid w:val="00B671D1"/>
    <w:rsid w:val="00B701B5"/>
    <w:rsid w:val="00B719C1"/>
    <w:rsid w:val="00B71E5E"/>
    <w:rsid w:val="00B73099"/>
    <w:rsid w:val="00B74432"/>
    <w:rsid w:val="00B759E9"/>
    <w:rsid w:val="00B7784A"/>
    <w:rsid w:val="00B77C8D"/>
    <w:rsid w:val="00B80C86"/>
    <w:rsid w:val="00B83483"/>
    <w:rsid w:val="00B90C68"/>
    <w:rsid w:val="00B91C1D"/>
    <w:rsid w:val="00B93C10"/>
    <w:rsid w:val="00B95002"/>
    <w:rsid w:val="00B9542C"/>
    <w:rsid w:val="00B955A8"/>
    <w:rsid w:val="00B974A6"/>
    <w:rsid w:val="00BA04CF"/>
    <w:rsid w:val="00BA04E5"/>
    <w:rsid w:val="00BA186E"/>
    <w:rsid w:val="00BA6AFA"/>
    <w:rsid w:val="00BB181D"/>
    <w:rsid w:val="00BB1AD0"/>
    <w:rsid w:val="00BC0CAA"/>
    <w:rsid w:val="00BC219B"/>
    <w:rsid w:val="00BC27C2"/>
    <w:rsid w:val="00BC2E37"/>
    <w:rsid w:val="00BC56B5"/>
    <w:rsid w:val="00BC7208"/>
    <w:rsid w:val="00BC7DEA"/>
    <w:rsid w:val="00BD0D7D"/>
    <w:rsid w:val="00BD1F6C"/>
    <w:rsid w:val="00BD1F91"/>
    <w:rsid w:val="00BD2A10"/>
    <w:rsid w:val="00BD50D2"/>
    <w:rsid w:val="00BD5B95"/>
    <w:rsid w:val="00BD65EF"/>
    <w:rsid w:val="00BD7CCA"/>
    <w:rsid w:val="00BE0116"/>
    <w:rsid w:val="00BE6184"/>
    <w:rsid w:val="00BE7E08"/>
    <w:rsid w:val="00BF6598"/>
    <w:rsid w:val="00BF669E"/>
    <w:rsid w:val="00BF7035"/>
    <w:rsid w:val="00C00B57"/>
    <w:rsid w:val="00C04141"/>
    <w:rsid w:val="00C104A1"/>
    <w:rsid w:val="00C11169"/>
    <w:rsid w:val="00C1393C"/>
    <w:rsid w:val="00C15864"/>
    <w:rsid w:val="00C15FA5"/>
    <w:rsid w:val="00C1733C"/>
    <w:rsid w:val="00C2065A"/>
    <w:rsid w:val="00C24337"/>
    <w:rsid w:val="00C252F8"/>
    <w:rsid w:val="00C2654A"/>
    <w:rsid w:val="00C278BC"/>
    <w:rsid w:val="00C32BA9"/>
    <w:rsid w:val="00C32C2F"/>
    <w:rsid w:val="00C3640D"/>
    <w:rsid w:val="00C366BB"/>
    <w:rsid w:val="00C3724A"/>
    <w:rsid w:val="00C37F49"/>
    <w:rsid w:val="00C40D0E"/>
    <w:rsid w:val="00C41229"/>
    <w:rsid w:val="00C428AE"/>
    <w:rsid w:val="00C528FF"/>
    <w:rsid w:val="00C56985"/>
    <w:rsid w:val="00C56D2F"/>
    <w:rsid w:val="00C605AB"/>
    <w:rsid w:val="00C61701"/>
    <w:rsid w:val="00C62A23"/>
    <w:rsid w:val="00C62C52"/>
    <w:rsid w:val="00C63D46"/>
    <w:rsid w:val="00C63F96"/>
    <w:rsid w:val="00C644B9"/>
    <w:rsid w:val="00C6498C"/>
    <w:rsid w:val="00C64A7C"/>
    <w:rsid w:val="00C65A79"/>
    <w:rsid w:val="00C668E9"/>
    <w:rsid w:val="00C708BE"/>
    <w:rsid w:val="00C7123B"/>
    <w:rsid w:val="00C71FC6"/>
    <w:rsid w:val="00C75667"/>
    <w:rsid w:val="00C8030E"/>
    <w:rsid w:val="00C810E9"/>
    <w:rsid w:val="00C815B5"/>
    <w:rsid w:val="00C87813"/>
    <w:rsid w:val="00C90261"/>
    <w:rsid w:val="00C910F8"/>
    <w:rsid w:val="00C92337"/>
    <w:rsid w:val="00C9299E"/>
    <w:rsid w:val="00C92DC2"/>
    <w:rsid w:val="00C939E2"/>
    <w:rsid w:val="00C94ADC"/>
    <w:rsid w:val="00CA18BD"/>
    <w:rsid w:val="00CA28B2"/>
    <w:rsid w:val="00CA321E"/>
    <w:rsid w:val="00CA7A8E"/>
    <w:rsid w:val="00CC5B95"/>
    <w:rsid w:val="00CC60A9"/>
    <w:rsid w:val="00CC6E5A"/>
    <w:rsid w:val="00CD1571"/>
    <w:rsid w:val="00CD1578"/>
    <w:rsid w:val="00CD1878"/>
    <w:rsid w:val="00CD1FBE"/>
    <w:rsid w:val="00CD4EFA"/>
    <w:rsid w:val="00CD555D"/>
    <w:rsid w:val="00CD5E52"/>
    <w:rsid w:val="00CE1801"/>
    <w:rsid w:val="00CE294F"/>
    <w:rsid w:val="00CE35D4"/>
    <w:rsid w:val="00CE4BB5"/>
    <w:rsid w:val="00CE50B5"/>
    <w:rsid w:val="00CE5743"/>
    <w:rsid w:val="00CE5C70"/>
    <w:rsid w:val="00CF03D7"/>
    <w:rsid w:val="00CF0A95"/>
    <w:rsid w:val="00CF2651"/>
    <w:rsid w:val="00CF3AED"/>
    <w:rsid w:val="00CF4DB7"/>
    <w:rsid w:val="00CF6ED4"/>
    <w:rsid w:val="00CF79C2"/>
    <w:rsid w:val="00D03C77"/>
    <w:rsid w:val="00D03DC7"/>
    <w:rsid w:val="00D06159"/>
    <w:rsid w:val="00D06440"/>
    <w:rsid w:val="00D069E1"/>
    <w:rsid w:val="00D11AA6"/>
    <w:rsid w:val="00D13210"/>
    <w:rsid w:val="00D17586"/>
    <w:rsid w:val="00D2380D"/>
    <w:rsid w:val="00D24F54"/>
    <w:rsid w:val="00D24FE2"/>
    <w:rsid w:val="00D25EF6"/>
    <w:rsid w:val="00D306DB"/>
    <w:rsid w:val="00D3078A"/>
    <w:rsid w:val="00D3084A"/>
    <w:rsid w:val="00D31237"/>
    <w:rsid w:val="00D324D3"/>
    <w:rsid w:val="00D32879"/>
    <w:rsid w:val="00D35100"/>
    <w:rsid w:val="00D42C05"/>
    <w:rsid w:val="00D4308F"/>
    <w:rsid w:val="00D4455D"/>
    <w:rsid w:val="00D45C97"/>
    <w:rsid w:val="00D479CB"/>
    <w:rsid w:val="00D47A79"/>
    <w:rsid w:val="00D47F64"/>
    <w:rsid w:val="00D50DF3"/>
    <w:rsid w:val="00D519C5"/>
    <w:rsid w:val="00D53A55"/>
    <w:rsid w:val="00D56801"/>
    <w:rsid w:val="00D571F0"/>
    <w:rsid w:val="00D57C3A"/>
    <w:rsid w:val="00D64514"/>
    <w:rsid w:val="00D708E2"/>
    <w:rsid w:val="00D70F15"/>
    <w:rsid w:val="00D71904"/>
    <w:rsid w:val="00D7393C"/>
    <w:rsid w:val="00D74217"/>
    <w:rsid w:val="00D74BBC"/>
    <w:rsid w:val="00D74C6B"/>
    <w:rsid w:val="00D77E8C"/>
    <w:rsid w:val="00D81730"/>
    <w:rsid w:val="00D83463"/>
    <w:rsid w:val="00D83519"/>
    <w:rsid w:val="00D83B98"/>
    <w:rsid w:val="00D84FE3"/>
    <w:rsid w:val="00D859BB"/>
    <w:rsid w:val="00D86920"/>
    <w:rsid w:val="00D90141"/>
    <w:rsid w:val="00D904BA"/>
    <w:rsid w:val="00D9320C"/>
    <w:rsid w:val="00DA0B45"/>
    <w:rsid w:val="00DA2B0C"/>
    <w:rsid w:val="00DA2B6C"/>
    <w:rsid w:val="00DA60BE"/>
    <w:rsid w:val="00DA76EA"/>
    <w:rsid w:val="00DA7E22"/>
    <w:rsid w:val="00DA7EDF"/>
    <w:rsid w:val="00DB2AA3"/>
    <w:rsid w:val="00DB41DE"/>
    <w:rsid w:val="00DB42D4"/>
    <w:rsid w:val="00DB5DCD"/>
    <w:rsid w:val="00DC0586"/>
    <w:rsid w:val="00DC06D1"/>
    <w:rsid w:val="00DC1047"/>
    <w:rsid w:val="00DC4C7F"/>
    <w:rsid w:val="00DC6864"/>
    <w:rsid w:val="00DC69F8"/>
    <w:rsid w:val="00DD20C3"/>
    <w:rsid w:val="00DD4386"/>
    <w:rsid w:val="00DD7168"/>
    <w:rsid w:val="00DE3FAF"/>
    <w:rsid w:val="00DE555B"/>
    <w:rsid w:val="00DE649D"/>
    <w:rsid w:val="00DE6E45"/>
    <w:rsid w:val="00DE7772"/>
    <w:rsid w:val="00DE785F"/>
    <w:rsid w:val="00DE79C7"/>
    <w:rsid w:val="00DE7CB2"/>
    <w:rsid w:val="00DF3556"/>
    <w:rsid w:val="00DF37FB"/>
    <w:rsid w:val="00DF394D"/>
    <w:rsid w:val="00DF3C0F"/>
    <w:rsid w:val="00DF423E"/>
    <w:rsid w:val="00DF61E2"/>
    <w:rsid w:val="00DF77E8"/>
    <w:rsid w:val="00DF781B"/>
    <w:rsid w:val="00DF788C"/>
    <w:rsid w:val="00E00B05"/>
    <w:rsid w:val="00E0126D"/>
    <w:rsid w:val="00E01BEA"/>
    <w:rsid w:val="00E033EB"/>
    <w:rsid w:val="00E045DE"/>
    <w:rsid w:val="00E0460D"/>
    <w:rsid w:val="00E07A09"/>
    <w:rsid w:val="00E148EE"/>
    <w:rsid w:val="00E206BF"/>
    <w:rsid w:val="00E21567"/>
    <w:rsid w:val="00E22040"/>
    <w:rsid w:val="00E22B0B"/>
    <w:rsid w:val="00E25589"/>
    <w:rsid w:val="00E258A3"/>
    <w:rsid w:val="00E27039"/>
    <w:rsid w:val="00E33A80"/>
    <w:rsid w:val="00E33B11"/>
    <w:rsid w:val="00E33BEA"/>
    <w:rsid w:val="00E36847"/>
    <w:rsid w:val="00E36DD6"/>
    <w:rsid w:val="00E37D74"/>
    <w:rsid w:val="00E37DF8"/>
    <w:rsid w:val="00E4027D"/>
    <w:rsid w:val="00E40467"/>
    <w:rsid w:val="00E422F3"/>
    <w:rsid w:val="00E53A19"/>
    <w:rsid w:val="00E54E44"/>
    <w:rsid w:val="00E55EE7"/>
    <w:rsid w:val="00E56BB3"/>
    <w:rsid w:val="00E622B4"/>
    <w:rsid w:val="00E62F9F"/>
    <w:rsid w:val="00E6614D"/>
    <w:rsid w:val="00E70DCE"/>
    <w:rsid w:val="00E71B3C"/>
    <w:rsid w:val="00E7242D"/>
    <w:rsid w:val="00E72756"/>
    <w:rsid w:val="00E769CA"/>
    <w:rsid w:val="00E76E6C"/>
    <w:rsid w:val="00E77966"/>
    <w:rsid w:val="00E83C68"/>
    <w:rsid w:val="00E85166"/>
    <w:rsid w:val="00E85726"/>
    <w:rsid w:val="00E85989"/>
    <w:rsid w:val="00E86871"/>
    <w:rsid w:val="00E9176A"/>
    <w:rsid w:val="00E92A46"/>
    <w:rsid w:val="00E937F5"/>
    <w:rsid w:val="00E94702"/>
    <w:rsid w:val="00E94EE0"/>
    <w:rsid w:val="00E95A8E"/>
    <w:rsid w:val="00E9778B"/>
    <w:rsid w:val="00E97F9B"/>
    <w:rsid w:val="00EA28D3"/>
    <w:rsid w:val="00EA6F0E"/>
    <w:rsid w:val="00EA75D2"/>
    <w:rsid w:val="00EB08C4"/>
    <w:rsid w:val="00EB0A6C"/>
    <w:rsid w:val="00EB0D1B"/>
    <w:rsid w:val="00EB1276"/>
    <w:rsid w:val="00EB35EF"/>
    <w:rsid w:val="00EB69C7"/>
    <w:rsid w:val="00EB71F5"/>
    <w:rsid w:val="00EC2753"/>
    <w:rsid w:val="00EC3A47"/>
    <w:rsid w:val="00EC601F"/>
    <w:rsid w:val="00EC7C50"/>
    <w:rsid w:val="00EC7FB4"/>
    <w:rsid w:val="00ED2745"/>
    <w:rsid w:val="00ED7405"/>
    <w:rsid w:val="00EE1EB6"/>
    <w:rsid w:val="00EE288D"/>
    <w:rsid w:val="00EE454F"/>
    <w:rsid w:val="00EE7014"/>
    <w:rsid w:val="00EE78B6"/>
    <w:rsid w:val="00EF06BD"/>
    <w:rsid w:val="00EF0711"/>
    <w:rsid w:val="00EF0F0E"/>
    <w:rsid w:val="00EF1EAB"/>
    <w:rsid w:val="00EF2BCA"/>
    <w:rsid w:val="00EF57EE"/>
    <w:rsid w:val="00EF783C"/>
    <w:rsid w:val="00F00D3F"/>
    <w:rsid w:val="00F011BF"/>
    <w:rsid w:val="00F034AC"/>
    <w:rsid w:val="00F04151"/>
    <w:rsid w:val="00F04593"/>
    <w:rsid w:val="00F04A0D"/>
    <w:rsid w:val="00F04AC4"/>
    <w:rsid w:val="00F05472"/>
    <w:rsid w:val="00F065A0"/>
    <w:rsid w:val="00F1007B"/>
    <w:rsid w:val="00F10A61"/>
    <w:rsid w:val="00F10B4C"/>
    <w:rsid w:val="00F13530"/>
    <w:rsid w:val="00F16365"/>
    <w:rsid w:val="00F1789A"/>
    <w:rsid w:val="00F20A32"/>
    <w:rsid w:val="00F20C64"/>
    <w:rsid w:val="00F20EA1"/>
    <w:rsid w:val="00F21461"/>
    <w:rsid w:val="00F221FA"/>
    <w:rsid w:val="00F23F38"/>
    <w:rsid w:val="00F25A1B"/>
    <w:rsid w:val="00F308BC"/>
    <w:rsid w:val="00F34250"/>
    <w:rsid w:val="00F35A80"/>
    <w:rsid w:val="00F362F0"/>
    <w:rsid w:val="00F36B7A"/>
    <w:rsid w:val="00F36D0C"/>
    <w:rsid w:val="00F37DDD"/>
    <w:rsid w:val="00F45666"/>
    <w:rsid w:val="00F4747F"/>
    <w:rsid w:val="00F50E4A"/>
    <w:rsid w:val="00F510BF"/>
    <w:rsid w:val="00F552C3"/>
    <w:rsid w:val="00F56EFA"/>
    <w:rsid w:val="00F57604"/>
    <w:rsid w:val="00F57A99"/>
    <w:rsid w:val="00F57B17"/>
    <w:rsid w:val="00F57E46"/>
    <w:rsid w:val="00F6284A"/>
    <w:rsid w:val="00F6458B"/>
    <w:rsid w:val="00F65BFC"/>
    <w:rsid w:val="00F67554"/>
    <w:rsid w:val="00F71F67"/>
    <w:rsid w:val="00F74AE5"/>
    <w:rsid w:val="00F76A1B"/>
    <w:rsid w:val="00F80CFB"/>
    <w:rsid w:val="00F80D63"/>
    <w:rsid w:val="00F83C70"/>
    <w:rsid w:val="00F901D1"/>
    <w:rsid w:val="00F90E9C"/>
    <w:rsid w:val="00F94ECD"/>
    <w:rsid w:val="00FA0657"/>
    <w:rsid w:val="00FA1A55"/>
    <w:rsid w:val="00FA4076"/>
    <w:rsid w:val="00FA45FE"/>
    <w:rsid w:val="00FB05F9"/>
    <w:rsid w:val="00FB0BFB"/>
    <w:rsid w:val="00FB2130"/>
    <w:rsid w:val="00FB3760"/>
    <w:rsid w:val="00FB4AEF"/>
    <w:rsid w:val="00FB539E"/>
    <w:rsid w:val="00FB6D2A"/>
    <w:rsid w:val="00FB7269"/>
    <w:rsid w:val="00FB7BEF"/>
    <w:rsid w:val="00FC31C4"/>
    <w:rsid w:val="00FC4148"/>
    <w:rsid w:val="00FC43EE"/>
    <w:rsid w:val="00FD0638"/>
    <w:rsid w:val="00FD142D"/>
    <w:rsid w:val="00FD41B5"/>
    <w:rsid w:val="00FE1418"/>
    <w:rsid w:val="00FE79A8"/>
    <w:rsid w:val="00FF05DD"/>
    <w:rsid w:val="00FF16FF"/>
    <w:rsid w:val="00FF2644"/>
    <w:rsid w:val="00FF56E1"/>
    <w:rsid w:val="00FF63FF"/>
    <w:rsid w:val="00FF791F"/>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C517299"/>
  <w15:docId w15:val="{A7315DA4-A9C5-49C0-B747-E519ECFC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99" w:qFormat="1"/>
    <w:lsdException w:name="Subtle Reference" w:locked="1" w:uiPriority="31" w:qFormat="1"/>
    <w:lsdException w:name="Intense Reference" w:locked="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05D"/>
    <w:pPr>
      <w:spacing w:before="120" w:after="120" w:line="276" w:lineRule="auto"/>
    </w:pPr>
    <w:rPr>
      <w:rFonts w:asciiTheme="minorHAnsi" w:hAnsiTheme="minorHAnsi"/>
      <w:szCs w:val="24"/>
      <w:lang w:eastAsia="en-US"/>
    </w:rPr>
  </w:style>
  <w:style w:type="paragraph" w:styleId="Heading1">
    <w:name w:val="heading 1"/>
    <w:basedOn w:val="Normal"/>
    <w:link w:val="Heading1Char"/>
    <w:uiPriority w:val="9"/>
    <w:qFormat/>
    <w:rsid w:val="00071EE3"/>
    <w:pPr>
      <w:keepNext/>
      <w:keepLines/>
      <w:spacing w:before="0" w:after="400" w:line="240" w:lineRule="auto"/>
      <w:outlineLvl w:val="0"/>
    </w:pPr>
    <w:rPr>
      <w:rFonts w:asciiTheme="majorHAnsi" w:eastAsiaTheme="majorEastAsia" w:hAnsiTheme="majorHAnsi" w:cstheme="majorBidi"/>
      <w:b/>
      <w:bCs/>
      <w:sz w:val="36"/>
      <w:szCs w:val="28"/>
    </w:rPr>
  </w:style>
  <w:style w:type="paragraph" w:styleId="Heading2">
    <w:name w:val="heading 2"/>
    <w:basedOn w:val="Normal"/>
    <w:next w:val="Heading1"/>
    <w:link w:val="Heading2Char"/>
    <w:unhideWhenUsed/>
    <w:qFormat/>
    <w:rsid w:val="00071EE3"/>
    <w:pPr>
      <w:keepNext/>
      <w:keepLines/>
      <w:spacing w:before="400" w:after="280" w:line="240" w:lineRule="auto"/>
      <w:outlineLvl w:val="1"/>
    </w:pPr>
    <w:rPr>
      <w:rFonts w:asciiTheme="majorHAnsi" w:eastAsiaTheme="majorEastAsia" w:hAnsiTheme="majorHAnsi" w:cstheme="majorBidi"/>
      <w:b/>
      <w:bCs/>
      <w:sz w:val="32"/>
      <w:szCs w:val="26"/>
    </w:rPr>
  </w:style>
  <w:style w:type="paragraph" w:styleId="Heading3">
    <w:name w:val="heading 3"/>
    <w:basedOn w:val="Normal"/>
    <w:link w:val="Heading3Char"/>
    <w:unhideWhenUsed/>
    <w:qFormat/>
    <w:rsid w:val="00071EE3"/>
    <w:pPr>
      <w:keepNext/>
      <w:keepLines/>
      <w:spacing w:before="280" w:after="200" w:line="240" w:lineRule="auto"/>
      <w:outlineLvl w:val="2"/>
    </w:pPr>
    <w:rPr>
      <w:rFonts w:asciiTheme="majorHAnsi" w:eastAsiaTheme="majorEastAsia" w:hAnsiTheme="majorHAnsi" w:cstheme="majorBidi"/>
      <w:b/>
      <w:bCs/>
      <w:sz w:val="28"/>
    </w:rPr>
  </w:style>
  <w:style w:type="paragraph" w:styleId="Heading4">
    <w:name w:val="heading 4"/>
    <w:basedOn w:val="Normal"/>
    <w:link w:val="Heading4Char"/>
    <w:unhideWhenUsed/>
    <w:qFormat/>
    <w:locked/>
    <w:rsid w:val="005C03A7"/>
    <w:pPr>
      <w:keepNext/>
      <w:keepLines/>
      <w:spacing w:before="200" w:line="240" w:lineRule="auto"/>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locked/>
    <w:rsid w:val="00233510"/>
    <w:pPr>
      <w:keepNext/>
      <w:keepLines/>
      <w:spacing w:before="40" w:after="0" w:line="259" w:lineRule="auto"/>
      <w:ind w:left="1008" w:hanging="1008"/>
      <w:outlineLvl w:val="4"/>
    </w:pPr>
    <w:rPr>
      <w:rFonts w:asciiTheme="majorHAnsi" w:eastAsiaTheme="majorEastAsia" w:hAnsiTheme="majorHAnsi" w:cstheme="majorBidi"/>
      <w:color w:val="BF0000" w:themeColor="accent1" w:themeShade="BF"/>
      <w:sz w:val="24"/>
    </w:rPr>
  </w:style>
  <w:style w:type="paragraph" w:styleId="Heading6">
    <w:name w:val="heading 6"/>
    <w:basedOn w:val="Normal"/>
    <w:next w:val="Normal"/>
    <w:link w:val="Heading6Char"/>
    <w:uiPriority w:val="9"/>
    <w:unhideWhenUsed/>
    <w:qFormat/>
    <w:locked/>
    <w:rsid w:val="00233510"/>
    <w:pPr>
      <w:keepNext/>
      <w:keepLines/>
      <w:spacing w:before="40" w:after="0" w:line="259" w:lineRule="auto"/>
      <w:ind w:left="1152" w:hanging="1152"/>
      <w:outlineLvl w:val="5"/>
    </w:pPr>
    <w:rPr>
      <w:rFonts w:asciiTheme="majorHAnsi" w:eastAsiaTheme="majorEastAsia" w:hAnsiTheme="majorHAnsi" w:cstheme="majorBidi"/>
      <w:color w:val="7F0000" w:themeColor="accent1" w:themeShade="7F"/>
      <w:sz w:val="24"/>
    </w:rPr>
  </w:style>
  <w:style w:type="paragraph" w:styleId="Heading7">
    <w:name w:val="heading 7"/>
    <w:basedOn w:val="Normal"/>
    <w:next w:val="Normal"/>
    <w:link w:val="Heading7Char"/>
    <w:uiPriority w:val="9"/>
    <w:semiHidden/>
    <w:unhideWhenUsed/>
    <w:qFormat/>
    <w:locked/>
    <w:rsid w:val="00233510"/>
    <w:pPr>
      <w:keepNext/>
      <w:keepLines/>
      <w:spacing w:before="40" w:after="0" w:line="259" w:lineRule="auto"/>
      <w:ind w:left="1296" w:hanging="1296"/>
      <w:outlineLvl w:val="6"/>
    </w:pPr>
    <w:rPr>
      <w:rFonts w:asciiTheme="majorHAnsi" w:eastAsiaTheme="majorEastAsia" w:hAnsiTheme="majorHAnsi" w:cstheme="majorBidi"/>
      <w:i/>
      <w:iCs/>
      <w:color w:val="7F0000" w:themeColor="accent1" w:themeShade="7F"/>
      <w:sz w:val="24"/>
    </w:rPr>
  </w:style>
  <w:style w:type="paragraph" w:styleId="Heading8">
    <w:name w:val="heading 8"/>
    <w:basedOn w:val="Normal"/>
    <w:next w:val="Normal"/>
    <w:link w:val="Heading8Char"/>
    <w:uiPriority w:val="9"/>
    <w:semiHidden/>
    <w:unhideWhenUsed/>
    <w:qFormat/>
    <w:locked/>
    <w:rsid w:val="00233510"/>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233510"/>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6FF"/>
    <w:pPr>
      <w:spacing w:before="0" w:after="0" w:line="240" w:lineRule="auto"/>
    </w:pPr>
    <w:rPr>
      <w:sz w:val="16"/>
    </w:rPr>
  </w:style>
  <w:style w:type="character" w:customStyle="1" w:styleId="HeaderChar">
    <w:name w:val="Header Char"/>
    <w:basedOn w:val="DefaultParagraphFont"/>
    <w:link w:val="Header"/>
    <w:rsid w:val="00FF16FF"/>
    <w:rPr>
      <w:rFonts w:asciiTheme="minorHAnsi" w:hAnsiTheme="minorHAnsi"/>
      <w:sz w:val="16"/>
      <w:szCs w:val="24"/>
      <w:lang w:eastAsia="en-US"/>
    </w:rPr>
  </w:style>
  <w:style w:type="paragraph" w:styleId="Footer">
    <w:name w:val="footer"/>
    <w:basedOn w:val="Normal"/>
    <w:link w:val="FooterChar"/>
    <w:rsid w:val="00FF16FF"/>
    <w:pPr>
      <w:spacing w:before="0" w:after="0" w:line="240" w:lineRule="auto"/>
    </w:pPr>
    <w:rPr>
      <w:sz w:val="16"/>
    </w:rPr>
  </w:style>
  <w:style w:type="character" w:customStyle="1" w:styleId="FooterChar">
    <w:name w:val="Footer Char"/>
    <w:basedOn w:val="DefaultParagraphFont"/>
    <w:link w:val="Footer"/>
    <w:rsid w:val="00FF16FF"/>
    <w:rPr>
      <w:rFonts w:asciiTheme="minorHAnsi" w:hAnsiTheme="minorHAnsi"/>
      <w:sz w:val="16"/>
      <w:szCs w:val="24"/>
      <w:lang w:eastAsia="en-US"/>
    </w:rPr>
  </w:style>
  <w:style w:type="paragraph" w:styleId="BalloonText">
    <w:name w:val="Balloon Text"/>
    <w:basedOn w:val="Normal"/>
    <w:link w:val="BalloonTextChar"/>
    <w:rsid w:val="00FF16F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FF16FF"/>
    <w:rPr>
      <w:rFonts w:ascii="Tahoma" w:hAnsi="Tahoma" w:cs="Tahoma"/>
      <w:sz w:val="16"/>
      <w:szCs w:val="16"/>
      <w:lang w:eastAsia="en-US"/>
    </w:rPr>
  </w:style>
  <w:style w:type="character" w:customStyle="1" w:styleId="Heading1Char">
    <w:name w:val="Heading 1 Char"/>
    <w:basedOn w:val="DefaultParagraphFont"/>
    <w:link w:val="Heading1"/>
    <w:uiPriority w:val="9"/>
    <w:rsid w:val="00071EE3"/>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rsid w:val="00071EE3"/>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rsid w:val="00071EE3"/>
    <w:rPr>
      <w:rFonts w:asciiTheme="majorHAnsi" w:eastAsiaTheme="majorEastAsia" w:hAnsiTheme="majorHAnsi" w:cstheme="majorBidi"/>
      <w:b/>
      <w:bCs/>
      <w:sz w:val="28"/>
      <w:szCs w:val="24"/>
      <w:lang w:eastAsia="en-US"/>
    </w:rPr>
  </w:style>
  <w:style w:type="paragraph" w:customStyle="1" w:styleId="Bullet1">
    <w:name w:val="#.#.# Bullet"/>
    <w:basedOn w:val="Bullet0"/>
    <w:qFormat/>
    <w:rsid w:val="00D306DB"/>
    <w:pPr>
      <w:numPr>
        <w:ilvl w:val="2"/>
      </w:numPr>
      <w:tabs>
        <w:tab w:val="left" w:pos="1134"/>
      </w:tabs>
      <w:spacing w:before="120" w:after="120" w:line="276" w:lineRule="auto"/>
    </w:pPr>
    <w:rPr>
      <w:b w:val="0"/>
      <w:sz w:val="20"/>
    </w:rPr>
  </w:style>
  <w:style w:type="paragraph" w:customStyle="1" w:styleId="aBullet">
    <w:name w:val="#.#.# (a) Bullet"/>
    <w:basedOn w:val="Bullet1"/>
    <w:qFormat/>
    <w:rsid w:val="00D306DB"/>
    <w:pPr>
      <w:numPr>
        <w:ilvl w:val="3"/>
      </w:numPr>
      <w:tabs>
        <w:tab w:val="clear" w:pos="1134"/>
      </w:tabs>
    </w:pPr>
  </w:style>
  <w:style w:type="paragraph" w:customStyle="1" w:styleId="aiBullet">
    <w:name w:val="#.#.# (a) (i) Bullet"/>
    <w:basedOn w:val="aBullet"/>
    <w:qFormat/>
    <w:rsid w:val="00D306DB"/>
    <w:pPr>
      <w:numPr>
        <w:ilvl w:val="4"/>
      </w:numPr>
    </w:pPr>
  </w:style>
  <w:style w:type="paragraph" w:customStyle="1" w:styleId="Bullet0">
    <w:name w:val="#.# Bullet"/>
    <w:basedOn w:val="Bullet"/>
    <w:qFormat/>
    <w:rsid w:val="00D306DB"/>
    <w:pPr>
      <w:numPr>
        <w:ilvl w:val="1"/>
      </w:numPr>
      <w:tabs>
        <w:tab w:val="clear" w:pos="822"/>
        <w:tab w:val="num" w:pos="680"/>
      </w:tabs>
      <w:spacing w:before="280" w:after="200"/>
    </w:pPr>
    <w:rPr>
      <w:sz w:val="28"/>
      <w:szCs w:val="24"/>
    </w:rPr>
  </w:style>
  <w:style w:type="paragraph" w:customStyle="1" w:styleId="Bullet">
    <w:name w:val="# Bullet"/>
    <w:qFormat/>
    <w:rsid w:val="00D306DB"/>
    <w:pPr>
      <w:numPr>
        <w:numId w:val="1"/>
      </w:numPr>
      <w:spacing w:before="400" w:after="280"/>
    </w:pPr>
    <w:rPr>
      <w:rFonts w:asciiTheme="majorHAnsi" w:eastAsiaTheme="majorEastAsia" w:hAnsiTheme="majorHAnsi" w:cstheme="majorBidi"/>
      <w:b/>
      <w:bCs/>
      <w:sz w:val="32"/>
      <w:szCs w:val="26"/>
      <w:lang w:eastAsia="en-US"/>
    </w:rPr>
  </w:style>
  <w:style w:type="character" w:customStyle="1" w:styleId="Heading4Char">
    <w:name w:val="Heading 4 Char"/>
    <w:basedOn w:val="DefaultParagraphFont"/>
    <w:link w:val="Heading4"/>
    <w:rsid w:val="005C03A7"/>
    <w:rPr>
      <w:rFonts w:asciiTheme="majorHAnsi" w:eastAsiaTheme="majorEastAsia" w:hAnsiTheme="majorHAnsi" w:cstheme="majorBidi"/>
      <w:b/>
      <w:bCs/>
      <w:iCs/>
      <w:sz w:val="24"/>
      <w:szCs w:val="24"/>
      <w:lang w:eastAsia="en-US"/>
    </w:rPr>
  </w:style>
  <w:style w:type="table" w:styleId="TableGrid">
    <w:name w:val="Table Grid"/>
    <w:basedOn w:val="TableNormal"/>
    <w:rsid w:val="001A7DA6"/>
    <w:pPr>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rPr>
    </w:tblStylePr>
  </w:style>
  <w:style w:type="paragraph" w:styleId="TOC1">
    <w:name w:val="toc 1"/>
    <w:basedOn w:val="Normal"/>
    <w:next w:val="Normal"/>
    <w:autoRedefine/>
    <w:uiPriority w:val="39"/>
    <w:rsid w:val="00490297"/>
    <w:pPr>
      <w:tabs>
        <w:tab w:val="right" w:leader="dot" w:pos="9628"/>
      </w:tabs>
      <w:spacing w:after="100"/>
    </w:pPr>
  </w:style>
  <w:style w:type="table" w:styleId="Table3Deffects1">
    <w:name w:val="Table 3D effects 1"/>
    <w:basedOn w:val="TableNormal"/>
    <w:locked/>
    <w:rsid w:val="00C2654A"/>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EATableBullets">
    <w:name w:val="EA Table Bullets"/>
    <w:uiPriority w:val="99"/>
    <w:rsid w:val="00E206BF"/>
    <w:pPr>
      <w:numPr>
        <w:numId w:val="3"/>
      </w:numPr>
    </w:pPr>
  </w:style>
  <w:style w:type="character" w:customStyle="1" w:styleId="Blue">
    <w:name w:val="Blue"/>
    <w:basedOn w:val="DefaultParagraphFont"/>
    <w:uiPriority w:val="1"/>
    <w:qFormat/>
    <w:rsid w:val="00976D76"/>
    <w:rPr>
      <w:color w:val="0000FF" w:themeColor="accent3"/>
    </w:rPr>
  </w:style>
  <w:style w:type="character" w:styleId="Hyperlink">
    <w:name w:val="Hyperlink"/>
    <w:basedOn w:val="DefaultParagraphFont"/>
    <w:uiPriority w:val="99"/>
    <w:unhideWhenUsed/>
    <w:rsid w:val="00490297"/>
    <w:rPr>
      <w:color w:val="000000" w:themeColor="hyperlink"/>
      <w:u w:val="single"/>
    </w:rPr>
  </w:style>
  <w:style w:type="paragraph" w:customStyle="1" w:styleId="TableText">
    <w:name w:val="Table Text"/>
    <w:basedOn w:val="Normal"/>
    <w:qFormat/>
    <w:rsid w:val="00460A33"/>
    <w:pPr>
      <w:spacing w:before="60" w:after="60" w:line="240" w:lineRule="auto"/>
      <w:ind w:left="85" w:right="85"/>
    </w:pPr>
  </w:style>
  <w:style w:type="character" w:customStyle="1" w:styleId="Bold">
    <w:name w:val="Bold"/>
    <w:basedOn w:val="DefaultParagraphFont"/>
    <w:uiPriority w:val="1"/>
    <w:qFormat/>
    <w:rsid w:val="00937A29"/>
    <w:rPr>
      <w:b/>
    </w:rPr>
  </w:style>
  <w:style w:type="table" w:customStyle="1" w:styleId="BlankTable">
    <w:name w:val="Blank Table"/>
    <w:basedOn w:val="TableNormal"/>
    <w:uiPriority w:val="99"/>
    <w:qFormat/>
    <w:rsid w:val="00937A29"/>
    <w:tblPr>
      <w:tblCellMar>
        <w:left w:w="0" w:type="dxa"/>
        <w:right w:w="0" w:type="dxa"/>
      </w:tblCellMar>
    </w:tblPr>
  </w:style>
  <w:style w:type="character" w:customStyle="1" w:styleId="Pink">
    <w:name w:val="Pink"/>
    <w:basedOn w:val="DefaultParagraphFont"/>
    <w:uiPriority w:val="1"/>
    <w:qFormat/>
    <w:rsid w:val="00976D76"/>
    <w:rPr>
      <w:color w:val="FF00FF" w:themeColor="accent2"/>
    </w:rPr>
  </w:style>
  <w:style w:type="character" w:customStyle="1" w:styleId="Red">
    <w:name w:val="Red"/>
    <w:basedOn w:val="DefaultParagraphFont"/>
    <w:uiPriority w:val="1"/>
    <w:qFormat/>
    <w:rsid w:val="00976D76"/>
    <w:rPr>
      <w:color w:val="FF0000" w:themeColor="accent1"/>
    </w:rPr>
  </w:style>
  <w:style w:type="numbering" w:customStyle="1" w:styleId="EANumBullets">
    <w:name w:val="EA Num Bullets"/>
    <w:uiPriority w:val="99"/>
    <w:rsid w:val="009D15ED"/>
    <w:pPr>
      <w:numPr>
        <w:numId w:val="1"/>
      </w:numPr>
    </w:pPr>
  </w:style>
  <w:style w:type="paragraph" w:customStyle="1" w:styleId="RoundBulletL1">
    <w:name w:val="Round Bullet L1"/>
    <w:basedOn w:val="Normal"/>
    <w:qFormat/>
    <w:rsid w:val="00E206BF"/>
    <w:pPr>
      <w:numPr>
        <w:numId w:val="6"/>
      </w:numPr>
    </w:pPr>
  </w:style>
  <w:style w:type="paragraph" w:customStyle="1" w:styleId="RoundBulletL2">
    <w:name w:val="Round Bullet L2"/>
    <w:basedOn w:val="Normal"/>
    <w:qFormat/>
    <w:rsid w:val="00E206BF"/>
    <w:pPr>
      <w:numPr>
        <w:ilvl w:val="1"/>
        <w:numId w:val="6"/>
      </w:numPr>
    </w:pPr>
  </w:style>
  <w:style w:type="paragraph" w:customStyle="1" w:styleId="RoundBulletL3">
    <w:name w:val="Round Bullet L3"/>
    <w:basedOn w:val="Normal"/>
    <w:qFormat/>
    <w:rsid w:val="00E206BF"/>
    <w:pPr>
      <w:numPr>
        <w:ilvl w:val="2"/>
        <w:numId w:val="6"/>
      </w:numPr>
    </w:pPr>
  </w:style>
  <w:style w:type="paragraph" w:customStyle="1" w:styleId="RoundBulletL4">
    <w:name w:val="Round Bullet L4"/>
    <w:basedOn w:val="Normal"/>
    <w:qFormat/>
    <w:rsid w:val="00E206BF"/>
    <w:pPr>
      <w:numPr>
        <w:ilvl w:val="3"/>
        <w:numId w:val="6"/>
      </w:numPr>
    </w:pPr>
  </w:style>
  <w:style w:type="paragraph" w:styleId="ListParagraph">
    <w:name w:val="List Paragraph"/>
    <w:basedOn w:val="Normal"/>
    <w:uiPriority w:val="34"/>
    <w:qFormat/>
    <w:rsid w:val="00AB71F7"/>
    <w:pPr>
      <w:ind w:left="720"/>
      <w:contextualSpacing/>
    </w:pPr>
  </w:style>
  <w:style w:type="numbering" w:customStyle="1" w:styleId="EARoundBullets">
    <w:name w:val="EA Round Bullets"/>
    <w:uiPriority w:val="99"/>
    <w:rsid w:val="00E206BF"/>
    <w:pPr>
      <w:numPr>
        <w:numId w:val="2"/>
      </w:numPr>
    </w:pPr>
  </w:style>
  <w:style w:type="paragraph" w:customStyle="1" w:styleId="TableBulletL1">
    <w:name w:val="Table Bullet L1"/>
    <w:basedOn w:val="Normal"/>
    <w:qFormat/>
    <w:rsid w:val="00E206BF"/>
    <w:pPr>
      <w:numPr>
        <w:numId w:val="7"/>
      </w:numPr>
      <w:spacing w:before="60" w:after="60" w:line="240" w:lineRule="auto"/>
      <w:ind w:right="85"/>
    </w:pPr>
  </w:style>
  <w:style w:type="paragraph" w:customStyle="1" w:styleId="TableBulletL2">
    <w:name w:val="Table Bullet L2"/>
    <w:basedOn w:val="Normal"/>
    <w:qFormat/>
    <w:rsid w:val="00E206BF"/>
    <w:pPr>
      <w:numPr>
        <w:ilvl w:val="1"/>
        <w:numId w:val="7"/>
      </w:numPr>
      <w:spacing w:before="60" w:after="60" w:line="240" w:lineRule="auto"/>
      <w:ind w:right="85"/>
    </w:pPr>
  </w:style>
  <w:style w:type="paragraph" w:customStyle="1" w:styleId="TableBulletL3">
    <w:name w:val="Table Bullet L3"/>
    <w:basedOn w:val="Normal"/>
    <w:qFormat/>
    <w:rsid w:val="00E206BF"/>
    <w:pPr>
      <w:numPr>
        <w:ilvl w:val="2"/>
        <w:numId w:val="7"/>
      </w:numPr>
      <w:spacing w:before="60" w:after="60" w:line="240" w:lineRule="auto"/>
      <w:ind w:right="85"/>
    </w:pPr>
  </w:style>
  <w:style w:type="paragraph" w:customStyle="1" w:styleId="AlphaBulletL1">
    <w:name w:val="Alpha Bullet L1"/>
    <w:basedOn w:val="Normal"/>
    <w:qFormat/>
    <w:rsid w:val="005B75CA"/>
    <w:pPr>
      <w:numPr>
        <w:numId w:val="4"/>
      </w:numPr>
    </w:pPr>
  </w:style>
  <w:style w:type="paragraph" w:customStyle="1" w:styleId="AlphaBulletL2">
    <w:name w:val="Alpha Bullet L2"/>
    <w:basedOn w:val="Normal"/>
    <w:qFormat/>
    <w:rsid w:val="005B75CA"/>
    <w:pPr>
      <w:numPr>
        <w:ilvl w:val="1"/>
        <w:numId w:val="4"/>
      </w:numPr>
    </w:pPr>
  </w:style>
  <w:style w:type="paragraph" w:customStyle="1" w:styleId="AlphaBulletL3">
    <w:name w:val="Alpha Bullet L3"/>
    <w:basedOn w:val="Normal"/>
    <w:qFormat/>
    <w:rsid w:val="005B75CA"/>
    <w:pPr>
      <w:numPr>
        <w:ilvl w:val="2"/>
        <w:numId w:val="4"/>
      </w:numPr>
    </w:pPr>
  </w:style>
  <w:style w:type="paragraph" w:customStyle="1" w:styleId="AlphaBulletL4">
    <w:name w:val="Alpha Bullet L4"/>
    <w:basedOn w:val="Normal"/>
    <w:qFormat/>
    <w:rsid w:val="005B75CA"/>
    <w:pPr>
      <w:numPr>
        <w:ilvl w:val="3"/>
        <w:numId w:val="4"/>
      </w:numPr>
    </w:pPr>
  </w:style>
  <w:style w:type="numbering" w:customStyle="1" w:styleId="EAAlphaBullets">
    <w:name w:val="EA Alpha Bullets"/>
    <w:uiPriority w:val="99"/>
    <w:rsid w:val="005B75CA"/>
    <w:pPr>
      <w:numPr>
        <w:numId w:val="4"/>
      </w:numPr>
    </w:pPr>
  </w:style>
  <w:style w:type="paragraph" w:customStyle="1" w:styleId="RomanBulletL1">
    <w:name w:val="Roman Bullet L1"/>
    <w:basedOn w:val="Normal"/>
    <w:qFormat/>
    <w:rsid w:val="00B563C4"/>
    <w:pPr>
      <w:numPr>
        <w:numId w:val="5"/>
      </w:numPr>
    </w:pPr>
  </w:style>
  <w:style w:type="paragraph" w:customStyle="1" w:styleId="RomanBulletL2">
    <w:name w:val="Roman Bullet L2"/>
    <w:basedOn w:val="Normal"/>
    <w:qFormat/>
    <w:rsid w:val="00B563C4"/>
    <w:pPr>
      <w:numPr>
        <w:ilvl w:val="1"/>
        <w:numId w:val="5"/>
      </w:numPr>
    </w:pPr>
  </w:style>
  <w:style w:type="paragraph" w:customStyle="1" w:styleId="RomanBulletL3">
    <w:name w:val="Roman Bullet L3"/>
    <w:basedOn w:val="Normal"/>
    <w:qFormat/>
    <w:rsid w:val="00B563C4"/>
    <w:pPr>
      <w:numPr>
        <w:ilvl w:val="2"/>
        <w:numId w:val="5"/>
      </w:numPr>
    </w:pPr>
  </w:style>
  <w:style w:type="paragraph" w:customStyle="1" w:styleId="RomanBulletL4">
    <w:name w:val="Roman Bullet L4"/>
    <w:basedOn w:val="Normal"/>
    <w:qFormat/>
    <w:rsid w:val="00B563C4"/>
    <w:pPr>
      <w:numPr>
        <w:ilvl w:val="3"/>
        <w:numId w:val="5"/>
      </w:numPr>
    </w:pPr>
  </w:style>
  <w:style w:type="numbering" w:customStyle="1" w:styleId="EARomanBullets">
    <w:name w:val="EA Roman Bullets"/>
    <w:uiPriority w:val="99"/>
    <w:rsid w:val="00B563C4"/>
    <w:pPr>
      <w:numPr>
        <w:numId w:val="5"/>
      </w:numPr>
    </w:pPr>
  </w:style>
  <w:style w:type="paragraph" w:customStyle="1" w:styleId="Heading1NotIndexed">
    <w:name w:val="Heading 1 (Not Indexed)"/>
    <w:basedOn w:val="Normal"/>
    <w:qFormat/>
    <w:rsid w:val="00490297"/>
    <w:pPr>
      <w:spacing w:before="0" w:after="400" w:line="240" w:lineRule="auto"/>
    </w:pPr>
    <w:rPr>
      <w:b/>
      <w:sz w:val="36"/>
    </w:rPr>
  </w:style>
  <w:style w:type="paragraph" w:styleId="Title">
    <w:name w:val="Title"/>
    <w:basedOn w:val="Normal"/>
    <w:next w:val="Normal"/>
    <w:link w:val="TitleChar"/>
    <w:qFormat/>
    <w:rsid w:val="004E3146"/>
    <w:pPr>
      <w:spacing w:before="400" w:after="200" w:line="240" w:lineRule="auto"/>
      <w:contextualSpacing/>
    </w:pPr>
    <w:rPr>
      <w:rFonts w:asciiTheme="majorHAnsi" w:eastAsiaTheme="majorEastAsia" w:hAnsiTheme="majorHAnsi" w:cstheme="majorBidi"/>
      <w:b/>
      <w:color w:val="1C1C1C" w:themeColor="text2" w:themeShade="BF"/>
      <w:spacing w:val="5"/>
      <w:kern w:val="28"/>
      <w:sz w:val="48"/>
      <w:szCs w:val="52"/>
    </w:rPr>
  </w:style>
  <w:style w:type="character" w:customStyle="1" w:styleId="TitleChar">
    <w:name w:val="Title Char"/>
    <w:basedOn w:val="DefaultParagraphFont"/>
    <w:link w:val="Title"/>
    <w:rsid w:val="004E3146"/>
    <w:rPr>
      <w:rFonts w:asciiTheme="majorHAnsi" w:eastAsiaTheme="majorEastAsia" w:hAnsiTheme="majorHAnsi" w:cstheme="majorBidi"/>
      <w:b/>
      <w:color w:val="1C1C1C" w:themeColor="text2" w:themeShade="BF"/>
      <w:spacing w:val="5"/>
      <w:kern w:val="28"/>
      <w:sz w:val="48"/>
      <w:szCs w:val="52"/>
      <w:lang w:eastAsia="en-US"/>
    </w:rPr>
  </w:style>
  <w:style w:type="paragraph" w:styleId="Subtitle">
    <w:name w:val="Subtitle"/>
    <w:basedOn w:val="Normal"/>
    <w:next w:val="Normal"/>
    <w:link w:val="SubtitleChar"/>
    <w:qFormat/>
    <w:locked/>
    <w:rsid w:val="004E3146"/>
    <w:pPr>
      <w:numPr>
        <w:ilvl w:val="1"/>
      </w:numPr>
      <w:pBdr>
        <w:bottom w:val="single" w:sz="8" w:space="10" w:color="auto"/>
      </w:pBdr>
      <w:spacing w:after="600" w:line="240" w:lineRule="auto"/>
    </w:pPr>
    <w:rPr>
      <w:rFonts w:asciiTheme="majorHAnsi" w:eastAsiaTheme="majorEastAsia" w:hAnsiTheme="majorHAnsi" w:cstheme="majorBidi"/>
      <w:b/>
      <w:iCs/>
      <w:sz w:val="28"/>
    </w:rPr>
  </w:style>
  <w:style w:type="character" w:customStyle="1" w:styleId="SubtitleChar">
    <w:name w:val="Subtitle Char"/>
    <w:basedOn w:val="DefaultParagraphFont"/>
    <w:link w:val="Subtitle"/>
    <w:rsid w:val="004E3146"/>
    <w:rPr>
      <w:rFonts w:asciiTheme="majorHAnsi" w:eastAsiaTheme="majorEastAsia" w:hAnsiTheme="majorHAnsi" w:cstheme="majorBidi"/>
      <w:b/>
      <w:iCs/>
      <w:sz w:val="28"/>
      <w:szCs w:val="24"/>
      <w:lang w:eastAsia="en-US"/>
    </w:rPr>
  </w:style>
  <w:style w:type="character" w:customStyle="1" w:styleId="RedBold">
    <w:name w:val="Red (Bold)"/>
    <w:basedOn w:val="DefaultParagraphFont"/>
    <w:uiPriority w:val="1"/>
    <w:qFormat/>
    <w:rsid w:val="00877580"/>
    <w:rPr>
      <w:b/>
      <w:color w:val="FF0000" w:themeColor="accent1"/>
    </w:rPr>
  </w:style>
  <w:style w:type="character" w:customStyle="1" w:styleId="PinkBold">
    <w:name w:val="Pink (Bold)"/>
    <w:basedOn w:val="DefaultParagraphFont"/>
    <w:uiPriority w:val="1"/>
    <w:qFormat/>
    <w:rsid w:val="00877580"/>
    <w:rPr>
      <w:b/>
      <w:color w:val="FF00FF" w:themeColor="accent2"/>
    </w:rPr>
  </w:style>
  <w:style w:type="character" w:customStyle="1" w:styleId="BlueBold">
    <w:name w:val="Blue (Bold)"/>
    <w:basedOn w:val="DefaultParagraphFont"/>
    <w:uiPriority w:val="1"/>
    <w:qFormat/>
    <w:rsid w:val="00877580"/>
    <w:rPr>
      <w:b/>
      <w:color w:val="0000FF" w:themeColor="accent3"/>
    </w:rPr>
  </w:style>
  <w:style w:type="paragraph" w:styleId="NoSpacing">
    <w:name w:val="No Spacing"/>
    <w:uiPriority w:val="1"/>
    <w:qFormat/>
    <w:rsid w:val="00920A3C"/>
    <w:pPr>
      <w:spacing w:line="276" w:lineRule="auto"/>
    </w:pPr>
    <w:rPr>
      <w:rFonts w:asciiTheme="minorHAnsi" w:hAnsiTheme="minorHAnsi"/>
      <w:szCs w:val="24"/>
      <w:lang w:eastAsia="en-US"/>
    </w:rPr>
  </w:style>
  <w:style w:type="numbering" w:customStyle="1" w:styleId="EARoundBullets1">
    <w:name w:val="EA Round Bullets1"/>
    <w:uiPriority w:val="99"/>
    <w:rsid w:val="00186A17"/>
  </w:style>
  <w:style w:type="character" w:styleId="CommentReference">
    <w:name w:val="annotation reference"/>
    <w:basedOn w:val="DefaultParagraphFont"/>
    <w:rsid w:val="002F3C53"/>
    <w:rPr>
      <w:sz w:val="16"/>
      <w:szCs w:val="16"/>
    </w:rPr>
  </w:style>
  <w:style w:type="paragraph" w:styleId="CommentText">
    <w:name w:val="annotation text"/>
    <w:basedOn w:val="Normal"/>
    <w:link w:val="CommentTextChar"/>
    <w:rsid w:val="002F3C53"/>
    <w:pPr>
      <w:spacing w:line="240" w:lineRule="auto"/>
    </w:pPr>
    <w:rPr>
      <w:szCs w:val="20"/>
    </w:rPr>
  </w:style>
  <w:style w:type="character" w:customStyle="1" w:styleId="CommentTextChar">
    <w:name w:val="Comment Text Char"/>
    <w:basedOn w:val="DefaultParagraphFont"/>
    <w:link w:val="CommentText"/>
    <w:rsid w:val="002F3C53"/>
    <w:rPr>
      <w:rFonts w:asciiTheme="minorHAnsi" w:hAnsiTheme="minorHAnsi"/>
      <w:lang w:eastAsia="en-US"/>
    </w:rPr>
  </w:style>
  <w:style w:type="paragraph" w:styleId="CommentSubject">
    <w:name w:val="annotation subject"/>
    <w:basedOn w:val="CommentText"/>
    <w:next w:val="CommentText"/>
    <w:link w:val="CommentSubjectChar"/>
    <w:rsid w:val="002F3C53"/>
    <w:rPr>
      <w:b/>
      <w:bCs/>
    </w:rPr>
  </w:style>
  <w:style w:type="character" w:customStyle="1" w:styleId="CommentSubjectChar">
    <w:name w:val="Comment Subject Char"/>
    <w:basedOn w:val="CommentTextChar"/>
    <w:link w:val="CommentSubject"/>
    <w:rsid w:val="002F3C53"/>
    <w:rPr>
      <w:rFonts w:asciiTheme="minorHAnsi" w:hAnsiTheme="minorHAnsi"/>
      <w:b/>
      <w:bCs/>
      <w:lang w:eastAsia="en-US"/>
    </w:rPr>
  </w:style>
  <w:style w:type="paragraph" w:customStyle="1" w:styleId="Heading3nonum">
    <w:name w:val="Heading 3 nonum"/>
    <w:basedOn w:val="Heading3"/>
    <w:link w:val="Heading3nonumChar"/>
    <w:rsid w:val="00FF7A56"/>
    <w:pPr>
      <w:keepNext w:val="0"/>
      <w:widowControl w:val="0"/>
      <w:spacing w:before="120" w:after="0" w:line="270" w:lineRule="exact"/>
    </w:pPr>
    <w:rPr>
      <w:rFonts w:ascii="Arial" w:eastAsia="Times New Roman" w:hAnsi="Arial" w:cs="Times New Roman"/>
      <w:b w:val="0"/>
      <w:bCs w:val="0"/>
      <w:color w:val="000000"/>
      <w:sz w:val="18"/>
      <w:szCs w:val="20"/>
    </w:rPr>
  </w:style>
  <w:style w:type="paragraph" w:customStyle="1" w:styleId="Bullet11">
    <w:name w:val="Bullet1"/>
    <w:basedOn w:val="Normal"/>
    <w:rsid w:val="00FF7A56"/>
    <w:pPr>
      <w:tabs>
        <w:tab w:val="num" w:pos="340"/>
      </w:tabs>
      <w:spacing w:before="60" w:after="0" w:line="240" w:lineRule="auto"/>
      <w:ind w:left="340" w:hanging="340"/>
    </w:pPr>
    <w:rPr>
      <w:rFonts w:ascii="Arial" w:hAnsi="Arial"/>
      <w:snapToGrid w:val="0"/>
      <w:sz w:val="18"/>
      <w:szCs w:val="20"/>
      <w:lang w:eastAsia="en-GB"/>
    </w:rPr>
  </w:style>
  <w:style w:type="paragraph" w:customStyle="1" w:styleId="Draftingnote">
    <w:name w:val="Drafting note"/>
    <w:basedOn w:val="Heading4"/>
    <w:link w:val="DraftingnoteChar"/>
    <w:rsid w:val="00FF7A56"/>
    <w:pPr>
      <w:keepNext w:val="0"/>
      <w:widowControl w:val="0"/>
      <w:tabs>
        <w:tab w:val="left" w:pos="284"/>
      </w:tabs>
      <w:spacing w:before="60" w:after="0" w:line="270" w:lineRule="exact"/>
    </w:pPr>
    <w:rPr>
      <w:rFonts w:ascii="Arial" w:eastAsia="Times New Roman" w:hAnsi="Arial" w:cs="Times New Roman"/>
      <w:b w:val="0"/>
      <w:bCs w:val="0"/>
      <w:i/>
      <w:iCs w:val="0"/>
      <w:color w:val="FF00FF"/>
      <w:sz w:val="18"/>
      <w:szCs w:val="20"/>
    </w:rPr>
  </w:style>
  <w:style w:type="paragraph" w:customStyle="1" w:styleId="pindent">
    <w:name w:val="p indent"/>
    <w:basedOn w:val="Normal"/>
    <w:rsid w:val="00FF7A56"/>
    <w:pPr>
      <w:keepLines/>
      <w:suppressAutoHyphens/>
      <w:spacing w:after="80" w:line="270" w:lineRule="exact"/>
      <w:ind w:left="720" w:hanging="720"/>
      <w:jc w:val="both"/>
    </w:pPr>
    <w:rPr>
      <w:rFonts w:ascii="Arial" w:hAnsi="Arial"/>
      <w:sz w:val="18"/>
      <w:szCs w:val="20"/>
      <w:lang w:eastAsia="en-GB"/>
    </w:rPr>
  </w:style>
  <w:style w:type="character" w:customStyle="1" w:styleId="DraftingnoteChar">
    <w:name w:val="Drafting note Char"/>
    <w:link w:val="Draftingnote"/>
    <w:rsid w:val="00FF7A56"/>
    <w:rPr>
      <w:rFonts w:ascii="Arial" w:hAnsi="Arial"/>
      <w:i/>
      <w:color w:val="FF00FF"/>
      <w:sz w:val="18"/>
      <w:lang w:eastAsia="en-US"/>
    </w:rPr>
  </w:style>
  <w:style w:type="character" w:customStyle="1" w:styleId="Heading3nonumChar">
    <w:name w:val="Heading 3 nonum Char"/>
    <w:basedOn w:val="Heading3Char"/>
    <w:link w:val="Heading3nonum"/>
    <w:rsid w:val="00FF7A56"/>
    <w:rPr>
      <w:rFonts w:ascii="Arial" w:eastAsiaTheme="majorEastAsia" w:hAnsi="Arial" w:cstheme="majorBidi"/>
      <w:b/>
      <w:bCs/>
      <w:color w:val="000000"/>
      <w:sz w:val="18"/>
      <w:szCs w:val="24"/>
      <w:lang w:eastAsia="en-US"/>
    </w:rPr>
  </w:style>
  <w:style w:type="paragraph" w:customStyle="1" w:styleId="definition">
    <w:name w:val="definition"/>
    <w:basedOn w:val="Heading3nonum"/>
    <w:rsid w:val="00BC219B"/>
    <w:pPr>
      <w:numPr>
        <w:numId w:val="11"/>
      </w:numPr>
      <w:tabs>
        <w:tab w:val="clear" w:pos="425"/>
        <w:tab w:val="left" w:pos="2835"/>
      </w:tabs>
      <w:spacing w:before="0"/>
      <w:ind w:left="567" w:firstLine="0"/>
    </w:pPr>
  </w:style>
  <w:style w:type="paragraph" w:customStyle="1" w:styleId="Heading3rednonum">
    <w:name w:val="Heading 3 red nonum"/>
    <w:basedOn w:val="Normal"/>
    <w:link w:val="Heading3rednonumChar"/>
    <w:rsid w:val="002B1B9A"/>
    <w:pPr>
      <w:keepLines/>
      <w:widowControl w:val="0"/>
      <w:spacing w:after="0" w:line="270" w:lineRule="exact"/>
      <w:ind w:left="720" w:hanging="720"/>
      <w:outlineLvl w:val="2"/>
    </w:pPr>
    <w:rPr>
      <w:rFonts w:ascii="Arial" w:hAnsi="Arial"/>
      <w:color w:val="FF0000"/>
      <w:sz w:val="18"/>
      <w:szCs w:val="20"/>
    </w:rPr>
  </w:style>
  <w:style w:type="character" w:customStyle="1" w:styleId="Heading3rednonumChar">
    <w:name w:val="Heading 3 red nonum Char"/>
    <w:link w:val="Heading3rednonum"/>
    <w:rsid w:val="002B1B9A"/>
    <w:rPr>
      <w:rFonts w:ascii="Arial" w:hAnsi="Arial"/>
      <w:color w:val="FF0000"/>
      <w:sz w:val="18"/>
      <w:lang w:eastAsia="en-US"/>
    </w:rPr>
  </w:style>
  <w:style w:type="paragraph" w:customStyle="1" w:styleId="Filename">
    <w:name w:val="Filename"/>
    <w:link w:val="FilenameChar"/>
    <w:rsid w:val="005C6BD7"/>
  </w:style>
  <w:style w:type="paragraph" w:customStyle="1" w:styleId="Tablehead">
    <w:name w:val="Tablehead"/>
    <w:basedOn w:val="Heading3"/>
    <w:rsid w:val="005C6BD7"/>
    <w:pPr>
      <w:widowControl w:val="0"/>
      <w:spacing w:before="20" w:after="20" w:line="230" w:lineRule="exact"/>
    </w:pPr>
    <w:rPr>
      <w:rFonts w:ascii="Arial" w:eastAsia="Times New Roman" w:hAnsi="Arial" w:cs="Times New Roman"/>
      <w:bCs w:val="0"/>
      <w:color w:val="000000"/>
      <w:sz w:val="18"/>
      <w:szCs w:val="20"/>
    </w:rPr>
  </w:style>
  <w:style w:type="paragraph" w:customStyle="1" w:styleId="Tablebody">
    <w:name w:val="Tablebody"/>
    <w:basedOn w:val="Tablehead"/>
    <w:rsid w:val="005C6BD7"/>
    <w:pPr>
      <w:keepNext w:val="0"/>
    </w:pPr>
    <w:rPr>
      <w:b w:val="0"/>
      <w:color w:val="0000FF"/>
    </w:rPr>
  </w:style>
  <w:style w:type="paragraph" w:customStyle="1" w:styleId="Tabletitle">
    <w:name w:val="Tabletitle"/>
    <w:basedOn w:val="Tablehead"/>
    <w:rsid w:val="005C6BD7"/>
    <w:rPr>
      <w:color w:val="FFFFFF"/>
    </w:rPr>
  </w:style>
  <w:style w:type="character" w:customStyle="1" w:styleId="FilenameChar">
    <w:name w:val="Filename Char"/>
    <w:link w:val="Filename"/>
    <w:rsid w:val="005C6BD7"/>
  </w:style>
  <w:style w:type="character" w:customStyle="1" w:styleId="change">
    <w:name w:val="change"/>
    <w:rsid w:val="00443BC1"/>
    <w:rPr>
      <w:color w:val="FF0000"/>
    </w:rPr>
  </w:style>
  <w:style w:type="paragraph" w:customStyle="1" w:styleId="AgencyStdParagraph">
    <w:name w:val="Agency Std Paragraph"/>
    <w:autoRedefine/>
    <w:rsid w:val="008B512E"/>
    <w:pPr>
      <w:jc w:val="both"/>
    </w:pPr>
    <w:rPr>
      <w:rFonts w:ascii="Arial" w:hAnsi="Arial"/>
      <w:color w:val="FF00FF"/>
      <w:sz w:val="18"/>
    </w:rPr>
  </w:style>
  <w:style w:type="paragraph" w:customStyle="1" w:styleId="Heading1nonum">
    <w:name w:val="Heading 1 no num"/>
    <w:basedOn w:val="Heading1"/>
    <w:next w:val="Heading3"/>
    <w:rsid w:val="008B512E"/>
    <w:pPr>
      <w:widowControl w:val="0"/>
      <w:spacing w:before="360" w:after="240" w:line="270" w:lineRule="exact"/>
    </w:pPr>
    <w:rPr>
      <w:rFonts w:ascii="Arial" w:eastAsia="Times New Roman" w:hAnsi="Arial" w:cs="Times New Roman"/>
      <w:bCs w:val="0"/>
      <w:spacing w:val="-4"/>
      <w:szCs w:val="20"/>
    </w:rPr>
  </w:style>
  <w:style w:type="paragraph" w:customStyle="1" w:styleId="Default">
    <w:name w:val="Default"/>
    <w:uiPriority w:val="99"/>
    <w:rsid w:val="008B512E"/>
    <w:pPr>
      <w:autoSpaceDE w:val="0"/>
      <w:autoSpaceDN w:val="0"/>
      <w:adjustRightInd w:val="0"/>
    </w:pPr>
    <w:rPr>
      <w:rFonts w:ascii="Arial" w:hAnsi="Arial" w:cs="Arial"/>
      <w:color w:val="000000"/>
      <w:sz w:val="24"/>
      <w:szCs w:val="24"/>
    </w:rPr>
  </w:style>
  <w:style w:type="character" w:styleId="IntenseEmphasis">
    <w:name w:val="Intense Emphasis"/>
    <w:uiPriority w:val="99"/>
    <w:qFormat/>
    <w:locked/>
    <w:rsid w:val="008B512E"/>
    <w:rPr>
      <w:rFonts w:cs="Times New Roman"/>
      <w:b/>
      <w:bCs/>
      <w:i/>
      <w:iCs/>
      <w:color w:val="4F81BD"/>
    </w:rPr>
  </w:style>
  <w:style w:type="paragraph" w:customStyle="1" w:styleId="bullet10">
    <w:name w:val="bullet1"/>
    <w:basedOn w:val="Normal"/>
    <w:rsid w:val="00615247"/>
    <w:pPr>
      <w:widowControl w:val="0"/>
      <w:numPr>
        <w:numId w:val="12"/>
      </w:numPr>
      <w:spacing w:before="60" w:after="0" w:line="240" w:lineRule="auto"/>
    </w:pPr>
    <w:rPr>
      <w:rFonts w:ascii="Arial" w:hAnsi="Arial"/>
      <w:sz w:val="18"/>
      <w:szCs w:val="20"/>
      <w:lang w:eastAsia="en-GB"/>
    </w:rPr>
  </w:style>
  <w:style w:type="paragraph" w:styleId="Revision">
    <w:name w:val="Revision"/>
    <w:hidden/>
    <w:uiPriority w:val="99"/>
    <w:semiHidden/>
    <w:rsid w:val="001852C3"/>
    <w:rPr>
      <w:rFonts w:asciiTheme="minorHAnsi" w:hAnsiTheme="minorHAnsi"/>
      <w:szCs w:val="24"/>
      <w:lang w:eastAsia="en-US"/>
    </w:rPr>
  </w:style>
  <w:style w:type="paragraph" w:customStyle="1" w:styleId="Box">
    <w:name w:val="Box"/>
    <w:basedOn w:val="Normal"/>
    <w:autoRedefine/>
    <w:rsid w:val="001852C3"/>
    <w:pPr>
      <w:pBdr>
        <w:top w:val="single" w:sz="4" w:space="1" w:color="auto"/>
        <w:left w:val="single" w:sz="4" w:space="4" w:color="auto"/>
        <w:bottom w:val="single" w:sz="4" w:space="1" w:color="auto"/>
        <w:right w:val="single" w:sz="4" w:space="4" w:color="auto"/>
      </w:pBdr>
      <w:spacing w:before="0" w:after="0" w:line="240" w:lineRule="auto"/>
      <w:ind w:left="1440" w:right="720"/>
      <w:jc w:val="both"/>
    </w:pPr>
    <w:rPr>
      <w:rFonts w:ascii="Times New Roman" w:hAnsi="Times New Roman"/>
      <w:sz w:val="24"/>
      <w:szCs w:val="20"/>
      <w:lang w:eastAsia="en-GB"/>
    </w:rPr>
  </w:style>
  <w:style w:type="paragraph" w:styleId="ListBullet">
    <w:name w:val="List Bullet"/>
    <w:basedOn w:val="Normal"/>
    <w:rsid w:val="001852C3"/>
    <w:pPr>
      <w:widowControl w:val="0"/>
      <w:numPr>
        <w:numId w:val="14"/>
      </w:numPr>
      <w:tabs>
        <w:tab w:val="clear" w:pos="360"/>
        <w:tab w:val="num" w:pos="1418"/>
      </w:tabs>
      <w:spacing w:after="80" w:line="270" w:lineRule="exact"/>
      <w:ind w:left="1441" w:hanging="590"/>
    </w:pPr>
    <w:rPr>
      <w:rFonts w:ascii="Arial" w:hAnsi="Arial"/>
      <w:color w:val="FF0000"/>
      <w:sz w:val="18"/>
      <w:szCs w:val="20"/>
      <w:lang w:eastAsia="en-GB"/>
    </w:rPr>
  </w:style>
  <w:style w:type="paragraph" w:customStyle="1" w:styleId="listalpha">
    <w:name w:val="listalpha"/>
    <w:basedOn w:val="Heading4"/>
    <w:rsid w:val="00C104A1"/>
    <w:pPr>
      <w:keepNext w:val="0"/>
      <w:widowControl w:val="0"/>
      <w:numPr>
        <w:numId w:val="15"/>
      </w:numPr>
      <w:tabs>
        <w:tab w:val="left" w:pos="284"/>
      </w:tabs>
      <w:spacing w:before="60" w:after="0" w:line="270" w:lineRule="exact"/>
      <w:ind w:left="284" w:hanging="284"/>
    </w:pPr>
    <w:rPr>
      <w:rFonts w:ascii="Arial" w:eastAsia="Times New Roman" w:hAnsi="Arial" w:cs="Times New Roman"/>
      <w:b w:val="0"/>
      <w:bCs w:val="0"/>
      <w:iCs w:val="0"/>
      <w:sz w:val="18"/>
      <w:szCs w:val="20"/>
    </w:rPr>
  </w:style>
  <w:style w:type="paragraph" w:styleId="BodyText">
    <w:name w:val="Body Text"/>
    <w:basedOn w:val="Normal"/>
    <w:link w:val="BodyTextChar1"/>
    <w:rsid w:val="00130937"/>
    <w:pPr>
      <w:widowControl w:val="0"/>
      <w:spacing w:before="0" w:after="0" w:line="240" w:lineRule="auto"/>
    </w:pPr>
    <w:rPr>
      <w:rFonts w:ascii="Arial" w:hAnsi="Arial"/>
      <w:sz w:val="16"/>
      <w:szCs w:val="20"/>
      <w:lang w:eastAsia="en-GB"/>
    </w:rPr>
  </w:style>
  <w:style w:type="character" w:customStyle="1" w:styleId="BodyTextChar">
    <w:name w:val="Body Text Char"/>
    <w:basedOn w:val="DefaultParagraphFont"/>
    <w:rsid w:val="00130937"/>
    <w:rPr>
      <w:rFonts w:asciiTheme="minorHAnsi" w:hAnsiTheme="minorHAnsi"/>
      <w:szCs w:val="24"/>
      <w:lang w:eastAsia="en-US"/>
    </w:rPr>
  </w:style>
  <w:style w:type="character" w:customStyle="1" w:styleId="BodyTextChar1">
    <w:name w:val="Body Text Char1"/>
    <w:link w:val="BodyText"/>
    <w:locked/>
    <w:rsid w:val="00130937"/>
    <w:rPr>
      <w:rFonts w:ascii="Arial" w:hAnsi="Arial"/>
      <w:sz w:val="16"/>
    </w:rPr>
  </w:style>
  <w:style w:type="character" w:customStyle="1" w:styleId="legamendingtext">
    <w:name w:val="legamendingtext"/>
    <w:basedOn w:val="DefaultParagraphFont"/>
    <w:rsid w:val="00876F9C"/>
  </w:style>
  <w:style w:type="character" w:customStyle="1" w:styleId="Heading5Char">
    <w:name w:val="Heading 5 Char"/>
    <w:basedOn w:val="DefaultParagraphFont"/>
    <w:link w:val="Heading5"/>
    <w:uiPriority w:val="9"/>
    <w:rsid w:val="00233510"/>
    <w:rPr>
      <w:rFonts w:asciiTheme="majorHAnsi" w:eastAsiaTheme="majorEastAsia" w:hAnsiTheme="majorHAnsi" w:cstheme="majorBidi"/>
      <w:color w:val="BF0000" w:themeColor="accent1" w:themeShade="BF"/>
      <w:sz w:val="24"/>
      <w:szCs w:val="24"/>
      <w:lang w:eastAsia="en-US"/>
    </w:rPr>
  </w:style>
  <w:style w:type="character" w:customStyle="1" w:styleId="Heading6Char">
    <w:name w:val="Heading 6 Char"/>
    <w:basedOn w:val="DefaultParagraphFont"/>
    <w:link w:val="Heading6"/>
    <w:uiPriority w:val="9"/>
    <w:rsid w:val="00233510"/>
    <w:rPr>
      <w:rFonts w:asciiTheme="majorHAnsi" w:eastAsiaTheme="majorEastAsia" w:hAnsiTheme="majorHAnsi" w:cstheme="majorBidi"/>
      <w:color w:val="7F0000" w:themeColor="accent1" w:themeShade="7F"/>
      <w:sz w:val="24"/>
      <w:szCs w:val="24"/>
      <w:lang w:eastAsia="en-US"/>
    </w:rPr>
  </w:style>
  <w:style w:type="character" w:customStyle="1" w:styleId="Heading7Char">
    <w:name w:val="Heading 7 Char"/>
    <w:basedOn w:val="DefaultParagraphFont"/>
    <w:link w:val="Heading7"/>
    <w:uiPriority w:val="9"/>
    <w:semiHidden/>
    <w:rsid w:val="00233510"/>
    <w:rPr>
      <w:rFonts w:asciiTheme="majorHAnsi" w:eastAsiaTheme="majorEastAsia" w:hAnsiTheme="majorHAnsi" w:cstheme="majorBidi"/>
      <w:i/>
      <w:iCs/>
      <w:color w:val="7F0000" w:themeColor="accent1" w:themeShade="7F"/>
      <w:sz w:val="24"/>
      <w:szCs w:val="24"/>
      <w:lang w:eastAsia="en-US"/>
    </w:rPr>
  </w:style>
  <w:style w:type="character" w:customStyle="1" w:styleId="Heading8Char">
    <w:name w:val="Heading 8 Char"/>
    <w:basedOn w:val="DefaultParagraphFont"/>
    <w:link w:val="Heading8"/>
    <w:uiPriority w:val="9"/>
    <w:semiHidden/>
    <w:rsid w:val="0023351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33510"/>
    <w:rPr>
      <w:rFonts w:asciiTheme="majorHAnsi" w:eastAsiaTheme="majorEastAsia" w:hAnsiTheme="majorHAnsi" w:cstheme="majorBidi"/>
      <w:i/>
      <w:iCs/>
      <w:color w:val="272727" w:themeColor="text1" w:themeTint="D8"/>
      <w:sz w:val="21"/>
      <w:szCs w:val="21"/>
      <w:lang w:eastAsia="en-US"/>
    </w:rPr>
  </w:style>
  <w:style w:type="paragraph" w:customStyle="1" w:styleId="myheading">
    <w:name w:val="my heading"/>
    <w:basedOn w:val="Heading1"/>
    <w:qFormat/>
    <w:rsid w:val="00233510"/>
    <w:pPr>
      <w:spacing w:before="240" w:after="0" w:line="259" w:lineRule="auto"/>
      <w:ind w:left="432" w:hanging="432"/>
    </w:pPr>
    <w:rPr>
      <w:rFonts w:ascii="Arial" w:hAnsi="Arial" w:cs="Arial"/>
      <w:b w:val="0"/>
      <w:bCs w:val="0"/>
      <w:color w:val="000000" w:themeColor="text1"/>
      <w:sz w:val="22"/>
      <w:szCs w:val="22"/>
    </w:rPr>
  </w:style>
  <w:style w:type="paragraph" w:customStyle="1" w:styleId="myheading2">
    <w:name w:val="my heading 2"/>
    <w:basedOn w:val="Heading2"/>
    <w:qFormat/>
    <w:rsid w:val="00233510"/>
    <w:pPr>
      <w:numPr>
        <w:numId w:val="21"/>
      </w:numPr>
      <w:spacing w:before="120" w:after="0" w:line="259" w:lineRule="auto"/>
    </w:pPr>
    <w:rPr>
      <w:rFonts w:ascii="Arial" w:hAnsi="Arial" w:cs="Arial"/>
      <w:b w:val="0"/>
      <w:bCs w:val="0"/>
      <w:color w:val="000000" w:themeColor="text1"/>
      <w:sz w:val="22"/>
      <w:szCs w:val="22"/>
    </w:rPr>
  </w:style>
  <w:style w:type="paragraph" w:styleId="EndnoteText">
    <w:name w:val="endnote text"/>
    <w:basedOn w:val="Normal"/>
    <w:link w:val="EndnoteTextChar"/>
    <w:semiHidden/>
    <w:unhideWhenUsed/>
    <w:rsid w:val="00581A6F"/>
    <w:pPr>
      <w:spacing w:before="0" w:after="0" w:line="240" w:lineRule="auto"/>
    </w:pPr>
    <w:rPr>
      <w:szCs w:val="20"/>
    </w:rPr>
  </w:style>
  <w:style w:type="character" w:customStyle="1" w:styleId="EndnoteTextChar">
    <w:name w:val="Endnote Text Char"/>
    <w:basedOn w:val="DefaultParagraphFont"/>
    <w:link w:val="EndnoteText"/>
    <w:semiHidden/>
    <w:rsid w:val="00581A6F"/>
    <w:rPr>
      <w:rFonts w:asciiTheme="minorHAnsi" w:hAnsiTheme="minorHAnsi"/>
      <w:lang w:eastAsia="en-US"/>
    </w:rPr>
  </w:style>
  <w:style w:type="character" w:styleId="EndnoteReference">
    <w:name w:val="endnote reference"/>
    <w:basedOn w:val="DefaultParagraphFont"/>
    <w:semiHidden/>
    <w:unhideWhenUsed/>
    <w:rsid w:val="00581A6F"/>
    <w:rPr>
      <w:vertAlign w:val="superscript"/>
    </w:rPr>
  </w:style>
  <w:style w:type="character" w:styleId="FollowedHyperlink">
    <w:name w:val="FollowedHyperlink"/>
    <w:basedOn w:val="DefaultParagraphFont"/>
    <w:uiPriority w:val="99"/>
    <w:semiHidden/>
    <w:unhideWhenUsed/>
    <w:rsid w:val="00AB1347"/>
    <w:rPr>
      <w:color w:val="595959" w:themeColor="followedHyperlink"/>
      <w:u w:val="single"/>
    </w:rPr>
  </w:style>
  <w:style w:type="paragraph" w:customStyle="1" w:styleId="StyleTableTextText1">
    <w:name w:val="Style Table Text + Text 1"/>
    <w:basedOn w:val="TableText"/>
    <w:rsid w:val="00EE78B6"/>
    <w:rPr>
      <w:color w:val="000000" w:themeColor="text1"/>
    </w:rPr>
  </w:style>
  <w:style w:type="character" w:customStyle="1" w:styleId="StyleRedText1">
    <w:name w:val="Style Red + Text 1"/>
    <w:basedOn w:val="Red"/>
    <w:rsid w:val="00EE78B6"/>
    <w:rPr>
      <w:color w:val="000000" w:themeColor="text1"/>
    </w:rPr>
  </w:style>
  <w:style w:type="character" w:customStyle="1" w:styleId="StyleRedAuto">
    <w:name w:val="Style Red + Auto"/>
    <w:basedOn w:val="Red"/>
    <w:rsid w:val="00EE78B6"/>
    <w:rPr>
      <w:color w:val="000000" w:themeColor="text1"/>
    </w:rPr>
  </w:style>
  <w:style w:type="character" w:customStyle="1" w:styleId="StyleRedSuperscript">
    <w:name w:val="Style Red + Superscript"/>
    <w:basedOn w:val="Red"/>
    <w:rsid w:val="00BC56B5"/>
    <w:rPr>
      <w:color w:val="000000" w:themeColor="text1"/>
      <w:vertAlign w:val="superscript"/>
    </w:rPr>
  </w:style>
  <w:style w:type="paragraph" w:customStyle="1" w:styleId="1">
    <w:name w:val="1"/>
    <w:basedOn w:val="Normal"/>
    <w:qFormat/>
    <w:rsid w:val="0040036C"/>
    <w:pPr>
      <w:ind w:left="85" w:right="85"/>
    </w:pPr>
    <w:rPr>
      <w:color w:val="FF0000"/>
      <w:szCs w:val="20"/>
    </w:rPr>
  </w:style>
  <w:style w:type="paragraph" w:customStyle="1" w:styleId="Tabletext0">
    <w:name w:val="Tabletext"/>
    <w:basedOn w:val="Normal"/>
    <w:rsid w:val="002E46FA"/>
    <w:pPr>
      <w:keepLines/>
      <w:widowControl w:val="0"/>
      <w:tabs>
        <w:tab w:val="left" w:pos="567"/>
      </w:tabs>
      <w:spacing w:before="80" w:after="0" w:line="240" w:lineRule="atLeast"/>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635">
      <w:bodyDiv w:val="1"/>
      <w:marLeft w:val="0"/>
      <w:marRight w:val="0"/>
      <w:marTop w:val="0"/>
      <w:marBottom w:val="0"/>
      <w:divBdr>
        <w:top w:val="none" w:sz="0" w:space="0" w:color="auto"/>
        <w:left w:val="none" w:sz="0" w:space="0" w:color="auto"/>
        <w:bottom w:val="none" w:sz="0" w:space="0" w:color="auto"/>
        <w:right w:val="none" w:sz="0" w:space="0" w:color="auto"/>
      </w:divBdr>
    </w:div>
    <w:div w:id="63383406">
      <w:bodyDiv w:val="1"/>
      <w:marLeft w:val="0"/>
      <w:marRight w:val="0"/>
      <w:marTop w:val="0"/>
      <w:marBottom w:val="0"/>
      <w:divBdr>
        <w:top w:val="none" w:sz="0" w:space="0" w:color="auto"/>
        <w:left w:val="none" w:sz="0" w:space="0" w:color="auto"/>
        <w:bottom w:val="none" w:sz="0" w:space="0" w:color="auto"/>
        <w:right w:val="none" w:sz="0" w:space="0" w:color="auto"/>
      </w:divBdr>
    </w:div>
    <w:div w:id="109513924">
      <w:bodyDiv w:val="1"/>
      <w:marLeft w:val="0"/>
      <w:marRight w:val="0"/>
      <w:marTop w:val="0"/>
      <w:marBottom w:val="0"/>
      <w:divBdr>
        <w:top w:val="none" w:sz="0" w:space="0" w:color="auto"/>
        <w:left w:val="none" w:sz="0" w:space="0" w:color="auto"/>
        <w:bottom w:val="none" w:sz="0" w:space="0" w:color="auto"/>
        <w:right w:val="none" w:sz="0" w:space="0" w:color="auto"/>
      </w:divBdr>
    </w:div>
    <w:div w:id="130679444">
      <w:bodyDiv w:val="1"/>
      <w:marLeft w:val="0"/>
      <w:marRight w:val="0"/>
      <w:marTop w:val="0"/>
      <w:marBottom w:val="0"/>
      <w:divBdr>
        <w:top w:val="none" w:sz="0" w:space="0" w:color="auto"/>
        <w:left w:val="none" w:sz="0" w:space="0" w:color="auto"/>
        <w:bottom w:val="none" w:sz="0" w:space="0" w:color="auto"/>
        <w:right w:val="none" w:sz="0" w:space="0" w:color="auto"/>
      </w:divBdr>
    </w:div>
    <w:div w:id="164592927">
      <w:bodyDiv w:val="1"/>
      <w:marLeft w:val="0"/>
      <w:marRight w:val="0"/>
      <w:marTop w:val="0"/>
      <w:marBottom w:val="0"/>
      <w:divBdr>
        <w:top w:val="none" w:sz="0" w:space="0" w:color="auto"/>
        <w:left w:val="none" w:sz="0" w:space="0" w:color="auto"/>
        <w:bottom w:val="none" w:sz="0" w:space="0" w:color="auto"/>
        <w:right w:val="none" w:sz="0" w:space="0" w:color="auto"/>
      </w:divBdr>
    </w:div>
    <w:div w:id="191695001">
      <w:bodyDiv w:val="1"/>
      <w:marLeft w:val="0"/>
      <w:marRight w:val="0"/>
      <w:marTop w:val="0"/>
      <w:marBottom w:val="0"/>
      <w:divBdr>
        <w:top w:val="none" w:sz="0" w:space="0" w:color="auto"/>
        <w:left w:val="none" w:sz="0" w:space="0" w:color="auto"/>
        <w:bottom w:val="none" w:sz="0" w:space="0" w:color="auto"/>
        <w:right w:val="none" w:sz="0" w:space="0" w:color="auto"/>
      </w:divBdr>
    </w:div>
    <w:div w:id="238444357">
      <w:bodyDiv w:val="1"/>
      <w:marLeft w:val="0"/>
      <w:marRight w:val="0"/>
      <w:marTop w:val="0"/>
      <w:marBottom w:val="0"/>
      <w:divBdr>
        <w:top w:val="none" w:sz="0" w:space="0" w:color="auto"/>
        <w:left w:val="none" w:sz="0" w:space="0" w:color="auto"/>
        <w:bottom w:val="none" w:sz="0" w:space="0" w:color="auto"/>
        <w:right w:val="none" w:sz="0" w:space="0" w:color="auto"/>
      </w:divBdr>
    </w:div>
    <w:div w:id="242496577">
      <w:bodyDiv w:val="1"/>
      <w:marLeft w:val="0"/>
      <w:marRight w:val="0"/>
      <w:marTop w:val="0"/>
      <w:marBottom w:val="0"/>
      <w:divBdr>
        <w:top w:val="none" w:sz="0" w:space="0" w:color="auto"/>
        <w:left w:val="none" w:sz="0" w:space="0" w:color="auto"/>
        <w:bottom w:val="none" w:sz="0" w:space="0" w:color="auto"/>
        <w:right w:val="none" w:sz="0" w:space="0" w:color="auto"/>
      </w:divBdr>
    </w:div>
    <w:div w:id="302394998">
      <w:bodyDiv w:val="1"/>
      <w:marLeft w:val="0"/>
      <w:marRight w:val="0"/>
      <w:marTop w:val="0"/>
      <w:marBottom w:val="0"/>
      <w:divBdr>
        <w:top w:val="none" w:sz="0" w:space="0" w:color="auto"/>
        <w:left w:val="none" w:sz="0" w:space="0" w:color="auto"/>
        <w:bottom w:val="none" w:sz="0" w:space="0" w:color="auto"/>
        <w:right w:val="none" w:sz="0" w:space="0" w:color="auto"/>
      </w:divBdr>
    </w:div>
    <w:div w:id="302656319">
      <w:bodyDiv w:val="1"/>
      <w:marLeft w:val="0"/>
      <w:marRight w:val="0"/>
      <w:marTop w:val="0"/>
      <w:marBottom w:val="0"/>
      <w:divBdr>
        <w:top w:val="none" w:sz="0" w:space="0" w:color="auto"/>
        <w:left w:val="none" w:sz="0" w:space="0" w:color="auto"/>
        <w:bottom w:val="none" w:sz="0" w:space="0" w:color="auto"/>
        <w:right w:val="none" w:sz="0" w:space="0" w:color="auto"/>
      </w:divBdr>
    </w:div>
    <w:div w:id="353267437">
      <w:bodyDiv w:val="1"/>
      <w:marLeft w:val="0"/>
      <w:marRight w:val="0"/>
      <w:marTop w:val="0"/>
      <w:marBottom w:val="0"/>
      <w:divBdr>
        <w:top w:val="none" w:sz="0" w:space="0" w:color="auto"/>
        <w:left w:val="none" w:sz="0" w:space="0" w:color="auto"/>
        <w:bottom w:val="none" w:sz="0" w:space="0" w:color="auto"/>
        <w:right w:val="none" w:sz="0" w:space="0" w:color="auto"/>
      </w:divBdr>
    </w:div>
    <w:div w:id="353311221">
      <w:bodyDiv w:val="1"/>
      <w:marLeft w:val="0"/>
      <w:marRight w:val="0"/>
      <w:marTop w:val="0"/>
      <w:marBottom w:val="0"/>
      <w:divBdr>
        <w:top w:val="none" w:sz="0" w:space="0" w:color="auto"/>
        <w:left w:val="none" w:sz="0" w:space="0" w:color="auto"/>
        <w:bottom w:val="none" w:sz="0" w:space="0" w:color="auto"/>
        <w:right w:val="none" w:sz="0" w:space="0" w:color="auto"/>
      </w:divBdr>
    </w:div>
    <w:div w:id="362369691">
      <w:bodyDiv w:val="1"/>
      <w:marLeft w:val="0"/>
      <w:marRight w:val="0"/>
      <w:marTop w:val="0"/>
      <w:marBottom w:val="0"/>
      <w:divBdr>
        <w:top w:val="none" w:sz="0" w:space="0" w:color="auto"/>
        <w:left w:val="none" w:sz="0" w:space="0" w:color="auto"/>
        <w:bottom w:val="none" w:sz="0" w:space="0" w:color="auto"/>
        <w:right w:val="none" w:sz="0" w:space="0" w:color="auto"/>
      </w:divBdr>
    </w:div>
    <w:div w:id="387187600">
      <w:bodyDiv w:val="1"/>
      <w:marLeft w:val="0"/>
      <w:marRight w:val="0"/>
      <w:marTop w:val="0"/>
      <w:marBottom w:val="0"/>
      <w:divBdr>
        <w:top w:val="none" w:sz="0" w:space="0" w:color="auto"/>
        <w:left w:val="none" w:sz="0" w:space="0" w:color="auto"/>
        <w:bottom w:val="none" w:sz="0" w:space="0" w:color="auto"/>
        <w:right w:val="none" w:sz="0" w:space="0" w:color="auto"/>
      </w:divBdr>
    </w:div>
    <w:div w:id="391581542">
      <w:bodyDiv w:val="1"/>
      <w:marLeft w:val="0"/>
      <w:marRight w:val="0"/>
      <w:marTop w:val="0"/>
      <w:marBottom w:val="0"/>
      <w:divBdr>
        <w:top w:val="none" w:sz="0" w:space="0" w:color="auto"/>
        <w:left w:val="none" w:sz="0" w:space="0" w:color="auto"/>
        <w:bottom w:val="none" w:sz="0" w:space="0" w:color="auto"/>
        <w:right w:val="none" w:sz="0" w:space="0" w:color="auto"/>
      </w:divBdr>
    </w:div>
    <w:div w:id="398794327">
      <w:bodyDiv w:val="1"/>
      <w:marLeft w:val="0"/>
      <w:marRight w:val="0"/>
      <w:marTop w:val="0"/>
      <w:marBottom w:val="0"/>
      <w:divBdr>
        <w:top w:val="none" w:sz="0" w:space="0" w:color="auto"/>
        <w:left w:val="none" w:sz="0" w:space="0" w:color="auto"/>
        <w:bottom w:val="none" w:sz="0" w:space="0" w:color="auto"/>
        <w:right w:val="none" w:sz="0" w:space="0" w:color="auto"/>
      </w:divBdr>
    </w:div>
    <w:div w:id="420755963">
      <w:bodyDiv w:val="1"/>
      <w:marLeft w:val="0"/>
      <w:marRight w:val="0"/>
      <w:marTop w:val="0"/>
      <w:marBottom w:val="0"/>
      <w:divBdr>
        <w:top w:val="none" w:sz="0" w:space="0" w:color="auto"/>
        <w:left w:val="none" w:sz="0" w:space="0" w:color="auto"/>
        <w:bottom w:val="none" w:sz="0" w:space="0" w:color="auto"/>
        <w:right w:val="none" w:sz="0" w:space="0" w:color="auto"/>
      </w:divBdr>
    </w:div>
    <w:div w:id="439492405">
      <w:bodyDiv w:val="1"/>
      <w:marLeft w:val="0"/>
      <w:marRight w:val="0"/>
      <w:marTop w:val="0"/>
      <w:marBottom w:val="0"/>
      <w:divBdr>
        <w:top w:val="none" w:sz="0" w:space="0" w:color="auto"/>
        <w:left w:val="none" w:sz="0" w:space="0" w:color="auto"/>
        <w:bottom w:val="none" w:sz="0" w:space="0" w:color="auto"/>
        <w:right w:val="none" w:sz="0" w:space="0" w:color="auto"/>
      </w:divBdr>
    </w:div>
    <w:div w:id="476918239">
      <w:bodyDiv w:val="1"/>
      <w:marLeft w:val="0"/>
      <w:marRight w:val="0"/>
      <w:marTop w:val="0"/>
      <w:marBottom w:val="0"/>
      <w:divBdr>
        <w:top w:val="none" w:sz="0" w:space="0" w:color="auto"/>
        <w:left w:val="none" w:sz="0" w:space="0" w:color="auto"/>
        <w:bottom w:val="none" w:sz="0" w:space="0" w:color="auto"/>
        <w:right w:val="none" w:sz="0" w:space="0" w:color="auto"/>
      </w:divBdr>
    </w:div>
    <w:div w:id="516651328">
      <w:bodyDiv w:val="1"/>
      <w:marLeft w:val="0"/>
      <w:marRight w:val="0"/>
      <w:marTop w:val="0"/>
      <w:marBottom w:val="0"/>
      <w:divBdr>
        <w:top w:val="none" w:sz="0" w:space="0" w:color="auto"/>
        <w:left w:val="none" w:sz="0" w:space="0" w:color="auto"/>
        <w:bottom w:val="none" w:sz="0" w:space="0" w:color="auto"/>
        <w:right w:val="none" w:sz="0" w:space="0" w:color="auto"/>
      </w:divBdr>
    </w:div>
    <w:div w:id="524753429">
      <w:bodyDiv w:val="1"/>
      <w:marLeft w:val="0"/>
      <w:marRight w:val="0"/>
      <w:marTop w:val="0"/>
      <w:marBottom w:val="0"/>
      <w:divBdr>
        <w:top w:val="none" w:sz="0" w:space="0" w:color="auto"/>
        <w:left w:val="none" w:sz="0" w:space="0" w:color="auto"/>
        <w:bottom w:val="none" w:sz="0" w:space="0" w:color="auto"/>
        <w:right w:val="none" w:sz="0" w:space="0" w:color="auto"/>
      </w:divBdr>
    </w:div>
    <w:div w:id="554244034">
      <w:bodyDiv w:val="1"/>
      <w:marLeft w:val="0"/>
      <w:marRight w:val="0"/>
      <w:marTop w:val="0"/>
      <w:marBottom w:val="0"/>
      <w:divBdr>
        <w:top w:val="none" w:sz="0" w:space="0" w:color="auto"/>
        <w:left w:val="none" w:sz="0" w:space="0" w:color="auto"/>
        <w:bottom w:val="none" w:sz="0" w:space="0" w:color="auto"/>
        <w:right w:val="none" w:sz="0" w:space="0" w:color="auto"/>
      </w:divBdr>
    </w:div>
    <w:div w:id="651181197">
      <w:bodyDiv w:val="1"/>
      <w:marLeft w:val="0"/>
      <w:marRight w:val="0"/>
      <w:marTop w:val="0"/>
      <w:marBottom w:val="0"/>
      <w:divBdr>
        <w:top w:val="none" w:sz="0" w:space="0" w:color="auto"/>
        <w:left w:val="none" w:sz="0" w:space="0" w:color="auto"/>
        <w:bottom w:val="none" w:sz="0" w:space="0" w:color="auto"/>
        <w:right w:val="none" w:sz="0" w:space="0" w:color="auto"/>
      </w:divBdr>
    </w:div>
    <w:div w:id="656763486">
      <w:bodyDiv w:val="1"/>
      <w:marLeft w:val="0"/>
      <w:marRight w:val="0"/>
      <w:marTop w:val="0"/>
      <w:marBottom w:val="0"/>
      <w:divBdr>
        <w:top w:val="none" w:sz="0" w:space="0" w:color="auto"/>
        <w:left w:val="none" w:sz="0" w:space="0" w:color="auto"/>
        <w:bottom w:val="none" w:sz="0" w:space="0" w:color="auto"/>
        <w:right w:val="none" w:sz="0" w:space="0" w:color="auto"/>
      </w:divBdr>
    </w:div>
    <w:div w:id="660621808">
      <w:bodyDiv w:val="1"/>
      <w:marLeft w:val="0"/>
      <w:marRight w:val="0"/>
      <w:marTop w:val="0"/>
      <w:marBottom w:val="0"/>
      <w:divBdr>
        <w:top w:val="none" w:sz="0" w:space="0" w:color="auto"/>
        <w:left w:val="none" w:sz="0" w:space="0" w:color="auto"/>
        <w:bottom w:val="none" w:sz="0" w:space="0" w:color="auto"/>
        <w:right w:val="none" w:sz="0" w:space="0" w:color="auto"/>
      </w:divBdr>
    </w:div>
    <w:div w:id="674311118">
      <w:bodyDiv w:val="1"/>
      <w:marLeft w:val="0"/>
      <w:marRight w:val="0"/>
      <w:marTop w:val="0"/>
      <w:marBottom w:val="0"/>
      <w:divBdr>
        <w:top w:val="none" w:sz="0" w:space="0" w:color="auto"/>
        <w:left w:val="none" w:sz="0" w:space="0" w:color="auto"/>
        <w:bottom w:val="none" w:sz="0" w:space="0" w:color="auto"/>
        <w:right w:val="none" w:sz="0" w:space="0" w:color="auto"/>
      </w:divBdr>
    </w:div>
    <w:div w:id="678703389">
      <w:bodyDiv w:val="1"/>
      <w:marLeft w:val="0"/>
      <w:marRight w:val="0"/>
      <w:marTop w:val="0"/>
      <w:marBottom w:val="0"/>
      <w:divBdr>
        <w:top w:val="none" w:sz="0" w:space="0" w:color="auto"/>
        <w:left w:val="none" w:sz="0" w:space="0" w:color="auto"/>
        <w:bottom w:val="none" w:sz="0" w:space="0" w:color="auto"/>
        <w:right w:val="none" w:sz="0" w:space="0" w:color="auto"/>
      </w:divBdr>
    </w:div>
    <w:div w:id="694817861">
      <w:bodyDiv w:val="1"/>
      <w:marLeft w:val="0"/>
      <w:marRight w:val="0"/>
      <w:marTop w:val="0"/>
      <w:marBottom w:val="0"/>
      <w:divBdr>
        <w:top w:val="none" w:sz="0" w:space="0" w:color="auto"/>
        <w:left w:val="none" w:sz="0" w:space="0" w:color="auto"/>
        <w:bottom w:val="none" w:sz="0" w:space="0" w:color="auto"/>
        <w:right w:val="none" w:sz="0" w:space="0" w:color="auto"/>
      </w:divBdr>
    </w:div>
    <w:div w:id="710424368">
      <w:bodyDiv w:val="1"/>
      <w:marLeft w:val="0"/>
      <w:marRight w:val="0"/>
      <w:marTop w:val="0"/>
      <w:marBottom w:val="0"/>
      <w:divBdr>
        <w:top w:val="none" w:sz="0" w:space="0" w:color="auto"/>
        <w:left w:val="none" w:sz="0" w:space="0" w:color="auto"/>
        <w:bottom w:val="none" w:sz="0" w:space="0" w:color="auto"/>
        <w:right w:val="none" w:sz="0" w:space="0" w:color="auto"/>
      </w:divBdr>
    </w:div>
    <w:div w:id="713970928">
      <w:bodyDiv w:val="1"/>
      <w:marLeft w:val="0"/>
      <w:marRight w:val="0"/>
      <w:marTop w:val="0"/>
      <w:marBottom w:val="0"/>
      <w:divBdr>
        <w:top w:val="none" w:sz="0" w:space="0" w:color="auto"/>
        <w:left w:val="none" w:sz="0" w:space="0" w:color="auto"/>
        <w:bottom w:val="none" w:sz="0" w:space="0" w:color="auto"/>
        <w:right w:val="none" w:sz="0" w:space="0" w:color="auto"/>
      </w:divBdr>
    </w:div>
    <w:div w:id="719745154">
      <w:bodyDiv w:val="1"/>
      <w:marLeft w:val="0"/>
      <w:marRight w:val="0"/>
      <w:marTop w:val="0"/>
      <w:marBottom w:val="0"/>
      <w:divBdr>
        <w:top w:val="none" w:sz="0" w:space="0" w:color="auto"/>
        <w:left w:val="none" w:sz="0" w:space="0" w:color="auto"/>
        <w:bottom w:val="none" w:sz="0" w:space="0" w:color="auto"/>
        <w:right w:val="none" w:sz="0" w:space="0" w:color="auto"/>
      </w:divBdr>
    </w:div>
    <w:div w:id="725222742">
      <w:bodyDiv w:val="1"/>
      <w:marLeft w:val="0"/>
      <w:marRight w:val="0"/>
      <w:marTop w:val="0"/>
      <w:marBottom w:val="0"/>
      <w:divBdr>
        <w:top w:val="none" w:sz="0" w:space="0" w:color="auto"/>
        <w:left w:val="none" w:sz="0" w:space="0" w:color="auto"/>
        <w:bottom w:val="none" w:sz="0" w:space="0" w:color="auto"/>
        <w:right w:val="none" w:sz="0" w:space="0" w:color="auto"/>
      </w:divBdr>
    </w:div>
    <w:div w:id="796608169">
      <w:bodyDiv w:val="1"/>
      <w:marLeft w:val="0"/>
      <w:marRight w:val="0"/>
      <w:marTop w:val="0"/>
      <w:marBottom w:val="0"/>
      <w:divBdr>
        <w:top w:val="none" w:sz="0" w:space="0" w:color="auto"/>
        <w:left w:val="none" w:sz="0" w:space="0" w:color="auto"/>
        <w:bottom w:val="none" w:sz="0" w:space="0" w:color="auto"/>
        <w:right w:val="none" w:sz="0" w:space="0" w:color="auto"/>
      </w:divBdr>
    </w:div>
    <w:div w:id="841554743">
      <w:bodyDiv w:val="1"/>
      <w:marLeft w:val="0"/>
      <w:marRight w:val="0"/>
      <w:marTop w:val="0"/>
      <w:marBottom w:val="0"/>
      <w:divBdr>
        <w:top w:val="none" w:sz="0" w:space="0" w:color="auto"/>
        <w:left w:val="none" w:sz="0" w:space="0" w:color="auto"/>
        <w:bottom w:val="none" w:sz="0" w:space="0" w:color="auto"/>
        <w:right w:val="none" w:sz="0" w:space="0" w:color="auto"/>
      </w:divBdr>
    </w:div>
    <w:div w:id="886768648">
      <w:bodyDiv w:val="1"/>
      <w:marLeft w:val="0"/>
      <w:marRight w:val="0"/>
      <w:marTop w:val="0"/>
      <w:marBottom w:val="0"/>
      <w:divBdr>
        <w:top w:val="none" w:sz="0" w:space="0" w:color="auto"/>
        <w:left w:val="none" w:sz="0" w:space="0" w:color="auto"/>
        <w:bottom w:val="none" w:sz="0" w:space="0" w:color="auto"/>
        <w:right w:val="none" w:sz="0" w:space="0" w:color="auto"/>
      </w:divBdr>
    </w:div>
    <w:div w:id="908073544">
      <w:bodyDiv w:val="1"/>
      <w:marLeft w:val="0"/>
      <w:marRight w:val="0"/>
      <w:marTop w:val="0"/>
      <w:marBottom w:val="0"/>
      <w:divBdr>
        <w:top w:val="none" w:sz="0" w:space="0" w:color="auto"/>
        <w:left w:val="none" w:sz="0" w:space="0" w:color="auto"/>
        <w:bottom w:val="none" w:sz="0" w:space="0" w:color="auto"/>
        <w:right w:val="none" w:sz="0" w:space="0" w:color="auto"/>
      </w:divBdr>
    </w:div>
    <w:div w:id="913783737">
      <w:bodyDiv w:val="1"/>
      <w:marLeft w:val="0"/>
      <w:marRight w:val="0"/>
      <w:marTop w:val="0"/>
      <w:marBottom w:val="0"/>
      <w:divBdr>
        <w:top w:val="none" w:sz="0" w:space="0" w:color="auto"/>
        <w:left w:val="none" w:sz="0" w:space="0" w:color="auto"/>
        <w:bottom w:val="none" w:sz="0" w:space="0" w:color="auto"/>
        <w:right w:val="none" w:sz="0" w:space="0" w:color="auto"/>
      </w:divBdr>
    </w:div>
    <w:div w:id="925847077">
      <w:bodyDiv w:val="1"/>
      <w:marLeft w:val="0"/>
      <w:marRight w:val="0"/>
      <w:marTop w:val="0"/>
      <w:marBottom w:val="0"/>
      <w:divBdr>
        <w:top w:val="none" w:sz="0" w:space="0" w:color="auto"/>
        <w:left w:val="none" w:sz="0" w:space="0" w:color="auto"/>
        <w:bottom w:val="none" w:sz="0" w:space="0" w:color="auto"/>
        <w:right w:val="none" w:sz="0" w:space="0" w:color="auto"/>
      </w:divBdr>
    </w:div>
    <w:div w:id="929309843">
      <w:bodyDiv w:val="1"/>
      <w:marLeft w:val="0"/>
      <w:marRight w:val="0"/>
      <w:marTop w:val="0"/>
      <w:marBottom w:val="0"/>
      <w:divBdr>
        <w:top w:val="none" w:sz="0" w:space="0" w:color="auto"/>
        <w:left w:val="none" w:sz="0" w:space="0" w:color="auto"/>
        <w:bottom w:val="none" w:sz="0" w:space="0" w:color="auto"/>
        <w:right w:val="none" w:sz="0" w:space="0" w:color="auto"/>
      </w:divBdr>
    </w:div>
    <w:div w:id="933317448">
      <w:bodyDiv w:val="1"/>
      <w:marLeft w:val="0"/>
      <w:marRight w:val="0"/>
      <w:marTop w:val="0"/>
      <w:marBottom w:val="0"/>
      <w:divBdr>
        <w:top w:val="none" w:sz="0" w:space="0" w:color="auto"/>
        <w:left w:val="none" w:sz="0" w:space="0" w:color="auto"/>
        <w:bottom w:val="none" w:sz="0" w:space="0" w:color="auto"/>
        <w:right w:val="none" w:sz="0" w:space="0" w:color="auto"/>
      </w:divBdr>
    </w:div>
    <w:div w:id="939490212">
      <w:bodyDiv w:val="1"/>
      <w:marLeft w:val="0"/>
      <w:marRight w:val="0"/>
      <w:marTop w:val="0"/>
      <w:marBottom w:val="0"/>
      <w:divBdr>
        <w:top w:val="none" w:sz="0" w:space="0" w:color="auto"/>
        <w:left w:val="none" w:sz="0" w:space="0" w:color="auto"/>
        <w:bottom w:val="none" w:sz="0" w:space="0" w:color="auto"/>
        <w:right w:val="none" w:sz="0" w:space="0" w:color="auto"/>
      </w:divBdr>
    </w:div>
    <w:div w:id="963460357">
      <w:bodyDiv w:val="1"/>
      <w:marLeft w:val="0"/>
      <w:marRight w:val="0"/>
      <w:marTop w:val="0"/>
      <w:marBottom w:val="0"/>
      <w:divBdr>
        <w:top w:val="none" w:sz="0" w:space="0" w:color="auto"/>
        <w:left w:val="none" w:sz="0" w:space="0" w:color="auto"/>
        <w:bottom w:val="none" w:sz="0" w:space="0" w:color="auto"/>
        <w:right w:val="none" w:sz="0" w:space="0" w:color="auto"/>
      </w:divBdr>
    </w:div>
    <w:div w:id="966617266">
      <w:bodyDiv w:val="1"/>
      <w:marLeft w:val="0"/>
      <w:marRight w:val="0"/>
      <w:marTop w:val="0"/>
      <w:marBottom w:val="0"/>
      <w:divBdr>
        <w:top w:val="none" w:sz="0" w:space="0" w:color="auto"/>
        <w:left w:val="none" w:sz="0" w:space="0" w:color="auto"/>
        <w:bottom w:val="none" w:sz="0" w:space="0" w:color="auto"/>
        <w:right w:val="none" w:sz="0" w:space="0" w:color="auto"/>
      </w:divBdr>
    </w:div>
    <w:div w:id="997151444">
      <w:bodyDiv w:val="1"/>
      <w:marLeft w:val="0"/>
      <w:marRight w:val="0"/>
      <w:marTop w:val="0"/>
      <w:marBottom w:val="0"/>
      <w:divBdr>
        <w:top w:val="none" w:sz="0" w:space="0" w:color="auto"/>
        <w:left w:val="none" w:sz="0" w:space="0" w:color="auto"/>
        <w:bottom w:val="none" w:sz="0" w:space="0" w:color="auto"/>
        <w:right w:val="none" w:sz="0" w:space="0" w:color="auto"/>
      </w:divBdr>
    </w:div>
    <w:div w:id="1005787565">
      <w:bodyDiv w:val="1"/>
      <w:marLeft w:val="0"/>
      <w:marRight w:val="0"/>
      <w:marTop w:val="0"/>
      <w:marBottom w:val="0"/>
      <w:divBdr>
        <w:top w:val="none" w:sz="0" w:space="0" w:color="auto"/>
        <w:left w:val="none" w:sz="0" w:space="0" w:color="auto"/>
        <w:bottom w:val="none" w:sz="0" w:space="0" w:color="auto"/>
        <w:right w:val="none" w:sz="0" w:space="0" w:color="auto"/>
      </w:divBdr>
    </w:div>
    <w:div w:id="1019115479">
      <w:bodyDiv w:val="1"/>
      <w:marLeft w:val="0"/>
      <w:marRight w:val="0"/>
      <w:marTop w:val="0"/>
      <w:marBottom w:val="0"/>
      <w:divBdr>
        <w:top w:val="none" w:sz="0" w:space="0" w:color="auto"/>
        <w:left w:val="none" w:sz="0" w:space="0" w:color="auto"/>
        <w:bottom w:val="none" w:sz="0" w:space="0" w:color="auto"/>
        <w:right w:val="none" w:sz="0" w:space="0" w:color="auto"/>
      </w:divBdr>
    </w:div>
    <w:div w:id="1035808383">
      <w:bodyDiv w:val="1"/>
      <w:marLeft w:val="0"/>
      <w:marRight w:val="0"/>
      <w:marTop w:val="0"/>
      <w:marBottom w:val="0"/>
      <w:divBdr>
        <w:top w:val="none" w:sz="0" w:space="0" w:color="auto"/>
        <w:left w:val="none" w:sz="0" w:space="0" w:color="auto"/>
        <w:bottom w:val="none" w:sz="0" w:space="0" w:color="auto"/>
        <w:right w:val="none" w:sz="0" w:space="0" w:color="auto"/>
      </w:divBdr>
    </w:div>
    <w:div w:id="1065762131">
      <w:bodyDiv w:val="1"/>
      <w:marLeft w:val="0"/>
      <w:marRight w:val="0"/>
      <w:marTop w:val="0"/>
      <w:marBottom w:val="0"/>
      <w:divBdr>
        <w:top w:val="none" w:sz="0" w:space="0" w:color="auto"/>
        <w:left w:val="none" w:sz="0" w:space="0" w:color="auto"/>
        <w:bottom w:val="none" w:sz="0" w:space="0" w:color="auto"/>
        <w:right w:val="none" w:sz="0" w:space="0" w:color="auto"/>
      </w:divBdr>
    </w:div>
    <w:div w:id="1068185058">
      <w:bodyDiv w:val="1"/>
      <w:marLeft w:val="0"/>
      <w:marRight w:val="0"/>
      <w:marTop w:val="0"/>
      <w:marBottom w:val="0"/>
      <w:divBdr>
        <w:top w:val="none" w:sz="0" w:space="0" w:color="auto"/>
        <w:left w:val="none" w:sz="0" w:space="0" w:color="auto"/>
        <w:bottom w:val="none" w:sz="0" w:space="0" w:color="auto"/>
        <w:right w:val="none" w:sz="0" w:space="0" w:color="auto"/>
      </w:divBdr>
    </w:div>
    <w:div w:id="1075326135">
      <w:bodyDiv w:val="1"/>
      <w:marLeft w:val="0"/>
      <w:marRight w:val="0"/>
      <w:marTop w:val="0"/>
      <w:marBottom w:val="0"/>
      <w:divBdr>
        <w:top w:val="none" w:sz="0" w:space="0" w:color="auto"/>
        <w:left w:val="none" w:sz="0" w:space="0" w:color="auto"/>
        <w:bottom w:val="none" w:sz="0" w:space="0" w:color="auto"/>
        <w:right w:val="none" w:sz="0" w:space="0" w:color="auto"/>
      </w:divBdr>
    </w:div>
    <w:div w:id="1077437769">
      <w:bodyDiv w:val="1"/>
      <w:marLeft w:val="0"/>
      <w:marRight w:val="0"/>
      <w:marTop w:val="0"/>
      <w:marBottom w:val="0"/>
      <w:divBdr>
        <w:top w:val="none" w:sz="0" w:space="0" w:color="auto"/>
        <w:left w:val="none" w:sz="0" w:space="0" w:color="auto"/>
        <w:bottom w:val="none" w:sz="0" w:space="0" w:color="auto"/>
        <w:right w:val="none" w:sz="0" w:space="0" w:color="auto"/>
      </w:divBdr>
    </w:div>
    <w:div w:id="1122580369">
      <w:bodyDiv w:val="1"/>
      <w:marLeft w:val="0"/>
      <w:marRight w:val="0"/>
      <w:marTop w:val="0"/>
      <w:marBottom w:val="0"/>
      <w:divBdr>
        <w:top w:val="none" w:sz="0" w:space="0" w:color="auto"/>
        <w:left w:val="none" w:sz="0" w:space="0" w:color="auto"/>
        <w:bottom w:val="none" w:sz="0" w:space="0" w:color="auto"/>
        <w:right w:val="none" w:sz="0" w:space="0" w:color="auto"/>
      </w:divBdr>
    </w:div>
    <w:div w:id="1155101685">
      <w:bodyDiv w:val="1"/>
      <w:marLeft w:val="0"/>
      <w:marRight w:val="0"/>
      <w:marTop w:val="0"/>
      <w:marBottom w:val="0"/>
      <w:divBdr>
        <w:top w:val="none" w:sz="0" w:space="0" w:color="auto"/>
        <w:left w:val="none" w:sz="0" w:space="0" w:color="auto"/>
        <w:bottom w:val="none" w:sz="0" w:space="0" w:color="auto"/>
        <w:right w:val="none" w:sz="0" w:space="0" w:color="auto"/>
      </w:divBdr>
    </w:div>
    <w:div w:id="1162966459">
      <w:bodyDiv w:val="1"/>
      <w:marLeft w:val="0"/>
      <w:marRight w:val="0"/>
      <w:marTop w:val="0"/>
      <w:marBottom w:val="0"/>
      <w:divBdr>
        <w:top w:val="none" w:sz="0" w:space="0" w:color="auto"/>
        <w:left w:val="none" w:sz="0" w:space="0" w:color="auto"/>
        <w:bottom w:val="none" w:sz="0" w:space="0" w:color="auto"/>
        <w:right w:val="none" w:sz="0" w:space="0" w:color="auto"/>
      </w:divBdr>
    </w:div>
    <w:div w:id="1173960328">
      <w:bodyDiv w:val="1"/>
      <w:marLeft w:val="0"/>
      <w:marRight w:val="0"/>
      <w:marTop w:val="0"/>
      <w:marBottom w:val="0"/>
      <w:divBdr>
        <w:top w:val="none" w:sz="0" w:space="0" w:color="auto"/>
        <w:left w:val="none" w:sz="0" w:space="0" w:color="auto"/>
        <w:bottom w:val="none" w:sz="0" w:space="0" w:color="auto"/>
        <w:right w:val="none" w:sz="0" w:space="0" w:color="auto"/>
      </w:divBdr>
    </w:div>
    <w:div w:id="1176454340">
      <w:bodyDiv w:val="1"/>
      <w:marLeft w:val="0"/>
      <w:marRight w:val="0"/>
      <w:marTop w:val="0"/>
      <w:marBottom w:val="0"/>
      <w:divBdr>
        <w:top w:val="none" w:sz="0" w:space="0" w:color="auto"/>
        <w:left w:val="none" w:sz="0" w:space="0" w:color="auto"/>
        <w:bottom w:val="none" w:sz="0" w:space="0" w:color="auto"/>
        <w:right w:val="none" w:sz="0" w:space="0" w:color="auto"/>
      </w:divBdr>
    </w:div>
    <w:div w:id="1260143136">
      <w:bodyDiv w:val="1"/>
      <w:marLeft w:val="0"/>
      <w:marRight w:val="0"/>
      <w:marTop w:val="0"/>
      <w:marBottom w:val="0"/>
      <w:divBdr>
        <w:top w:val="none" w:sz="0" w:space="0" w:color="auto"/>
        <w:left w:val="none" w:sz="0" w:space="0" w:color="auto"/>
        <w:bottom w:val="none" w:sz="0" w:space="0" w:color="auto"/>
        <w:right w:val="none" w:sz="0" w:space="0" w:color="auto"/>
      </w:divBdr>
    </w:div>
    <w:div w:id="1284649850">
      <w:bodyDiv w:val="1"/>
      <w:marLeft w:val="0"/>
      <w:marRight w:val="0"/>
      <w:marTop w:val="0"/>
      <w:marBottom w:val="0"/>
      <w:divBdr>
        <w:top w:val="none" w:sz="0" w:space="0" w:color="auto"/>
        <w:left w:val="none" w:sz="0" w:space="0" w:color="auto"/>
        <w:bottom w:val="none" w:sz="0" w:space="0" w:color="auto"/>
        <w:right w:val="none" w:sz="0" w:space="0" w:color="auto"/>
      </w:divBdr>
    </w:div>
    <w:div w:id="1301035719">
      <w:bodyDiv w:val="1"/>
      <w:marLeft w:val="0"/>
      <w:marRight w:val="0"/>
      <w:marTop w:val="0"/>
      <w:marBottom w:val="0"/>
      <w:divBdr>
        <w:top w:val="none" w:sz="0" w:space="0" w:color="auto"/>
        <w:left w:val="none" w:sz="0" w:space="0" w:color="auto"/>
        <w:bottom w:val="none" w:sz="0" w:space="0" w:color="auto"/>
        <w:right w:val="none" w:sz="0" w:space="0" w:color="auto"/>
      </w:divBdr>
    </w:div>
    <w:div w:id="1354913366">
      <w:bodyDiv w:val="1"/>
      <w:marLeft w:val="0"/>
      <w:marRight w:val="0"/>
      <w:marTop w:val="0"/>
      <w:marBottom w:val="0"/>
      <w:divBdr>
        <w:top w:val="none" w:sz="0" w:space="0" w:color="auto"/>
        <w:left w:val="none" w:sz="0" w:space="0" w:color="auto"/>
        <w:bottom w:val="none" w:sz="0" w:space="0" w:color="auto"/>
        <w:right w:val="none" w:sz="0" w:space="0" w:color="auto"/>
      </w:divBdr>
    </w:div>
    <w:div w:id="1402143876">
      <w:bodyDiv w:val="1"/>
      <w:marLeft w:val="0"/>
      <w:marRight w:val="0"/>
      <w:marTop w:val="0"/>
      <w:marBottom w:val="0"/>
      <w:divBdr>
        <w:top w:val="none" w:sz="0" w:space="0" w:color="auto"/>
        <w:left w:val="none" w:sz="0" w:space="0" w:color="auto"/>
        <w:bottom w:val="none" w:sz="0" w:space="0" w:color="auto"/>
        <w:right w:val="none" w:sz="0" w:space="0" w:color="auto"/>
      </w:divBdr>
    </w:div>
    <w:div w:id="1412236517">
      <w:bodyDiv w:val="1"/>
      <w:marLeft w:val="0"/>
      <w:marRight w:val="0"/>
      <w:marTop w:val="0"/>
      <w:marBottom w:val="0"/>
      <w:divBdr>
        <w:top w:val="none" w:sz="0" w:space="0" w:color="auto"/>
        <w:left w:val="none" w:sz="0" w:space="0" w:color="auto"/>
        <w:bottom w:val="none" w:sz="0" w:space="0" w:color="auto"/>
        <w:right w:val="none" w:sz="0" w:space="0" w:color="auto"/>
      </w:divBdr>
    </w:div>
    <w:div w:id="1434469869">
      <w:bodyDiv w:val="1"/>
      <w:marLeft w:val="0"/>
      <w:marRight w:val="0"/>
      <w:marTop w:val="0"/>
      <w:marBottom w:val="0"/>
      <w:divBdr>
        <w:top w:val="none" w:sz="0" w:space="0" w:color="auto"/>
        <w:left w:val="none" w:sz="0" w:space="0" w:color="auto"/>
        <w:bottom w:val="none" w:sz="0" w:space="0" w:color="auto"/>
        <w:right w:val="none" w:sz="0" w:space="0" w:color="auto"/>
      </w:divBdr>
    </w:div>
    <w:div w:id="1447240413">
      <w:bodyDiv w:val="1"/>
      <w:marLeft w:val="0"/>
      <w:marRight w:val="0"/>
      <w:marTop w:val="0"/>
      <w:marBottom w:val="0"/>
      <w:divBdr>
        <w:top w:val="none" w:sz="0" w:space="0" w:color="auto"/>
        <w:left w:val="none" w:sz="0" w:space="0" w:color="auto"/>
        <w:bottom w:val="none" w:sz="0" w:space="0" w:color="auto"/>
        <w:right w:val="none" w:sz="0" w:space="0" w:color="auto"/>
      </w:divBdr>
    </w:div>
    <w:div w:id="1464494849">
      <w:bodyDiv w:val="1"/>
      <w:marLeft w:val="0"/>
      <w:marRight w:val="0"/>
      <w:marTop w:val="0"/>
      <w:marBottom w:val="0"/>
      <w:divBdr>
        <w:top w:val="none" w:sz="0" w:space="0" w:color="auto"/>
        <w:left w:val="none" w:sz="0" w:space="0" w:color="auto"/>
        <w:bottom w:val="none" w:sz="0" w:space="0" w:color="auto"/>
        <w:right w:val="none" w:sz="0" w:space="0" w:color="auto"/>
      </w:divBdr>
    </w:div>
    <w:div w:id="1479416369">
      <w:bodyDiv w:val="1"/>
      <w:marLeft w:val="0"/>
      <w:marRight w:val="0"/>
      <w:marTop w:val="0"/>
      <w:marBottom w:val="0"/>
      <w:divBdr>
        <w:top w:val="none" w:sz="0" w:space="0" w:color="auto"/>
        <w:left w:val="none" w:sz="0" w:space="0" w:color="auto"/>
        <w:bottom w:val="none" w:sz="0" w:space="0" w:color="auto"/>
        <w:right w:val="none" w:sz="0" w:space="0" w:color="auto"/>
      </w:divBdr>
    </w:div>
    <w:div w:id="1509976670">
      <w:bodyDiv w:val="1"/>
      <w:marLeft w:val="0"/>
      <w:marRight w:val="0"/>
      <w:marTop w:val="0"/>
      <w:marBottom w:val="0"/>
      <w:divBdr>
        <w:top w:val="none" w:sz="0" w:space="0" w:color="auto"/>
        <w:left w:val="none" w:sz="0" w:space="0" w:color="auto"/>
        <w:bottom w:val="none" w:sz="0" w:space="0" w:color="auto"/>
        <w:right w:val="none" w:sz="0" w:space="0" w:color="auto"/>
      </w:divBdr>
    </w:div>
    <w:div w:id="1548949391">
      <w:bodyDiv w:val="1"/>
      <w:marLeft w:val="0"/>
      <w:marRight w:val="0"/>
      <w:marTop w:val="0"/>
      <w:marBottom w:val="0"/>
      <w:divBdr>
        <w:top w:val="none" w:sz="0" w:space="0" w:color="auto"/>
        <w:left w:val="none" w:sz="0" w:space="0" w:color="auto"/>
        <w:bottom w:val="none" w:sz="0" w:space="0" w:color="auto"/>
        <w:right w:val="none" w:sz="0" w:space="0" w:color="auto"/>
      </w:divBdr>
    </w:div>
    <w:div w:id="1569001386">
      <w:bodyDiv w:val="1"/>
      <w:marLeft w:val="0"/>
      <w:marRight w:val="0"/>
      <w:marTop w:val="0"/>
      <w:marBottom w:val="0"/>
      <w:divBdr>
        <w:top w:val="none" w:sz="0" w:space="0" w:color="auto"/>
        <w:left w:val="none" w:sz="0" w:space="0" w:color="auto"/>
        <w:bottom w:val="none" w:sz="0" w:space="0" w:color="auto"/>
        <w:right w:val="none" w:sz="0" w:space="0" w:color="auto"/>
      </w:divBdr>
    </w:div>
    <w:div w:id="1642922669">
      <w:bodyDiv w:val="1"/>
      <w:marLeft w:val="0"/>
      <w:marRight w:val="0"/>
      <w:marTop w:val="0"/>
      <w:marBottom w:val="0"/>
      <w:divBdr>
        <w:top w:val="none" w:sz="0" w:space="0" w:color="auto"/>
        <w:left w:val="none" w:sz="0" w:space="0" w:color="auto"/>
        <w:bottom w:val="none" w:sz="0" w:space="0" w:color="auto"/>
        <w:right w:val="none" w:sz="0" w:space="0" w:color="auto"/>
      </w:divBdr>
    </w:div>
    <w:div w:id="1674062235">
      <w:bodyDiv w:val="1"/>
      <w:marLeft w:val="0"/>
      <w:marRight w:val="0"/>
      <w:marTop w:val="0"/>
      <w:marBottom w:val="0"/>
      <w:divBdr>
        <w:top w:val="none" w:sz="0" w:space="0" w:color="auto"/>
        <w:left w:val="none" w:sz="0" w:space="0" w:color="auto"/>
        <w:bottom w:val="none" w:sz="0" w:space="0" w:color="auto"/>
        <w:right w:val="none" w:sz="0" w:space="0" w:color="auto"/>
      </w:divBdr>
    </w:div>
    <w:div w:id="1685785401">
      <w:bodyDiv w:val="1"/>
      <w:marLeft w:val="0"/>
      <w:marRight w:val="0"/>
      <w:marTop w:val="0"/>
      <w:marBottom w:val="0"/>
      <w:divBdr>
        <w:top w:val="none" w:sz="0" w:space="0" w:color="auto"/>
        <w:left w:val="none" w:sz="0" w:space="0" w:color="auto"/>
        <w:bottom w:val="none" w:sz="0" w:space="0" w:color="auto"/>
        <w:right w:val="none" w:sz="0" w:space="0" w:color="auto"/>
      </w:divBdr>
    </w:div>
    <w:div w:id="1711495111">
      <w:bodyDiv w:val="1"/>
      <w:marLeft w:val="0"/>
      <w:marRight w:val="0"/>
      <w:marTop w:val="0"/>
      <w:marBottom w:val="0"/>
      <w:divBdr>
        <w:top w:val="none" w:sz="0" w:space="0" w:color="auto"/>
        <w:left w:val="none" w:sz="0" w:space="0" w:color="auto"/>
        <w:bottom w:val="none" w:sz="0" w:space="0" w:color="auto"/>
        <w:right w:val="none" w:sz="0" w:space="0" w:color="auto"/>
      </w:divBdr>
    </w:div>
    <w:div w:id="1720323866">
      <w:bodyDiv w:val="1"/>
      <w:marLeft w:val="0"/>
      <w:marRight w:val="0"/>
      <w:marTop w:val="0"/>
      <w:marBottom w:val="0"/>
      <w:divBdr>
        <w:top w:val="none" w:sz="0" w:space="0" w:color="auto"/>
        <w:left w:val="none" w:sz="0" w:space="0" w:color="auto"/>
        <w:bottom w:val="none" w:sz="0" w:space="0" w:color="auto"/>
        <w:right w:val="none" w:sz="0" w:space="0" w:color="auto"/>
      </w:divBdr>
    </w:div>
    <w:div w:id="1732196174">
      <w:bodyDiv w:val="1"/>
      <w:marLeft w:val="0"/>
      <w:marRight w:val="0"/>
      <w:marTop w:val="0"/>
      <w:marBottom w:val="0"/>
      <w:divBdr>
        <w:top w:val="none" w:sz="0" w:space="0" w:color="auto"/>
        <w:left w:val="none" w:sz="0" w:space="0" w:color="auto"/>
        <w:bottom w:val="none" w:sz="0" w:space="0" w:color="auto"/>
        <w:right w:val="none" w:sz="0" w:space="0" w:color="auto"/>
      </w:divBdr>
    </w:div>
    <w:div w:id="1758090335">
      <w:bodyDiv w:val="1"/>
      <w:marLeft w:val="0"/>
      <w:marRight w:val="0"/>
      <w:marTop w:val="0"/>
      <w:marBottom w:val="0"/>
      <w:divBdr>
        <w:top w:val="none" w:sz="0" w:space="0" w:color="auto"/>
        <w:left w:val="none" w:sz="0" w:space="0" w:color="auto"/>
        <w:bottom w:val="none" w:sz="0" w:space="0" w:color="auto"/>
        <w:right w:val="none" w:sz="0" w:space="0" w:color="auto"/>
      </w:divBdr>
    </w:div>
    <w:div w:id="1789278901">
      <w:bodyDiv w:val="1"/>
      <w:marLeft w:val="0"/>
      <w:marRight w:val="0"/>
      <w:marTop w:val="0"/>
      <w:marBottom w:val="0"/>
      <w:divBdr>
        <w:top w:val="none" w:sz="0" w:space="0" w:color="auto"/>
        <w:left w:val="none" w:sz="0" w:space="0" w:color="auto"/>
        <w:bottom w:val="none" w:sz="0" w:space="0" w:color="auto"/>
        <w:right w:val="none" w:sz="0" w:space="0" w:color="auto"/>
      </w:divBdr>
    </w:div>
    <w:div w:id="1811165024">
      <w:bodyDiv w:val="1"/>
      <w:marLeft w:val="0"/>
      <w:marRight w:val="0"/>
      <w:marTop w:val="0"/>
      <w:marBottom w:val="0"/>
      <w:divBdr>
        <w:top w:val="none" w:sz="0" w:space="0" w:color="auto"/>
        <w:left w:val="none" w:sz="0" w:space="0" w:color="auto"/>
        <w:bottom w:val="none" w:sz="0" w:space="0" w:color="auto"/>
        <w:right w:val="none" w:sz="0" w:space="0" w:color="auto"/>
      </w:divBdr>
    </w:div>
    <w:div w:id="1829788763">
      <w:bodyDiv w:val="1"/>
      <w:marLeft w:val="0"/>
      <w:marRight w:val="0"/>
      <w:marTop w:val="0"/>
      <w:marBottom w:val="0"/>
      <w:divBdr>
        <w:top w:val="none" w:sz="0" w:space="0" w:color="auto"/>
        <w:left w:val="none" w:sz="0" w:space="0" w:color="auto"/>
        <w:bottom w:val="none" w:sz="0" w:space="0" w:color="auto"/>
        <w:right w:val="none" w:sz="0" w:space="0" w:color="auto"/>
      </w:divBdr>
    </w:div>
    <w:div w:id="1874658350">
      <w:bodyDiv w:val="1"/>
      <w:marLeft w:val="0"/>
      <w:marRight w:val="0"/>
      <w:marTop w:val="0"/>
      <w:marBottom w:val="0"/>
      <w:divBdr>
        <w:top w:val="none" w:sz="0" w:space="0" w:color="auto"/>
        <w:left w:val="none" w:sz="0" w:space="0" w:color="auto"/>
        <w:bottom w:val="none" w:sz="0" w:space="0" w:color="auto"/>
        <w:right w:val="none" w:sz="0" w:space="0" w:color="auto"/>
      </w:divBdr>
    </w:div>
    <w:div w:id="1878538778">
      <w:bodyDiv w:val="1"/>
      <w:marLeft w:val="0"/>
      <w:marRight w:val="0"/>
      <w:marTop w:val="0"/>
      <w:marBottom w:val="0"/>
      <w:divBdr>
        <w:top w:val="none" w:sz="0" w:space="0" w:color="auto"/>
        <w:left w:val="none" w:sz="0" w:space="0" w:color="auto"/>
        <w:bottom w:val="none" w:sz="0" w:space="0" w:color="auto"/>
        <w:right w:val="none" w:sz="0" w:space="0" w:color="auto"/>
      </w:divBdr>
    </w:div>
    <w:div w:id="2084521269">
      <w:bodyDiv w:val="1"/>
      <w:marLeft w:val="0"/>
      <w:marRight w:val="0"/>
      <w:marTop w:val="0"/>
      <w:marBottom w:val="0"/>
      <w:divBdr>
        <w:top w:val="none" w:sz="0" w:space="0" w:color="auto"/>
        <w:left w:val="none" w:sz="0" w:space="0" w:color="auto"/>
        <w:bottom w:val="none" w:sz="0" w:space="0" w:color="auto"/>
        <w:right w:val="none" w:sz="0" w:space="0" w:color="auto"/>
      </w:divBdr>
    </w:div>
    <w:div w:id="2085298883">
      <w:bodyDiv w:val="1"/>
      <w:marLeft w:val="0"/>
      <w:marRight w:val="0"/>
      <w:marTop w:val="0"/>
      <w:marBottom w:val="0"/>
      <w:divBdr>
        <w:top w:val="none" w:sz="0" w:space="0" w:color="auto"/>
        <w:left w:val="none" w:sz="0" w:space="0" w:color="auto"/>
        <w:bottom w:val="none" w:sz="0" w:space="0" w:color="auto"/>
        <w:right w:val="none" w:sz="0" w:space="0" w:color="auto"/>
      </w:divBdr>
    </w:div>
    <w:div w:id="2095977281">
      <w:bodyDiv w:val="1"/>
      <w:marLeft w:val="0"/>
      <w:marRight w:val="0"/>
      <w:marTop w:val="0"/>
      <w:marBottom w:val="0"/>
      <w:divBdr>
        <w:top w:val="none" w:sz="0" w:space="0" w:color="auto"/>
        <w:left w:val="none" w:sz="0" w:space="0" w:color="auto"/>
        <w:bottom w:val="none" w:sz="0" w:space="0" w:color="auto"/>
        <w:right w:val="none" w:sz="0" w:space="0" w:color="auto"/>
      </w:divBdr>
    </w:div>
    <w:div w:id="2096170166">
      <w:bodyDiv w:val="1"/>
      <w:marLeft w:val="0"/>
      <w:marRight w:val="0"/>
      <w:marTop w:val="0"/>
      <w:marBottom w:val="0"/>
      <w:divBdr>
        <w:top w:val="none" w:sz="0" w:space="0" w:color="auto"/>
        <w:left w:val="none" w:sz="0" w:space="0" w:color="auto"/>
        <w:bottom w:val="none" w:sz="0" w:space="0" w:color="auto"/>
        <w:right w:val="none" w:sz="0" w:space="0" w:color="auto"/>
      </w:divBdr>
    </w:div>
    <w:div w:id="2124690390">
      <w:bodyDiv w:val="1"/>
      <w:marLeft w:val="0"/>
      <w:marRight w:val="0"/>
      <w:marTop w:val="0"/>
      <w:marBottom w:val="0"/>
      <w:divBdr>
        <w:top w:val="none" w:sz="0" w:space="0" w:color="auto"/>
        <w:left w:val="none" w:sz="0" w:space="0" w:color="auto"/>
        <w:bottom w:val="none" w:sz="0" w:space="0" w:color="auto"/>
        <w:right w:val="none" w:sz="0" w:space="0" w:color="auto"/>
      </w:divBdr>
    </w:div>
    <w:div w:id="21453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egislation.gov.uk/european/decision/2000/0532" TargetMode="External"/><Relationship Id="rId3" Type="http://schemas.openxmlformats.org/officeDocument/2006/relationships/customXml" Target="../customXml/item3.xml"/><Relationship Id="rId21" Type="http://schemas.openxmlformats.org/officeDocument/2006/relationships/hyperlink" Target="http://www.legislation.gov.uk/european/decision/1994/0904"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egislation.gov.uk/european/directive/1975/04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www.legislation.gov.uk/european/decision/1994/00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islation.gov.uk/european/decision/1991/0689" TargetMode="External"/></Relationships>
</file>

<file path=word/theme/theme1.xml><?xml version="1.0" encoding="utf-8"?>
<a:theme xmlns:a="http://schemas.openxmlformats.org/drawingml/2006/main" name="Office Theme">
  <a:themeElements>
    <a:clrScheme name="EA">
      <a:dk1>
        <a:sysClr val="windowText" lastClr="000000"/>
      </a:dk1>
      <a:lt1>
        <a:sysClr val="window" lastClr="FFFFFF"/>
      </a:lt1>
      <a:dk2>
        <a:srgbClr val="262626"/>
      </a:dk2>
      <a:lt2>
        <a:srgbClr val="A5A5A5"/>
      </a:lt2>
      <a:accent1>
        <a:srgbClr val="FF0000"/>
      </a:accent1>
      <a:accent2>
        <a:srgbClr val="FF00FF"/>
      </a:accent2>
      <a:accent3>
        <a:srgbClr val="0000FF"/>
      </a:accent3>
      <a:accent4>
        <a:srgbClr val="262626"/>
      </a:accent4>
      <a:accent5>
        <a:srgbClr val="595959"/>
      </a:accent5>
      <a:accent6>
        <a:srgbClr val="A5A5A5"/>
      </a:accent6>
      <a:hlink>
        <a:srgbClr val="000000"/>
      </a:hlink>
      <a:folHlink>
        <a:srgbClr val="595959"/>
      </a:folHlink>
    </a:clrScheme>
    <a:fontScheme name="E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54" ma:contentTypeDescription="Create a new document." ma:contentTypeScope="" ma:versionID="6bfdeca9b2ccc38aec0188eb67f04d9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e90b88424fd63208f60262651ed29539"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9</Value>
      <Value>18</Value>
      <Value>10</Value>
      <Value>478</Value>
      <Value>22</Value>
    </TaxCatchAll>
    <EAReceivedDate xmlns="eebef177-55b5-4448-a5fb-28ea454417ee">2023-03-14T00:00:00+00:00</EAReceivedDate>
    <ga477587807b4e8dbd9d142e03c014fa xmlns="dbe221e7-66db-4bdb-a92c-aa517c005f15">
      <Terms xmlns="http://schemas.microsoft.com/office/infopath/2007/PartnerControls"/>
    </ga477587807b4e8dbd9d142e03c014fa>
    <PermitNumber xmlns="eebef177-55b5-4448-a5fb-28ea454417ee">EPR-XP3005LB</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Viridor Energy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2023-03-14T00:00:00+00:00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8ea715af-5874-4d14-8309-f46c5fa3b3b6</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Permit Documents</TermName>
          <TermId xmlns="http://schemas.microsoft.com/office/infopath/2007/PartnerControls">b2f7877f-267c-46ee-b8ec-816253819202</TermId>
        </TermInfo>
      </Terms>
    </d3564be703db47eda46ec138bc1ba091>
    <EPRNumber xmlns="eebef177-55b5-4448-a5fb-28ea454417ee">EPR/XP3005LB/V002</EPRNumber>
    <FacilityAddressPostcode xmlns="eebef177-55b5-4448-a5fb-28ea454417ee">WA7 4HG</FacilityAddressPostcode>
    <ed3cfd1978f244c4af5dc9d642a18018 xmlns="dbe221e7-66db-4bdb-a92c-aa517c005f15">
      <Terms xmlns="http://schemas.microsoft.com/office/infopath/2007/PartnerControls"/>
    </ed3cfd1978f244c4af5dc9d642a18018>
    <ExternalAuthor xmlns="eebef177-55b5-4448-a5fb-28ea454417ee">Permitting Officer</ExternalAuthor>
    <SiteName xmlns="eebef177-55b5-4448-a5fb-28ea454417ee">Runcorn Energy from Waste Facility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Runcorn Energy from Waste Facility Barlow Way Runcorn Cheshire WA7 4HG</FacilityAddress>
    <_Flow_SignoffStatus xmlns="dbd757b6-d68b-4ba4-8951-7f47b71651d2"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341E25C0-FBC4-4691-B810-4923E608C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dbd757b6-d68b-4ba4-8951-7f47b7165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4894D-07B3-4009-826E-84F843E4B349}">
  <ds:schemaRefs>
    <ds:schemaRef ds:uri="http://schemas.openxmlformats.org/officeDocument/2006/bibliography"/>
  </ds:schemaRefs>
</ds:datastoreItem>
</file>

<file path=customXml/itemProps3.xml><?xml version="1.0" encoding="utf-8"?>
<ds:datastoreItem xmlns:ds="http://schemas.openxmlformats.org/officeDocument/2006/customXml" ds:itemID="{4A45EFDE-EDF6-4B22-A0F5-DB5FAD2BEB7F}">
  <ds:schemaRefs>
    <ds:schemaRef ds:uri="http://schemas.microsoft.com/sharepoint/v3/contenttype/forms"/>
  </ds:schemaRefs>
</ds:datastoreItem>
</file>

<file path=customXml/itemProps4.xml><?xml version="1.0" encoding="utf-8"?>
<ds:datastoreItem xmlns:ds="http://schemas.openxmlformats.org/officeDocument/2006/customXml" ds:itemID="{25392B91-7973-40EC-A79C-C934849AE0DD}">
  <ds:schemaRefs>
    <ds:schemaRef ds:uri="662745e8-e224-48e8-a2e3-254862b8c2f5"/>
    <ds:schemaRef ds:uri="http://www.w3.org/XML/1998/namespace"/>
    <ds:schemaRef ds:uri="dbd757b6-d68b-4ba4-8951-7f47b71651d2"/>
    <ds:schemaRef ds:uri="http://purl.org/dc/terms/"/>
    <ds:schemaRef ds:uri="http://schemas.microsoft.com/office/2006/metadata/properties"/>
    <ds:schemaRef ds:uri="eebef177-55b5-4448-a5fb-28ea454417ee"/>
    <ds:schemaRef ds:uri="http://schemas.microsoft.com/office/infopath/2007/PartnerControls"/>
    <ds:schemaRef ds:uri="http://purl.org/dc/dcmitype/"/>
    <ds:schemaRef ds:uri="5ffd8e36-f429-4edc-ab50-c5be84842779"/>
    <ds:schemaRef ds:uri="http://schemas.microsoft.com/office/2006/documentManagement/types"/>
    <ds:schemaRef ds:uri="http://schemas.openxmlformats.org/package/2006/metadata/core-properties"/>
    <ds:schemaRef ds:uri="dbe221e7-66db-4bdb-a92c-aa517c005f1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10885</Words>
  <Characters>62047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72787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timroe</dc:creator>
  <cp:lastModifiedBy>Hunt, Simon</cp:lastModifiedBy>
  <cp:revision>2</cp:revision>
  <cp:lastPrinted>2023-03-16T07:47:00Z</cp:lastPrinted>
  <dcterms:created xsi:type="dcterms:W3CDTF">2023-03-28T15:24:00Z</dcterms:created>
  <dcterms:modified xsi:type="dcterms:W3CDTF">2023-03-28T15:24:00Z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A_DOC_FIELD_STRING_Operator Name">
    <vt:lpwstr>Viridor Energy Limited</vt:lpwstr>
  </property>
  <property fmtid="{D5CDD505-2E9C-101B-9397-08002B2CF9AE}" pid="3" name="EA_DOC_FIELD_STRING_Site Name">
    <vt:lpwstr>Runcorn Energy from Waste Facility</vt:lpwstr>
  </property>
  <property fmtid="{D5CDD505-2E9C-101B-9397-08002B2CF9AE}" pid="4" name="EA_DOC_FIELD_MEMO_Site Address">
    <vt:lpwstr>Barlow Way_x000d_
Runcorn_x000d_
Cheshire_x000d_
WA7 4HG</vt:lpwstr>
  </property>
  <property fmtid="{D5CDD505-2E9C-101B-9397-08002B2CF9AE}" pid="5" name="EA_DOC_FIELD_MEMO_Operator Address">
    <vt:lpwstr>Viridor House_x000d_
Priory Bridge Road_x000d_
Taunton_x000d_
Somerset_x000d_
TA1 1AP</vt:lpwstr>
  </property>
  <property fmtid="{D5CDD505-2E9C-101B-9397-08002B2CF9AE}" pid="6" name="EA_DOC_FIELD_STRING_Permit Number">
    <vt:lpwstr>EPR/XP3005LB</vt:lpwstr>
  </property>
  <property fmtid="{D5CDD505-2E9C-101B-9397-08002B2CF9AE}" pid="7" name="FORM_FIELDS">
    <vt:lpwstr>EA_DOC_FIELD_STRING_Operator Name:EA_DOC_FIELD_MEMO_Operator Address:EA_DOC_FIELD_STRING_Site Name:EA_DOC_FIELD_MEMO_Site Address:EA_DOC_FIELD_STRING_Permit Number:EA_DOC_FIELD_STRING_Application Number</vt:lpwstr>
  </property>
  <property fmtid="{D5CDD505-2E9C-101B-9397-08002B2CF9AE}" pid="8" name="EA_DOC_FIELD_STRING_Application Number">
    <vt:lpwstr>EPR/XP3005LB/V002</vt:lpwstr>
  </property>
  <property fmtid="{D5CDD505-2E9C-101B-9397-08002B2CF9AE}" pid="9" name="ContentTypeId">
    <vt:lpwstr>0x0101000E9AD557692E154F9D2697C8C6432F760013926598770DBF4CB72C093FA4E928F5</vt:lpwstr>
  </property>
  <property fmtid="{D5CDD505-2E9C-101B-9397-08002B2CF9AE}" pid="10" name="InformationType">
    <vt:lpwstr/>
  </property>
  <property fmtid="{D5CDD505-2E9C-101B-9397-08002B2CF9AE}" pid="11" name="Distribution">
    <vt:lpwstr>9;#Internal EA|b77da37e-7166-4741-8c12-4679faab22d9</vt:lpwstr>
  </property>
  <property fmtid="{D5CDD505-2E9C-101B-9397-08002B2CF9AE}" pid="12" name="HOCopyrightLevel">
    <vt:lpwstr>7;#Crown|69589897-2828-4761-976e-717fd8e631c9</vt:lpwstr>
  </property>
  <property fmtid="{D5CDD505-2E9C-101B-9397-08002B2CF9AE}" pid="13" name="HOGovernmentSecurityClassification">
    <vt:lpwstr>6;#Official|14c80daa-741b-422c-9722-f71693c9ede4</vt:lpwstr>
  </property>
  <property fmtid="{D5CDD505-2E9C-101B-9397-08002B2CF9AE}" pid="14" name="HOSiteType">
    <vt:lpwstr>10;#Team|ff0485df-0575-416f-802f-e999165821b7</vt:lpwstr>
  </property>
  <property fmtid="{D5CDD505-2E9C-101B-9397-08002B2CF9AE}" pid="15" name="OrganisationalUnit">
    <vt:lpwstr>8;#EA|d5f78ddb-b1b6-4328-9877-d7e3ed06fdac</vt:lpwstr>
  </property>
  <property fmtid="{D5CDD505-2E9C-101B-9397-08002B2CF9AE}" pid="16" name="PermitDocumentType">
    <vt:lpwstr/>
  </property>
  <property fmtid="{D5CDD505-2E9C-101B-9397-08002B2CF9AE}" pid="17" name="MediaServiceImageTags">
    <vt:lpwstr/>
  </property>
  <property fmtid="{D5CDD505-2E9C-101B-9397-08002B2CF9AE}" pid="18" name="TypeofPermit">
    <vt:lpwstr>9;#N/A - Do not select for New Permits|0430e4c2-ee0a-4b2d-9af6-df735aafbcb2</vt:lpwstr>
  </property>
  <property fmtid="{D5CDD505-2E9C-101B-9397-08002B2CF9AE}" pid="19" name="DisclosureStatus">
    <vt:lpwstr>478;#Internal Only|8ea715af-5874-4d14-8309-f46c5fa3b3b6</vt:lpwstr>
  </property>
  <property fmtid="{D5CDD505-2E9C-101B-9397-08002B2CF9AE}" pid="20" name="EventType1">
    <vt:lpwstr/>
  </property>
  <property fmtid="{D5CDD505-2E9C-101B-9397-08002B2CF9AE}" pid="21" name="ActivityGrouping">
    <vt:lpwstr>18;#Permit Documents|b2f7877f-267c-46ee-b8ec-816253819202</vt:lpwstr>
  </property>
  <property fmtid="{D5CDD505-2E9C-101B-9397-08002B2CF9AE}" pid="22" name="RegulatedActivityClass">
    <vt:lpwstr>22;#Installations|645f1c9c-65df-490a-9ce3-4a2aa7c5ff7f</vt:lpwstr>
  </property>
  <property fmtid="{D5CDD505-2E9C-101B-9397-08002B2CF9AE}" pid="23" name="Catchment">
    <vt:lpwstr/>
  </property>
  <property fmtid="{D5CDD505-2E9C-101B-9397-08002B2CF9AE}" pid="24" name="MajorProjectID">
    <vt:lpwstr/>
  </property>
  <property fmtid="{D5CDD505-2E9C-101B-9397-08002B2CF9AE}" pid="25" name="StandardRulesID">
    <vt:lpwstr/>
  </property>
  <property fmtid="{D5CDD505-2E9C-101B-9397-08002B2CF9AE}" pid="26" name="CessationStatus">
    <vt:lpwstr/>
  </property>
  <property fmtid="{D5CDD505-2E9C-101B-9397-08002B2CF9AE}" pid="27" name="Regime">
    <vt:lpwstr>10;#EPR|0e5af97d-1a8c-4d8f-a20b-528a11cab1f6</vt:lpwstr>
  </property>
  <property fmtid="{D5CDD505-2E9C-101B-9397-08002B2CF9AE}" pid="28" name="RegulatedActivitySub-Class">
    <vt:lpwstr/>
  </property>
</Properties>
</file>