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0E2048" w14:textId="3E7274AD" w:rsidR="00F2188C" w:rsidRPr="005A485B" w:rsidRDefault="00B85DFA" w:rsidP="006B3837">
      <w:pPr>
        <w:jc w:val="both"/>
        <w:rPr>
          <w:rFonts w:cs="Calibri"/>
          <w:b/>
          <w:sz w:val="22"/>
          <w:szCs w:val="22"/>
        </w:rPr>
      </w:pPr>
      <w:r w:rsidRPr="005A485B">
        <w:rPr>
          <w:rFonts w:cs="Calibri"/>
          <w:b/>
          <w:sz w:val="22"/>
          <w:szCs w:val="22"/>
        </w:rPr>
        <w:t>WASTE TYPES PERMITTED FOR STORAGE, REPACKAGING AND TRANSFER (PERMITTED ACTIVITIES D1</w:t>
      </w:r>
      <w:r w:rsidR="006D16F2" w:rsidRPr="005A485B">
        <w:rPr>
          <w:rFonts w:cs="Calibri"/>
          <w:b/>
          <w:sz w:val="22"/>
          <w:szCs w:val="22"/>
        </w:rPr>
        <w:t>4</w:t>
      </w:r>
      <w:r w:rsidR="009D26A3" w:rsidRPr="005A485B">
        <w:rPr>
          <w:rFonts w:cs="Calibri"/>
          <w:b/>
          <w:sz w:val="22"/>
          <w:szCs w:val="22"/>
        </w:rPr>
        <w:t>,</w:t>
      </w:r>
      <w:r w:rsidR="006D16F2" w:rsidRPr="005A485B">
        <w:rPr>
          <w:rFonts w:cs="Calibri"/>
          <w:b/>
          <w:sz w:val="22"/>
          <w:szCs w:val="22"/>
        </w:rPr>
        <w:t xml:space="preserve"> </w:t>
      </w:r>
      <w:r w:rsidR="009D26A3" w:rsidRPr="005A485B">
        <w:rPr>
          <w:rFonts w:cs="Calibri"/>
          <w:b/>
          <w:sz w:val="22"/>
          <w:szCs w:val="22"/>
        </w:rPr>
        <w:t>D1</w:t>
      </w:r>
      <w:r w:rsidR="006D16F2" w:rsidRPr="005A485B">
        <w:rPr>
          <w:rFonts w:cs="Calibri"/>
          <w:b/>
          <w:sz w:val="22"/>
          <w:szCs w:val="22"/>
        </w:rPr>
        <w:t>5</w:t>
      </w:r>
      <w:r w:rsidRPr="005A485B">
        <w:rPr>
          <w:rFonts w:cs="Calibri"/>
          <w:b/>
          <w:sz w:val="22"/>
          <w:szCs w:val="22"/>
        </w:rPr>
        <w:t xml:space="preserve"> AND R13)</w:t>
      </w:r>
    </w:p>
    <w:p w14:paraId="14F91910" w14:textId="77777777" w:rsidR="00601B3E" w:rsidRPr="005A485B" w:rsidRDefault="00601B3E" w:rsidP="006B3837">
      <w:pPr>
        <w:jc w:val="both"/>
        <w:rPr>
          <w:rFonts w:cs="Calibri"/>
          <w:b/>
          <w:sz w:val="22"/>
          <w:szCs w:val="22"/>
        </w:rPr>
      </w:pPr>
    </w:p>
    <w:p w14:paraId="005F3A52" w14:textId="77777777" w:rsidR="00412304" w:rsidRDefault="00601B3E" w:rsidP="00412304">
      <w:pPr>
        <w:jc w:val="both"/>
        <w:rPr>
          <w:rFonts w:cs="Tahoma"/>
          <w:bCs/>
          <w:sz w:val="22"/>
          <w:szCs w:val="22"/>
        </w:rPr>
      </w:pPr>
      <w:r w:rsidRPr="005A485B">
        <w:rPr>
          <w:rFonts w:cs="Tahoma"/>
          <w:bCs/>
          <w:sz w:val="22"/>
          <w:szCs w:val="22"/>
        </w:rPr>
        <w:t>Waste should be designated with the highest risk level w</w:t>
      </w:r>
      <w:r w:rsidR="00C46D43" w:rsidRPr="005A485B">
        <w:rPr>
          <w:rFonts w:cs="Tahoma"/>
          <w:bCs/>
          <w:sz w:val="22"/>
          <w:szCs w:val="22"/>
        </w:rPr>
        <w:t>h</w:t>
      </w:r>
      <w:r w:rsidRPr="005A485B">
        <w:rPr>
          <w:rFonts w:cs="Tahoma"/>
          <w:bCs/>
          <w:sz w:val="22"/>
          <w:szCs w:val="22"/>
        </w:rPr>
        <w:t xml:space="preserve">ere more than one could apply.  If in any doubt you must consult with the COTC holder.  </w:t>
      </w:r>
      <w:r w:rsidR="009D167C" w:rsidRPr="005A485B">
        <w:rPr>
          <w:rFonts w:cs="Tahoma"/>
          <w:bCs/>
          <w:sz w:val="22"/>
          <w:szCs w:val="22"/>
        </w:rPr>
        <w:t xml:space="preserve">The table below lists the waste types </w:t>
      </w:r>
      <w:r w:rsidR="008C103E" w:rsidRPr="005A485B">
        <w:rPr>
          <w:rFonts w:cs="Tahoma"/>
          <w:bCs/>
          <w:sz w:val="22"/>
          <w:szCs w:val="22"/>
        </w:rPr>
        <w:t>that Medisort is permitted to handle and how they must be treated:</w:t>
      </w:r>
    </w:p>
    <w:p w14:paraId="021C74F4" w14:textId="77777777" w:rsidR="00BF395E" w:rsidRDefault="00EC5D70" w:rsidP="00412304">
      <w:pPr>
        <w:jc w:val="both"/>
        <w:rPr>
          <w:b/>
          <w:sz w:val="22"/>
          <w:szCs w:val="22"/>
        </w:rPr>
      </w:pPr>
      <w:r w:rsidRPr="005A485B">
        <w:rPr>
          <w:rFonts w:cs="Tahoma"/>
          <w:b/>
          <w:bCs/>
          <w:sz w:val="22"/>
          <w:szCs w:val="22"/>
        </w:rPr>
        <w:t xml:space="preserve">European Waste Code (EWC) </w:t>
      </w:r>
      <w:r w:rsidR="00DA040C" w:rsidRPr="005A485B">
        <w:rPr>
          <w:rFonts w:cs="Calibri"/>
          <w:b/>
          <w:sz w:val="22"/>
          <w:szCs w:val="22"/>
        </w:rPr>
        <w:t>18</w:t>
      </w:r>
      <w:r w:rsidR="00DA040C" w:rsidRPr="005A485B">
        <w:rPr>
          <w:b/>
          <w:sz w:val="22"/>
          <w:szCs w:val="22"/>
        </w:rPr>
        <w:t xml:space="preserve"> - </w:t>
      </w:r>
      <w:r w:rsidR="004A576A" w:rsidRPr="005A485B">
        <w:rPr>
          <w:b/>
          <w:sz w:val="22"/>
          <w:szCs w:val="22"/>
        </w:rPr>
        <w:t>Wastes from human</w:t>
      </w:r>
      <w:r w:rsidR="00DA040C" w:rsidRPr="005A485B">
        <w:rPr>
          <w:b/>
          <w:sz w:val="22"/>
          <w:szCs w:val="22"/>
        </w:rPr>
        <w:t xml:space="preserve"> or animal health care and/or related research (except kitchen and restaurant wastes not arising from immediate health care).  </w:t>
      </w:r>
    </w:p>
    <w:p w14:paraId="68AA4B72" w14:textId="6D7A264E" w:rsidR="008C103E" w:rsidRPr="00412304" w:rsidRDefault="00DA040C" w:rsidP="00412304">
      <w:pPr>
        <w:jc w:val="both"/>
        <w:rPr>
          <w:rFonts w:cs="Tahoma"/>
          <w:bCs/>
          <w:sz w:val="22"/>
          <w:szCs w:val="22"/>
        </w:rPr>
      </w:pPr>
      <w:r w:rsidRPr="005A485B">
        <w:rPr>
          <w:rFonts w:cs="Calibri"/>
          <w:b/>
          <w:sz w:val="22"/>
          <w:szCs w:val="22"/>
        </w:rPr>
        <w:t xml:space="preserve">18 01 - Wastes from natal care, diagnosis, </w:t>
      </w:r>
      <w:proofErr w:type="gramStart"/>
      <w:r w:rsidRPr="005A485B">
        <w:rPr>
          <w:rFonts w:cs="Calibri"/>
          <w:b/>
          <w:sz w:val="22"/>
          <w:szCs w:val="22"/>
        </w:rPr>
        <w:t>treatment</w:t>
      </w:r>
      <w:proofErr w:type="gramEnd"/>
      <w:r w:rsidRPr="005A485B">
        <w:rPr>
          <w:rFonts w:cs="Calibri"/>
          <w:b/>
          <w:sz w:val="22"/>
          <w:szCs w:val="22"/>
        </w:rPr>
        <w:t xml:space="preserve"> or prevention of disease in humans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06"/>
        <w:gridCol w:w="1284"/>
        <w:gridCol w:w="2103"/>
        <w:gridCol w:w="4872"/>
        <w:gridCol w:w="4871"/>
        <w:gridCol w:w="1377"/>
      </w:tblGrid>
      <w:tr w:rsidR="005A485B" w:rsidRPr="005A485B" w14:paraId="618794D0" w14:textId="77777777" w:rsidTr="00635E24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D4986" w14:textId="77777777" w:rsidR="00635E24" w:rsidRPr="005A485B" w:rsidRDefault="00635E24" w:rsidP="008225E1">
            <w:pPr>
              <w:snapToGrid w:val="0"/>
              <w:jc w:val="both"/>
              <w:rPr>
                <w:rFonts w:cs="Calibri"/>
                <w:b/>
                <w:szCs w:val="20"/>
              </w:rPr>
            </w:pPr>
            <w:r w:rsidRPr="005A485B">
              <w:rPr>
                <w:rFonts w:cs="Calibri"/>
                <w:b/>
                <w:szCs w:val="20"/>
              </w:rPr>
              <w:t>EWC/pack colour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9636" w14:textId="77777777" w:rsidR="00635E24" w:rsidRPr="005A485B" w:rsidRDefault="00AD0A55" w:rsidP="00534CEE">
            <w:pPr>
              <w:snapToGrid w:val="0"/>
              <w:jc w:val="both"/>
              <w:rPr>
                <w:rFonts w:cs="Calibri"/>
                <w:b/>
                <w:szCs w:val="20"/>
              </w:rPr>
            </w:pPr>
            <w:r w:rsidRPr="005A485B">
              <w:rPr>
                <w:rFonts w:cs="Calibri"/>
                <w:b/>
                <w:szCs w:val="20"/>
              </w:rPr>
              <w:t xml:space="preserve">MediTrack </w:t>
            </w:r>
            <w:r w:rsidR="00635E24" w:rsidRPr="005A485B">
              <w:rPr>
                <w:rFonts w:cs="Calibri"/>
                <w:b/>
                <w:szCs w:val="20"/>
              </w:rPr>
              <w:t>Suffix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16B1D" w14:textId="77777777" w:rsidR="00635E24" w:rsidRPr="005A485B" w:rsidRDefault="00635E24" w:rsidP="003204B0">
            <w:pPr>
              <w:snapToGrid w:val="0"/>
              <w:jc w:val="both"/>
              <w:rPr>
                <w:rFonts w:cs="Calibri"/>
                <w:b/>
                <w:szCs w:val="20"/>
              </w:rPr>
            </w:pPr>
            <w:r w:rsidRPr="005A485B">
              <w:rPr>
                <w:rFonts w:cs="Calibri"/>
                <w:b/>
                <w:szCs w:val="20"/>
              </w:rPr>
              <w:t>Common description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6F4AE" w14:textId="77777777" w:rsidR="00635E24" w:rsidRPr="005A485B" w:rsidRDefault="00353CF9" w:rsidP="00534CEE">
            <w:pPr>
              <w:snapToGrid w:val="0"/>
              <w:jc w:val="both"/>
              <w:rPr>
                <w:rFonts w:cs="Calibri"/>
                <w:b/>
                <w:szCs w:val="20"/>
              </w:rPr>
            </w:pPr>
            <w:r w:rsidRPr="005A485B">
              <w:rPr>
                <w:rFonts w:cs="Calibri"/>
                <w:b/>
                <w:szCs w:val="20"/>
              </w:rPr>
              <w:t>Common Examples/Notes</w:t>
            </w:r>
            <w:r w:rsidR="00A92CCD" w:rsidRPr="005A485B">
              <w:rPr>
                <w:rFonts w:cs="Calibri"/>
                <w:b/>
                <w:szCs w:val="20"/>
              </w:rPr>
              <w:t>/Justification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7314" w14:textId="77777777" w:rsidR="00635E24" w:rsidRPr="005A485B" w:rsidRDefault="00635E24" w:rsidP="00534CEE">
            <w:pPr>
              <w:snapToGrid w:val="0"/>
              <w:jc w:val="both"/>
              <w:rPr>
                <w:rFonts w:cs="Calibri"/>
                <w:b/>
                <w:szCs w:val="20"/>
              </w:rPr>
            </w:pPr>
            <w:r w:rsidRPr="005A485B">
              <w:rPr>
                <w:rFonts w:cs="Calibri"/>
                <w:b/>
                <w:szCs w:val="20"/>
              </w:rPr>
              <w:t>Full EA Description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A521" w14:textId="77777777" w:rsidR="00635E24" w:rsidRPr="005A485B" w:rsidRDefault="00635E24" w:rsidP="00534CEE">
            <w:pPr>
              <w:snapToGrid w:val="0"/>
              <w:jc w:val="both"/>
              <w:rPr>
                <w:rFonts w:cs="Calibri"/>
                <w:b/>
                <w:szCs w:val="20"/>
              </w:rPr>
            </w:pPr>
            <w:r w:rsidRPr="005A485B">
              <w:rPr>
                <w:rFonts w:cs="Calibri"/>
                <w:b/>
                <w:szCs w:val="20"/>
              </w:rPr>
              <w:t>Disposal route</w:t>
            </w:r>
          </w:p>
        </w:tc>
      </w:tr>
      <w:tr w:rsidR="005A485B" w:rsidRPr="005A485B" w14:paraId="52550A37" w14:textId="77777777" w:rsidTr="00635E24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9646" w:themeFill="accent6"/>
          </w:tcPr>
          <w:p w14:paraId="4F8CB630" w14:textId="77777777" w:rsidR="00635E24" w:rsidRPr="005A485B" w:rsidRDefault="00635E24" w:rsidP="00534CEE">
            <w:pPr>
              <w:snapToGrid w:val="0"/>
              <w:jc w:val="both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>18 01 03*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20E2" w14:textId="77777777" w:rsidR="00635E24" w:rsidRPr="005A485B" w:rsidRDefault="00635E24" w:rsidP="003204B0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868F4" w14:textId="77777777" w:rsidR="00635E24" w:rsidRPr="005A485B" w:rsidRDefault="00635E24" w:rsidP="003204B0">
            <w:pPr>
              <w:snapToGrid w:val="0"/>
              <w:jc w:val="both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>Hazardous soft waste. Orange bags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F0CDD" w14:textId="77777777" w:rsidR="00635E24" w:rsidRPr="005A485B" w:rsidRDefault="006E4EFD" w:rsidP="00534CEE">
            <w:pPr>
              <w:snapToGrid w:val="0"/>
              <w:jc w:val="both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 xml:space="preserve">Soiled swabs, dressings, </w:t>
            </w:r>
            <w:r w:rsidR="00C07BE7" w:rsidRPr="005A485B">
              <w:rPr>
                <w:rFonts w:cs="Calibri"/>
                <w:szCs w:val="20"/>
              </w:rPr>
              <w:t>gloves, gowns</w:t>
            </w:r>
            <w:r w:rsidR="00353CF9" w:rsidRPr="005A485B">
              <w:rPr>
                <w:rFonts w:cs="Calibri"/>
                <w:szCs w:val="20"/>
              </w:rPr>
              <w:t>, bandages</w:t>
            </w:r>
            <w:r w:rsidR="00C07BE7" w:rsidRPr="005A485B">
              <w:rPr>
                <w:rFonts w:cs="Calibri"/>
                <w:szCs w:val="20"/>
              </w:rPr>
              <w:t xml:space="preserve"> etc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6B48" w14:textId="77777777" w:rsidR="00635E24" w:rsidRPr="005A485B" w:rsidRDefault="00635E24" w:rsidP="00534CEE">
            <w:pPr>
              <w:snapToGrid w:val="0"/>
              <w:jc w:val="both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>Wastes whose collection and disposal is subject to special requirements in order to prevent infection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5956" w14:textId="77777777" w:rsidR="00635E24" w:rsidRPr="005A485B" w:rsidRDefault="00635E24" w:rsidP="004A576A">
            <w:pPr>
              <w:snapToGrid w:val="0"/>
              <w:jc w:val="both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>Autoclave</w:t>
            </w:r>
          </w:p>
        </w:tc>
      </w:tr>
      <w:tr w:rsidR="005A485B" w:rsidRPr="005A485B" w14:paraId="2CA7B4D4" w14:textId="77777777" w:rsidTr="00C7375A">
        <w:trPr>
          <w:trHeight w:val="222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79646" w:themeFill="accent6"/>
          </w:tcPr>
          <w:p w14:paraId="6ED7ACFE" w14:textId="77777777" w:rsidR="00C7375A" w:rsidRPr="005A485B" w:rsidRDefault="00C7375A" w:rsidP="003204B0">
            <w:pPr>
              <w:snapToGrid w:val="0"/>
              <w:jc w:val="both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>18 01 03*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1477F2" w14:textId="77777777" w:rsidR="00C7375A" w:rsidRPr="005A485B" w:rsidRDefault="006604AF" w:rsidP="00534CEE">
            <w:pPr>
              <w:snapToGrid w:val="0"/>
              <w:jc w:val="both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>REC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</w:tcBorders>
          </w:tcPr>
          <w:p w14:paraId="234A5981" w14:textId="77777777" w:rsidR="00C7375A" w:rsidRPr="005A485B" w:rsidRDefault="00C7375A" w:rsidP="00534CEE">
            <w:pPr>
              <w:snapToGrid w:val="0"/>
              <w:jc w:val="both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>Single use instruments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</w:tcBorders>
          </w:tcPr>
          <w:p w14:paraId="7658747D" w14:textId="77777777" w:rsidR="00C7375A" w:rsidRPr="005A485B" w:rsidRDefault="00C7375A" w:rsidP="00353CF9">
            <w:pPr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>Dedicated solid container with removable lid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79DC51" w14:textId="77777777" w:rsidR="00C7375A" w:rsidRPr="005A485B" w:rsidRDefault="00C7375A">
            <w:r w:rsidRPr="005A485B">
              <w:rPr>
                <w:rFonts w:cs="Calibri"/>
                <w:szCs w:val="20"/>
              </w:rPr>
              <w:t>Ditto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05E178" w14:textId="77777777" w:rsidR="00C7375A" w:rsidRPr="005A485B" w:rsidRDefault="00C7375A" w:rsidP="00C7375A">
            <w:pPr>
              <w:snapToGrid w:val="0"/>
              <w:jc w:val="both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>A/C &amp; recycle</w:t>
            </w:r>
          </w:p>
        </w:tc>
      </w:tr>
      <w:tr w:rsidR="005A485B" w:rsidRPr="005A485B" w14:paraId="43A3FD86" w14:textId="77777777" w:rsidTr="0016182E">
        <w:trPr>
          <w:trHeight w:val="227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</w:tcPr>
          <w:p w14:paraId="38D0E2C9" w14:textId="77777777" w:rsidR="00353CF9" w:rsidRPr="005A485B" w:rsidRDefault="00353CF9" w:rsidP="00534CEE">
            <w:pPr>
              <w:snapToGrid w:val="0"/>
              <w:jc w:val="both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>18 01 04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991495" w14:textId="77777777" w:rsidR="00353CF9" w:rsidRPr="005A485B" w:rsidRDefault="00353CF9" w:rsidP="00534CEE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BB7709E" w14:textId="77777777" w:rsidR="00353CF9" w:rsidRPr="005A485B" w:rsidRDefault="00353CF9" w:rsidP="00534CEE">
            <w:pPr>
              <w:snapToGrid w:val="0"/>
              <w:jc w:val="both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>Offensive waste. Tiger bags</w:t>
            </w:r>
          </w:p>
        </w:tc>
        <w:tc>
          <w:tcPr>
            <w:tcW w:w="156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7684B18" w14:textId="77777777" w:rsidR="00353CF9" w:rsidRPr="005A485B" w:rsidRDefault="00353CF9" w:rsidP="00C7375A">
            <w:pPr>
              <w:snapToGrid w:val="0"/>
              <w:jc w:val="both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>Dressings, linen, disposable clothing, diapers</w:t>
            </w:r>
            <w:r w:rsidRPr="005A485B">
              <w:rPr>
                <w:rFonts w:cs="Calibri"/>
                <w:szCs w:val="20"/>
                <w:vertAlign w:val="superscript"/>
              </w:rPr>
              <w:t>3</w:t>
            </w:r>
          </w:p>
        </w:tc>
        <w:tc>
          <w:tcPr>
            <w:tcW w:w="1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15AE8F" w14:textId="77777777" w:rsidR="00353CF9" w:rsidRPr="005A485B" w:rsidRDefault="00353CF9" w:rsidP="00353CF9">
            <w:pPr>
              <w:snapToGrid w:val="0"/>
              <w:jc w:val="both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>Wastes whose collection and disposal is not subject to special requirements in order to prevent infection</w:t>
            </w: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D691CB" w14:textId="77777777" w:rsidR="00353CF9" w:rsidRPr="005A485B" w:rsidRDefault="002A477B" w:rsidP="002A477B">
            <w:pPr>
              <w:snapToGrid w:val="0"/>
              <w:jc w:val="both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 xml:space="preserve">Energy Recovery Facility </w:t>
            </w:r>
          </w:p>
        </w:tc>
      </w:tr>
      <w:tr w:rsidR="005A485B" w:rsidRPr="005A485B" w14:paraId="1944BCA4" w14:textId="77777777" w:rsidTr="0016182E">
        <w:trPr>
          <w:trHeight w:val="227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</w:tcPr>
          <w:p w14:paraId="0541E35C" w14:textId="77777777" w:rsidR="00353CF9" w:rsidRPr="005A485B" w:rsidRDefault="00353CF9" w:rsidP="00534CEE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BC068E" w14:textId="77777777" w:rsidR="00353CF9" w:rsidRPr="005A485B" w:rsidRDefault="00353CF9" w:rsidP="00534CEE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673" w:type="pct"/>
            <w:vMerge/>
            <w:tcBorders>
              <w:left w:val="single" w:sz="4" w:space="0" w:color="000000"/>
            </w:tcBorders>
          </w:tcPr>
          <w:p w14:paraId="07545007" w14:textId="77777777" w:rsidR="00353CF9" w:rsidRPr="005A485B" w:rsidRDefault="00353CF9" w:rsidP="00534CEE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1560" w:type="pct"/>
            <w:vMerge/>
            <w:tcBorders>
              <w:left w:val="single" w:sz="4" w:space="0" w:color="000000"/>
            </w:tcBorders>
          </w:tcPr>
          <w:p w14:paraId="488ED93C" w14:textId="77777777" w:rsidR="00353CF9" w:rsidRPr="005A485B" w:rsidRDefault="00353CF9" w:rsidP="0081281A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15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30B195" w14:textId="77777777" w:rsidR="00353CF9" w:rsidRPr="005A485B" w:rsidRDefault="00353CF9" w:rsidP="0081281A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19725B" w14:textId="77777777" w:rsidR="00353CF9" w:rsidRPr="005A485B" w:rsidRDefault="00353CF9" w:rsidP="00534CEE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</w:tr>
      <w:tr w:rsidR="005A485B" w:rsidRPr="005A485B" w14:paraId="20EFF704" w14:textId="77777777" w:rsidTr="0016182E">
        <w:trPr>
          <w:trHeight w:val="227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</w:tcPr>
          <w:p w14:paraId="7D05A02A" w14:textId="77777777" w:rsidR="00353CF9" w:rsidRPr="005A485B" w:rsidRDefault="00353CF9" w:rsidP="00534CEE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5B20" w14:textId="77777777" w:rsidR="00353CF9" w:rsidRPr="005A485B" w:rsidRDefault="00353CF9" w:rsidP="00534CEE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67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C5ABBCE" w14:textId="77777777" w:rsidR="00353CF9" w:rsidRPr="005A485B" w:rsidRDefault="00353CF9" w:rsidP="00534CEE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156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FE3BE3B" w14:textId="77777777" w:rsidR="00353CF9" w:rsidRPr="005A485B" w:rsidRDefault="00353CF9" w:rsidP="0081281A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1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A298" w14:textId="77777777" w:rsidR="00353CF9" w:rsidRPr="005A485B" w:rsidRDefault="00353CF9" w:rsidP="0081281A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6DCC" w14:textId="77777777" w:rsidR="00353CF9" w:rsidRPr="005A485B" w:rsidRDefault="00353CF9" w:rsidP="00534CEE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</w:tr>
      <w:tr w:rsidR="005A485B" w:rsidRPr="005A485B" w14:paraId="7A43EEA4" w14:textId="77777777" w:rsidTr="00635E24">
        <w:trPr>
          <w:trHeight w:val="105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</w:tcPr>
          <w:p w14:paraId="30E40801" w14:textId="77777777" w:rsidR="00353CF9" w:rsidRPr="005A485B" w:rsidRDefault="00353CF9" w:rsidP="00534CEE">
            <w:pPr>
              <w:snapToGrid w:val="0"/>
              <w:jc w:val="both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>18 01 04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13E701" w14:textId="77777777" w:rsidR="00353CF9" w:rsidRPr="005A485B" w:rsidRDefault="00353CF9" w:rsidP="00534CEE">
            <w:pPr>
              <w:snapToGrid w:val="0"/>
              <w:jc w:val="both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>STP</w:t>
            </w: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191E6A3" w14:textId="77777777" w:rsidR="00353CF9" w:rsidRPr="005A485B" w:rsidRDefault="00353CF9" w:rsidP="00BC379A">
            <w:pPr>
              <w:snapToGrid w:val="0"/>
              <w:jc w:val="both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>Offensive waste shred to packer</w:t>
            </w:r>
          </w:p>
        </w:tc>
        <w:tc>
          <w:tcPr>
            <w:tcW w:w="156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549A374" w14:textId="77777777" w:rsidR="00353CF9" w:rsidRPr="005A485B" w:rsidRDefault="00353CF9" w:rsidP="00353CF9">
            <w:pPr>
              <w:snapToGrid w:val="0"/>
              <w:jc w:val="both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>Pre autoclaved waste or where the customer wants the waste made unrecognisable before being taken to landfill</w:t>
            </w:r>
          </w:p>
        </w:tc>
        <w:tc>
          <w:tcPr>
            <w:tcW w:w="1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106160" w14:textId="77777777" w:rsidR="00353CF9" w:rsidRPr="005A485B" w:rsidRDefault="00353CF9" w:rsidP="00534CEE">
            <w:pPr>
              <w:snapToGrid w:val="0"/>
              <w:jc w:val="both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>Ditto</w:t>
            </w: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745740" w14:textId="77777777" w:rsidR="00353CF9" w:rsidRPr="005A485B" w:rsidRDefault="002A477B" w:rsidP="00F1090D">
            <w:pPr>
              <w:snapToGrid w:val="0"/>
              <w:jc w:val="both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>Energy Recovery Facility</w:t>
            </w:r>
          </w:p>
        </w:tc>
      </w:tr>
      <w:tr w:rsidR="005A485B" w:rsidRPr="005A485B" w14:paraId="2916107F" w14:textId="77777777" w:rsidTr="00635E24">
        <w:trPr>
          <w:trHeight w:val="103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</w:tcPr>
          <w:p w14:paraId="1B26F2DB" w14:textId="77777777" w:rsidR="00353CF9" w:rsidRPr="005A485B" w:rsidRDefault="00353CF9" w:rsidP="00534CEE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3F76FA" w14:textId="77777777" w:rsidR="00353CF9" w:rsidRPr="005A485B" w:rsidRDefault="00353CF9" w:rsidP="00534CEE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673" w:type="pct"/>
            <w:vMerge/>
            <w:tcBorders>
              <w:left w:val="single" w:sz="4" w:space="0" w:color="000000"/>
            </w:tcBorders>
          </w:tcPr>
          <w:p w14:paraId="5DC4303B" w14:textId="77777777" w:rsidR="00353CF9" w:rsidRPr="005A485B" w:rsidRDefault="00353CF9" w:rsidP="00534CEE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1560" w:type="pct"/>
            <w:vMerge/>
            <w:tcBorders>
              <w:left w:val="single" w:sz="4" w:space="0" w:color="000000"/>
            </w:tcBorders>
          </w:tcPr>
          <w:p w14:paraId="4A7B385A" w14:textId="77777777" w:rsidR="00353CF9" w:rsidRPr="005A485B" w:rsidRDefault="00353CF9" w:rsidP="00534CEE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15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2DA444" w14:textId="77777777" w:rsidR="00353CF9" w:rsidRPr="005A485B" w:rsidRDefault="00353CF9" w:rsidP="00534CEE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03C129" w14:textId="77777777" w:rsidR="00353CF9" w:rsidRPr="005A485B" w:rsidRDefault="00353CF9" w:rsidP="00534CEE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</w:tr>
      <w:tr w:rsidR="005A485B" w:rsidRPr="005A485B" w14:paraId="0A20255E" w14:textId="77777777" w:rsidTr="00635E24">
        <w:trPr>
          <w:trHeight w:val="103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</w:tcPr>
          <w:p w14:paraId="4E83A05E" w14:textId="77777777" w:rsidR="00353CF9" w:rsidRPr="005A485B" w:rsidRDefault="00353CF9" w:rsidP="00534CEE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13E3" w14:textId="77777777" w:rsidR="00353CF9" w:rsidRPr="005A485B" w:rsidRDefault="00353CF9" w:rsidP="00534CEE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67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683A7DC" w14:textId="77777777" w:rsidR="00353CF9" w:rsidRPr="005A485B" w:rsidRDefault="00353CF9" w:rsidP="00534CEE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156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3CB65D6" w14:textId="77777777" w:rsidR="00353CF9" w:rsidRPr="005A485B" w:rsidRDefault="00353CF9" w:rsidP="00534CEE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1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7E16" w14:textId="77777777" w:rsidR="00353CF9" w:rsidRPr="005A485B" w:rsidRDefault="00353CF9" w:rsidP="00534CEE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E670" w14:textId="77777777" w:rsidR="00353CF9" w:rsidRPr="005A485B" w:rsidRDefault="00353CF9" w:rsidP="00534CEE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</w:tr>
      <w:tr w:rsidR="005A485B" w:rsidRPr="005A485B" w14:paraId="4FF10BCF" w14:textId="77777777" w:rsidTr="00C7375A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</w:tcPr>
          <w:p w14:paraId="0E462FFD" w14:textId="77777777" w:rsidR="00C7375A" w:rsidRPr="005A485B" w:rsidRDefault="00C7375A" w:rsidP="00C7375A">
            <w:pPr>
              <w:snapToGrid w:val="0"/>
              <w:jc w:val="both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>18 01 04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BB029" w14:textId="77777777" w:rsidR="00C7375A" w:rsidRPr="005A485B" w:rsidRDefault="00C7375A" w:rsidP="00534CEE">
            <w:pPr>
              <w:snapToGrid w:val="0"/>
              <w:jc w:val="both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>GYP</w:t>
            </w: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691F807" w14:textId="77777777" w:rsidR="00C7375A" w:rsidRPr="005A485B" w:rsidRDefault="00C7375A" w:rsidP="00534CEE">
            <w:pPr>
              <w:snapToGrid w:val="0"/>
              <w:jc w:val="both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>Gypsum waste</w:t>
            </w:r>
          </w:p>
        </w:tc>
        <w:tc>
          <w:tcPr>
            <w:tcW w:w="156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8E4E3EE" w14:textId="77777777" w:rsidR="00C7375A" w:rsidRPr="005A485B" w:rsidRDefault="00C7375A" w:rsidP="0036766A">
            <w:pPr>
              <w:snapToGrid w:val="0"/>
              <w:jc w:val="both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>Plaster casts, dental moulds. Segregate prior to despatch to landfill</w:t>
            </w:r>
          </w:p>
        </w:tc>
        <w:tc>
          <w:tcPr>
            <w:tcW w:w="1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914EE" w14:textId="77777777" w:rsidR="00C7375A" w:rsidRPr="005A485B" w:rsidRDefault="00C7375A" w:rsidP="00534CEE">
            <w:pPr>
              <w:snapToGrid w:val="0"/>
              <w:jc w:val="both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>Ditto</w:t>
            </w: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749E7D" w14:textId="77777777" w:rsidR="00C7375A" w:rsidRPr="005A485B" w:rsidRDefault="002A477B" w:rsidP="00F1090D">
            <w:pPr>
              <w:snapToGrid w:val="0"/>
              <w:jc w:val="both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>Energy Recovery Facility</w:t>
            </w:r>
          </w:p>
        </w:tc>
      </w:tr>
      <w:tr w:rsidR="005A485B" w:rsidRPr="005A485B" w14:paraId="7A43ACD6" w14:textId="77777777" w:rsidTr="00C7375A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</w:tcPr>
          <w:p w14:paraId="6D5EE920" w14:textId="77777777" w:rsidR="00C7375A" w:rsidRPr="005A485B" w:rsidRDefault="00C7375A" w:rsidP="00534CEE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226429" w14:textId="77777777" w:rsidR="00C7375A" w:rsidRPr="005A485B" w:rsidRDefault="00C7375A" w:rsidP="00534CEE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673" w:type="pct"/>
            <w:vMerge/>
            <w:tcBorders>
              <w:left w:val="single" w:sz="4" w:space="0" w:color="000000"/>
            </w:tcBorders>
          </w:tcPr>
          <w:p w14:paraId="5B697CB1" w14:textId="77777777" w:rsidR="00C7375A" w:rsidRPr="005A485B" w:rsidRDefault="00C7375A" w:rsidP="00534CEE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1560" w:type="pct"/>
            <w:vMerge/>
            <w:tcBorders>
              <w:left w:val="single" w:sz="4" w:space="0" w:color="000000"/>
            </w:tcBorders>
          </w:tcPr>
          <w:p w14:paraId="78E17F9E" w14:textId="77777777" w:rsidR="00C7375A" w:rsidRPr="005A485B" w:rsidRDefault="00C7375A" w:rsidP="0036766A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15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E9D11F" w14:textId="77777777" w:rsidR="00C7375A" w:rsidRPr="005A485B" w:rsidRDefault="00C7375A" w:rsidP="00534CEE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894DD" w14:textId="77777777" w:rsidR="00C7375A" w:rsidRPr="005A485B" w:rsidRDefault="00C7375A" w:rsidP="00F1090D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</w:tr>
      <w:tr w:rsidR="005A485B" w:rsidRPr="005A485B" w14:paraId="3F73D5F0" w14:textId="77777777" w:rsidTr="00C7375A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</w:tcPr>
          <w:p w14:paraId="114A83AF" w14:textId="77777777" w:rsidR="00C7375A" w:rsidRPr="005A485B" w:rsidRDefault="00C7375A" w:rsidP="00534CEE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8073" w14:textId="77777777" w:rsidR="00C7375A" w:rsidRPr="005A485B" w:rsidRDefault="00C7375A" w:rsidP="00534CEE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67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20EBE9B" w14:textId="77777777" w:rsidR="00C7375A" w:rsidRPr="005A485B" w:rsidRDefault="00C7375A" w:rsidP="00534CEE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156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AB2F97A" w14:textId="77777777" w:rsidR="00C7375A" w:rsidRPr="005A485B" w:rsidRDefault="00C7375A" w:rsidP="0036766A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1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ADDD" w14:textId="77777777" w:rsidR="00C7375A" w:rsidRPr="005A485B" w:rsidRDefault="00C7375A" w:rsidP="00534CEE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CA62" w14:textId="77777777" w:rsidR="00C7375A" w:rsidRPr="005A485B" w:rsidRDefault="00C7375A" w:rsidP="00F1090D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</w:tr>
    </w:tbl>
    <w:p w14:paraId="407EC267" w14:textId="77777777" w:rsidR="00412304" w:rsidRDefault="00412304">
      <w:pPr>
        <w:rPr>
          <w:rFonts w:cs="Calibri"/>
          <w:b/>
          <w:sz w:val="22"/>
          <w:szCs w:val="22"/>
        </w:rPr>
      </w:pPr>
    </w:p>
    <w:p w14:paraId="753D886E" w14:textId="21FB4B26" w:rsidR="00601B3E" w:rsidRPr="005A485B" w:rsidRDefault="00601B3E">
      <w:pPr>
        <w:rPr>
          <w:b/>
          <w:sz w:val="22"/>
          <w:szCs w:val="22"/>
        </w:rPr>
      </w:pPr>
      <w:r w:rsidRPr="005A485B">
        <w:rPr>
          <w:rFonts w:cs="Calibri"/>
          <w:b/>
          <w:sz w:val="22"/>
          <w:szCs w:val="22"/>
        </w:rPr>
        <w:t xml:space="preserve">18 02 - Waste from research, diagnosis, </w:t>
      </w:r>
      <w:proofErr w:type="gramStart"/>
      <w:r w:rsidRPr="005A485B">
        <w:rPr>
          <w:rFonts w:cs="Calibri"/>
          <w:b/>
          <w:sz w:val="22"/>
          <w:szCs w:val="22"/>
        </w:rPr>
        <w:t>treatment</w:t>
      </w:r>
      <w:proofErr w:type="gramEnd"/>
      <w:r w:rsidRPr="005A485B">
        <w:rPr>
          <w:rFonts w:cs="Calibri"/>
          <w:b/>
          <w:sz w:val="22"/>
          <w:szCs w:val="22"/>
        </w:rPr>
        <w:t xml:space="preserve"> or prevention of disease involving animals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06"/>
        <w:gridCol w:w="1284"/>
        <w:gridCol w:w="2103"/>
        <w:gridCol w:w="4872"/>
        <w:gridCol w:w="4871"/>
        <w:gridCol w:w="1377"/>
      </w:tblGrid>
      <w:tr w:rsidR="005A485B" w:rsidRPr="005A485B" w14:paraId="685DA51E" w14:textId="77777777" w:rsidTr="00635E24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7DD45" w14:textId="77777777" w:rsidR="00635E24" w:rsidRPr="005A485B" w:rsidRDefault="00635E24" w:rsidP="008225E1">
            <w:pPr>
              <w:snapToGrid w:val="0"/>
              <w:jc w:val="both"/>
              <w:rPr>
                <w:rFonts w:cs="Calibri"/>
                <w:b/>
                <w:szCs w:val="20"/>
              </w:rPr>
            </w:pPr>
            <w:r w:rsidRPr="005A485B">
              <w:rPr>
                <w:rFonts w:cs="Calibri"/>
                <w:b/>
                <w:szCs w:val="20"/>
              </w:rPr>
              <w:t>EWC/pack colour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7CE7" w14:textId="77777777" w:rsidR="00635E24" w:rsidRPr="005A485B" w:rsidRDefault="00AD0A55" w:rsidP="00601B3E">
            <w:pPr>
              <w:snapToGrid w:val="0"/>
              <w:jc w:val="both"/>
              <w:rPr>
                <w:rFonts w:cs="Calibri"/>
                <w:b/>
                <w:szCs w:val="20"/>
              </w:rPr>
            </w:pPr>
            <w:r w:rsidRPr="005A485B">
              <w:rPr>
                <w:rFonts w:cs="Calibri"/>
                <w:b/>
                <w:szCs w:val="20"/>
              </w:rPr>
              <w:t xml:space="preserve">MediTrack </w:t>
            </w:r>
            <w:r w:rsidR="00635E24" w:rsidRPr="005A485B">
              <w:rPr>
                <w:rFonts w:cs="Calibri"/>
                <w:b/>
                <w:szCs w:val="20"/>
              </w:rPr>
              <w:t>Suffix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485C8" w14:textId="77777777" w:rsidR="00635E24" w:rsidRPr="005A485B" w:rsidRDefault="00635E24" w:rsidP="00866DED">
            <w:pPr>
              <w:snapToGrid w:val="0"/>
              <w:jc w:val="center"/>
              <w:rPr>
                <w:rFonts w:cs="Calibri"/>
                <w:b/>
                <w:szCs w:val="20"/>
              </w:rPr>
            </w:pPr>
            <w:r w:rsidRPr="005A485B">
              <w:rPr>
                <w:rFonts w:cs="Calibri"/>
                <w:b/>
                <w:szCs w:val="20"/>
              </w:rPr>
              <w:t>Common description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D17A7" w14:textId="77777777" w:rsidR="00635E24" w:rsidRPr="005A485B" w:rsidRDefault="00353CF9" w:rsidP="00601B3E">
            <w:pPr>
              <w:snapToGrid w:val="0"/>
              <w:jc w:val="both"/>
              <w:rPr>
                <w:rFonts w:cs="Calibri"/>
                <w:b/>
                <w:szCs w:val="20"/>
              </w:rPr>
            </w:pPr>
            <w:r w:rsidRPr="005A485B">
              <w:rPr>
                <w:rFonts w:cs="Calibri"/>
                <w:b/>
                <w:szCs w:val="20"/>
              </w:rPr>
              <w:t>Common Examples/Notes</w:t>
            </w:r>
            <w:r w:rsidR="00A92CCD" w:rsidRPr="005A485B">
              <w:rPr>
                <w:rFonts w:cs="Calibri"/>
                <w:b/>
                <w:szCs w:val="20"/>
              </w:rPr>
              <w:t>/Justification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653D" w14:textId="77777777" w:rsidR="00635E24" w:rsidRPr="005A485B" w:rsidRDefault="00635E24" w:rsidP="00601B3E">
            <w:pPr>
              <w:snapToGrid w:val="0"/>
              <w:jc w:val="both"/>
              <w:rPr>
                <w:rFonts w:cs="Calibri"/>
                <w:b/>
                <w:szCs w:val="20"/>
              </w:rPr>
            </w:pPr>
            <w:r w:rsidRPr="005A485B">
              <w:rPr>
                <w:rFonts w:cs="Calibri"/>
                <w:b/>
                <w:szCs w:val="20"/>
              </w:rPr>
              <w:t>Full EA Description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D3DD" w14:textId="77777777" w:rsidR="00635E24" w:rsidRPr="005A485B" w:rsidRDefault="00635E24" w:rsidP="00601B3E">
            <w:pPr>
              <w:snapToGrid w:val="0"/>
              <w:jc w:val="both"/>
              <w:rPr>
                <w:rFonts w:cs="Calibri"/>
                <w:b/>
                <w:szCs w:val="20"/>
              </w:rPr>
            </w:pPr>
            <w:r w:rsidRPr="005A485B">
              <w:rPr>
                <w:rFonts w:cs="Calibri"/>
                <w:b/>
                <w:szCs w:val="20"/>
              </w:rPr>
              <w:t>Disposal route</w:t>
            </w:r>
          </w:p>
        </w:tc>
      </w:tr>
      <w:tr w:rsidR="005A485B" w:rsidRPr="005A485B" w14:paraId="641EF583" w14:textId="77777777" w:rsidTr="00635E24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9646" w:themeFill="accent6"/>
          </w:tcPr>
          <w:p w14:paraId="7EF8CDCB" w14:textId="77777777" w:rsidR="00635E24" w:rsidRPr="005A485B" w:rsidRDefault="00635E24" w:rsidP="00534CEE">
            <w:pPr>
              <w:snapToGrid w:val="0"/>
              <w:jc w:val="both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>18 02 02*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E001" w14:textId="77777777" w:rsidR="00635E24" w:rsidRPr="005A485B" w:rsidRDefault="00635E24" w:rsidP="00534CEE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D588F" w14:textId="77777777" w:rsidR="00635E24" w:rsidRPr="005A485B" w:rsidRDefault="00635E24" w:rsidP="00A92CCD">
            <w:pPr>
              <w:snapToGrid w:val="0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>Hazardous animal waste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B49C0" w14:textId="77777777" w:rsidR="00635E24" w:rsidRPr="005A485B" w:rsidRDefault="00635E24" w:rsidP="00534CEE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48DB" w14:textId="77777777" w:rsidR="00635E24" w:rsidRPr="005A485B" w:rsidRDefault="00635E24" w:rsidP="00534CEE">
            <w:pPr>
              <w:snapToGrid w:val="0"/>
              <w:jc w:val="both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>Waste whose collection and disposal is subject to special requirements in order to prevent infection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C7EE" w14:textId="77777777" w:rsidR="00635E24" w:rsidRPr="005A485B" w:rsidRDefault="00635E24" w:rsidP="00534CEE">
            <w:pPr>
              <w:snapToGrid w:val="0"/>
              <w:jc w:val="both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>Autoclave</w:t>
            </w:r>
          </w:p>
        </w:tc>
      </w:tr>
      <w:tr w:rsidR="005A485B" w:rsidRPr="005A485B" w14:paraId="6765CBC4" w14:textId="77777777" w:rsidTr="002D1004">
        <w:trPr>
          <w:trHeight w:val="105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</w:tcPr>
          <w:p w14:paraId="73155E18" w14:textId="77777777" w:rsidR="006604AF" w:rsidRPr="005A485B" w:rsidRDefault="006604AF" w:rsidP="002D1004">
            <w:pPr>
              <w:snapToGrid w:val="0"/>
              <w:jc w:val="both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>18 02 03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C7B495" w14:textId="77777777" w:rsidR="006604AF" w:rsidRPr="005A485B" w:rsidRDefault="006604AF" w:rsidP="002D1004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9678754" w14:textId="77777777" w:rsidR="006604AF" w:rsidRPr="005A485B" w:rsidRDefault="006604AF" w:rsidP="002D1004">
            <w:pPr>
              <w:snapToGrid w:val="0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>Offensive animal waste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</w:tcBorders>
          </w:tcPr>
          <w:p w14:paraId="03BF7B22" w14:textId="77777777" w:rsidR="006604AF" w:rsidRPr="005A485B" w:rsidRDefault="006604AF" w:rsidP="002D1004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1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E3841E" w14:textId="77777777" w:rsidR="006604AF" w:rsidRPr="005A485B" w:rsidRDefault="006604AF" w:rsidP="002D1004">
            <w:pPr>
              <w:snapToGrid w:val="0"/>
              <w:jc w:val="both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>Wastes whose collection and disposal is not subject to special requirements in order to prevent infection</w:t>
            </w:r>
            <w:r w:rsidRPr="005A485B">
              <w:rPr>
                <w:rFonts w:cs="Calibri"/>
                <w:szCs w:val="20"/>
                <w:vertAlign w:val="superscript"/>
              </w:rPr>
              <w:t>3</w:t>
            </w:r>
            <w:r w:rsidRPr="005A485B">
              <w:rPr>
                <w:rFonts w:cs="Calibri"/>
                <w:szCs w:val="20"/>
              </w:rPr>
              <w:t>.</w:t>
            </w: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5058A7" w14:textId="77777777" w:rsidR="006604AF" w:rsidRPr="005A485B" w:rsidRDefault="002A477B" w:rsidP="002D1004">
            <w:pPr>
              <w:snapToGrid w:val="0"/>
              <w:jc w:val="both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>Energy Recovery Facility</w:t>
            </w:r>
          </w:p>
        </w:tc>
      </w:tr>
      <w:tr w:rsidR="005A485B" w:rsidRPr="005A485B" w14:paraId="7DB23937" w14:textId="77777777" w:rsidTr="002D1004">
        <w:trPr>
          <w:trHeight w:val="103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</w:tcPr>
          <w:p w14:paraId="47471AE2" w14:textId="77777777" w:rsidR="006604AF" w:rsidRPr="005A485B" w:rsidRDefault="006604AF" w:rsidP="002D1004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DF3389" w14:textId="77777777" w:rsidR="006604AF" w:rsidRPr="005A485B" w:rsidRDefault="006604AF" w:rsidP="002D1004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673" w:type="pct"/>
            <w:vMerge/>
            <w:tcBorders>
              <w:left w:val="single" w:sz="4" w:space="0" w:color="000000"/>
            </w:tcBorders>
          </w:tcPr>
          <w:p w14:paraId="46C8C3AB" w14:textId="77777777" w:rsidR="006604AF" w:rsidRPr="005A485B" w:rsidRDefault="006604AF" w:rsidP="002D1004">
            <w:pPr>
              <w:snapToGrid w:val="0"/>
              <w:rPr>
                <w:rFonts w:cs="Calibri"/>
                <w:szCs w:val="20"/>
              </w:rPr>
            </w:pPr>
          </w:p>
        </w:tc>
        <w:tc>
          <w:tcPr>
            <w:tcW w:w="1560" w:type="pct"/>
            <w:tcBorders>
              <w:left w:val="single" w:sz="4" w:space="0" w:color="000000"/>
            </w:tcBorders>
          </w:tcPr>
          <w:p w14:paraId="1F075A1B" w14:textId="77777777" w:rsidR="006604AF" w:rsidRPr="005A485B" w:rsidRDefault="006604AF" w:rsidP="002D1004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15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186F42" w14:textId="77777777" w:rsidR="006604AF" w:rsidRPr="005A485B" w:rsidRDefault="006604AF" w:rsidP="002D1004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7132AF" w14:textId="77777777" w:rsidR="006604AF" w:rsidRPr="005A485B" w:rsidRDefault="006604AF" w:rsidP="002D1004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</w:tr>
      <w:tr w:rsidR="005A485B" w:rsidRPr="005A485B" w14:paraId="7EE19F4B" w14:textId="77777777" w:rsidTr="002D1004">
        <w:trPr>
          <w:trHeight w:val="103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</w:tcPr>
          <w:p w14:paraId="3949E46C" w14:textId="77777777" w:rsidR="006604AF" w:rsidRPr="005A485B" w:rsidRDefault="006604AF" w:rsidP="002D1004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DD5F" w14:textId="77777777" w:rsidR="006604AF" w:rsidRPr="005A485B" w:rsidRDefault="006604AF" w:rsidP="002D1004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67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855730E" w14:textId="77777777" w:rsidR="006604AF" w:rsidRPr="005A485B" w:rsidRDefault="006604AF" w:rsidP="002D1004">
            <w:pPr>
              <w:snapToGrid w:val="0"/>
              <w:rPr>
                <w:rFonts w:cs="Calibri"/>
                <w:szCs w:val="20"/>
              </w:rPr>
            </w:pP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</w:tcBorders>
          </w:tcPr>
          <w:p w14:paraId="312BCF5B" w14:textId="77777777" w:rsidR="006604AF" w:rsidRPr="005A485B" w:rsidRDefault="006604AF" w:rsidP="002D1004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1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A5C7" w14:textId="77777777" w:rsidR="006604AF" w:rsidRPr="005A485B" w:rsidRDefault="006604AF" w:rsidP="002D1004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CDB0" w14:textId="77777777" w:rsidR="006604AF" w:rsidRPr="005A485B" w:rsidRDefault="006604AF" w:rsidP="002D1004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</w:tr>
    </w:tbl>
    <w:p w14:paraId="106A852A" w14:textId="77777777" w:rsidR="0081281A" w:rsidRPr="005A485B" w:rsidRDefault="0081281A" w:rsidP="0081281A">
      <w:r w:rsidRPr="005A485B">
        <w:rPr>
          <w:rFonts w:cs="Calibri"/>
          <w:szCs w:val="20"/>
          <w:vertAlign w:val="superscript"/>
        </w:rPr>
        <w:t>3</w:t>
      </w:r>
      <w:r w:rsidRPr="005A485B">
        <w:rPr>
          <w:rFonts w:cs="Calibri"/>
          <w:szCs w:val="20"/>
        </w:rPr>
        <w:t xml:space="preserve"> These entries are limited to those wastes that are not </w:t>
      </w:r>
      <w:r w:rsidR="00B7764B" w:rsidRPr="005A485B">
        <w:rPr>
          <w:rFonts w:cs="Calibri"/>
          <w:szCs w:val="20"/>
        </w:rPr>
        <w:t>described,</w:t>
      </w:r>
      <w:r w:rsidRPr="005A485B">
        <w:rPr>
          <w:rFonts w:cs="Calibri"/>
          <w:szCs w:val="20"/>
        </w:rPr>
        <w:t xml:space="preserve"> packaged, </w:t>
      </w:r>
      <w:proofErr w:type="gramStart"/>
      <w:r w:rsidRPr="005A485B">
        <w:rPr>
          <w:rFonts w:cs="Calibri"/>
          <w:szCs w:val="20"/>
        </w:rPr>
        <w:t>labelled</w:t>
      </w:r>
      <w:proofErr w:type="gramEnd"/>
      <w:r w:rsidRPr="005A485B">
        <w:rPr>
          <w:rFonts w:cs="Calibri"/>
          <w:szCs w:val="20"/>
        </w:rPr>
        <w:t xml:space="preserve"> or transported as infectious or clinical waste.</w:t>
      </w:r>
    </w:p>
    <w:p w14:paraId="00BCD923" w14:textId="77777777" w:rsidR="006E66B4" w:rsidRPr="005A485B" w:rsidRDefault="006E66B4">
      <w:pPr>
        <w:suppressAutoHyphens w:val="0"/>
        <w:rPr>
          <w:rFonts w:asciiTheme="minorHAnsi" w:hAnsiTheme="minorHAnsi" w:cs="Tahoma"/>
          <w:b/>
          <w:bCs/>
          <w:sz w:val="22"/>
          <w:szCs w:val="22"/>
          <w:lang w:eastAsia="en-GB"/>
        </w:rPr>
      </w:pPr>
      <w:r w:rsidRPr="005A485B">
        <w:rPr>
          <w:rFonts w:asciiTheme="minorHAnsi" w:hAnsiTheme="minorHAnsi" w:cs="Tahoma"/>
          <w:b/>
          <w:bCs/>
          <w:sz w:val="22"/>
          <w:szCs w:val="22"/>
        </w:rPr>
        <w:br w:type="page"/>
      </w:r>
    </w:p>
    <w:p w14:paraId="4F19C5BF" w14:textId="73F812D1" w:rsidR="00866DED" w:rsidRPr="005A485B" w:rsidRDefault="009E2126">
      <w:pPr>
        <w:rPr>
          <w:rFonts w:cs="Calibri"/>
          <w:b/>
          <w:sz w:val="22"/>
          <w:szCs w:val="22"/>
        </w:rPr>
      </w:pPr>
      <w:bookmarkStart w:id="0" w:name="_Hlk74296317"/>
      <w:r w:rsidRPr="005A485B">
        <w:rPr>
          <w:rFonts w:cs="Tahoma"/>
          <w:b/>
          <w:bCs/>
          <w:sz w:val="22"/>
          <w:szCs w:val="22"/>
        </w:rPr>
        <w:lastRenderedPageBreak/>
        <w:t xml:space="preserve">European Waste Code (EWC) </w:t>
      </w:r>
      <w:r w:rsidR="00866DED" w:rsidRPr="005A485B">
        <w:rPr>
          <w:rFonts w:cs="Calibri"/>
          <w:b/>
          <w:sz w:val="22"/>
          <w:szCs w:val="22"/>
        </w:rPr>
        <w:t>20 - Municipal wastes (household waste and similar commercial, industrial and institutional wastes) including separately collected fractions.  20 01 - Separately collected fractions (except 15 01)</w:t>
      </w:r>
    </w:p>
    <w:bookmarkEnd w:id="0"/>
    <w:p w14:paraId="2AC41F22" w14:textId="77777777" w:rsidR="008A4351" w:rsidRPr="005A485B" w:rsidRDefault="008A4351">
      <w:pPr>
        <w:rPr>
          <w:rFonts w:cs="Calibri"/>
          <w:szCs w:val="20"/>
        </w:rPr>
      </w:pPr>
    </w:p>
    <w:p w14:paraId="40EB20A9" w14:textId="77777777" w:rsidR="008A4351" w:rsidRPr="005A485B" w:rsidRDefault="008A4351">
      <w:r w:rsidRPr="005A485B">
        <w:rPr>
          <w:rFonts w:cs="Calibri"/>
          <w:szCs w:val="20"/>
        </w:rPr>
        <w:t xml:space="preserve">Medisort will always use chapter 18 codes for our own collections, </w:t>
      </w:r>
      <w:r w:rsidR="00B7764B" w:rsidRPr="005A485B">
        <w:rPr>
          <w:rFonts w:cs="Calibri"/>
          <w:szCs w:val="20"/>
        </w:rPr>
        <w:t>even from homecare, first aid rooms, podiatrists, acupuncturists etc.  However, some third party collectors may bring waste to us for storage, transfer or treatment that is coded 20 01…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06"/>
        <w:gridCol w:w="1284"/>
        <w:gridCol w:w="2103"/>
        <w:gridCol w:w="4872"/>
        <w:gridCol w:w="4871"/>
        <w:gridCol w:w="1377"/>
      </w:tblGrid>
      <w:tr w:rsidR="005A485B" w:rsidRPr="005A485B" w14:paraId="4BA509D9" w14:textId="77777777" w:rsidTr="00635E24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0CDE9" w14:textId="77777777" w:rsidR="00635E24" w:rsidRPr="005A485B" w:rsidRDefault="00635E24" w:rsidP="00866DED">
            <w:pPr>
              <w:snapToGrid w:val="0"/>
              <w:jc w:val="both"/>
              <w:rPr>
                <w:rFonts w:cs="Calibri"/>
                <w:b/>
                <w:szCs w:val="20"/>
              </w:rPr>
            </w:pPr>
            <w:bookmarkStart w:id="1" w:name="_Hlk74296920"/>
            <w:r w:rsidRPr="005A485B">
              <w:rPr>
                <w:rFonts w:cs="Calibri"/>
                <w:b/>
                <w:szCs w:val="20"/>
              </w:rPr>
              <w:t>EWC/pack colour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274F" w14:textId="77777777" w:rsidR="00635E24" w:rsidRPr="005A485B" w:rsidRDefault="00AD0A55" w:rsidP="00866DED">
            <w:pPr>
              <w:snapToGrid w:val="0"/>
              <w:jc w:val="both"/>
              <w:rPr>
                <w:rFonts w:cs="Calibri"/>
                <w:b/>
                <w:szCs w:val="20"/>
              </w:rPr>
            </w:pPr>
            <w:r w:rsidRPr="005A485B">
              <w:rPr>
                <w:rFonts w:cs="Calibri"/>
                <w:b/>
                <w:szCs w:val="20"/>
              </w:rPr>
              <w:t xml:space="preserve">MediTrack </w:t>
            </w:r>
            <w:r w:rsidR="00635E24" w:rsidRPr="005A485B">
              <w:rPr>
                <w:rFonts w:cs="Calibri"/>
                <w:b/>
                <w:szCs w:val="20"/>
              </w:rPr>
              <w:t>Suffix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8B5FF" w14:textId="77777777" w:rsidR="00635E24" w:rsidRPr="005A485B" w:rsidRDefault="00635E24" w:rsidP="00866DED">
            <w:pPr>
              <w:snapToGrid w:val="0"/>
              <w:rPr>
                <w:rFonts w:cs="Calibri"/>
                <w:b/>
                <w:szCs w:val="20"/>
              </w:rPr>
            </w:pPr>
            <w:r w:rsidRPr="005A485B">
              <w:rPr>
                <w:rFonts w:cs="Calibri"/>
                <w:b/>
                <w:szCs w:val="20"/>
              </w:rPr>
              <w:t>Common description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AEF9A" w14:textId="77777777" w:rsidR="00635E24" w:rsidRPr="005A485B" w:rsidRDefault="00635E24" w:rsidP="00866DED">
            <w:pPr>
              <w:snapToGrid w:val="0"/>
              <w:jc w:val="both"/>
              <w:rPr>
                <w:rFonts w:cs="Calibri"/>
                <w:b/>
                <w:szCs w:val="20"/>
              </w:rPr>
            </w:pPr>
            <w:r w:rsidRPr="005A485B">
              <w:rPr>
                <w:rFonts w:cs="Calibri"/>
                <w:b/>
                <w:szCs w:val="20"/>
              </w:rPr>
              <w:t>Common Examples</w:t>
            </w:r>
            <w:r w:rsidR="0082132A" w:rsidRPr="005A485B">
              <w:rPr>
                <w:rFonts w:cs="Calibri"/>
                <w:b/>
                <w:szCs w:val="20"/>
              </w:rPr>
              <w:t>/Notes</w:t>
            </w:r>
            <w:r w:rsidR="00A92CCD" w:rsidRPr="005A485B">
              <w:rPr>
                <w:rFonts w:cs="Calibri"/>
                <w:b/>
                <w:szCs w:val="20"/>
              </w:rPr>
              <w:t>/Justification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9314" w14:textId="77777777" w:rsidR="00635E24" w:rsidRPr="005A485B" w:rsidRDefault="00635E24" w:rsidP="00866DED">
            <w:pPr>
              <w:snapToGrid w:val="0"/>
              <w:jc w:val="both"/>
              <w:rPr>
                <w:rFonts w:cs="Calibri"/>
                <w:b/>
                <w:szCs w:val="20"/>
              </w:rPr>
            </w:pPr>
            <w:r w:rsidRPr="005A485B">
              <w:rPr>
                <w:rFonts w:cs="Calibri"/>
                <w:b/>
                <w:szCs w:val="20"/>
              </w:rPr>
              <w:t>Full EA Description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3F96" w14:textId="77777777" w:rsidR="00635E24" w:rsidRPr="005A485B" w:rsidRDefault="00635E24" w:rsidP="00866DED">
            <w:pPr>
              <w:snapToGrid w:val="0"/>
              <w:jc w:val="both"/>
              <w:rPr>
                <w:rFonts w:cs="Calibri"/>
                <w:b/>
                <w:szCs w:val="20"/>
              </w:rPr>
            </w:pPr>
            <w:r w:rsidRPr="005A485B">
              <w:rPr>
                <w:rFonts w:cs="Calibri"/>
                <w:b/>
                <w:szCs w:val="20"/>
              </w:rPr>
              <w:t>Disposal route</w:t>
            </w:r>
          </w:p>
        </w:tc>
      </w:tr>
      <w:bookmarkEnd w:id="1"/>
      <w:tr w:rsidR="005A485B" w:rsidRPr="005A485B" w14:paraId="6FE4B65D" w14:textId="77777777" w:rsidTr="00635E24">
        <w:trPr>
          <w:trHeight w:val="155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</w:tcPr>
          <w:p w14:paraId="5DF0C3BF" w14:textId="77777777" w:rsidR="00B7764B" w:rsidRPr="005A485B" w:rsidRDefault="00B7764B" w:rsidP="00534CEE">
            <w:pPr>
              <w:snapToGrid w:val="0"/>
              <w:jc w:val="both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>20 01 99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9265E0" w14:textId="77777777" w:rsidR="00B7764B" w:rsidRPr="005A485B" w:rsidRDefault="00B7764B" w:rsidP="00534CEE">
            <w:pPr>
              <w:snapToGrid w:val="0"/>
              <w:jc w:val="both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>NH</w:t>
            </w: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35B4D5E" w14:textId="77777777" w:rsidR="00B7764B" w:rsidRPr="005A485B" w:rsidRDefault="00B7764B" w:rsidP="0016182E">
            <w:pPr>
              <w:snapToGrid w:val="0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 xml:space="preserve">Home patient’s and non-healthcare </w:t>
            </w:r>
            <w:r w:rsidR="00186A7F" w:rsidRPr="005A485B">
              <w:rPr>
                <w:rFonts w:cs="Calibri"/>
                <w:szCs w:val="20"/>
              </w:rPr>
              <w:t>non-</w:t>
            </w:r>
            <w:proofErr w:type="spellStart"/>
            <w:r w:rsidR="00186A7F" w:rsidRPr="005A485B">
              <w:rPr>
                <w:rFonts w:cs="Calibri"/>
                <w:szCs w:val="20"/>
              </w:rPr>
              <w:t>haz</w:t>
            </w:r>
            <w:proofErr w:type="spellEnd"/>
          </w:p>
        </w:tc>
        <w:tc>
          <w:tcPr>
            <w:tcW w:w="156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0B3E6E5" w14:textId="77777777" w:rsidR="00B7764B" w:rsidRPr="005A485B" w:rsidRDefault="0016182E" w:rsidP="00534CEE">
            <w:pPr>
              <w:snapToGrid w:val="0"/>
              <w:jc w:val="both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>Tiger bags</w:t>
            </w:r>
            <w:r w:rsidR="000A2365" w:rsidRPr="005A485B">
              <w:rPr>
                <w:rFonts w:cs="Calibri"/>
                <w:szCs w:val="20"/>
              </w:rPr>
              <w:t xml:space="preserve">. Medical equipment.  </w:t>
            </w:r>
          </w:p>
        </w:tc>
        <w:tc>
          <w:tcPr>
            <w:tcW w:w="1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AD8735" w14:textId="77777777" w:rsidR="00B7764B" w:rsidRPr="005A485B" w:rsidRDefault="00B7764B" w:rsidP="00534CEE">
            <w:pPr>
              <w:snapToGrid w:val="0"/>
              <w:jc w:val="both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>See below</w:t>
            </w: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28AF94" w14:textId="77777777" w:rsidR="00B7764B" w:rsidRPr="005A485B" w:rsidRDefault="002A477B" w:rsidP="00534CEE">
            <w:pPr>
              <w:snapToGrid w:val="0"/>
              <w:jc w:val="both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>Energy Recovery Facility</w:t>
            </w:r>
          </w:p>
        </w:tc>
      </w:tr>
      <w:tr w:rsidR="005A485B" w:rsidRPr="005A485B" w14:paraId="229FB886" w14:textId="77777777" w:rsidTr="00635E24">
        <w:trPr>
          <w:trHeight w:val="153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</w:tcPr>
          <w:p w14:paraId="3434FE1B" w14:textId="77777777" w:rsidR="00B7764B" w:rsidRPr="005A485B" w:rsidRDefault="00B7764B" w:rsidP="00534CEE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051012" w14:textId="77777777" w:rsidR="00B7764B" w:rsidRPr="005A485B" w:rsidRDefault="00B7764B" w:rsidP="00534CEE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673" w:type="pct"/>
            <w:vMerge/>
            <w:tcBorders>
              <w:left w:val="single" w:sz="4" w:space="0" w:color="000000"/>
            </w:tcBorders>
          </w:tcPr>
          <w:p w14:paraId="0D468092" w14:textId="77777777" w:rsidR="00B7764B" w:rsidRPr="005A485B" w:rsidRDefault="00B7764B" w:rsidP="00866DED">
            <w:pPr>
              <w:snapToGrid w:val="0"/>
              <w:rPr>
                <w:rFonts w:cs="Calibri"/>
                <w:szCs w:val="20"/>
              </w:rPr>
            </w:pPr>
          </w:p>
        </w:tc>
        <w:tc>
          <w:tcPr>
            <w:tcW w:w="1560" w:type="pct"/>
            <w:vMerge/>
            <w:tcBorders>
              <w:left w:val="single" w:sz="4" w:space="0" w:color="000000"/>
            </w:tcBorders>
          </w:tcPr>
          <w:p w14:paraId="64BF2898" w14:textId="77777777" w:rsidR="00B7764B" w:rsidRPr="005A485B" w:rsidRDefault="00B7764B" w:rsidP="00534CEE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15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853AF8" w14:textId="77777777" w:rsidR="00B7764B" w:rsidRPr="005A485B" w:rsidRDefault="00B7764B" w:rsidP="00534CEE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33F736" w14:textId="77777777" w:rsidR="00B7764B" w:rsidRPr="005A485B" w:rsidRDefault="00B7764B" w:rsidP="00534CEE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</w:tr>
      <w:tr w:rsidR="005A485B" w:rsidRPr="005A485B" w14:paraId="239D2EA0" w14:textId="77777777" w:rsidTr="00635E24">
        <w:trPr>
          <w:trHeight w:val="153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</w:tcPr>
          <w:p w14:paraId="6476A15A" w14:textId="77777777" w:rsidR="00B7764B" w:rsidRPr="005A485B" w:rsidRDefault="00B7764B" w:rsidP="00534CEE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EE23" w14:textId="77777777" w:rsidR="00B7764B" w:rsidRPr="005A485B" w:rsidRDefault="00B7764B" w:rsidP="00534CEE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67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5747287" w14:textId="77777777" w:rsidR="00B7764B" w:rsidRPr="005A485B" w:rsidRDefault="00B7764B" w:rsidP="00866DED">
            <w:pPr>
              <w:snapToGrid w:val="0"/>
              <w:rPr>
                <w:rFonts w:cs="Calibri"/>
                <w:szCs w:val="20"/>
              </w:rPr>
            </w:pPr>
          </w:p>
        </w:tc>
        <w:tc>
          <w:tcPr>
            <w:tcW w:w="156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F5A9FA1" w14:textId="77777777" w:rsidR="00B7764B" w:rsidRPr="005A485B" w:rsidRDefault="00B7764B" w:rsidP="00534CEE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1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9D43" w14:textId="77777777" w:rsidR="00B7764B" w:rsidRPr="005A485B" w:rsidRDefault="00B7764B" w:rsidP="00534CEE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C88B" w14:textId="77777777" w:rsidR="00B7764B" w:rsidRPr="005A485B" w:rsidRDefault="00B7764B" w:rsidP="00534CEE">
            <w:pPr>
              <w:snapToGrid w:val="0"/>
              <w:jc w:val="both"/>
              <w:rPr>
                <w:rFonts w:cs="Calibri"/>
                <w:szCs w:val="20"/>
              </w:rPr>
            </w:pPr>
          </w:p>
        </w:tc>
      </w:tr>
      <w:tr w:rsidR="005A485B" w:rsidRPr="005A485B" w14:paraId="5E08CB37" w14:textId="77777777" w:rsidTr="00635E24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9646" w:themeFill="accent6"/>
          </w:tcPr>
          <w:p w14:paraId="60127775" w14:textId="77777777" w:rsidR="00635E24" w:rsidRPr="005A485B" w:rsidRDefault="00635E24">
            <w:r w:rsidRPr="005A485B">
              <w:rPr>
                <w:rFonts w:cs="Calibri"/>
                <w:szCs w:val="20"/>
              </w:rPr>
              <w:t>20 01 99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9A59" w14:textId="77777777" w:rsidR="00635E24" w:rsidRPr="005A485B" w:rsidRDefault="004D11BD" w:rsidP="004D11BD">
            <w:pPr>
              <w:tabs>
                <w:tab w:val="left" w:pos="551"/>
              </w:tabs>
              <w:snapToGrid w:val="0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>INF</w:t>
            </w:r>
            <w:r w:rsidRPr="005A485B">
              <w:rPr>
                <w:rFonts w:cs="Calibri"/>
                <w:szCs w:val="20"/>
              </w:rPr>
              <w:tab/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70FD0" w14:textId="77777777" w:rsidR="00635E24" w:rsidRPr="005A485B" w:rsidRDefault="00635E24" w:rsidP="0016182E">
            <w:pPr>
              <w:snapToGrid w:val="0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 xml:space="preserve">Home patient’s and non-healthcare </w:t>
            </w:r>
            <w:r w:rsidR="00186A7F" w:rsidRPr="005A485B">
              <w:rPr>
                <w:rFonts w:cs="Calibri"/>
                <w:szCs w:val="20"/>
              </w:rPr>
              <w:t>for alt-tech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68357" w14:textId="77777777" w:rsidR="00635E24" w:rsidRPr="005A485B" w:rsidRDefault="0016182E" w:rsidP="000A2365">
            <w:pPr>
              <w:snapToGrid w:val="0"/>
              <w:jc w:val="both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 xml:space="preserve">Orange bags </w:t>
            </w:r>
            <w:r w:rsidR="0036766A" w:rsidRPr="005A485B">
              <w:rPr>
                <w:rFonts w:cs="Calibri"/>
                <w:szCs w:val="20"/>
              </w:rPr>
              <w:t>Third party’s infectious or potentially infectious waste. Not consigned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8636" w14:textId="77777777" w:rsidR="00635E24" w:rsidRPr="005A485B" w:rsidRDefault="00635E24" w:rsidP="00534CEE">
            <w:pPr>
              <w:snapToGrid w:val="0"/>
              <w:jc w:val="both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>Ditto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84C9" w14:textId="77777777" w:rsidR="00635E24" w:rsidRPr="005A485B" w:rsidRDefault="00635E24" w:rsidP="00F1090D">
            <w:pPr>
              <w:snapToGrid w:val="0"/>
              <w:jc w:val="both"/>
              <w:rPr>
                <w:rFonts w:cs="Calibri"/>
                <w:szCs w:val="20"/>
              </w:rPr>
            </w:pPr>
            <w:r w:rsidRPr="005A485B">
              <w:rPr>
                <w:rFonts w:cs="Calibri"/>
                <w:szCs w:val="20"/>
              </w:rPr>
              <w:t xml:space="preserve">Autoclave </w:t>
            </w:r>
          </w:p>
        </w:tc>
      </w:tr>
    </w:tbl>
    <w:p w14:paraId="5EDAAF1A" w14:textId="77777777" w:rsidR="008C103E" w:rsidRPr="005A485B" w:rsidRDefault="008C103E" w:rsidP="008C103E">
      <w:pPr>
        <w:snapToGrid w:val="0"/>
        <w:jc w:val="both"/>
        <w:rPr>
          <w:rFonts w:cs="Calibri"/>
          <w:szCs w:val="20"/>
        </w:rPr>
      </w:pPr>
    </w:p>
    <w:p w14:paraId="067C4E64" w14:textId="77777777" w:rsidR="008C103E" w:rsidRPr="005A485B" w:rsidRDefault="008C103E" w:rsidP="008C103E">
      <w:pPr>
        <w:snapToGrid w:val="0"/>
        <w:jc w:val="both"/>
        <w:rPr>
          <w:rFonts w:cs="Calibri"/>
          <w:szCs w:val="20"/>
        </w:rPr>
      </w:pPr>
      <w:r w:rsidRPr="005A485B">
        <w:rPr>
          <w:rFonts w:cs="Calibri"/>
          <w:szCs w:val="20"/>
        </w:rPr>
        <w:t xml:space="preserve">20 01 99 Other fractions not otherwise </w:t>
      </w:r>
      <w:proofErr w:type="gramStart"/>
      <w:r w:rsidRPr="005A485B">
        <w:rPr>
          <w:rFonts w:cs="Calibri"/>
          <w:szCs w:val="20"/>
        </w:rPr>
        <w:t>specified  (</w:t>
      </w:r>
      <w:proofErr w:type="gramEnd"/>
      <w:r w:rsidRPr="005A485B">
        <w:rPr>
          <w:rFonts w:cs="Calibri"/>
          <w:szCs w:val="20"/>
        </w:rPr>
        <w:t>comprising of separately collected Fractions of municipal clinical waste (not arising from healthcare and / or related research i.e. not including waste from natal care, diagnosis, treatment or prevention of disease) which is subject to special requirements in order to prevent infection).</w:t>
      </w:r>
    </w:p>
    <w:p w14:paraId="69D812EA" w14:textId="77777777" w:rsidR="008C103E" w:rsidRPr="005A485B" w:rsidRDefault="008C103E" w:rsidP="008C103E">
      <w:pPr>
        <w:jc w:val="both"/>
        <w:rPr>
          <w:rFonts w:cs="Calibri"/>
          <w:sz w:val="12"/>
          <w:szCs w:val="12"/>
        </w:rPr>
      </w:pPr>
    </w:p>
    <w:p w14:paraId="551DAEE6" w14:textId="77777777" w:rsidR="0088326E" w:rsidRPr="005A485B" w:rsidRDefault="0088326E" w:rsidP="00811DBC"/>
    <w:sectPr w:rsidR="0088326E" w:rsidRPr="005A485B" w:rsidSect="00635E24">
      <w:headerReference w:type="default" r:id="rId8"/>
      <w:footerReference w:type="default" r:id="rId9"/>
      <w:pgSz w:w="16837" w:h="11905" w:orient="landscape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85477" w14:textId="77777777" w:rsidR="00940570" w:rsidRDefault="00940570">
      <w:r>
        <w:separator/>
      </w:r>
    </w:p>
  </w:endnote>
  <w:endnote w:type="continuationSeparator" w:id="0">
    <w:p w14:paraId="5031BB7D" w14:textId="77777777" w:rsidR="00940570" w:rsidRDefault="0094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167"/>
      <w:gridCol w:w="5170"/>
      <w:gridCol w:w="5170"/>
    </w:tblGrid>
    <w:tr w:rsidR="00DD3F3C" w:rsidRPr="00635E24" w14:paraId="125B4AEC" w14:textId="77777777" w:rsidTr="00635E24">
      <w:tc>
        <w:tcPr>
          <w:tcW w:w="1666" w:type="pct"/>
          <w:vAlign w:val="bottom"/>
        </w:tcPr>
        <w:p w14:paraId="01B84E26" w14:textId="3F3AF17D" w:rsidR="00DD3F3C" w:rsidRPr="00635E24" w:rsidRDefault="007D5D77">
          <w:pPr>
            <w:pStyle w:val="Footer"/>
            <w:tabs>
              <w:tab w:val="left" w:pos="1134"/>
            </w:tabs>
            <w:snapToGrid w:val="0"/>
            <w:rPr>
              <w:rFonts w:cs="Calibri"/>
              <w:szCs w:val="20"/>
            </w:rPr>
          </w:pPr>
          <w:r>
            <w:rPr>
              <w:rFonts w:cs="Calibri"/>
              <w:szCs w:val="20"/>
            </w:rPr>
            <w:t>Issue No: 1</w:t>
          </w:r>
        </w:p>
        <w:p w14:paraId="169AAFE5" w14:textId="34496F4F" w:rsidR="00DD3F3C" w:rsidRPr="00635E24" w:rsidRDefault="008A5157">
          <w:pPr>
            <w:pStyle w:val="Footer"/>
            <w:rPr>
              <w:rFonts w:cs="Calibri"/>
              <w:szCs w:val="20"/>
            </w:rPr>
          </w:pPr>
          <w:r>
            <w:rPr>
              <w:rFonts w:cs="Calibri"/>
              <w:szCs w:val="20"/>
            </w:rPr>
            <w:t xml:space="preserve">Issue Date: </w:t>
          </w:r>
          <w:r w:rsidR="006D16F2">
            <w:rPr>
              <w:rFonts w:cs="Calibri"/>
              <w:szCs w:val="20"/>
            </w:rPr>
            <w:t>Jun 21</w:t>
          </w:r>
        </w:p>
        <w:p w14:paraId="475A9E7D" w14:textId="77777777" w:rsidR="00DD3F3C" w:rsidRPr="00635E24" w:rsidRDefault="00DD3F3C">
          <w:pPr>
            <w:pStyle w:val="Footer"/>
            <w:rPr>
              <w:rFonts w:cs="Calibri"/>
              <w:szCs w:val="20"/>
            </w:rPr>
          </w:pPr>
          <w:r w:rsidRPr="00635E24">
            <w:rPr>
              <w:rFonts w:cs="Calibri"/>
              <w:szCs w:val="20"/>
            </w:rPr>
            <w:t xml:space="preserve">Page </w:t>
          </w:r>
          <w:r w:rsidRPr="00635E24">
            <w:rPr>
              <w:rStyle w:val="PageNumber"/>
              <w:rFonts w:ascii="Calibri" w:hAnsi="Calibri" w:cs="Calibri"/>
              <w:i w:val="0"/>
              <w:sz w:val="20"/>
              <w:szCs w:val="20"/>
            </w:rPr>
            <w:fldChar w:fldCharType="begin"/>
          </w:r>
          <w:r w:rsidRPr="00635E24">
            <w:rPr>
              <w:rStyle w:val="PageNumber"/>
              <w:rFonts w:ascii="Calibri" w:hAnsi="Calibri" w:cs="Calibri"/>
              <w:i w:val="0"/>
              <w:sz w:val="20"/>
              <w:szCs w:val="20"/>
            </w:rPr>
            <w:instrText xml:space="preserve"> PAGE </w:instrText>
          </w:r>
          <w:r w:rsidRPr="00635E24">
            <w:rPr>
              <w:rStyle w:val="PageNumber"/>
              <w:rFonts w:ascii="Calibri" w:hAnsi="Calibri" w:cs="Calibri"/>
              <w:i w:val="0"/>
              <w:sz w:val="20"/>
              <w:szCs w:val="20"/>
            </w:rPr>
            <w:fldChar w:fldCharType="separate"/>
          </w:r>
          <w:r w:rsidR="00672BB0">
            <w:rPr>
              <w:rStyle w:val="PageNumber"/>
              <w:rFonts w:ascii="Calibri" w:hAnsi="Calibri" w:cs="Calibri"/>
              <w:i w:val="0"/>
              <w:noProof/>
              <w:sz w:val="20"/>
              <w:szCs w:val="20"/>
            </w:rPr>
            <w:t>5</w:t>
          </w:r>
          <w:r w:rsidRPr="00635E24">
            <w:rPr>
              <w:rStyle w:val="PageNumber"/>
              <w:rFonts w:ascii="Calibri" w:hAnsi="Calibri" w:cs="Calibri"/>
              <w:i w:val="0"/>
              <w:sz w:val="20"/>
              <w:szCs w:val="20"/>
            </w:rPr>
            <w:fldChar w:fldCharType="end"/>
          </w:r>
          <w:r w:rsidRPr="00635E24">
            <w:rPr>
              <w:rStyle w:val="PageNumber"/>
              <w:rFonts w:ascii="Calibri" w:hAnsi="Calibri" w:cs="Calibri"/>
              <w:sz w:val="20"/>
              <w:szCs w:val="20"/>
            </w:rPr>
            <w:t xml:space="preserve"> </w:t>
          </w:r>
          <w:r w:rsidRPr="00635E24">
            <w:rPr>
              <w:rFonts w:cs="Calibri"/>
              <w:szCs w:val="20"/>
            </w:rPr>
            <w:t xml:space="preserve">of </w:t>
          </w:r>
          <w:r w:rsidRPr="00635E24">
            <w:rPr>
              <w:rStyle w:val="PageNumber"/>
              <w:rFonts w:ascii="Calibri" w:hAnsi="Calibri" w:cs="Calibri"/>
              <w:i w:val="0"/>
              <w:sz w:val="20"/>
              <w:szCs w:val="20"/>
            </w:rPr>
            <w:fldChar w:fldCharType="begin"/>
          </w:r>
          <w:r w:rsidRPr="00635E24">
            <w:rPr>
              <w:rStyle w:val="PageNumber"/>
              <w:rFonts w:ascii="Calibri" w:hAnsi="Calibri" w:cs="Calibri"/>
              <w:i w:val="0"/>
              <w:sz w:val="20"/>
              <w:szCs w:val="20"/>
            </w:rPr>
            <w:instrText xml:space="preserve"> NUMPAGES \*Arabic </w:instrText>
          </w:r>
          <w:r w:rsidRPr="00635E24">
            <w:rPr>
              <w:rStyle w:val="PageNumber"/>
              <w:rFonts w:ascii="Calibri" w:hAnsi="Calibri" w:cs="Calibri"/>
              <w:i w:val="0"/>
              <w:sz w:val="20"/>
              <w:szCs w:val="20"/>
            </w:rPr>
            <w:fldChar w:fldCharType="separate"/>
          </w:r>
          <w:r w:rsidR="00672BB0">
            <w:rPr>
              <w:rStyle w:val="PageNumber"/>
              <w:rFonts w:ascii="Calibri" w:hAnsi="Calibri" w:cs="Calibri"/>
              <w:i w:val="0"/>
              <w:noProof/>
              <w:sz w:val="20"/>
              <w:szCs w:val="20"/>
            </w:rPr>
            <w:t>5</w:t>
          </w:r>
          <w:r w:rsidRPr="00635E24">
            <w:rPr>
              <w:rStyle w:val="PageNumber"/>
              <w:rFonts w:ascii="Calibri" w:hAnsi="Calibri" w:cs="Calibri"/>
              <w:i w:val="0"/>
              <w:sz w:val="20"/>
              <w:szCs w:val="20"/>
            </w:rPr>
            <w:fldChar w:fldCharType="end"/>
          </w:r>
        </w:p>
      </w:tc>
      <w:tc>
        <w:tcPr>
          <w:tcW w:w="1667" w:type="pct"/>
          <w:vAlign w:val="bottom"/>
        </w:tcPr>
        <w:p w14:paraId="7A7EF806" w14:textId="12D99BF5" w:rsidR="00DD3F3C" w:rsidRPr="00635E24" w:rsidRDefault="00DD3F3C">
          <w:pPr>
            <w:pStyle w:val="Footer"/>
            <w:tabs>
              <w:tab w:val="left" w:pos="1134"/>
            </w:tabs>
            <w:snapToGrid w:val="0"/>
            <w:jc w:val="center"/>
            <w:rPr>
              <w:rFonts w:cs="Calibri"/>
              <w:szCs w:val="20"/>
            </w:rPr>
          </w:pPr>
          <w:r w:rsidRPr="00635E24">
            <w:rPr>
              <w:rFonts w:cs="Calibri"/>
              <w:szCs w:val="20"/>
            </w:rPr>
            <w:t>Ref: E005.2.</w:t>
          </w:r>
          <w:r w:rsidR="006E66B4">
            <w:rPr>
              <w:rFonts w:cs="Calibri"/>
              <w:szCs w:val="20"/>
            </w:rPr>
            <w:t>4</w:t>
          </w:r>
        </w:p>
        <w:p w14:paraId="73FDFD7B" w14:textId="77777777" w:rsidR="00DD3F3C" w:rsidRPr="00635E24" w:rsidRDefault="009403CB">
          <w:pPr>
            <w:pStyle w:val="Footer"/>
            <w:tabs>
              <w:tab w:val="left" w:pos="912"/>
            </w:tabs>
            <w:jc w:val="center"/>
            <w:rPr>
              <w:rFonts w:cs="Calibri"/>
              <w:szCs w:val="20"/>
            </w:rPr>
          </w:pPr>
          <w:r>
            <w:rPr>
              <w:rFonts w:cs="Calibri"/>
              <w:szCs w:val="20"/>
            </w:rPr>
            <w:t>See intranet for latest issue</w:t>
          </w:r>
        </w:p>
      </w:tc>
      <w:tc>
        <w:tcPr>
          <w:tcW w:w="1667" w:type="pct"/>
          <w:vAlign w:val="bottom"/>
        </w:tcPr>
        <w:p w14:paraId="71F248E6" w14:textId="77777777" w:rsidR="00DD3F3C" w:rsidRPr="00635E24" w:rsidRDefault="00DD3F3C" w:rsidP="00534CEE">
          <w:pPr>
            <w:pStyle w:val="Footer"/>
            <w:snapToGrid w:val="0"/>
            <w:jc w:val="right"/>
            <w:rPr>
              <w:rFonts w:cs="Calibri"/>
              <w:iCs/>
              <w:szCs w:val="20"/>
            </w:rPr>
          </w:pPr>
          <w:r w:rsidRPr="00635E24">
            <w:rPr>
              <w:rFonts w:cs="Calibri"/>
              <w:iCs/>
              <w:szCs w:val="20"/>
            </w:rPr>
            <w:t>Policies, Systems &amp; Procedures</w:t>
          </w:r>
        </w:p>
        <w:p w14:paraId="76E38B13" w14:textId="77777777" w:rsidR="00DD3F3C" w:rsidRPr="00635E24" w:rsidRDefault="00DD3F3C" w:rsidP="00534CEE">
          <w:pPr>
            <w:pStyle w:val="Footer"/>
            <w:jc w:val="right"/>
            <w:rPr>
              <w:rFonts w:cs="Calibri"/>
              <w:iCs/>
              <w:szCs w:val="20"/>
            </w:rPr>
          </w:pPr>
          <w:r w:rsidRPr="00635E24">
            <w:rPr>
              <w:rFonts w:cs="Calibri"/>
              <w:iCs/>
              <w:szCs w:val="20"/>
            </w:rPr>
            <w:t xml:space="preserve"> Manual</w:t>
          </w:r>
        </w:p>
      </w:tc>
    </w:tr>
  </w:tbl>
  <w:p w14:paraId="5355EC51" w14:textId="77777777" w:rsidR="00DD3F3C" w:rsidRDefault="00DD3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E947C" w14:textId="77777777" w:rsidR="00940570" w:rsidRDefault="00940570">
      <w:r>
        <w:separator/>
      </w:r>
    </w:p>
  </w:footnote>
  <w:footnote w:type="continuationSeparator" w:id="0">
    <w:p w14:paraId="6CBA2773" w14:textId="77777777" w:rsidR="00940570" w:rsidRDefault="00940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850"/>
      <w:gridCol w:w="5657"/>
    </w:tblGrid>
    <w:tr w:rsidR="006D16F2" w:rsidRPr="006D16F2" w14:paraId="3757E525" w14:textId="77777777" w:rsidTr="00635E24">
      <w:tc>
        <w:tcPr>
          <w:tcW w:w="3176" w:type="pct"/>
        </w:tcPr>
        <w:p w14:paraId="5ACAE5C5" w14:textId="5287CFC7" w:rsidR="00DD3F3C" w:rsidRPr="006D16F2" w:rsidRDefault="00DD3F3C" w:rsidP="00534CEE">
          <w:pPr>
            <w:pStyle w:val="Header"/>
            <w:tabs>
              <w:tab w:val="clear" w:pos="8306"/>
            </w:tabs>
            <w:snapToGrid w:val="0"/>
            <w:rPr>
              <w:b/>
              <w:sz w:val="28"/>
              <w:szCs w:val="28"/>
            </w:rPr>
          </w:pPr>
          <w:r w:rsidRPr="006D16F2">
            <w:rPr>
              <w:rFonts w:cs="Tahoma"/>
              <w:b/>
              <w:bCs/>
              <w:sz w:val="28"/>
              <w:szCs w:val="28"/>
            </w:rPr>
            <w:t>E005.2.</w:t>
          </w:r>
          <w:r w:rsidR="006D16F2">
            <w:rPr>
              <w:rFonts w:cs="Tahoma"/>
              <w:b/>
              <w:bCs/>
              <w:sz w:val="28"/>
              <w:szCs w:val="28"/>
            </w:rPr>
            <w:t>4</w:t>
          </w:r>
          <w:r w:rsidRPr="006D16F2">
            <w:rPr>
              <w:rFonts w:cs="Tahoma"/>
              <w:b/>
              <w:bCs/>
              <w:sz w:val="28"/>
              <w:szCs w:val="28"/>
            </w:rPr>
            <w:t xml:space="preserve"> WASTE TYPES PERMITTED FOR STORAGE ETC</w:t>
          </w:r>
          <w:r w:rsidR="006D16F2">
            <w:rPr>
              <w:rFonts w:cs="Tahoma"/>
              <w:b/>
              <w:bCs/>
              <w:sz w:val="28"/>
              <w:szCs w:val="28"/>
            </w:rPr>
            <w:t>.</w:t>
          </w:r>
          <w:r w:rsidR="001B5C17" w:rsidRPr="006D16F2">
            <w:rPr>
              <w:rFonts w:cs="Tahoma"/>
              <w:b/>
              <w:bCs/>
              <w:sz w:val="28"/>
              <w:szCs w:val="28"/>
            </w:rPr>
            <w:t xml:space="preserve"> </w:t>
          </w:r>
          <w:r w:rsidR="006D16F2" w:rsidRPr="006D16F2">
            <w:rPr>
              <w:rFonts w:cs="Tahoma"/>
              <w:b/>
              <w:bCs/>
              <w:sz w:val="28"/>
              <w:szCs w:val="28"/>
            </w:rPr>
            <w:t>AT HILLINGDON</w:t>
          </w:r>
          <w:r w:rsidR="001B5C17" w:rsidRPr="006D16F2">
            <w:rPr>
              <w:rFonts w:cs="Tahoma"/>
              <w:b/>
              <w:bCs/>
              <w:sz w:val="28"/>
              <w:szCs w:val="28"/>
            </w:rPr>
            <w:t xml:space="preserve"> </w:t>
          </w:r>
        </w:p>
      </w:tc>
      <w:tc>
        <w:tcPr>
          <w:tcW w:w="1824" w:type="pct"/>
        </w:tcPr>
        <w:p w14:paraId="34DDAD8E" w14:textId="77777777" w:rsidR="00DD3F3C" w:rsidRPr="006D16F2" w:rsidRDefault="00DD3F3C" w:rsidP="00382CEA">
          <w:pPr>
            <w:pStyle w:val="Header"/>
            <w:tabs>
              <w:tab w:val="clear" w:pos="8306"/>
            </w:tabs>
            <w:ind w:firstLine="87"/>
            <w:jc w:val="right"/>
            <w:rPr>
              <w:rFonts w:cs="Tahoma"/>
              <w:b/>
              <w:bCs/>
              <w:sz w:val="28"/>
              <w:szCs w:val="28"/>
            </w:rPr>
          </w:pPr>
          <w:r w:rsidRPr="006D16F2">
            <w:rPr>
              <w:b/>
              <w:bCs/>
              <w:noProof/>
              <w:lang w:eastAsia="en-GB"/>
            </w:rPr>
            <w:drawing>
              <wp:inline distT="0" distB="0" distL="0" distR="0" wp14:anchorId="6AF258FF" wp14:editId="6E4D31D5">
                <wp:extent cx="1438275" cy="4667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1FE9E00" w14:textId="77777777" w:rsidR="00DD3F3C" w:rsidRDefault="00DD3F3C" w:rsidP="00790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</w:rPr>
    </w:lvl>
  </w:abstractNum>
  <w:abstractNum w:abstractNumId="4" w15:restartNumberingAfterBreak="0">
    <w:nsid w:val="5B756C0B"/>
    <w:multiLevelType w:val="hybridMultilevel"/>
    <w:tmpl w:val="66F2BD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B10A1"/>
    <w:multiLevelType w:val="multilevel"/>
    <w:tmpl w:val="419A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4842038">
    <w:abstractNumId w:val="0"/>
  </w:num>
  <w:num w:numId="2" w16cid:durableId="114377457">
    <w:abstractNumId w:val="1"/>
  </w:num>
  <w:num w:numId="3" w16cid:durableId="1159149741">
    <w:abstractNumId w:val="4"/>
  </w:num>
  <w:num w:numId="4" w16cid:durableId="1238904617">
    <w:abstractNumId w:val="2"/>
  </w:num>
  <w:num w:numId="5" w16cid:durableId="290790570">
    <w:abstractNumId w:val="3"/>
  </w:num>
  <w:num w:numId="6" w16cid:durableId="52864090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NzC2NDE3NzewMDZW0lEKTi0uzszPAykwqgUAWUwiASwAAAA="/>
  </w:docVars>
  <w:rsids>
    <w:rsidRoot w:val="0026359C"/>
    <w:rsid w:val="000023DD"/>
    <w:rsid w:val="000037CF"/>
    <w:rsid w:val="00021F64"/>
    <w:rsid w:val="00042720"/>
    <w:rsid w:val="00042797"/>
    <w:rsid w:val="000A2365"/>
    <w:rsid w:val="000A31C9"/>
    <w:rsid w:val="000C2862"/>
    <w:rsid w:val="000C7B21"/>
    <w:rsid w:val="000E3F00"/>
    <w:rsid w:val="00106A4A"/>
    <w:rsid w:val="00107892"/>
    <w:rsid w:val="001475C1"/>
    <w:rsid w:val="0016182E"/>
    <w:rsid w:val="00186A7F"/>
    <w:rsid w:val="001B13F0"/>
    <w:rsid w:val="001B5C17"/>
    <w:rsid w:val="001F60C4"/>
    <w:rsid w:val="00253DF2"/>
    <w:rsid w:val="002617D8"/>
    <w:rsid w:val="0026359C"/>
    <w:rsid w:val="00277699"/>
    <w:rsid w:val="002850A6"/>
    <w:rsid w:val="0028540E"/>
    <w:rsid w:val="002A477B"/>
    <w:rsid w:val="002B2874"/>
    <w:rsid w:val="002B3C1B"/>
    <w:rsid w:val="002F2311"/>
    <w:rsid w:val="00301BA3"/>
    <w:rsid w:val="003204B0"/>
    <w:rsid w:val="00337D71"/>
    <w:rsid w:val="00350515"/>
    <w:rsid w:val="00353CF9"/>
    <w:rsid w:val="003602E8"/>
    <w:rsid w:val="0036766A"/>
    <w:rsid w:val="00382CEA"/>
    <w:rsid w:val="004071EA"/>
    <w:rsid w:val="00412304"/>
    <w:rsid w:val="00454957"/>
    <w:rsid w:val="00470FEF"/>
    <w:rsid w:val="0048027B"/>
    <w:rsid w:val="00483065"/>
    <w:rsid w:val="004856F6"/>
    <w:rsid w:val="004A576A"/>
    <w:rsid w:val="004D11BD"/>
    <w:rsid w:val="004E520F"/>
    <w:rsid w:val="004F6AB7"/>
    <w:rsid w:val="00534CEE"/>
    <w:rsid w:val="00541866"/>
    <w:rsid w:val="00580EEE"/>
    <w:rsid w:val="005A485B"/>
    <w:rsid w:val="00601B3E"/>
    <w:rsid w:val="006120A0"/>
    <w:rsid w:val="00612500"/>
    <w:rsid w:val="006241D5"/>
    <w:rsid w:val="00631559"/>
    <w:rsid w:val="00635E24"/>
    <w:rsid w:val="006604AF"/>
    <w:rsid w:val="00672BB0"/>
    <w:rsid w:val="006757B7"/>
    <w:rsid w:val="00682CF8"/>
    <w:rsid w:val="006A6801"/>
    <w:rsid w:val="006B120A"/>
    <w:rsid w:val="006B3837"/>
    <w:rsid w:val="006B6380"/>
    <w:rsid w:val="006C0584"/>
    <w:rsid w:val="006C2EB5"/>
    <w:rsid w:val="006D16F2"/>
    <w:rsid w:val="006E4EFD"/>
    <w:rsid w:val="006E66B4"/>
    <w:rsid w:val="00716C4E"/>
    <w:rsid w:val="00726144"/>
    <w:rsid w:val="00782BFA"/>
    <w:rsid w:val="00790B6A"/>
    <w:rsid w:val="00792375"/>
    <w:rsid w:val="007B7EA4"/>
    <w:rsid w:val="007C254F"/>
    <w:rsid w:val="007C3162"/>
    <w:rsid w:val="007D5D77"/>
    <w:rsid w:val="007F6651"/>
    <w:rsid w:val="00811DBC"/>
    <w:rsid w:val="0081281A"/>
    <w:rsid w:val="0082132A"/>
    <w:rsid w:val="008225E1"/>
    <w:rsid w:val="00866DED"/>
    <w:rsid w:val="0088326E"/>
    <w:rsid w:val="008912B9"/>
    <w:rsid w:val="00896C97"/>
    <w:rsid w:val="008A4351"/>
    <w:rsid w:val="008A5157"/>
    <w:rsid w:val="008C103E"/>
    <w:rsid w:val="008C2724"/>
    <w:rsid w:val="00916436"/>
    <w:rsid w:val="009403CB"/>
    <w:rsid w:val="00940570"/>
    <w:rsid w:val="00941560"/>
    <w:rsid w:val="00944EF9"/>
    <w:rsid w:val="00945B56"/>
    <w:rsid w:val="00953503"/>
    <w:rsid w:val="0099209F"/>
    <w:rsid w:val="009D167C"/>
    <w:rsid w:val="009D26A3"/>
    <w:rsid w:val="009E2126"/>
    <w:rsid w:val="00A37A26"/>
    <w:rsid w:val="00A54CB7"/>
    <w:rsid w:val="00A92CCD"/>
    <w:rsid w:val="00AC0E58"/>
    <w:rsid w:val="00AC402F"/>
    <w:rsid w:val="00AD0A55"/>
    <w:rsid w:val="00AD58ED"/>
    <w:rsid w:val="00AD7E04"/>
    <w:rsid w:val="00B25A90"/>
    <w:rsid w:val="00B407D7"/>
    <w:rsid w:val="00B61AB3"/>
    <w:rsid w:val="00B6703F"/>
    <w:rsid w:val="00B7764B"/>
    <w:rsid w:val="00B80DAB"/>
    <w:rsid w:val="00B85DFA"/>
    <w:rsid w:val="00B87129"/>
    <w:rsid w:val="00BC379A"/>
    <w:rsid w:val="00BD5563"/>
    <w:rsid w:val="00BF395E"/>
    <w:rsid w:val="00C06B4B"/>
    <w:rsid w:val="00C07BE7"/>
    <w:rsid w:val="00C358B6"/>
    <w:rsid w:val="00C46D43"/>
    <w:rsid w:val="00C47186"/>
    <w:rsid w:val="00C51932"/>
    <w:rsid w:val="00C7375A"/>
    <w:rsid w:val="00C75BC9"/>
    <w:rsid w:val="00CA146D"/>
    <w:rsid w:val="00CF15D5"/>
    <w:rsid w:val="00D05384"/>
    <w:rsid w:val="00D204E3"/>
    <w:rsid w:val="00D32E25"/>
    <w:rsid w:val="00D50B06"/>
    <w:rsid w:val="00D84180"/>
    <w:rsid w:val="00D95623"/>
    <w:rsid w:val="00DA040C"/>
    <w:rsid w:val="00DA408A"/>
    <w:rsid w:val="00DC5BD2"/>
    <w:rsid w:val="00DD3F3C"/>
    <w:rsid w:val="00DE37AB"/>
    <w:rsid w:val="00E40A10"/>
    <w:rsid w:val="00E410AA"/>
    <w:rsid w:val="00E52C2E"/>
    <w:rsid w:val="00E53B98"/>
    <w:rsid w:val="00E63B4A"/>
    <w:rsid w:val="00E7348A"/>
    <w:rsid w:val="00E8421C"/>
    <w:rsid w:val="00E848CC"/>
    <w:rsid w:val="00E93A3C"/>
    <w:rsid w:val="00EB6994"/>
    <w:rsid w:val="00EC5D70"/>
    <w:rsid w:val="00EE7EB4"/>
    <w:rsid w:val="00EF7C9C"/>
    <w:rsid w:val="00F1090D"/>
    <w:rsid w:val="00F14653"/>
    <w:rsid w:val="00F2188C"/>
    <w:rsid w:val="00F23F55"/>
    <w:rsid w:val="00F27B6C"/>
    <w:rsid w:val="00F70734"/>
    <w:rsid w:val="00F8059B"/>
    <w:rsid w:val="00F845AE"/>
    <w:rsid w:val="00FB101D"/>
    <w:rsid w:val="00FB4E61"/>
    <w:rsid w:val="00FE1366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4C6F7A41"/>
  <w15:docId w15:val="{5D94D8AA-9B08-4BFE-9547-F9A500B5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560"/>
    <w:pPr>
      <w:suppressAutoHyphens/>
    </w:pPr>
    <w:rPr>
      <w:rFonts w:ascii="Calibri" w:hAnsi="Calibri"/>
      <w:szCs w:val="24"/>
      <w:lang w:eastAsia="ar-SA"/>
    </w:rPr>
  </w:style>
  <w:style w:type="paragraph" w:styleId="Heading1">
    <w:name w:val="heading 1"/>
    <w:basedOn w:val="Normal"/>
    <w:next w:val="Normal"/>
    <w:qFormat/>
    <w:rsid w:val="00790B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"/>
    <w:next w:val="BodyText"/>
    <w:qFormat/>
    <w:rsid w:val="00792375"/>
    <w:pPr>
      <w:tabs>
        <w:tab w:val="num" w:pos="576"/>
      </w:tabs>
      <w:ind w:left="576" w:hanging="576"/>
      <w:outlineLvl w:val="1"/>
    </w:pPr>
    <w:rPr>
      <w:rFonts w:ascii="Calibri" w:hAnsi="Calibri"/>
      <w:b/>
      <w:bCs/>
      <w:iCs/>
      <w:sz w:val="24"/>
    </w:rPr>
  </w:style>
  <w:style w:type="paragraph" w:styleId="Heading8">
    <w:name w:val="heading 8"/>
    <w:basedOn w:val="Normal"/>
    <w:next w:val="Normal"/>
    <w:qFormat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6z1">
    <w:name w:val="WW8Num6z1"/>
    <w:rPr>
      <w:b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rPr>
      <w:rFonts w:ascii="Goudy Old Style" w:hAnsi="Goudy Old Style"/>
      <w:i/>
      <w:sz w:val="18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rsid w:val="00D32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2E25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C75B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body">
    <w:name w:val="Tablebody"/>
    <w:basedOn w:val="Normal"/>
    <w:rsid w:val="00E40A10"/>
    <w:pPr>
      <w:keepNext/>
      <w:keepLines/>
      <w:widowControl w:val="0"/>
      <w:suppressAutoHyphens w:val="0"/>
      <w:spacing w:before="20" w:after="20" w:line="230" w:lineRule="exact"/>
      <w:outlineLvl w:val="2"/>
    </w:pPr>
    <w:rPr>
      <w:rFonts w:ascii="Arial Narrow" w:hAnsi="Arial Narrow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13926598770DBF4CB72C093FA4E928F5" ma:contentTypeVersion="45" ma:contentTypeDescription="Create a new document." ma:contentTypeScope="" ma:versionID="e2c6de684f06913f0a0a3d819e82595a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bd757b6-d68b-4ba4-8951-7f47b71651d2" targetNamespace="http://schemas.microsoft.com/office/2006/metadata/properties" ma:root="true" ma:fieldsID="20ab8f6f4710eb3e4cf4445beec3826e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bd757b6-d68b-4ba4-8951-7f47b71651d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757b6-d68b-4ba4-8951-7f47b716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/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EPR-YP3404SE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lcf76f155ced4ddcb4097134ff3c332f xmlns="dbd757b6-d68b-4ba4-8951-7f47b71651d2">
      <Terms xmlns="http://schemas.microsoft.com/office/infopath/2007/PartnerControls"/>
    </lcf76f155ced4ddcb4097134ff3c332f>
    <Customer_x002f_OperatorName xmlns="eebef177-55b5-4448-a5fb-28ea454417ee">The Hillingdon Hospitals NHS Foundation Trust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/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/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EPR/YP3404SE/</EPRNumber>
    <FacilityAddressPostcode xmlns="eebef177-55b5-4448-a5fb-28ea454417ee">UB8 3NN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10</Value>
      <Value>9</Value>
      <Value>22</Value>
    </TaxCatchAll>
    <ExternalAuthor xmlns="eebef177-55b5-4448-a5fb-28ea454417ee"/>
    <SiteName xmlns="eebef177-55b5-4448-a5fb-28ea454417ee">Hillingdon Clinical Waste Incinerator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The Incinerator Pield Heath Road Hillingdon Hospital Uxbridge Middlesex UB8 3NN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A1FEBB0F-B81C-4DE9-9A12-721AADD78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689511-BC0A-4645-9882-1A01846AB854}"/>
</file>

<file path=customXml/itemProps3.xml><?xml version="1.0" encoding="utf-8"?>
<ds:datastoreItem xmlns:ds="http://schemas.openxmlformats.org/officeDocument/2006/customXml" ds:itemID="{9A5F9D6B-C0B7-45B3-9F23-A08F42BAB7C0}"/>
</file>

<file path=customXml/itemProps4.xml><?xml version="1.0" encoding="utf-8"?>
<ds:datastoreItem xmlns:ds="http://schemas.openxmlformats.org/officeDocument/2006/customXml" ds:itemID="{A619B2B3-8C1D-43F1-A941-1FCD3DD878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IMS manual</vt:lpstr>
    </vt:vector>
  </TitlesOfParts>
  <Company>MEDISORT LIMITED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IMS manual</dc:title>
  <dc:creator>Bob</dc:creator>
  <cp:lastModifiedBy>Ryan Muir</cp:lastModifiedBy>
  <cp:revision>2</cp:revision>
  <cp:lastPrinted>2013-12-09T15:27:00Z</cp:lastPrinted>
  <dcterms:created xsi:type="dcterms:W3CDTF">2022-06-20T11:17:00Z</dcterms:created>
  <dcterms:modified xsi:type="dcterms:W3CDTF">2022-06-20T11:17:00Z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0x0101000E9AD557692E154F9D2697C8C6432F760013926598770DBF4CB72C093FA4E928F5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/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22;#Installations|645f1c9c-65df-490a-9ce3-4a2aa7c5ff7f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