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57253099"/>
        <w:docPartObj>
          <w:docPartGallery w:val="Cover Pages"/>
          <w:docPartUnique/>
        </w:docPartObj>
      </w:sdtPr>
      <w:sdtEndPr/>
      <w:sdtContent>
        <w:p w14:paraId="70FFCC84" w14:textId="77777777" w:rsidR="00663853" w:rsidRDefault="00447DB1">
          <w:r w:rsidRPr="006F6388">
            <w:rPr>
              <w:noProof/>
              <w:color w:val="BDFBC8" w:themeColor="background2"/>
              <w:lang w:eastAsia="en-GB"/>
            </w:rPr>
            <mc:AlternateContent>
              <mc:Choice Requires="wps">
                <w:drawing>
                  <wp:anchor distT="0" distB="0" distL="114300" distR="114300" simplePos="0" relativeHeight="251658241" behindDoc="1" locked="0" layoutInCell="1" allowOverlap="1" wp14:anchorId="0B7B93F2" wp14:editId="1EE7674F">
                    <wp:simplePos x="0" y="0"/>
                    <wp:positionH relativeFrom="page">
                      <wp:align>left</wp:align>
                    </wp:positionH>
                    <wp:positionV relativeFrom="page">
                      <wp:align>top</wp:align>
                    </wp:positionV>
                    <wp:extent cx="7559675" cy="6947065"/>
                    <wp:effectExtent l="0" t="0" r="0" b="0"/>
                    <wp:wrapNone/>
                    <wp:docPr id="10" name="Rectangle 10"/>
                    <wp:cNvGraphicFramePr/>
                    <a:graphic xmlns:a="http://schemas.openxmlformats.org/drawingml/2006/main">
                      <a:graphicData uri="http://schemas.microsoft.com/office/word/2010/wordprocessingShape">
                        <wps:wsp>
                          <wps:cNvSpPr/>
                          <wps:spPr>
                            <a:xfrm>
                              <a:off x="0" y="0"/>
                              <a:ext cx="7559675" cy="694706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78AFD" id="Rectangle 10" o:spid="_x0000_s1026" style="position:absolute;margin-left:0;margin-top:0;width:595.25pt;height:547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" fillcolor="#11c35a [3213]" stroked="f" strokeweight=".85pt">
                    <w10:wrap anchorx="page" anchory="page"/>
                  </v:rect>
                </w:pict>
              </mc:Fallback>
            </mc:AlternateContent>
          </w:r>
          <w:r w:rsidR="00EA01A0">
            <w:rPr>
              <w:noProof/>
            </w:rPr>
            <w:drawing>
              <wp:inline distT="0" distB="0" distL="0" distR="0" wp14:anchorId="2E73101D" wp14:editId="0F3DF288">
                <wp:extent cx="948267" cy="948267"/>
                <wp:effectExtent l="0" t="0" r="4445"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ite.png"/>
                        <pic:cNvPicPr/>
                      </pic:nvPicPr>
                      <pic:blipFill>
                        <a:blip r:embed="rId12">
                          <a:extLst>
                            <a:ext uri="{28A0092B-C50C-407E-A947-70E740481C1C}">
                              <a14:useLocalDpi xmlns:a14="http://schemas.microsoft.com/office/drawing/2010/main" val="0"/>
                            </a:ext>
                          </a:extLst>
                        </a:blip>
                        <a:stretch>
                          <a:fillRect/>
                        </a:stretch>
                      </pic:blipFill>
                      <pic:spPr>
                        <a:xfrm>
                          <a:off x="0" y="0"/>
                          <a:ext cx="951506" cy="951506"/>
                        </a:xfrm>
                        <a:prstGeom prst="rect">
                          <a:avLst/>
                        </a:prstGeom>
                      </pic:spPr>
                    </pic:pic>
                  </a:graphicData>
                </a:graphic>
              </wp:inline>
            </w:drawing>
          </w:r>
        </w:p>
        <w:tbl>
          <w:tblPr>
            <w:tblpPr w:leftFromText="187" w:rightFromText="187" w:vertAnchor="page" w:horzAnchor="margin" w:tblpY="12310"/>
            <w:tblW w:w="4352" w:type="pct"/>
            <w:tblLayout w:type="fixed"/>
            <w:tblLook w:val="04A0" w:firstRow="1" w:lastRow="0" w:firstColumn="1" w:lastColumn="0" w:noHBand="0" w:noVBand="1"/>
          </w:tblPr>
          <w:tblGrid>
            <w:gridCol w:w="8488"/>
          </w:tblGrid>
          <w:tr w:rsidR="005D1E77" w:rsidRPr="005D1E77" w14:paraId="1B0499EF" w14:textId="77777777" w:rsidTr="009C0CA8">
            <w:trPr>
              <w:trHeight w:hRule="exact" w:val="925"/>
            </w:trPr>
            <w:tc>
              <w:tcPr>
                <w:tcW w:w="8488" w:type="dxa"/>
                <w:shd w:val="clear" w:color="auto" w:fill="auto"/>
                <w:tcMar>
                  <w:top w:w="216" w:type="dxa"/>
                  <w:left w:w="115" w:type="dxa"/>
                  <w:bottom w:w="216" w:type="dxa"/>
                  <w:right w:w="115" w:type="dxa"/>
                </w:tcMar>
                <w:vAlign w:val="bottom"/>
              </w:tcPr>
              <w:bookmarkStart w:id="0" w:name="_Toc507599361" w:displacedByCustomXml="next"/>
              <w:bookmarkStart w:id="1" w:name="_Toc507599287" w:displacedByCustomXml="next"/>
              <w:bookmarkStart w:id="2" w:name="_Toc507599161" w:displacedByCustomXml="next"/>
              <w:bookmarkStart w:id="3" w:name="_Toc507599095" w:displacedByCustomXml="next"/>
              <w:sdt>
                <w:sdtPr>
                  <w:rPr>
                    <w:rStyle w:val="Strong"/>
                    <w:rFonts w:ascii="Smiley Face" w:hAnsi="Smiley Face"/>
                    <w:sz w:val="24"/>
                    <w:szCs w:val="24"/>
                  </w:rPr>
                  <w:alias w:val="Date"/>
                  <w:tag w:val="Date"/>
                  <w:id w:val="13406932"/>
                  <w:placeholder>
                    <w:docPart w:val="5243670A03D444DF8BFE0BCC0C67D23B"/>
                  </w:placeholder>
                  <w:dataBinding w:prefixMappings="xmlns:ns0='http://schemas.microsoft.com/office/2006/coverPageProps'" w:xpath="/ns0:CoverPageProperties[1]/ns0:PublishDate[1]" w:storeItemID="{55AF091B-3C7A-41E3-B477-F2FDAA23CFDA}"/>
                  <w:date w:fullDate="2024-08-14T00:00:00Z">
                    <w:dateFormat w:val="dd MMMM yyyy"/>
                    <w:lid w:val="en-GB"/>
                    <w:storeMappedDataAs w:val="dateTime"/>
                    <w:calendar w:val="gregorian"/>
                  </w:date>
                </w:sdtPr>
                <w:sdtEndPr>
                  <w:rPr>
                    <w:rStyle w:val="Strong"/>
                  </w:rPr>
                </w:sdtEndPr>
                <w:sdtContent>
                  <w:p w14:paraId="2055EA27" w14:textId="6488D9BB" w:rsidR="005D1E77" w:rsidRPr="00287D3B" w:rsidRDefault="00326362" w:rsidP="009F2C92">
                    <w:pPr>
                      <w:rPr>
                        <w:rStyle w:val="Strong"/>
                        <w:rFonts w:ascii="Smiley Face" w:hAnsi="Smiley Face"/>
                        <w:sz w:val="24"/>
                        <w:szCs w:val="24"/>
                      </w:rPr>
                    </w:pPr>
                    <w:r>
                      <w:rPr>
                        <w:rStyle w:val="Strong"/>
                        <w:rFonts w:ascii="Smiley Face" w:hAnsi="Smiley Face"/>
                        <w:sz w:val="24"/>
                        <w:szCs w:val="24"/>
                      </w:rPr>
                      <w:t>14 August 2024</w:t>
                    </w:r>
                  </w:p>
                </w:sdtContent>
              </w:sdt>
              <w:bookmarkEnd w:id="0" w:displacedByCustomXml="prev"/>
              <w:bookmarkEnd w:id="1" w:displacedByCustomXml="prev"/>
              <w:bookmarkEnd w:id="2" w:displacedByCustomXml="prev"/>
              <w:bookmarkEnd w:id="3" w:displacedByCustomXml="prev"/>
            </w:tc>
          </w:tr>
          <w:tr w:rsidR="00C52532" w:rsidRPr="005D1E77" w14:paraId="03CF4915" w14:textId="77777777" w:rsidTr="009C0CA8">
            <w:trPr>
              <w:trHeight w:hRule="exact" w:val="1141"/>
            </w:trPr>
            <w:tc>
              <w:tcPr>
                <w:tcW w:w="8488" w:type="dxa"/>
                <w:shd w:val="clear" w:color="auto" w:fill="auto"/>
                <w:tcMar>
                  <w:top w:w="216" w:type="dxa"/>
                  <w:left w:w="115" w:type="dxa"/>
                  <w:bottom w:w="216" w:type="dxa"/>
                  <w:right w:w="115" w:type="dxa"/>
                </w:tcMar>
              </w:tcPr>
              <w:p w14:paraId="1A922F68" w14:textId="77777777" w:rsidR="00B847A9" w:rsidRPr="00B847A9" w:rsidRDefault="00E16769" w:rsidP="00B847A9">
                <w:pPr>
                  <w:pStyle w:val="Style1"/>
                  <w:framePr w:hSpace="0" w:wrap="auto" w:vAnchor="margin" w:hAnchor="text" w:yAlign="inline"/>
                  <w:rPr>
                    <w:rStyle w:val="Heading3Char"/>
                    <w:rFonts w:ascii="Smiley Face Headline" w:hAnsi="Smiley Face Headline" w:cstheme="minorHAnsi"/>
                    <w:b w:val="0"/>
                    <w:bCs w:val="0"/>
                    <w:color w:val="11C35A" w:themeColor="text1"/>
                    <w:sz w:val="32"/>
                    <w:szCs w:val="32"/>
                  </w:rPr>
                </w:pPr>
                <w:hyperlink r:id="rId13" w:history="1">
                  <w:r w:rsidR="009C0CA8" w:rsidRPr="00B847A9">
                    <w:rPr>
                      <w:rStyle w:val="Hyperlink"/>
                      <w:rFonts w:eastAsiaTheme="majorEastAsia" w:cstheme="minorHAnsi"/>
                      <w:b w:val="0"/>
                      <w:bCs w:val="0"/>
                      <w:color w:val="11C35A" w:themeColor="text1"/>
                      <w:u w:val="none"/>
                    </w:rPr>
                    <w:t>ao.com</w:t>
                  </w:r>
                </w:hyperlink>
                <w:r w:rsidR="009C0CA8" w:rsidRPr="00B847A9">
                  <w:rPr>
                    <w:rStyle w:val="Heading3Char"/>
                    <w:rFonts w:ascii="Smiley Face Headline" w:hAnsi="Smiley Face Headline" w:cstheme="minorHAnsi"/>
                    <w:b w:val="0"/>
                    <w:bCs w:val="0"/>
                    <w:color w:val="11C35A" w:themeColor="text1"/>
                    <w:sz w:val="32"/>
                    <w:szCs w:val="32"/>
                  </w:rPr>
                  <w:t xml:space="preserve"> </w:t>
                </w:r>
              </w:p>
              <w:p w14:paraId="75316A7E" w14:textId="77777777" w:rsidR="00C52532" w:rsidRPr="00B847A9" w:rsidRDefault="002971AA" w:rsidP="002971AA">
                <w:pPr>
                  <w:rPr>
                    <w:rStyle w:val="Heading3Char"/>
                    <w:rFonts w:ascii="Smiley Face Headline" w:eastAsiaTheme="minorEastAsia" w:hAnsi="Smiley Face Headline" w:cstheme="minorBidi"/>
                    <w:b/>
                    <w:bCs/>
                    <w:color w:val="11C35A" w:themeColor="text1"/>
                    <w:sz w:val="32"/>
                    <w:szCs w:val="32"/>
                  </w:rPr>
                </w:pPr>
                <w:r w:rsidRPr="00B847A9">
                  <w:rPr>
                    <w:rFonts w:ascii="Cambria" w:hAnsi="Cambria" w:cs="Cambria"/>
                    <w:color w:val="001F44" w:themeColor="accent1"/>
                    <w:sz w:val="16"/>
                    <w:szCs w:val="16"/>
                  </w:rPr>
                  <w:t>©</w:t>
                </w:r>
                <w:r w:rsidR="00C52532" w:rsidRPr="00B847A9">
                  <w:rPr>
                    <w:rFonts w:ascii="Smiley Face" w:hAnsi="Smiley Face"/>
                    <w:color w:val="001F44" w:themeColor="accent1"/>
                    <w:sz w:val="16"/>
                    <w:szCs w:val="16"/>
                  </w:rPr>
                  <w:t xml:space="preserve"> </w:t>
                </w:r>
                <w:r w:rsidRPr="00B847A9">
                  <w:rPr>
                    <w:rFonts w:ascii="Smiley Face" w:hAnsi="Smiley Face"/>
                    <w:color w:val="001F44" w:themeColor="accent1"/>
                    <w:sz w:val="16"/>
                    <w:szCs w:val="16"/>
                  </w:rPr>
                  <w:t>20</w:t>
                </w:r>
                <w:r w:rsidR="000A1EF4" w:rsidRPr="00B847A9">
                  <w:rPr>
                    <w:rFonts w:ascii="Smiley Face" w:hAnsi="Smiley Face"/>
                    <w:color w:val="001F44" w:themeColor="accent1"/>
                    <w:sz w:val="16"/>
                    <w:szCs w:val="16"/>
                  </w:rPr>
                  <w:t>20</w:t>
                </w:r>
                <w:r w:rsidRPr="00B847A9">
                  <w:rPr>
                    <w:rFonts w:ascii="Smiley Face" w:hAnsi="Smiley Face"/>
                    <w:color w:val="001F44" w:themeColor="accent1"/>
                    <w:sz w:val="16"/>
                    <w:szCs w:val="16"/>
                  </w:rPr>
                  <w:t xml:space="preserve"> </w:t>
                </w:r>
                <w:r w:rsidR="00C52532" w:rsidRPr="00B847A9">
                  <w:rPr>
                    <w:rFonts w:ascii="Smiley Face" w:hAnsi="Smiley Face"/>
                    <w:color w:val="001F44" w:themeColor="accent1"/>
                    <w:sz w:val="16"/>
                    <w:szCs w:val="16"/>
                  </w:rPr>
                  <w:t xml:space="preserve">AO </w:t>
                </w:r>
                <w:r w:rsidR="00800628" w:rsidRPr="00B847A9">
                  <w:rPr>
                    <w:rFonts w:ascii="Smiley Face" w:hAnsi="Smiley Face"/>
                    <w:color w:val="001F44" w:themeColor="accent1"/>
                    <w:sz w:val="16"/>
                    <w:szCs w:val="16"/>
                  </w:rPr>
                  <w:t xml:space="preserve">World </w:t>
                </w:r>
                <w:r w:rsidRPr="00B847A9">
                  <w:rPr>
                    <w:rFonts w:ascii="Smiley Face" w:hAnsi="Smiley Face"/>
                    <w:color w:val="001F44" w:themeColor="accent1"/>
                    <w:sz w:val="16"/>
                    <w:szCs w:val="16"/>
                  </w:rPr>
                  <w:t>All Rights Reserved</w:t>
                </w:r>
              </w:p>
            </w:tc>
          </w:tr>
        </w:tbl>
        <w:tbl>
          <w:tblPr>
            <w:tblpPr w:leftFromText="187" w:rightFromText="187" w:vertAnchor="page" w:horzAnchor="margin" w:tblpY="3670"/>
            <w:tblW w:w="5524" w:type="pct"/>
            <w:tblBorders>
              <w:left w:val="single" w:sz="12" w:space="0" w:color="001F44" w:themeColor="accent1"/>
            </w:tblBorders>
            <w:tblCellMar>
              <w:left w:w="144" w:type="dxa"/>
              <w:right w:w="115" w:type="dxa"/>
            </w:tblCellMar>
            <w:tblLook w:val="04A0" w:firstRow="1" w:lastRow="0" w:firstColumn="1" w:lastColumn="0" w:noHBand="0" w:noVBand="1"/>
          </w:tblPr>
          <w:tblGrid>
            <w:gridCol w:w="8503"/>
            <w:gridCol w:w="2271"/>
          </w:tblGrid>
          <w:tr w:rsidR="00447DB1" w14:paraId="4E907E54" w14:textId="77777777" w:rsidTr="00EA01A0">
            <w:tc>
              <w:tcPr>
                <w:tcW w:w="8490" w:type="dxa"/>
                <w:tcBorders>
                  <w:left w:val="nil"/>
                  <w:bottom w:val="single" w:sz="12" w:space="0" w:color="02412B"/>
                </w:tcBorders>
              </w:tcPr>
              <w:sdt>
                <w:sdtPr>
                  <w:rPr>
                    <w:rFonts w:ascii="Smiley Face Headline" w:hAnsi="Smiley Face Headline"/>
                    <w:b/>
                    <w:bCs/>
                    <w:sz w:val="60"/>
                    <w:szCs w:val="60"/>
                    <w:lang w:val="en-US"/>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42334DEC" w14:textId="2DE0A116" w:rsidR="00447DB1" w:rsidRPr="006F6388" w:rsidRDefault="001E0900" w:rsidP="003421A7">
                    <w:pPr>
                      <w:pStyle w:val="Title"/>
                      <w:rPr>
                        <w:rFonts w:ascii="Smiley Face Headline" w:hAnsi="Smiley Face Headline"/>
                        <w:b/>
                        <w:bCs/>
                        <w:sz w:val="60"/>
                        <w:szCs w:val="60"/>
                        <w:lang w:val="en-US"/>
                      </w:rPr>
                    </w:pPr>
                    <w:r>
                      <w:rPr>
                        <w:rFonts w:ascii="Smiley Face Headline" w:hAnsi="Smiley Face Headline"/>
                        <w:b/>
                        <w:bCs/>
                        <w:sz w:val="60"/>
                        <w:szCs w:val="60"/>
                        <w:lang w:val="en-US"/>
                      </w:rPr>
                      <w:t>Fire Prevention Plan</w:t>
                    </w:r>
                  </w:p>
                </w:sdtContent>
              </w:sdt>
              <w:p w14:paraId="45411F6A" w14:textId="77777777" w:rsidR="00447DB1" w:rsidRDefault="00447DB1" w:rsidP="005D1E77">
                <w:pPr>
                  <w:pStyle w:val="Title"/>
                </w:pPr>
              </w:p>
            </w:tc>
            <w:tc>
              <w:tcPr>
                <w:tcW w:w="2267" w:type="dxa"/>
                <w:tcBorders>
                  <w:bottom w:val="single" w:sz="12" w:space="0" w:color="02412B"/>
                </w:tcBorders>
              </w:tcPr>
              <w:p w14:paraId="6E5F06B0" w14:textId="77777777" w:rsidR="00447DB1" w:rsidRDefault="00447DB1" w:rsidP="003421A7">
                <w:pPr>
                  <w:pStyle w:val="Title"/>
                  <w:rPr>
                    <w:lang w:val="en-US"/>
                  </w:rPr>
                </w:pPr>
              </w:p>
            </w:tc>
          </w:tr>
          <w:tr w:rsidR="00447DB1" w14:paraId="6DD20784" w14:textId="77777777" w:rsidTr="00EA01A0">
            <w:sdt>
              <w:sdtPr>
                <w:rPr>
                  <w:rFonts w:ascii="Smiley Face" w:hAnsi="Smiley Face"/>
                </w:rPr>
                <w:alias w:val="Subtitle"/>
                <w:tag w:val="Subtitle"/>
                <w:id w:val="13406923"/>
                <w:dataBinding w:prefixMappings="xmlns:ns0='http://schemas.openxmlformats.org/package/2006/metadata/core-properties' xmlns:ns1='http://purl.org/dc/elements/1.1/'" w:xpath="/ns0:coreProperties[1]/ns1:subject[1]" w:storeItemID="{6C3C8BC8-F283-45AE-878A-BAB7291924A1}"/>
                <w:text w:multiLine="1"/>
              </w:sdtPr>
              <w:sdtEndPr/>
              <w:sdtContent>
                <w:tc>
                  <w:tcPr>
                    <w:tcW w:w="8490" w:type="dxa"/>
                    <w:tcBorders>
                      <w:top w:val="single" w:sz="12" w:space="0" w:color="02412B"/>
                      <w:left w:val="nil"/>
                    </w:tcBorders>
                    <w:tcMar>
                      <w:top w:w="216" w:type="dxa"/>
                      <w:left w:w="115" w:type="dxa"/>
                      <w:bottom w:w="216" w:type="dxa"/>
                      <w:right w:w="115" w:type="dxa"/>
                    </w:tcMar>
                  </w:tcPr>
                  <w:p w14:paraId="184B480A" w14:textId="79A2B34B" w:rsidR="00447DB1" w:rsidRPr="006F6388" w:rsidRDefault="005D3880" w:rsidP="00117228">
                    <w:pPr>
                      <w:pStyle w:val="Subtitle"/>
                      <w:rPr>
                        <w:rFonts w:ascii="Smiley Face" w:hAnsi="Smiley Face"/>
                      </w:rPr>
                    </w:pPr>
                    <w:r>
                      <w:rPr>
                        <w:rFonts w:ascii="Smiley Face" w:hAnsi="Smiley Face"/>
                      </w:rPr>
                      <w:t xml:space="preserve">AO Recycling Limited  </w:t>
                    </w:r>
                    <w:r w:rsidR="0037304C">
                      <w:rPr>
                        <w:rFonts w:ascii="Smiley Face" w:hAnsi="Smiley Face"/>
                      </w:rPr>
                      <w:br/>
                      <w:t>Stafford Park Plastics Recycling Facility</w:t>
                    </w:r>
                    <w:r>
                      <w:rPr>
                        <w:rFonts w:ascii="Smiley Face" w:hAnsi="Smiley Face"/>
                      </w:rPr>
                      <w:br/>
                    </w:r>
                    <w:r w:rsidR="0037304C">
                      <w:rPr>
                        <w:rFonts w:ascii="Smiley Face" w:hAnsi="Smiley Face"/>
                      </w:rPr>
                      <w:t>Stafford Park 11</w:t>
                    </w:r>
                    <w:r>
                      <w:rPr>
                        <w:rFonts w:ascii="Smiley Face" w:hAnsi="Smiley Face"/>
                      </w:rPr>
                      <w:br/>
                      <w:t>Telford</w:t>
                    </w:r>
                    <w:r w:rsidR="0037304C">
                      <w:rPr>
                        <w:rFonts w:ascii="Smiley Face" w:hAnsi="Smiley Face"/>
                      </w:rPr>
                      <w:t>, Shropshire</w:t>
                    </w:r>
                    <w:r>
                      <w:rPr>
                        <w:rFonts w:ascii="Smiley Face" w:hAnsi="Smiley Face"/>
                      </w:rPr>
                      <w:br/>
                      <w:t>TF</w:t>
                    </w:r>
                    <w:r w:rsidR="0037304C">
                      <w:rPr>
                        <w:rFonts w:ascii="Smiley Face" w:hAnsi="Smiley Face"/>
                      </w:rPr>
                      <w:t>3</w:t>
                    </w:r>
                    <w:r>
                      <w:rPr>
                        <w:rFonts w:ascii="Smiley Face" w:hAnsi="Smiley Face"/>
                      </w:rPr>
                      <w:t xml:space="preserve"> </w:t>
                    </w:r>
                    <w:r w:rsidR="0037304C">
                      <w:rPr>
                        <w:rFonts w:ascii="Smiley Face" w:hAnsi="Smiley Face"/>
                      </w:rPr>
                      <w:t>3AY</w:t>
                    </w:r>
                  </w:p>
                </w:tc>
              </w:sdtContent>
            </w:sdt>
            <w:tc>
              <w:tcPr>
                <w:tcW w:w="2267" w:type="dxa"/>
                <w:tcBorders>
                  <w:top w:val="single" w:sz="12" w:space="0" w:color="02412B"/>
                </w:tcBorders>
              </w:tcPr>
              <w:p w14:paraId="1B177436" w14:textId="77777777" w:rsidR="00447DB1" w:rsidRDefault="00447DB1" w:rsidP="00117228">
                <w:pPr>
                  <w:pStyle w:val="Subtitle"/>
                </w:pPr>
              </w:p>
            </w:tc>
          </w:tr>
        </w:tbl>
        <w:p w14:paraId="2D77533B" w14:textId="77777777" w:rsidR="00663853" w:rsidRDefault="00663853">
          <w:r>
            <w:br w:type="page"/>
          </w:r>
        </w:p>
      </w:sdtContent>
    </w:sdt>
    <w:sdt>
      <w:sdtPr>
        <w:rPr>
          <w:rFonts w:ascii="Smiley Face Headline" w:eastAsiaTheme="minorEastAsia" w:hAnsi="Smiley Face Headline" w:cstheme="minorBidi"/>
          <w:b/>
          <w:bCs/>
          <w:sz w:val="21"/>
          <w:szCs w:val="21"/>
        </w:rPr>
        <w:id w:val="-1334606720"/>
        <w:docPartObj>
          <w:docPartGallery w:val="Table of Contents"/>
          <w:docPartUnique/>
        </w:docPartObj>
      </w:sdtPr>
      <w:sdtEndPr>
        <w:rPr>
          <w:rFonts w:ascii="Smiley Face" w:eastAsiaTheme="majorEastAsia" w:hAnsi="Smiley Face" w:cstheme="majorBidi"/>
          <w:b w:val="0"/>
          <w:bCs w:val="0"/>
          <w:noProof/>
          <w:sz w:val="24"/>
          <w:szCs w:val="24"/>
        </w:rPr>
      </w:sdtEndPr>
      <w:sdtContent>
        <w:p w14:paraId="55C0D713" w14:textId="77777777" w:rsidR="007B5A2F" w:rsidRDefault="0087383F" w:rsidP="00287D3B">
          <w:pPr>
            <w:pStyle w:val="TOCHeading"/>
            <w:rPr>
              <w:rFonts w:ascii="Smiley Face Headline" w:hAnsi="Smiley Face Headline"/>
              <w:b/>
              <w:bCs/>
            </w:rPr>
          </w:pPr>
          <w:r w:rsidRPr="00287D3B">
            <w:rPr>
              <w:rFonts w:ascii="Smiley Face Headline" w:hAnsi="Smiley Face Headline"/>
              <w:b/>
              <w:bCs/>
            </w:rPr>
            <w:t>Content</w:t>
          </w:r>
          <w:r w:rsidR="00287D3B" w:rsidRPr="00287D3B">
            <w:rPr>
              <w:rFonts w:ascii="Smiley Face Headline" w:hAnsi="Smiley Face Headline"/>
              <w:b/>
              <w:bCs/>
            </w:rPr>
            <w:t>s</w:t>
          </w:r>
          <w:r w:rsidR="007B5A2F">
            <w:rPr>
              <w:rFonts w:ascii="Smiley Face Headline" w:hAnsi="Smiley Face Headline"/>
              <w:b/>
              <w:bCs/>
            </w:rPr>
            <w:t xml:space="preserve"> </w:t>
          </w:r>
        </w:p>
        <w:p w14:paraId="688BFC71" w14:textId="1A5D8970" w:rsidR="00157AFA" w:rsidRDefault="005F759F">
          <w:pPr>
            <w:pStyle w:val="TOC1"/>
            <w:rPr>
              <w:noProof/>
              <w:kern w:val="2"/>
              <w:sz w:val="22"/>
              <w:szCs w:val="22"/>
              <w:lang w:eastAsia="en-GB"/>
              <w14:ligatures w14:val="standardContextual"/>
            </w:rPr>
          </w:pPr>
          <w:r w:rsidRPr="00287D3B">
            <w:rPr>
              <w:rFonts w:ascii="Smiley Face" w:hAnsi="Smiley Face"/>
              <w:noProof/>
              <w:sz w:val="24"/>
              <w:szCs w:val="24"/>
              <w:lang w:val="en-US"/>
            </w:rPr>
            <w:fldChar w:fldCharType="begin"/>
          </w:r>
          <w:r w:rsidRPr="00287D3B">
            <w:rPr>
              <w:rFonts w:ascii="Smiley Face" w:hAnsi="Smiley Face"/>
              <w:noProof/>
              <w:sz w:val="24"/>
              <w:szCs w:val="24"/>
              <w:lang w:val="en-US"/>
            </w:rPr>
            <w:instrText xml:space="preserve"> TOC \o "1-3" \h \z \u </w:instrText>
          </w:r>
          <w:r w:rsidRPr="00287D3B">
            <w:rPr>
              <w:rFonts w:ascii="Smiley Face" w:hAnsi="Smiley Face"/>
              <w:noProof/>
              <w:sz w:val="24"/>
              <w:szCs w:val="24"/>
              <w:lang w:val="en-US"/>
            </w:rPr>
            <w:fldChar w:fldCharType="separate"/>
          </w:r>
          <w:hyperlink w:anchor="_Toc144277554" w:history="1">
            <w:r w:rsidR="00157AFA" w:rsidRPr="008B7C0A">
              <w:rPr>
                <w:rStyle w:val="Hyperlink"/>
                <w:rFonts w:eastAsia="Times New Roman"/>
                <w:noProof/>
                <w:lang w:eastAsia="en-GB"/>
              </w:rPr>
              <w:t>Version Control</w:t>
            </w:r>
            <w:r w:rsidR="00157AFA">
              <w:rPr>
                <w:noProof/>
                <w:webHidden/>
              </w:rPr>
              <w:tab/>
            </w:r>
            <w:r w:rsidR="00157AFA">
              <w:rPr>
                <w:noProof/>
                <w:webHidden/>
              </w:rPr>
              <w:fldChar w:fldCharType="begin"/>
            </w:r>
            <w:r w:rsidR="00157AFA">
              <w:rPr>
                <w:noProof/>
                <w:webHidden/>
              </w:rPr>
              <w:instrText xml:space="preserve"> PAGEREF _Toc144277554 \h </w:instrText>
            </w:r>
            <w:r w:rsidR="00157AFA">
              <w:rPr>
                <w:noProof/>
                <w:webHidden/>
              </w:rPr>
            </w:r>
            <w:r w:rsidR="00157AFA">
              <w:rPr>
                <w:noProof/>
                <w:webHidden/>
              </w:rPr>
              <w:fldChar w:fldCharType="separate"/>
            </w:r>
            <w:r w:rsidR="00D50683">
              <w:rPr>
                <w:noProof/>
                <w:webHidden/>
              </w:rPr>
              <w:t>3</w:t>
            </w:r>
            <w:r w:rsidR="00157AFA">
              <w:rPr>
                <w:noProof/>
                <w:webHidden/>
              </w:rPr>
              <w:fldChar w:fldCharType="end"/>
            </w:r>
          </w:hyperlink>
        </w:p>
        <w:p w14:paraId="5D605CAE" w14:textId="214A2C0E" w:rsidR="00157AFA" w:rsidRDefault="00E16769">
          <w:pPr>
            <w:pStyle w:val="TOC1"/>
            <w:tabs>
              <w:tab w:val="left" w:pos="420"/>
            </w:tabs>
            <w:rPr>
              <w:noProof/>
              <w:kern w:val="2"/>
              <w:sz w:val="22"/>
              <w:szCs w:val="22"/>
              <w:lang w:eastAsia="en-GB"/>
              <w14:ligatures w14:val="standardContextual"/>
            </w:rPr>
          </w:pPr>
          <w:hyperlink w:anchor="_Toc144277555" w:history="1">
            <w:r w:rsidR="00157AFA" w:rsidRPr="008B7C0A">
              <w:rPr>
                <w:rStyle w:val="Hyperlink"/>
                <w:noProof/>
                <w:lang w:eastAsia="en-GB"/>
              </w:rPr>
              <w:t>1.</w:t>
            </w:r>
            <w:r w:rsidR="00157AFA">
              <w:rPr>
                <w:noProof/>
                <w:kern w:val="2"/>
                <w:sz w:val="22"/>
                <w:szCs w:val="22"/>
                <w:lang w:eastAsia="en-GB"/>
                <w14:ligatures w14:val="standardContextual"/>
              </w:rPr>
              <w:tab/>
            </w:r>
            <w:r w:rsidR="00157AFA" w:rsidRPr="008B7C0A">
              <w:rPr>
                <w:rStyle w:val="Hyperlink"/>
                <w:noProof/>
                <w:lang w:eastAsia="en-GB"/>
              </w:rPr>
              <w:t>Introduction</w:t>
            </w:r>
            <w:r w:rsidR="00157AFA">
              <w:rPr>
                <w:noProof/>
                <w:webHidden/>
              </w:rPr>
              <w:tab/>
            </w:r>
            <w:r w:rsidR="00157AFA">
              <w:rPr>
                <w:noProof/>
                <w:webHidden/>
              </w:rPr>
              <w:fldChar w:fldCharType="begin"/>
            </w:r>
            <w:r w:rsidR="00157AFA">
              <w:rPr>
                <w:noProof/>
                <w:webHidden/>
              </w:rPr>
              <w:instrText xml:space="preserve"> PAGEREF _Toc144277555 \h </w:instrText>
            </w:r>
            <w:r w:rsidR="00157AFA">
              <w:rPr>
                <w:noProof/>
                <w:webHidden/>
              </w:rPr>
            </w:r>
            <w:r w:rsidR="00157AFA">
              <w:rPr>
                <w:noProof/>
                <w:webHidden/>
              </w:rPr>
              <w:fldChar w:fldCharType="separate"/>
            </w:r>
            <w:r w:rsidR="00D50683">
              <w:rPr>
                <w:noProof/>
                <w:webHidden/>
              </w:rPr>
              <w:t>4</w:t>
            </w:r>
            <w:r w:rsidR="00157AFA">
              <w:rPr>
                <w:noProof/>
                <w:webHidden/>
              </w:rPr>
              <w:fldChar w:fldCharType="end"/>
            </w:r>
          </w:hyperlink>
        </w:p>
        <w:p w14:paraId="54D0730D" w14:textId="5FE6FB6B" w:rsidR="00157AFA" w:rsidRDefault="00E16769">
          <w:pPr>
            <w:pStyle w:val="TOC2"/>
            <w:tabs>
              <w:tab w:val="right" w:leader="dot" w:pos="9742"/>
            </w:tabs>
            <w:rPr>
              <w:noProof/>
              <w:kern w:val="2"/>
              <w:sz w:val="22"/>
              <w:szCs w:val="22"/>
              <w:lang w:eastAsia="en-GB"/>
              <w14:ligatures w14:val="standardContextual"/>
            </w:rPr>
          </w:pPr>
          <w:hyperlink w:anchor="_Toc144277556" w:history="1">
            <w:r w:rsidR="00157AFA" w:rsidRPr="008B7C0A">
              <w:rPr>
                <w:rStyle w:val="Hyperlink"/>
                <w:noProof/>
                <w:lang w:eastAsia="en-GB"/>
              </w:rPr>
              <w:t>1.1 Purpose</w:t>
            </w:r>
            <w:r w:rsidR="00157AFA">
              <w:rPr>
                <w:noProof/>
                <w:webHidden/>
              </w:rPr>
              <w:tab/>
            </w:r>
            <w:r w:rsidR="00157AFA">
              <w:rPr>
                <w:noProof/>
                <w:webHidden/>
              </w:rPr>
              <w:fldChar w:fldCharType="begin"/>
            </w:r>
            <w:r w:rsidR="00157AFA">
              <w:rPr>
                <w:noProof/>
                <w:webHidden/>
              </w:rPr>
              <w:instrText xml:space="preserve"> PAGEREF _Toc144277556 \h </w:instrText>
            </w:r>
            <w:r w:rsidR="00157AFA">
              <w:rPr>
                <w:noProof/>
                <w:webHidden/>
              </w:rPr>
            </w:r>
            <w:r w:rsidR="00157AFA">
              <w:rPr>
                <w:noProof/>
                <w:webHidden/>
              </w:rPr>
              <w:fldChar w:fldCharType="separate"/>
            </w:r>
            <w:r w:rsidR="00D50683">
              <w:rPr>
                <w:noProof/>
                <w:webHidden/>
              </w:rPr>
              <w:t>4</w:t>
            </w:r>
            <w:r w:rsidR="00157AFA">
              <w:rPr>
                <w:noProof/>
                <w:webHidden/>
              </w:rPr>
              <w:fldChar w:fldCharType="end"/>
            </w:r>
          </w:hyperlink>
        </w:p>
        <w:p w14:paraId="5BDA8C84" w14:textId="56C825B1" w:rsidR="00157AFA" w:rsidRDefault="00E16769">
          <w:pPr>
            <w:pStyle w:val="TOC2"/>
            <w:tabs>
              <w:tab w:val="right" w:leader="dot" w:pos="9742"/>
            </w:tabs>
            <w:rPr>
              <w:noProof/>
              <w:kern w:val="2"/>
              <w:sz w:val="22"/>
              <w:szCs w:val="22"/>
              <w:lang w:eastAsia="en-GB"/>
              <w14:ligatures w14:val="standardContextual"/>
            </w:rPr>
          </w:pPr>
          <w:hyperlink w:anchor="_Toc144277557" w:history="1">
            <w:r w:rsidR="00157AFA" w:rsidRPr="008B7C0A">
              <w:rPr>
                <w:rStyle w:val="Hyperlink"/>
                <w:noProof/>
                <w:lang w:eastAsia="en-GB"/>
              </w:rPr>
              <w:t>1.2 Site Location</w:t>
            </w:r>
            <w:r w:rsidR="00157AFA">
              <w:rPr>
                <w:noProof/>
                <w:webHidden/>
              </w:rPr>
              <w:tab/>
            </w:r>
            <w:r w:rsidR="00157AFA">
              <w:rPr>
                <w:noProof/>
                <w:webHidden/>
              </w:rPr>
              <w:fldChar w:fldCharType="begin"/>
            </w:r>
            <w:r w:rsidR="00157AFA">
              <w:rPr>
                <w:noProof/>
                <w:webHidden/>
              </w:rPr>
              <w:instrText xml:space="preserve"> PAGEREF _Toc144277557 \h </w:instrText>
            </w:r>
            <w:r w:rsidR="00157AFA">
              <w:rPr>
                <w:noProof/>
                <w:webHidden/>
              </w:rPr>
            </w:r>
            <w:r w:rsidR="00157AFA">
              <w:rPr>
                <w:noProof/>
                <w:webHidden/>
              </w:rPr>
              <w:fldChar w:fldCharType="separate"/>
            </w:r>
            <w:r w:rsidR="00D50683">
              <w:rPr>
                <w:noProof/>
                <w:webHidden/>
              </w:rPr>
              <w:t>4</w:t>
            </w:r>
            <w:r w:rsidR="00157AFA">
              <w:rPr>
                <w:noProof/>
                <w:webHidden/>
              </w:rPr>
              <w:fldChar w:fldCharType="end"/>
            </w:r>
          </w:hyperlink>
        </w:p>
        <w:p w14:paraId="6A4D9924" w14:textId="565792BC" w:rsidR="00157AFA" w:rsidRDefault="00E16769">
          <w:pPr>
            <w:pStyle w:val="TOC3"/>
            <w:tabs>
              <w:tab w:val="right" w:leader="dot" w:pos="9742"/>
            </w:tabs>
            <w:rPr>
              <w:noProof/>
              <w:kern w:val="2"/>
              <w:sz w:val="22"/>
              <w:szCs w:val="22"/>
              <w:lang w:eastAsia="en-GB"/>
              <w14:ligatures w14:val="standardContextual"/>
            </w:rPr>
          </w:pPr>
          <w:hyperlink w:anchor="_Toc144277558" w:history="1">
            <w:r w:rsidR="00157AFA" w:rsidRPr="008B7C0A">
              <w:rPr>
                <w:rStyle w:val="Hyperlink"/>
                <w:noProof/>
                <w:lang w:eastAsia="en-GB"/>
              </w:rPr>
              <w:t>1.2.1 Surrounding Land Use</w:t>
            </w:r>
            <w:r w:rsidR="00157AFA">
              <w:rPr>
                <w:noProof/>
                <w:webHidden/>
              </w:rPr>
              <w:tab/>
            </w:r>
            <w:r w:rsidR="00157AFA">
              <w:rPr>
                <w:noProof/>
                <w:webHidden/>
              </w:rPr>
              <w:fldChar w:fldCharType="begin"/>
            </w:r>
            <w:r w:rsidR="00157AFA">
              <w:rPr>
                <w:noProof/>
                <w:webHidden/>
              </w:rPr>
              <w:instrText xml:space="preserve"> PAGEREF _Toc144277558 \h </w:instrText>
            </w:r>
            <w:r w:rsidR="00157AFA">
              <w:rPr>
                <w:noProof/>
                <w:webHidden/>
              </w:rPr>
            </w:r>
            <w:r w:rsidR="00157AFA">
              <w:rPr>
                <w:noProof/>
                <w:webHidden/>
              </w:rPr>
              <w:fldChar w:fldCharType="separate"/>
            </w:r>
            <w:r w:rsidR="00D50683">
              <w:rPr>
                <w:noProof/>
                <w:webHidden/>
              </w:rPr>
              <w:t>4</w:t>
            </w:r>
            <w:r w:rsidR="00157AFA">
              <w:rPr>
                <w:noProof/>
                <w:webHidden/>
              </w:rPr>
              <w:fldChar w:fldCharType="end"/>
            </w:r>
          </w:hyperlink>
        </w:p>
        <w:p w14:paraId="3DF8D737" w14:textId="70FE2E26" w:rsidR="00157AFA" w:rsidRDefault="00E16769">
          <w:pPr>
            <w:pStyle w:val="TOC2"/>
            <w:tabs>
              <w:tab w:val="right" w:leader="dot" w:pos="9742"/>
            </w:tabs>
            <w:rPr>
              <w:noProof/>
              <w:kern w:val="2"/>
              <w:sz w:val="22"/>
              <w:szCs w:val="22"/>
              <w:lang w:eastAsia="en-GB"/>
              <w14:ligatures w14:val="standardContextual"/>
            </w:rPr>
          </w:pPr>
          <w:hyperlink w:anchor="_Toc144277559" w:history="1">
            <w:r w:rsidR="00157AFA" w:rsidRPr="008B7C0A">
              <w:rPr>
                <w:rStyle w:val="Hyperlink"/>
                <w:noProof/>
              </w:rPr>
              <w:t>1.3 Ecology</w:t>
            </w:r>
            <w:r w:rsidR="00157AFA">
              <w:rPr>
                <w:noProof/>
                <w:webHidden/>
              </w:rPr>
              <w:tab/>
            </w:r>
            <w:r w:rsidR="00157AFA">
              <w:rPr>
                <w:noProof/>
                <w:webHidden/>
              </w:rPr>
              <w:fldChar w:fldCharType="begin"/>
            </w:r>
            <w:r w:rsidR="00157AFA">
              <w:rPr>
                <w:noProof/>
                <w:webHidden/>
              </w:rPr>
              <w:instrText xml:space="preserve"> PAGEREF _Toc144277559 \h </w:instrText>
            </w:r>
            <w:r w:rsidR="00157AFA">
              <w:rPr>
                <w:noProof/>
                <w:webHidden/>
              </w:rPr>
            </w:r>
            <w:r w:rsidR="00157AFA">
              <w:rPr>
                <w:noProof/>
                <w:webHidden/>
              </w:rPr>
              <w:fldChar w:fldCharType="separate"/>
            </w:r>
            <w:r w:rsidR="00D50683">
              <w:rPr>
                <w:noProof/>
                <w:webHidden/>
              </w:rPr>
              <w:t>5</w:t>
            </w:r>
            <w:r w:rsidR="00157AFA">
              <w:rPr>
                <w:noProof/>
                <w:webHidden/>
              </w:rPr>
              <w:fldChar w:fldCharType="end"/>
            </w:r>
          </w:hyperlink>
        </w:p>
        <w:p w14:paraId="0E652A5B" w14:textId="67E5F0D1" w:rsidR="00157AFA" w:rsidRDefault="00E16769">
          <w:pPr>
            <w:pStyle w:val="TOC2"/>
            <w:tabs>
              <w:tab w:val="right" w:leader="dot" w:pos="9742"/>
            </w:tabs>
            <w:rPr>
              <w:noProof/>
              <w:kern w:val="2"/>
              <w:sz w:val="22"/>
              <w:szCs w:val="22"/>
              <w:lang w:eastAsia="en-GB"/>
              <w14:ligatures w14:val="standardContextual"/>
            </w:rPr>
          </w:pPr>
          <w:hyperlink w:anchor="_Toc144277560" w:history="1">
            <w:r w:rsidR="00157AFA" w:rsidRPr="008B7C0A">
              <w:rPr>
                <w:rStyle w:val="Hyperlink"/>
                <w:noProof/>
              </w:rPr>
              <w:t>1.4 Cultural and Heritage</w:t>
            </w:r>
            <w:r w:rsidR="00157AFA">
              <w:rPr>
                <w:noProof/>
                <w:webHidden/>
              </w:rPr>
              <w:tab/>
            </w:r>
            <w:r w:rsidR="00157AFA">
              <w:rPr>
                <w:noProof/>
                <w:webHidden/>
              </w:rPr>
              <w:fldChar w:fldCharType="begin"/>
            </w:r>
            <w:r w:rsidR="00157AFA">
              <w:rPr>
                <w:noProof/>
                <w:webHidden/>
              </w:rPr>
              <w:instrText xml:space="preserve"> PAGEREF _Toc144277560 \h </w:instrText>
            </w:r>
            <w:r w:rsidR="00157AFA">
              <w:rPr>
                <w:noProof/>
                <w:webHidden/>
              </w:rPr>
            </w:r>
            <w:r w:rsidR="00157AFA">
              <w:rPr>
                <w:noProof/>
                <w:webHidden/>
              </w:rPr>
              <w:fldChar w:fldCharType="separate"/>
            </w:r>
            <w:r w:rsidR="00D50683">
              <w:rPr>
                <w:noProof/>
                <w:webHidden/>
              </w:rPr>
              <w:t>6</w:t>
            </w:r>
            <w:r w:rsidR="00157AFA">
              <w:rPr>
                <w:noProof/>
                <w:webHidden/>
              </w:rPr>
              <w:fldChar w:fldCharType="end"/>
            </w:r>
          </w:hyperlink>
        </w:p>
        <w:p w14:paraId="5A16A293" w14:textId="72B52D4E" w:rsidR="00157AFA" w:rsidRDefault="00E16769">
          <w:pPr>
            <w:pStyle w:val="TOC2"/>
            <w:tabs>
              <w:tab w:val="right" w:leader="dot" w:pos="9742"/>
            </w:tabs>
            <w:rPr>
              <w:noProof/>
              <w:kern w:val="2"/>
              <w:sz w:val="22"/>
              <w:szCs w:val="22"/>
              <w:lang w:eastAsia="en-GB"/>
              <w14:ligatures w14:val="standardContextual"/>
            </w:rPr>
          </w:pPr>
          <w:hyperlink w:anchor="_Toc144277561" w:history="1">
            <w:r w:rsidR="00157AFA" w:rsidRPr="008B7C0A">
              <w:rPr>
                <w:rStyle w:val="Hyperlink"/>
                <w:noProof/>
                <w:lang w:eastAsia="en-GB"/>
              </w:rPr>
              <w:t>1.5 Identified Receptors</w:t>
            </w:r>
            <w:r w:rsidR="00157AFA">
              <w:rPr>
                <w:noProof/>
                <w:webHidden/>
              </w:rPr>
              <w:tab/>
            </w:r>
            <w:r w:rsidR="00157AFA">
              <w:rPr>
                <w:noProof/>
                <w:webHidden/>
              </w:rPr>
              <w:fldChar w:fldCharType="begin"/>
            </w:r>
            <w:r w:rsidR="00157AFA">
              <w:rPr>
                <w:noProof/>
                <w:webHidden/>
              </w:rPr>
              <w:instrText xml:space="preserve"> PAGEREF _Toc144277561 \h </w:instrText>
            </w:r>
            <w:r w:rsidR="00157AFA">
              <w:rPr>
                <w:noProof/>
                <w:webHidden/>
              </w:rPr>
            </w:r>
            <w:r w:rsidR="00157AFA">
              <w:rPr>
                <w:noProof/>
                <w:webHidden/>
              </w:rPr>
              <w:fldChar w:fldCharType="separate"/>
            </w:r>
            <w:r w:rsidR="00D50683">
              <w:rPr>
                <w:noProof/>
                <w:webHidden/>
              </w:rPr>
              <w:t>6</w:t>
            </w:r>
            <w:r w:rsidR="00157AFA">
              <w:rPr>
                <w:noProof/>
                <w:webHidden/>
              </w:rPr>
              <w:fldChar w:fldCharType="end"/>
            </w:r>
          </w:hyperlink>
        </w:p>
        <w:p w14:paraId="3167C01D" w14:textId="02A185A9" w:rsidR="00157AFA" w:rsidRDefault="00E16769">
          <w:pPr>
            <w:pStyle w:val="TOC2"/>
            <w:tabs>
              <w:tab w:val="right" w:leader="dot" w:pos="9742"/>
            </w:tabs>
            <w:rPr>
              <w:noProof/>
              <w:kern w:val="2"/>
              <w:sz w:val="22"/>
              <w:szCs w:val="22"/>
              <w:lang w:eastAsia="en-GB"/>
              <w14:ligatures w14:val="standardContextual"/>
            </w:rPr>
          </w:pPr>
          <w:hyperlink w:anchor="_Toc144277562" w:history="1">
            <w:r w:rsidR="00157AFA" w:rsidRPr="008B7C0A">
              <w:rPr>
                <w:rStyle w:val="Hyperlink"/>
                <w:noProof/>
                <w:lang w:eastAsia="en-GB"/>
              </w:rPr>
              <w:t>1.6 Windrose</w:t>
            </w:r>
            <w:r w:rsidR="00157AFA">
              <w:rPr>
                <w:noProof/>
                <w:webHidden/>
              </w:rPr>
              <w:tab/>
            </w:r>
            <w:r w:rsidR="00157AFA">
              <w:rPr>
                <w:noProof/>
                <w:webHidden/>
              </w:rPr>
              <w:fldChar w:fldCharType="begin"/>
            </w:r>
            <w:r w:rsidR="00157AFA">
              <w:rPr>
                <w:noProof/>
                <w:webHidden/>
              </w:rPr>
              <w:instrText xml:space="preserve"> PAGEREF _Toc144277562 \h </w:instrText>
            </w:r>
            <w:r w:rsidR="00157AFA">
              <w:rPr>
                <w:noProof/>
                <w:webHidden/>
              </w:rPr>
            </w:r>
            <w:r w:rsidR="00157AFA">
              <w:rPr>
                <w:noProof/>
                <w:webHidden/>
              </w:rPr>
              <w:fldChar w:fldCharType="separate"/>
            </w:r>
            <w:r w:rsidR="00D50683">
              <w:rPr>
                <w:noProof/>
                <w:webHidden/>
              </w:rPr>
              <w:t>7</w:t>
            </w:r>
            <w:r w:rsidR="00157AFA">
              <w:rPr>
                <w:noProof/>
                <w:webHidden/>
              </w:rPr>
              <w:fldChar w:fldCharType="end"/>
            </w:r>
          </w:hyperlink>
        </w:p>
        <w:p w14:paraId="7441E2C9" w14:textId="26D3C3F9" w:rsidR="00157AFA" w:rsidRDefault="00E16769">
          <w:pPr>
            <w:pStyle w:val="TOC2"/>
            <w:tabs>
              <w:tab w:val="right" w:leader="dot" w:pos="9742"/>
            </w:tabs>
            <w:rPr>
              <w:noProof/>
              <w:kern w:val="2"/>
              <w:sz w:val="22"/>
              <w:szCs w:val="22"/>
              <w:lang w:eastAsia="en-GB"/>
              <w14:ligatures w14:val="standardContextual"/>
            </w:rPr>
          </w:pPr>
          <w:hyperlink w:anchor="_Toc144277563" w:history="1">
            <w:r w:rsidR="00157AFA" w:rsidRPr="008B7C0A">
              <w:rPr>
                <w:rStyle w:val="Hyperlink"/>
                <w:noProof/>
                <w:lang w:eastAsia="en-GB"/>
              </w:rPr>
              <w:t>1.7 Site Type</w:t>
            </w:r>
            <w:r w:rsidR="00157AFA">
              <w:rPr>
                <w:noProof/>
                <w:webHidden/>
              </w:rPr>
              <w:tab/>
            </w:r>
            <w:r w:rsidR="00157AFA">
              <w:rPr>
                <w:noProof/>
                <w:webHidden/>
              </w:rPr>
              <w:fldChar w:fldCharType="begin"/>
            </w:r>
            <w:r w:rsidR="00157AFA">
              <w:rPr>
                <w:noProof/>
                <w:webHidden/>
              </w:rPr>
              <w:instrText xml:space="preserve"> PAGEREF _Toc144277563 \h </w:instrText>
            </w:r>
            <w:r w:rsidR="00157AFA">
              <w:rPr>
                <w:noProof/>
                <w:webHidden/>
              </w:rPr>
            </w:r>
            <w:r w:rsidR="00157AFA">
              <w:rPr>
                <w:noProof/>
                <w:webHidden/>
              </w:rPr>
              <w:fldChar w:fldCharType="separate"/>
            </w:r>
            <w:r w:rsidR="00D50683">
              <w:rPr>
                <w:noProof/>
                <w:webHidden/>
              </w:rPr>
              <w:t>8</w:t>
            </w:r>
            <w:r w:rsidR="00157AFA">
              <w:rPr>
                <w:noProof/>
                <w:webHidden/>
              </w:rPr>
              <w:fldChar w:fldCharType="end"/>
            </w:r>
          </w:hyperlink>
        </w:p>
        <w:p w14:paraId="1EA63973" w14:textId="3D978404" w:rsidR="00157AFA" w:rsidRDefault="00E16769">
          <w:pPr>
            <w:pStyle w:val="TOC3"/>
            <w:tabs>
              <w:tab w:val="right" w:leader="dot" w:pos="9742"/>
            </w:tabs>
            <w:rPr>
              <w:noProof/>
              <w:kern w:val="2"/>
              <w:sz w:val="22"/>
              <w:szCs w:val="22"/>
              <w:lang w:eastAsia="en-GB"/>
              <w14:ligatures w14:val="standardContextual"/>
            </w:rPr>
          </w:pPr>
          <w:hyperlink w:anchor="_Toc144277564" w:history="1">
            <w:r w:rsidR="00157AFA" w:rsidRPr="008B7C0A">
              <w:rPr>
                <w:rStyle w:val="Hyperlink"/>
                <w:noProof/>
                <w:lang w:eastAsia="en-GB"/>
              </w:rPr>
              <w:t>1.7.1 Operations</w:t>
            </w:r>
            <w:r w:rsidR="00157AFA">
              <w:rPr>
                <w:noProof/>
                <w:webHidden/>
              </w:rPr>
              <w:tab/>
            </w:r>
            <w:r w:rsidR="00157AFA">
              <w:rPr>
                <w:noProof/>
                <w:webHidden/>
              </w:rPr>
              <w:fldChar w:fldCharType="begin"/>
            </w:r>
            <w:r w:rsidR="00157AFA">
              <w:rPr>
                <w:noProof/>
                <w:webHidden/>
              </w:rPr>
              <w:instrText xml:space="preserve"> PAGEREF _Toc144277564 \h </w:instrText>
            </w:r>
            <w:r w:rsidR="00157AFA">
              <w:rPr>
                <w:noProof/>
                <w:webHidden/>
              </w:rPr>
            </w:r>
            <w:r w:rsidR="00157AFA">
              <w:rPr>
                <w:noProof/>
                <w:webHidden/>
              </w:rPr>
              <w:fldChar w:fldCharType="separate"/>
            </w:r>
            <w:r w:rsidR="00D50683">
              <w:rPr>
                <w:noProof/>
                <w:webHidden/>
              </w:rPr>
              <w:t>8</w:t>
            </w:r>
            <w:r w:rsidR="00157AFA">
              <w:rPr>
                <w:noProof/>
                <w:webHidden/>
              </w:rPr>
              <w:fldChar w:fldCharType="end"/>
            </w:r>
          </w:hyperlink>
        </w:p>
        <w:p w14:paraId="69F6B123" w14:textId="21F4AFC4" w:rsidR="00157AFA" w:rsidRDefault="00E16769">
          <w:pPr>
            <w:pStyle w:val="TOC3"/>
            <w:tabs>
              <w:tab w:val="right" w:leader="dot" w:pos="9742"/>
            </w:tabs>
            <w:rPr>
              <w:noProof/>
              <w:kern w:val="2"/>
              <w:sz w:val="22"/>
              <w:szCs w:val="22"/>
              <w:lang w:eastAsia="en-GB"/>
              <w14:ligatures w14:val="standardContextual"/>
            </w:rPr>
          </w:pPr>
          <w:hyperlink w:anchor="_Toc144277565" w:history="1">
            <w:r w:rsidR="00157AFA" w:rsidRPr="008B7C0A">
              <w:rPr>
                <w:rStyle w:val="Hyperlink"/>
                <w:noProof/>
              </w:rPr>
              <w:t>1.7.2 Persistent Organic Pollutants</w:t>
            </w:r>
            <w:r w:rsidR="00157AFA">
              <w:rPr>
                <w:noProof/>
                <w:webHidden/>
              </w:rPr>
              <w:tab/>
            </w:r>
            <w:r w:rsidR="00157AFA">
              <w:rPr>
                <w:noProof/>
                <w:webHidden/>
              </w:rPr>
              <w:fldChar w:fldCharType="begin"/>
            </w:r>
            <w:r w:rsidR="00157AFA">
              <w:rPr>
                <w:noProof/>
                <w:webHidden/>
              </w:rPr>
              <w:instrText xml:space="preserve"> PAGEREF _Toc144277565 \h </w:instrText>
            </w:r>
            <w:r w:rsidR="00157AFA">
              <w:rPr>
                <w:noProof/>
                <w:webHidden/>
              </w:rPr>
            </w:r>
            <w:r w:rsidR="00157AFA">
              <w:rPr>
                <w:noProof/>
                <w:webHidden/>
              </w:rPr>
              <w:fldChar w:fldCharType="separate"/>
            </w:r>
            <w:r w:rsidR="00D50683">
              <w:rPr>
                <w:noProof/>
                <w:webHidden/>
              </w:rPr>
              <w:t>8</w:t>
            </w:r>
            <w:r w:rsidR="00157AFA">
              <w:rPr>
                <w:noProof/>
                <w:webHidden/>
              </w:rPr>
              <w:fldChar w:fldCharType="end"/>
            </w:r>
          </w:hyperlink>
        </w:p>
        <w:p w14:paraId="37F68D0B" w14:textId="1BF521A3" w:rsidR="00157AFA" w:rsidRDefault="00E16769">
          <w:pPr>
            <w:pStyle w:val="TOC2"/>
            <w:tabs>
              <w:tab w:val="right" w:leader="dot" w:pos="9742"/>
            </w:tabs>
            <w:rPr>
              <w:noProof/>
              <w:kern w:val="2"/>
              <w:sz w:val="22"/>
              <w:szCs w:val="22"/>
              <w:lang w:eastAsia="en-GB"/>
              <w14:ligatures w14:val="standardContextual"/>
            </w:rPr>
          </w:pPr>
          <w:hyperlink w:anchor="_Toc144277566" w:history="1">
            <w:r w:rsidR="00157AFA" w:rsidRPr="008B7C0A">
              <w:rPr>
                <w:rStyle w:val="Hyperlink"/>
                <w:noProof/>
                <w:lang w:eastAsia="en-GB"/>
              </w:rPr>
              <w:t>1.8 Waste Types</w:t>
            </w:r>
            <w:r w:rsidR="00157AFA">
              <w:rPr>
                <w:noProof/>
                <w:webHidden/>
              </w:rPr>
              <w:tab/>
            </w:r>
            <w:r w:rsidR="00157AFA">
              <w:rPr>
                <w:noProof/>
                <w:webHidden/>
              </w:rPr>
              <w:fldChar w:fldCharType="begin"/>
            </w:r>
            <w:r w:rsidR="00157AFA">
              <w:rPr>
                <w:noProof/>
                <w:webHidden/>
              </w:rPr>
              <w:instrText xml:space="preserve"> PAGEREF _Toc144277566 \h </w:instrText>
            </w:r>
            <w:r w:rsidR="00157AFA">
              <w:rPr>
                <w:noProof/>
                <w:webHidden/>
              </w:rPr>
            </w:r>
            <w:r w:rsidR="00157AFA">
              <w:rPr>
                <w:noProof/>
                <w:webHidden/>
              </w:rPr>
              <w:fldChar w:fldCharType="separate"/>
            </w:r>
            <w:r w:rsidR="00D50683">
              <w:rPr>
                <w:noProof/>
                <w:webHidden/>
              </w:rPr>
              <w:t>9</w:t>
            </w:r>
            <w:r w:rsidR="00157AFA">
              <w:rPr>
                <w:noProof/>
                <w:webHidden/>
              </w:rPr>
              <w:fldChar w:fldCharType="end"/>
            </w:r>
          </w:hyperlink>
        </w:p>
        <w:p w14:paraId="088DA61B" w14:textId="099BF9EB" w:rsidR="00157AFA" w:rsidRDefault="00E16769">
          <w:pPr>
            <w:pStyle w:val="TOC2"/>
            <w:tabs>
              <w:tab w:val="right" w:leader="dot" w:pos="9742"/>
            </w:tabs>
            <w:rPr>
              <w:noProof/>
              <w:kern w:val="2"/>
              <w:sz w:val="22"/>
              <w:szCs w:val="22"/>
              <w:lang w:eastAsia="en-GB"/>
              <w14:ligatures w14:val="standardContextual"/>
            </w:rPr>
          </w:pPr>
          <w:hyperlink w:anchor="_Toc144277567" w:history="1">
            <w:r w:rsidR="00157AFA" w:rsidRPr="008B7C0A">
              <w:rPr>
                <w:rStyle w:val="Hyperlink"/>
                <w:noProof/>
                <w:lang w:eastAsia="en-GB"/>
              </w:rPr>
              <w:t>1.9 Site Access</w:t>
            </w:r>
            <w:r w:rsidR="00157AFA">
              <w:rPr>
                <w:noProof/>
                <w:webHidden/>
              </w:rPr>
              <w:tab/>
            </w:r>
            <w:r w:rsidR="00157AFA">
              <w:rPr>
                <w:noProof/>
                <w:webHidden/>
              </w:rPr>
              <w:fldChar w:fldCharType="begin"/>
            </w:r>
            <w:r w:rsidR="00157AFA">
              <w:rPr>
                <w:noProof/>
                <w:webHidden/>
              </w:rPr>
              <w:instrText xml:space="preserve"> PAGEREF _Toc144277567 \h </w:instrText>
            </w:r>
            <w:r w:rsidR="00157AFA">
              <w:rPr>
                <w:noProof/>
                <w:webHidden/>
              </w:rPr>
            </w:r>
            <w:r w:rsidR="00157AFA">
              <w:rPr>
                <w:noProof/>
                <w:webHidden/>
              </w:rPr>
              <w:fldChar w:fldCharType="separate"/>
            </w:r>
            <w:r w:rsidR="00D50683">
              <w:rPr>
                <w:noProof/>
                <w:webHidden/>
              </w:rPr>
              <w:t>9</w:t>
            </w:r>
            <w:r w:rsidR="00157AFA">
              <w:rPr>
                <w:noProof/>
                <w:webHidden/>
              </w:rPr>
              <w:fldChar w:fldCharType="end"/>
            </w:r>
          </w:hyperlink>
        </w:p>
        <w:p w14:paraId="3D2A1BBF" w14:textId="14C1B54C" w:rsidR="00157AFA" w:rsidRDefault="00E16769">
          <w:pPr>
            <w:pStyle w:val="TOC2"/>
            <w:tabs>
              <w:tab w:val="right" w:leader="dot" w:pos="9742"/>
            </w:tabs>
            <w:rPr>
              <w:noProof/>
              <w:kern w:val="2"/>
              <w:sz w:val="22"/>
              <w:szCs w:val="22"/>
              <w:lang w:eastAsia="en-GB"/>
              <w14:ligatures w14:val="standardContextual"/>
            </w:rPr>
          </w:pPr>
          <w:hyperlink w:anchor="_Toc144277568" w:history="1">
            <w:r w:rsidR="00157AFA" w:rsidRPr="008B7C0A">
              <w:rPr>
                <w:rStyle w:val="Hyperlink"/>
                <w:noProof/>
                <w:lang w:eastAsia="en-GB"/>
              </w:rPr>
              <w:t>1.10 Integrated Management System (IMS)</w:t>
            </w:r>
            <w:r w:rsidR="00157AFA">
              <w:rPr>
                <w:noProof/>
                <w:webHidden/>
              </w:rPr>
              <w:tab/>
            </w:r>
            <w:r w:rsidR="00157AFA">
              <w:rPr>
                <w:noProof/>
                <w:webHidden/>
              </w:rPr>
              <w:fldChar w:fldCharType="begin"/>
            </w:r>
            <w:r w:rsidR="00157AFA">
              <w:rPr>
                <w:noProof/>
                <w:webHidden/>
              </w:rPr>
              <w:instrText xml:space="preserve"> PAGEREF _Toc144277568 \h </w:instrText>
            </w:r>
            <w:r w:rsidR="00157AFA">
              <w:rPr>
                <w:noProof/>
                <w:webHidden/>
              </w:rPr>
            </w:r>
            <w:r w:rsidR="00157AFA">
              <w:rPr>
                <w:noProof/>
                <w:webHidden/>
              </w:rPr>
              <w:fldChar w:fldCharType="separate"/>
            </w:r>
            <w:r w:rsidR="00D50683">
              <w:rPr>
                <w:noProof/>
                <w:webHidden/>
              </w:rPr>
              <w:t>10</w:t>
            </w:r>
            <w:r w:rsidR="00157AFA">
              <w:rPr>
                <w:noProof/>
                <w:webHidden/>
              </w:rPr>
              <w:fldChar w:fldCharType="end"/>
            </w:r>
          </w:hyperlink>
        </w:p>
        <w:p w14:paraId="1377423C" w14:textId="5F6E5B9D" w:rsidR="00157AFA" w:rsidRDefault="00E16769">
          <w:pPr>
            <w:pStyle w:val="TOC1"/>
            <w:rPr>
              <w:noProof/>
              <w:kern w:val="2"/>
              <w:sz w:val="22"/>
              <w:szCs w:val="22"/>
              <w:lang w:eastAsia="en-GB"/>
              <w14:ligatures w14:val="standardContextual"/>
            </w:rPr>
          </w:pPr>
          <w:hyperlink w:anchor="_Toc144277569" w:history="1">
            <w:r w:rsidR="00157AFA" w:rsidRPr="008B7C0A">
              <w:rPr>
                <w:rStyle w:val="Hyperlink"/>
                <w:noProof/>
                <w:lang w:eastAsia="en-GB"/>
              </w:rPr>
              <w:t>2.0 Fire Prevention Measures</w:t>
            </w:r>
            <w:r w:rsidR="00157AFA">
              <w:rPr>
                <w:noProof/>
                <w:webHidden/>
              </w:rPr>
              <w:tab/>
            </w:r>
            <w:r w:rsidR="00157AFA">
              <w:rPr>
                <w:noProof/>
                <w:webHidden/>
              </w:rPr>
              <w:fldChar w:fldCharType="begin"/>
            </w:r>
            <w:r w:rsidR="00157AFA">
              <w:rPr>
                <w:noProof/>
                <w:webHidden/>
              </w:rPr>
              <w:instrText xml:space="preserve"> PAGEREF _Toc144277569 \h </w:instrText>
            </w:r>
            <w:r w:rsidR="00157AFA">
              <w:rPr>
                <w:noProof/>
                <w:webHidden/>
              </w:rPr>
            </w:r>
            <w:r w:rsidR="00157AFA">
              <w:rPr>
                <w:noProof/>
                <w:webHidden/>
              </w:rPr>
              <w:fldChar w:fldCharType="separate"/>
            </w:r>
            <w:r w:rsidR="00D50683">
              <w:rPr>
                <w:noProof/>
                <w:webHidden/>
              </w:rPr>
              <w:t>10</w:t>
            </w:r>
            <w:r w:rsidR="00157AFA">
              <w:rPr>
                <w:noProof/>
                <w:webHidden/>
              </w:rPr>
              <w:fldChar w:fldCharType="end"/>
            </w:r>
          </w:hyperlink>
        </w:p>
        <w:p w14:paraId="6134B516" w14:textId="29123AB4" w:rsidR="00157AFA" w:rsidRDefault="00E16769">
          <w:pPr>
            <w:pStyle w:val="TOC2"/>
            <w:tabs>
              <w:tab w:val="right" w:leader="dot" w:pos="9742"/>
            </w:tabs>
            <w:rPr>
              <w:noProof/>
              <w:kern w:val="2"/>
              <w:sz w:val="22"/>
              <w:szCs w:val="22"/>
              <w:lang w:eastAsia="en-GB"/>
              <w14:ligatures w14:val="standardContextual"/>
            </w:rPr>
          </w:pPr>
          <w:hyperlink w:anchor="_Toc144277570" w:history="1">
            <w:r w:rsidR="00157AFA" w:rsidRPr="008B7C0A">
              <w:rPr>
                <w:rStyle w:val="Hyperlink"/>
                <w:noProof/>
                <w:lang w:eastAsia="en-GB"/>
              </w:rPr>
              <w:t>2.1 Fire Detection and Alarm System</w:t>
            </w:r>
            <w:r w:rsidR="00157AFA">
              <w:rPr>
                <w:noProof/>
                <w:webHidden/>
              </w:rPr>
              <w:tab/>
            </w:r>
            <w:r w:rsidR="00157AFA">
              <w:rPr>
                <w:noProof/>
                <w:webHidden/>
              </w:rPr>
              <w:fldChar w:fldCharType="begin"/>
            </w:r>
            <w:r w:rsidR="00157AFA">
              <w:rPr>
                <w:noProof/>
                <w:webHidden/>
              </w:rPr>
              <w:instrText xml:space="preserve"> PAGEREF _Toc144277570 \h </w:instrText>
            </w:r>
            <w:r w:rsidR="00157AFA">
              <w:rPr>
                <w:noProof/>
                <w:webHidden/>
              </w:rPr>
            </w:r>
            <w:r w:rsidR="00157AFA">
              <w:rPr>
                <w:noProof/>
                <w:webHidden/>
              </w:rPr>
              <w:fldChar w:fldCharType="separate"/>
            </w:r>
            <w:r w:rsidR="00D50683">
              <w:rPr>
                <w:noProof/>
                <w:webHidden/>
              </w:rPr>
              <w:t>10</w:t>
            </w:r>
            <w:r w:rsidR="00157AFA">
              <w:rPr>
                <w:noProof/>
                <w:webHidden/>
              </w:rPr>
              <w:fldChar w:fldCharType="end"/>
            </w:r>
          </w:hyperlink>
        </w:p>
        <w:p w14:paraId="3E13FD29" w14:textId="5B2C23AD" w:rsidR="00157AFA" w:rsidRDefault="00E16769">
          <w:pPr>
            <w:pStyle w:val="TOC2"/>
            <w:tabs>
              <w:tab w:val="right" w:leader="dot" w:pos="9742"/>
            </w:tabs>
            <w:rPr>
              <w:noProof/>
              <w:kern w:val="2"/>
              <w:sz w:val="22"/>
              <w:szCs w:val="22"/>
              <w:lang w:eastAsia="en-GB"/>
              <w14:ligatures w14:val="standardContextual"/>
            </w:rPr>
          </w:pPr>
          <w:hyperlink w:anchor="_Toc144277571" w:history="1">
            <w:r w:rsidR="00157AFA" w:rsidRPr="008B7C0A">
              <w:rPr>
                <w:rStyle w:val="Hyperlink"/>
                <w:noProof/>
                <w:lang w:eastAsia="en-GB"/>
              </w:rPr>
              <w:t>2.2 Waste Acceptance and Rejection</w:t>
            </w:r>
            <w:r w:rsidR="00157AFA">
              <w:rPr>
                <w:noProof/>
                <w:webHidden/>
              </w:rPr>
              <w:tab/>
            </w:r>
            <w:r w:rsidR="00157AFA">
              <w:rPr>
                <w:noProof/>
                <w:webHidden/>
              </w:rPr>
              <w:fldChar w:fldCharType="begin"/>
            </w:r>
            <w:r w:rsidR="00157AFA">
              <w:rPr>
                <w:noProof/>
                <w:webHidden/>
              </w:rPr>
              <w:instrText xml:space="preserve"> PAGEREF _Toc144277571 \h </w:instrText>
            </w:r>
            <w:r w:rsidR="00157AFA">
              <w:rPr>
                <w:noProof/>
                <w:webHidden/>
              </w:rPr>
            </w:r>
            <w:r w:rsidR="00157AFA">
              <w:rPr>
                <w:noProof/>
                <w:webHidden/>
              </w:rPr>
              <w:fldChar w:fldCharType="separate"/>
            </w:r>
            <w:r w:rsidR="00D50683">
              <w:rPr>
                <w:noProof/>
                <w:webHidden/>
              </w:rPr>
              <w:t>11</w:t>
            </w:r>
            <w:r w:rsidR="00157AFA">
              <w:rPr>
                <w:noProof/>
                <w:webHidden/>
              </w:rPr>
              <w:fldChar w:fldCharType="end"/>
            </w:r>
          </w:hyperlink>
        </w:p>
        <w:p w14:paraId="1FE3E484" w14:textId="01C39EC0" w:rsidR="00157AFA" w:rsidRDefault="00E16769">
          <w:pPr>
            <w:pStyle w:val="TOC3"/>
            <w:tabs>
              <w:tab w:val="right" w:leader="dot" w:pos="9742"/>
            </w:tabs>
            <w:rPr>
              <w:noProof/>
              <w:kern w:val="2"/>
              <w:sz w:val="22"/>
              <w:szCs w:val="22"/>
              <w:lang w:eastAsia="en-GB"/>
              <w14:ligatures w14:val="standardContextual"/>
            </w:rPr>
          </w:pPr>
          <w:hyperlink w:anchor="_Toc144277572" w:history="1">
            <w:r w:rsidR="00157AFA" w:rsidRPr="008B7C0A">
              <w:rPr>
                <w:rStyle w:val="Hyperlink"/>
                <w:noProof/>
              </w:rPr>
              <w:t>2.2.1 Procurement</w:t>
            </w:r>
            <w:r w:rsidR="00157AFA">
              <w:rPr>
                <w:noProof/>
                <w:webHidden/>
              </w:rPr>
              <w:tab/>
            </w:r>
            <w:r w:rsidR="00157AFA">
              <w:rPr>
                <w:noProof/>
                <w:webHidden/>
              </w:rPr>
              <w:fldChar w:fldCharType="begin"/>
            </w:r>
            <w:r w:rsidR="00157AFA">
              <w:rPr>
                <w:noProof/>
                <w:webHidden/>
              </w:rPr>
              <w:instrText xml:space="preserve"> PAGEREF _Toc144277572 \h </w:instrText>
            </w:r>
            <w:r w:rsidR="00157AFA">
              <w:rPr>
                <w:noProof/>
                <w:webHidden/>
              </w:rPr>
            </w:r>
            <w:r w:rsidR="00157AFA">
              <w:rPr>
                <w:noProof/>
                <w:webHidden/>
              </w:rPr>
              <w:fldChar w:fldCharType="separate"/>
            </w:r>
            <w:r w:rsidR="00D50683">
              <w:rPr>
                <w:noProof/>
                <w:webHidden/>
              </w:rPr>
              <w:t>11</w:t>
            </w:r>
            <w:r w:rsidR="00157AFA">
              <w:rPr>
                <w:noProof/>
                <w:webHidden/>
              </w:rPr>
              <w:fldChar w:fldCharType="end"/>
            </w:r>
          </w:hyperlink>
        </w:p>
        <w:p w14:paraId="04C24E89" w14:textId="53CC298D" w:rsidR="00157AFA" w:rsidRDefault="00E16769">
          <w:pPr>
            <w:pStyle w:val="TOC3"/>
            <w:tabs>
              <w:tab w:val="right" w:leader="dot" w:pos="9742"/>
            </w:tabs>
            <w:rPr>
              <w:noProof/>
              <w:kern w:val="2"/>
              <w:sz w:val="22"/>
              <w:szCs w:val="22"/>
              <w:lang w:eastAsia="en-GB"/>
              <w14:ligatures w14:val="standardContextual"/>
            </w:rPr>
          </w:pPr>
          <w:hyperlink w:anchor="_Toc144277573" w:history="1">
            <w:r w:rsidR="00157AFA" w:rsidRPr="008B7C0A">
              <w:rPr>
                <w:rStyle w:val="Hyperlink"/>
                <w:noProof/>
                <w:lang w:eastAsia="en-GB"/>
              </w:rPr>
              <w:t>2.2.2 Weighbridge</w:t>
            </w:r>
            <w:r w:rsidR="00157AFA">
              <w:rPr>
                <w:noProof/>
                <w:webHidden/>
              </w:rPr>
              <w:tab/>
            </w:r>
            <w:r w:rsidR="00157AFA">
              <w:rPr>
                <w:noProof/>
                <w:webHidden/>
              </w:rPr>
              <w:fldChar w:fldCharType="begin"/>
            </w:r>
            <w:r w:rsidR="00157AFA">
              <w:rPr>
                <w:noProof/>
                <w:webHidden/>
              </w:rPr>
              <w:instrText xml:space="preserve"> PAGEREF _Toc144277573 \h </w:instrText>
            </w:r>
            <w:r w:rsidR="00157AFA">
              <w:rPr>
                <w:noProof/>
                <w:webHidden/>
              </w:rPr>
            </w:r>
            <w:r w:rsidR="00157AFA">
              <w:rPr>
                <w:noProof/>
                <w:webHidden/>
              </w:rPr>
              <w:fldChar w:fldCharType="separate"/>
            </w:r>
            <w:r w:rsidR="00D50683">
              <w:rPr>
                <w:noProof/>
                <w:webHidden/>
              </w:rPr>
              <w:t>11</w:t>
            </w:r>
            <w:r w:rsidR="00157AFA">
              <w:rPr>
                <w:noProof/>
                <w:webHidden/>
              </w:rPr>
              <w:fldChar w:fldCharType="end"/>
            </w:r>
          </w:hyperlink>
        </w:p>
        <w:p w14:paraId="2D4B8230" w14:textId="1F34AC3C" w:rsidR="00157AFA" w:rsidRDefault="00E16769">
          <w:pPr>
            <w:pStyle w:val="TOC3"/>
            <w:tabs>
              <w:tab w:val="right" w:leader="dot" w:pos="9742"/>
            </w:tabs>
            <w:rPr>
              <w:noProof/>
              <w:kern w:val="2"/>
              <w:sz w:val="22"/>
              <w:szCs w:val="22"/>
              <w:lang w:eastAsia="en-GB"/>
              <w14:ligatures w14:val="standardContextual"/>
            </w:rPr>
          </w:pPr>
          <w:hyperlink w:anchor="_Toc144277574" w:history="1">
            <w:r w:rsidR="00157AFA" w:rsidRPr="008B7C0A">
              <w:rPr>
                <w:rStyle w:val="Hyperlink"/>
                <w:noProof/>
                <w:lang w:eastAsia="en-GB"/>
              </w:rPr>
              <w:t>2.2.3 Waste Types and Verification</w:t>
            </w:r>
            <w:r w:rsidR="00157AFA">
              <w:rPr>
                <w:noProof/>
                <w:webHidden/>
              </w:rPr>
              <w:tab/>
            </w:r>
            <w:r w:rsidR="00157AFA">
              <w:rPr>
                <w:noProof/>
                <w:webHidden/>
              </w:rPr>
              <w:fldChar w:fldCharType="begin"/>
            </w:r>
            <w:r w:rsidR="00157AFA">
              <w:rPr>
                <w:noProof/>
                <w:webHidden/>
              </w:rPr>
              <w:instrText xml:space="preserve"> PAGEREF _Toc144277574 \h </w:instrText>
            </w:r>
            <w:r w:rsidR="00157AFA">
              <w:rPr>
                <w:noProof/>
                <w:webHidden/>
              </w:rPr>
            </w:r>
            <w:r w:rsidR="00157AFA">
              <w:rPr>
                <w:noProof/>
                <w:webHidden/>
              </w:rPr>
              <w:fldChar w:fldCharType="separate"/>
            </w:r>
            <w:r w:rsidR="00D50683">
              <w:rPr>
                <w:noProof/>
                <w:webHidden/>
              </w:rPr>
              <w:t>11</w:t>
            </w:r>
            <w:r w:rsidR="00157AFA">
              <w:rPr>
                <w:noProof/>
                <w:webHidden/>
              </w:rPr>
              <w:fldChar w:fldCharType="end"/>
            </w:r>
          </w:hyperlink>
        </w:p>
        <w:p w14:paraId="44CE298E" w14:textId="65475D8D" w:rsidR="00157AFA" w:rsidRDefault="00E16769">
          <w:pPr>
            <w:pStyle w:val="TOC3"/>
            <w:tabs>
              <w:tab w:val="right" w:leader="dot" w:pos="9742"/>
            </w:tabs>
            <w:rPr>
              <w:noProof/>
              <w:kern w:val="2"/>
              <w:sz w:val="22"/>
              <w:szCs w:val="22"/>
              <w:lang w:eastAsia="en-GB"/>
              <w14:ligatures w14:val="standardContextual"/>
            </w:rPr>
          </w:pPr>
          <w:hyperlink w:anchor="_Toc144277575" w:history="1">
            <w:r w:rsidR="00157AFA" w:rsidRPr="008B7C0A">
              <w:rPr>
                <w:rStyle w:val="Hyperlink"/>
                <w:noProof/>
                <w:lang w:eastAsia="en-GB"/>
              </w:rPr>
              <w:t>2.2.4 Compliant Waste</w:t>
            </w:r>
            <w:r w:rsidR="00157AFA">
              <w:rPr>
                <w:noProof/>
                <w:webHidden/>
              </w:rPr>
              <w:tab/>
            </w:r>
            <w:r w:rsidR="00157AFA">
              <w:rPr>
                <w:noProof/>
                <w:webHidden/>
              </w:rPr>
              <w:fldChar w:fldCharType="begin"/>
            </w:r>
            <w:r w:rsidR="00157AFA">
              <w:rPr>
                <w:noProof/>
                <w:webHidden/>
              </w:rPr>
              <w:instrText xml:space="preserve"> PAGEREF _Toc144277575 \h </w:instrText>
            </w:r>
            <w:r w:rsidR="00157AFA">
              <w:rPr>
                <w:noProof/>
                <w:webHidden/>
              </w:rPr>
            </w:r>
            <w:r w:rsidR="00157AFA">
              <w:rPr>
                <w:noProof/>
                <w:webHidden/>
              </w:rPr>
              <w:fldChar w:fldCharType="separate"/>
            </w:r>
            <w:r w:rsidR="00D50683">
              <w:rPr>
                <w:noProof/>
                <w:webHidden/>
              </w:rPr>
              <w:t>11</w:t>
            </w:r>
            <w:r w:rsidR="00157AFA">
              <w:rPr>
                <w:noProof/>
                <w:webHidden/>
              </w:rPr>
              <w:fldChar w:fldCharType="end"/>
            </w:r>
          </w:hyperlink>
        </w:p>
        <w:p w14:paraId="341CF651" w14:textId="1D11E0AE" w:rsidR="00157AFA" w:rsidRDefault="00E16769">
          <w:pPr>
            <w:pStyle w:val="TOC3"/>
            <w:tabs>
              <w:tab w:val="right" w:leader="dot" w:pos="9742"/>
            </w:tabs>
            <w:rPr>
              <w:noProof/>
              <w:kern w:val="2"/>
              <w:sz w:val="22"/>
              <w:szCs w:val="22"/>
              <w:lang w:eastAsia="en-GB"/>
              <w14:ligatures w14:val="standardContextual"/>
            </w:rPr>
          </w:pPr>
          <w:hyperlink w:anchor="_Toc144277576" w:history="1">
            <w:r w:rsidR="00157AFA" w:rsidRPr="008B7C0A">
              <w:rPr>
                <w:rStyle w:val="Hyperlink"/>
                <w:noProof/>
                <w:lang w:eastAsia="en-GB"/>
              </w:rPr>
              <w:t>2.2.5 Non-Compliant Waste</w:t>
            </w:r>
            <w:r w:rsidR="00157AFA">
              <w:rPr>
                <w:noProof/>
                <w:webHidden/>
              </w:rPr>
              <w:tab/>
            </w:r>
            <w:r w:rsidR="00157AFA">
              <w:rPr>
                <w:noProof/>
                <w:webHidden/>
              </w:rPr>
              <w:fldChar w:fldCharType="begin"/>
            </w:r>
            <w:r w:rsidR="00157AFA">
              <w:rPr>
                <w:noProof/>
                <w:webHidden/>
              </w:rPr>
              <w:instrText xml:space="preserve"> PAGEREF _Toc144277576 \h </w:instrText>
            </w:r>
            <w:r w:rsidR="00157AFA">
              <w:rPr>
                <w:noProof/>
                <w:webHidden/>
              </w:rPr>
            </w:r>
            <w:r w:rsidR="00157AFA">
              <w:rPr>
                <w:noProof/>
                <w:webHidden/>
              </w:rPr>
              <w:fldChar w:fldCharType="separate"/>
            </w:r>
            <w:r w:rsidR="00D50683">
              <w:rPr>
                <w:noProof/>
                <w:webHidden/>
              </w:rPr>
              <w:t>11</w:t>
            </w:r>
            <w:r w:rsidR="00157AFA">
              <w:rPr>
                <w:noProof/>
                <w:webHidden/>
              </w:rPr>
              <w:fldChar w:fldCharType="end"/>
            </w:r>
          </w:hyperlink>
        </w:p>
        <w:p w14:paraId="56225113" w14:textId="618822E6" w:rsidR="00157AFA" w:rsidRDefault="00E16769">
          <w:pPr>
            <w:pStyle w:val="TOC2"/>
            <w:tabs>
              <w:tab w:val="right" w:leader="dot" w:pos="9742"/>
            </w:tabs>
            <w:rPr>
              <w:noProof/>
              <w:kern w:val="2"/>
              <w:sz w:val="22"/>
              <w:szCs w:val="22"/>
              <w:lang w:eastAsia="en-GB"/>
              <w14:ligatures w14:val="standardContextual"/>
            </w:rPr>
          </w:pPr>
          <w:hyperlink w:anchor="_Toc144277577" w:history="1">
            <w:r w:rsidR="00157AFA" w:rsidRPr="008B7C0A">
              <w:rPr>
                <w:rStyle w:val="Hyperlink"/>
                <w:noProof/>
                <w:lang w:eastAsia="en-GB"/>
              </w:rPr>
              <w:t>2.3 Waste Production</w:t>
            </w:r>
            <w:r w:rsidR="00157AFA">
              <w:rPr>
                <w:noProof/>
                <w:webHidden/>
              </w:rPr>
              <w:tab/>
            </w:r>
            <w:r w:rsidR="00157AFA">
              <w:rPr>
                <w:noProof/>
                <w:webHidden/>
              </w:rPr>
              <w:fldChar w:fldCharType="begin"/>
            </w:r>
            <w:r w:rsidR="00157AFA">
              <w:rPr>
                <w:noProof/>
                <w:webHidden/>
              </w:rPr>
              <w:instrText xml:space="preserve"> PAGEREF _Toc144277577 \h </w:instrText>
            </w:r>
            <w:r w:rsidR="00157AFA">
              <w:rPr>
                <w:noProof/>
                <w:webHidden/>
              </w:rPr>
            </w:r>
            <w:r w:rsidR="00157AFA">
              <w:rPr>
                <w:noProof/>
                <w:webHidden/>
              </w:rPr>
              <w:fldChar w:fldCharType="separate"/>
            </w:r>
            <w:r w:rsidR="00D50683">
              <w:rPr>
                <w:noProof/>
                <w:webHidden/>
              </w:rPr>
              <w:t>12</w:t>
            </w:r>
            <w:r w:rsidR="00157AFA">
              <w:rPr>
                <w:noProof/>
                <w:webHidden/>
              </w:rPr>
              <w:fldChar w:fldCharType="end"/>
            </w:r>
          </w:hyperlink>
        </w:p>
        <w:p w14:paraId="7D8D22F6" w14:textId="751E0A0D" w:rsidR="00157AFA" w:rsidRDefault="00E16769">
          <w:pPr>
            <w:pStyle w:val="TOC2"/>
            <w:tabs>
              <w:tab w:val="right" w:leader="dot" w:pos="9742"/>
            </w:tabs>
            <w:rPr>
              <w:noProof/>
              <w:kern w:val="2"/>
              <w:sz w:val="22"/>
              <w:szCs w:val="22"/>
              <w:lang w:eastAsia="en-GB"/>
              <w14:ligatures w14:val="standardContextual"/>
            </w:rPr>
          </w:pPr>
          <w:hyperlink w:anchor="_Toc144277578" w:history="1">
            <w:r w:rsidR="00157AFA" w:rsidRPr="008B7C0A">
              <w:rPr>
                <w:rStyle w:val="Hyperlink"/>
                <w:noProof/>
                <w:lang w:eastAsia="en-GB"/>
              </w:rPr>
              <w:t>2.4 Inspections and Amenity Monitoring</w:t>
            </w:r>
            <w:r w:rsidR="00157AFA">
              <w:rPr>
                <w:noProof/>
                <w:webHidden/>
              </w:rPr>
              <w:tab/>
            </w:r>
            <w:r w:rsidR="00157AFA">
              <w:rPr>
                <w:noProof/>
                <w:webHidden/>
              </w:rPr>
              <w:fldChar w:fldCharType="begin"/>
            </w:r>
            <w:r w:rsidR="00157AFA">
              <w:rPr>
                <w:noProof/>
                <w:webHidden/>
              </w:rPr>
              <w:instrText xml:space="preserve"> PAGEREF _Toc144277578 \h </w:instrText>
            </w:r>
            <w:r w:rsidR="00157AFA">
              <w:rPr>
                <w:noProof/>
                <w:webHidden/>
              </w:rPr>
            </w:r>
            <w:r w:rsidR="00157AFA">
              <w:rPr>
                <w:noProof/>
                <w:webHidden/>
              </w:rPr>
              <w:fldChar w:fldCharType="separate"/>
            </w:r>
            <w:r w:rsidR="00D50683">
              <w:rPr>
                <w:noProof/>
                <w:webHidden/>
              </w:rPr>
              <w:t>12</w:t>
            </w:r>
            <w:r w:rsidR="00157AFA">
              <w:rPr>
                <w:noProof/>
                <w:webHidden/>
              </w:rPr>
              <w:fldChar w:fldCharType="end"/>
            </w:r>
          </w:hyperlink>
        </w:p>
        <w:p w14:paraId="2A832823" w14:textId="3B380B3F" w:rsidR="00157AFA" w:rsidRDefault="00E16769">
          <w:pPr>
            <w:pStyle w:val="TOC2"/>
            <w:tabs>
              <w:tab w:val="right" w:leader="dot" w:pos="9742"/>
            </w:tabs>
            <w:rPr>
              <w:noProof/>
              <w:kern w:val="2"/>
              <w:sz w:val="22"/>
              <w:szCs w:val="22"/>
              <w:lang w:eastAsia="en-GB"/>
              <w14:ligatures w14:val="standardContextual"/>
            </w:rPr>
          </w:pPr>
          <w:hyperlink w:anchor="_Toc144277579" w:history="1">
            <w:r w:rsidR="00157AFA" w:rsidRPr="008B7C0A">
              <w:rPr>
                <w:rStyle w:val="Hyperlink"/>
                <w:noProof/>
                <w:lang w:eastAsia="en-GB"/>
              </w:rPr>
              <w:t>2.5 Waste Storage</w:t>
            </w:r>
            <w:r w:rsidR="00157AFA">
              <w:rPr>
                <w:noProof/>
                <w:webHidden/>
              </w:rPr>
              <w:tab/>
            </w:r>
            <w:r w:rsidR="00157AFA">
              <w:rPr>
                <w:noProof/>
                <w:webHidden/>
              </w:rPr>
              <w:fldChar w:fldCharType="begin"/>
            </w:r>
            <w:r w:rsidR="00157AFA">
              <w:rPr>
                <w:noProof/>
                <w:webHidden/>
              </w:rPr>
              <w:instrText xml:space="preserve"> PAGEREF _Toc144277579 \h </w:instrText>
            </w:r>
            <w:r w:rsidR="00157AFA">
              <w:rPr>
                <w:noProof/>
                <w:webHidden/>
              </w:rPr>
            </w:r>
            <w:r w:rsidR="00157AFA">
              <w:rPr>
                <w:noProof/>
                <w:webHidden/>
              </w:rPr>
              <w:fldChar w:fldCharType="separate"/>
            </w:r>
            <w:r w:rsidR="00D50683">
              <w:rPr>
                <w:noProof/>
                <w:webHidden/>
              </w:rPr>
              <w:t>12</w:t>
            </w:r>
            <w:r w:rsidR="00157AFA">
              <w:rPr>
                <w:noProof/>
                <w:webHidden/>
              </w:rPr>
              <w:fldChar w:fldCharType="end"/>
            </w:r>
          </w:hyperlink>
        </w:p>
        <w:p w14:paraId="04A7886E" w14:textId="568B08A9" w:rsidR="00157AFA" w:rsidRDefault="00E16769">
          <w:pPr>
            <w:pStyle w:val="TOC3"/>
            <w:tabs>
              <w:tab w:val="right" w:leader="dot" w:pos="9742"/>
            </w:tabs>
            <w:rPr>
              <w:noProof/>
              <w:kern w:val="2"/>
              <w:sz w:val="22"/>
              <w:szCs w:val="22"/>
              <w:lang w:eastAsia="en-GB"/>
              <w14:ligatures w14:val="standardContextual"/>
            </w:rPr>
          </w:pPr>
          <w:hyperlink w:anchor="_Toc144277580" w:history="1">
            <w:r w:rsidR="00157AFA" w:rsidRPr="008B7C0A">
              <w:rPr>
                <w:rStyle w:val="Hyperlink"/>
                <w:noProof/>
                <w:lang w:eastAsia="en-GB"/>
              </w:rPr>
              <w:t>2.5.1 Bay Wall Construction</w:t>
            </w:r>
            <w:r w:rsidR="00157AFA">
              <w:rPr>
                <w:noProof/>
                <w:webHidden/>
              </w:rPr>
              <w:tab/>
            </w:r>
            <w:r w:rsidR="00157AFA">
              <w:rPr>
                <w:noProof/>
                <w:webHidden/>
              </w:rPr>
              <w:fldChar w:fldCharType="begin"/>
            </w:r>
            <w:r w:rsidR="00157AFA">
              <w:rPr>
                <w:noProof/>
                <w:webHidden/>
              </w:rPr>
              <w:instrText xml:space="preserve"> PAGEREF _Toc144277580 \h </w:instrText>
            </w:r>
            <w:r w:rsidR="00157AFA">
              <w:rPr>
                <w:noProof/>
                <w:webHidden/>
              </w:rPr>
            </w:r>
            <w:r w:rsidR="00157AFA">
              <w:rPr>
                <w:noProof/>
                <w:webHidden/>
              </w:rPr>
              <w:fldChar w:fldCharType="separate"/>
            </w:r>
            <w:r w:rsidR="00D50683">
              <w:rPr>
                <w:noProof/>
                <w:webHidden/>
              </w:rPr>
              <w:t>12</w:t>
            </w:r>
            <w:r w:rsidR="00157AFA">
              <w:rPr>
                <w:noProof/>
                <w:webHidden/>
              </w:rPr>
              <w:fldChar w:fldCharType="end"/>
            </w:r>
          </w:hyperlink>
        </w:p>
        <w:p w14:paraId="2A29A2E7" w14:textId="36C9C165" w:rsidR="00157AFA" w:rsidRDefault="00E16769">
          <w:pPr>
            <w:pStyle w:val="TOC3"/>
            <w:tabs>
              <w:tab w:val="right" w:leader="dot" w:pos="9742"/>
            </w:tabs>
            <w:rPr>
              <w:noProof/>
              <w:kern w:val="2"/>
              <w:sz w:val="22"/>
              <w:szCs w:val="22"/>
              <w:lang w:eastAsia="en-GB"/>
              <w14:ligatures w14:val="standardContextual"/>
            </w:rPr>
          </w:pPr>
          <w:hyperlink w:anchor="_Toc144277581" w:history="1">
            <w:r w:rsidR="00157AFA" w:rsidRPr="008B7C0A">
              <w:rPr>
                <w:rStyle w:val="Hyperlink"/>
                <w:noProof/>
              </w:rPr>
              <w:t>2.5.2 External Waste Storage Area</w:t>
            </w:r>
            <w:r w:rsidR="00157AFA">
              <w:rPr>
                <w:noProof/>
                <w:webHidden/>
              </w:rPr>
              <w:tab/>
            </w:r>
            <w:r w:rsidR="00157AFA">
              <w:rPr>
                <w:noProof/>
                <w:webHidden/>
              </w:rPr>
              <w:fldChar w:fldCharType="begin"/>
            </w:r>
            <w:r w:rsidR="00157AFA">
              <w:rPr>
                <w:noProof/>
                <w:webHidden/>
              </w:rPr>
              <w:instrText xml:space="preserve"> PAGEREF _Toc144277581 \h </w:instrText>
            </w:r>
            <w:r w:rsidR="00157AFA">
              <w:rPr>
                <w:noProof/>
                <w:webHidden/>
              </w:rPr>
            </w:r>
            <w:r w:rsidR="00157AFA">
              <w:rPr>
                <w:noProof/>
                <w:webHidden/>
              </w:rPr>
              <w:fldChar w:fldCharType="separate"/>
            </w:r>
            <w:r w:rsidR="00D50683">
              <w:rPr>
                <w:noProof/>
                <w:webHidden/>
              </w:rPr>
              <w:t>13</w:t>
            </w:r>
            <w:r w:rsidR="00157AFA">
              <w:rPr>
                <w:noProof/>
                <w:webHidden/>
              </w:rPr>
              <w:fldChar w:fldCharType="end"/>
            </w:r>
          </w:hyperlink>
        </w:p>
        <w:p w14:paraId="1A5B4193" w14:textId="11F28F95" w:rsidR="00157AFA" w:rsidRDefault="00E16769">
          <w:pPr>
            <w:pStyle w:val="TOC3"/>
            <w:tabs>
              <w:tab w:val="right" w:leader="dot" w:pos="9742"/>
            </w:tabs>
            <w:rPr>
              <w:noProof/>
              <w:kern w:val="2"/>
              <w:sz w:val="22"/>
              <w:szCs w:val="22"/>
              <w:lang w:eastAsia="en-GB"/>
              <w14:ligatures w14:val="standardContextual"/>
            </w:rPr>
          </w:pPr>
          <w:hyperlink w:anchor="_Toc144277582" w:history="1">
            <w:r w:rsidR="00157AFA" w:rsidRPr="008B7C0A">
              <w:rPr>
                <w:rStyle w:val="Hyperlink"/>
                <w:noProof/>
                <w:lang w:eastAsia="en-GB"/>
              </w:rPr>
              <w:t>2.5.3 Non-Waste Materials</w:t>
            </w:r>
            <w:r w:rsidR="00157AFA">
              <w:rPr>
                <w:noProof/>
                <w:webHidden/>
              </w:rPr>
              <w:tab/>
            </w:r>
            <w:r w:rsidR="00157AFA">
              <w:rPr>
                <w:noProof/>
                <w:webHidden/>
              </w:rPr>
              <w:fldChar w:fldCharType="begin"/>
            </w:r>
            <w:r w:rsidR="00157AFA">
              <w:rPr>
                <w:noProof/>
                <w:webHidden/>
              </w:rPr>
              <w:instrText xml:space="preserve"> PAGEREF _Toc144277582 \h </w:instrText>
            </w:r>
            <w:r w:rsidR="00157AFA">
              <w:rPr>
                <w:noProof/>
                <w:webHidden/>
              </w:rPr>
            </w:r>
            <w:r w:rsidR="00157AFA">
              <w:rPr>
                <w:noProof/>
                <w:webHidden/>
              </w:rPr>
              <w:fldChar w:fldCharType="separate"/>
            </w:r>
            <w:r w:rsidR="00D50683">
              <w:rPr>
                <w:noProof/>
                <w:webHidden/>
              </w:rPr>
              <w:t>16</w:t>
            </w:r>
            <w:r w:rsidR="00157AFA">
              <w:rPr>
                <w:noProof/>
                <w:webHidden/>
              </w:rPr>
              <w:fldChar w:fldCharType="end"/>
            </w:r>
          </w:hyperlink>
        </w:p>
        <w:p w14:paraId="39EF6D15" w14:textId="072ECF80" w:rsidR="00157AFA" w:rsidRDefault="00E16769">
          <w:pPr>
            <w:pStyle w:val="TOC2"/>
            <w:tabs>
              <w:tab w:val="right" w:leader="dot" w:pos="9742"/>
            </w:tabs>
            <w:rPr>
              <w:noProof/>
              <w:kern w:val="2"/>
              <w:sz w:val="22"/>
              <w:szCs w:val="22"/>
              <w:lang w:eastAsia="en-GB"/>
              <w14:ligatures w14:val="standardContextual"/>
            </w:rPr>
          </w:pPr>
          <w:hyperlink w:anchor="_Toc144277583" w:history="1">
            <w:r w:rsidR="00157AFA" w:rsidRPr="008B7C0A">
              <w:rPr>
                <w:rStyle w:val="Hyperlink"/>
                <w:noProof/>
                <w:lang w:eastAsia="en-GB"/>
              </w:rPr>
              <w:t>2.6 Management of Hotspots</w:t>
            </w:r>
            <w:r w:rsidR="00157AFA">
              <w:rPr>
                <w:noProof/>
                <w:webHidden/>
              </w:rPr>
              <w:tab/>
            </w:r>
            <w:r w:rsidR="00157AFA">
              <w:rPr>
                <w:noProof/>
                <w:webHidden/>
              </w:rPr>
              <w:fldChar w:fldCharType="begin"/>
            </w:r>
            <w:r w:rsidR="00157AFA">
              <w:rPr>
                <w:noProof/>
                <w:webHidden/>
              </w:rPr>
              <w:instrText xml:space="preserve"> PAGEREF _Toc144277583 \h </w:instrText>
            </w:r>
            <w:r w:rsidR="00157AFA">
              <w:rPr>
                <w:noProof/>
                <w:webHidden/>
              </w:rPr>
            </w:r>
            <w:r w:rsidR="00157AFA">
              <w:rPr>
                <w:noProof/>
                <w:webHidden/>
              </w:rPr>
              <w:fldChar w:fldCharType="separate"/>
            </w:r>
            <w:r w:rsidR="00D50683">
              <w:rPr>
                <w:noProof/>
                <w:webHidden/>
              </w:rPr>
              <w:t>16</w:t>
            </w:r>
            <w:r w:rsidR="00157AFA">
              <w:rPr>
                <w:noProof/>
                <w:webHidden/>
              </w:rPr>
              <w:fldChar w:fldCharType="end"/>
            </w:r>
          </w:hyperlink>
        </w:p>
        <w:p w14:paraId="31389FD0" w14:textId="54814F56" w:rsidR="00157AFA" w:rsidRDefault="00E16769">
          <w:pPr>
            <w:pStyle w:val="TOC2"/>
            <w:tabs>
              <w:tab w:val="right" w:leader="dot" w:pos="9742"/>
            </w:tabs>
            <w:rPr>
              <w:noProof/>
              <w:kern w:val="2"/>
              <w:sz w:val="22"/>
              <w:szCs w:val="22"/>
              <w:lang w:eastAsia="en-GB"/>
              <w14:ligatures w14:val="standardContextual"/>
            </w:rPr>
          </w:pPr>
          <w:hyperlink w:anchor="_Toc144277584" w:history="1">
            <w:r w:rsidR="00157AFA" w:rsidRPr="008B7C0A">
              <w:rPr>
                <w:rStyle w:val="Hyperlink"/>
                <w:noProof/>
                <w:lang w:eastAsia="en-GB"/>
              </w:rPr>
              <w:t>2.7 Plant and Equipment on Site</w:t>
            </w:r>
            <w:r w:rsidR="00157AFA">
              <w:rPr>
                <w:noProof/>
                <w:webHidden/>
              </w:rPr>
              <w:tab/>
            </w:r>
            <w:r w:rsidR="00157AFA">
              <w:rPr>
                <w:noProof/>
                <w:webHidden/>
              </w:rPr>
              <w:fldChar w:fldCharType="begin"/>
            </w:r>
            <w:r w:rsidR="00157AFA">
              <w:rPr>
                <w:noProof/>
                <w:webHidden/>
              </w:rPr>
              <w:instrText xml:space="preserve"> PAGEREF _Toc144277584 \h </w:instrText>
            </w:r>
            <w:r w:rsidR="00157AFA">
              <w:rPr>
                <w:noProof/>
                <w:webHidden/>
              </w:rPr>
            </w:r>
            <w:r w:rsidR="00157AFA">
              <w:rPr>
                <w:noProof/>
                <w:webHidden/>
              </w:rPr>
              <w:fldChar w:fldCharType="separate"/>
            </w:r>
            <w:r w:rsidR="00D50683">
              <w:rPr>
                <w:noProof/>
                <w:webHidden/>
              </w:rPr>
              <w:t>17</w:t>
            </w:r>
            <w:r w:rsidR="00157AFA">
              <w:rPr>
                <w:noProof/>
                <w:webHidden/>
              </w:rPr>
              <w:fldChar w:fldCharType="end"/>
            </w:r>
          </w:hyperlink>
        </w:p>
        <w:p w14:paraId="6457B897" w14:textId="09571007" w:rsidR="00157AFA" w:rsidRDefault="00E16769">
          <w:pPr>
            <w:pStyle w:val="TOC2"/>
            <w:tabs>
              <w:tab w:val="right" w:leader="dot" w:pos="9742"/>
            </w:tabs>
            <w:rPr>
              <w:noProof/>
              <w:kern w:val="2"/>
              <w:sz w:val="22"/>
              <w:szCs w:val="22"/>
              <w:lang w:eastAsia="en-GB"/>
              <w14:ligatures w14:val="standardContextual"/>
            </w:rPr>
          </w:pPr>
          <w:hyperlink w:anchor="_Toc144277585" w:history="1">
            <w:r w:rsidR="00157AFA" w:rsidRPr="008B7C0A">
              <w:rPr>
                <w:rStyle w:val="Hyperlink"/>
                <w:noProof/>
                <w:lang w:eastAsia="en-GB"/>
              </w:rPr>
              <w:t>2.8 Training</w:t>
            </w:r>
            <w:r w:rsidR="00157AFA">
              <w:rPr>
                <w:noProof/>
                <w:webHidden/>
              </w:rPr>
              <w:tab/>
            </w:r>
            <w:r w:rsidR="00157AFA">
              <w:rPr>
                <w:noProof/>
                <w:webHidden/>
              </w:rPr>
              <w:fldChar w:fldCharType="begin"/>
            </w:r>
            <w:r w:rsidR="00157AFA">
              <w:rPr>
                <w:noProof/>
                <w:webHidden/>
              </w:rPr>
              <w:instrText xml:space="preserve"> PAGEREF _Toc144277585 \h </w:instrText>
            </w:r>
            <w:r w:rsidR="00157AFA">
              <w:rPr>
                <w:noProof/>
                <w:webHidden/>
              </w:rPr>
            </w:r>
            <w:r w:rsidR="00157AFA">
              <w:rPr>
                <w:noProof/>
                <w:webHidden/>
              </w:rPr>
              <w:fldChar w:fldCharType="separate"/>
            </w:r>
            <w:r w:rsidR="00D50683">
              <w:rPr>
                <w:noProof/>
                <w:webHidden/>
              </w:rPr>
              <w:t>17</w:t>
            </w:r>
            <w:r w:rsidR="00157AFA">
              <w:rPr>
                <w:noProof/>
                <w:webHidden/>
              </w:rPr>
              <w:fldChar w:fldCharType="end"/>
            </w:r>
          </w:hyperlink>
        </w:p>
        <w:p w14:paraId="14516461" w14:textId="03BDF841" w:rsidR="00157AFA" w:rsidRDefault="00E16769">
          <w:pPr>
            <w:pStyle w:val="TOC2"/>
            <w:tabs>
              <w:tab w:val="right" w:leader="dot" w:pos="9742"/>
            </w:tabs>
            <w:rPr>
              <w:noProof/>
              <w:kern w:val="2"/>
              <w:sz w:val="22"/>
              <w:szCs w:val="22"/>
              <w:lang w:eastAsia="en-GB"/>
              <w14:ligatures w14:val="standardContextual"/>
            </w:rPr>
          </w:pPr>
          <w:hyperlink w:anchor="_Toc144277586" w:history="1">
            <w:r w:rsidR="00157AFA" w:rsidRPr="008B7C0A">
              <w:rPr>
                <w:rStyle w:val="Hyperlink"/>
                <w:noProof/>
                <w:lang w:eastAsia="en-GB"/>
              </w:rPr>
              <w:t>2.9 Security Measures</w:t>
            </w:r>
            <w:r w:rsidR="00157AFA">
              <w:rPr>
                <w:noProof/>
                <w:webHidden/>
              </w:rPr>
              <w:tab/>
            </w:r>
            <w:r w:rsidR="00157AFA">
              <w:rPr>
                <w:noProof/>
                <w:webHidden/>
              </w:rPr>
              <w:fldChar w:fldCharType="begin"/>
            </w:r>
            <w:r w:rsidR="00157AFA">
              <w:rPr>
                <w:noProof/>
                <w:webHidden/>
              </w:rPr>
              <w:instrText xml:space="preserve"> PAGEREF _Toc144277586 \h </w:instrText>
            </w:r>
            <w:r w:rsidR="00157AFA">
              <w:rPr>
                <w:noProof/>
                <w:webHidden/>
              </w:rPr>
            </w:r>
            <w:r w:rsidR="00157AFA">
              <w:rPr>
                <w:noProof/>
                <w:webHidden/>
              </w:rPr>
              <w:fldChar w:fldCharType="separate"/>
            </w:r>
            <w:r w:rsidR="00D50683">
              <w:rPr>
                <w:noProof/>
                <w:webHidden/>
              </w:rPr>
              <w:t>18</w:t>
            </w:r>
            <w:r w:rsidR="00157AFA">
              <w:rPr>
                <w:noProof/>
                <w:webHidden/>
              </w:rPr>
              <w:fldChar w:fldCharType="end"/>
            </w:r>
          </w:hyperlink>
        </w:p>
        <w:p w14:paraId="1184A9D1" w14:textId="7EA78FC0" w:rsidR="00157AFA" w:rsidRDefault="00E16769">
          <w:pPr>
            <w:pStyle w:val="TOC2"/>
            <w:tabs>
              <w:tab w:val="right" w:leader="dot" w:pos="9742"/>
            </w:tabs>
            <w:rPr>
              <w:noProof/>
              <w:kern w:val="2"/>
              <w:sz w:val="22"/>
              <w:szCs w:val="22"/>
              <w:lang w:eastAsia="en-GB"/>
              <w14:ligatures w14:val="standardContextual"/>
            </w:rPr>
          </w:pPr>
          <w:hyperlink w:anchor="_Toc144277587" w:history="1">
            <w:r w:rsidR="00157AFA" w:rsidRPr="008B7C0A">
              <w:rPr>
                <w:rStyle w:val="Hyperlink"/>
                <w:noProof/>
                <w:lang w:eastAsia="en-GB"/>
              </w:rPr>
              <w:t>2.10 Fire Sources and Prevention Measures</w:t>
            </w:r>
            <w:r w:rsidR="00157AFA">
              <w:rPr>
                <w:noProof/>
                <w:webHidden/>
              </w:rPr>
              <w:tab/>
            </w:r>
            <w:r w:rsidR="00157AFA">
              <w:rPr>
                <w:noProof/>
                <w:webHidden/>
              </w:rPr>
              <w:fldChar w:fldCharType="begin"/>
            </w:r>
            <w:r w:rsidR="00157AFA">
              <w:rPr>
                <w:noProof/>
                <w:webHidden/>
              </w:rPr>
              <w:instrText xml:space="preserve"> PAGEREF _Toc144277587 \h </w:instrText>
            </w:r>
            <w:r w:rsidR="00157AFA">
              <w:rPr>
                <w:noProof/>
                <w:webHidden/>
              </w:rPr>
            </w:r>
            <w:r w:rsidR="00157AFA">
              <w:rPr>
                <w:noProof/>
                <w:webHidden/>
              </w:rPr>
              <w:fldChar w:fldCharType="separate"/>
            </w:r>
            <w:r w:rsidR="00D50683">
              <w:rPr>
                <w:noProof/>
                <w:webHidden/>
              </w:rPr>
              <w:t>18</w:t>
            </w:r>
            <w:r w:rsidR="00157AFA">
              <w:rPr>
                <w:noProof/>
                <w:webHidden/>
              </w:rPr>
              <w:fldChar w:fldCharType="end"/>
            </w:r>
          </w:hyperlink>
        </w:p>
        <w:p w14:paraId="297382D4" w14:textId="014B9696" w:rsidR="00157AFA" w:rsidRDefault="00E16769">
          <w:pPr>
            <w:pStyle w:val="TOC1"/>
            <w:rPr>
              <w:noProof/>
              <w:kern w:val="2"/>
              <w:sz w:val="22"/>
              <w:szCs w:val="22"/>
              <w:lang w:eastAsia="en-GB"/>
              <w14:ligatures w14:val="standardContextual"/>
            </w:rPr>
          </w:pPr>
          <w:hyperlink w:anchor="_Toc144277588" w:history="1">
            <w:r w:rsidR="00157AFA" w:rsidRPr="008B7C0A">
              <w:rPr>
                <w:rStyle w:val="Hyperlink"/>
                <w:noProof/>
                <w:lang w:eastAsia="en-GB"/>
              </w:rPr>
              <w:t>3. Fire Management</w:t>
            </w:r>
            <w:r w:rsidR="00157AFA">
              <w:rPr>
                <w:noProof/>
                <w:webHidden/>
              </w:rPr>
              <w:tab/>
            </w:r>
            <w:r w:rsidR="00157AFA">
              <w:rPr>
                <w:noProof/>
                <w:webHidden/>
              </w:rPr>
              <w:fldChar w:fldCharType="begin"/>
            </w:r>
            <w:r w:rsidR="00157AFA">
              <w:rPr>
                <w:noProof/>
                <w:webHidden/>
              </w:rPr>
              <w:instrText xml:space="preserve"> PAGEREF _Toc144277588 \h </w:instrText>
            </w:r>
            <w:r w:rsidR="00157AFA">
              <w:rPr>
                <w:noProof/>
                <w:webHidden/>
              </w:rPr>
            </w:r>
            <w:r w:rsidR="00157AFA">
              <w:rPr>
                <w:noProof/>
                <w:webHidden/>
              </w:rPr>
              <w:fldChar w:fldCharType="separate"/>
            </w:r>
            <w:r w:rsidR="00D50683">
              <w:rPr>
                <w:noProof/>
                <w:webHidden/>
              </w:rPr>
              <w:t>21</w:t>
            </w:r>
            <w:r w:rsidR="00157AFA">
              <w:rPr>
                <w:noProof/>
                <w:webHidden/>
              </w:rPr>
              <w:fldChar w:fldCharType="end"/>
            </w:r>
          </w:hyperlink>
        </w:p>
        <w:p w14:paraId="4F6ED8EE" w14:textId="696275EC" w:rsidR="00157AFA" w:rsidRDefault="00E16769">
          <w:pPr>
            <w:pStyle w:val="TOC2"/>
            <w:tabs>
              <w:tab w:val="right" w:leader="dot" w:pos="9742"/>
            </w:tabs>
            <w:rPr>
              <w:noProof/>
              <w:kern w:val="2"/>
              <w:sz w:val="22"/>
              <w:szCs w:val="22"/>
              <w:lang w:eastAsia="en-GB"/>
              <w14:ligatures w14:val="standardContextual"/>
            </w:rPr>
          </w:pPr>
          <w:hyperlink w:anchor="_Toc144277589" w:history="1">
            <w:r w:rsidR="00157AFA" w:rsidRPr="008B7C0A">
              <w:rPr>
                <w:rStyle w:val="Hyperlink"/>
                <w:noProof/>
                <w:lang w:eastAsia="en-GB"/>
              </w:rPr>
              <w:t>3.1 Containing and Mitigating Fires</w:t>
            </w:r>
            <w:r w:rsidR="00157AFA">
              <w:rPr>
                <w:noProof/>
                <w:webHidden/>
              </w:rPr>
              <w:tab/>
            </w:r>
            <w:r w:rsidR="00157AFA">
              <w:rPr>
                <w:noProof/>
                <w:webHidden/>
              </w:rPr>
              <w:fldChar w:fldCharType="begin"/>
            </w:r>
            <w:r w:rsidR="00157AFA">
              <w:rPr>
                <w:noProof/>
                <w:webHidden/>
              </w:rPr>
              <w:instrText xml:space="preserve"> PAGEREF _Toc144277589 \h </w:instrText>
            </w:r>
            <w:r w:rsidR="00157AFA">
              <w:rPr>
                <w:noProof/>
                <w:webHidden/>
              </w:rPr>
            </w:r>
            <w:r w:rsidR="00157AFA">
              <w:rPr>
                <w:noProof/>
                <w:webHidden/>
              </w:rPr>
              <w:fldChar w:fldCharType="separate"/>
            </w:r>
            <w:r w:rsidR="00D50683">
              <w:rPr>
                <w:noProof/>
                <w:webHidden/>
              </w:rPr>
              <w:t>21</w:t>
            </w:r>
            <w:r w:rsidR="00157AFA">
              <w:rPr>
                <w:noProof/>
                <w:webHidden/>
              </w:rPr>
              <w:fldChar w:fldCharType="end"/>
            </w:r>
          </w:hyperlink>
        </w:p>
        <w:p w14:paraId="6A84FB19" w14:textId="625C5913" w:rsidR="00157AFA" w:rsidRDefault="00E16769">
          <w:pPr>
            <w:pStyle w:val="TOC3"/>
            <w:tabs>
              <w:tab w:val="right" w:leader="dot" w:pos="9742"/>
            </w:tabs>
            <w:rPr>
              <w:noProof/>
              <w:kern w:val="2"/>
              <w:sz w:val="22"/>
              <w:szCs w:val="22"/>
              <w:lang w:eastAsia="en-GB"/>
              <w14:ligatures w14:val="standardContextual"/>
            </w:rPr>
          </w:pPr>
          <w:hyperlink w:anchor="_Toc144277590" w:history="1">
            <w:r w:rsidR="00157AFA" w:rsidRPr="008B7C0A">
              <w:rPr>
                <w:rStyle w:val="Hyperlink"/>
                <w:noProof/>
                <w:lang w:eastAsia="en-GB"/>
              </w:rPr>
              <w:t>3.1.1 Manual Fire Suppression</w:t>
            </w:r>
            <w:r w:rsidR="00157AFA">
              <w:rPr>
                <w:noProof/>
                <w:webHidden/>
              </w:rPr>
              <w:tab/>
            </w:r>
            <w:r w:rsidR="00157AFA">
              <w:rPr>
                <w:noProof/>
                <w:webHidden/>
              </w:rPr>
              <w:fldChar w:fldCharType="begin"/>
            </w:r>
            <w:r w:rsidR="00157AFA">
              <w:rPr>
                <w:noProof/>
                <w:webHidden/>
              </w:rPr>
              <w:instrText xml:space="preserve"> PAGEREF _Toc144277590 \h </w:instrText>
            </w:r>
            <w:r w:rsidR="00157AFA">
              <w:rPr>
                <w:noProof/>
                <w:webHidden/>
              </w:rPr>
            </w:r>
            <w:r w:rsidR="00157AFA">
              <w:rPr>
                <w:noProof/>
                <w:webHidden/>
              </w:rPr>
              <w:fldChar w:fldCharType="separate"/>
            </w:r>
            <w:r w:rsidR="00D50683">
              <w:rPr>
                <w:noProof/>
                <w:webHidden/>
              </w:rPr>
              <w:t>22</w:t>
            </w:r>
            <w:r w:rsidR="00157AFA">
              <w:rPr>
                <w:noProof/>
                <w:webHidden/>
              </w:rPr>
              <w:fldChar w:fldCharType="end"/>
            </w:r>
          </w:hyperlink>
        </w:p>
        <w:p w14:paraId="0AA1E9B8" w14:textId="163A61BC" w:rsidR="00157AFA" w:rsidRDefault="00E16769">
          <w:pPr>
            <w:pStyle w:val="TOC3"/>
            <w:tabs>
              <w:tab w:val="right" w:leader="dot" w:pos="9742"/>
            </w:tabs>
            <w:rPr>
              <w:noProof/>
              <w:kern w:val="2"/>
              <w:sz w:val="22"/>
              <w:szCs w:val="22"/>
              <w:lang w:eastAsia="en-GB"/>
              <w14:ligatures w14:val="standardContextual"/>
            </w:rPr>
          </w:pPr>
          <w:hyperlink w:anchor="_Toc144277591" w:history="1">
            <w:r w:rsidR="00157AFA" w:rsidRPr="008B7C0A">
              <w:rPr>
                <w:rStyle w:val="Hyperlink"/>
                <w:noProof/>
                <w:lang w:eastAsia="en-GB"/>
              </w:rPr>
              <w:t>3.1.2 Site Plans</w:t>
            </w:r>
            <w:r w:rsidR="00157AFA">
              <w:rPr>
                <w:noProof/>
                <w:webHidden/>
              </w:rPr>
              <w:tab/>
            </w:r>
            <w:r w:rsidR="00157AFA">
              <w:rPr>
                <w:noProof/>
                <w:webHidden/>
              </w:rPr>
              <w:fldChar w:fldCharType="begin"/>
            </w:r>
            <w:r w:rsidR="00157AFA">
              <w:rPr>
                <w:noProof/>
                <w:webHidden/>
              </w:rPr>
              <w:instrText xml:space="preserve"> PAGEREF _Toc144277591 \h </w:instrText>
            </w:r>
            <w:r w:rsidR="00157AFA">
              <w:rPr>
                <w:noProof/>
                <w:webHidden/>
              </w:rPr>
            </w:r>
            <w:r w:rsidR="00157AFA">
              <w:rPr>
                <w:noProof/>
                <w:webHidden/>
              </w:rPr>
              <w:fldChar w:fldCharType="separate"/>
            </w:r>
            <w:r w:rsidR="00D50683">
              <w:rPr>
                <w:noProof/>
                <w:webHidden/>
              </w:rPr>
              <w:t>22</w:t>
            </w:r>
            <w:r w:rsidR="00157AFA">
              <w:rPr>
                <w:noProof/>
                <w:webHidden/>
              </w:rPr>
              <w:fldChar w:fldCharType="end"/>
            </w:r>
          </w:hyperlink>
        </w:p>
        <w:p w14:paraId="008FE016" w14:textId="7A733CDA" w:rsidR="00157AFA" w:rsidRDefault="00E16769">
          <w:pPr>
            <w:pStyle w:val="TOC2"/>
            <w:tabs>
              <w:tab w:val="right" w:leader="dot" w:pos="9742"/>
            </w:tabs>
            <w:rPr>
              <w:noProof/>
              <w:kern w:val="2"/>
              <w:sz w:val="22"/>
              <w:szCs w:val="22"/>
              <w:lang w:eastAsia="en-GB"/>
              <w14:ligatures w14:val="standardContextual"/>
            </w:rPr>
          </w:pPr>
          <w:hyperlink w:anchor="_Toc144277592" w:history="1">
            <w:r w:rsidR="00157AFA" w:rsidRPr="008B7C0A">
              <w:rPr>
                <w:rStyle w:val="Hyperlink"/>
                <w:noProof/>
                <w:lang w:eastAsia="en-GB"/>
              </w:rPr>
              <w:t>3.2 Fire Drills on Site</w:t>
            </w:r>
            <w:r w:rsidR="00157AFA">
              <w:rPr>
                <w:noProof/>
                <w:webHidden/>
              </w:rPr>
              <w:tab/>
            </w:r>
            <w:r w:rsidR="00157AFA">
              <w:rPr>
                <w:noProof/>
                <w:webHidden/>
              </w:rPr>
              <w:fldChar w:fldCharType="begin"/>
            </w:r>
            <w:r w:rsidR="00157AFA">
              <w:rPr>
                <w:noProof/>
                <w:webHidden/>
              </w:rPr>
              <w:instrText xml:space="preserve"> PAGEREF _Toc144277592 \h </w:instrText>
            </w:r>
            <w:r w:rsidR="00157AFA">
              <w:rPr>
                <w:noProof/>
                <w:webHidden/>
              </w:rPr>
            </w:r>
            <w:r w:rsidR="00157AFA">
              <w:rPr>
                <w:noProof/>
                <w:webHidden/>
              </w:rPr>
              <w:fldChar w:fldCharType="separate"/>
            </w:r>
            <w:r w:rsidR="00D50683">
              <w:rPr>
                <w:noProof/>
                <w:webHidden/>
              </w:rPr>
              <w:t>22</w:t>
            </w:r>
            <w:r w:rsidR="00157AFA">
              <w:rPr>
                <w:noProof/>
                <w:webHidden/>
              </w:rPr>
              <w:fldChar w:fldCharType="end"/>
            </w:r>
          </w:hyperlink>
        </w:p>
        <w:p w14:paraId="2A944DDD" w14:textId="3CD2E1B3" w:rsidR="00157AFA" w:rsidRDefault="00E16769">
          <w:pPr>
            <w:pStyle w:val="TOC2"/>
            <w:tabs>
              <w:tab w:val="right" w:leader="dot" w:pos="9742"/>
            </w:tabs>
            <w:rPr>
              <w:noProof/>
              <w:kern w:val="2"/>
              <w:sz w:val="22"/>
              <w:szCs w:val="22"/>
              <w:lang w:eastAsia="en-GB"/>
              <w14:ligatures w14:val="standardContextual"/>
            </w:rPr>
          </w:pPr>
          <w:hyperlink w:anchor="_Toc144277593" w:history="1">
            <w:r w:rsidR="00157AFA" w:rsidRPr="008B7C0A">
              <w:rPr>
                <w:rStyle w:val="Hyperlink"/>
                <w:noProof/>
                <w:lang w:eastAsia="en-GB"/>
              </w:rPr>
              <w:t>3.3 Emergency Contact Details</w:t>
            </w:r>
            <w:r w:rsidR="00157AFA">
              <w:rPr>
                <w:noProof/>
                <w:webHidden/>
              </w:rPr>
              <w:tab/>
            </w:r>
            <w:r w:rsidR="00157AFA">
              <w:rPr>
                <w:noProof/>
                <w:webHidden/>
              </w:rPr>
              <w:fldChar w:fldCharType="begin"/>
            </w:r>
            <w:r w:rsidR="00157AFA">
              <w:rPr>
                <w:noProof/>
                <w:webHidden/>
              </w:rPr>
              <w:instrText xml:space="preserve"> PAGEREF _Toc144277593 \h </w:instrText>
            </w:r>
            <w:r w:rsidR="00157AFA">
              <w:rPr>
                <w:noProof/>
                <w:webHidden/>
              </w:rPr>
            </w:r>
            <w:r w:rsidR="00157AFA">
              <w:rPr>
                <w:noProof/>
                <w:webHidden/>
              </w:rPr>
              <w:fldChar w:fldCharType="separate"/>
            </w:r>
            <w:r w:rsidR="00D50683">
              <w:rPr>
                <w:noProof/>
                <w:webHidden/>
              </w:rPr>
              <w:t>23</w:t>
            </w:r>
            <w:r w:rsidR="00157AFA">
              <w:rPr>
                <w:noProof/>
                <w:webHidden/>
              </w:rPr>
              <w:fldChar w:fldCharType="end"/>
            </w:r>
          </w:hyperlink>
        </w:p>
        <w:p w14:paraId="167BCEA9" w14:textId="2D1CD7D4" w:rsidR="00157AFA" w:rsidRDefault="00E16769">
          <w:pPr>
            <w:pStyle w:val="TOC2"/>
            <w:tabs>
              <w:tab w:val="right" w:leader="dot" w:pos="9742"/>
            </w:tabs>
            <w:rPr>
              <w:noProof/>
              <w:kern w:val="2"/>
              <w:sz w:val="22"/>
              <w:szCs w:val="22"/>
              <w:lang w:eastAsia="en-GB"/>
              <w14:ligatures w14:val="standardContextual"/>
            </w:rPr>
          </w:pPr>
          <w:hyperlink w:anchor="_Toc144277594" w:history="1">
            <w:r w:rsidR="00157AFA" w:rsidRPr="008B7C0A">
              <w:rPr>
                <w:rStyle w:val="Hyperlink"/>
                <w:noProof/>
                <w:lang w:eastAsia="en-GB"/>
              </w:rPr>
              <w:t>3.4 Site Procedures</w:t>
            </w:r>
            <w:r w:rsidR="00157AFA">
              <w:rPr>
                <w:noProof/>
                <w:webHidden/>
              </w:rPr>
              <w:tab/>
            </w:r>
            <w:r w:rsidR="00157AFA">
              <w:rPr>
                <w:noProof/>
                <w:webHidden/>
              </w:rPr>
              <w:fldChar w:fldCharType="begin"/>
            </w:r>
            <w:r w:rsidR="00157AFA">
              <w:rPr>
                <w:noProof/>
                <w:webHidden/>
              </w:rPr>
              <w:instrText xml:space="preserve"> PAGEREF _Toc144277594 \h </w:instrText>
            </w:r>
            <w:r w:rsidR="00157AFA">
              <w:rPr>
                <w:noProof/>
                <w:webHidden/>
              </w:rPr>
            </w:r>
            <w:r w:rsidR="00157AFA">
              <w:rPr>
                <w:noProof/>
                <w:webHidden/>
              </w:rPr>
              <w:fldChar w:fldCharType="separate"/>
            </w:r>
            <w:r w:rsidR="00D50683">
              <w:rPr>
                <w:noProof/>
                <w:webHidden/>
              </w:rPr>
              <w:t>23</w:t>
            </w:r>
            <w:r w:rsidR="00157AFA">
              <w:rPr>
                <w:noProof/>
                <w:webHidden/>
              </w:rPr>
              <w:fldChar w:fldCharType="end"/>
            </w:r>
          </w:hyperlink>
        </w:p>
        <w:p w14:paraId="26B3F14A" w14:textId="39B83DEA" w:rsidR="00157AFA" w:rsidRDefault="00E16769">
          <w:pPr>
            <w:pStyle w:val="TOC3"/>
            <w:tabs>
              <w:tab w:val="right" w:leader="dot" w:pos="9742"/>
            </w:tabs>
            <w:rPr>
              <w:noProof/>
              <w:kern w:val="2"/>
              <w:sz w:val="22"/>
              <w:szCs w:val="22"/>
              <w:lang w:eastAsia="en-GB"/>
              <w14:ligatures w14:val="standardContextual"/>
            </w:rPr>
          </w:pPr>
          <w:hyperlink w:anchor="_Toc144277595" w:history="1">
            <w:r w:rsidR="00157AFA" w:rsidRPr="008B7C0A">
              <w:rPr>
                <w:rStyle w:val="Hyperlink"/>
                <w:noProof/>
                <w:lang w:eastAsia="en-GB"/>
              </w:rPr>
              <w:t>3.4.1 Small Fire</w:t>
            </w:r>
            <w:r w:rsidR="00157AFA">
              <w:rPr>
                <w:noProof/>
                <w:webHidden/>
              </w:rPr>
              <w:tab/>
            </w:r>
            <w:r w:rsidR="00157AFA">
              <w:rPr>
                <w:noProof/>
                <w:webHidden/>
              </w:rPr>
              <w:fldChar w:fldCharType="begin"/>
            </w:r>
            <w:r w:rsidR="00157AFA">
              <w:rPr>
                <w:noProof/>
                <w:webHidden/>
              </w:rPr>
              <w:instrText xml:space="preserve"> PAGEREF _Toc144277595 \h </w:instrText>
            </w:r>
            <w:r w:rsidR="00157AFA">
              <w:rPr>
                <w:noProof/>
                <w:webHidden/>
              </w:rPr>
            </w:r>
            <w:r w:rsidR="00157AFA">
              <w:rPr>
                <w:noProof/>
                <w:webHidden/>
              </w:rPr>
              <w:fldChar w:fldCharType="separate"/>
            </w:r>
            <w:r w:rsidR="00D50683">
              <w:rPr>
                <w:noProof/>
                <w:webHidden/>
              </w:rPr>
              <w:t>23</w:t>
            </w:r>
            <w:r w:rsidR="00157AFA">
              <w:rPr>
                <w:noProof/>
                <w:webHidden/>
              </w:rPr>
              <w:fldChar w:fldCharType="end"/>
            </w:r>
          </w:hyperlink>
        </w:p>
        <w:p w14:paraId="603C7571" w14:textId="6F58FC27" w:rsidR="00157AFA" w:rsidRDefault="00E16769">
          <w:pPr>
            <w:pStyle w:val="TOC3"/>
            <w:tabs>
              <w:tab w:val="right" w:leader="dot" w:pos="9742"/>
            </w:tabs>
            <w:rPr>
              <w:noProof/>
              <w:kern w:val="2"/>
              <w:sz w:val="22"/>
              <w:szCs w:val="22"/>
              <w:lang w:eastAsia="en-GB"/>
              <w14:ligatures w14:val="standardContextual"/>
            </w:rPr>
          </w:pPr>
          <w:hyperlink w:anchor="_Toc144277596" w:history="1">
            <w:r w:rsidR="00157AFA" w:rsidRPr="008B7C0A">
              <w:rPr>
                <w:rStyle w:val="Hyperlink"/>
                <w:noProof/>
                <w:lang w:eastAsia="en-GB"/>
              </w:rPr>
              <w:t>3.4.2 Uncontainable Small Fire or Large Fire</w:t>
            </w:r>
            <w:r w:rsidR="00157AFA">
              <w:rPr>
                <w:noProof/>
                <w:webHidden/>
              </w:rPr>
              <w:tab/>
            </w:r>
            <w:r w:rsidR="00157AFA">
              <w:rPr>
                <w:noProof/>
                <w:webHidden/>
              </w:rPr>
              <w:fldChar w:fldCharType="begin"/>
            </w:r>
            <w:r w:rsidR="00157AFA">
              <w:rPr>
                <w:noProof/>
                <w:webHidden/>
              </w:rPr>
              <w:instrText xml:space="preserve"> PAGEREF _Toc144277596 \h </w:instrText>
            </w:r>
            <w:r w:rsidR="00157AFA">
              <w:rPr>
                <w:noProof/>
                <w:webHidden/>
              </w:rPr>
            </w:r>
            <w:r w:rsidR="00157AFA">
              <w:rPr>
                <w:noProof/>
                <w:webHidden/>
              </w:rPr>
              <w:fldChar w:fldCharType="separate"/>
            </w:r>
            <w:r w:rsidR="00D50683">
              <w:rPr>
                <w:noProof/>
                <w:webHidden/>
              </w:rPr>
              <w:t>24</w:t>
            </w:r>
            <w:r w:rsidR="00157AFA">
              <w:rPr>
                <w:noProof/>
                <w:webHidden/>
              </w:rPr>
              <w:fldChar w:fldCharType="end"/>
            </w:r>
          </w:hyperlink>
        </w:p>
        <w:p w14:paraId="0A72522C" w14:textId="5CC2C6BA" w:rsidR="00157AFA" w:rsidRDefault="00E16769">
          <w:pPr>
            <w:pStyle w:val="TOC2"/>
            <w:tabs>
              <w:tab w:val="right" w:leader="dot" w:pos="9742"/>
            </w:tabs>
            <w:rPr>
              <w:noProof/>
              <w:kern w:val="2"/>
              <w:sz w:val="22"/>
              <w:szCs w:val="22"/>
              <w:lang w:eastAsia="en-GB"/>
              <w14:ligatures w14:val="standardContextual"/>
            </w:rPr>
          </w:pPr>
          <w:hyperlink w:anchor="_Toc144277597" w:history="1">
            <w:r w:rsidR="00157AFA" w:rsidRPr="008B7C0A">
              <w:rPr>
                <w:rStyle w:val="Hyperlink"/>
                <w:noProof/>
                <w:lang w:eastAsia="en-GB"/>
              </w:rPr>
              <w:t>3.5 Fire Waters</w:t>
            </w:r>
            <w:r w:rsidR="00157AFA">
              <w:rPr>
                <w:noProof/>
                <w:webHidden/>
              </w:rPr>
              <w:tab/>
            </w:r>
            <w:r w:rsidR="00157AFA">
              <w:rPr>
                <w:noProof/>
                <w:webHidden/>
              </w:rPr>
              <w:fldChar w:fldCharType="begin"/>
            </w:r>
            <w:r w:rsidR="00157AFA">
              <w:rPr>
                <w:noProof/>
                <w:webHidden/>
              </w:rPr>
              <w:instrText xml:space="preserve"> PAGEREF _Toc144277597 \h </w:instrText>
            </w:r>
            <w:r w:rsidR="00157AFA">
              <w:rPr>
                <w:noProof/>
                <w:webHidden/>
              </w:rPr>
            </w:r>
            <w:r w:rsidR="00157AFA">
              <w:rPr>
                <w:noProof/>
                <w:webHidden/>
              </w:rPr>
              <w:fldChar w:fldCharType="separate"/>
            </w:r>
            <w:r w:rsidR="00D50683">
              <w:rPr>
                <w:noProof/>
                <w:webHidden/>
              </w:rPr>
              <w:t>24</w:t>
            </w:r>
            <w:r w:rsidR="00157AFA">
              <w:rPr>
                <w:noProof/>
                <w:webHidden/>
              </w:rPr>
              <w:fldChar w:fldCharType="end"/>
            </w:r>
          </w:hyperlink>
        </w:p>
        <w:p w14:paraId="5EC7232C" w14:textId="62227A2A" w:rsidR="00157AFA" w:rsidRDefault="00E16769">
          <w:pPr>
            <w:pStyle w:val="TOC3"/>
            <w:tabs>
              <w:tab w:val="right" w:leader="dot" w:pos="9742"/>
            </w:tabs>
            <w:rPr>
              <w:noProof/>
              <w:kern w:val="2"/>
              <w:sz w:val="22"/>
              <w:szCs w:val="22"/>
              <w:lang w:eastAsia="en-GB"/>
              <w14:ligatures w14:val="standardContextual"/>
            </w:rPr>
          </w:pPr>
          <w:hyperlink w:anchor="_Toc144277598" w:history="1">
            <w:r w:rsidR="00157AFA" w:rsidRPr="008B7C0A">
              <w:rPr>
                <w:rStyle w:val="Hyperlink"/>
                <w:noProof/>
                <w:lang w:eastAsia="en-GB"/>
              </w:rPr>
              <w:t>3.5.1 Storage Bays in External Yard Area</w:t>
            </w:r>
            <w:r w:rsidR="00157AFA">
              <w:rPr>
                <w:noProof/>
                <w:webHidden/>
              </w:rPr>
              <w:tab/>
            </w:r>
            <w:r w:rsidR="00157AFA">
              <w:rPr>
                <w:noProof/>
                <w:webHidden/>
              </w:rPr>
              <w:fldChar w:fldCharType="begin"/>
            </w:r>
            <w:r w:rsidR="00157AFA">
              <w:rPr>
                <w:noProof/>
                <w:webHidden/>
              </w:rPr>
              <w:instrText xml:space="preserve"> PAGEREF _Toc144277598 \h </w:instrText>
            </w:r>
            <w:r w:rsidR="00157AFA">
              <w:rPr>
                <w:noProof/>
                <w:webHidden/>
              </w:rPr>
            </w:r>
            <w:r w:rsidR="00157AFA">
              <w:rPr>
                <w:noProof/>
                <w:webHidden/>
              </w:rPr>
              <w:fldChar w:fldCharType="separate"/>
            </w:r>
            <w:r w:rsidR="00D50683">
              <w:rPr>
                <w:noProof/>
                <w:webHidden/>
              </w:rPr>
              <w:t>24</w:t>
            </w:r>
            <w:r w:rsidR="00157AFA">
              <w:rPr>
                <w:noProof/>
                <w:webHidden/>
              </w:rPr>
              <w:fldChar w:fldCharType="end"/>
            </w:r>
          </w:hyperlink>
        </w:p>
        <w:p w14:paraId="189D29E0" w14:textId="52B1C8B5" w:rsidR="00157AFA" w:rsidRDefault="00E16769">
          <w:pPr>
            <w:pStyle w:val="TOC3"/>
            <w:tabs>
              <w:tab w:val="right" w:leader="dot" w:pos="9742"/>
            </w:tabs>
            <w:rPr>
              <w:noProof/>
              <w:kern w:val="2"/>
              <w:sz w:val="22"/>
              <w:szCs w:val="22"/>
              <w:lang w:eastAsia="en-GB"/>
              <w14:ligatures w14:val="standardContextual"/>
            </w:rPr>
          </w:pPr>
          <w:hyperlink w:anchor="_Toc144277599" w:history="1">
            <w:r w:rsidR="00157AFA" w:rsidRPr="008B7C0A">
              <w:rPr>
                <w:rStyle w:val="Hyperlink"/>
                <w:noProof/>
                <w:lang w:eastAsia="en-GB"/>
              </w:rPr>
              <w:t>3.5.2 Firewater Calculations</w:t>
            </w:r>
            <w:r w:rsidR="00157AFA">
              <w:rPr>
                <w:noProof/>
                <w:webHidden/>
              </w:rPr>
              <w:tab/>
            </w:r>
            <w:r w:rsidR="00157AFA">
              <w:rPr>
                <w:noProof/>
                <w:webHidden/>
              </w:rPr>
              <w:fldChar w:fldCharType="begin"/>
            </w:r>
            <w:r w:rsidR="00157AFA">
              <w:rPr>
                <w:noProof/>
                <w:webHidden/>
              </w:rPr>
              <w:instrText xml:space="preserve"> PAGEREF _Toc144277599 \h </w:instrText>
            </w:r>
            <w:r w:rsidR="00157AFA">
              <w:rPr>
                <w:noProof/>
                <w:webHidden/>
              </w:rPr>
            </w:r>
            <w:r w:rsidR="00157AFA">
              <w:rPr>
                <w:noProof/>
                <w:webHidden/>
              </w:rPr>
              <w:fldChar w:fldCharType="separate"/>
            </w:r>
            <w:r w:rsidR="00D50683">
              <w:rPr>
                <w:noProof/>
                <w:webHidden/>
              </w:rPr>
              <w:t>25</w:t>
            </w:r>
            <w:r w:rsidR="00157AFA">
              <w:rPr>
                <w:noProof/>
                <w:webHidden/>
              </w:rPr>
              <w:fldChar w:fldCharType="end"/>
            </w:r>
          </w:hyperlink>
        </w:p>
        <w:p w14:paraId="605C3683" w14:textId="4D27FE0A" w:rsidR="00157AFA" w:rsidRDefault="00E16769">
          <w:pPr>
            <w:pStyle w:val="TOC3"/>
            <w:tabs>
              <w:tab w:val="right" w:leader="dot" w:pos="9742"/>
            </w:tabs>
            <w:rPr>
              <w:noProof/>
              <w:kern w:val="2"/>
              <w:sz w:val="22"/>
              <w:szCs w:val="22"/>
              <w:lang w:eastAsia="en-GB"/>
              <w14:ligatures w14:val="standardContextual"/>
            </w:rPr>
          </w:pPr>
          <w:hyperlink w:anchor="_Toc144277600" w:history="1">
            <w:r w:rsidR="00157AFA" w:rsidRPr="008B7C0A">
              <w:rPr>
                <w:rStyle w:val="Hyperlink"/>
                <w:noProof/>
                <w:lang w:eastAsia="en-GB"/>
              </w:rPr>
              <w:t>3.5.3 Fire Water Containment</w:t>
            </w:r>
            <w:r w:rsidR="00157AFA">
              <w:rPr>
                <w:noProof/>
                <w:webHidden/>
              </w:rPr>
              <w:tab/>
            </w:r>
            <w:r w:rsidR="00157AFA">
              <w:rPr>
                <w:noProof/>
                <w:webHidden/>
              </w:rPr>
              <w:fldChar w:fldCharType="begin"/>
            </w:r>
            <w:r w:rsidR="00157AFA">
              <w:rPr>
                <w:noProof/>
                <w:webHidden/>
              </w:rPr>
              <w:instrText xml:space="preserve"> PAGEREF _Toc144277600 \h </w:instrText>
            </w:r>
            <w:r w:rsidR="00157AFA">
              <w:rPr>
                <w:noProof/>
                <w:webHidden/>
              </w:rPr>
            </w:r>
            <w:r w:rsidR="00157AFA">
              <w:rPr>
                <w:noProof/>
                <w:webHidden/>
              </w:rPr>
              <w:fldChar w:fldCharType="separate"/>
            </w:r>
            <w:r w:rsidR="00D50683">
              <w:rPr>
                <w:noProof/>
                <w:webHidden/>
              </w:rPr>
              <w:t>25</w:t>
            </w:r>
            <w:r w:rsidR="00157AFA">
              <w:rPr>
                <w:noProof/>
                <w:webHidden/>
              </w:rPr>
              <w:fldChar w:fldCharType="end"/>
            </w:r>
          </w:hyperlink>
        </w:p>
        <w:p w14:paraId="4CA42C03" w14:textId="2C1066CC" w:rsidR="00157AFA" w:rsidRDefault="00E16769">
          <w:pPr>
            <w:pStyle w:val="TOC2"/>
            <w:tabs>
              <w:tab w:val="right" w:leader="dot" w:pos="9742"/>
            </w:tabs>
            <w:rPr>
              <w:noProof/>
              <w:kern w:val="2"/>
              <w:sz w:val="22"/>
              <w:szCs w:val="22"/>
              <w:lang w:eastAsia="en-GB"/>
              <w14:ligatures w14:val="standardContextual"/>
            </w:rPr>
          </w:pPr>
          <w:hyperlink w:anchor="_Toc144277601" w:history="1">
            <w:r w:rsidR="00157AFA" w:rsidRPr="008B7C0A">
              <w:rPr>
                <w:rStyle w:val="Hyperlink"/>
                <w:noProof/>
              </w:rPr>
              <w:t>3.6 Management after a Fire Event</w:t>
            </w:r>
            <w:r w:rsidR="00157AFA">
              <w:rPr>
                <w:noProof/>
                <w:webHidden/>
              </w:rPr>
              <w:tab/>
            </w:r>
            <w:r w:rsidR="00157AFA">
              <w:rPr>
                <w:noProof/>
                <w:webHidden/>
              </w:rPr>
              <w:fldChar w:fldCharType="begin"/>
            </w:r>
            <w:r w:rsidR="00157AFA">
              <w:rPr>
                <w:noProof/>
                <w:webHidden/>
              </w:rPr>
              <w:instrText xml:space="preserve"> PAGEREF _Toc144277601 \h </w:instrText>
            </w:r>
            <w:r w:rsidR="00157AFA">
              <w:rPr>
                <w:noProof/>
                <w:webHidden/>
              </w:rPr>
            </w:r>
            <w:r w:rsidR="00157AFA">
              <w:rPr>
                <w:noProof/>
                <w:webHidden/>
              </w:rPr>
              <w:fldChar w:fldCharType="separate"/>
            </w:r>
            <w:r w:rsidR="00D50683">
              <w:rPr>
                <w:noProof/>
                <w:webHidden/>
              </w:rPr>
              <w:t>26</w:t>
            </w:r>
            <w:r w:rsidR="00157AFA">
              <w:rPr>
                <w:noProof/>
                <w:webHidden/>
              </w:rPr>
              <w:fldChar w:fldCharType="end"/>
            </w:r>
          </w:hyperlink>
        </w:p>
        <w:p w14:paraId="5139428F" w14:textId="36ABB79E" w:rsidR="00157AFA" w:rsidRDefault="00E16769">
          <w:pPr>
            <w:pStyle w:val="TOC2"/>
            <w:tabs>
              <w:tab w:val="right" w:leader="dot" w:pos="9742"/>
            </w:tabs>
            <w:rPr>
              <w:noProof/>
              <w:kern w:val="2"/>
              <w:sz w:val="22"/>
              <w:szCs w:val="22"/>
              <w:lang w:eastAsia="en-GB"/>
              <w14:ligatures w14:val="standardContextual"/>
            </w:rPr>
          </w:pPr>
          <w:hyperlink w:anchor="_Toc144277602" w:history="1">
            <w:r w:rsidR="00157AFA" w:rsidRPr="008B7C0A">
              <w:rPr>
                <w:rStyle w:val="Hyperlink"/>
                <w:noProof/>
                <w:lang w:eastAsia="en-GB"/>
              </w:rPr>
              <w:t>3.7 Fire Damaged Waste</w:t>
            </w:r>
            <w:r w:rsidR="00157AFA">
              <w:rPr>
                <w:noProof/>
                <w:webHidden/>
              </w:rPr>
              <w:tab/>
            </w:r>
            <w:r w:rsidR="00157AFA">
              <w:rPr>
                <w:noProof/>
                <w:webHidden/>
              </w:rPr>
              <w:fldChar w:fldCharType="begin"/>
            </w:r>
            <w:r w:rsidR="00157AFA">
              <w:rPr>
                <w:noProof/>
                <w:webHidden/>
              </w:rPr>
              <w:instrText xml:space="preserve"> PAGEREF _Toc144277602 \h </w:instrText>
            </w:r>
            <w:r w:rsidR="00157AFA">
              <w:rPr>
                <w:noProof/>
                <w:webHidden/>
              </w:rPr>
            </w:r>
            <w:r w:rsidR="00157AFA">
              <w:rPr>
                <w:noProof/>
                <w:webHidden/>
              </w:rPr>
              <w:fldChar w:fldCharType="separate"/>
            </w:r>
            <w:r w:rsidR="00D50683">
              <w:rPr>
                <w:noProof/>
                <w:webHidden/>
              </w:rPr>
              <w:t>27</w:t>
            </w:r>
            <w:r w:rsidR="00157AFA">
              <w:rPr>
                <w:noProof/>
                <w:webHidden/>
              </w:rPr>
              <w:fldChar w:fldCharType="end"/>
            </w:r>
          </w:hyperlink>
        </w:p>
        <w:p w14:paraId="1CBB4F21" w14:textId="1FF0C8B9" w:rsidR="00157AFA" w:rsidRDefault="00E16769">
          <w:pPr>
            <w:pStyle w:val="TOC3"/>
            <w:tabs>
              <w:tab w:val="right" w:leader="dot" w:pos="9742"/>
            </w:tabs>
            <w:rPr>
              <w:noProof/>
              <w:kern w:val="2"/>
              <w:sz w:val="22"/>
              <w:szCs w:val="22"/>
              <w:lang w:eastAsia="en-GB"/>
              <w14:ligatures w14:val="standardContextual"/>
            </w:rPr>
          </w:pPr>
          <w:hyperlink w:anchor="_Toc144277603" w:history="1">
            <w:r w:rsidR="00157AFA" w:rsidRPr="008B7C0A">
              <w:rPr>
                <w:rStyle w:val="Hyperlink"/>
                <w:noProof/>
                <w:lang w:eastAsia="en-GB"/>
              </w:rPr>
              <w:t>3.7.1 Quarantine Area</w:t>
            </w:r>
            <w:r w:rsidR="00157AFA">
              <w:rPr>
                <w:noProof/>
                <w:webHidden/>
              </w:rPr>
              <w:tab/>
            </w:r>
            <w:r w:rsidR="00157AFA">
              <w:rPr>
                <w:noProof/>
                <w:webHidden/>
              </w:rPr>
              <w:fldChar w:fldCharType="begin"/>
            </w:r>
            <w:r w:rsidR="00157AFA">
              <w:rPr>
                <w:noProof/>
                <w:webHidden/>
              </w:rPr>
              <w:instrText xml:space="preserve"> PAGEREF _Toc144277603 \h </w:instrText>
            </w:r>
            <w:r w:rsidR="00157AFA">
              <w:rPr>
                <w:noProof/>
                <w:webHidden/>
              </w:rPr>
            </w:r>
            <w:r w:rsidR="00157AFA">
              <w:rPr>
                <w:noProof/>
                <w:webHidden/>
              </w:rPr>
              <w:fldChar w:fldCharType="separate"/>
            </w:r>
            <w:r w:rsidR="00D50683">
              <w:rPr>
                <w:noProof/>
                <w:webHidden/>
              </w:rPr>
              <w:t>27</w:t>
            </w:r>
            <w:r w:rsidR="00157AFA">
              <w:rPr>
                <w:noProof/>
                <w:webHidden/>
              </w:rPr>
              <w:fldChar w:fldCharType="end"/>
            </w:r>
          </w:hyperlink>
        </w:p>
        <w:p w14:paraId="58D75D09" w14:textId="090C09D1" w:rsidR="00157AFA" w:rsidRDefault="00E16769">
          <w:pPr>
            <w:pStyle w:val="TOC1"/>
            <w:rPr>
              <w:noProof/>
              <w:kern w:val="2"/>
              <w:sz w:val="22"/>
              <w:szCs w:val="22"/>
              <w:lang w:eastAsia="en-GB"/>
              <w14:ligatures w14:val="standardContextual"/>
            </w:rPr>
          </w:pPr>
          <w:hyperlink w:anchor="_Toc144277604" w:history="1">
            <w:r w:rsidR="00157AFA" w:rsidRPr="008B7C0A">
              <w:rPr>
                <w:rStyle w:val="Hyperlink"/>
                <w:noProof/>
                <w:lang w:eastAsia="en-GB"/>
              </w:rPr>
              <w:t>4. Conclusion</w:t>
            </w:r>
            <w:r w:rsidR="00157AFA">
              <w:rPr>
                <w:noProof/>
                <w:webHidden/>
              </w:rPr>
              <w:tab/>
            </w:r>
            <w:r w:rsidR="00157AFA">
              <w:rPr>
                <w:noProof/>
                <w:webHidden/>
              </w:rPr>
              <w:fldChar w:fldCharType="begin"/>
            </w:r>
            <w:r w:rsidR="00157AFA">
              <w:rPr>
                <w:noProof/>
                <w:webHidden/>
              </w:rPr>
              <w:instrText xml:space="preserve"> PAGEREF _Toc144277604 \h </w:instrText>
            </w:r>
            <w:r w:rsidR="00157AFA">
              <w:rPr>
                <w:noProof/>
                <w:webHidden/>
              </w:rPr>
            </w:r>
            <w:r w:rsidR="00157AFA">
              <w:rPr>
                <w:noProof/>
                <w:webHidden/>
              </w:rPr>
              <w:fldChar w:fldCharType="separate"/>
            </w:r>
            <w:r w:rsidR="00D50683">
              <w:rPr>
                <w:noProof/>
                <w:webHidden/>
              </w:rPr>
              <w:t>28</w:t>
            </w:r>
            <w:r w:rsidR="00157AFA">
              <w:rPr>
                <w:noProof/>
                <w:webHidden/>
              </w:rPr>
              <w:fldChar w:fldCharType="end"/>
            </w:r>
          </w:hyperlink>
        </w:p>
        <w:p w14:paraId="6207C92B" w14:textId="5918F703" w:rsidR="00DC403A" w:rsidRPr="00287D3B" w:rsidRDefault="005F759F" w:rsidP="00287D3B">
          <w:pPr>
            <w:pStyle w:val="TOCHeading"/>
            <w:rPr>
              <w:rFonts w:ascii="Smiley Face Headline" w:hAnsi="Smiley Face Headline"/>
              <w:b/>
              <w:bCs/>
            </w:rPr>
          </w:pPr>
          <w:r w:rsidRPr="00287D3B">
            <w:rPr>
              <w:noProof/>
              <w:sz w:val="24"/>
              <w:szCs w:val="24"/>
              <w:lang w:val="en-US"/>
            </w:rPr>
            <w:fldChar w:fldCharType="end"/>
          </w:r>
        </w:p>
      </w:sdtContent>
    </w:sdt>
    <w:p w14:paraId="5FBD6B95" w14:textId="77777777" w:rsidR="002971AA" w:rsidRDefault="002971AA">
      <w:pPr>
        <w:spacing w:line="276" w:lineRule="auto"/>
        <w:rPr>
          <w:b/>
          <w:bCs/>
          <w:noProof/>
        </w:rPr>
      </w:pPr>
      <w:r>
        <w:rPr>
          <w:b/>
          <w:bCs/>
          <w:noProof/>
        </w:rPr>
        <w:br w:type="page"/>
      </w:r>
    </w:p>
    <w:p w14:paraId="00D521BA" w14:textId="2FD13558" w:rsidR="00975CFE" w:rsidRDefault="000839B7" w:rsidP="00287D3B">
      <w:pPr>
        <w:pStyle w:val="Heading1"/>
        <w:rPr>
          <w:rFonts w:eastAsia="Times New Roman"/>
          <w:lang w:eastAsia="en-GB"/>
        </w:rPr>
      </w:pPr>
      <w:bookmarkStart w:id="4" w:name="_Toc144277554"/>
      <w:r>
        <w:rPr>
          <w:rFonts w:eastAsia="Times New Roman"/>
          <w:lang w:eastAsia="en-GB"/>
        </w:rPr>
        <w:lastRenderedPageBreak/>
        <w:t>Version Control</w:t>
      </w:r>
      <w:bookmarkEnd w:id="4"/>
    </w:p>
    <w:tbl>
      <w:tblPr>
        <w:tblStyle w:val="TableGridLight"/>
        <w:tblpPr w:leftFromText="180" w:rightFromText="180" w:vertAnchor="text" w:horzAnchor="margin" w:tblpY="228"/>
        <w:tblW w:w="0" w:type="auto"/>
        <w:tblLook w:val="04A0" w:firstRow="1" w:lastRow="0" w:firstColumn="1" w:lastColumn="0" w:noHBand="0" w:noVBand="1"/>
      </w:tblPr>
      <w:tblGrid>
        <w:gridCol w:w="1412"/>
        <w:gridCol w:w="918"/>
        <w:gridCol w:w="992"/>
        <w:gridCol w:w="4388"/>
        <w:gridCol w:w="2032"/>
      </w:tblGrid>
      <w:tr w:rsidR="00C86489" w:rsidRPr="000839B7" w14:paraId="3B91E55B" w14:textId="77777777" w:rsidTr="00D43FF0">
        <w:tc>
          <w:tcPr>
            <w:tcW w:w="1413" w:type="dxa"/>
          </w:tcPr>
          <w:p w14:paraId="1F777D0C" w14:textId="77777777" w:rsidR="000839B7" w:rsidRPr="000839B7" w:rsidRDefault="000839B7" w:rsidP="000839B7">
            <w:pPr>
              <w:spacing w:line="360" w:lineRule="auto"/>
              <w:rPr>
                <w:rFonts w:eastAsia="Times New Roman" w:cs="Times New Roman"/>
                <w:sz w:val="20"/>
                <w:szCs w:val="20"/>
              </w:rPr>
            </w:pPr>
            <w:r w:rsidRPr="000839B7">
              <w:rPr>
                <w:rFonts w:eastAsia="Times New Roman" w:cs="Times New Roman"/>
                <w:sz w:val="20"/>
                <w:szCs w:val="20"/>
              </w:rPr>
              <w:t>Date</w:t>
            </w:r>
          </w:p>
        </w:tc>
        <w:tc>
          <w:tcPr>
            <w:tcW w:w="630" w:type="dxa"/>
          </w:tcPr>
          <w:p w14:paraId="4604EFBA" w14:textId="77777777" w:rsidR="000839B7" w:rsidRPr="000839B7" w:rsidRDefault="000839B7" w:rsidP="000839B7">
            <w:pPr>
              <w:spacing w:line="360" w:lineRule="auto"/>
              <w:jc w:val="center"/>
              <w:rPr>
                <w:rFonts w:eastAsia="Times New Roman" w:cs="Times New Roman"/>
                <w:sz w:val="20"/>
                <w:szCs w:val="20"/>
              </w:rPr>
            </w:pPr>
            <w:r w:rsidRPr="000839B7">
              <w:rPr>
                <w:rFonts w:eastAsia="Times New Roman" w:cs="Times New Roman"/>
                <w:sz w:val="20"/>
                <w:szCs w:val="20"/>
              </w:rPr>
              <w:t>Version No</w:t>
            </w:r>
          </w:p>
        </w:tc>
        <w:tc>
          <w:tcPr>
            <w:tcW w:w="992" w:type="dxa"/>
          </w:tcPr>
          <w:p w14:paraId="466D9F84" w14:textId="17757253" w:rsidR="000839B7" w:rsidRPr="000839B7" w:rsidRDefault="00054D50" w:rsidP="000839B7">
            <w:pPr>
              <w:spacing w:line="360" w:lineRule="auto"/>
              <w:rPr>
                <w:rFonts w:eastAsia="Times New Roman" w:cs="Times New Roman"/>
                <w:sz w:val="20"/>
                <w:szCs w:val="20"/>
              </w:rPr>
            </w:pPr>
            <w:r>
              <w:rPr>
                <w:rFonts w:eastAsia="Times New Roman" w:cs="Times New Roman"/>
                <w:sz w:val="20"/>
                <w:szCs w:val="20"/>
              </w:rPr>
              <w:t>Author</w:t>
            </w:r>
          </w:p>
        </w:tc>
        <w:tc>
          <w:tcPr>
            <w:tcW w:w="4395" w:type="dxa"/>
          </w:tcPr>
          <w:p w14:paraId="768D68D6" w14:textId="77777777" w:rsidR="000839B7" w:rsidRPr="000839B7" w:rsidRDefault="000839B7" w:rsidP="000839B7">
            <w:pPr>
              <w:spacing w:line="360" w:lineRule="auto"/>
              <w:rPr>
                <w:rFonts w:eastAsia="Times New Roman" w:cs="Times New Roman"/>
                <w:sz w:val="20"/>
                <w:szCs w:val="20"/>
              </w:rPr>
            </w:pPr>
            <w:r w:rsidRPr="000839B7">
              <w:rPr>
                <w:rFonts w:eastAsia="Times New Roman" w:cs="Times New Roman"/>
                <w:sz w:val="20"/>
                <w:szCs w:val="20"/>
              </w:rPr>
              <w:t>Description of Change</w:t>
            </w:r>
          </w:p>
        </w:tc>
        <w:tc>
          <w:tcPr>
            <w:tcW w:w="2034" w:type="dxa"/>
          </w:tcPr>
          <w:p w14:paraId="29FBCA70" w14:textId="77777777" w:rsidR="000839B7" w:rsidRPr="000839B7" w:rsidRDefault="000839B7" w:rsidP="000839B7">
            <w:pPr>
              <w:spacing w:line="360" w:lineRule="auto"/>
              <w:rPr>
                <w:rFonts w:eastAsia="Times New Roman" w:cs="Times New Roman"/>
                <w:sz w:val="20"/>
                <w:szCs w:val="20"/>
              </w:rPr>
            </w:pPr>
            <w:r w:rsidRPr="000839B7">
              <w:rPr>
                <w:rFonts w:eastAsia="Times New Roman" w:cs="Times New Roman"/>
                <w:sz w:val="20"/>
                <w:szCs w:val="20"/>
              </w:rPr>
              <w:t>Authorised by:</w:t>
            </w:r>
          </w:p>
        </w:tc>
      </w:tr>
      <w:tr w:rsidR="00C86489" w:rsidRPr="000839B7" w14:paraId="0D2DE92E" w14:textId="77777777" w:rsidTr="00D43FF0">
        <w:tc>
          <w:tcPr>
            <w:tcW w:w="1413" w:type="dxa"/>
          </w:tcPr>
          <w:p w14:paraId="6718B683" w14:textId="5EA9CFDF" w:rsidR="000839B7" w:rsidRPr="000839B7" w:rsidRDefault="00745084" w:rsidP="000839B7">
            <w:pPr>
              <w:spacing w:line="360" w:lineRule="auto"/>
              <w:jc w:val="center"/>
              <w:rPr>
                <w:rFonts w:eastAsia="Times New Roman" w:cs="Times New Roman"/>
                <w:sz w:val="20"/>
                <w:szCs w:val="20"/>
              </w:rPr>
            </w:pPr>
            <w:r>
              <w:rPr>
                <w:rFonts w:eastAsia="Times New Roman" w:cs="Times New Roman"/>
                <w:sz w:val="20"/>
                <w:szCs w:val="20"/>
              </w:rPr>
              <w:t>April 2019</w:t>
            </w:r>
          </w:p>
        </w:tc>
        <w:tc>
          <w:tcPr>
            <w:tcW w:w="630" w:type="dxa"/>
          </w:tcPr>
          <w:p w14:paraId="3A1EB35B" w14:textId="5EEA20AC" w:rsidR="000839B7" w:rsidRPr="000839B7" w:rsidRDefault="00664715" w:rsidP="000839B7">
            <w:pPr>
              <w:spacing w:line="360" w:lineRule="auto"/>
              <w:jc w:val="center"/>
              <w:rPr>
                <w:rFonts w:eastAsia="Times New Roman" w:cs="Times New Roman"/>
                <w:sz w:val="20"/>
                <w:szCs w:val="20"/>
              </w:rPr>
            </w:pPr>
            <w:r>
              <w:rPr>
                <w:rFonts w:eastAsia="Times New Roman" w:cs="Times New Roman"/>
                <w:sz w:val="20"/>
                <w:szCs w:val="20"/>
              </w:rPr>
              <w:t>V</w:t>
            </w:r>
            <w:r w:rsidR="0068342F">
              <w:rPr>
                <w:rFonts w:eastAsia="Times New Roman" w:cs="Times New Roman"/>
                <w:sz w:val="20"/>
                <w:szCs w:val="20"/>
              </w:rPr>
              <w:t>2</w:t>
            </w:r>
          </w:p>
        </w:tc>
        <w:tc>
          <w:tcPr>
            <w:tcW w:w="992" w:type="dxa"/>
          </w:tcPr>
          <w:p w14:paraId="46D375E3" w14:textId="5CDEF88E" w:rsidR="000839B7" w:rsidRPr="000839B7" w:rsidRDefault="00054D50" w:rsidP="000839B7">
            <w:pPr>
              <w:spacing w:line="360" w:lineRule="auto"/>
              <w:jc w:val="center"/>
              <w:rPr>
                <w:rFonts w:eastAsia="Times New Roman" w:cs="Times New Roman"/>
                <w:sz w:val="20"/>
                <w:szCs w:val="20"/>
              </w:rPr>
            </w:pPr>
            <w:r>
              <w:rPr>
                <w:rFonts w:eastAsia="Times New Roman" w:cs="Times New Roman"/>
                <w:sz w:val="20"/>
                <w:szCs w:val="20"/>
              </w:rPr>
              <w:t>MP</w:t>
            </w:r>
          </w:p>
        </w:tc>
        <w:tc>
          <w:tcPr>
            <w:tcW w:w="4395" w:type="dxa"/>
          </w:tcPr>
          <w:p w14:paraId="395E5869" w14:textId="6C5966A2" w:rsidR="000839B7" w:rsidRPr="000839B7" w:rsidRDefault="00745084" w:rsidP="000839B7">
            <w:pPr>
              <w:spacing w:line="360" w:lineRule="auto"/>
              <w:rPr>
                <w:rFonts w:eastAsia="Times New Roman" w:cs="Times New Roman"/>
                <w:sz w:val="20"/>
                <w:szCs w:val="20"/>
              </w:rPr>
            </w:pPr>
            <w:r>
              <w:rPr>
                <w:rFonts w:eastAsia="Times New Roman" w:cs="Times New Roman"/>
                <w:sz w:val="20"/>
                <w:szCs w:val="20"/>
              </w:rPr>
              <w:t>FPP prepared for AO Recycling</w:t>
            </w:r>
            <w:r w:rsidR="00D43FF0">
              <w:rPr>
                <w:rFonts w:eastAsia="Times New Roman" w:cs="Times New Roman"/>
                <w:sz w:val="20"/>
                <w:szCs w:val="20"/>
              </w:rPr>
              <w:t xml:space="preserve"> Limited</w:t>
            </w:r>
          </w:p>
        </w:tc>
        <w:tc>
          <w:tcPr>
            <w:tcW w:w="2034" w:type="dxa"/>
          </w:tcPr>
          <w:p w14:paraId="737290E7" w14:textId="0CEC8210" w:rsidR="000839B7" w:rsidRPr="000839B7" w:rsidRDefault="00D43FF0" w:rsidP="000839B7">
            <w:pPr>
              <w:spacing w:line="360" w:lineRule="auto"/>
              <w:jc w:val="center"/>
              <w:rPr>
                <w:rFonts w:eastAsia="Times New Roman" w:cs="Times New Roman"/>
                <w:sz w:val="20"/>
                <w:szCs w:val="20"/>
              </w:rPr>
            </w:pPr>
            <w:r>
              <w:rPr>
                <w:rFonts w:eastAsia="Times New Roman" w:cs="Times New Roman"/>
                <w:sz w:val="20"/>
                <w:szCs w:val="20"/>
              </w:rPr>
              <w:t>AS</w:t>
            </w:r>
          </w:p>
        </w:tc>
      </w:tr>
      <w:tr w:rsidR="00C86489" w:rsidRPr="000839B7" w14:paraId="2C369BE1" w14:textId="77777777" w:rsidTr="00D43FF0">
        <w:tc>
          <w:tcPr>
            <w:tcW w:w="1413" w:type="dxa"/>
          </w:tcPr>
          <w:p w14:paraId="3557358C" w14:textId="348FA8EB" w:rsidR="000839B7" w:rsidRPr="000839B7" w:rsidRDefault="00D43FF0" w:rsidP="000839B7">
            <w:pPr>
              <w:spacing w:line="360" w:lineRule="auto"/>
              <w:jc w:val="center"/>
              <w:rPr>
                <w:rFonts w:eastAsia="Times New Roman" w:cs="Times New Roman"/>
                <w:sz w:val="20"/>
                <w:szCs w:val="20"/>
              </w:rPr>
            </w:pPr>
            <w:r>
              <w:rPr>
                <w:rFonts w:eastAsia="Times New Roman" w:cs="Times New Roman"/>
                <w:sz w:val="20"/>
                <w:szCs w:val="20"/>
              </w:rPr>
              <w:t>15/08/</w:t>
            </w:r>
            <w:r w:rsidR="0030623C">
              <w:rPr>
                <w:rFonts w:eastAsia="Times New Roman" w:cs="Times New Roman"/>
                <w:sz w:val="20"/>
                <w:szCs w:val="20"/>
              </w:rPr>
              <w:t>20</w:t>
            </w:r>
            <w:r>
              <w:rPr>
                <w:rFonts w:eastAsia="Times New Roman" w:cs="Times New Roman"/>
                <w:sz w:val="20"/>
                <w:szCs w:val="20"/>
              </w:rPr>
              <w:t>23</w:t>
            </w:r>
          </w:p>
        </w:tc>
        <w:tc>
          <w:tcPr>
            <w:tcW w:w="630" w:type="dxa"/>
          </w:tcPr>
          <w:p w14:paraId="6DADF94C" w14:textId="4A164C50" w:rsidR="000839B7" w:rsidRPr="000839B7" w:rsidRDefault="0068342F" w:rsidP="000839B7">
            <w:pPr>
              <w:spacing w:line="360" w:lineRule="auto"/>
              <w:jc w:val="center"/>
              <w:rPr>
                <w:rFonts w:eastAsia="Times New Roman" w:cs="Times New Roman"/>
                <w:sz w:val="20"/>
                <w:szCs w:val="20"/>
              </w:rPr>
            </w:pPr>
            <w:r>
              <w:rPr>
                <w:rFonts w:eastAsia="Times New Roman" w:cs="Times New Roman"/>
                <w:sz w:val="20"/>
                <w:szCs w:val="20"/>
              </w:rPr>
              <w:t>V3.1</w:t>
            </w:r>
          </w:p>
        </w:tc>
        <w:tc>
          <w:tcPr>
            <w:tcW w:w="992" w:type="dxa"/>
          </w:tcPr>
          <w:p w14:paraId="4641D6B7" w14:textId="1B2D4AB5" w:rsidR="000839B7" w:rsidRPr="000839B7" w:rsidRDefault="00054D50" w:rsidP="000839B7">
            <w:pPr>
              <w:spacing w:line="360" w:lineRule="auto"/>
              <w:jc w:val="center"/>
              <w:rPr>
                <w:rFonts w:eastAsia="Times New Roman" w:cs="Times New Roman"/>
                <w:sz w:val="20"/>
                <w:szCs w:val="20"/>
              </w:rPr>
            </w:pPr>
            <w:r>
              <w:rPr>
                <w:rFonts w:eastAsia="Times New Roman" w:cs="Times New Roman"/>
                <w:sz w:val="20"/>
                <w:szCs w:val="20"/>
              </w:rPr>
              <w:t>MP</w:t>
            </w:r>
          </w:p>
        </w:tc>
        <w:tc>
          <w:tcPr>
            <w:tcW w:w="4395" w:type="dxa"/>
          </w:tcPr>
          <w:p w14:paraId="66D6F8EE" w14:textId="2D4EDEF0" w:rsidR="000839B7" w:rsidRPr="000839B7" w:rsidRDefault="00D43FF0" w:rsidP="000839B7">
            <w:pPr>
              <w:spacing w:line="360" w:lineRule="auto"/>
              <w:rPr>
                <w:rFonts w:eastAsia="Times New Roman" w:cs="Times New Roman"/>
                <w:sz w:val="20"/>
                <w:szCs w:val="20"/>
              </w:rPr>
            </w:pPr>
            <w:r>
              <w:rPr>
                <w:rFonts w:eastAsia="Times New Roman" w:cs="Times New Roman"/>
                <w:sz w:val="20"/>
                <w:szCs w:val="20"/>
              </w:rPr>
              <w:t>FPP review and update.</w:t>
            </w:r>
            <w:r w:rsidR="00157BFE">
              <w:rPr>
                <w:rFonts w:eastAsia="Times New Roman" w:cs="Times New Roman"/>
                <w:sz w:val="20"/>
                <w:szCs w:val="20"/>
              </w:rPr>
              <w:t xml:space="preserve"> POPs added section 1.7.2</w:t>
            </w:r>
            <w:r w:rsidR="006432FF">
              <w:rPr>
                <w:rFonts w:eastAsia="Times New Roman" w:cs="Times New Roman"/>
                <w:sz w:val="20"/>
                <w:szCs w:val="20"/>
              </w:rPr>
              <w:t xml:space="preserve"> &amp; amended 3.5.3</w:t>
            </w:r>
          </w:p>
        </w:tc>
        <w:tc>
          <w:tcPr>
            <w:tcW w:w="2034" w:type="dxa"/>
          </w:tcPr>
          <w:p w14:paraId="6018A31E" w14:textId="07F82B60" w:rsidR="000839B7" w:rsidRPr="000839B7" w:rsidRDefault="00D43FF0" w:rsidP="000839B7">
            <w:pPr>
              <w:spacing w:line="360" w:lineRule="auto"/>
              <w:jc w:val="center"/>
              <w:rPr>
                <w:rFonts w:eastAsia="Times New Roman" w:cs="Times New Roman"/>
                <w:sz w:val="20"/>
                <w:szCs w:val="20"/>
              </w:rPr>
            </w:pPr>
            <w:r>
              <w:rPr>
                <w:rFonts w:eastAsia="Times New Roman" w:cs="Times New Roman"/>
                <w:sz w:val="20"/>
                <w:szCs w:val="20"/>
              </w:rPr>
              <w:t>GD</w:t>
            </w:r>
          </w:p>
        </w:tc>
      </w:tr>
      <w:tr w:rsidR="00C86489" w:rsidRPr="000839B7" w14:paraId="7E433AB9" w14:textId="77777777" w:rsidTr="00D43FF0">
        <w:tc>
          <w:tcPr>
            <w:tcW w:w="1413" w:type="dxa"/>
          </w:tcPr>
          <w:p w14:paraId="4606C262" w14:textId="33432794" w:rsidR="000839B7" w:rsidRPr="000839B7" w:rsidRDefault="00326362" w:rsidP="000839B7">
            <w:pPr>
              <w:spacing w:line="360" w:lineRule="auto"/>
              <w:jc w:val="center"/>
              <w:rPr>
                <w:rFonts w:eastAsia="Times New Roman" w:cs="Times New Roman"/>
                <w:sz w:val="20"/>
                <w:szCs w:val="20"/>
              </w:rPr>
            </w:pPr>
            <w:r>
              <w:rPr>
                <w:rFonts w:eastAsia="Times New Roman" w:cs="Times New Roman"/>
                <w:sz w:val="20"/>
                <w:szCs w:val="20"/>
              </w:rPr>
              <w:t>14/08/2024</w:t>
            </w:r>
          </w:p>
        </w:tc>
        <w:tc>
          <w:tcPr>
            <w:tcW w:w="630" w:type="dxa"/>
          </w:tcPr>
          <w:p w14:paraId="0C5BF38F" w14:textId="2F271E45" w:rsidR="000839B7" w:rsidRPr="000839B7" w:rsidRDefault="00B56D55" w:rsidP="000839B7">
            <w:pPr>
              <w:spacing w:line="360" w:lineRule="auto"/>
              <w:jc w:val="center"/>
              <w:rPr>
                <w:rFonts w:eastAsia="Times New Roman" w:cs="Times New Roman"/>
                <w:sz w:val="20"/>
                <w:szCs w:val="20"/>
              </w:rPr>
            </w:pPr>
            <w:r>
              <w:rPr>
                <w:rFonts w:eastAsia="Times New Roman" w:cs="Times New Roman"/>
                <w:sz w:val="20"/>
                <w:szCs w:val="20"/>
              </w:rPr>
              <w:t>V4.1</w:t>
            </w:r>
          </w:p>
        </w:tc>
        <w:tc>
          <w:tcPr>
            <w:tcW w:w="992" w:type="dxa"/>
          </w:tcPr>
          <w:p w14:paraId="3E9B7324" w14:textId="2BB24254" w:rsidR="000839B7" w:rsidRPr="000839B7" w:rsidRDefault="00B56D55" w:rsidP="000839B7">
            <w:pPr>
              <w:spacing w:line="360" w:lineRule="auto"/>
              <w:jc w:val="center"/>
              <w:rPr>
                <w:rFonts w:eastAsia="Times New Roman" w:cs="Times New Roman"/>
                <w:sz w:val="20"/>
                <w:szCs w:val="20"/>
              </w:rPr>
            </w:pPr>
            <w:r>
              <w:rPr>
                <w:rFonts w:eastAsia="Times New Roman" w:cs="Times New Roman"/>
                <w:sz w:val="20"/>
                <w:szCs w:val="20"/>
              </w:rPr>
              <w:t>MP</w:t>
            </w:r>
          </w:p>
        </w:tc>
        <w:tc>
          <w:tcPr>
            <w:tcW w:w="4395" w:type="dxa"/>
          </w:tcPr>
          <w:p w14:paraId="6C9CFCC6" w14:textId="32D7036C" w:rsidR="000839B7" w:rsidRPr="000839B7" w:rsidRDefault="00B56D55" w:rsidP="000839B7">
            <w:pPr>
              <w:spacing w:line="360" w:lineRule="auto"/>
              <w:rPr>
                <w:rFonts w:eastAsia="Times New Roman" w:cs="Times New Roman"/>
                <w:sz w:val="20"/>
                <w:szCs w:val="20"/>
              </w:rPr>
            </w:pPr>
            <w:r>
              <w:rPr>
                <w:rFonts w:eastAsia="Times New Roman" w:cs="Times New Roman"/>
                <w:sz w:val="20"/>
                <w:szCs w:val="20"/>
              </w:rPr>
              <w:t>FPP review and update.</w:t>
            </w:r>
          </w:p>
        </w:tc>
        <w:tc>
          <w:tcPr>
            <w:tcW w:w="2034" w:type="dxa"/>
          </w:tcPr>
          <w:p w14:paraId="5D9A29D2" w14:textId="290E69AC" w:rsidR="000839B7" w:rsidRPr="000839B7" w:rsidRDefault="00B56D55" w:rsidP="000839B7">
            <w:pPr>
              <w:spacing w:line="360" w:lineRule="auto"/>
              <w:jc w:val="center"/>
              <w:rPr>
                <w:rFonts w:eastAsia="Times New Roman" w:cs="Times New Roman"/>
                <w:sz w:val="20"/>
                <w:szCs w:val="20"/>
              </w:rPr>
            </w:pPr>
            <w:r>
              <w:rPr>
                <w:rFonts w:eastAsia="Times New Roman" w:cs="Times New Roman"/>
                <w:sz w:val="20"/>
                <w:szCs w:val="20"/>
              </w:rPr>
              <w:t>AS</w:t>
            </w:r>
          </w:p>
        </w:tc>
      </w:tr>
      <w:tr w:rsidR="00C86489" w:rsidRPr="000839B7" w14:paraId="31CB0091" w14:textId="77777777" w:rsidTr="00D43FF0">
        <w:tc>
          <w:tcPr>
            <w:tcW w:w="1413" w:type="dxa"/>
          </w:tcPr>
          <w:p w14:paraId="7430B873" w14:textId="5416904C" w:rsidR="000839B7" w:rsidRPr="000839B7" w:rsidRDefault="000839B7" w:rsidP="000839B7">
            <w:pPr>
              <w:spacing w:line="360" w:lineRule="auto"/>
              <w:jc w:val="center"/>
              <w:rPr>
                <w:rFonts w:eastAsia="Times New Roman" w:cs="Times New Roman"/>
                <w:sz w:val="20"/>
                <w:szCs w:val="20"/>
              </w:rPr>
            </w:pPr>
          </w:p>
        </w:tc>
        <w:tc>
          <w:tcPr>
            <w:tcW w:w="630" w:type="dxa"/>
          </w:tcPr>
          <w:p w14:paraId="0C210DB0" w14:textId="1D0B4303" w:rsidR="000839B7" w:rsidRPr="000839B7" w:rsidRDefault="000839B7" w:rsidP="000839B7">
            <w:pPr>
              <w:spacing w:line="360" w:lineRule="auto"/>
              <w:jc w:val="center"/>
              <w:rPr>
                <w:rFonts w:eastAsia="Times New Roman" w:cs="Times New Roman"/>
                <w:sz w:val="20"/>
                <w:szCs w:val="20"/>
              </w:rPr>
            </w:pPr>
          </w:p>
        </w:tc>
        <w:tc>
          <w:tcPr>
            <w:tcW w:w="992" w:type="dxa"/>
          </w:tcPr>
          <w:p w14:paraId="6B16E0CB" w14:textId="38E0A448" w:rsidR="000839B7" w:rsidRPr="000839B7" w:rsidRDefault="000839B7" w:rsidP="000839B7">
            <w:pPr>
              <w:spacing w:line="360" w:lineRule="auto"/>
              <w:jc w:val="center"/>
              <w:rPr>
                <w:rFonts w:eastAsia="Times New Roman" w:cs="Times New Roman"/>
                <w:sz w:val="20"/>
                <w:szCs w:val="20"/>
              </w:rPr>
            </w:pPr>
          </w:p>
        </w:tc>
        <w:tc>
          <w:tcPr>
            <w:tcW w:w="4395" w:type="dxa"/>
          </w:tcPr>
          <w:p w14:paraId="67BAAD00" w14:textId="1BB63A20" w:rsidR="000839B7" w:rsidRPr="000839B7" w:rsidRDefault="000839B7" w:rsidP="000839B7">
            <w:pPr>
              <w:spacing w:line="360" w:lineRule="auto"/>
              <w:rPr>
                <w:rFonts w:eastAsia="Times New Roman" w:cs="Times New Roman"/>
                <w:sz w:val="20"/>
                <w:szCs w:val="20"/>
              </w:rPr>
            </w:pPr>
          </w:p>
        </w:tc>
        <w:tc>
          <w:tcPr>
            <w:tcW w:w="2034" w:type="dxa"/>
          </w:tcPr>
          <w:p w14:paraId="7F8BD082" w14:textId="744BD1A2" w:rsidR="000839B7" w:rsidRPr="000839B7" w:rsidRDefault="000839B7" w:rsidP="000839B7">
            <w:pPr>
              <w:spacing w:line="360" w:lineRule="auto"/>
              <w:jc w:val="center"/>
              <w:rPr>
                <w:rFonts w:eastAsia="Times New Roman" w:cs="Times New Roman"/>
                <w:sz w:val="20"/>
                <w:szCs w:val="20"/>
              </w:rPr>
            </w:pPr>
          </w:p>
        </w:tc>
      </w:tr>
      <w:tr w:rsidR="00C86489" w:rsidRPr="000839B7" w14:paraId="225259FD" w14:textId="77777777" w:rsidTr="00D43FF0">
        <w:tc>
          <w:tcPr>
            <w:tcW w:w="1413" w:type="dxa"/>
          </w:tcPr>
          <w:p w14:paraId="426521C3" w14:textId="19894301" w:rsidR="000839B7" w:rsidRPr="000839B7" w:rsidRDefault="000839B7" w:rsidP="000839B7">
            <w:pPr>
              <w:spacing w:line="360" w:lineRule="auto"/>
              <w:jc w:val="center"/>
              <w:rPr>
                <w:rFonts w:eastAsia="Times New Roman" w:cs="Times New Roman"/>
                <w:sz w:val="20"/>
                <w:szCs w:val="20"/>
              </w:rPr>
            </w:pPr>
          </w:p>
        </w:tc>
        <w:tc>
          <w:tcPr>
            <w:tcW w:w="630" w:type="dxa"/>
          </w:tcPr>
          <w:p w14:paraId="3CCCFF0C" w14:textId="5EE886D3" w:rsidR="000839B7" w:rsidRPr="000839B7" w:rsidRDefault="000839B7" w:rsidP="000839B7">
            <w:pPr>
              <w:spacing w:line="360" w:lineRule="auto"/>
              <w:jc w:val="center"/>
              <w:rPr>
                <w:rFonts w:eastAsia="Times New Roman" w:cs="Times New Roman"/>
                <w:sz w:val="20"/>
                <w:szCs w:val="20"/>
              </w:rPr>
            </w:pPr>
          </w:p>
        </w:tc>
        <w:tc>
          <w:tcPr>
            <w:tcW w:w="992" w:type="dxa"/>
          </w:tcPr>
          <w:p w14:paraId="1F613498" w14:textId="0FC04A21" w:rsidR="000839B7" w:rsidRPr="000839B7" w:rsidRDefault="000839B7" w:rsidP="000839B7">
            <w:pPr>
              <w:spacing w:line="360" w:lineRule="auto"/>
              <w:jc w:val="center"/>
              <w:rPr>
                <w:rFonts w:eastAsia="Times New Roman" w:cs="Times New Roman"/>
                <w:sz w:val="20"/>
                <w:szCs w:val="20"/>
              </w:rPr>
            </w:pPr>
          </w:p>
        </w:tc>
        <w:tc>
          <w:tcPr>
            <w:tcW w:w="4395" w:type="dxa"/>
          </w:tcPr>
          <w:p w14:paraId="6F2B7EC3" w14:textId="2B239964" w:rsidR="000839B7" w:rsidRPr="000839B7" w:rsidRDefault="000839B7" w:rsidP="000839B7">
            <w:pPr>
              <w:spacing w:line="360" w:lineRule="auto"/>
              <w:rPr>
                <w:rFonts w:eastAsia="Times New Roman" w:cs="Times New Roman"/>
                <w:sz w:val="20"/>
                <w:szCs w:val="20"/>
              </w:rPr>
            </w:pPr>
          </w:p>
        </w:tc>
        <w:tc>
          <w:tcPr>
            <w:tcW w:w="2034" w:type="dxa"/>
          </w:tcPr>
          <w:p w14:paraId="72AAECFB" w14:textId="00AA9505" w:rsidR="000839B7" w:rsidRPr="000839B7" w:rsidRDefault="000839B7" w:rsidP="000839B7">
            <w:pPr>
              <w:spacing w:line="360" w:lineRule="auto"/>
              <w:jc w:val="center"/>
              <w:rPr>
                <w:rFonts w:eastAsia="Times New Roman" w:cs="Times New Roman"/>
                <w:sz w:val="20"/>
                <w:szCs w:val="20"/>
              </w:rPr>
            </w:pPr>
          </w:p>
        </w:tc>
      </w:tr>
      <w:tr w:rsidR="000C7AD5" w:rsidRPr="000839B7" w14:paraId="4120EB96" w14:textId="77777777" w:rsidTr="00D43FF0">
        <w:tc>
          <w:tcPr>
            <w:tcW w:w="1413" w:type="dxa"/>
          </w:tcPr>
          <w:p w14:paraId="568073AB" w14:textId="79EB25DE" w:rsidR="000C7AD5" w:rsidRDefault="000C7AD5" w:rsidP="000839B7">
            <w:pPr>
              <w:spacing w:line="360" w:lineRule="auto"/>
              <w:jc w:val="center"/>
              <w:rPr>
                <w:rFonts w:eastAsia="Times New Roman" w:cs="Times New Roman"/>
                <w:sz w:val="20"/>
                <w:szCs w:val="20"/>
              </w:rPr>
            </w:pPr>
          </w:p>
        </w:tc>
        <w:tc>
          <w:tcPr>
            <w:tcW w:w="630" w:type="dxa"/>
          </w:tcPr>
          <w:p w14:paraId="18E23A12" w14:textId="1EF3615E" w:rsidR="000C7AD5" w:rsidRDefault="000C7AD5" w:rsidP="000839B7">
            <w:pPr>
              <w:spacing w:line="360" w:lineRule="auto"/>
              <w:jc w:val="center"/>
              <w:rPr>
                <w:rFonts w:eastAsia="Times New Roman" w:cs="Times New Roman"/>
                <w:sz w:val="20"/>
                <w:szCs w:val="20"/>
              </w:rPr>
            </w:pPr>
          </w:p>
        </w:tc>
        <w:tc>
          <w:tcPr>
            <w:tcW w:w="992" w:type="dxa"/>
          </w:tcPr>
          <w:p w14:paraId="39DA7AF0" w14:textId="0D916C46" w:rsidR="000C7AD5" w:rsidRDefault="000C7AD5" w:rsidP="000839B7">
            <w:pPr>
              <w:spacing w:line="360" w:lineRule="auto"/>
              <w:jc w:val="center"/>
              <w:rPr>
                <w:rFonts w:eastAsia="Times New Roman" w:cs="Times New Roman"/>
                <w:sz w:val="20"/>
                <w:szCs w:val="20"/>
              </w:rPr>
            </w:pPr>
          </w:p>
        </w:tc>
        <w:tc>
          <w:tcPr>
            <w:tcW w:w="4395" w:type="dxa"/>
          </w:tcPr>
          <w:p w14:paraId="0DAB1E16" w14:textId="3997BF44" w:rsidR="000C7AD5" w:rsidRDefault="000C7AD5" w:rsidP="000839B7">
            <w:pPr>
              <w:spacing w:line="360" w:lineRule="auto"/>
              <w:rPr>
                <w:rFonts w:eastAsia="Times New Roman" w:cs="Times New Roman"/>
                <w:sz w:val="20"/>
                <w:szCs w:val="20"/>
              </w:rPr>
            </w:pPr>
          </w:p>
        </w:tc>
        <w:tc>
          <w:tcPr>
            <w:tcW w:w="2034" w:type="dxa"/>
          </w:tcPr>
          <w:p w14:paraId="78ADDDBF" w14:textId="41DC4033" w:rsidR="000C7AD5" w:rsidRDefault="000C7AD5" w:rsidP="000839B7">
            <w:pPr>
              <w:spacing w:line="360" w:lineRule="auto"/>
              <w:jc w:val="center"/>
              <w:rPr>
                <w:rFonts w:eastAsia="Times New Roman" w:cs="Times New Roman"/>
                <w:sz w:val="20"/>
                <w:szCs w:val="20"/>
              </w:rPr>
            </w:pPr>
          </w:p>
        </w:tc>
      </w:tr>
      <w:tr w:rsidR="000839B7" w:rsidRPr="000839B7" w14:paraId="25B928AE" w14:textId="77777777" w:rsidTr="00D43FF0">
        <w:tc>
          <w:tcPr>
            <w:tcW w:w="9464" w:type="dxa"/>
            <w:gridSpan w:val="5"/>
          </w:tcPr>
          <w:p w14:paraId="4C52FBAD" w14:textId="77777777" w:rsidR="000839B7" w:rsidRPr="000839B7" w:rsidRDefault="000839B7" w:rsidP="000839B7">
            <w:pPr>
              <w:spacing w:line="360" w:lineRule="auto"/>
              <w:rPr>
                <w:rFonts w:eastAsia="Times New Roman" w:cs="Times New Roman"/>
                <w:sz w:val="20"/>
                <w:szCs w:val="20"/>
              </w:rPr>
            </w:pPr>
          </w:p>
          <w:p w14:paraId="268E019A" w14:textId="7E58BF24" w:rsidR="000839B7" w:rsidRPr="000839B7" w:rsidRDefault="000839B7" w:rsidP="000839B7">
            <w:pPr>
              <w:spacing w:line="360" w:lineRule="auto"/>
              <w:rPr>
                <w:rFonts w:eastAsia="Times New Roman" w:cs="Times New Roman"/>
                <w:sz w:val="20"/>
                <w:szCs w:val="20"/>
              </w:rPr>
            </w:pPr>
            <w:r w:rsidRPr="000839B7">
              <w:rPr>
                <w:rFonts w:eastAsia="Times New Roman" w:cs="Times New Roman"/>
                <w:sz w:val="20"/>
                <w:szCs w:val="20"/>
              </w:rPr>
              <w:t xml:space="preserve">Next Review:  </w:t>
            </w:r>
            <w:r w:rsidR="00F216DC">
              <w:rPr>
                <w:rFonts w:eastAsia="Times New Roman" w:cs="Times New Roman"/>
                <w:sz w:val="20"/>
                <w:szCs w:val="20"/>
              </w:rPr>
              <w:t>1</w:t>
            </w:r>
            <w:r w:rsidR="00B56D55">
              <w:rPr>
                <w:rFonts w:eastAsia="Times New Roman" w:cs="Times New Roman"/>
                <w:sz w:val="20"/>
                <w:szCs w:val="20"/>
              </w:rPr>
              <w:t>4</w:t>
            </w:r>
            <w:r w:rsidR="00F216DC">
              <w:rPr>
                <w:rFonts w:eastAsia="Times New Roman" w:cs="Times New Roman"/>
                <w:sz w:val="20"/>
                <w:szCs w:val="20"/>
              </w:rPr>
              <w:t>/08/202</w:t>
            </w:r>
            <w:r w:rsidR="00B56D55">
              <w:rPr>
                <w:rFonts w:eastAsia="Times New Roman" w:cs="Times New Roman"/>
                <w:sz w:val="20"/>
                <w:szCs w:val="20"/>
              </w:rPr>
              <w:t>9</w:t>
            </w:r>
          </w:p>
          <w:p w14:paraId="30E03E0C" w14:textId="77777777" w:rsidR="000839B7" w:rsidRPr="000839B7" w:rsidRDefault="000839B7" w:rsidP="000839B7">
            <w:pPr>
              <w:spacing w:line="360" w:lineRule="auto"/>
              <w:rPr>
                <w:rFonts w:eastAsia="Times New Roman" w:cs="Times New Roman"/>
                <w:sz w:val="20"/>
                <w:szCs w:val="20"/>
              </w:rPr>
            </w:pPr>
          </w:p>
        </w:tc>
      </w:tr>
    </w:tbl>
    <w:p w14:paraId="62E3CECC" w14:textId="4EC85572" w:rsidR="007B200E" w:rsidRPr="007B200E" w:rsidRDefault="007B200E" w:rsidP="00CD2586">
      <w:pPr>
        <w:rPr>
          <w:lang w:eastAsia="en-GB"/>
        </w:rPr>
      </w:pPr>
    </w:p>
    <w:p w14:paraId="0C91A687" w14:textId="05E2C956" w:rsidR="00BB6F68" w:rsidRDefault="00BB6F68" w:rsidP="00BB6F68">
      <w:pPr>
        <w:rPr>
          <w:lang w:eastAsia="en-GB"/>
        </w:rPr>
      </w:pPr>
    </w:p>
    <w:p w14:paraId="68528F34" w14:textId="424CA91D" w:rsidR="00995C3C" w:rsidRDefault="00995C3C" w:rsidP="00BB6F68">
      <w:pPr>
        <w:rPr>
          <w:lang w:eastAsia="en-GB"/>
        </w:rPr>
      </w:pPr>
    </w:p>
    <w:p w14:paraId="1200949B" w14:textId="3B51B455" w:rsidR="00995C3C" w:rsidRDefault="00995C3C" w:rsidP="00BB6F68">
      <w:pPr>
        <w:rPr>
          <w:lang w:eastAsia="en-GB"/>
        </w:rPr>
      </w:pPr>
    </w:p>
    <w:p w14:paraId="487FF94B" w14:textId="708B98F8" w:rsidR="00995C3C" w:rsidRDefault="00995C3C" w:rsidP="00BB6F68">
      <w:pPr>
        <w:rPr>
          <w:lang w:eastAsia="en-GB"/>
        </w:rPr>
      </w:pPr>
    </w:p>
    <w:p w14:paraId="3678636C" w14:textId="438AED7E" w:rsidR="00995C3C" w:rsidRDefault="00995C3C" w:rsidP="00BB6F68">
      <w:pPr>
        <w:rPr>
          <w:lang w:eastAsia="en-GB"/>
        </w:rPr>
      </w:pPr>
    </w:p>
    <w:p w14:paraId="43C5CAA6" w14:textId="15FC0DE9" w:rsidR="00995C3C" w:rsidRDefault="00995C3C" w:rsidP="00BB6F68">
      <w:pPr>
        <w:rPr>
          <w:lang w:eastAsia="en-GB"/>
        </w:rPr>
      </w:pPr>
    </w:p>
    <w:p w14:paraId="01AE61B0" w14:textId="19E65FB4" w:rsidR="00995C3C" w:rsidRDefault="00995C3C" w:rsidP="00BB6F68">
      <w:pPr>
        <w:rPr>
          <w:lang w:eastAsia="en-GB"/>
        </w:rPr>
      </w:pPr>
    </w:p>
    <w:p w14:paraId="35F229CD" w14:textId="291FB014" w:rsidR="00995C3C" w:rsidRDefault="00995C3C" w:rsidP="00BB6F68">
      <w:pPr>
        <w:rPr>
          <w:lang w:eastAsia="en-GB"/>
        </w:rPr>
      </w:pPr>
    </w:p>
    <w:p w14:paraId="3FB2B4CD" w14:textId="45CEE587" w:rsidR="00822682" w:rsidRDefault="00822682" w:rsidP="00BB6F68">
      <w:pPr>
        <w:rPr>
          <w:lang w:eastAsia="en-GB"/>
        </w:rPr>
      </w:pPr>
    </w:p>
    <w:p w14:paraId="3C35C332" w14:textId="77777777" w:rsidR="00822682" w:rsidRDefault="00822682" w:rsidP="00BB6F68">
      <w:pPr>
        <w:rPr>
          <w:lang w:eastAsia="en-GB"/>
        </w:rPr>
      </w:pPr>
    </w:p>
    <w:p w14:paraId="2A1E5ED7" w14:textId="77777777" w:rsidR="00D43FF0" w:rsidRDefault="00D43FF0" w:rsidP="00BB6F68">
      <w:pPr>
        <w:rPr>
          <w:lang w:eastAsia="en-GB"/>
        </w:rPr>
      </w:pPr>
    </w:p>
    <w:p w14:paraId="4879C5ED" w14:textId="77777777" w:rsidR="00D43FF0" w:rsidRDefault="00D43FF0" w:rsidP="00BB6F68">
      <w:pPr>
        <w:rPr>
          <w:lang w:eastAsia="en-GB"/>
        </w:rPr>
      </w:pPr>
    </w:p>
    <w:p w14:paraId="70F6B1DE" w14:textId="77777777" w:rsidR="00D43FF0" w:rsidRDefault="00D43FF0" w:rsidP="00BB6F68">
      <w:pPr>
        <w:rPr>
          <w:lang w:eastAsia="en-GB"/>
        </w:rPr>
      </w:pPr>
    </w:p>
    <w:p w14:paraId="392D6F8F" w14:textId="77777777" w:rsidR="00D43FF0" w:rsidRDefault="00D43FF0" w:rsidP="00BB6F68">
      <w:pPr>
        <w:rPr>
          <w:lang w:eastAsia="en-GB"/>
        </w:rPr>
      </w:pPr>
    </w:p>
    <w:p w14:paraId="4E326445" w14:textId="77777777" w:rsidR="00D43FF0" w:rsidRDefault="00D43FF0" w:rsidP="00BB6F68">
      <w:pPr>
        <w:rPr>
          <w:lang w:eastAsia="en-GB"/>
        </w:rPr>
      </w:pPr>
    </w:p>
    <w:p w14:paraId="1934A90D" w14:textId="77777777" w:rsidR="00D43FF0" w:rsidRDefault="00D43FF0" w:rsidP="00BB6F68">
      <w:pPr>
        <w:rPr>
          <w:lang w:eastAsia="en-GB"/>
        </w:rPr>
      </w:pPr>
    </w:p>
    <w:p w14:paraId="5F87256B" w14:textId="77777777" w:rsidR="00D43FF0" w:rsidRDefault="00D43FF0" w:rsidP="00BB6F68">
      <w:pPr>
        <w:rPr>
          <w:lang w:eastAsia="en-GB"/>
        </w:rPr>
      </w:pPr>
    </w:p>
    <w:p w14:paraId="6BFE9F21" w14:textId="77777777" w:rsidR="00E93688" w:rsidRDefault="00E93688" w:rsidP="00BB6F68">
      <w:pPr>
        <w:rPr>
          <w:lang w:eastAsia="en-GB"/>
        </w:rPr>
      </w:pPr>
    </w:p>
    <w:p w14:paraId="2A1FFF55" w14:textId="289336F3" w:rsidR="00995C3C" w:rsidRDefault="00995C3C" w:rsidP="00BB6F68">
      <w:pPr>
        <w:rPr>
          <w:lang w:eastAsia="en-GB"/>
        </w:rPr>
      </w:pPr>
    </w:p>
    <w:p w14:paraId="32AFBE4D" w14:textId="1B246864" w:rsidR="00995C3C" w:rsidRDefault="00995C3C" w:rsidP="00BB6F68">
      <w:pPr>
        <w:rPr>
          <w:lang w:eastAsia="en-GB"/>
        </w:rPr>
      </w:pPr>
    </w:p>
    <w:p w14:paraId="7968439C" w14:textId="77777777" w:rsidR="00022C7D" w:rsidRDefault="00022C7D" w:rsidP="00BB6F68">
      <w:pPr>
        <w:rPr>
          <w:lang w:eastAsia="en-GB"/>
        </w:rPr>
      </w:pPr>
    </w:p>
    <w:p w14:paraId="34BEF780" w14:textId="77777777" w:rsidR="000534BD" w:rsidRDefault="000534BD" w:rsidP="00BB6F68">
      <w:pPr>
        <w:rPr>
          <w:lang w:eastAsia="en-GB"/>
        </w:rPr>
      </w:pPr>
    </w:p>
    <w:p w14:paraId="62AB5B24" w14:textId="77777777" w:rsidR="000534BD" w:rsidRDefault="000534BD" w:rsidP="00BB6F68">
      <w:pPr>
        <w:rPr>
          <w:lang w:eastAsia="en-GB"/>
        </w:rPr>
      </w:pPr>
    </w:p>
    <w:p w14:paraId="5EC584B1" w14:textId="5A805543" w:rsidR="00995C3C" w:rsidRDefault="00995C3C" w:rsidP="00BB6F68">
      <w:pPr>
        <w:rPr>
          <w:lang w:eastAsia="en-GB"/>
        </w:rPr>
      </w:pPr>
    </w:p>
    <w:p w14:paraId="0853D8D0" w14:textId="13B16581" w:rsidR="00995C3C" w:rsidRDefault="00995C3C" w:rsidP="00F353EC">
      <w:pPr>
        <w:pStyle w:val="Style1"/>
        <w:framePr w:wrap="around"/>
        <w:rPr>
          <w:lang w:eastAsia="en-GB"/>
        </w:rPr>
      </w:pPr>
    </w:p>
    <w:p w14:paraId="178FB359" w14:textId="7DFD9EE7" w:rsidR="00995C3C" w:rsidRDefault="004116EA" w:rsidP="00F36827">
      <w:pPr>
        <w:pStyle w:val="Heading1"/>
        <w:numPr>
          <w:ilvl w:val="0"/>
          <w:numId w:val="2"/>
        </w:numPr>
        <w:rPr>
          <w:lang w:eastAsia="en-GB"/>
        </w:rPr>
      </w:pPr>
      <w:bookmarkStart w:id="5" w:name="_Toc144277555"/>
      <w:r>
        <w:rPr>
          <w:lang w:eastAsia="en-GB"/>
        </w:rPr>
        <w:lastRenderedPageBreak/>
        <w:t>Introduction</w:t>
      </w:r>
      <w:bookmarkEnd w:id="5"/>
    </w:p>
    <w:p w14:paraId="0B1C043B" w14:textId="12C2750D" w:rsidR="000534BD" w:rsidRPr="000534BD" w:rsidRDefault="000534BD" w:rsidP="000534BD">
      <w:pPr>
        <w:pStyle w:val="Heading2"/>
        <w:ind w:left="0"/>
        <w:rPr>
          <w:lang w:eastAsia="en-GB"/>
        </w:rPr>
      </w:pPr>
      <w:bookmarkStart w:id="6" w:name="_Toc144277556"/>
      <w:r>
        <w:rPr>
          <w:lang w:eastAsia="en-GB"/>
        </w:rPr>
        <w:t xml:space="preserve">1.1 </w:t>
      </w:r>
      <w:r w:rsidR="00297227">
        <w:rPr>
          <w:lang w:eastAsia="en-GB"/>
        </w:rPr>
        <w:t>Purpose</w:t>
      </w:r>
      <w:bookmarkEnd w:id="6"/>
    </w:p>
    <w:p w14:paraId="25FC38D6" w14:textId="77777777" w:rsidR="00700526" w:rsidRDefault="00700526" w:rsidP="00022C7D">
      <w:pPr>
        <w:spacing w:line="276" w:lineRule="auto"/>
        <w:jc w:val="both"/>
        <w:rPr>
          <w:lang w:eastAsia="en-GB"/>
        </w:rPr>
      </w:pPr>
      <w:r>
        <w:rPr>
          <w:lang w:eastAsia="en-GB"/>
        </w:rPr>
        <w:t>The purpose of this document is to identify potential fire hazards, detail the controls implemented to prevent fires and the actions taken to reduce the impacts should there be a fire on site.</w:t>
      </w:r>
    </w:p>
    <w:p w14:paraId="581D28C1" w14:textId="77777777" w:rsidR="00700526" w:rsidRDefault="00700526" w:rsidP="00022C7D">
      <w:pPr>
        <w:spacing w:line="276" w:lineRule="auto"/>
        <w:jc w:val="both"/>
        <w:rPr>
          <w:lang w:eastAsia="en-GB"/>
        </w:rPr>
      </w:pPr>
      <w:r>
        <w:rPr>
          <w:lang w:eastAsia="en-GB"/>
        </w:rPr>
        <w:t>This plan has been prepared to conjunction with the format prescribed by the Environment Agency and detailed in:</w:t>
      </w:r>
    </w:p>
    <w:p w14:paraId="54190C82" w14:textId="77777777" w:rsidR="00C53399" w:rsidRDefault="00C53399" w:rsidP="00022C7D">
      <w:pPr>
        <w:spacing w:line="276" w:lineRule="auto"/>
        <w:jc w:val="both"/>
      </w:pPr>
    </w:p>
    <w:p w14:paraId="71B16B19" w14:textId="3D62035B" w:rsidR="00700526" w:rsidRDefault="00E16769" w:rsidP="00022C7D">
      <w:pPr>
        <w:spacing w:line="276" w:lineRule="auto"/>
        <w:jc w:val="both"/>
        <w:rPr>
          <w:lang w:eastAsia="en-GB"/>
        </w:rPr>
      </w:pPr>
      <w:hyperlink r:id="rId14" w:anchor="managing-fire-water" w:history="1">
        <w:r w:rsidR="00C53399" w:rsidRPr="00BD3BA8">
          <w:rPr>
            <w:rStyle w:val="Hyperlink"/>
            <w:lang w:eastAsia="en-GB"/>
          </w:rPr>
          <w:t>https://www.gov.uk/government/publications/fire-prevention-plans-environmental-permits/fire-prevention-plans-environmental-permits#managing-fire-water</w:t>
        </w:r>
      </w:hyperlink>
      <w:r w:rsidR="00700526">
        <w:rPr>
          <w:lang w:eastAsia="en-GB"/>
        </w:rPr>
        <w:t xml:space="preserve"> </w:t>
      </w:r>
    </w:p>
    <w:p w14:paraId="3E668901" w14:textId="77777777" w:rsidR="00700526" w:rsidRDefault="00700526" w:rsidP="00022C7D">
      <w:pPr>
        <w:spacing w:line="276" w:lineRule="auto"/>
        <w:jc w:val="both"/>
        <w:rPr>
          <w:lang w:eastAsia="en-GB"/>
        </w:rPr>
      </w:pPr>
    </w:p>
    <w:p w14:paraId="7EA2CCFE" w14:textId="77777777" w:rsidR="00700526" w:rsidRDefault="00700526" w:rsidP="00022C7D">
      <w:pPr>
        <w:spacing w:line="276" w:lineRule="auto"/>
        <w:jc w:val="both"/>
        <w:rPr>
          <w:lang w:eastAsia="en-GB"/>
        </w:rPr>
      </w:pPr>
      <w:r>
        <w:rPr>
          <w:lang w:eastAsia="en-GB"/>
        </w:rPr>
        <w:t>The main objective of this fire prevention plan is to</w:t>
      </w:r>
    </w:p>
    <w:p w14:paraId="469F201D" w14:textId="77777777" w:rsidR="00700526" w:rsidRDefault="00700526" w:rsidP="00022C7D">
      <w:pPr>
        <w:spacing w:line="276" w:lineRule="auto"/>
        <w:jc w:val="both"/>
        <w:rPr>
          <w:lang w:eastAsia="en-GB"/>
        </w:rPr>
      </w:pPr>
      <w:r>
        <w:rPr>
          <w:lang w:eastAsia="en-GB"/>
        </w:rPr>
        <w:t>•</w:t>
      </w:r>
      <w:r>
        <w:rPr>
          <w:lang w:eastAsia="en-GB"/>
        </w:rPr>
        <w:tab/>
        <w:t>minimise the likelihood of a fire happening</w:t>
      </w:r>
    </w:p>
    <w:p w14:paraId="619FCB7B" w14:textId="77777777" w:rsidR="00700526" w:rsidRDefault="00700526" w:rsidP="00022C7D">
      <w:pPr>
        <w:spacing w:line="276" w:lineRule="auto"/>
        <w:jc w:val="both"/>
        <w:rPr>
          <w:lang w:eastAsia="en-GB"/>
        </w:rPr>
      </w:pPr>
      <w:r>
        <w:rPr>
          <w:lang w:eastAsia="en-GB"/>
        </w:rPr>
        <w:t>•</w:t>
      </w:r>
      <w:r>
        <w:rPr>
          <w:lang w:eastAsia="en-GB"/>
        </w:rPr>
        <w:tab/>
        <w:t>aim for a fire to be extinguished within 4 hours</w:t>
      </w:r>
    </w:p>
    <w:p w14:paraId="35168583" w14:textId="4A4E0A72" w:rsidR="00F353EC" w:rsidRPr="00F353EC" w:rsidRDefault="00700526" w:rsidP="00022C7D">
      <w:pPr>
        <w:spacing w:line="276" w:lineRule="auto"/>
        <w:jc w:val="both"/>
        <w:rPr>
          <w:lang w:eastAsia="en-GB"/>
        </w:rPr>
      </w:pPr>
      <w:r>
        <w:rPr>
          <w:lang w:eastAsia="en-GB"/>
        </w:rPr>
        <w:t>•</w:t>
      </w:r>
      <w:r>
        <w:rPr>
          <w:lang w:eastAsia="en-GB"/>
        </w:rPr>
        <w:tab/>
        <w:t>Minimise the spread of fire within the site and to neighbouring sites.</w:t>
      </w:r>
    </w:p>
    <w:p w14:paraId="766A35ED" w14:textId="63A3C227" w:rsidR="00995C3C" w:rsidRDefault="00995C3C" w:rsidP="00022C7D">
      <w:pPr>
        <w:spacing w:line="276" w:lineRule="auto"/>
        <w:jc w:val="both"/>
        <w:rPr>
          <w:lang w:eastAsia="en-GB"/>
        </w:rPr>
      </w:pPr>
    </w:p>
    <w:p w14:paraId="65A116CA" w14:textId="61B61B4B" w:rsidR="00DF1C8A" w:rsidRDefault="00811220" w:rsidP="00710A01">
      <w:pPr>
        <w:pStyle w:val="Heading2"/>
        <w:ind w:left="0"/>
        <w:rPr>
          <w:lang w:eastAsia="en-GB"/>
        </w:rPr>
      </w:pPr>
      <w:bookmarkStart w:id="7" w:name="_Toc144277557"/>
      <w:r>
        <w:rPr>
          <w:lang w:eastAsia="en-GB"/>
        </w:rPr>
        <w:t>1</w:t>
      </w:r>
      <w:r w:rsidR="0021555B">
        <w:rPr>
          <w:lang w:eastAsia="en-GB"/>
        </w:rPr>
        <w:t>.2 Site Location</w:t>
      </w:r>
      <w:bookmarkEnd w:id="7"/>
    </w:p>
    <w:p w14:paraId="55DF8342" w14:textId="77777777" w:rsidR="0021555B" w:rsidRDefault="0021555B" w:rsidP="0021555B">
      <w:pPr>
        <w:rPr>
          <w:lang w:eastAsia="en-GB"/>
        </w:rPr>
      </w:pPr>
    </w:p>
    <w:p w14:paraId="7FBA4735" w14:textId="4311856B" w:rsidR="0021555B" w:rsidRDefault="0021555B" w:rsidP="0021555B">
      <w:pPr>
        <w:pStyle w:val="Heading3"/>
        <w:rPr>
          <w:lang w:eastAsia="en-GB"/>
        </w:rPr>
      </w:pPr>
      <w:bookmarkStart w:id="8" w:name="_Toc144277558"/>
      <w:r>
        <w:rPr>
          <w:lang w:eastAsia="en-GB"/>
        </w:rPr>
        <w:t>1.2.1 Surrounding Land Use</w:t>
      </w:r>
      <w:bookmarkEnd w:id="8"/>
    </w:p>
    <w:p w14:paraId="496BD863" w14:textId="77777777" w:rsidR="00406F34" w:rsidRDefault="00406F34" w:rsidP="00406F34">
      <w:pPr>
        <w:spacing w:line="276" w:lineRule="auto"/>
        <w:jc w:val="both"/>
      </w:pPr>
      <w:r>
        <w:t>The Site address is Stafford Park Plastics Recycling Facility, Stafford Park 11 Road, Telford, TF3 3AY and is located 2km to the east of the centre of Telford at grid reference SJ 71934 08549. The Site is accessed from the A464 which runs east to west, via Stafford Park 11 Road.</w:t>
      </w:r>
    </w:p>
    <w:p w14:paraId="495924A8" w14:textId="77777777" w:rsidR="00406F34" w:rsidRDefault="00406F34" w:rsidP="00406F34">
      <w:pPr>
        <w:spacing w:line="276" w:lineRule="auto"/>
        <w:jc w:val="both"/>
        <w:rPr>
          <w:lang w:eastAsia="en-GB"/>
        </w:rPr>
      </w:pPr>
    </w:p>
    <w:p w14:paraId="7BE020F0" w14:textId="77777777" w:rsidR="00406F34" w:rsidRDefault="00406F34" w:rsidP="00406F34">
      <w:pPr>
        <w:spacing w:line="276" w:lineRule="auto"/>
        <w:jc w:val="both"/>
      </w:pPr>
      <w:r>
        <w:t>The Site is located within a commercial estate and is adjacent (south) of the M54 motorway. The Site also lies adjacent (north) of the main railway line connecting to Telford Central. The Site is circa 1.47 hectares in area and roughly rectangular in shape. The immediate land uses are shown in Table 1-1 below.</w:t>
      </w:r>
    </w:p>
    <w:p w14:paraId="5443FC3C" w14:textId="77777777" w:rsidR="0021555B" w:rsidRDefault="0021555B" w:rsidP="0021555B">
      <w:pPr>
        <w:rPr>
          <w:lang w:eastAsia="en-GB"/>
        </w:rPr>
      </w:pPr>
    </w:p>
    <w:p w14:paraId="48BF9644" w14:textId="77777777" w:rsidR="00406F34" w:rsidRPr="0021555B" w:rsidRDefault="00406F34" w:rsidP="0021555B">
      <w:pPr>
        <w:rPr>
          <w:lang w:eastAsia="en-GB"/>
        </w:rPr>
      </w:pPr>
    </w:p>
    <w:p w14:paraId="461EE6E6" w14:textId="77777777" w:rsidR="00406F34" w:rsidRPr="00E16809" w:rsidRDefault="00406F34" w:rsidP="00406F34">
      <w:pPr>
        <w:spacing w:line="276" w:lineRule="auto"/>
        <w:jc w:val="center"/>
        <w:rPr>
          <w:b/>
          <w:bCs/>
          <w:color w:val="11C35A" w:themeColor="text1"/>
          <w:sz w:val="16"/>
          <w:szCs w:val="16"/>
          <w:lang w:eastAsia="en-GB"/>
        </w:rPr>
      </w:pPr>
      <w:r w:rsidRPr="00E16809">
        <w:rPr>
          <w:b/>
          <w:bCs/>
          <w:color w:val="11C35A" w:themeColor="text1"/>
          <w:sz w:val="16"/>
          <w:szCs w:val="16"/>
          <w:lang w:eastAsia="en-GB"/>
        </w:rPr>
        <w:t xml:space="preserve">Table </w:t>
      </w:r>
      <w:r>
        <w:rPr>
          <w:b/>
          <w:bCs/>
          <w:color w:val="11C35A" w:themeColor="text1"/>
          <w:sz w:val="16"/>
          <w:szCs w:val="16"/>
          <w:lang w:eastAsia="en-GB"/>
        </w:rPr>
        <w:t>1</w:t>
      </w:r>
      <w:r w:rsidRPr="00E16809">
        <w:rPr>
          <w:b/>
          <w:bCs/>
          <w:color w:val="11C35A" w:themeColor="text1"/>
          <w:sz w:val="16"/>
          <w:szCs w:val="16"/>
          <w:lang w:eastAsia="en-GB"/>
        </w:rPr>
        <w:t>-</w:t>
      </w:r>
      <w:r>
        <w:rPr>
          <w:b/>
          <w:bCs/>
          <w:color w:val="11C35A" w:themeColor="text1"/>
          <w:sz w:val="16"/>
          <w:szCs w:val="16"/>
          <w:lang w:eastAsia="en-GB"/>
        </w:rPr>
        <w:t>1</w:t>
      </w:r>
    </w:p>
    <w:p w14:paraId="2A8CD834" w14:textId="77777777" w:rsidR="00406F34" w:rsidRPr="00E16809" w:rsidRDefault="00406F34" w:rsidP="00406F34">
      <w:pPr>
        <w:spacing w:line="276" w:lineRule="auto"/>
        <w:jc w:val="center"/>
        <w:rPr>
          <w:b/>
          <w:bCs/>
          <w:color w:val="11C35A" w:themeColor="text1"/>
          <w:sz w:val="16"/>
          <w:szCs w:val="16"/>
          <w:lang w:eastAsia="en-GB"/>
        </w:rPr>
      </w:pPr>
      <w:r>
        <w:rPr>
          <w:b/>
          <w:bCs/>
          <w:color w:val="11C35A" w:themeColor="text1"/>
          <w:sz w:val="16"/>
          <w:szCs w:val="16"/>
          <w:lang w:eastAsia="en-GB"/>
        </w:rPr>
        <w:t>Land Uses surrounding the Site</w:t>
      </w:r>
    </w:p>
    <w:tbl>
      <w:tblPr>
        <w:tblStyle w:val="TableGridLight"/>
        <w:tblW w:w="0" w:type="auto"/>
        <w:tblLook w:val="04A0" w:firstRow="1" w:lastRow="0" w:firstColumn="1" w:lastColumn="0" w:noHBand="0" w:noVBand="1"/>
      </w:tblPr>
      <w:tblGrid>
        <w:gridCol w:w="2023"/>
        <w:gridCol w:w="7719"/>
      </w:tblGrid>
      <w:tr w:rsidR="00406F34" w:rsidRPr="00A4609B" w14:paraId="59156D2E" w14:textId="77777777" w:rsidTr="009C0769">
        <w:tc>
          <w:tcPr>
            <w:tcW w:w="2023" w:type="dxa"/>
            <w:shd w:val="clear" w:color="auto" w:fill="BDFBC8" w:themeFill="background2"/>
          </w:tcPr>
          <w:p w14:paraId="784F03C7" w14:textId="77777777" w:rsidR="00406F34" w:rsidRPr="00A4609B" w:rsidRDefault="00406F34" w:rsidP="009C0769">
            <w:pPr>
              <w:tabs>
                <w:tab w:val="right" w:pos="1807"/>
              </w:tabs>
              <w:spacing w:line="360" w:lineRule="auto"/>
              <w:rPr>
                <w:rFonts w:ascii="Century Gothic" w:hAnsi="Century Gothic"/>
              </w:rPr>
            </w:pPr>
            <w:r>
              <w:rPr>
                <w:rFonts w:ascii="Century Gothic" w:hAnsi="Century Gothic"/>
              </w:rPr>
              <w:t>North</w:t>
            </w:r>
          </w:p>
        </w:tc>
        <w:tc>
          <w:tcPr>
            <w:tcW w:w="7719" w:type="dxa"/>
          </w:tcPr>
          <w:p w14:paraId="0A50CEAD" w14:textId="77777777" w:rsidR="00406F34" w:rsidRPr="00A4609B" w:rsidRDefault="00406F34" w:rsidP="009C0769">
            <w:pPr>
              <w:spacing w:line="276" w:lineRule="auto"/>
              <w:rPr>
                <w:rFonts w:ascii="Century Gothic" w:hAnsi="Century Gothic"/>
              </w:rPr>
            </w:pPr>
            <w:r>
              <w:rPr>
                <w:rFonts w:ascii="Century Gothic" w:hAnsi="Century Gothic"/>
              </w:rPr>
              <w:t>Commercial properties</w:t>
            </w:r>
          </w:p>
        </w:tc>
      </w:tr>
      <w:tr w:rsidR="00406F34" w:rsidRPr="00A4609B" w14:paraId="30142A7C" w14:textId="77777777" w:rsidTr="009C0769">
        <w:tc>
          <w:tcPr>
            <w:tcW w:w="2023" w:type="dxa"/>
            <w:shd w:val="clear" w:color="auto" w:fill="BDFBC8" w:themeFill="background2"/>
          </w:tcPr>
          <w:p w14:paraId="260A6F9B" w14:textId="77777777" w:rsidR="00406F34" w:rsidRPr="00A4609B" w:rsidRDefault="00406F34" w:rsidP="009C0769">
            <w:pPr>
              <w:spacing w:line="360" w:lineRule="auto"/>
              <w:rPr>
                <w:rFonts w:ascii="Century Gothic" w:eastAsia="Times New Roman" w:hAnsi="Century Gothic" w:cs="Times New Roman"/>
              </w:rPr>
            </w:pPr>
            <w:r>
              <w:rPr>
                <w:rFonts w:ascii="Century Gothic" w:eastAsia="Times New Roman" w:hAnsi="Century Gothic" w:cs="Times New Roman"/>
              </w:rPr>
              <w:t>East</w:t>
            </w:r>
          </w:p>
        </w:tc>
        <w:tc>
          <w:tcPr>
            <w:tcW w:w="7719" w:type="dxa"/>
            <w:shd w:val="clear" w:color="auto" w:fill="auto"/>
          </w:tcPr>
          <w:p w14:paraId="79684461" w14:textId="77777777" w:rsidR="00406F34" w:rsidRPr="00A4609B" w:rsidRDefault="00406F34" w:rsidP="009C0769">
            <w:pPr>
              <w:spacing w:line="276" w:lineRule="auto"/>
              <w:rPr>
                <w:rFonts w:ascii="Century Gothic" w:eastAsia="Times New Roman" w:hAnsi="Century Gothic" w:cs="Times New Roman"/>
              </w:rPr>
            </w:pPr>
            <w:r>
              <w:rPr>
                <w:rFonts w:ascii="Century Gothic" w:eastAsia="Times New Roman" w:hAnsi="Century Gothic" w:cs="Times New Roman"/>
              </w:rPr>
              <w:t>Stafford Park 11 (road), commercial properties beyond.</w:t>
            </w:r>
          </w:p>
        </w:tc>
      </w:tr>
      <w:tr w:rsidR="00406F34" w:rsidRPr="00A4609B" w14:paraId="20D7474A" w14:textId="77777777" w:rsidTr="009C0769">
        <w:tc>
          <w:tcPr>
            <w:tcW w:w="2023" w:type="dxa"/>
            <w:shd w:val="clear" w:color="auto" w:fill="BDFBC8" w:themeFill="background2"/>
          </w:tcPr>
          <w:p w14:paraId="10AEAA98" w14:textId="77777777" w:rsidR="00406F34" w:rsidRPr="00A4609B" w:rsidRDefault="00406F34" w:rsidP="009C0769">
            <w:pPr>
              <w:tabs>
                <w:tab w:val="right" w:pos="1807"/>
              </w:tabs>
              <w:spacing w:line="360" w:lineRule="auto"/>
              <w:rPr>
                <w:rFonts w:ascii="Century Gothic" w:hAnsi="Century Gothic"/>
              </w:rPr>
            </w:pPr>
            <w:r>
              <w:rPr>
                <w:rFonts w:ascii="Century Gothic" w:hAnsi="Century Gothic"/>
              </w:rPr>
              <w:t>South</w:t>
            </w:r>
          </w:p>
        </w:tc>
        <w:tc>
          <w:tcPr>
            <w:tcW w:w="7719" w:type="dxa"/>
          </w:tcPr>
          <w:p w14:paraId="17D35101" w14:textId="77777777" w:rsidR="00406F34" w:rsidRPr="00A4609B" w:rsidRDefault="00406F34" w:rsidP="009C0769">
            <w:pPr>
              <w:spacing w:line="276" w:lineRule="auto"/>
              <w:rPr>
                <w:rFonts w:ascii="Century Gothic" w:hAnsi="Century Gothic"/>
              </w:rPr>
            </w:pPr>
            <w:r>
              <w:rPr>
                <w:rFonts w:ascii="Century Gothic" w:hAnsi="Century Gothic"/>
              </w:rPr>
              <w:t>Main railway line, commercial properties beyond.</w:t>
            </w:r>
          </w:p>
        </w:tc>
      </w:tr>
      <w:tr w:rsidR="00406F34" w:rsidRPr="00A4609B" w14:paraId="34B87718" w14:textId="77777777" w:rsidTr="009C0769">
        <w:tc>
          <w:tcPr>
            <w:tcW w:w="2023" w:type="dxa"/>
            <w:shd w:val="clear" w:color="auto" w:fill="BDFBC8" w:themeFill="background2"/>
          </w:tcPr>
          <w:p w14:paraId="7DD6B6FF" w14:textId="77777777" w:rsidR="00406F34" w:rsidRPr="00A4609B" w:rsidRDefault="00406F34" w:rsidP="009C0769">
            <w:pPr>
              <w:spacing w:line="360" w:lineRule="auto"/>
              <w:rPr>
                <w:rFonts w:ascii="Century Gothic" w:eastAsia="Times New Roman" w:hAnsi="Century Gothic" w:cs="Times New Roman"/>
              </w:rPr>
            </w:pPr>
            <w:r>
              <w:rPr>
                <w:rFonts w:ascii="Century Gothic" w:eastAsia="Times New Roman" w:hAnsi="Century Gothic" w:cs="Times New Roman"/>
              </w:rPr>
              <w:t>West</w:t>
            </w:r>
          </w:p>
        </w:tc>
        <w:tc>
          <w:tcPr>
            <w:tcW w:w="7719" w:type="dxa"/>
          </w:tcPr>
          <w:p w14:paraId="31376207" w14:textId="77777777" w:rsidR="00406F34" w:rsidRPr="00A4609B" w:rsidRDefault="00406F34" w:rsidP="009C0769">
            <w:pPr>
              <w:spacing w:line="276" w:lineRule="auto"/>
              <w:rPr>
                <w:rFonts w:ascii="Century Gothic" w:eastAsia="Times New Roman" w:hAnsi="Century Gothic" w:cs="Times New Roman"/>
              </w:rPr>
            </w:pPr>
            <w:r>
              <w:rPr>
                <w:rFonts w:ascii="Century Gothic" w:eastAsia="Times New Roman" w:hAnsi="Century Gothic" w:cs="Times New Roman"/>
              </w:rPr>
              <w:t>Commercial properties</w:t>
            </w:r>
          </w:p>
        </w:tc>
      </w:tr>
    </w:tbl>
    <w:p w14:paraId="40C36547" w14:textId="77777777" w:rsidR="00E16809" w:rsidRDefault="00E16809" w:rsidP="00022C7D">
      <w:pPr>
        <w:spacing w:line="276" w:lineRule="auto"/>
        <w:jc w:val="both"/>
        <w:rPr>
          <w:lang w:eastAsia="en-GB"/>
        </w:rPr>
      </w:pPr>
    </w:p>
    <w:p w14:paraId="72E9D2F5" w14:textId="77777777" w:rsidR="00406F34" w:rsidRDefault="00406F34" w:rsidP="00022C7D">
      <w:pPr>
        <w:spacing w:line="276" w:lineRule="auto"/>
        <w:jc w:val="both"/>
        <w:rPr>
          <w:lang w:eastAsia="en-GB"/>
        </w:rPr>
      </w:pPr>
    </w:p>
    <w:p w14:paraId="6486A4A8" w14:textId="77777777" w:rsidR="00406F34" w:rsidRDefault="00406F34" w:rsidP="00022C7D">
      <w:pPr>
        <w:spacing w:line="276" w:lineRule="auto"/>
        <w:jc w:val="both"/>
        <w:rPr>
          <w:lang w:eastAsia="en-GB"/>
        </w:rPr>
      </w:pPr>
    </w:p>
    <w:p w14:paraId="57A7E8DA" w14:textId="2CAD4582" w:rsidR="00B22C64" w:rsidRDefault="007E6827" w:rsidP="00022C7D">
      <w:pPr>
        <w:spacing w:line="276" w:lineRule="auto"/>
        <w:jc w:val="both"/>
        <w:rPr>
          <w:lang w:eastAsia="en-GB"/>
        </w:rPr>
      </w:pPr>
      <w:r>
        <w:rPr>
          <w:lang w:eastAsia="en-GB"/>
        </w:rPr>
        <w:t xml:space="preserve">The immediate </w:t>
      </w:r>
      <w:r w:rsidR="00F2129F">
        <w:rPr>
          <w:lang w:eastAsia="en-GB"/>
        </w:rPr>
        <w:t>surrounding land uses are described in further detail in Table</w:t>
      </w:r>
      <w:r w:rsidR="00785DDC">
        <w:rPr>
          <w:lang w:eastAsia="en-GB"/>
        </w:rPr>
        <w:t>s</w:t>
      </w:r>
      <w:r w:rsidR="00F2129F">
        <w:rPr>
          <w:lang w:eastAsia="en-GB"/>
        </w:rPr>
        <w:t xml:space="preserve"> 1.</w:t>
      </w:r>
      <w:r w:rsidR="00AD697D">
        <w:rPr>
          <w:lang w:eastAsia="en-GB"/>
        </w:rPr>
        <w:t>2</w:t>
      </w:r>
      <w:r w:rsidR="0015465E">
        <w:rPr>
          <w:lang w:eastAsia="en-GB"/>
        </w:rPr>
        <w:t xml:space="preserve"> – 1.</w:t>
      </w:r>
      <w:r w:rsidR="00AD697D">
        <w:rPr>
          <w:lang w:eastAsia="en-GB"/>
        </w:rPr>
        <w:t>4</w:t>
      </w:r>
      <w:r w:rsidR="00F2129F">
        <w:rPr>
          <w:lang w:eastAsia="en-GB"/>
        </w:rPr>
        <w:t>:</w:t>
      </w:r>
    </w:p>
    <w:p w14:paraId="0DC29425" w14:textId="77777777" w:rsidR="005935EA" w:rsidRDefault="005935EA" w:rsidP="005935EA">
      <w:pPr>
        <w:spacing w:line="276" w:lineRule="auto"/>
        <w:jc w:val="center"/>
        <w:rPr>
          <w:b/>
          <w:bCs/>
          <w:color w:val="11C35A" w:themeColor="text1"/>
          <w:sz w:val="16"/>
          <w:szCs w:val="16"/>
          <w:lang w:eastAsia="en-GB"/>
        </w:rPr>
      </w:pPr>
    </w:p>
    <w:p w14:paraId="1157647E" w14:textId="77777777" w:rsidR="00B461E6" w:rsidRDefault="00B461E6" w:rsidP="005935EA">
      <w:pPr>
        <w:spacing w:line="276" w:lineRule="auto"/>
        <w:jc w:val="center"/>
        <w:rPr>
          <w:b/>
          <w:bCs/>
          <w:color w:val="11C35A" w:themeColor="text1"/>
          <w:sz w:val="16"/>
          <w:szCs w:val="16"/>
          <w:lang w:eastAsia="en-GB"/>
        </w:rPr>
      </w:pPr>
    </w:p>
    <w:p w14:paraId="4DA8EA40" w14:textId="6DBD46F0" w:rsidR="005935EA" w:rsidRPr="00E16809" w:rsidRDefault="005935EA" w:rsidP="005935EA">
      <w:pPr>
        <w:spacing w:line="276" w:lineRule="auto"/>
        <w:jc w:val="center"/>
        <w:rPr>
          <w:b/>
          <w:bCs/>
          <w:color w:val="11C35A" w:themeColor="text1"/>
          <w:sz w:val="16"/>
          <w:szCs w:val="16"/>
          <w:lang w:eastAsia="en-GB"/>
        </w:rPr>
      </w:pPr>
      <w:r w:rsidRPr="00E16809">
        <w:rPr>
          <w:b/>
          <w:bCs/>
          <w:color w:val="11C35A" w:themeColor="text1"/>
          <w:sz w:val="16"/>
          <w:szCs w:val="16"/>
          <w:lang w:eastAsia="en-GB"/>
        </w:rPr>
        <w:lastRenderedPageBreak/>
        <w:t xml:space="preserve">Table </w:t>
      </w:r>
      <w:r>
        <w:rPr>
          <w:b/>
          <w:bCs/>
          <w:color w:val="11C35A" w:themeColor="text1"/>
          <w:sz w:val="16"/>
          <w:szCs w:val="16"/>
          <w:lang w:eastAsia="en-GB"/>
        </w:rPr>
        <w:t>1</w:t>
      </w:r>
      <w:r w:rsidRPr="00E16809">
        <w:rPr>
          <w:b/>
          <w:bCs/>
          <w:color w:val="11C35A" w:themeColor="text1"/>
          <w:sz w:val="16"/>
          <w:szCs w:val="16"/>
          <w:lang w:eastAsia="en-GB"/>
        </w:rPr>
        <w:t>-</w:t>
      </w:r>
      <w:r w:rsidR="00AD697D">
        <w:rPr>
          <w:b/>
          <w:bCs/>
          <w:color w:val="11C35A" w:themeColor="text1"/>
          <w:sz w:val="16"/>
          <w:szCs w:val="16"/>
          <w:lang w:eastAsia="en-GB"/>
        </w:rPr>
        <w:t>2</w:t>
      </w:r>
    </w:p>
    <w:p w14:paraId="36C8C8E9" w14:textId="53970526" w:rsidR="00F2129F" w:rsidRDefault="005935EA" w:rsidP="005935EA">
      <w:pPr>
        <w:spacing w:line="276" w:lineRule="auto"/>
        <w:jc w:val="center"/>
        <w:rPr>
          <w:lang w:eastAsia="en-GB"/>
        </w:rPr>
      </w:pPr>
      <w:r>
        <w:rPr>
          <w:b/>
          <w:bCs/>
          <w:color w:val="11C35A" w:themeColor="text1"/>
          <w:sz w:val="16"/>
          <w:szCs w:val="16"/>
          <w:lang w:eastAsia="en-GB"/>
        </w:rPr>
        <w:t>Land Uses surrounding the Site</w:t>
      </w:r>
      <w:r w:rsidR="00CA1627">
        <w:rPr>
          <w:b/>
          <w:bCs/>
          <w:color w:val="11C35A" w:themeColor="text1"/>
          <w:sz w:val="16"/>
          <w:szCs w:val="16"/>
          <w:lang w:eastAsia="en-GB"/>
        </w:rPr>
        <w:t xml:space="preserve"> - detailed</w:t>
      </w:r>
    </w:p>
    <w:tbl>
      <w:tblPr>
        <w:tblStyle w:val="TableGridLight"/>
        <w:tblW w:w="0" w:type="auto"/>
        <w:tblLook w:val="04A0" w:firstRow="1" w:lastRow="0" w:firstColumn="1" w:lastColumn="0" w:noHBand="0" w:noVBand="1"/>
      </w:tblPr>
      <w:tblGrid>
        <w:gridCol w:w="2547"/>
        <w:gridCol w:w="7195"/>
      </w:tblGrid>
      <w:tr w:rsidR="005935EA" w14:paraId="7556AFC0" w14:textId="77777777" w:rsidTr="006235A7">
        <w:tc>
          <w:tcPr>
            <w:tcW w:w="2547" w:type="dxa"/>
            <w:shd w:val="clear" w:color="auto" w:fill="BDFBC8" w:themeFill="background2"/>
          </w:tcPr>
          <w:p w14:paraId="04AED52B" w14:textId="6BA8F224" w:rsidR="005935EA" w:rsidRPr="005676A8" w:rsidRDefault="00303755" w:rsidP="00303755">
            <w:pPr>
              <w:spacing w:line="276" w:lineRule="auto"/>
              <w:rPr>
                <w:sz w:val="20"/>
                <w:szCs w:val="20"/>
                <w:lang w:eastAsia="en-GB"/>
              </w:rPr>
            </w:pPr>
            <w:r w:rsidRPr="005676A8">
              <w:rPr>
                <w:sz w:val="20"/>
                <w:szCs w:val="20"/>
                <w:lang w:eastAsia="en-GB"/>
              </w:rPr>
              <w:t>Commercial and Industrial Premises</w:t>
            </w:r>
          </w:p>
        </w:tc>
        <w:tc>
          <w:tcPr>
            <w:tcW w:w="7195" w:type="dxa"/>
          </w:tcPr>
          <w:p w14:paraId="42348ECA" w14:textId="7C82BECC" w:rsidR="008B740E" w:rsidRPr="005676A8" w:rsidRDefault="00856D12" w:rsidP="006235A7">
            <w:pPr>
              <w:spacing w:line="276" w:lineRule="auto"/>
              <w:rPr>
                <w:sz w:val="20"/>
                <w:szCs w:val="20"/>
                <w:lang w:eastAsia="en-GB"/>
              </w:rPr>
            </w:pPr>
            <w:r w:rsidRPr="00856D12">
              <w:rPr>
                <w:sz w:val="20"/>
                <w:szCs w:val="20"/>
                <w:lang w:eastAsia="en-GB"/>
              </w:rPr>
              <w:t>The Stafford Park industrial/commercial area surrounds the Site’s boundary in all directions. The closest premises are located adjacent to the Site’s northern boundary.</w:t>
            </w:r>
          </w:p>
        </w:tc>
      </w:tr>
      <w:tr w:rsidR="005935EA" w14:paraId="77AE4EC7" w14:textId="77777777" w:rsidTr="006235A7">
        <w:tc>
          <w:tcPr>
            <w:tcW w:w="2547" w:type="dxa"/>
            <w:shd w:val="clear" w:color="auto" w:fill="BDFBC8" w:themeFill="background2"/>
          </w:tcPr>
          <w:p w14:paraId="19A146D3" w14:textId="58FE2557" w:rsidR="005935EA" w:rsidRPr="005676A8" w:rsidRDefault="00303755" w:rsidP="00303755">
            <w:pPr>
              <w:spacing w:line="276" w:lineRule="auto"/>
              <w:rPr>
                <w:sz w:val="20"/>
                <w:szCs w:val="20"/>
                <w:lang w:eastAsia="en-GB"/>
              </w:rPr>
            </w:pPr>
            <w:r w:rsidRPr="005676A8">
              <w:rPr>
                <w:sz w:val="20"/>
                <w:szCs w:val="20"/>
                <w:lang w:eastAsia="en-GB"/>
              </w:rPr>
              <w:t>Residential Properties</w:t>
            </w:r>
          </w:p>
        </w:tc>
        <w:tc>
          <w:tcPr>
            <w:tcW w:w="7195" w:type="dxa"/>
          </w:tcPr>
          <w:p w14:paraId="5B26B9AF" w14:textId="4DE40055" w:rsidR="008B740E" w:rsidRPr="005676A8" w:rsidRDefault="008B740E" w:rsidP="006235A7">
            <w:pPr>
              <w:spacing w:line="276" w:lineRule="auto"/>
              <w:rPr>
                <w:sz w:val="20"/>
                <w:szCs w:val="20"/>
                <w:lang w:eastAsia="en-GB"/>
              </w:rPr>
            </w:pPr>
            <w:r w:rsidRPr="008B740E">
              <w:rPr>
                <w:sz w:val="20"/>
                <w:szCs w:val="20"/>
                <w:lang w:eastAsia="en-GB"/>
              </w:rPr>
              <w:t>The nearest residential properties are located in Shifnal, approximately 510m to the southeast of the site. Beyond this, properties in Telford lie 770m from the site at their closest point.</w:t>
            </w:r>
          </w:p>
        </w:tc>
      </w:tr>
      <w:tr w:rsidR="005935EA" w14:paraId="14DEF6DB" w14:textId="77777777" w:rsidTr="006235A7">
        <w:tc>
          <w:tcPr>
            <w:tcW w:w="2547" w:type="dxa"/>
            <w:shd w:val="clear" w:color="auto" w:fill="BDFBC8" w:themeFill="background2"/>
          </w:tcPr>
          <w:p w14:paraId="7511312F" w14:textId="51915D63" w:rsidR="005935EA" w:rsidRPr="005676A8" w:rsidRDefault="00E21DE7" w:rsidP="00303755">
            <w:pPr>
              <w:spacing w:line="276" w:lineRule="auto"/>
              <w:rPr>
                <w:sz w:val="20"/>
                <w:szCs w:val="20"/>
                <w:lang w:eastAsia="en-GB"/>
              </w:rPr>
            </w:pPr>
            <w:r w:rsidRPr="005676A8">
              <w:rPr>
                <w:sz w:val="20"/>
                <w:szCs w:val="20"/>
                <w:lang w:eastAsia="en-GB"/>
              </w:rPr>
              <w:t>Local Transport Network</w:t>
            </w:r>
          </w:p>
        </w:tc>
        <w:tc>
          <w:tcPr>
            <w:tcW w:w="7195" w:type="dxa"/>
          </w:tcPr>
          <w:p w14:paraId="2F98D2E2" w14:textId="4BCACA55" w:rsidR="005935EA" w:rsidRPr="005676A8" w:rsidRDefault="006235A7" w:rsidP="00856D12">
            <w:pPr>
              <w:spacing w:line="276" w:lineRule="auto"/>
              <w:rPr>
                <w:sz w:val="20"/>
                <w:szCs w:val="20"/>
                <w:lang w:eastAsia="en-GB"/>
              </w:rPr>
            </w:pPr>
            <w:r w:rsidRPr="006235A7">
              <w:rPr>
                <w:sz w:val="20"/>
                <w:szCs w:val="20"/>
                <w:lang w:eastAsia="en-GB"/>
              </w:rPr>
              <w:t>The Site is bordered by Stafford Park 11 to the west. A railway line that serves Telford Central railway station is located adjacent to the Site’s southern boundary.</w:t>
            </w:r>
          </w:p>
        </w:tc>
      </w:tr>
      <w:tr w:rsidR="005935EA" w14:paraId="75912F4B" w14:textId="77777777" w:rsidTr="006235A7">
        <w:tc>
          <w:tcPr>
            <w:tcW w:w="2547" w:type="dxa"/>
            <w:shd w:val="clear" w:color="auto" w:fill="BDFBC8" w:themeFill="background2"/>
          </w:tcPr>
          <w:p w14:paraId="48B0DF5D" w14:textId="6BFC84E6" w:rsidR="005935EA" w:rsidRPr="005676A8" w:rsidRDefault="00E21DE7" w:rsidP="00303755">
            <w:pPr>
              <w:spacing w:line="276" w:lineRule="auto"/>
              <w:rPr>
                <w:sz w:val="20"/>
                <w:szCs w:val="20"/>
                <w:lang w:eastAsia="en-GB"/>
              </w:rPr>
            </w:pPr>
            <w:r w:rsidRPr="005676A8">
              <w:rPr>
                <w:sz w:val="20"/>
                <w:szCs w:val="20"/>
                <w:lang w:eastAsia="en-GB"/>
              </w:rPr>
              <w:t>Recreational Facilities</w:t>
            </w:r>
          </w:p>
        </w:tc>
        <w:tc>
          <w:tcPr>
            <w:tcW w:w="7195" w:type="dxa"/>
          </w:tcPr>
          <w:p w14:paraId="4475C847" w14:textId="1589D913" w:rsidR="005935EA" w:rsidRPr="005676A8" w:rsidRDefault="008D082E" w:rsidP="00856D12">
            <w:pPr>
              <w:spacing w:line="276" w:lineRule="auto"/>
              <w:rPr>
                <w:sz w:val="20"/>
                <w:szCs w:val="20"/>
                <w:lang w:eastAsia="en-GB"/>
              </w:rPr>
            </w:pPr>
            <w:r>
              <w:t>The nearest recreational facility to the site is a sports court at 780m west. A second sports court is located 920m northwest. Beyond these, Telford Sailing Club is located 800m north.</w:t>
            </w:r>
          </w:p>
        </w:tc>
      </w:tr>
      <w:tr w:rsidR="005935EA" w14:paraId="4D66D1CB" w14:textId="77777777" w:rsidTr="006235A7">
        <w:tc>
          <w:tcPr>
            <w:tcW w:w="2547" w:type="dxa"/>
            <w:shd w:val="clear" w:color="auto" w:fill="BDFBC8" w:themeFill="background2"/>
          </w:tcPr>
          <w:p w14:paraId="5DD058D7" w14:textId="5AA101B3" w:rsidR="005935EA" w:rsidRPr="005676A8" w:rsidRDefault="00E21DE7" w:rsidP="00303755">
            <w:pPr>
              <w:spacing w:line="276" w:lineRule="auto"/>
              <w:rPr>
                <w:sz w:val="20"/>
                <w:szCs w:val="20"/>
                <w:lang w:eastAsia="en-GB"/>
              </w:rPr>
            </w:pPr>
            <w:r w:rsidRPr="005676A8">
              <w:rPr>
                <w:sz w:val="20"/>
                <w:szCs w:val="20"/>
                <w:lang w:eastAsia="en-GB"/>
              </w:rPr>
              <w:t>Allotment Gardens</w:t>
            </w:r>
          </w:p>
        </w:tc>
        <w:tc>
          <w:tcPr>
            <w:tcW w:w="7195" w:type="dxa"/>
          </w:tcPr>
          <w:p w14:paraId="1CED0F0B" w14:textId="7D991504" w:rsidR="005935EA" w:rsidRPr="005676A8" w:rsidRDefault="008D082E" w:rsidP="00856D12">
            <w:pPr>
              <w:spacing w:line="276" w:lineRule="auto"/>
              <w:rPr>
                <w:sz w:val="20"/>
                <w:szCs w:val="20"/>
                <w:lang w:eastAsia="en-GB"/>
              </w:rPr>
            </w:pPr>
            <w:r>
              <w:t>There are no allotment gardens within 1000m of the Site’s boundary</w:t>
            </w:r>
          </w:p>
        </w:tc>
      </w:tr>
      <w:tr w:rsidR="005935EA" w14:paraId="46D3005C" w14:textId="77777777" w:rsidTr="006235A7">
        <w:tc>
          <w:tcPr>
            <w:tcW w:w="2547" w:type="dxa"/>
            <w:shd w:val="clear" w:color="auto" w:fill="BDFBC8" w:themeFill="background2"/>
          </w:tcPr>
          <w:p w14:paraId="7C8B2672" w14:textId="0B50E4F7" w:rsidR="005935EA" w:rsidRPr="005676A8" w:rsidRDefault="005676A8" w:rsidP="00303755">
            <w:pPr>
              <w:spacing w:line="276" w:lineRule="auto"/>
              <w:rPr>
                <w:sz w:val="20"/>
                <w:szCs w:val="20"/>
                <w:lang w:eastAsia="en-GB"/>
              </w:rPr>
            </w:pPr>
            <w:r w:rsidRPr="005676A8">
              <w:rPr>
                <w:sz w:val="20"/>
                <w:szCs w:val="20"/>
                <w:lang w:eastAsia="en-GB"/>
              </w:rPr>
              <w:t>Surface Water Features</w:t>
            </w:r>
          </w:p>
        </w:tc>
        <w:tc>
          <w:tcPr>
            <w:tcW w:w="7195" w:type="dxa"/>
          </w:tcPr>
          <w:p w14:paraId="014ECB1E" w14:textId="7282EFA8" w:rsidR="005935EA" w:rsidRPr="005676A8" w:rsidRDefault="008D082E" w:rsidP="00856D12">
            <w:pPr>
              <w:spacing w:line="276" w:lineRule="auto"/>
              <w:rPr>
                <w:sz w:val="20"/>
                <w:szCs w:val="20"/>
                <w:lang w:eastAsia="en-GB"/>
              </w:rPr>
            </w:pPr>
            <w:r w:rsidRPr="008D082E">
              <w:rPr>
                <w:sz w:val="20"/>
                <w:szCs w:val="20"/>
                <w:lang w:eastAsia="en-GB"/>
              </w:rPr>
              <w:t>Several surface water drains can be found within 1000m of the Site’s boundary. The closest of these being an open drain lying approximately 310m to the south of the Site. The nearest pond lies 310m southeast. Priorslee lake is located approximately 790m north of the site boundary.</w:t>
            </w:r>
          </w:p>
        </w:tc>
      </w:tr>
      <w:tr w:rsidR="005935EA" w14:paraId="0C55673F" w14:textId="77777777" w:rsidTr="006235A7">
        <w:tc>
          <w:tcPr>
            <w:tcW w:w="2547" w:type="dxa"/>
            <w:shd w:val="clear" w:color="auto" w:fill="BDFBC8" w:themeFill="background2"/>
          </w:tcPr>
          <w:p w14:paraId="27C1A7AF" w14:textId="6A99D528" w:rsidR="005935EA" w:rsidRPr="005676A8" w:rsidRDefault="005676A8" w:rsidP="00303755">
            <w:pPr>
              <w:spacing w:line="276" w:lineRule="auto"/>
              <w:rPr>
                <w:sz w:val="20"/>
                <w:szCs w:val="20"/>
                <w:lang w:eastAsia="en-GB"/>
              </w:rPr>
            </w:pPr>
            <w:r>
              <w:rPr>
                <w:sz w:val="20"/>
                <w:szCs w:val="20"/>
                <w:lang w:eastAsia="en-GB"/>
              </w:rPr>
              <w:t>Areas of Open Ground</w:t>
            </w:r>
          </w:p>
        </w:tc>
        <w:tc>
          <w:tcPr>
            <w:tcW w:w="7195" w:type="dxa"/>
          </w:tcPr>
          <w:p w14:paraId="4B4AB6D8" w14:textId="512A3DE6" w:rsidR="005935EA" w:rsidRPr="005676A8" w:rsidRDefault="0063524F" w:rsidP="00856D12">
            <w:pPr>
              <w:spacing w:line="276" w:lineRule="auto"/>
              <w:rPr>
                <w:sz w:val="20"/>
                <w:szCs w:val="20"/>
                <w:lang w:eastAsia="en-GB"/>
              </w:rPr>
            </w:pPr>
            <w:r w:rsidRPr="0063524F">
              <w:rPr>
                <w:sz w:val="20"/>
                <w:szCs w:val="20"/>
                <w:lang w:eastAsia="en-GB"/>
              </w:rPr>
              <w:t>There are several areas of open ground within the predominantly industrial/commercial area surrounding the Site. The closest area is located approximately 110m to the eastern boundary of the Site.</w:t>
            </w:r>
          </w:p>
        </w:tc>
      </w:tr>
      <w:tr w:rsidR="005935EA" w14:paraId="7FC170F7" w14:textId="77777777" w:rsidTr="006235A7">
        <w:tc>
          <w:tcPr>
            <w:tcW w:w="2547" w:type="dxa"/>
            <w:shd w:val="clear" w:color="auto" w:fill="BDFBC8" w:themeFill="background2"/>
          </w:tcPr>
          <w:p w14:paraId="43668925" w14:textId="121E0D32" w:rsidR="005935EA" w:rsidRPr="005676A8" w:rsidRDefault="00E45964" w:rsidP="00303755">
            <w:pPr>
              <w:spacing w:line="276" w:lineRule="auto"/>
              <w:rPr>
                <w:sz w:val="20"/>
                <w:szCs w:val="20"/>
                <w:lang w:eastAsia="en-GB"/>
              </w:rPr>
            </w:pPr>
            <w:r>
              <w:rPr>
                <w:sz w:val="20"/>
                <w:szCs w:val="20"/>
                <w:lang w:eastAsia="en-GB"/>
              </w:rPr>
              <w:t>Educational</w:t>
            </w:r>
          </w:p>
        </w:tc>
        <w:tc>
          <w:tcPr>
            <w:tcW w:w="7195" w:type="dxa"/>
          </w:tcPr>
          <w:p w14:paraId="4FA81F31" w14:textId="7BDAD20A" w:rsidR="005935EA" w:rsidRPr="005676A8" w:rsidRDefault="0063524F" w:rsidP="00856D12">
            <w:pPr>
              <w:spacing w:line="276" w:lineRule="auto"/>
              <w:rPr>
                <w:sz w:val="20"/>
                <w:szCs w:val="20"/>
                <w:lang w:eastAsia="en-GB"/>
              </w:rPr>
            </w:pPr>
            <w:r w:rsidRPr="0063524F">
              <w:rPr>
                <w:sz w:val="20"/>
                <w:szCs w:val="20"/>
                <w:lang w:eastAsia="en-GB"/>
              </w:rPr>
              <w:t>The University of Wolverhampton is located 830m northwest of the permit boundary.</w:t>
            </w:r>
          </w:p>
        </w:tc>
      </w:tr>
    </w:tbl>
    <w:p w14:paraId="4FE358E2" w14:textId="77777777" w:rsidR="003E3450" w:rsidRDefault="003E3450"/>
    <w:p w14:paraId="05C3E0D7" w14:textId="5918EB5C" w:rsidR="001A3F72" w:rsidRDefault="00BB2549" w:rsidP="00BB2549">
      <w:pPr>
        <w:pStyle w:val="Heading2"/>
        <w:ind w:left="0"/>
      </w:pPr>
      <w:bookmarkStart w:id="9" w:name="_Toc144277559"/>
      <w:r>
        <w:t>1.3 Ecology</w:t>
      </w:r>
      <w:bookmarkEnd w:id="9"/>
    </w:p>
    <w:p w14:paraId="309409C3" w14:textId="77777777" w:rsidR="00BB2549" w:rsidRPr="00BB2549" w:rsidRDefault="00BB2549" w:rsidP="00BB2549"/>
    <w:p w14:paraId="7869A798" w14:textId="36965EE9" w:rsidR="0015465E" w:rsidRPr="00E16809" w:rsidRDefault="0015465E" w:rsidP="0015465E">
      <w:pPr>
        <w:spacing w:line="276" w:lineRule="auto"/>
        <w:jc w:val="center"/>
        <w:rPr>
          <w:b/>
          <w:bCs/>
          <w:color w:val="11C35A" w:themeColor="text1"/>
          <w:sz w:val="16"/>
          <w:szCs w:val="16"/>
          <w:lang w:eastAsia="en-GB"/>
        </w:rPr>
      </w:pPr>
      <w:r w:rsidRPr="00E16809">
        <w:rPr>
          <w:b/>
          <w:bCs/>
          <w:color w:val="11C35A" w:themeColor="text1"/>
          <w:sz w:val="16"/>
          <w:szCs w:val="16"/>
          <w:lang w:eastAsia="en-GB"/>
        </w:rPr>
        <w:t xml:space="preserve">Table </w:t>
      </w:r>
      <w:r>
        <w:rPr>
          <w:b/>
          <w:bCs/>
          <w:color w:val="11C35A" w:themeColor="text1"/>
          <w:sz w:val="16"/>
          <w:szCs w:val="16"/>
          <w:lang w:eastAsia="en-GB"/>
        </w:rPr>
        <w:t>1</w:t>
      </w:r>
      <w:r w:rsidRPr="00E16809">
        <w:rPr>
          <w:b/>
          <w:bCs/>
          <w:color w:val="11C35A" w:themeColor="text1"/>
          <w:sz w:val="16"/>
          <w:szCs w:val="16"/>
          <w:lang w:eastAsia="en-GB"/>
        </w:rPr>
        <w:t>-</w:t>
      </w:r>
      <w:r w:rsidR="00BE7B60">
        <w:rPr>
          <w:b/>
          <w:bCs/>
          <w:color w:val="11C35A" w:themeColor="text1"/>
          <w:sz w:val="16"/>
          <w:szCs w:val="16"/>
          <w:lang w:eastAsia="en-GB"/>
        </w:rPr>
        <w:t>3</w:t>
      </w:r>
    </w:p>
    <w:p w14:paraId="324AEC02" w14:textId="6372ED56" w:rsidR="00412DB4" w:rsidRDefault="009C293C" w:rsidP="0015465E">
      <w:pPr>
        <w:spacing w:line="276" w:lineRule="auto"/>
        <w:jc w:val="center"/>
      </w:pPr>
      <w:r>
        <w:rPr>
          <w:b/>
          <w:bCs/>
          <w:color w:val="11C35A" w:themeColor="text1"/>
          <w:sz w:val="16"/>
          <w:szCs w:val="16"/>
          <w:lang w:eastAsia="en-GB"/>
        </w:rPr>
        <w:t xml:space="preserve">Ecology </w:t>
      </w:r>
      <w:r w:rsidR="00C84A5E">
        <w:rPr>
          <w:b/>
          <w:bCs/>
          <w:color w:val="11C35A" w:themeColor="text1"/>
          <w:sz w:val="16"/>
          <w:szCs w:val="16"/>
          <w:lang w:eastAsia="en-GB"/>
        </w:rPr>
        <w:t>(</w:t>
      </w:r>
      <w:r w:rsidRPr="009C293C">
        <w:rPr>
          <w:b/>
          <w:bCs/>
          <w:color w:val="11C35A" w:themeColor="text1"/>
          <w:sz w:val="16"/>
          <w:szCs w:val="16"/>
          <w:lang w:eastAsia="en-GB"/>
        </w:rPr>
        <w:t>The MAGIC website has been assessed to determine the ecological Site setting</w:t>
      </w:r>
      <w:r w:rsidR="00C84A5E">
        <w:rPr>
          <w:b/>
          <w:bCs/>
          <w:color w:val="11C35A" w:themeColor="text1"/>
          <w:sz w:val="16"/>
          <w:szCs w:val="16"/>
          <w:lang w:eastAsia="en-GB"/>
        </w:rPr>
        <w:t>)</w:t>
      </w:r>
      <w:r w:rsidRPr="009C293C">
        <w:rPr>
          <w:b/>
          <w:bCs/>
          <w:color w:val="11C35A" w:themeColor="text1"/>
          <w:sz w:val="16"/>
          <w:szCs w:val="16"/>
          <w:lang w:eastAsia="en-GB"/>
        </w:rPr>
        <w:t>.</w:t>
      </w:r>
    </w:p>
    <w:tbl>
      <w:tblPr>
        <w:tblStyle w:val="TableGridLight"/>
        <w:tblW w:w="0" w:type="auto"/>
        <w:tblLook w:val="04A0" w:firstRow="1" w:lastRow="0" w:firstColumn="1" w:lastColumn="0" w:noHBand="0" w:noVBand="1"/>
      </w:tblPr>
      <w:tblGrid>
        <w:gridCol w:w="2547"/>
        <w:gridCol w:w="7195"/>
      </w:tblGrid>
      <w:tr w:rsidR="001C3494" w14:paraId="467EA2DB" w14:textId="77777777" w:rsidTr="006235A7">
        <w:tc>
          <w:tcPr>
            <w:tcW w:w="2547" w:type="dxa"/>
            <w:shd w:val="clear" w:color="auto" w:fill="BDFBC8" w:themeFill="background2"/>
          </w:tcPr>
          <w:p w14:paraId="5C32C989" w14:textId="7AE744B8" w:rsidR="001C3494" w:rsidRPr="005676A8" w:rsidRDefault="00C84A5E" w:rsidP="00303755">
            <w:pPr>
              <w:spacing w:line="276" w:lineRule="auto"/>
              <w:rPr>
                <w:sz w:val="20"/>
                <w:szCs w:val="20"/>
                <w:lang w:eastAsia="en-GB"/>
              </w:rPr>
            </w:pPr>
            <w:r>
              <w:rPr>
                <w:sz w:val="20"/>
                <w:szCs w:val="20"/>
                <w:lang w:eastAsia="en-GB"/>
              </w:rPr>
              <w:t>Sites of Special Scientific Interest</w:t>
            </w:r>
          </w:p>
        </w:tc>
        <w:tc>
          <w:tcPr>
            <w:tcW w:w="7195" w:type="dxa"/>
          </w:tcPr>
          <w:p w14:paraId="236A77B2" w14:textId="5D1AC171" w:rsidR="001C3494" w:rsidRPr="005676A8" w:rsidRDefault="006105DC" w:rsidP="00022C7D">
            <w:pPr>
              <w:spacing w:line="276" w:lineRule="auto"/>
              <w:jc w:val="both"/>
              <w:rPr>
                <w:sz w:val="20"/>
                <w:szCs w:val="20"/>
                <w:lang w:eastAsia="en-GB"/>
              </w:rPr>
            </w:pPr>
            <w:r w:rsidRPr="006105DC">
              <w:rPr>
                <w:sz w:val="20"/>
                <w:szCs w:val="20"/>
                <w:lang w:eastAsia="en-GB"/>
              </w:rPr>
              <w:t>There are no Sites of special Scientific Interest (SSSI’s) within 1km of the Site’s boundary.</w:t>
            </w:r>
          </w:p>
        </w:tc>
      </w:tr>
      <w:tr w:rsidR="001C3494" w14:paraId="23C2144A" w14:textId="77777777" w:rsidTr="006235A7">
        <w:tc>
          <w:tcPr>
            <w:tcW w:w="2547" w:type="dxa"/>
            <w:shd w:val="clear" w:color="auto" w:fill="BDFBC8" w:themeFill="background2"/>
          </w:tcPr>
          <w:p w14:paraId="7FA65CE3" w14:textId="35D4178E" w:rsidR="001C3494" w:rsidRPr="005676A8" w:rsidRDefault="00C84A5E" w:rsidP="00303755">
            <w:pPr>
              <w:spacing w:line="276" w:lineRule="auto"/>
              <w:rPr>
                <w:sz w:val="20"/>
                <w:szCs w:val="20"/>
                <w:lang w:eastAsia="en-GB"/>
              </w:rPr>
            </w:pPr>
            <w:r>
              <w:rPr>
                <w:sz w:val="20"/>
                <w:szCs w:val="20"/>
                <w:lang w:eastAsia="en-GB"/>
              </w:rPr>
              <w:t>Local Nature Reserve</w:t>
            </w:r>
          </w:p>
        </w:tc>
        <w:tc>
          <w:tcPr>
            <w:tcW w:w="7195" w:type="dxa"/>
          </w:tcPr>
          <w:p w14:paraId="2C4665F4" w14:textId="590351BA" w:rsidR="001C3494" w:rsidRPr="005676A8" w:rsidRDefault="006105DC" w:rsidP="00022C7D">
            <w:pPr>
              <w:spacing w:line="276" w:lineRule="auto"/>
              <w:jc w:val="both"/>
              <w:rPr>
                <w:sz w:val="20"/>
                <w:szCs w:val="20"/>
                <w:lang w:eastAsia="en-GB"/>
              </w:rPr>
            </w:pPr>
            <w:r w:rsidRPr="006105DC">
              <w:rPr>
                <w:sz w:val="20"/>
                <w:szCs w:val="20"/>
                <w:lang w:eastAsia="en-GB"/>
              </w:rPr>
              <w:t>There are no Local Nature reserves within 1km of the Site’s boundary.</w:t>
            </w:r>
          </w:p>
        </w:tc>
      </w:tr>
      <w:tr w:rsidR="001C3494" w14:paraId="09BE8A99" w14:textId="77777777" w:rsidTr="006235A7">
        <w:tc>
          <w:tcPr>
            <w:tcW w:w="2547" w:type="dxa"/>
            <w:shd w:val="clear" w:color="auto" w:fill="BDFBC8" w:themeFill="background2"/>
          </w:tcPr>
          <w:p w14:paraId="4284137C" w14:textId="35DAD02C" w:rsidR="001C3494" w:rsidRPr="005676A8" w:rsidRDefault="00C84A5E" w:rsidP="00303755">
            <w:pPr>
              <w:spacing w:line="276" w:lineRule="auto"/>
              <w:rPr>
                <w:sz w:val="20"/>
                <w:szCs w:val="20"/>
                <w:lang w:eastAsia="en-GB"/>
              </w:rPr>
            </w:pPr>
            <w:r>
              <w:rPr>
                <w:sz w:val="20"/>
                <w:szCs w:val="20"/>
                <w:lang w:eastAsia="en-GB"/>
              </w:rPr>
              <w:t>Ancient Woodland</w:t>
            </w:r>
          </w:p>
        </w:tc>
        <w:tc>
          <w:tcPr>
            <w:tcW w:w="7195" w:type="dxa"/>
          </w:tcPr>
          <w:p w14:paraId="4B2D3053" w14:textId="77777777" w:rsidR="00256517" w:rsidRDefault="00256517" w:rsidP="00022C7D">
            <w:pPr>
              <w:spacing w:line="276" w:lineRule="auto"/>
              <w:jc w:val="both"/>
              <w:rPr>
                <w:sz w:val="20"/>
                <w:szCs w:val="20"/>
                <w:lang w:eastAsia="en-GB"/>
              </w:rPr>
            </w:pPr>
            <w:r w:rsidRPr="00256517">
              <w:rPr>
                <w:sz w:val="20"/>
                <w:szCs w:val="20"/>
                <w:lang w:eastAsia="en-GB"/>
              </w:rPr>
              <w:t xml:space="preserve">There is one area of ancient woodland within 1km of the Site’s boundary, this is known as </w:t>
            </w:r>
            <w:proofErr w:type="spellStart"/>
            <w:r w:rsidRPr="00256517">
              <w:rPr>
                <w:sz w:val="20"/>
                <w:szCs w:val="20"/>
                <w:lang w:eastAsia="en-GB"/>
              </w:rPr>
              <w:t>Knowl</w:t>
            </w:r>
            <w:proofErr w:type="spellEnd"/>
            <w:r w:rsidRPr="00256517">
              <w:rPr>
                <w:sz w:val="20"/>
                <w:szCs w:val="20"/>
                <w:lang w:eastAsia="en-GB"/>
              </w:rPr>
              <w:t xml:space="preserve"> Wood. This lies approximately 970m to the Site’s eastern boundary. </w:t>
            </w:r>
          </w:p>
          <w:p w14:paraId="69C9786C" w14:textId="77777777" w:rsidR="00256517" w:rsidRDefault="00256517" w:rsidP="00022C7D">
            <w:pPr>
              <w:spacing w:line="276" w:lineRule="auto"/>
              <w:jc w:val="both"/>
              <w:rPr>
                <w:sz w:val="20"/>
                <w:szCs w:val="20"/>
                <w:lang w:eastAsia="en-GB"/>
              </w:rPr>
            </w:pPr>
          </w:p>
          <w:p w14:paraId="1C623D6B" w14:textId="77777777" w:rsidR="001C3494" w:rsidRDefault="00256517" w:rsidP="00022C7D">
            <w:pPr>
              <w:spacing w:line="276" w:lineRule="auto"/>
              <w:jc w:val="both"/>
              <w:rPr>
                <w:sz w:val="20"/>
                <w:szCs w:val="20"/>
                <w:lang w:eastAsia="en-GB"/>
              </w:rPr>
            </w:pPr>
            <w:r w:rsidRPr="00256517">
              <w:rPr>
                <w:sz w:val="20"/>
                <w:szCs w:val="20"/>
                <w:lang w:eastAsia="en-GB"/>
              </w:rPr>
              <w:t>The searches confirmed that there are none of the following within the 1km:</w:t>
            </w:r>
          </w:p>
          <w:p w14:paraId="2FF4FC87" w14:textId="77777777" w:rsidR="00BC00FC" w:rsidRDefault="00BC00FC" w:rsidP="00256517">
            <w:pPr>
              <w:pStyle w:val="ListParagraph"/>
              <w:numPr>
                <w:ilvl w:val="0"/>
                <w:numId w:val="24"/>
              </w:numPr>
              <w:spacing w:line="276" w:lineRule="auto"/>
              <w:jc w:val="both"/>
              <w:rPr>
                <w:sz w:val="20"/>
                <w:szCs w:val="20"/>
                <w:lang w:eastAsia="en-GB"/>
              </w:rPr>
            </w:pPr>
            <w:r w:rsidRPr="00BC00FC">
              <w:rPr>
                <w:sz w:val="20"/>
                <w:szCs w:val="20"/>
                <w:lang w:eastAsia="en-GB"/>
              </w:rPr>
              <w:t xml:space="preserve">Ramsar’s; </w:t>
            </w:r>
          </w:p>
          <w:p w14:paraId="7A866F2A" w14:textId="77777777" w:rsidR="00BC00FC" w:rsidRDefault="00BC00FC" w:rsidP="00256517">
            <w:pPr>
              <w:pStyle w:val="ListParagraph"/>
              <w:numPr>
                <w:ilvl w:val="0"/>
                <w:numId w:val="24"/>
              </w:numPr>
              <w:spacing w:line="276" w:lineRule="auto"/>
              <w:jc w:val="both"/>
              <w:rPr>
                <w:sz w:val="20"/>
                <w:szCs w:val="20"/>
                <w:lang w:eastAsia="en-GB"/>
              </w:rPr>
            </w:pPr>
            <w:r w:rsidRPr="00BC00FC">
              <w:rPr>
                <w:sz w:val="20"/>
                <w:szCs w:val="20"/>
                <w:lang w:eastAsia="en-GB"/>
              </w:rPr>
              <w:t xml:space="preserve">Special Protection Area’s (SPA). </w:t>
            </w:r>
          </w:p>
          <w:p w14:paraId="770A751A" w14:textId="77777777" w:rsidR="00BC00FC" w:rsidRDefault="00BC00FC" w:rsidP="00256517">
            <w:pPr>
              <w:pStyle w:val="ListParagraph"/>
              <w:numPr>
                <w:ilvl w:val="0"/>
                <w:numId w:val="24"/>
              </w:numPr>
              <w:spacing w:line="276" w:lineRule="auto"/>
              <w:jc w:val="both"/>
              <w:rPr>
                <w:sz w:val="20"/>
                <w:szCs w:val="20"/>
                <w:lang w:eastAsia="en-GB"/>
              </w:rPr>
            </w:pPr>
            <w:r w:rsidRPr="00BC00FC">
              <w:rPr>
                <w:sz w:val="20"/>
                <w:szCs w:val="20"/>
                <w:lang w:eastAsia="en-GB"/>
              </w:rPr>
              <w:t xml:space="preserve">Areas of Natural Beauty; </w:t>
            </w:r>
          </w:p>
          <w:p w14:paraId="4F546BB5" w14:textId="77777777" w:rsidR="00BC00FC" w:rsidRDefault="00BC00FC" w:rsidP="00256517">
            <w:pPr>
              <w:pStyle w:val="ListParagraph"/>
              <w:numPr>
                <w:ilvl w:val="0"/>
                <w:numId w:val="24"/>
              </w:numPr>
              <w:spacing w:line="276" w:lineRule="auto"/>
              <w:jc w:val="both"/>
              <w:rPr>
                <w:sz w:val="20"/>
                <w:szCs w:val="20"/>
                <w:lang w:eastAsia="en-GB"/>
              </w:rPr>
            </w:pPr>
            <w:r w:rsidRPr="00BC00FC">
              <w:rPr>
                <w:sz w:val="20"/>
                <w:szCs w:val="20"/>
                <w:lang w:eastAsia="en-GB"/>
              </w:rPr>
              <w:t xml:space="preserve">National Nature Reserves; and </w:t>
            </w:r>
          </w:p>
          <w:p w14:paraId="5FEC5D27" w14:textId="5C6408AB" w:rsidR="00256517" w:rsidRPr="00256517" w:rsidRDefault="00BC00FC" w:rsidP="00256517">
            <w:pPr>
              <w:pStyle w:val="ListParagraph"/>
              <w:numPr>
                <w:ilvl w:val="0"/>
                <w:numId w:val="24"/>
              </w:numPr>
              <w:spacing w:line="276" w:lineRule="auto"/>
              <w:jc w:val="both"/>
              <w:rPr>
                <w:sz w:val="20"/>
                <w:szCs w:val="20"/>
                <w:lang w:eastAsia="en-GB"/>
              </w:rPr>
            </w:pPr>
            <w:r w:rsidRPr="00BC00FC">
              <w:rPr>
                <w:sz w:val="20"/>
                <w:szCs w:val="20"/>
                <w:lang w:eastAsia="en-GB"/>
              </w:rPr>
              <w:t>National Parks.</w:t>
            </w:r>
          </w:p>
        </w:tc>
      </w:tr>
    </w:tbl>
    <w:p w14:paraId="1185B472" w14:textId="265B5B88" w:rsidR="00C25A6B" w:rsidRDefault="000A12DA" w:rsidP="000A12DA">
      <w:pPr>
        <w:pStyle w:val="Heading2"/>
        <w:ind w:left="0"/>
      </w:pPr>
      <w:bookmarkStart w:id="10" w:name="_Toc144277560"/>
      <w:r>
        <w:lastRenderedPageBreak/>
        <w:t>1.4 Cultural and Heritage</w:t>
      </w:r>
      <w:bookmarkEnd w:id="10"/>
    </w:p>
    <w:p w14:paraId="4EC9AEF1" w14:textId="77777777" w:rsidR="00E67D06" w:rsidRDefault="00E67D06"/>
    <w:p w14:paraId="43E2676C" w14:textId="101C35DB" w:rsidR="00E67D06" w:rsidRPr="00E16809" w:rsidRDefault="00E67D06" w:rsidP="00E67D06">
      <w:pPr>
        <w:spacing w:line="276" w:lineRule="auto"/>
        <w:jc w:val="center"/>
        <w:rPr>
          <w:b/>
          <w:bCs/>
          <w:color w:val="11C35A" w:themeColor="text1"/>
          <w:sz w:val="16"/>
          <w:szCs w:val="16"/>
          <w:lang w:eastAsia="en-GB"/>
        </w:rPr>
      </w:pPr>
      <w:bookmarkStart w:id="11" w:name="_Hlk143082527"/>
      <w:r w:rsidRPr="00E16809">
        <w:rPr>
          <w:b/>
          <w:bCs/>
          <w:color w:val="11C35A" w:themeColor="text1"/>
          <w:sz w:val="16"/>
          <w:szCs w:val="16"/>
          <w:lang w:eastAsia="en-GB"/>
        </w:rPr>
        <w:t xml:space="preserve">Table </w:t>
      </w:r>
      <w:r>
        <w:rPr>
          <w:b/>
          <w:bCs/>
          <w:color w:val="11C35A" w:themeColor="text1"/>
          <w:sz w:val="16"/>
          <w:szCs w:val="16"/>
          <w:lang w:eastAsia="en-GB"/>
        </w:rPr>
        <w:t>1</w:t>
      </w:r>
      <w:r w:rsidRPr="00E16809">
        <w:rPr>
          <w:b/>
          <w:bCs/>
          <w:color w:val="11C35A" w:themeColor="text1"/>
          <w:sz w:val="16"/>
          <w:szCs w:val="16"/>
          <w:lang w:eastAsia="en-GB"/>
        </w:rPr>
        <w:t>-</w:t>
      </w:r>
      <w:r w:rsidR="00BE7B60">
        <w:rPr>
          <w:b/>
          <w:bCs/>
          <w:color w:val="11C35A" w:themeColor="text1"/>
          <w:sz w:val="16"/>
          <w:szCs w:val="16"/>
          <w:lang w:eastAsia="en-GB"/>
        </w:rPr>
        <w:t>4</w:t>
      </w:r>
    </w:p>
    <w:p w14:paraId="27D652BD" w14:textId="4965E100" w:rsidR="00C25A6B" w:rsidRDefault="009457C9" w:rsidP="00E67D06">
      <w:pPr>
        <w:spacing w:line="276" w:lineRule="auto"/>
        <w:jc w:val="center"/>
      </w:pPr>
      <w:r>
        <w:rPr>
          <w:b/>
          <w:bCs/>
          <w:color w:val="11C35A" w:themeColor="text1"/>
          <w:sz w:val="16"/>
          <w:szCs w:val="16"/>
          <w:lang w:eastAsia="en-GB"/>
        </w:rPr>
        <w:t>Cultural and Heritage</w:t>
      </w:r>
      <w:r w:rsidR="00E67D06">
        <w:rPr>
          <w:b/>
          <w:bCs/>
          <w:color w:val="11C35A" w:themeColor="text1"/>
          <w:sz w:val="16"/>
          <w:szCs w:val="16"/>
          <w:lang w:eastAsia="en-GB"/>
        </w:rPr>
        <w:t xml:space="preserve"> (</w:t>
      </w:r>
      <w:r w:rsidR="00E67D06" w:rsidRPr="009C293C">
        <w:rPr>
          <w:b/>
          <w:bCs/>
          <w:color w:val="11C35A" w:themeColor="text1"/>
          <w:sz w:val="16"/>
          <w:szCs w:val="16"/>
          <w:lang w:eastAsia="en-GB"/>
        </w:rPr>
        <w:t>The MAGIC website has been assessed to determine the Site setting</w:t>
      </w:r>
      <w:r w:rsidR="00E67D06">
        <w:rPr>
          <w:b/>
          <w:bCs/>
          <w:color w:val="11C35A" w:themeColor="text1"/>
          <w:sz w:val="16"/>
          <w:szCs w:val="16"/>
          <w:lang w:eastAsia="en-GB"/>
        </w:rPr>
        <w:t>)</w:t>
      </w:r>
      <w:r w:rsidR="00E67D06" w:rsidRPr="009C293C">
        <w:rPr>
          <w:b/>
          <w:bCs/>
          <w:color w:val="11C35A" w:themeColor="text1"/>
          <w:sz w:val="16"/>
          <w:szCs w:val="16"/>
          <w:lang w:eastAsia="en-GB"/>
        </w:rPr>
        <w:t>.</w:t>
      </w:r>
    </w:p>
    <w:tbl>
      <w:tblPr>
        <w:tblStyle w:val="TableGridLight"/>
        <w:tblW w:w="0" w:type="auto"/>
        <w:tblLook w:val="04A0" w:firstRow="1" w:lastRow="0" w:firstColumn="1" w:lastColumn="0" w:noHBand="0" w:noVBand="1"/>
      </w:tblPr>
      <w:tblGrid>
        <w:gridCol w:w="2547"/>
        <w:gridCol w:w="7195"/>
      </w:tblGrid>
      <w:tr w:rsidR="001C3494" w14:paraId="60ECF68F" w14:textId="77777777" w:rsidTr="006235A7">
        <w:tc>
          <w:tcPr>
            <w:tcW w:w="2547" w:type="dxa"/>
            <w:shd w:val="clear" w:color="auto" w:fill="BDFBC8" w:themeFill="background2"/>
          </w:tcPr>
          <w:bookmarkEnd w:id="11"/>
          <w:p w14:paraId="71AE50F0" w14:textId="719F5A97" w:rsidR="001C3494" w:rsidRPr="005676A8" w:rsidRDefault="007C3C49" w:rsidP="00303755">
            <w:pPr>
              <w:spacing w:line="276" w:lineRule="auto"/>
              <w:rPr>
                <w:sz w:val="20"/>
                <w:szCs w:val="20"/>
                <w:lang w:eastAsia="en-GB"/>
              </w:rPr>
            </w:pPr>
            <w:r>
              <w:rPr>
                <w:sz w:val="20"/>
                <w:szCs w:val="20"/>
                <w:lang w:eastAsia="en-GB"/>
              </w:rPr>
              <w:t>Listed Building</w:t>
            </w:r>
          </w:p>
        </w:tc>
        <w:tc>
          <w:tcPr>
            <w:tcW w:w="7195" w:type="dxa"/>
          </w:tcPr>
          <w:p w14:paraId="4763F64E" w14:textId="1EA161E3" w:rsidR="001C3494" w:rsidRPr="005676A8" w:rsidRDefault="00483083" w:rsidP="00022C7D">
            <w:pPr>
              <w:spacing w:line="276" w:lineRule="auto"/>
              <w:jc w:val="both"/>
              <w:rPr>
                <w:sz w:val="20"/>
                <w:szCs w:val="20"/>
                <w:lang w:eastAsia="en-GB"/>
              </w:rPr>
            </w:pPr>
            <w:r w:rsidRPr="00483083">
              <w:rPr>
                <w:sz w:val="20"/>
                <w:szCs w:val="20"/>
                <w:lang w:eastAsia="en-GB"/>
              </w:rPr>
              <w:t xml:space="preserve">The review of MAGIC revealed that there are no listed buildings within 1km of the Site’s boundary as illustrated on </w:t>
            </w:r>
            <w:hyperlink r:id="rId15" w:history="1">
              <w:r w:rsidRPr="00FC1911">
                <w:rPr>
                  <w:rStyle w:val="Hyperlink"/>
                  <w:sz w:val="20"/>
                  <w:szCs w:val="20"/>
                  <w:lang w:eastAsia="en-GB"/>
                </w:rPr>
                <w:t>Drawing 03.</w:t>
              </w:r>
            </w:hyperlink>
          </w:p>
        </w:tc>
      </w:tr>
      <w:tr w:rsidR="001C3494" w14:paraId="5C968F4A" w14:textId="77777777" w:rsidTr="006235A7">
        <w:tc>
          <w:tcPr>
            <w:tcW w:w="2547" w:type="dxa"/>
            <w:shd w:val="clear" w:color="auto" w:fill="BDFBC8" w:themeFill="background2"/>
          </w:tcPr>
          <w:p w14:paraId="1692C821" w14:textId="6D3CBA37" w:rsidR="001C3494" w:rsidRPr="005676A8" w:rsidRDefault="007C3C49" w:rsidP="00303755">
            <w:pPr>
              <w:spacing w:line="276" w:lineRule="auto"/>
              <w:rPr>
                <w:sz w:val="20"/>
                <w:szCs w:val="20"/>
                <w:lang w:eastAsia="en-GB"/>
              </w:rPr>
            </w:pPr>
            <w:r>
              <w:rPr>
                <w:sz w:val="20"/>
                <w:szCs w:val="20"/>
                <w:lang w:eastAsia="en-GB"/>
              </w:rPr>
              <w:t>Scheduled Monument</w:t>
            </w:r>
          </w:p>
        </w:tc>
        <w:tc>
          <w:tcPr>
            <w:tcW w:w="7195" w:type="dxa"/>
          </w:tcPr>
          <w:p w14:paraId="6765E610" w14:textId="77777777" w:rsidR="006C6C43" w:rsidRDefault="006C6C43" w:rsidP="00022C7D">
            <w:pPr>
              <w:spacing w:line="276" w:lineRule="auto"/>
              <w:jc w:val="both"/>
              <w:rPr>
                <w:sz w:val="20"/>
                <w:szCs w:val="20"/>
                <w:lang w:eastAsia="en-GB"/>
              </w:rPr>
            </w:pPr>
            <w:r w:rsidRPr="006C6C43">
              <w:rPr>
                <w:sz w:val="20"/>
                <w:szCs w:val="20"/>
                <w:lang w:eastAsia="en-GB"/>
              </w:rPr>
              <w:t xml:space="preserve">There are no Scheduled Monuments within 1km of the Site’s boundary. The search on MAGIC confirmed that the following features do not lie within 1km of the Site: </w:t>
            </w:r>
          </w:p>
          <w:p w14:paraId="6C3D9220" w14:textId="77777777" w:rsidR="006C6C43" w:rsidRDefault="006C6C43" w:rsidP="006C6C43">
            <w:pPr>
              <w:pStyle w:val="ListParagraph"/>
              <w:numPr>
                <w:ilvl w:val="0"/>
                <w:numId w:val="25"/>
              </w:numPr>
              <w:spacing w:line="276" w:lineRule="auto"/>
              <w:jc w:val="both"/>
              <w:rPr>
                <w:sz w:val="20"/>
                <w:szCs w:val="20"/>
                <w:lang w:eastAsia="en-GB"/>
              </w:rPr>
            </w:pPr>
            <w:r w:rsidRPr="006C6C43">
              <w:rPr>
                <w:sz w:val="20"/>
                <w:szCs w:val="20"/>
                <w:lang w:eastAsia="en-GB"/>
              </w:rPr>
              <w:t xml:space="preserve">World Heritage Sites; </w:t>
            </w:r>
          </w:p>
          <w:p w14:paraId="53C9F410" w14:textId="77777777" w:rsidR="006C6C43" w:rsidRDefault="006C6C43" w:rsidP="006C6C43">
            <w:pPr>
              <w:pStyle w:val="ListParagraph"/>
              <w:numPr>
                <w:ilvl w:val="0"/>
                <w:numId w:val="25"/>
              </w:numPr>
              <w:spacing w:line="276" w:lineRule="auto"/>
              <w:jc w:val="both"/>
              <w:rPr>
                <w:sz w:val="20"/>
                <w:szCs w:val="20"/>
                <w:lang w:eastAsia="en-GB"/>
              </w:rPr>
            </w:pPr>
            <w:r w:rsidRPr="006C6C43">
              <w:rPr>
                <w:sz w:val="20"/>
                <w:szCs w:val="20"/>
                <w:lang w:eastAsia="en-GB"/>
              </w:rPr>
              <w:t xml:space="preserve">Registered Battlefields; and </w:t>
            </w:r>
          </w:p>
          <w:p w14:paraId="1814448D" w14:textId="227EE6AD" w:rsidR="001C3494" w:rsidRPr="006C6C43" w:rsidRDefault="006C6C43" w:rsidP="006C6C43">
            <w:pPr>
              <w:pStyle w:val="ListParagraph"/>
              <w:numPr>
                <w:ilvl w:val="0"/>
                <w:numId w:val="25"/>
              </w:numPr>
              <w:spacing w:line="276" w:lineRule="auto"/>
              <w:jc w:val="both"/>
              <w:rPr>
                <w:sz w:val="20"/>
                <w:szCs w:val="20"/>
                <w:lang w:eastAsia="en-GB"/>
              </w:rPr>
            </w:pPr>
            <w:r w:rsidRPr="006C6C43">
              <w:rPr>
                <w:sz w:val="20"/>
                <w:szCs w:val="20"/>
                <w:lang w:eastAsia="en-GB"/>
              </w:rPr>
              <w:t>Registered Park and Garden.</w:t>
            </w:r>
          </w:p>
        </w:tc>
      </w:tr>
    </w:tbl>
    <w:p w14:paraId="0ABA88CB" w14:textId="77777777" w:rsidR="00F2129F" w:rsidRDefault="00F2129F" w:rsidP="00022C7D">
      <w:pPr>
        <w:spacing w:line="276" w:lineRule="auto"/>
        <w:jc w:val="both"/>
        <w:rPr>
          <w:lang w:eastAsia="en-GB"/>
        </w:rPr>
      </w:pPr>
    </w:p>
    <w:p w14:paraId="7CE57983" w14:textId="77777777" w:rsidR="00B22C64" w:rsidRDefault="00B22C64" w:rsidP="00022C7D">
      <w:pPr>
        <w:spacing w:line="276" w:lineRule="auto"/>
        <w:jc w:val="both"/>
        <w:rPr>
          <w:lang w:eastAsia="en-GB"/>
        </w:rPr>
      </w:pPr>
    </w:p>
    <w:p w14:paraId="7069D281" w14:textId="336C2FA3" w:rsidR="00621E91" w:rsidRDefault="00BE7B60" w:rsidP="00BE7B60">
      <w:pPr>
        <w:pStyle w:val="Heading2"/>
        <w:ind w:left="0"/>
        <w:jc w:val="both"/>
        <w:rPr>
          <w:lang w:eastAsia="en-GB"/>
        </w:rPr>
      </w:pPr>
      <w:bookmarkStart w:id="12" w:name="_Toc144277561"/>
      <w:r>
        <w:rPr>
          <w:lang w:eastAsia="en-GB"/>
        </w:rPr>
        <w:t>1.5 Identified Receptors</w:t>
      </w:r>
      <w:bookmarkEnd w:id="12"/>
    </w:p>
    <w:p w14:paraId="3720ADA9" w14:textId="2A576F79" w:rsidR="00D42193" w:rsidRDefault="00F24513" w:rsidP="00F24513">
      <w:pPr>
        <w:spacing w:line="276" w:lineRule="auto"/>
        <w:jc w:val="both"/>
        <w:rPr>
          <w:lang w:eastAsia="en-GB"/>
        </w:rPr>
      </w:pPr>
      <w:r w:rsidRPr="00F24513">
        <w:rPr>
          <w:lang w:eastAsia="en-GB"/>
        </w:rPr>
        <w:t>Table 1-</w:t>
      </w:r>
      <w:r w:rsidR="00BE7B60">
        <w:rPr>
          <w:lang w:eastAsia="en-GB"/>
        </w:rPr>
        <w:t>5</w:t>
      </w:r>
      <w:r w:rsidRPr="00F24513">
        <w:rPr>
          <w:lang w:eastAsia="en-GB"/>
        </w:rPr>
        <w:t xml:space="preserve"> and </w:t>
      </w:r>
      <w:hyperlink r:id="rId16" w:history="1">
        <w:r w:rsidRPr="00F7646E">
          <w:rPr>
            <w:rStyle w:val="Hyperlink"/>
            <w:lang w:eastAsia="en-GB"/>
          </w:rPr>
          <w:t>Drawing 03</w:t>
        </w:r>
      </w:hyperlink>
      <w:r w:rsidRPr="00F24513">
        <w:rPr>
          <w:lang w:eastAsia="en-GB"/>
        </w:rPr>
        <w:t xml:space="preserve"> identify the receptors which are considered to be potentially sensitive and could reasonably be affected by activities at the Site. </w:t>
      </w:r>
    </w:p>
    <w:p w14:paraId="06B02350" w14:textId="77777777" w:rsidR="00F24513" w:rsidRDefault="00F24513" w:rsidP="00F24513">
      <w:pPr>
        <w:spacing w:line="276" w:lineRule="auto"/>
        <w:jc w:val="both"/>
        <w:rPr>
          <w:lang w:eastAsia="en-GB"/>
        </w:rPr>
      </w:pPr>
    </w:p>
    <w:p w14:paraId="6605471F" w14:textId="18F24155" w:rsidR="00F24513" w:rsidRPr="00E16809" w:rsidRDefault="00F24513" w:rsidP="00F24513">
      <w:pPr>
        <w:spacing w:line="276" w:lineRule="auto"/>
        <w:jc w:val="center"/>
        <w:rPr>
          <w:b/>
          <w:bCs/>
          <w:color w:val="11C35A" w:themeColor="text1"/>
          <w:sz w:val="16"/>
          <w:szCs w:val="16"/>
          <w:lang w:eastAsia="en-GB"/>
        </w:rPr>
      </w:pPr>
      <w:bookmarkStart w:id="13" w:name="_Hlk143159740"/>
      <w:r w:rsidRPr="00E16809">
        <w:rPr>
          <w:b/>
          <w:bCs/>
          <w:color w:val="11C35A" w:themeColor="text1"/>
          <w:sz w:val="16"/>
          <w:szCs w:val="16"/>
          <w:lang w:eastAsia="en-GB"/>
        </w:rPr>
        <w:t xml:space="preserve">Table </w:t>
      </w:r>
      <w:r>
        <w:rPr>
          <w:b/>
          <w:bCs/>
          <w:color w:val="11C35A" w:themeColor="text1"/>
          <w:sz w:val="16"/>
          <w:szCs w:val="16"/>
          <w:lang w:eastAsia="en-GB"/>
        </w:rPr>
        <w:t>1</w:t>
      </w:r>
      <w:r w:rsidRPr="00E16809">
        <w:rPr>
          <w:b/>
          <w:bCs/>
          <w:color w:val="11C35A" w:themeColor="text1"/>
          <w:sz w:val="16"/>
          <w:szCs w:val="16"/>
          <w:lang w:eastAsia="en-GB"/>
        </w:rPr>
        <w:t>-</w:t>
      </w:r>
      <w:r w:rsidR="00BE7B60">
        <w:rPr>
          <w:b/>
          <w:bCs/>
          <w:color w:val="11C35A" w:themeColor="text1"/>
          <w:sz w:val="16"/>
          <w:szCs w:val="16"/>
          <w:lang w:eastAsia="en-GB"/>
        </w:rPr>
        <w:t>5</w:t>
      </w:r>
    </w:p>
    <w:p w14:paraId="73866C91" w14:textId="216396F2" w:rsidR="00F24513" w:rsidRDefault="00F24513" w:rsidP="00F24513">
      <w:pPr>
        <w:spacing w:line="276" w:lineRule="auto"/>
        <w:jc w:val="center"/>
        <w:rPr>
          <w:b/>
          <w:bCs/>
          <w:color w:val="11C35A" w:themeColor="text1"/>
          <w:sz w:val="16"/>
          <w:szCs w:val="16"/>
          <w:lang w:eastAsia="en-GB"/>
        </w:rPr>
      </w:pPr>
      <w:r>
        <w:rPr>
          <w:b/>
          <w:bCs/>
          <w:color w:val="11C35A" w:themeColor="text1"/>
          <w:sz w:val="16"/>
          <w:szCs w:val="16"/>
          <w:lang w:eastAsia="en-GB"/>
        </w:rPr>
        <w:t xml:space="preserve">Identified </w:t>
      </w:r>
      <w:r w:rsidR="005F4295">
        <w:rPr>
          <w:b/>
          <w:bCs/>
          <w:color w:val="11C35A" w:themeColor="text1"/>
          <w:sz w:val="16"/>
          <w:szCs w:val="16"/>
          <w:lang w:eastAsia="en-GB"/>
        </w:rPr>
        <w:t>Receptors</w:t>
      </w:r>
    </w:p>
    <w:tbl>
      <w:tblPr>
        <w:tblStyle w:val="TableGridLight"/>
        <w:tblW w:w="0" w:type="auto"/>
        <w:jc w:val="center"/>
        <w:tblLook w:val="04A0" w:firstRow="1" w:lastRow="0" w:firstColumn="1" w:lastColumn="0" w:noHBand="0" w:noVBand="1"/>
      </w:tblPr>
      <w:tblGrid>
        <w:gridCol w:w="2689"/>
        <w:gridCol w:w="2409"/>
        <w:gridCol w:w="1701"/>
        <w:gridCol w:w="2943"/>
      </w:tblGrid>
      <w:tr w:rsidR="00266A90" w:rsidRPr="0043274B" w14:paraId="58A9F481" w14:textId="77777777" w:rsidTr="006C2729">
        <w:trPr>
          <w:jc w:val="center"/>
        </w:trPr>
        <w:tc>
          <w:tcPr>
            <w:tcW w:w="2689" w:type="dxa"/>
            <w:shd w:val="clear" w:color="auto" w:fill="11C35A" w:themeFill="text1"/>
          </w:tcPr>
          <w:bookmarkEnd w:id="13"/>
          <w:p w14:paraId="5E8DB480" w14:textId="366A3885" w:rsidR="00266A90" w:rsidRPr="0043274B" w:rsidRDefault="009303B7" w:rsidP="00F24513">
            <w:pPr>
              <w:spacing w:line="276" w:lineRule="auto"/>
              <w:jc w:val="center"/>
              <w:rPr>
                <w:color w:val="FFFFFF" w:themeColor="background1"/>
                <w:sz w:val="18"/>
                <w:szCs w:val="18"/>
              </w:rPr>
            </w:pPr>
            <w:r w:rsidRPr="0043274B">
              <w:rPr>
                <w:color w:val="FFFFFF" w:themeColor="background1"/>
                <w:sz w:val="18"/>
                <w:szCs w:val="18"/>
              </w:rPr>
              <w:t>Receptor Name</w:t>
            </w:r>
          </w:p>
        </w:tc>
        <w:tc>
          <w:tcPr>
            <w:tcW w:w="2409" w:type="dxa"/>
            <w:shd w:val="clear" w:color="auto" w:fill="11C35A" w:themeFill="text1"/>
          </w:tcPr>
          <w:p w14:paraId="7D528B22" w14:textId="386F3B36" w:rsidR="00266A90" w:rsidRPr="0043274B" w:rsidRDefault="009303B7" w:rsidP="00F24513">
            <w:pPr>
              <w:spacing w:line="276" w:lineRule="auto"/>
              <w:jc w:val="center"/>
              <w:rPr>
                <w:color w:val="FFFFFF" w:themeColor="background1"/>
                <w:sz w:val="18"/>
                <w:szCs w:val="18"/>
              </w:rPr>
            </w:pPr>
            <w:r w:rsidRPr="0043274B">
              <w:rPr>
                <w:color w:val="FFFFFF" w:themeColor="background1"/>
                <w:sz w:val="18"/>
                <w:szCs w:val="18"/>
              </w:rPr>
              <w:t>Receptor Type</w:t>
            </w:r>
          </w:p>
        </w:tc>
        <w:tc>
          <w:tcPr>
            <w:tcW w:w="1701" w:type="dxa"/>
            <w:shd w:val="clear" w:color="auto" w:fill="11C35A" w:themeFill="text1"/>
          </w:tcPr>
          <w:p w14:paraId="62B0821F" w14:textId="19601A7B" w:rsidR="00266A90" w:rsidRPr="0043274B" w:rsidRDefault="009303B7" w:rsidP="00F24513">
            <w:pPr>
              <w:spacing w:line="276" w:lineRule="auto"/>
              <w:jc w:val="center"/>
              <w:rPr>
                <w:color w:val="FFFFFF" w:themeColor="background1"/>
                <w:sz w:val="18"/>
                <w:szCs w:val="18"/>
              </w:rPr>
            </w:pPr>
            <w:r w:rsidRPr="0043274B">
              <w:rPr>
                <w:color w:val="FFFFFF" w:themeColor="background1"/>
                <w:sz w:val="18"/>
                <w:szCs w:val="18"/>
              </w:rPr>
              <w:t>Direction from Site</w:t>
            </w:r>
          </w:p>
        </w:tc>
        <w:tc>
          <w:tcPr>
            <w:tcW w:w="2943" w:type="dxa"/>
            <w:shd w:val="clear" w:color="auto" w:fill="11C35A" w:themeFill="text1"/>
          </w:tcPr>
          <w:p w14:paraId="287CD952" w14:textId="2647B3D0" w:rsidR="00266A90" w:rsidRPr="0043274B" w:rsidRDefault="009303B7" w:rsidP="00F24513">
            <w:pPr>
              <w:spacing w:line="276" w:lineRule="auto"/>
              <w:jc w:val="center"/>
              <w:rPr>
                <w:color w:val="FFFFFF" w:themeColor="background1"/>
                <w:sz w:val="18"/>
                <w:szCs w:val="18"/>
              </w:rPr>
            </w:pPr>
            <w:r w:rsidRPr="0043274B">
              <w:rPr>
                <w:color w:val="FFFFFF" w:themeColor="background1"/>
                <w:sz w:val="18"/>
                <w:szCs w:val="18"/>
              </w:rPr>
              <w:t>Approximate Distance from Site Boundary</w:t>
            </w:r>
            <w:r w:rsidR="00AF36E0" w:rsidRPr="0043274B">
              <w:rPr>
                <w:color w:val="FFFFFF" w:themeColor="background1"/>
                <w:sz w:val="18"/>
                <w:szCs w:val="18"/>
              </w:rPr>
              <w:t xml:space="preserve"> at closest point (in metres)</w:t>
            </w:r>
          </w:p>
        </w:tc>
      </w:tr>
      <w:tr w:rsidR="009303B7" w:rsidRPr="0043274B" w14:paraId="15C2FE34" w14:textId="77777777" w:rsidTr="009303B7">
        <w:trPr>
          <w:jc w:val="center"/>
        </w:trPr>
        <w:tc>
          <w:tcPr>
            <w:tcW w:w="9742" w:type="dxa"/>
            <w:gridSpan w:val="4"/>
            <w:shd w:val="clear" w:color="auto" w:fill="BDFBC8" w:themeFill="background2"/>
          </w:tcPr>
          <w:p w14:paraId="7632CBD7" w14:textId="0CBD8839" w:rsidR="009303B7" w:rsidRPr="0043274B" w:rsidRDefault="00265D96" w:rsidP="00F24513">
            <w:pPr>
              <w:spacing w:line="276" w:lineRule="auto"/>
              <w:jc w:val="center"/>
              <w:rPr>
                <w:sz w:val="18"/>
                <w:szCs w:val="18"/>
              </w:rPr>
            </w:pPr>
            <w:r w:rsidRPr="0043274B">
              <w:rPr>
                <w:sz w:val="18"/>
                <w:szCs w:val="18"/>
              </w:rPr>
              <w:t>Local receptors located within 1000m of the EP boundary as shown on Drawing 003</w:t>
            </w:r>
          </w:p>
        </w:tc>
      </w:tr>
      <w:tr w:rsidR="00266A90" w:rsidRPr="0043274B" w14:paraId="3F18A3AF" w14:textId="77777777" w:rsidTr="006C2729">
        <w:trPr>
          <w:jc w:val="center"/>
        </w:trPr>
        <w:tc>
          <w:tcPr>
            <w:tcW w:w="2689" w:type="dxa"/>
            <w:shd w:val="clear" w:color="auto" w:fill="BDFBC8" w:themeFill="background2"/>
          </w:tcPr>
          <w:p w14:paraId="1E81E5E7" w14:textId="77777777" w:rsidR="00266A90" w:rsidRPr="0043274B" w:rsidRDefault="00661A43" w:rsidP="00F24513">
            <w:pPr>
              <w:spacing w:line="276" w:lineRule="auto"/>
              <w:jc w:val="center"/>
              <w:rPr>
                <w:sz w:val="18"/>
                <w:szCs w:val="18"/>
              </w:rPr>
            </w:pPr>
            <w:r w:rsidRPr="0043274B">
              <w:rPr>
                <w:sz w:val="18"/>
                <w:szCs w:val="18"/>
              </w:rPr>
              <w:t>Stafford Park</w:t>
            </w:r>
          </w:p>
          <w:p w14:paraId="749ED78C" w14:textId="732B38AB" w:rsidR="0043274B" w:rsidRPr="0043274B" w:rsidRDefault="0043274B" w:rsidP="00F24513">
            <w:pPr>
              <w:spacing w:line="276" w:lineRule="auto"/>
              <w:jc w:val="center"/>
              <w:rPr>
                <w:sz w:val="18"/>
                <w:szCs w:val="18"/>
              </w:rPr>
            </w:pPr>
            <w:r w:rsidRPr="0043274B">
              <w:rPr>
                <w:sz w:val="18"/>
                <w:szCs w:val="18"/>
              </w:rPr>
              <w:t>Commercial/Industrial Area</w:t>
            </w:r>
          </w:p>
        </w:tc>
        <w:tc>
          <w:tcPr>
            <w:tcW w:w="2409" w:type="dxa"/>
            <w:shd w:val="clear" w:color="auto" w:fill="BDFBC8" w:themeFill="background2"/>
          </w:tcPr>
          <w:p w14:paraId="0CBFFAB7" w14:textId="393BC50F" w:rsidR="00266A90" w:rsidRPr="0043274B" w:rsidRDefault="0043274B" w:rsidP="00F24513">
            <w:pPr>
              <w:spacing w:line="276" w:lineRule="auto"/>
              <w:jc w:val="center"/>
              <w:rPr>
                <w:sz w:val="18"/>
                <w:szCs w:val="18"/>
              </w:rPr>
            </w:pPr>
            <w:r>
              <w:rPr>
                <w:sz w:val="18"/>
                <w:szCs w:val="18"/>
              </w:rPr>
              <w:t>Commercial</w:t>
            </w:r>
            <w:r w:rsidR="00674F30">
              <w:rPr>
                <w:sz w:val="18"/>
                <w:szCs w:val="18"/>
              </w:rPr>
              <w:t>/Industrial</w:t>
            </w:r>
          </w:p>
        </w:tc>
        <w:tc>
          <w:tcPr>
            <w:tcW w:w="1701" w:type="dxa"/>
            <w:shd w:val="clear" w:color="auto" w:fill="BDFBC8" w:themeFill="background2"/>
          </w:tcPr>
          <w:p w14:paraId="3C0204D7" w14:textId="09CE6433" w:rsidR="00266A90" w:rsidRPr="0043274B" w:rsidRDefault="00674F30" w:rsidP="00F24513">
            <w:pPr>
              <w:spacing w:line="276" w:lineRule="auto"/>
              <w:jc w:val="center"/>
              <w:rPr>
                <w:sz w:val="18"/>
                <w:szCs w:val="18"/>
              </w:rPr>
            </w:pPr>
            <w:r>
              <w:rPr>
                <w:sz w:val="18"/>
                <w:szCs w:val="18"/>
              </w:rPr>
              <w:t>North, East, South and West</w:t>
            </w:r>
          </w:p>
        </w:tc>
        <w:tc>
          <w:tcPr>
            <w:tcW w:w="2943" w:type="dxa"/>
            <w:shd w:val="clear" w:color="auto" w:fill="BDFBC8" w:themeFill="background2"/>
          </w:tcPr>
          <w:p w14:paraId="34807516" w14:textId="154899E0" w:rsidR="00266A90" w:rsidRPr="0043274B" w:rsidRDefault="002427DE" w:rsidP="00F24513">
            <w:pPr>
              <w:spacing w:line="276" w:lineRule="auto"/>
              <w:jc w:val="center"/>
              <w:rPr>
                <w:sz w:val="18"/>
                <w:szCs w:val="18"/>
              </w:rPr>
            </w:pPr>
            <w:r>
              <w:rPr>
                <w:sz w:val="18"/>
                <w:szCs w:val="18"/>
              </w:rPr>
              <w:t>Adjacent</w:t>
            </w:r>
          </w:p>
        </w:tc>
      </w:tr>
      <w:tr w:rsidR="00266A90" w:rsidRPr="0043274B" w14:paraId="7AB1DA1F" w14:textId="77777777" w:rsidTr="006C2729">
        <w:trPr>
          <w:jc w:val="center"/>
        </w:trPr>
        <w:tc>
          <w:tcPr>
            <w:tcW w:w="2689" w:type="dxa"/>
          </w:tcPr>
          <w:p w14:paraId="2F4C507C" w14:textId="4B5E6F5E" w:rsidR="00266A90" w:rsidRPr="0043274B" w:rsidRDefault="00047ECD" w:rsidP="00F24513">
            <w:pPr>
              <w:spacing w:line="276" w:lineRule="auto"/>
              <w:jc w:val="center"/>
              <w:rPr>
                <w:sz w:val="18"/>
                <w:szCs w:val="18"/>
              </w:rPr>
            </w:pPr>
            <w:r w:rsidRPr="00047ECD">
              <w:rPr>
                <w:sz w:val="18"/>
                <w:szCs w:val="18"/>
              </w:rPr>
              <w:t>Stafford Park 11</w:t>
            </w:r>
          </w:p>
        </w:tc>
        <w:tc>
          <w:tcPr>
            <w:tcW w:w="2409" w:type="dxa"/>
          </w:tcPr>
          <w:p w14:paraId="1DB86BB5" w14:textId="14444C63" w:rsidR="00266A90" w:rsidRPr="0043274B" w:rsidRDefault="00A225CF" w:rsidP="00F24513">
            <w:pPr>
              <w:spacing w:line="276" w:lineRule="auto"/>
              <w:jc w:val="center"/>
              <w:rPr>
                <w:sz w:val="18"/>
                <w:szCs w:val="18"/>
              </w:rPr>
            </w:pPr>
            <w:r w:rsidRPr="00A225CF">
              <w:rPr>
                <w:sz w:val="18"/>
                <w:szCs w:val="18"/>
              </w:rPr>
              <w:t>Local Transport Network</w:t>
            </w:r>
          </w:p>
        </w:tc>
        <w:tc>
          <w:tcPr>
            <w:tcW w:w="1701" w:type="dxa"/>
          </w:tcPr>
          <w:p w14:paraId="4708BD3E" w14:textId="686A367A" w:rsidR="00266A90" w:rsidRPr="0043274B" w:rsidRDefault="00A225CF" w:rsidP="00F24513">
            <w:pPr>
              <w:spacing w:line="276" w:lineRule="auto"/>
              <w:jc w:val="center"/>
              <w:rPr>
                <w:sz w:val="18"/>
                <w:szCs w:val="18"/>
              </w:rPr>
            </w:pPr>
            <w:r w:rsidRPr="00A225CF">
              <w:rPr>
                <w:sz w:val="18"/>
                <w:szCs w:val="18"/>
              </w:rPr>
              <w:t>East</w:t>
            </w:r>
          </w:p>
        </w:tc>
        <w:tc>
          <w:tcPr>
            <w:tcW w:w="2943" w:type="dxa"/>
          </w:tcPr>
          <w:p w14:paraId="3550E018" w14:textId="46C61223" w:rsidR="00266A90" w:rsidRPr="0043274B" w:rsidRDefault="00A225CF" w:rsidP="00F24513">
            <w:pPr>
              <w:spacing w:line="276" w:lineRule="auto"/>
              <w:jc w:val="center"/>
              <w:rPr>
                <w:sz w:val="18"/>
                <w:szCs w:val="18"/>
              </w:rPr>
            </w:pPr>
            <w:r w:rsidRPr="00A225CF">
              <w:rPr>
                <w:sz w:val="18"/>
                <w:szCs w:val="18"/>
              </w:rPr>
              <w:t>Adjacent</w:t>
            </w:r>
          </w:p>
        </w:tc>
      </w:tr>
      <w:tr w:rsidR="00266A90" w:rsidRPr="0043274B" w14:paraId="0A739D26" w14:textId="77777777" w:rsidTr="006C2729">
        <w:trPr>
          <w:jc w:val="center"/>
        </w:trPr>
        <w:tc>
          <w:tcPr>
            <w:tcW w:w="2689" w:type="dxa"/>
          </w:tcPr>
          <w:p w14:paraId="1409DC90" w14:textId="726BF0E3" w:rsidR="00266A90" w:rsidRPr="0043274B" w:rsidRDefault="00341749" w:rsidP="00F24513">
            <w:pPr>
              <w:spacing w:line="276" w:lineRule="auto"/>
              <w:jc w:val="center"/>
              <w:rPr>
                <w:sz w:val="18"/>
                <w:szCs w:val="18"/>
              </w:rPr>
            </w:pPr>
            <w:r>
              <w:rPr>
                <w:sz w:val="18"/>
                <w:szCs w:val="18"/>
              </w:rPr>
              <w:t>Railway Line</w:t>
            </w:r>
          </w:p>
        </w:tc>
        <w:tc>
          <w:tcPr>
            <w:tcW w:w="2409" w:type="dxa"/>
          </w:tcPr>
          <w:p w14:paraId="595F392F" w14:textId="426C3E52" w:rsidR="00266A90" w:rsidRPr="0043274B" w:rsidRDefault="003A2985" w:rsidP="00F24513">
            <w:pPr>
              <w:spacing w:line="276" w:lineRule="auto"/>
              <w:jc w:val="center"/>
              <w:rPr>
                <w:sz w:val="18"/>
                <w:szCs w:val="18"/>
              </w:rPr>
            </w:pPr>
            <w:r w:rsidRPr="003A2985">
              <w:rPr>
                <w:sz w:val="18"/>
                <w:szCs w:val="18"/>
              </w:rPr>
              <w:t>Local Transport Network</w:t>
            </w:r>
          </w:p>
        </w:tc>
        <w:tc>
          <w:tcPr>
            <w:tcW w:w="1701" w:type="dxa"/>
          </w:tcPr>
          <w:p w14:paraId="352194BF" w14:textId="29F71CD9" w:rsidR="00266A90" w:rsidRPr="0043274B" w:rsidRDefault="003A2985" w:rsidP="00F24513">
            <w:pPr>
              <w:spacing w:line="276" w:lineRule="auto"/>
              <w:jc w:val="center"/>
              <w:rPr>
                <w:sz w:val="18"/>
                <w:szCs w:val="18"/>
              </w:rPr>
            </w:pPr>
            <w:r>
              <w:rPr>
                <w:sz w:val="18"/>
                <w:szCs w:val="18"/>
              </w:rPr>
              <w:t>South</w:t>
            </w:r>
          </w:p>
        </w:tc>
        <w:tc>
          <w:tcPr>
            <w:tcW w:w="2943" w:type="dxa"/>
          </w:tcPr>
          <w:p w14:paraId="6454209A" w14:textId="3356E8A8" w:rsidR="00266A90" w:rsidRPr="0043274B" w:rsidRDefault="003A2985" w:rsidP="00F24513">
            <w:pPr>
              <w:spacing w:line="276" w:lineRule="auto"/>
              <w:jc w:val="center"/>
              <w:rPr>
                <w:sz w:val="18"/>
                <w:szCs w:val="18"/>
              </w:rPr>
            </w:pPr>
            <w:r>
              <w:rPr>
                <w:sz w:val="18"/>
                <w:szCs w:val="18"/>
              </w:rPr>
              <w:t>Adjacent</w:t>
            </w:r>
          </w:p>
        </w:tc>
      </w:tr>
      <w:tr w:rsidR="00266A90" w:rsidRPr="0043274B" w14:paraId="47F767E8" w14:textId="77777777" w:rsidTr="006C2729">
        <w:trPr>
          <w:jc w:val="center"/>
        </w:trPr>
        <w:tc>
          <w:tcPr>
            <w:tcW w:w="2689" w:type="dxa"/>
          </w:tcPr>
          <w:p w14:paraId="10606F2F" w14:textId="4D34C064" w:rsidR="00266A90" w:rsidRPr="0043274B" w:rsidRDefault="00CD1DAB" w:rsidP="00F24513">
            <w:pPr>
              <w:spacing w:line="276" w:lineRule="auto"/>
              <w:jc w:val="center"/>
              <w:rPr>
                <w:sz w:val="18"/>
                <w:szCs w:val="18"/>
              </w:rPr>
            </w:pPr>
            <w:r>
              <w:rPr>
                <w:sz w:val="18"/>
                <w:szCs w:val="18"/>
              </w:rPr>
              <w:t>Roads</w:t>
            </w:r>
          </w:p>
        </w:tc>
        <w:tc>
          <w:tcPr>
            <w:tcW w:w="2409" w:type="dxa"/>
          </w:tcPr>
          <w:p w14:paraId="5E961046" w14:textId="66F1EA31" w:rsidR="00266A90" w:rsidRPr="0043274B" w:rsidRDefault="006C2729" w:rsidP="00F24513">
            <w:pPr>
              <w:spacing w:line="276" w:lineRule="auto"/>
              <w:jc w:val="center"/>
              <w:rPr>
                <w:sz w:val="18"/>
                <w:szCs w:val="18"/>
              </w:rPr>
            </w:pPr>
            <w:r>
              <w:rPr>
                <w:sz w:val="18"/>
                <w:szCs w:val="18"/>
              </w:rPr>
              <w:t>Local Transport Network</w:t>
            </w:r>
          </w:p>
        </w:tc>
        <w:tc>
          <w:tcPr>
            <w:tcW w:w="1701" w:type="dxa"/>
          </w:tcPr>
          <w:p w14:paraId="3DFB4218" w14:textId="1FC95534" w:rsidR="00266A90" w:rsidRPr="0043274B" w:rsidRDefault="006C2729" w:rsidP="00F24513">
            <w:pPr>
              <w:spacing w:line="276" w:lineRule="auto"/>
              <w:jc w:val="center"/>
              <w:rPr>
                <w:sz w:val="18"/>
                <w:szCs w:val="18"/>
              </w:rPr>
            </w:pPr>
            <w:r w:rsidRPr="00C974EB">
              <w:rPr>
                <w:b/>
                <w:bCs/>
                <w:sz w:val="18"/>
                <w:szCs w:val="18"/>
              </w:rPr>
              <w:t>North, East,</w:t>
            </w:r>
            <w:r w:rsidRPr="006C2729">
              <w:rPr>
                <w:sz w:val="18"/>
                <w:szCs w:val="18"/>
              </w:rPr>
              <w:t xml:space="preserve"> South and West</w:t>
            </w:r>
          </w:p>
        </w:tc>
        <w:tc>
          <w:tcPr>
            <w:tcW w:w="2943" w:type="dxa"/>
          </w:tcPr>
          <w:p w14:paraId="6B236570" w14:textId="09AAE04B" w:rsidR="00266A90" w:rsidRPr="0043274B" w:rsidRDefault="006C2729" w:rsidP="00F24513">
            <w:pPr>
              <w:spacing w:line="276" w:lineRule="auto"/>
              <w:jc w:val="center"/>
              <w:rPr>
                <w:sz w:val="18"/>
                <w:szCs w:val="18"/>
              </w:rPr>
            </w:pPr>
            <w:r>
              <w:rPr>
                <w:sz w:val="18"/>
                <w:szCs w:val="18"/>
              </w:rPr>
              <w:t>Adj</w:t>
            </w:r>
            <w:r w:rsidR="00431D8D">
              <w:rPr>
                <w:sz w:val="18"/>
                <w:szCs w:val="18"/>
              </w:rPr>
              <w:t>acent</w:t>
            </w:r>
          </w:p>
        </w:tc>
      </w:tr>
      <w:tr w:rsidR="00266A90" w:rsidRPr="0043274B" w14:paraId="7B422EAF" w14:textId="77777777" w:rsidTr="006C2729">
        <w:trPr>
          <w:jc w:val="center"/>
        </w:trPr>
        <w:tc>
          <w:tcPr>
            <w:tcW w:w="2689" w:type="dxa"/>
          </w:tcPr>
          <w:p w14:paraId="795A109C" w14:textId="5C1179BA" w:rsidR="00266A90" w:rsidRPr="0043274B" w:rsidRDefault="006B47B2" w:rsidP="00F24513">
            <w:pPr>
              <w:spacing w:line="276" w:lineRule="auto"/>
              <w:jc w:val="center"/>
              <w:rPr>
                <w:sz w:val="18"/>
                <w:szCs w:val="18"/>
              </w:rPr>
            </w:pPr>
            <w:r>
              <w:rPr>
                <w:sz w:val="18"/>
                <w:szCs w:val="18"/>
              </w:rPr>
              <w:t>Open Ground</w:t>
            </w:r>
          </w:p>
        </w:tc>
        <w:tc>
          <w:tcPr>
            <w:tcW w:w="2409" w:type="dxa"/>
          </w:tcPr>
          <w:p w14:paraId="0F3C2F01" w14:textId="4E096768" w:rsidR="00266A90" w:rsidRPr="0043274B" w:rsidRDefault="00CF768D" w:rsidP="00F24513">
            <w:pPr>
              <w:spacing w:line="276" w:lineRule="auto"/>
              <w:jc w:val="center"/>
              <w:rPr>
                <w:sz w:val="18"/>
                <w:szCs w:val="18"/>
              </w:rPr>
            </w:pPr>
            <w:r>
              <w:rPr>
                <w:sz w:val="18"/>
                <w:szCs w:val="18"/>
              </w:rPr>
              <w:t>Open Ground</w:t>
            </w:r>
          </w:p>
        </w:tc>
        <w:tc>
          <w:tcPr>
            <w:tcW w:w="1701" w:type="dxa"/>
          </w:tcPr>
          <w:p w14:paraId="12E3F66F" w14:textId="23189444" w:rsidR="00266A90" w:rsidRPr="0043274B" w:rsidRDefault="00CF768D" w:rsidP="00F24513">
            <w:pPr>
              <w:spacing w:line="276" w:lineRule="auto"/>
              <w:jc w:val="center"/>
              <w:rPr>
                <w:sz w:val="18"/>
                <w:szCs w:val="18"/>
              </w:rPr>
            </w:pPr>
            <w:r>
              <w:rPr>
                <w:sz w:val="18"/>
                <w:szCs w:val="18"/>
              </w:rPr>
              <w:t>East</w:t>
            </w:r>
          </w:p>
        </w:tc>
        <w:tc>
          <w:tcPr>
            <w:tcW w:w="2943" w:type="dxa"/>
          </w:tcPr>
          <w:p w14:paraId="4E71B539" w14:textId="53135A94" w:rsidR="00266A90" w:rsidRPr="0043274B" w:rsidRDefault="00CF768D" w:rsidP="00F24513">
            <w:pPr>
              <w:spacing w:line="276" w:lineRule="auto"/>
              <w:jc w:val="center"/>
              <w:rPr>
                <w:sz w:val="18"/>
                <w:szCs w:val="18"/>
              </w:rPr>
            </w:pPr>
            <w:r>
              <w:rPr>
                <w:sz w:val="18"/>
                <w:szCs w:val="18"/>
              </w:rPr>
              <w:t>110</w:t>
            </w:r>
          </w:p>
        </w:tc>
      </w:tr>
      <w:tr w:rsidR="00266A90" w:rsidRPr="0043274B" w14:paraId="1F0F6A34" w14:textId="77777777" w:rsidTr="006C2729">
        <w:trPr>
          <w:jc w:val="center"/>
        </w:trPr>
        <w:tc>
          <w:tcPr>
            <w:tcW w:w="2689" w:type="dxa"/>
          </w:tcPr>
          <w:p w14:paraId="3505EDC1" w14:textId="35FC055B" w:rsidR="00266A90" w:rsidRPr="0043274B" w:rsidRDefault="006B47B2" w:rsidP="00F24513">
            <w:pPr>
              <w:spacing w:line="276" w:lineRule="auto"/>
              <w:jc w:val="center"/>
              <w:rPr>
                <w:sz w:val="18"/>
                <w:szCs w:val="18"/>
              </w:rPr>
            </w:pPr>
            <w:r>
              <w:rPr>
                <w:sz w:val="18"/>
                <w:szCs w:val="18"/>
              </w:rPr>
              <w:t>Agri</w:t>
            </w:r>
            <w:r w:rsidR="00535970">
              <w:rPr>
                <w:sz w:val="18"/>
                <w:szCs w:val="18"/>
              </w:rPr>
              <w:t>cultural Land</w:t>
            </w:r>
          </w:p>
        </w:tc>
        <w:tc>
          <w:tcPr>
            <w:tcW w:w="2409" w:type="dxa"/>
          </w:tcPr>
          <w:p w14:paraId="3F7EDA75" w14:textId="13420AE8" w:rsidR="00266A90" w:rsidRPr="0043274B" w:rsidRDefault="00CF768D" w:rsidP="00F24513">
            <w:pPr>
              <w:spacing w:line="276" w:lineRule="auto"/>
              <w:jc w:val="center"/>
              <w:rPr>
                <w:sz w:val="18"/>
                <w:szCs w:val="18"/>
              </w:rPr>
            </w:pPr>
            <w:r>
              <w:rPr>
                <w:sz w:val="18"/>
                <w:szCs w:val="18"/>
              </w:rPr>
              <w:t>Agricultural</w:t>
            </w:r>
          </w:p>
        </w:tc>
        <w:tc>
          <w:tcPr>
            <w:tcW w:w="1701" w:type="dxa"/>
          </w:tcPr>
          <w:p w14:paraId="008F9014" w14:textId="1F0D7B7E" w:rsidR="00266A90" w:rsidRPr="0043274B" w:rsidRDefault="00CF768D" w:rsidP="00F24513">
            <w:pPr>
              <w:spacing w:line="276" w:lineRule="auto"/>
              <w:jc w:val="center"/>
              <w:rPr>
                <w:sz w:val="18"/>
                <w:szCs w:val="18"/>
              </w:rPr>
            </w:pPr>
            <w:r>
              <w:rPr>
                <w:sz w:val="18"/>
                <w:szCs w:val="18"/>
              </w:rPr>
              <w:t>East, South</w:t>
            </w:r>
          </w:p>
        </w:tc>
        <w:tc>
          <w:tcPr>
            <w:tcW w:w="2943" w:type="dxa"/>
          </w:tcPr>
          <w:p w14:paraId="1E96ED04" w14:textId="2CEC3AD5" w:rsidR="00266A90" w:rsidRPr="0043274B" w:rsidRDefault="00CF768D" w:rsidP="00F24513">
            <w:pPr>
              <w:spacing w:line="276" w:lineRule="auto"/>
              <w:jc w:val="center"/>
              <w:rPr>
                <w:sz w:val="18"/>
                <w:szCs w:val="18"/>
              </w:rPr>
            </w:pPr>
            <w:r>
              <w:rPr>
                <w:sz w:val="18"/>
                <w:szCs w:val="18"/>
              </w:rPr>
              <w:t>300</w:t>
            </w:r>
          </w:p>
        </w:tc>
      </w:tr>
      <w:tr w:rsidR="002427DE" w:rsidRPr="0043274B" w14:paraId="6CA03A0F" w14:textId="77777777" w:rsidTr="006C2729">
        <w:trPr>
          <w:jc w:val="center"/>
        </w:trPr>
        <w:tc>
          <w:tcPr>
            <w:tcW w:w="2689" w:type="dxa"/>
          </w:tcPr>
          <w:p w14:paraId="11A0F5B2" w14:textId="12D5EA89" w:rsidR="002427DE" w:rsidRPr="0043274B" w:rsidRDefault="00535970" w:rsidP="00F24513">
            <w:pPr>
              <w:spacing w:line="276" w:lineRule="auto"/>
              <w:jc w:val="center"/>
              <w:rPr>
                <w:sz w:val="18"/>
                <w:szCs w:val="18"/>
              </w:rPr>
            </w:pPr>
            <w:r>
              <w:rPr>
                <w:sz w:val="18"/>
                <w:szCs w:val="18"/>
              </w:rPr>
              <w:t>Surface Water Drain</w:t>
            </w:r>
          </w:p>
        </w:tc>
        <w:tc>
          <w:tcPr>
            <w:tcW w:w="2409" w:type="dxa"/>
          </w:tcPr>
          <w:p w14:paraId="66FE7033" w14:textId="55CC5B4F" w:rsidR="002427DE" w:rsidRPr="0043274B" w:rsidRDefault="006D05A0" w:rsidP="00F24513">
            <w:pPr>
              <w:spacing w:line="276" w:lineRule="auto"/>
              <w:jc w:val="center"/>
              <w:rPr>
                <w:sz w:val="18"/>
                <w:szCs w:val="18"/>
              </w:rPr>
            </w:pPr>
            <w:r>
              <w:rPr>
                <w:sz w:val="18"/>
                <w:szCs w:val="18"/>
              </w:rPr>
              <w:t>Surface Water Feature</w:t>
            </w:r>
          </w:p>
        </w:tc>
        <w:tc>
          <w:tcPr>
            <w:tcW w:w="1701" w:type="dxa"/>
          </w:tcPr>
          <w:p w14:paraId="4A2339C1" w14:textId="1AC1796A" w:rsidR="002427DE" w:rsidRPr="0043274B" w:rsidRDefault="006D05A0" w:rsidP="00F24513">
            <w:pPr>
              <w:spacing w:line="276" w:lineRule="auto"/>
              <w:jc w:val="center"/>
              <w:rPr>
                <w:sz w:val="18"/>
                <w:szCs w:val="18"/>
              </w:rPr>
            </w:pPr>
            <w:r>
              <w:rPr>
                <w:sz w:val="18"/>
                <w:szCs w:val="18"/>
              </w:rPr>
              <w:t>South</w:t>
            </w:r>
          </w:p>
        </w:tc>
        <w:tc>
          <w:tcPr>
            <w:tcW w:w="2943" w:type="dxa"/>
          </w:tcPr>
          <w:p w14:paraId="446B8A2A" w14:textId="3D411258" w:rsidR="002427DE" w:rsidRPr="0043274B" w:rsidRDefault="006D05A0" w:rsidP="00F24513">
            <w:pPr>
              <w:spacing w:line="276" w:lineRule="auto"/>
              <w:jc w:val="center"/>
              <w:rPr>
                <w:sz w:val="18"/>
                <w:szCs w:val="18"/>
              </w:rPr>
            </w:pPr>
            <w:r>
              <w:rPr>
                <w:sz w:val="18"/>
                <w:szCs w:val="18"/>
              </w:rPr>
              <w:t>310</w:t>
            </w:r>
          </w:p>
        </w:tc>
      </w:tr>
      <w:tr w:rsidR="002427DE" w:rsidRPr="0043274B" w14:paraId="251BE35D" w14:textId="77777777" w:rsidTr="006C2729">
        <w:trPr>
          <w:jc w:val="center"/>
        </w:trPr>
        <w:tc>
          <w:tcPr>
            <w:tcW w:w="2689" w:type="dxa"/>
          </w:tcPr>
          <w:p w14:paraId="4D17CA70" w14:textId="33EECCE8" w:rsidR="002427DE" w:rsidRPr="0043274B" w:rsidRDefault="00535970" w:rsidP="00F24513">
            <w:pPr>
              <w:spacing w:line="276" w:lineRule="auto"/>
              <w:jc w:val="center"/>
              <w:rPr>
                <w:sz w:val="18"/>
                <w:szCs w:val="18"/>
              </w:rPr>
            </w:pPr>
            <w:r>
              <w:rPr>
                <w:sz w:val="18"/>
                <w:szCs w:val="18"/>
              </w:rPr>
              <w:t>Shifnal Properties</w:t>
            </w:r>
          </w:p>
        </w:tc>
        <w:tc>
          <w:tcPr>
            <w:tcW w:w="2409" w:type="dxa"/>
          </w:tcPr>
          <w:p w14:paraId="24BE07E6" w14:textId="070C6F0C" w:rsidR="002427DE" w:rsidRPr="0043274B" w:rsidRDefault="006D05A0" w:rsidP="00F24513">
            <w:pPr>
              <w:spacing w:line="276" w:lineRule="auto"/>
              <w:jc w:val="center"/>
              <w:rPr>
                <w:sz w:val="18"/>
                <w:szCs w:val="18"/>
              </w:rPr>
            </w:pPr>
            <w:r>
              <w:rPr>
                <w:sz w:val="18"/>
                <w:szCs w:val="18"/>
              </w:rPr>
              <w:t>Residential</w:t>
            </w:r>
          </w:p>
        </w:tc>
        <w:tc>
          <w:tcPr>
            <w:tcW w:w="1701" w:type="dxa"/>
          </w:tcPr>
          <w:p w14:paraId="2941DAE6" w14:textId="7B7E3C5D" w:rsidR="002427DE" w:rsidRPr="0043274B" w:rsidRDefault="00790F1C" w:rsidP="00F24513">
            <w:pPr>
              <w:spacing w:line="276" w:lineRule="auto"/>
              <w:jc w:val="center"/>
              <w:rPr>
                <w:sz w:val="18"/>
                <w:szCs w:val="18"/>
              </w:rPr>
            </w:pPr>
            <w:r>
              <w:rPr>
                <w:sz w:val="18"/>
                <w:szCs w:val="18"/>
              </w:rPr>
              <w:t>Southeast</w:t>
            </w:r>
          </w:p>
        </w:tc>
        <w:tc>
          <w:tcPr>
            <w:tcW w:w="2943" w:type="dxa"/>
          </w:tcPr>
          <w:p w14:paraId="5E7762F3" w14:textId="7A5EEB52" w:rsidR="002427DE" w:rsidRPr="0043274B" w:rsidRDefault="00790F1C" w:rsidP="00F24513">
            <w:pPr>
              <w:spacing w:line="276" w:lineRule="auto"/>
              <w:jc w:val="center"/>
              <w:rPr>
                <w:sz w:val="18"/>
                <w:szCs w:val="18"/>
              </w:rPr>
            </w:pPr>
            <w:r>
              <w:rPr>
                <w:sz w:val="18"/>
                <w:szCs w:val="18"/>
              </w:rPr>
              <w:t>510</w:t>
            </w:r>
          </w:p>
        </w:tc>
      </w:tr>
      <w:tr w:rsidR="002427DE" w:rsidRPr="0043274B" w14:paraId="6BB75A60" w14:textId="77777777" w:rsidTr="006C2729">
        <w:trPr>
          <w:jc w:val="center"/>
        </w:trPr>
        <w:tc>
          <w:tcPr>
            <w:tcW w:w="2689" w:type="dxa"/>
          </w:tcPr>
          <w:p w14:paraId="6C917A8A" w14:textId="2D0BBBE5" w:rsidR="002427DE" w:rsidRPr="0043274B" w:rsidRDefault="003A5334" w:rsidP="00F24513">
            <w:pPr>
              <w:spacing w:line="276" w:lineRule="auto"/>
              <w:jc w:val="center"/>
              <w:rPr>
                <w:sz w:val="18"/>
                <w:szCs w:val="18"/>
              </w:rPr>
            </w:pPr>
            <w:r w:rsidRPr="003A5334">
              <w:rPr>
                <w:sz w:val="18"/>
                <w:szCs w:val="18"/>
              </w:rPr>
              <w:t>Telford Properties</w:t>
            </w:r>
          </w:p>
        </w:tc>
        <w:tc>
          <w:tcPr>
            <w:tcW w:w="2409" w:type="dxa"/>
          </w:tcPr>
          <w:p w14:paraId="2416F5B3" w14:textId="758B46C8" w:rsidR="002427DE" w:rsidRPr="0043274B" w:rsidRDefault="00F739F0" w:rsidP="00F24513">
            <w:pPr>
              <w:spacing w:line="276" w:lineRule="auto"/>
              <w:jc w:val="center"/>
              <w:rPr>
                <w:sz w:val="18"/>
                <w:szCs w:val="18"/>
              </w:rPr>
            </w:pPr>
            <w:r>
              <w:rPr>
                <w:sz w:val="18"/>
                <w:szCs w:val="18"/>
              </w:rPr>
              <w:t>Residential</w:t>
            </w:r>
          </w:p>
        </w:tc>
        <w:tc>
          <w:tcPr>
            <w:tcW w:w="1701" w:type="dxa"/>
          </w:tcPr>
          <w:p w14:paraId="1FDC875B" w14:textId="7D80C1EA" w:rsidR="002427DE" w:rsidRPr="0043274B" w:rsidRDefault="00D92573" w:rsidP="00F24513">
            <w:pPr>
              <w:spacing w:line="276" w:lineRule="auto"/>
              <w:jc w:val="center"/>
              <w:rPr>
                <w:sz w:val="18"/>
                <w:szCs w:val="18"/>
              </w:rPr>
            </w:pPr>
            <w:r>
              <w:rPr>
                <w:sz w:val="18"/>
                <w:szCs w:val="18"/>
              </w:rPr>
              <w:t>West</w:t>
            </w:r>
          </w:p>
        </w:tc>
        <w:tc>
          <w:tcPr>
            <w:tcW w:w="2943" w:type="dxa"/>
          </w:tcPr>
          <w:p w14:paraId="6A4171CB" w14:textId="05654F7A" w:rsidR="002427DE" w:rsidRPr="0043274B" w:rsidRDefault="00D557F8" w:rsidP="00F24513">
            <w:pPr>
              <w:spacing w:line="276" w:lineRule="auto"/>
              <w:jc w:val="center"/>
              <w:rPr>
                <w:sz w:val="18"/>
                <w:szCs w:val="18"/>
              </w:rPr>
            </w:pPr>
            <w:r>
              <w:rPr>
                <w:sz w:val="18"/>
                <w:szCs w:val="18"/>
              </w:rPr>
              <w:t>770</w:t>
            </w:r>
          </w:p>
        </w:tc>
      </w:tr>
      <w:tr w:rsidR="00790F1C" w:rsidRPr="0043274B" w14:paraId="37F6A017" w14:textId="77777777" w:rsidTr="006C2729">
        <w:trPr>
          <w:jc w:val="center"/>
        </w:trPr>
        <w:tc>
          <w:tcPr>
            <w:tcW w:w="2689" w:type="dxa"/>
          </w:tcPr>
          <w:p w14:paraId="7CA9BBE2" w14:textId="49768FD1" w:rsidR="00790F1C" w:rsidRPr="0043274B" w:rsidRDefault="00D05605" w:rsidP="00F24513">
            <w:pPr>
              <w:spacing w:line="276" w:lineRule="auto"/>
              <w:jc w:val="center"/>
              <w:rPr>
                <w:sz w:val="18"/>
                <w:szCs w:val="18"/>
              </w:rPr>
            </w:pPr>
            <w:r w:rsidRPr="00D05605">
              <w:rPr>
                <w:sz w:val="18"/>
                <w:szCs w:val="18"/>
              </w:rPr>
              <w:t>Sports Court</w:t>
            </w:r>
          </w:p>
        </w:tc>
        <w:tc>
          <w:tcPr>
            <w:tcW w:w="2409" w:type="dxa"/>
          </w:tcPr>
          <w:p w14:paraId="1699C477" w14:textId="0C0A8F23" w:rsidR="00790F1C" w:rsidRPr="0043274B" w:rsidRDefault="00F739F0" w:rsidP="00F24513">
            <w:pPr>
              <w:spacing w:line="276" w:lineRule="auto"/>
              <w:jc w:val="center"/>
              <w:rPr>
                <w:sz w:val="18"/>
                <w:szCs w:val="18"/>
              </w:rPr>
            </w:pPr>
            <w:r>
              <w:rPr>
                <w:sz w:val="18"/>
                <w:szCs w:val="18"/>
              </w:rPr>
              <w:t>Recreational</w:t>
            </w:r>
          </w:p>
        </w:tc>
        <w:tc>
          <w:tcPr>
            <w:tcW w:w="1701" w:type="dxa"/>
          </w:tcPr>
          <w:p w14:paraId="2412CA58" w14:textId="5ABEA5A4" w:rsidR="00790F1C" w:rsidRPr="0043274B" w:rsidRDefault="00D92573" w:rsidP="00F24513">
            <w:pPr>
              <w:spacing w:line="276" w:lineRule="auto"/>
              <w:jc w:val="center"/>
              <w:rPr>
                <w:sz w:val="18"/>
                <w:szCs w:val="18"/>
              </w:rPr>
            </w:pPr>
            <w:r>
              <w:rPr>
                <w:sz w:val="18"/>
                <w:szCs w:val="18"/>
              </w:rPr>
              <w:t>West</w:t>
            </w:r>
          </w:p>
        </w:tc>
        <w:tc>
          <w:tcPr>
            <w:tcW w:w="2943" w:type="dxa"/>
          </w:tcPr>
          <w:p w14:paraId="7FE965E3" w14:textId="79453065" w:rsidR="00790F1C" w:rsidRPr="0043274B" w:rsidRDefault="00D557F8" w:rsidP="00F24513">
            <w:pPr>
              <w:spacing w:line="276" w:lineRule="auto"/>
              <w:jc w:val="center"/>
              <w:rPr>
                <w:sz w:val="18"/>
                <w:szCs w:val="18"/>
              </w:rPr>
            </w:pPr>
            <w:r>
              <w:rPr>
                <w:sz w:val="18"/>
                <w:szCs w:val="18"/>
              </w:rPr>
              <w:t>780</w:t>
            </w:r>
          </w:p>
        </w:tc>
      </w:tr>
      <w:tr w:rsidR="00790F1C" w:rsidRPr="0043274B" w14:paraId="5F31B5CB" w14:textId="77777777" w:rsidTr="006C2729">
        <w:trPr>
          <w:jc w:val="center"/>
        </w:trPr>
        <w:tc>
          <w:tcPr>
            <w:tcW w:w="2689" w:type="dxa"/>
          </w:tcPr>
          <w:p w14:paraId="179C6A3D" w14:textId="6E9E8857" w:rsidR="00790F1C" w:rsidRPr="0043274B" w:rsidRDefault="00D05605" w:rsidP="00F24513">
            <w:pPr>
              <w:spacing w:line="276" w:lineRule="auto"/>
              <w:jc w:val="center"/>
              <w:rPr>
                <w:sz w:val="18"/>
                <w:szCs w:val="18"/>
              </w:rPr>
            </w:pPr>
            <w:r w:rsidRPr="00D05605">
              <w:rPr>
                <w:sz w:val="18"/>
                <w:szCs w:val="18"/>
              </w:rPr>
              <w:t>Priorslee Lake</w:t>
            </w:r>
          </w:p>
        </w:tc>
        <w:tc>
          <w:tcPr>
            <w:tcW w:w="2409" w:type="dxa"/>
          </w:tcPr>
          <w:p w14:paraId="66A45477" w14:textId="08655D07" w:rsidR="00790F1C" w:rsidRPr="0043274B" w:rsidRDefault="00F739F0" w:rsidP="00F24513">
            <w:pPr>
              <w:spacing w:line="276" w:lineRule="auto"/>
              <w:jc w:val="center"/>
              <w:rPr>
                <w:sz w:val="18"/>
                <w:szCs w:val="18"/>
              </w:rPr>
            </w:pPr>
            <w:r>
              <w:rPr>
                <w:sz w:val="18"/>
                <w:szCs w:val="18"/>
              </w:rPr>
              <w:t>Surface Water</w:t>
            </w:r>
          </w:p>
        </w:tc>
        <w:tc>
          <w:tcPr>
            <w:tcW w:w="1701" w:type="dxa"/>
          </w:tcPr>
          <w:p w14:paraId="49493CCF" w14:textId="20FEE897" w:rsidR="00790F1C" w:rsidRPr="00C974EB" w:rsidRDefault="00D92573" w:rsidP="00F24513">
            <w:pPr>
              <w:spacing w:line="276" w:lineRule="auto"/>
              <w:jc w:val="center"/>
              <w:rPr>
                <w:b/>
                <w:bCs/>
                <w:sz w:val="18"/>
                <w:szCs w:val="18"/>
              </w:rPr>
            </w:pPr>
            <w:r w:rsidRPr="00C974EB">
              <w:rPr>
                <w:b/>
                <w:bCs/>
                <w:sz w:val="18"/>
                <w:szCs w:val="18"/>
              </w:rPr>
              <w:t>North</w:t>
            </w:r>
          </w:p>
        </w:tc>
        <w:tc>
          <w:tcPr>
            <w:tcW w:w="2943" w:type="dxa"/>
          </w:tcPr>
          <w:p w14:paraId="19AEBA67" w14:textId="7E00355E" w:rsidR="00790F1C" w:rsidRPr="0043274B" w:rsidRDefault="00D557F8" w:rsidP="00F24513">
            <w:pPr>
              <w:spacing w:line="276" w:lineRule="auto"/>
              <w:jc w:val="center"/>
              <w:rPr>
                <w:sz w:val="18"/>
                <w:szCs w:val="18"/>
              </w:rPr>
            </w:pPr>
            <w:r>
              <w:rPr>
                <w:sz w:val="18"/>
                <w:szCs w:val="18"/>
              </w:rPr>
              <w:t>790</w:t>
            </w:r>
          </w:p>
        </w:tc>
      </w:tr>
      <w:tr w:rsidR="00790F1C" w:rsidRPr="0043274B" w14:paraId="0446CDFF" w14:textId="77777777" w:rsidTr="006C2729">
        <w:trPr>
          <w:jc w:val="center"/>
        </w:trPr>
        <w:tc>
          <w:tcPr>
            <w:tcW w:w="2689" w:type="dxa"/>
          </w:tcPr>
          <w:p w14:paraId="06EDDA38" w14:textId="64638163" w:rsidR="00790F1C" w:rsidRPr="0043274B" w:rsidRDefault="00D05605" w:rsidP="00F24513">
            <w:pPr>
              <w:spacing w:line="276" w:lineRule="auto"/>
              <w:jc w:val="center"/>
              <w:rPr>
                <w:sz w:val="18"/>
                <w:szCs w:val="18"/>
              </w:rPr>
            </w:pPr>
            <w:r w:rsidRPr="00D05605">
              <w:rPr>
                <w:sz w:val="18"/>
                <w:szCs w:val="18"/>
              </w:rPr>
              <w:t>Telford Sailing Club</w:t>
            </w:r>
          </w:p>
        </w:tc>
        <w:tc>
          <w:tcPr>
            <w:tcW w:w="2409" w:type="dxa"/>
          </w:tcPr>
          <w:p w14:paraId="6DD94A57" w14:textId="2D7BE241" w:rsidR="00790F1C" w:rsidRPr="0043274B" w:rsidRDefault="00F739F0" w:rsidP="00F24513">
            <w:pPr>
              <w:spacing w:line="276" w:lineRule="auto"/>
              <w:jc w:val="center"/>
              <w:rPr>
                <w:sz w:val="18"/>
                <w:szCs w:val="18"/>
              </w:rPr>
            </w:pPr>
            <w:r>
              <w:rPr>
                <w:sz w:val="18"/>
                <w:szCs w:val="18"/>
              </w:rPr>
              <w:t>Recreational</w:t>
            </w:r>
          </w:p>
        </w:tc>
        <w:tc>
          <w:tcPr>
            <w:tcW w:w="1701" w:type="dxa"/>
          </w:tcPr>
          <w:p w14:paraId="4405EE0E" w14:textId="156199F1" w:rsidR="00790F1C" w:rsidRPr="00C974EB" w:rsidRDefault="00D92573" w:rsidP="00F24513">
            <w:pPr>
              <w:spacing w:line="276" w:lineRule="auto"/>
              <w:jc w:val="center"/>
              <w:rPr>
                <w:b/>
                <w:bCs/>
                <w:sz w:val="18"/>
                <w:szCs w:val="18"/>
              </w:rPr>
            </w:pPr>
            <w:r w:rsidRPr="00C974EB">
              <w:rPr>
                <w:b/>
                <w:bCs/>
                <w:sz w:val="18"/>
                <w:szCs w:val="18"/>
              </w:rPr>
              <w:t>North</w:t>
            </w:r>
          </w:p>
        </w:tc>
        <w:tc>
          <w:tcPr>
            <w:tcW w:w="2943" w:type="dxa"/>
          </w:tcPr>
          <w:p w14:paraId="328A7211" w14:textId="7EFED7D1" w:rsidR="00790F1C" w:rsidRPr="0043274B" w:rsidRDefault="00D557F8" w:rsidP="00F24513">
            <w:pPr>
              <w:spacing w:line="276" w:lineRule="auto"/>
              <w:jc w:val="center"/>
              <w:rPr>
                <w:sz w:val="18"/>
                <w:szCs w:val="18"/>
              </w:rPr>
            </w:pPr>
            <w:r>
              <w:rPr>
                <w:sz w:val="18"/>
                <w:szCs w:val="18"/>
              </w:rPr>
              <w:t>800</w:t>
            </w:r>
          </w:p>
        </w:tc>
      </w:tr>
      <w:tr w:rsidR="00790F1C" w:rsidRPr="0043274B" w14:paraId="2B7B97A7" w14:textId="77777777" w:rsidTr="006C2729">
        <w:trPr>
          <w:jc w:val="center"/>
        </w:trPr>
        <w:tc>
          <w:tcPr>
            <w:tcW w:w="2689" w:type="dxa"/>
          </w:tcPr>
          <w:p w14:paraId="4F327013" w14:textId="2AE03141" w:rsidR="00790F1C" w:rsidRPr="0043274B" w:rsidRDefault="00A56296" w:rsidP="00F24513">
            <w:pPr>
              <w:spacing w:line="276" w:lineRule="auto"/>
              <w:jc w:val="center"/>
              <w:rPr>
                <w:sz w:val="18"/>
                <w:szCs w:val="18"/>
              </w:rPr>
            </w:pPr>
            <w:r w:rsidRPr="00A56296">
              <w:rPr>
                <w:sz w:val="18"/>
                <w:szCs w:val="18"/>
              </w:rPr>
              <w:t>University of Wolverhampton</w:t>
            </w:r>
          </w:p>
        </w:tc>
        <w:tc>
          <w:tcPr>
            <w:tcW w:w="2409" w:type="dxa"/>
          </w:tcPr>
          <w:p w14:paraId="5D02564D" w14:textId="32DBF426" w:rsidR="00790F1C" w:rsidRPr="0043274B" w:rsidRDefault="00F739F0" w:rsidP="00F24513">
            <w:pPr>
              <w:spacing w:line="276" w:lineRule="auto"/>
              <w:jc w:val="center"/>
              <w:rPr>
                <w:sz w:val="18"/>
                <w:szCs w:val="18"/>
              </w:rPr>
            </w:pPr>
            <w:r>
              <w:rPr>
                <w:sz w:val="18"/>
                <w:szCs w:val="18"/>
              </w:rPr>
              <w:t>Educational</w:t>
            </w:r>
          </w:p>
        </w:tc>
        <w:tc>
          <w:tcPr>
            <w:tcW w:w="1701" w:type="dxa"/>
          </w:tcPr>
          <w:p w14:paraId="3DB5BA2A" w14:textId="30F1FD19" w:rsidR="00790F1C" w:rsidRPr="0043274B" w:rsidRDefault="00D92573" w:rsidP="00F24513">
            <w:pPr>
              <w:spacing w:line="276" w:lineRule="auto"/>
              <w:jc w:val="center"/>
              <w:rPr>
                <w:sz w:val="18"/>
                <w:szCs w:val="18"/>
              </w:rPr>
            </w:pPr>
            <w:r>
              <w:rPr>
                <w:sz w:val="18"/>
                <w:szCs w:val="18"/>
              </w:rPr>
              <w:t>Northwes</w:t>
            </w:r>
            <w:r w:rsidR="00C974EB">
              <w:rPr>
                <w:sz w:val="18"/>
                <w:szCs w:val="18"/>
              </w:rPr>
              <w:t>t</w:t>
            </w:r>
          </w:p>
        </w:tc>
        <w:tc>
          <w:tcPr>
            <w:tcW w:w="2943" w:type="dxa"/>
          </w:tcPr>
          <w:p w14:paraId="7FB3B033" w14:textId="3DADFD5E" w:rsidR="00790F1C" w:rsidRPr="0043274B" w:rsidRDefault="00D557F8" w:rsidP="00F24513">
            <w:pPr>
              <w:spacing w:line="276" w:lineRule="auto"/>
              <w:jc w:val="center"/>
              <w:rPr>
                <w:sz w:val="18"/>
                <w:szCs w:val="18"/>
              </w:rPr>
            </w:pPr>
            <w:r>
              <w:rPr>
                <w:sz w:val="18"/>
                <w:szCs w:val="18"/>
              </w:rPr>
              <w:t>830</w:t>
            </w:r>
          </w:p>
        </w:tc>
      </w:tr>
      <w:tr w:rsidR="00790F1C" w:rsidRPr="0043274B" w14:paraId="2D82ECA6" w14:textId="77777777" w:rsidTr="006C2729">
        <w:trPr>
          <w:jc w:val="center"/>
        </w:trPr>
        <w:tc>
          <w:tcPr>
            <w:tcW w:w="2689" w:type="dxa"/>
          </w:tcPr>
          <w:p w14:paraId="5FE56B49" w14:textId="7D90E3DF" w:rsidR="00790F1C" w:rsidRPr="0043274B" w:rsidRDefault="00A56296" w:rsidP="00F24513">
            <w:pPr>
              <w:spacing w:line="276" w:lineRule="auto"/>
              <w:jc w:val="center"/>
              <w:rPr>
                <w:sz w:val="18"/>
                <w:szCs w:val="18"/>
              </w:rPr>
            </w:pPr>
            <w:r w:rsidRPr="00A56296">
              <w:rPr>
                <w:sz w:val="18"/>
                <w:szCs w:val="18"/>
              </w:rPr>
              <w:t>K M Commercial Repairs</w:t>
            </w:r>
          </w:p>
        </w:tc>
        <w:tc>
          <w:tcPr>
            <w:tcW w:w="2409" w:type="dxa"/>
          </w:tcPr>
          <w:p w14:paraId="7F51AA41" w14:textId="757FECAA" w:rsidR="00790F1C" w:rsidRPr="0043274B" w:rsidRDefault="00D92573" w:rsidP="00F24513">
            <w:pPr>
              <w:spacing w:line="276" w:lineRule="auto"/>
              <w:jc w:val="center"/>
              <w:rPr>
                <w:sz w:val="18"/>
                <w:szCs w:val="18"/>
              </w:rPr>
            </w:pPr>
            <w:r>
              <w:rPr>
                <w:sz w:val="18"/>
                <w:szCs w:val="18"/>
              </w:rPr>
              <w:t>Industrial &amp; Commercial</w:t>
            </w:r>
          </w:p>
        </w:tc>
        <w:tc>
          <w:tcPr>
            <w:tcW w:w="1701" w:type="dxa"/>
          </w:tcPr>
          <w:p w14:paraId="7AFD7E8A" w14:textId="67130B82" w:rsidR="00790F1C" w:rsidRPr="0043274B" w:rsidRDefault="00D92573" w:rsidP="00F24513">
            <w:pPr>
              <w:spacing w:line="276" w:lineRule="auto"/>
              <w:jc w:val="center"/>
              <w:rPr>
                <w:sz w:val="18"/>
                <w:szCs w:val="18"/>
              </w:rPr>
            </w:pPr>
            <w:r>
              <w:rPr>
                <w:sz w:val="18"/>
                <w:szCs w:val="18"/>
              </w:rPr>
              <w:t>South</w:t>
            </w:r>
          </w:p>
        </w:tc>
        <w:tc>
          <w:tcPr>
            <w:tcW w:w="2943" w:type="dxa"/>
          </w:tcPr>
          <w:p w14:paraId="69EC68F2" w14:textId="0A0EFF13" w:rsidR="00790F1C" w:rsidRPr="0043274B" w:rsidRDefault="00D557F8" w:rsidP="00F24513">
            <w:pPr>
              <w:spacing w:line="276" w:lineRule="auto"/>
              <w:jc w:val="center"/>
              <w:rPr>
                <w:sz w:val="18"/>
                <w:szCs w:val="18"/>
              </w:rPr>
            </w:pPr>
            <w:r>
              <w:rPr>
                <w:sz w:val="18"/>
                <w:szCs w:val="18"/>
              </w:rPr>
              <w:t>850</w:t>
            </w:r>
          </w:p>
        </w:tc>
      </w:tr>
      <w:tr w:rsidR="00D05605" w:rsidRPr="0043274B" w14:paraId="3DA69417" w14:textId="77777777" w:rsidTr="006C2729">
        <w:trPr>
          <w:jc w:val="center"/>
        </w:trPr>
        <w:tc>
          <w:tcPr>
            <w:tcW w:w="2689" w:type="dxa"/>
          </w:tcPr>
          <w:p w14:paraId="0689F5CE" w14:textId="23801A8C" w:rsidR="00D05605" w:rsidRPr="0043274B" w:rsidRDefault="009234F2" w:rsidP="00F24513">
            <w:pPr>
              <w:spacing w:line="276" w:lineRule="auto"/>
              <w:jc w:val="center"/>
              <w:rPr>
                <w:sz w:val="18"/>
                <w:szCs w:val="18"/>
              </w:rPr>
            </w:pPr>
            <w:r w:rsidRPr="009234F2">
              <w:rPr>
                <w:sz w:val="18"/>
                <w:szCs w:val="18"/>
              </w:rPr>
              <w:t>Sports Court</w:t>
            </w:r>
          </w:p>
        </w:tc>
        <w:tc>
          <w:tcPr>
            <w:tcW w:w="2409" w:type="dxa"/>
          </w:tcPr>
          <w:p w14:paraId="75A79C26" w14:textId="49EF6534" w:rsidR="00D05605" w:rsidRPr="0043274B" w:rsidRDefault="00D92573" w:rsidP="00F24513">
            <w:pPr>
              <w:spacing w:line="276" w:lineRule="auto"/>
              <w:jc w:val="center"/>
              <w:rPr>
                <w:sz w:val="18"/>
                <w:szCs w:val="18"/>
              </w:rPr>
            </w:pPr>
            <w:r>
              <w:rPr>
                <w:sz w:val="18"/>
                <w:szCs w:val="18"/>
              </w:rPr>
              <w:t>Recreational</w:t>
            </w:r>
          </w:p>
        </w:tc>
        <w:tc>
          <w:tcPr>
            <w:tcW w:w="1701" w:type="dxa"/>
          </w:tcPr>
          <w:p w14:paraId="3A1E6679" w14:textId="619F6102" w:rsidR="00D05605" w:rsidRPr="0043274B" w:rsidRDefault="00D92573" w:rsidP="00F24513">
            <w:pPr>
              <w:spacing w:line="276" w:lineRule="auto"/>
              <w:jc w:val="center"/>
              <w:rPr>
                <w:sz w:val="18"/>
                <w:szCs w:val="18"/>
              </w:rPr>
            </w:pPr>
            <w:r>
              <w:rPr>
                <w:sz w:val="18"/>
                <w:szCs w:val="18"/>
              </w:rPr>
              <w:t>Northwest</w:t>
            </w:r>
          </w:p>
        </w:tc>
        <w:tc>
          <w:tcPr>
            <w:tcW w:w="2943" w:type="dxa"/>
          </w:tcPr>
          <w:p w14:paraId="3B4E15C9" w14:textId="0ED30CDF" w:rsidR="00D05605" w:rsidRPr="0043274B" w:rsidRDefault="00D557F8" w:rsidP="00F24513">
            <w:pPr>
              <w:spacing w:line="276" w:lineRule="auto"/>
              <w:jc w:val="center"/>
              <w:rPr>
                <w:sz w:val="18"/>
                <w:szCs w:val="18"/>
              </w:rPr>
            </w:pPr>
            <w:r>
              <w:rPr>
                <w:sz w:val="18"/>
                <w:szCs w:val="18"/>
              </w:rPr>
              <w:t>920</w:t>
            </w:r>
          </w:p>
        </w:tc>
      </w:tr>
      <w:tr w:rsidR="00D05605" w:rsidRPr="0043274B" w14:paraId="6829947D" w14:textId="77777777" w:rsidTr="006C2729">
        <w:trPr>
          <w:jc w:val="center"/>
        </w:trPr>
        <w:tc>
          <w:tcPr>
            <w:tcW w:w="2689" w:type="dxa"/>
          </w:tcPr>
          <w:p w14:paraId="725BD5E1" w14:textId="6ACCA4BF" w:rsidR="00D05605" w:rsidRPr="0043274B" w:rsidRDefault="00F739F0" w:rsidP="00F24513">
            <w:pPr>
              <w:spacing w:line="276" w:lineRule="auto"/>
              <w:jc w:val="center"/>
              <w:rPr>
                <w:sz w:val="18"/>
                <w:szCs w:val="18"/>
              </w:rPr>
            </w:pPr>
            <w:r w:rsidRPr="00F739F0">
              <w:rPr>
                <w:sz w:val="18"/>
                <w:szCs w:val="18"/>
              </w:rPr>
              <w:t>Motorway Services</w:t>
            </w:r>
          </w:p>
        </w:tc>
        <w:tc>
          <w:tcPr>
            <w:tcW w:w="2409" w:type="dxa"/>
          </w:tcPr>
          <w:p w14:paraId="482902D6" w14:textId="2A2274F3" w:rsidR="00D05605" w:rsidRPr="0043274B" w:rsidRDefault="00D92573" w:rsidP="00F24513">
            <w:pPr>
              <w:spacing w:line="276" w:lineRule="auto"/>
              <w:jc w:val="center"/>
              <w:rPr>
                <w:sz w:val="18"/>
                <w:szCs w:val="18"/>
              </w:rPr>
            </w:pPr>
            <w:r>
              <w:rPr>
                <w:sz w:val="18"/>
                <w:szCs w:val="18"/>
              </w:rPr>
              <w:t>Commercial</w:t>
            </w:r>
          </w:p>
        </w:tc>
        <w:tc>
          <w:tcPr>
            <w:tcW w:w="1701" w:type="dxa"/>
          </w:tcPr>
          <w:p w14:paraId="685EAD5F" w14:textId="27C0E9A6" w:rsidR="00D05605" w:rsidRPr="00BC00A5" w:rsidRDefault="00D92573" w:rsidP="00F24513">
            <w:pPr>
              <w:spacing w:line="276" w:lineRule="auto"/>
              <w:jc w:val="center"/>
              <w:rPr>
                <w:b/>
                <w:bCs/>
                <w:sz w:val="18"/>
                <w:szCs w:val="18"/>
              </w:rPr>
            </w:pPr>
            <w:r w:rsidRPr="00BC00A5">
              <w:rPr>
                <w:b/>
                <w:bCs/>
                <w:sz w:val="18"/>
                <w:szCs w:val="18"/>
              </w:rPr>
              <w:t>Northeast</w:t>
            </w:r>
          </w:p>
        </w:tc>
        <w:tc>
          <w:tcPr>
            <w:tcW w:w="2943" w:type="dxa"/>
          </w:tcPr>
          <w:p w14:paraId="132E095B" w14:textId="3081C585" w:rsidR="00D05605" w:rsidRPr="0043274B" w:rsidRDefault="00D557F8" w:rsidP="00F24513">
            <w:pPr>
              <w:spacing w:line="276" w:lineRule="auto"/>
              <w:jc w:val="center"/>
              <w:rPr>
                <w:sz w:val="18"/>
                <w:szCs w:val="18"/>
              </w:rPr>
            </w:pPr>
            <w:r>
              <w:rPr>
                <w:sz w:val="18"/>
                <w:szCs w:val="18"/>
              </w:rPr>
              <w:t>940</w:t>
            </w:r>
          </w:p>
        </w:tc>
      </w:tr>
      <w:tr w:rsidR="00D557F8" w:rsidRPr="0043274B" w14:paraId="5ECFEC7A" w14:textId="77777777" w:rsidTr="008A37F7">
        <w:trPr>
          <w:jc w:val="center"/>
        </w:trPr>
        <w:tc>
          <w:tcPr>
            <w:tcW w:w="9742" w:type="dxa"/>
            <w:gridSpan w:val="4"/>
            <w:shd w:val="clear" w:color="auto" w:fill="BDFBC8" w:themeFill="background2"/>
          </w:tcPr>
          <w:p w14:paraId="0BDAAA9C" w14:textId="0FAE5C06" w:rsidR="00D557F8" w:rsidRPr="0043274B" w:rsidRDefault="008A37F7" w:rsidP="00F24513">
            <w:pPr>
              <w:spacing w:line="276" w:lineRule="auto"/>
              <w:jc w:val="center"/>
              <w:rPr>
                <w:sz w:val="18"/>
                <w:szCs w:val="18"/>
              </w:rPr>
            </w:pPr>
            <w:r w:rsidRPr="008A37F7">
              <w:rPr>
                <w:sz w:val="18"/>
                <w:szCs w:val="18"/>
              </w:rPr>
              <w:t>Ecology and Cultural and Natural Heritage identified within 1km of the EP boundary as shown on Drawing 003</w:t>
            </w:r>
          </w:p>
        </w:tc>
      </w:tr>
      <w:tr w:rsidR="00A56296" w:rsidRPr="0043274B" w14:paraId="64BE7AE7" w14:textId="77777777" w:rsidTr="006C2729">
        <w:trPr>
          <w:jc w:val="center"/>
        </w:trPr>
        <w:tc>
          <w:tcPr>
            <w:tcW w:w="2689" w:type="dxa"/>
          </w:tcPr>
          <w:p w14:paraId="3FE7004E" w14:textId="3DAE2847" w:rsidR="00A56296" w:rsidRPr="0043274B" w:rsidRDefault="00B21CCF" w:rsidP="00F24513">
            <w:pPr>
              <w:spacing w:line="276" w:lineRule="auto"/>
              <w:jc w:val="center"/>
              <w:rPr>
                <w:sz w:val="18"/>
                <w:szCs w:val="18"/>
              </w:rPr>
            </w:pPr>
            <w:r w:rsidRPr="00B21CCF">
              <w:rPr>
                <w:sz w:val="18"/>
                <w:szCs w:val="18"/>
              </w:rPr>
              <w:t>Ancient Woodland</w:t>
            </w:r>
          </w:p>
        </w:tc>
        <w:tc>
          <w:tcPr>
            <w:tcW w:w="2409" w:type="dxa"/>
          </w:tcPr>
          <w:p w14:paraId="1C037FFD" w14:textId="2DC39647" w:rsidR="00A56296" w:rsidRPr="0043274B" w:rsidRDefault="00B21CCF" w:rsidP="00F24513">
            <w:pPr>
              <w:spacing w:line="276" w:lineRule="auto"/>
              <w:jc w:val="center"/>
              <w:rPr>
                <w:sz w:val="18"/>
                <w:szCs w:val="18"/>
              </w:rPr>
            </w:pPr>
            <w:r w:rsidRPr="00B21CCF">
              <w:rPr>
                <w:sz w:val="18"/>
                <w:szCs w:val="18"/>
              </w:rPr>
              <w:t>Ancient Woodland</w:t>
            </w:r>
          </w:p>
        </w:tc>
        <w:tc>
          <w:tcPr>
            <w:tcW w:w="1701" w:type="dxa"/>
          </w:tcPr>
          <w:p w14:paraId="4D51C39B" w14:textId="61DF55E2" w:rsidR="00A56296" w:rsidRPr="00DD34F5" w:rsidRDefault="00B21CCF" w:rsidP="00F24513">
            <w:pPr>
              <w:spacing w:line="276" w:lineRule="auto"/>
              <w:jc w:val="center"/>
              <w:rPr>
                <w:b/>
                <w:bCs/>
                <w:sz w:val="18"/>
                <w:szCs w:val="18"/>
              </w:rPr>
            </w:pPr>
            <w:r w:rsidRPr="00DD34F5">
              <w:rPr>
                <w:b/>
                <w:bCs/>
                <w:sz w:val="18"/>
                <w:szCs w:val="18"/>
              </w:rPr>
              <w:t>East</w:t>
            </w:r>
          </w:p>
        </w:tc>
        <w:tc>
          <w:tcPr>
            <w:tcW w:w="2943" w:type="dxa"/>
          </w:tcPr>
          <w:p w14:paraId="54CA0213" w14:textId="775D46D5" w:rsidR="00A56296" w:rsidRPr="0043274B" w:rsidRDefault="00B21CCF" w:rsidP="00F24513">
            <w:pPr>
              <w:spacing w:line="276" w:lineRule="auto"/>
              <w:jc w:val="center"/>
              <w:rPr>
                <w:sz w:val="18"/>
                <w:szCs w:val="18"/>
              </w:rPr>
            </w:pPr>
            <w:r>
              <w:rPr>
                <w:sz w:val="18"/>
                <w:szCs w:val="18"/>
              </w:rPr>
              <w:t>970</w:t>
            </w:r>
          </w:p>
        </w:tc>
      </w:tr>
    </w:tbl>
    <w:p w14:paraId="7E650F3B" w14:textId="058E9AC8" w:rsidR="00BE7B60" w:rsidRDefault="00B33C1F" w:rsidP="00B33C1F">
      <w:pPr>
        <w:pStyle w:val="Heading2"/>
        <w:ind w:left="0"/>
        <w:rPr>
          <w:lang w:eastAsia="en-GB"/>
        </w:rPr>
      </w:pPr>
      <w:bookmarkStart w:id="14" w:name="_Toc144277562"/>
      <w:r>
        <w:rPr>
          <w:lang w:eastAsia="en-GB"/>
        </w:rPr>
        <w:lastRenderedPageBreak/>
        <w:t>1.6 Windrose</w:t>
      </w:r>
      <w:bookmarkEnd w:id="14"/>
    </w:p>
    <w:p w14:paraId="45F6D95C" w14:textId="622ECEB3" w:rsidR="00DC5A51" w:rsidRDefault="00DC5A51" w:rsidP="00E54339">
      <w:pPr>
        <w:spacing w:line="276" w:lineRule="auto"/>
        <w:jc w:val="both"/>
        <w:rPr>
          <w:lang w:eastAsia="en-GB"/>
        </w:rPr>
      </w:pPr>
      <w:r w:rsidRPr="00DC5A51">
        <w:rPr>
          <w:lang w:eastAsia="en-GB"/>
        </w:rPr>
        <w:t xml:space="preserve">Figure 1-1 shows the wind patterns in 2017 as identified by the Shawbury meteorological station. The most prominent wind directions are from the west and </w:t>
      </w:r>
      <w:r w:rsidR="00815035" w:rsidRPr="00DC5A51">
        <w:rPr>
          <w:lang w:eastAsia="en-GB"/>
        </w:rPr>
        <w:t>southwest</w:t>
      </w:r>
      <w:r w:rsidRPr="00DC5A51">
        <w:rPr>
          <w:lang w:eastAsia="en-GB"/>
        </w:rPr>
        <w:t xml:space="preserve">. Winds from the north and east are relatively infrequent. </w:t>
      </w:r>
    </w:p>
    <w:p w14:paraId="7B20FDD6" w14:textId="77777777" w:rsidR="00DC5A51" w:rsidRDefault="00DC5A51" w:rsidP="00E54339">
      <w:pPr>
        <w:spacing w:line="276" w:lineRule="auto"/>
        <w:jc w:val="both"/>
        <w:rPr>
          <w:lang w:eastAsia="en-GB"/>
        </w:rPr>
      </w:pPr>
    </w:p>
    <w:p w14:paraId="53F44F4C" w14:textId="323F63C2" w:rsidR="003E7AA2" w:rsidRDefault="00DC5A51" w:rsidP="00E54339">
      <w:pPr>
        <w:spacing w:line="276" w:lineRule="auto"/>
        <w:jc w:val="both"/>
        <w:rPr>
          <w:lang w:eastAsia="en-GB"/>
        </w:rPr>
      </w:pPr>
      <w:r w:rsidRPr="00DC5A51">
        <w:rPr>
          <w:lang w:eastAsia="en-GB"/>
        </w:rPr>
        <w:t>Receptors to the north and east of the site are most at risk from</w:t>
      </w:r>
      <w:r>
        <w:rPr>
          <w:lang w:eastAsia="en-GB"/>
        </w:rPr>
        <w:t xml:space="preserve"> </w:t>
      </w:r>
      <w:r w:rsidRPr="00DC5A51">
        <w:rPr>
          <w:lang w:eastAsia="en-GB"/>
        </w:rPr>
        <w:t>windblown smoke and thus have been stated in bold text within Table 1-</w:t>
      </w:r>
      <w:r w:rsidR="00A977DF">
        <w:rPr>
          <w:lang w:eastAsia="en-GB"/>
        </w:rPr>
        <w:t>5</w:t>
      </w:r>
      <w:r w:rsidRPr="00DC5A51">
        <w:rPr>
          <w:lang w:eastAsia="en-GB"/>
        </w:rPr>
        <w:t>.</w:t>
      </w:r>
    </w:p>
    <w:p w14:paraId="4E091E18" w14:textId="77777777" w:rsidR="00DC5A51" w:rsidRDefault="00DC5A51" w:rsidP="00DC5A51">
      <w:pPr>
        <w:spacing w:line="276" w:lineRule="auto"/>
        <w:jc w:val="center"/>
        <w:rPr>
          <w:b/>
          <w:bCs/>
          <w:color w:val="11C35A" w:themeColor="text1"/>
          <w:sz w:val="16"/>
          <w:szCs w:val="16"/>
          <w:lang w:eastAsia="en-GB"/>
        </w:rPr>
      </w:pPr>
    </w:p>
    <w:p w14:paraId="7975C6F4" w14:textId="42E329CD" w:rsidR="003E7AA2" w:rsidRPr="00E16809" w:rsidRDefault="003E7AA2" w:rsidP="00C974EB">
      <w:pPr>
        <w:spacing w:line="276" w:lineRule="auto"/>
        <w:jc w:val="center"/>
        <w:rPr>
          <w:b/>
          <w:bCs/>
          <w:color w:val="11C35A" w:themeColor="text1"/>
          <w:sz w:val="16"/>
          <w:szCs w:val="16"/>
          <w:lang w:eastAsia="en-GB"/>
        </w:rPr>
      </w:pPr>
      <w:r>
        <w:rPr>
          <w:b/>
          <w:bCs/>
          <w:color w:val="11C35A" w:themeColor="text1"/>
          <w:sz w:val="16"/>
          <w:szCs w:val="16"/>
          <w:lang w:eastAsia="en-GB"/>
        </w:rPr>
        <w:t>Figure</w:t>
      </w:r>
      <w:r w:rsidRPr="00E16809">
        <w:rPr>
          <w:b/>
          <w:bCs/>
          <w:color w:val="11C35A" w:themeColor="text1"/>
          <w:sz w:val="16"/>
          <w:szCs w:val="16"/>
          <w:lang w:eastAsia="en-GB"/>
        </w:rPr>
        <w:t xml:space="preserve"> </w:t>
      </w:r>
      <w:r>
        <w:rPr>
          <w:b/>
          <w:bCs/>
          <w:color w:val="11C35A" w:themeColor="text1"/>
          <w:sz w:val="16"/>
          <w:szCs w:val="16"/>
          <w:lang w:eastAsia="en-GB"/>
        </w:rPr>
        <w:t>1</w:t>
      </w:r>
      <w:r w:rsidRPr="00E16809">
        <w:rPr>
          <w:b/>
          <w:bCs/>
          <w:color w:val="11C35A" w:themeColor="text1"/>
          <w:sz w:val="16"/>
          <w:szCs w:val="16"/>
          <w:lang w:eastAsia="en-GB"/>
        </w:rPr>
        <w:t>-</w:t>
      </w:r>
      <w:r>
        <w:rPr>
          <w:b/>
          <w:bCs/>
          <w:color w:val="11C35A" w:themeColor="text1"/>
          <w:sz w:val="16"/>
          <w:szCs w:val="16"/>
          <w:lang w:eastAsia="en-GB"/>
        </w:rPr>
        <w:t>1</w:t>
      </w:r>
    </w:p>
    <w:p w14:paraId="365E6E0F" w14:textId="75903F32" w:rsidR="003E7AA2" w:rsidRDefault="003E7AA2" w:rsidP="00C974EB">
      <w:pPr>
        <w:spacing w:line="276" w:lineRule="auto"/>
        <w:jc w:val="center"/>
        <w:rPr>
          <w:b/>
          <w:bCs/>
          <w:color w:val="11C35A" w:themeColor="text1"/>
          <w:sz w:val="16"/>
          <w:szCs w:val="16"/>
          <w:lang w:eastAsia="en-GB"/>
        </w:rPr>
      </w:pPr>
      <w:r>
        <w:rPr>
          <w:b/>
          <w:bCs/>
          <w:color w:val="11C35A" w:themeColor="text1"/>
          <w:sz w:val="16"/>
          <w:szCs w:val="16"/>
          <w:lang w:eastAsia="en-GB"/>
        </w:rPr>
        <w:t>Shawbury Meteo</w:t>
      </w:r>
      <w:r w:rsidR="00E8103B">
        <w:rPr>
          <w:b/>
          <w:bCs/>
          <w:color w:val="11C35A" w:themeColor="text1"/>
          <w:sz w:val="16"/>
          <w:szCs w:val="16"/>
          <w:lang w:eastAsia="en-GB"/>
        </w:rPr>
        <w:t>ro</w:t>
      </w:r>
      <w:r w:rsidR="00DD7795">
        <w:rPr>
          <w:b/>
          <w:bCs/>
          <w:color w:val="11C35A" w:themeColor="text1"/>
          <w:sz w:val="16"/>
          <w:szCs w:val="16"/>
          <w:lang w:eastAsia="en-GB"/>
        </w:rPr>
        <w:t>logical Station, 2017</w:t>
      </w:r>
    </w:p>
    <w:p w14:paraId="3E063149" w14:textId="3065E847" w:rsidR="00961014" w:rsidRDefault="008501A3" w:rsidP="00A412EC">
      <w:pPr>
        <w:spacing w:line="276" w:lineRule="auto"/>
        <w:jc w:val="center"/>
        <w:rPr>
          <w:lang w:eastAsia="en-GB"/>
        </w:rPr>
      </w:pPr>
      <w:r w:rsidRPr="005E3BC5">
        <w:rPr>
          <w:rFonts w:ascii="Calibri" w:hAnsi="Calibri" w:cs="Calibri"/>
          <w:b/>
          <w:noProof/>
          <w:color w:val="001F44" w:themeColor="accent1"/>
          <w:sz w:val="20"/>
          <w:lang w:eastAsia="en-GB"/>
        </w:rPr>
        <w:drawing>
          <wp:inline distT="0" distB="0" distL="0" distR="0" wp14:anchorId="04EDCD2F" wp14:editId="342FD284">
            <wp:extent cx="5018380" cy="3943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1498" cy="3954294"/>
                    </a:xfrm>
                    <a:prstGeom prst="rect">
                      <a:avLst/>
                    </a:prstGeom>
                    <a:noFill/>
                    <a:ln>
                      <a:noFill/>
                    </a:ln>
                  </pic:spPr>
                </pic:pic>
              </a:graphicData>
            </a:graphic>
          </wp:inline>
        </w:drawing>
      </w:r>
    </w:p>
    <w:p w14:paraId="6C6BCAAE" w14:textId="77777777" w:rsidR="00FD2C8A" w:rsidRDefault="00FD2C8A" w:rsidP="00022C7D">
      <w:pPr>
        <w:spacing w:line="276" w:lineRule="auto"/>
        <w:jc w:val="both"/>
        <w:rPr>
          <w:lang w:eastAsia="en-GB"/>
        </w:rPr>
      </w:pPr>
    </w:p>
    <w:p w14:paraId="25D8D959" w14:textId="77777777" w:rsidR="00A412EC" w:rsidRDefault="00A412EC" w:rsidP="00022C7D">
      <w:pPr>
        <w:spacing w:line="276" w:lineRule="auto"/>
        <w:jc w:val="both"/>
        <w:rPr>
          <w:lang w:eastAsia="en-GB"/>
        </w:rPr>
      </w:pPr>
    </w:p>
    <w:p w14:paraId="2EE740A3" w14:textId="77777777" w:rsidR="00FD2C8A" w:rsidRDefault="00FD2C8A" w:rsidP="00022C7D">
      <w:pPr>
        <w:spacing w:line="276" w:lineRule="auto"/>
        <w:jc w:val="both"/>
        <w:rPr>
          <w:lang w:eastAsia="en-GB"/>
        </w:rPr>
      </w:pPr>
    </w:p>
    <w:p w14:paraId="4E112569" w14:textId="77777777" w:rsidR="00285B0B" w:rsidRDefault="00285B0B" w:rsidP="00022C7D">
      <w:pPr>
        <w:spacing w:line="276" w:lineRule="auto"/>
        <w:jc w:val="both"/>
        <w:rPr>
          <w:lang w:eastAsia="en-GB"/>
        </w:rPr>
      </w:pPr>
    </w:p>
    <w:p w14:paraId="429EF607" w14:textId="77777777" w:rsidR="00285B0B" w:rsidRDefault="00285B0B" w:rsidP="00022C7D">
      <w:pPr>
        <w:spacing w:line="276" w:lineRule="auto"/>
        <w:jc w:val="both"/>
        <w:rPr>
          <w:lang w:eastAsia="en-GB"/>
        </w:rPr>
      </w:pPr>
    </w:p>
    <w:p w14:paraId="402C2131" w14:textId="77777777" w:rsidR="00285B0B" w:rsidRDefault="00285B0B" w:rsidP="00022C7D">
      <w:pPr>
        <w:spacing w:line="276" w:lineRule="auto"/>
        <w:jc w:val="both"/>
        <w:rPr>
          <w:lang w:eastAsia="en-GB"/>
        </w:rPr>
      </w:pPr>
    </w:p>
    <w:p w14:paraId="15952582" w14:textId="77777777" w:rsidR="00285B0B" w:rsidRDefault="00285B0B" w:rsidP="00022C7D">
      <w:pPr>
        <w:spacing w:line="276" w:lineRule="auto"/>
        <w:jc w:val="both"/>
        <w:rPr>
          <w:lang w:eastAsia="en-GB"/>
        </w:rPr>
      </w:pPr>
    </w:p>
    <w:p w14:paraId="12FDF063" w14:textId="77777777" w:rsidR="00285B0B" w:rsidRDefault="00285B0B" w:rsidP="00022C7D">
      <w:pPr>
        <w:spacing w:line="276" w:lineRule="auto"/>
        <w:jc w:val="both"/>
        <w:rPr>
          <w:lang w:eastAsia="en-GB"/>
        </w:rPr>
      </w:pPr>
    </w:p>
    <w:p w14:paraId="2564502E" w14:textId="77777777" w:rsidR="00DD1996" w:rsidRDefault="00DD1996" w:rsidP="00022C7D">
      <w:pPr>
        <w:spacing w:line="276" w:lineRule="auto"/>
        <w:jc w:val="both"/>
        <w:rPr>
          <w:lang w:eastAsia="en-GB"/>
        </w:rPr>
      </w:pPr>
    </w:p>
    <w:p w14:paraId="76B452AA" w14:textId="77777777" w:rsidR="00DD1996" w:rsidRDefault="00DD1996" w:rsidP="00022C7D">
      <w:pPr>
        <w:spacing w:line="276" w:lineRule="auto"/>
        <w:jc w:val="both"/>
        <w:rPr>
          <w:lang w:eastAsia="en-GB"/>
        </w:rPr>
      </w:pPr>
    </w:p>
    <w:p w14:paraId="2E713B03" w14:textId="77777777" w:rsidR="00DD1996" w:rsidRDefault="00DD1996" w:rsidP="00022C7D">
      <w:pPr>
        <w:spacing w:line="276" w:lineRule="auto"/>
        <w:jc w:val="both"/>
        <w:rPr>
          <w:lang w:eastAsia="en-GB"/>
        </w:rPr>
      </w:pPr>
    </w:p>
    <w:p w14:paraId="7ABE0268" w14:textId="77777777" w:rsidR="00DD1996" w:rsidRDefault="00DD1996" w:rsidP="00022C7D">
      <w:pPr>
        <w:spacing w:line="276" w:lineRule="auto"/>
        <w:jc w:val="both"/>
        <w:rPr>
          <w:lang w:eastAsia="en-GB"/>
        </w:rPr>
      </w:pPr>
    </w:p>
    <w:p w14:paraId="593972D3" w14:textId="52768401" w:rsidR="00DD1996" w:rsidRDefault="00DD1996" w:rsidP="00DD1996">
      <w:pPr>
        <w:pStyle w:val="Heading2"/>
        <w:ind w:left="0"/>
        <w:rPr>
          <w:lang w:eastAsia="en-GB"/>
        </w:rPr>
      </w:pPr>
      <w:bookmarkStart w:id="15" w:name="_Toc144277563"/>
      <w:r>
        <w:rPr>
          <w:lang w:eastAsia="en-GB"/>
        </w:rPr>
        <w:lastRenderedPageBreak/>
        <w:t>1.7 Site Type</w:t>
      </w:r>
      <w:bookmarkEnd w:id="15"/>
    </w:p>
    <w:p w14:paraId="1FA1E41C" w14:textId="77777777" w:rsidR="004A3165" w:rsidRDefault="004A3165" w:rsidP="004A3165">
      <w:pPr>
        <w:spacing w:line="276" w:lineRule="auto"/>
        <w:jc w:val="both"/>
        <w:rPr>
          <w:lang w:eastAsia="en-GB"/>
        </w:rPr>
      </w:pPr>
      <w:r>
        <w:rPr>
          <w:lang w:eastAsia="en-GB"/>
        </w:rPr>
        <w:t>AO Recycling Ltd is the recycling arm of a large white goods retailer. The company is based in Telford. The organizations main activities involve the recycling of Waste Electric and Electronic Equipment (WEEE) such as refrigerators, cookers, dishwashers etc. AO Recycling Ltd. has been trading since 2009 and is currently employing more than 250 people covering 3 sites, which includes the Plastics Recycling Facility (PRF) located at Stafford Park.</w:t>
      </w:r>
    </w:p>
    <w:p w14:paraId="20B8D393" w14:textId="77777777" w:rsidR="004A3165" w:rsidRDefault="004A3165" w:rsidP="004A3165">
      <w:pPr>
        <w:spacing w:line="276" w:lineRule="auto"/>
        <w:jc w:val="both"/>
        <w:rPr>
          <w:lang w:eastAsia="en-GB"/>
        </w:rPr>
      </w:pPr>
    </w:p>
    <w:p w14:paraId="0BC8F214" w14:textId="65A69730" w:rsidR="004A3165" w:rsidRDefault="004A3165" w:rsidP="004A3165">
      <w:pPr>
        <w:spacing w:line="276" w:lineRule="auto"/>
        <w:jc w:val="both"/>
        <w:rPr>
          <w:lang w:eastAsia="en-GB"/>
        </w:rPr>
      </w:pPr>
      <w:r>
        <w:rPr>
          <w:lang w:eastAsia="en-GB"/>
        </w:rPr>
        <w:t xml:space="preserve">The </w:t>
      </w:r>
      <w:r w:rsidR="00815035">
        <w:rPr>
          <w:lang w:eastAsia="en-GB"/>
        </w:rPr>
        <w:t xml:space="preserve">PRF </w:t>
      </w:r>
      <w:r>
        <w:rPr>
          <w:lang w:eastAsia="en-GB"/>
        </w:rPr>
        <w:t xml:space="preserve">Site accepts up to 50,000 tonnes per annum (tpa) of mixed plastic waste originating from end-of-life refrigerators, WEEE, large domestic appliances and small domestic appliances. The waste is treated in a staged separation process. A maximum of 2592 tonnes of waste </w:t>
      </w:r>
      <w:r w:rsidR="00347158">
        <w:rPr>
          <w:lang w:eastAsia="en-GB"/>
        </w:rPr>
        <w:t>can</w:t>
      </w:r>
      <w:r>
        <w:rPr>
          <w:lang w:eastAsia="en-GB"/>
        </w:rPr>
        <w:t xml:space="preserve"> be stored on Site at any one time.</w:t>
      </w:r>
    </w:p>
    <w:p w14:paraId="36FB9EC4" w14:textId="77777777" w:rsidR="004A3165" w:rsidRDefault="004A3165" w:rsidP="004A3165">
      <w:pPr>
        <w:spacing w:line="276" w:lineRule="auto"/>
        <w:jc w:val="both"/>
        <w:rPr>
          <w:lang w:eastAsia="en-GB"/>
        </w:rPr>
      </w:pPr>
    </w:p>
    <w:p w14:paraId="6E069333" w14:textId="68D99F5E" w:rsidR="004A3165" w:rsidRDefault="004A3165" w:rsidP="004A3165">
      <w:pPr>
        <w:spacing w:line="276" w:lineRule="auto"/>
        <w:jc w:val="both"/>
        <w:rPr>
          <w:lang w:eastAsia="en-GB"/>
        </w:rPr>
      </w:pPr>
      <w:r>
        <w:rPr>
          <w:lang w:eastAsia="en-GB"/>
        </w:rPr>
        <w:t xml:space="preserve">The Site layout, including waste storage locations have been identified on </w:t>
      </w:r>
      <w:hyperlink r:id="rId18" w:history="1">
        <w:r w:rsidRPr="00164C85">
          <w:rPr>
            <w:rStyle w:val="Hyperlink"/>
            <w:lang w:eastAsia="en-GB"/>
          </w:rPr>
          <w:t>Drawing 002</w:t>
        </w:r>
      </w:hyperlink>
      <w:r>
        <w:rPr>
          <w:lang w:eastAsia="en-GB"/>
        </w:rPr>
        <w:t>.</w:t>
      </w:r>
    </w:p>
    <w:p w14:paraId="641166F0" w14:textId="77777777" w:rsidR="00285B0B" w:rsidRDefault="00285B0B" w:rsidP="00022C7D">
      <w:pPr>
        <w:spacing w:line="276" w:lineRule="auto"/>
        <w:jc w:val="both"/>
        <w:rPr>
          <w:lang w:eastAsia="en-GB"/>
        </w:rPr>
      </w:pPr>
    </w:p>
    <w:p w14:paraId="6C2A9C81" w14:textId="3234CC30" w:rsidR="00285B0B" w:rsidRDefault="003E0D0C" w:rsidP="007A2256">
      <w:pPr>
        <w:pStyle w:val="Heading3"/>
        <w:rPr>
          <w:lang w:eastAsia="en-GB"/>
        </w:rPr>
      </w:pPr>
      <w:bookmarkStart w:id="16" w:name="_Toc144277564"/>
      <w:r>
        <w:rPr>
          <w:lang w:eastAsia="en-GB"/>
        </w:rPr>
        <w:t>1.</w:t>
      </w:r>
      <w:r w:rsidR="007A2256">
        <w:rPr>
          <w:lang w:eastAsia="en-GB"/>
        </w:rPr>
        <w:t>7.1 Operations</w:t>
      </w:r>
      <w:bookmarkEnd w:id="16"/>
    </w:p>
    <w:p w14:paraId="74B98253" w14:textId="3EF9E183" w:rsidR="00F12B9C" w:rsidRDefault="00F12B9C" w:rsidP="00F12B9C">
      <w:pPr>
        <w:spacing w:line="276" w:lineRule="auto"/>
        <w:jc w:val="both"/>
      </w:pPr>
      <w:r>
        <w:t>The PRF accept</w:t>
      </w:r>
      <w:r w:rsidR="00967E0E">
        <w:t>s</w:t>
      </w:r>
      <w:r>
        <w:t xml:space="preserve"> mixed plastics from the shredding of end-of-life refrigerators, WEEE, large domestic appliances and small domestic appliances in the form of approximately </w:t>
      </w:r>
      <w:r w:rsidRPr="001A23AF">
        <w:t>962</w:t>
      </w:r>
      <w:r>
        <w:t xml:space="preserve"> tonnes per week of Acrylonitrile butadiene styrene (ABS), Polystyrene (PS), Polypropylene (PP), PP filled, brominated and Polyvinyl Chloride (PVC) plastics. </w:t>
      </w:r>
    </w:p>
    <w:p w14:paraId="5375B367" w14:textId="77777777" w:rsidR="00AF6634" w:rsidRDefault="00AF6634" w:rsidP="00F12B9C">
      <w:pPr>
        <w:spacing w:line="276" w:lineRule="auto"/>
        <w:jc w:val="both"/>
      </w:pPr>
    </w:p>
    <w:p w14:paraId="249AD96C" w14:textId="565F8F2E" w:rsidR="00AF6634" w:rsidRDefault="00AF6634" w:rsidP="00AF6634">
      <w:pPr>
        <w:pStyle w:val="Heading3"/>
      </w:pPr>
      <w:bookmarkStart w:id="17" w:name="_Toc144277565"/>
      <w:r>
        <w:t>1.7.2 Persistent Organic P</w:t>
      </w:r>
      <w:r w:rsidR="00DF5A71">
        <w:t>ollutants</w:t>
      </w:r>
      <w:bookmarkEnd w:id="17"/>
    </w:p>
    <w:p w14:paraId="7CB457EF" w14:textId="1B3D643F" w:rsidR="00C23FD9" w:rsidRPr="006432FF" w:rsidRDefault="00C23FD9" w:rsidP="00CF5D21">
      <w:pPr>
        <w:spacing w:line="276" w:lineRule="auto"/>
        <w:jc w:val="both"/>
      </w:pPr>
      <w:r w:rsidRPr="006432FF">
        <w:t xml:space="preserve">The </w:t>
      </w:r>
      <w:r w:rsidR="004D5ABC" w:rsidRPr="006432FF">
        <w:t>mixed plastics that the Site accepts may contain Persistent Organic Pollutants (POPs).</w:t>
      </w:r>
      <w:r w:rsidR="0092142C" w:rsidRPr="006432FF">
        <w:t xml:space="preserve"> In addition, there </w:t>
      </w:r>
      <w:r w:rsidR="00FA6051" w:rsidRPr="006432FF">
        <w:t>may be</w:t>
      </w:r>
      <w:r w:rsidR="0092142C" w:rsidRPr="006432FF">
        <w:t xml:space="preserve"> some </w:t>
      </w:r>
      <w:r w:rsidR="00817524" w:rsidRPr="006432FF">
        <w:t xml:space="preserve">waste outputs that </w:t>
      </w:r>
      <w:r w:rsidR="008B7459" w:rsidRPr="006432FF">
        <w:t>contain POPs.</w:t>
      </w:r>
    </w:p>
    <w:p w14:paraId="3B0731CE" w14:textId="77777777" w:rsidR="004179D7" w:rsidRPr="006432FF" w:rsidRDefault="004179D7" w:rsidP="00CF5D21">
      <w:pPr>
        <w:spacing w:line="276" w:lineRule="auto"/>
        <w:jc w:val="both"/>
      </w:pPr>
    </w:p>
    <w:p w14:paraId="7132A876" w14:textId="34A129DE" w:rsidR="00776AB2" w:rsidRPr="006432FF" w:rsidRDefault="00FF4914" w:rsidP="00CF5D21">
      <w:pPr>
        <w:spacing w:line="276" w:lineRule="auto"/>
        <w:jc w:val="both"/>
      </w:pPr>
      <w:r w:rsidRPr="006432FF">
        <w:t>Bays 6 -</w:t>
      </w:r>
      <w:r w:rsidR="00D4345C" w:rsidRPr="006432FF">
        <w:t xml:space="preserve"> </w:t>
      </w:r>
      <w:r w:rsidR="0056304D" w:rsidRPr="006432FF">
        <w:t>9</w:t>
      </w:r>
      <w:r w:rsidRPr="006432FF">
        <w:t xml:space="preserve"> are used to</w:t>
      </w:r>
      <w:r w:rsidR="0056304D" w:rsidRPr="006432FF">
        <w:t xml:space="preserve"> store these materials</w:t>
      </w:r>
      <w:r w:rsidR="00443CAC" w:rsidRPr="006432FF">
        <w:t>. Bays 6 - 9</w:t>
      </w:r>
      <w:r w:rsidR="00C64FF8" w:rsidRPr="006432FF">
        <w:t xml:space="preserve"> ha</w:t>
      </w:r>
      <w:r w:rsidR="00CF5D21" w:rsidRPr="006432FF">
        <w:t>s</w:t>
      </w:r>
      <w:r w:rsidR="00D51AB1" w:rsidRPr="006432FF">
        <w:t xml:space="preserve"> impermeable </w:t>
      </w:r>
      <w:r w:rsidR="00296CE2" w:rsidRPr="006432FF">
        <w:t>roof</w:t>
      </w:r>
      <w:r w:rsidR="00CF5D21" w:rsidRPr="006432FF">
        <w:t>ing</w:t>
      </w:r>
      <w:r w:rsidR="00296CE2" w:rsidRPr="006432FF">
        <w:t xml:space="preserve"> </w:t>
      </w:r>
      <w:r w:rsidR="00D51AB1" w:rsidRPr="006432FF">
        <w:t xml:space="preserve">to prevent the occurrence of run-off </w:t>
      </w:r>
      <w:r w:rsidR="00643800" w:rsidRPr="006432FF">
        <w:t xml:space="preserve">entering </w:t>
      </w:r>
      <w:r w:rsidR="00D51AB1" w:rsidRPr="006432FF">
        <w:t>the drainage network</w:t>
      </w:r>
      <w:r w:rsidR="00643800" w:rsidRPr="006432FF">
        <w:t>.</w:t>
      </w:r>
      <w:r w:rsidR="00482DFD" w:rsidRPr="006432FF">
        <w:t xml:space="preserve"> In addition, procedures are in place</w:t>
      </w:r>
      <w:r w:rsidR="005527E5" w:rsidRPr="006432FF">
        <w:t xml:space="preserve"> </w:t>
      </w:r>
      <w:r w:rsidR="00246DBD" w:rsidRPr="006432FF">
        <w:t xml:space="preserve">regarding handling </w:t>
      </w:r>
      <w:r w:rsidR="00A77E8A" w:rsidRPr="006432FF">
        <w:t>and storage or materials, drainage protection, spill controls etc.</w:t>
      </w:r>
    </w:p>
    <w:p w14:paraId="218444B8" w14:textId="77777777" w:rsidR="00776AB2" w:rsidRPr="006432FF" w:rsidRDefault="00776AB2" w:rsidP="00CF5D21">
      <w:pPr>
        <w:spacing w:line="276" w:lineRule="auto"/>
        <w:jc w:val="both"/>
      </w:pPr>
    </w:p>
    <w:p w14:paraId="2CB0CA99" w14:textId="09397B76" w:rsidR="006A6149" w:rsidRPr="006432FF" w:rsidRDefault="00AF03B2" w:rsidP="00CF5D21">
      <w:pPr>
        <w:spacing w:line="276" w:lineRule="auto"/>
        <w:jc w:val="both"/>
      </w:pPr>
      <w:r w:rsidRPr="006432FF">
        <w:t>An overview of these p</w:t>
      </w:r>
      <w:r w:rsidR="00D92BBB" w:rsidRPr="006432FF">
        <w:t>rocedure</w:t>
      </w:r>
      <w:r w:rsidRPr="006432FF">
        <w:t xml:space="preserve">s </w:t>
      </w:r>
      <w:r w:rsidR="00D13754" w:rsidRPr="006432FF">
        <w:t>is</w:t>
      </w:r>
      <w:r w:rsidRPr="006432FF">
        <w:t xml:space="preserve"> documented </w:t>
      </w:r>
      <w:r w:rsidR="00EB6092" w:rsidRPr="006432FF">
        <w:t xml:space="preserve">in OP17-SP: Maintenance &amp; control of drainage network. </w:t>
      </w:r>
      <w:r w:rsidR="00AB254D" w:rsidRPr="006432FF">
        <w:t xml:space="preserve"> </w:t>
      </w:r>
      <w:r w:rsidR="00F204AA" w:rsidRPr="006432FF">
        <w:t xml:space="preserve"> </w:t>
      </w:r>
    </w:p>
    <w:p w14:paraId="0BC99335" w14:textId="77777777" w:rsidR="00F12B9C" w:rsidRDefault="00F12B9C" w:rsidP="00CF5D21">
      <w:pPr>
        <w:spacing w:line="276" w:lineRule="auto"/>
        <w:jc w:val="both"/>
      </w:pPr>
    </w:p>
    <w:p w14:paraId="4DC1A3EF" w14:textId="77777777" w:rsidR="00A77E8A" w:rsidRDefault="00A77E8A" w:rsidP="00CF5D21">
      <w:pPr>
        <w:spacing w:line="276" w:lineRule="auto"/>
        <w:jc w:val="both"/>
      </w:pPr>
    </w:p>
    <w:p w14:paraId="53F18E1E" w14:textId="77777777" w:rsidR="00A77E8A" w:rsidRDefault="00A77E8A" w:rsidP="00F12B9C">
      <w:pPr>
        <w:spacing w:line="276" w:lineRule="auto"/>
        <w:jc w:val="both"/>
      </w:pPr>
    </w:p>
    <w:p w14:paraId="3820AB00" w14:textId="77777777" w:rsidR="00A77E8A" w:rsidRDefault="00A77E8A" w:rsidP="00F12B9C">
      <w:pPr>
        <w:spacing w:line="276" w:lineRule="auto"/>
        <w:jc w:val="both"/>
      </w:pPr>
    </w:p>
    <w:p w14:paraId="1A103782" w14:textId="77777777" w:rsidR="00A77E8A" w:rsidRDefault="00A77E8A" w:rsidP="00F12B9C">
      <w:pPr>
        <w:spacing w:line="276" w:lineRule="auto"/>
        <w:jc w:val="both"/>
      </w:pPr>
    </w:p>
    <w:p w14:paraId="35366DBC" w14:textId="77777777" w:rsidR="00A77E8A" w:rsidRDefault="00A77E8A" w:rsidP="00F12B9C">
      <w:pPr>
        <w:spacing w:line="276" w:lineRule="auto"/>
        <w:jc w:val="both"/>
      </w:pPr>
    </w:p>
    <w:p w14:paraId="59624FC4" w14:textId="77777777" w:rsidR="00A77E8A" w:rsidRDefault="00A77E8A" w:rsidP="00F12B9C">
      <w:pPr>
        <w:spacing w:line="276" w:lineRule="auto"/>
        <w:jc w:val="both"/>
      </w:pPr>
    </w:p>
    <w:p w14:paraId="714174F5" w14:textId="77777777" w:rsidR="00A77E8A" w:rsidRDefault="00A77E8A" w:rsidP="00F12B9C">
      <w:pPr>
        <w:spacing w:line="276" w:lineRule="auto"/>
        <w:jc w:val="both"/>
      </w:pPr>
    </w:p>
    <w:p w14:paraId="28B24DDD" w14:textId="77777777" w:rsidR="00A77E8A" w:rsidRDefault="00A77E8A" w:rsidP="00F12B9C">
      <w:pPr>
        <w:spacing w:line="276" w:lineRule="auto"/>
        <w:jc w:val="both"/>
      </w:pPr>
    </w:p>
    <w:p w14:paraId="514AD737" w14:textId="77777777" w:rsidR="00C1146F" w:rsidRDefault="00C1146F" w:rsidP="00F12B9C">
      <w:pPr>
        <w:spacing w:line="276" w:lineRule="auto"/>
        <w:jc w:val="both"/>
      </w:pPr>
    </w:p>
    <w:p w14:paraId="01460C2E" w14:textId="3DCFCBA0" w:rsidR="007A2256" w:rsidRDefault="00A6283C" w:rsidP="00A6283C">
      <w:pPr>
        <w:pStyle w:val="Heading2"/>
        <w:ind w:left="0"/>
        <w:rPr>
          <w:lang w:eastAsia="en-GB"/>
        </w:rPr>
      </w:pPr>
      <w:bookmarkStart w:id="18" w:name="_Toc144277566"/>
      <w:r>
        <w:rPr>
          <w:lang w:eastAsia="en-GB"/>
        </w:rPr>
        <w:lastRenderedPageBreak/>
        <w:t>1.8 Waste Types</w:t>
      </w:r>
      <w:bookmarkEnd w:id="18"/>
    </w:p>
    <w:p w14:paraId="2E563D9B" w14:textId="268AC3CE" w:rsidR="00C1146F" w:rsidRDefault="00C1146F" w:rsidP="00C1146F">
      <w:pPr>
        <w:spacing w:line="276" w:lineRule="auto"/>
        <w:jc w:val="both"/>
        <w:rPr>
          <w:lang w:eastAsia="en-GB"/>
        </w:rPr>
      </w:pPr>
      <w:r w:rsidRPr="005A537D">
        <w:rPr>
          <w:lang w:eastAsia="en-GB"/>
        </w:rPr>
        <w:t>The types of waste taken by the site are below</w:t>
      </w:r>
      <w:r>
        <w:rPr>
          <w:lang w:eastAsia="en-GB"/>
        </w:rPr>
        <w:t xml:space="preserve"> in Table 1-6 below</w:t>
      </w:r>
      <w:r w:rsidRPr="005A537D">
        <w:rPr>
          <w:lang w:eastAsia="en-GB"/>
        </w:rPr>
        <w:t>:</w:t>
      </w:r>
    </w:p>
    <w:p w14:paraId="629CA433" w14:textId="27C74298" w:rsidR="00C1146F" w:rsidRPr="00E16809" w:rsidRDefault="00C1146F" w:rsidP="00C1146F">
      <w:pPr>
        <w:spacing w:line="276" w:lineRule="auto"/>
        <w:jc w:val="center"/>
        <w:rPr>
          <w:b/>
          <w:bCs/>
          <w:color w:val="11C35A" w:themeColor="text1"/>
          <w:sz w:val="16"/>
          <w:szCs w:val="16"/>
          <w:lang w:eastAsia="en-GB"/>
        </w:rPr>
      </w:pPr>
      <w:bookmarkStart w:id="19" w:name="_Hlk143612929"/>
      <w:r w:rsidRPr="00E16809">
        <w:rPr>
          <w:b/>
          <w:bCs/>
          <w:color w:val="11C35A" w:themeColor="text1"/>
          <w:sz w:val="16"/>
          <w:szCs w:val="16"/>
          <w:lang w:eastAsia="en-GB"/>
        </w:rPr>
        <w:t xml:space="preserve">Table </w:t>
      </w:r>
      <w:r>
        <w:rPr>
          <w:b/>
          <w:bCs/>
          <w:color w:val="11C35A" w:themeColor="text1"/>
          <w:sz w:val="16"/>
          <w:szCs w:val="16"/>
          <w:lang w:eastAsia="en-GB"/>
        </w:rPr>
        <w:t>1</w:t>
      </w:r>
      <w:r w:rsidRPr="00E16809">
        <w:rPr>
          <w:b/>
          <w:bCs/>
          <w:color w:val="11C35A" w:themeColor="text1"/>
          <w:sz w:val="16"/>
          <w:szCs w:val="16"/>
          <w:lang w:eastAsia="en-GB"/>
        </w:rPr>
        <w:t>-</w:t>
      </w:r>
      <w:r>
        <w:rPr>
          <w:b/>
          <w:bCs/>
          <w:color w:val="11C35A" w:themeColor="text1"/>
          <w:sz w:val="16"/>
          <w:szCs w:val="16"/>
          <w:lang w:eastAsia="en-GB"/>
        </w:rPr>
        <w:t>6</w:t>
      </w:r>
    </w:p>
    <w:p w14:paraId="2E5416B7" w14:textId="77777777" w:rsidR="00C1146F" w:rsidRPr="00E16809" w:rsidRDefault="00C1146F" w:rsidP="00C1146F">
      <w:pPr>
        <w:spacing w:line="276" w:lineRule="auto"/>
        <w:jc w:val="center"/>
        <w:rPr>
          <w:b/>
          <w:bCs/>
          <w:color w:val="11C35A" w:themeColor="text1"/>
          <w:sz w:val="16"/>
          <w:szCs w:val="16"/>
          <w:lang w:eastAsia="en-GB"/>
        </w:rPr>
      </w:pPr>
      <w:r w:rsidRPr="00E16809">
        <w:rPr>
          <w:b/>
          <w:bCs/>
          <w:color w:val="11C35A" w:themeColor="text1"/>
          <w:sz w:val="16"/>
          <w:szCs w:val="16"/>
          <w:lang w:eastAsia="en-GB"/>
        </w:rPr>
        <w:t>European Waste Catalogue Codes</w:t>
      </w:r>
    </w:p>
    <w:tbl>
      <w:tblPr>
        <w:tblStyle w:val="TableGridLight"/>
        <w:tblW w:w="0" w:type="auto"/>
        <w:tblLook w:val="04A0" w:firstRow="1" w:lastRow="0" w:firstColumn="1" w:lastColumn="0" w:noHBand="0" w:noVBand="1"/>
      </w:tblPr>
      <w:tblGrid>
        <w:gridCol w:w="2023"/>
        <w:gridCol w:w="7719"/>
      </w:tblGrid>
      <w:tr w:rsidR="00C1146F" w:rsidRPr="00635128" w14:paraId="36EF3346" w14:textId="77777777" w:rsidTr="009C0769">
        <w:tc>
          <w:tcPr>
            <w:tcW w:w="2023" w:type="dxa"/>
            <w:shd w:val="clear" w:color="auto" w:fill="02422B"/>
          </w:tcPr>
          <w:bookmarkEnd w:id="19"/>
          <w:p w14:paraId="6AF82A51" w14:textId="77777777" w:rsidR="00C1146F" w:rsidRPr="00635128" w:rsidRDefault="00C1146F" w:rsidP="009C0769">
            <w:pPr>
              <w:spacing w:line="360" w:lineRule="auto"/>
              <w:rPr>
                <w:rFonts w:ascii="Century Gothic" w:eastAsia="Times New Roman" w:hAnsi="Century Gothic" w:cs="Times New Roman"/>
                <w:color w:val="FFFFFF"/>
                <w:sz w:val="18"/>
                <w:szCs w:val="18"/>
              </w:rPr>
            </w:pPr>
            <w:r w:rsidRPr="00635128">
              <w:rPr>
                <w:rFonts w:ascii="Century Gothic" w:eastAsia="Times New Roman" w:hAnsi="Century Gothic" w:cs="Times New Roman"/>
                <w:color w:val="FFFFFF"/>
                <w:sz w:val="18"/>
                <w:szCs w:val="18"/>
              </w:rPr>
              <w:t>EWC Code</w:t>
            </w:r>
          </w:p>
        </w:tc>
        <w:tc>
          <w:tcPr>
            <w:tcW w:w="7719" w:type="dxa"/>
            <w:shd w:val="clear" w:color="auto" w:fill="02422B"/>
          </w:tcPr>
          <w:p w14:paraId="4D7C5C56" w14:textId="77777777" w:rsidR="00C1146F" w:rsidRPr="00635128" w:rsidRDefault="00C1146F" w:rsidP="009C0769">
            <w:pPr>
              <w:spacing w:line="360" w:lineRule="auto"/>
              <w:rPr>
                <w:rFonts w:ascii="Century Gothic" w:eastAsia="Times New Roman" w:hAnsi="Century Gothic" w:cs="Times New Roman"/>
                <w:color w:val="FFFFFF"/>
                <w:sz w:val="18"/>
                <w:szCs w:val="18"/>
              </w:rPr>
            </w:pPr>
            <w:r w:rsidRPr="00635128">
              <w:rPr>
                <w:rFonts w:ascii="Century Gothic" w:eastAsia="Times New Roman" w:hAnsi="Century Gothic" w:cs="Times New Roman"/>
                <w:color w:val="FFFFFF"/>
                <w:sz w:val="18"/>
                <w:szCs w:val="18"/>
              </w:rPr>
              <w:t>Description</w:t>
            </w:r>
          </w:p>
        </w:tc>
      </w:tr>
      <w:tr w:rsidR="00C1146F" w:rsidRPr="00635128" w14:paraId="59CB0C96" w14:textId="77777777" w:rsidTr="009C0769">
        <w:tc>
          <w:tcPr>
            <w:tcW w:w="2023" w:type="dxa"/>
            <w:shd w:val="clear" w:color="auto" w:fill="12C35A"/>
          </w:tcPr>
          <w:p w14:paraId="118ECAB7" w14:textId="77777777" w:rsidR="00C1146F" w:rsidRPr="00635128" w:rsidRDefault="00C1146F" w:rsidP="009C0769">
            <w:pPr>
              <w:spacing w:line="360" w:lineRule="auto"/>
              <w:rPr>
                <w:rFonts w:ascii="Century Gothic" w:eastAsia="Times New Roman" w:hAnsi="Century Gothic" w:cs="Times New Roman"/>
                <w:color w:val="FFFFFF"/>
                <w:sz w:val="18"/>
                <w:szCs w:val="18"/>
              </w:rPr>
            </w:pPr>
            <w:r w:rsidRPr="00635128">
              <w:rPr>
                <w:rFonts w:ascii="Century Gothic" w:eastAsia="Times New Roman" w:hAnsi="Century Gothic" w:cs="Times New Roman"/>
                <w:color w:val="FFFFFF"/>
                <w:sz w:val="18"/>
                <w:szCs w:val="18"/>
              </w:rPr>
              <w:t>16</w:t>
            </w:r>
          </w:p>
        </w:tc>
        <w:tc>
          <w:tcPr>
            <w:tcW w:w="7719" w:type="dxa"/>
            <w:shd w:val="clear" w:color="auto" w:fill="12C35A"/>
          </w:tcPr>
          <w:p w14:paraId="2E03907E" w14:textId="77777777" w:rsidR="00C1146F" w:rsidRPr="00635128" w:rsidRDefault="00C1146F" w:rsidP="009C0769">
            <w:pPr>
              <w:spacing w:line="360" w:lineRule="auto"/>
              <w:rPr>
                <w:rFonts w:ascii="Century Gothic" w:eastAsia="Times New Roman" w:hAnsi="Century Gothic" w:cs="Times New Roman"/>
                <w:color w:val="FFFFFF"/>
                <w:sz w:val="18"/>
                <w:szCs w:val="18"/>
              </w:rPr>
            </w:pPr>
            <w:r w:rsidRPr="00635128">
              <w:rPr>
                <w:rFonts w:ascii="Century Gothic" w:eastAsia="Times New Roman" w:hAnsi="Century Gothic" w:cs="Times New Roman"/>
                <w:color w:val="FFFFFF"/>
                <w:sz w:val="18"/>
                <w:szCs w:val="18"/>
              </w:rPr>
              <w:t>Wastes not otherwise specified in the list</w:t>
            </w:r>
          </w:p>
        </w:tc>
      </w:tr>
      <w:tr w:rsidR="00C1146F" w:rsidRPr="00635128" w14:paraId="517E304D" w14:textId="77777777" w:rsidTr="009C0769">
        <w:tc>
          <w:tcPr>
            <w:tcW w:w="2023" w:type="dxa"/>
            <w:shd w:val="clear" w:color="auto" w:fill="BEFCC8"/>
          </w:tcPr>
          <w:p w14:paraId="5DAEB606" w14:textId="77777777" w:rsidR="00C1146F" w:rsidRPr="00635128" w:rsidRDefault="00C1146F" w:rsidP="009C0769">
            <w:pPr>
              <w:spacing w:line="360" w:lineRule="auto"/>
              <w:rPr>
                <w:rFonts w:ascii="Century Gothic" w:eastAsia="Times New Roman" w:hAnsi="Century Gothic" w:cs="Times New Roman"/>
                <w:sz w:val="18"/>
                <w:szCs w:val="18"/>
              </w:rPr>
            </w:pPr>
            <w:r w:rsidRPr="00635128">
              <w:rPr>
                <w:rFonts w:ascii="Century Gothic" w:eastAsia="Times New Roman" w:hAnsi="Century Gothic" w:cs="Times New Roman"/>
                <w:sz w:val="18"/>
                <w:szCs w:val="18"/>
              </w:rPr>
              <w:t>16 02</w:t>
            </w:r>
          </w:p>
        </w:tc>
        <w:tc>
          <w:tcPr>
            <w:tcW w:w="7719" w:type="dxa"/>
            <w:shd w:val="clear" w:color="auto" w:fill="BEFCC8"/>
          </w:tcPr>
          <w:p w14:paraId="1289F4BA" w14:textId="77777777" w:rsidR="00C1146F" w:rsidRPr="00635128" w:rsidRDefault="00C1146F" w:rsidP="009C0769">
            <w:pPr>
              <w:spacing w:line="360" w:lineRule="auto"/>
              <w:rPr>
                <w:rFonts w:ascii="Century Gothic" w:eastAsia="Times New Roman" w:hAnsi="Century Gothic" w:cs="Times New Roman"/>
                <w:sz w:val="18"/>
                <w:szCs w:val="18"/>
              </w:rPr>
            </w:pPr>
            <w:r w:rsidRPr="00635128">
              <w:rPr>
                <w:rFonts w:ascii="Century Gothic" w:eastAsia="Times New Roman" w:hAnsi="Century Gothic" w:cs="Times New Roman"/>
                <w:sz w:val="18"/>
                <w:szCs w:val="18"/>
              </w:rPr>
              <w:t>wastes from electrical and electronic equipment</w:t>
            </w:r>
          </w:p>
        </w:tc>
      </w:tr>
      <w:tr w:rsidR="00C1146F" w:rsidRPr="00635128" w14:paraId="4EB57CA9" w14:textId="77777777" w:rsidTr="009C0769">
        <w:tc>
          <w:tcPr>
            <w:tcW w:w="2023" w:type="dxa"/>
          </w:tcPr>
          <w:p w14:paraId="710FE4AB" w14:textId="77777777" w:rsidR="00C1146F" w:rsidRPr="00635128" w:rsidRDefault="00C1146F" w:rsidP="009C0769">
            <w:pPr>
              <w:spacing w:line="360" w:lineRule="auto"/>
              <w:rPr>
                <w:rFonts w:ascii="Century Gothic" w:eastAsia="Times New Roman" w:hAnsi="Century Gothic" w:cs="Times New Roman"/>
                <w:sz w:val="18"/>
                <w:szCs w:val="18"/>
              </w:rPr>
            </w:pPr>
            <w:r w:rsidRPr="00635128">
              <w:rPr>
                <w:rFonts w:ascii="Century Gothic" w:eastAsia="Times New Roman" w:hAnsi="Century Gothic" w:cs="Times New Roman"/>
                <w:sz w:val="18"/>
                <w:szCs w:val="18"/>
              </w:rPr>
              <w:t>16 02 15*</w:t>
            </w:r>
          </w:p>
        </w:tc>
        <w:tc>
          <w:tcPr>
            <w:tcW w:w="7719" w:type="dxa"/>
          </w:tcPr>
          <w:p w14:paraId="09C46724" w14:textId="77777777" w:rsidR="00C1146F" w:rsidRPr="00635128" w:rsidRDefault="00C1146F" w:rsidP="009C0769">
            <w:pPr>
              <w:spacing w:line="276" w:lineRule="auto"/>
              <w:rPr>
                <w:rFonts w:ascii="Century Gothic" w:eastAsia="Times New Roman" w:hAnsi="Century Gothic" w:cs="Times New Roman"/>
                <w:sz w:val="18"/>
                <w:szCs w:val="18"/>
              </w:rPr>
            </w:pPr>
            <w:r w:rsidRPr="00635128">
              <w:rPr>
                <w:rFonts w:ascii="Century Gothic" w:eastAsia="Times New Roman" w:hAnsi="Century Gothic" w:cs="Times New Roman"/>
                <w:sz w:val="18"/>
                <w:szCs w:val="18"/>
              </w:rPr>
              <w:t>hazardous components removed from discarded equipment - plastics from domestic and commercial appliances only</w:t>
            </w:r>
          </w:p>
        </w:tc>
      </w:tr>
      <w:tr w:rsidR="00C1146F" w:rsidRPr="00635128" w14:paraId="151CEAB9" w14:textId="77777777" w:rsidTr="009C0769">
        <w:tc>
          <w:tcPr>
            <w:tcW w:w="2023" w:type="dxa"/>
          </w:tcPr>
          <w:p w14:paraId="237C3C28" w14:textId="77777777" w:rsidR="00C1146F" w:rsidRPr="00635128" w:rsidRDefault="00C1146F" w:rsidP="009C0769">
            <w:pPr>
              <w:spacing w:line="360" w:lineRule="auto"/>
              <w:rPr>
                <w:rFonts w:ascii="Century Gothic" w:eastAsia="Times New Roman" w:hAnsi="Century Gothic" w:cs="Times New Roman"/>
                <w:sz w:val="18"/>
                <w:szCs w:val="18"/>
              </w:rPr>
            </w:pPr>
            <w:r>
              <w:rPr>
                <w:rFonts w:ascii="Century Gothic" w:eastAsia="Times New Roman" w:hAnsi="Century Gothic" w:cs="Times New Roman"/>
                <w:sz w:val="18"/>
                <w:szCs w:val="18"/>
              </w:rPr>
              <w:t>16 02 16</w:t>
            </w:r>
          </w:p>
        </w:tc>
        <w:tc>
          <w:tcPr>
            <w:tcW w:w="7719" w:type="dxa"/>
          </w:tcPr>
          <w:p w14:paraId="701C9F6C" w14:textId="77777777" w:rsidR="00C1146F" w:rsidRPr="00635128" w:rsidRDefault="00C1146F" w:rsidP="009C0769">
            <w:pPr>
              <w:spacing w:line="276" w:lineRule="auto"/>
              <w:rPr>
                <w:rFonts w:ascii="Century Gothic" w:eastAsia="Times New Roman" w:hAnsi="Century Gothic" w:cs="Times New Roman"/>
                <w:sz w:val="18"/>
                <w:szCs w:val="18"/>
              </w:rPr>
            </w:pPr>
            <w:r w:rsidRPr="00635128">
              <w:rPr>
                <w:rFonts w:ascii="Century Gothic" w:eastAsia="Times New Roman" w:hAnsi="Century Gothic" w:cs="Times New Roman"/>
                <w:sz w:val="18"/>
                <w:szCs w:val="18"/>
              </w:rPr>
              <w:t xml:space="preserve">components removed from discarded equipment </w:t>
            </w:r>
            <w:r>
              <w:rPr>
                <w:rFonts w:ascii="Century Gothic" w:eastAsia="Times New Roman" w:hAnsi="Century Gothic" w:cs="Times New Roman"/>
                <w:sz w:val="18"/>
                <w:szCs w:val="18"/>
              </w:rPr>
              <w:t>other than those mentioned in 16 02 15 – non-hazardous plastics from domestic appliances only</w:t>
            </w:r>
          </w:p>
        </w:tc>
      </w:tr>
      <w:tr w:rsidR="00C1146F" w:rsidRPr="00635128" w14:paraId="1BC132E8" w14:textId="77777777" w:rsidTr="009C0769">
        <w:tc>
          <w:tcPr>
            <w:tcW w:w="2023" w:type="dxa"/>
            <w:shd w:val="clear" w:color="auto" w:fill="12C35A"/>
          </w:tcPr>
          <w:p w14:paraId="116571AF" w14:textId="77777777" w:rsidR="00C1146F" w:rsidRPr="00635128" w:rsidRDefault="00C1146F" w:rsidP="009C0769">
            <w:pPr>
              <w:spacing w:line="360" w:lineRule="auto"/>
              <w:rPr>
                <w:rFonts w:ascii="Century Gothic" w:eastAsia="Times New Roman" w:hAnsi="Century Gothic" w:cs="Times New Roman"/>
                <w:color w:val="FFFFFF"/>
                <w:sz w:val="18"/>
                <w:szCs w:val="18"/>
              </w:rPr>
            </w:pPr>
            <w:r w:rsidRPr="00635128">
              <w:rPr>
                <w:rFonts w:ascii="Century Gothic" w:eastAsia="Times New Roman" w:hAnsi="Century Gothic" w:cs="Times New Roman"/>
                <w:color w:val="FFFFFF"/>
                <w:sz w:val="18"/>
                <w:szCs w:val="18"/>
              </w:rPr>
              <w:t>19</w:t>
            </w:r>
          </w:p>
        </w:tc>
        <w:tc>
          <w:tcPr>
            <w:tcW w:w="7719" w:type="dxa"/>
            <w:shd w:val="clear" w:color="auto" w:fill="12C35A"/>
          </w:tcPr>
          <w:p w14:paraId="7BC6FC12" w14:textId="77777777" w:rsidR="00C1146F" w:rsidRPr="00635128" w:rsidRDefault="00C1146F" w:rsidP="009C0769">
            <w:pPr>
              <w:spacing w:line="276" w:lineRule="auto"/>
              <w:rPr>
                <w:rFonts w:ascii="Century Gothic" w:eastAsia="Times New Roman" w:hAnsi="Century Gothic" w:cs="Times New Roman"/>
                <w:color w:val="FFFFFF"/>
                <w:sz w:val="18"/>
                <w:szCs w:val="18"/>
              </w:rPr>
            </w:pPr>
            <w:r w:rsidRPr="00635128">
              <w:rPr>
                <w:rFonts w:ascii="Century Gothic" w:eastAsia="Times New Roman" w:hAnsi="Century Gothic" w:cs="Times New Roman"/>
                <w:color w:val="FFFFFF"/>
                <w:sz w:val="18"/>
                <w:szCs w:val="18"/>
              </w:rPr>
              <w:t>Wastes from waste management facilities, off-site wastewater treatment plants and the preparation of water intended for human consumption and water for industrial use</w:t>
            </w:r>
          </w:p>
        </w:tc>
      </w:tr>
      <w:tr w:rsidR="00C1146F" w:rsidRPr="00635128" w14:paraId="5DBECF2A" w14:textId="77777777" w:rsidTr="009C0769">
        <w:tc>
          <w:tcPr>
            <w:tcW w:w="2023" w:type="dxa"/>
            <w:shd w:val="clear" w:color="auto" w:fill="BEFCC8"/>
          </w:tcPr>
          <w:p w14:paraId="5DCAA534" w14:textId="77777777" w:rsidR="00C1146F" w:rsidRPr="00635128" w:rsidRDefault="00C1146F" w:rsidP="009C0769">
            <w:pPr>
              <w:spacing w:line="360" w:lineRule="auto"/>
              <w:rPr>
                <w:rFonts w:ascii="Century Gothic" w:eastAsia="Times New Roman" w:hAnsi="Century Gothic" w:cs="Times New Roman"/>
                <w:sz w:val="18"/>
                <w:szCs w:val="18"/>
              </w:rPr>
            </w:pPr>
            <w:r w:rsidRPr="00635128">
              <w:rPr>
                <w:rFonts w:ascii="Century Gothic" w:eastAsia="Times New Roman" w:hAnsi="Century Gothic" w:cs="Times New Roman"/>
                <w:sz w:val="18"/>
                <w:szCs w:val="18"/>
              </w:rPr>
              <w:t>19 02</w:t>
            </w:r>
          </w:p>
        </w:tc>
        <w:tc>
          <w:tcPr>
            <w:tcW w:w="7719" w:type="dxa"/>
            <w:shd w:val="clear" w:color="auto" w:fill="BEFCC8"/>
          </w:tcPr>
          <w:p w14:paraId="42309B33" w14:textId="77777777" w:rsidR="00C1146F" w:rsidRPr="00635128" w:rsidRDefault="00C1146F" w:rsidP="009C0769">
            <w:pPr>
              <w:spacing w:line="276" w:lineRule="auto"/>
              <w:rPr>
                <w:rFonts w:ascii="Century Gothic" w:eastAsia="Times New Roman" w:hAnsi="Century Gothic" w:cs="Times New Roman"/>
                <w:sz w:val="18"/>
                <w:szCs w:val="18"/>
              </w:rPr>
            </w:pPr>
            <w:r w:rsidRPr="00635128">
              <w:rPr>
                <w:rFonts w:ascii="Century Gothic" w:eastAsia="Times New Roman" w:hAnsi="Century Gothic" w:cs="Times New Roman"/>
                <w:sz w:val="18"/>
                <w:szCs w:val="18"/>
              </w:rPr>
              <w:t>wastes from physico/chemical treatments of waste (including dechromatation, decyanidation, neutralisation)</w:t>
            </w:r>
          </w:p>
        </w:tc>
      </w:tr>
      <w:tr w:rsidR="00C1146F" w:rsidRPr="00635128" w14:paraId="36FA3361" w14:textId="77777777" w:rsidTr="009C0769">
        <w:tc>
          <w:tcPr>
            <w:tcW w:w="2023" w:type="dxa"/>
          </w:tcPr>
          <w:p w14:paraId="7C1E5DB7" w14:textId="77777777" w:rsidR="00C1146F" w:rsidRPr="00635128" w:rsidRDefault="00C1146F" w:rsidP="009C0769">
            <w:pPr>
              <w:spacing w:line="360" w:lineRule="auto"/>
              <w:rPr>
                <w:rFonts w:ascii="Century Gothic" w:eastAsia="Times New Roman" w:hAnsi="Century Gothic" w:cs="Times New Roman"/>
                <w:sz w:val="18"/>
                <w:szCs w:val="18"/>
              </w:rPr>
            </w:pPr>
            <w:r w:rsidRPr="00635128">
              <w:rPr>
                <w:rFonts w:ascii="Century Gothic" w:eastAsia="Times New Roman" w:hAnsi="Century Gothic" w:cs="Times New Roman"/>
                <w:sz w:val="18"/>
                <w:szCs w:val="18"/>
              </w:rPr>
              <w:t>19 02 04*</w:t>
            </w:r>
          </w:p>
        </w:tc>
        <w:tc>
          <w:tcPr>
            <w:tcW w:w="7719" w:type="dxa"/>
          </w:tcPr>
          <w:p w14:paraId="33FE1F0E" w14:textId="77777777" w:rsidR="00C1146F" w:rsidRPr="00635128" w:rsidRDefault="00C1146F" w:rsidP="009C0769">
            <w:pPr>
              <w:spacing w:line="276" w:lineRule="auto"/>
              <w:rPr>
                <w:rFonts w:ascii="Century Gothic" w:eastAsia="Times New Roman" w:hAnsi="Century Gothic" w:cs="Times New Roman"/>
                <w:sz w:val="18"/>
                <w:szCs w:val="18"/>
              </w:rPr>
            </w:pPr>
            <w:r w:rsidRPr="00635128">
              <w:rPr>
                <w:rFonts w:ascii="Century Gothic" w:eastAsia="Times New Roman" w:hAnsi="Century Gothic" w:cs="Times New Roman"/>
                <w:sz w:val="18"/>
                <w:szCs w:val="18"/>
              </w:rPr>
              <w:t>premixed wastes composed of at least one hazardous waste - plastics from domestic appliances only</w:t>
            </w:r>
          </w:p>
        </w:tc>
      </w:tr>
      <w:tr w:rsidR="00C1146F" w:rsidRPr="00635128" w14:paraId="0165CA57" w14:textId="77777777" w:rsidTr="009C0769">
        <w:tc>
          <w:tcPr>
            <w:tcW w:w="2023" w:type="dxa"/>
            <w:shd w:val="clear" w:color="auto" w:fill="BEFCC8"/>
          </w:tcPr>
          <w:p w14:paraId="3791DB2B" w14:textId="77777777" w:rsidR="00C1146F" w:rsidRPr="00635128" w:rsidRDefault="00C1146F" w:rsidP="009C0769">
            <w:pPr>
              <w:tabs>
                <w:tab w:val="right" w:pos="1807"/>
              </w:tabs>
              <w:spacing w:line="360" w:lineRule="auto"/>
              <w:rPr>
                <w:rFonts w:ascii="Century Gothic" w:eastAsia="Times New Roman" w:hAnsi="Century Gothic" w:cs="Times New Roman"/>
                <w:sz w:val="18"/>
                <w:szCs w:val="18"/>
              </w:rPr>
            </w:pPr>
            <w:r>
              <w:rPr>
                <w:rFonts w:ascii="Century Gothic" w:hAnsi="Century Gothic"/>
                <w:sz w:val="18"/>
                <w:szCs w:val="18"/>
              </w:rPr>
              <w:t>19 10</w:t>
            </w:r>
          </w:p>
        </w:tc>
        <w:tc>
          <w:tcPr>
            <w:tcW w:w="7719" w:type="dxa"/>
            <w:shd w:val="clear" w:color="auto" w:fill="BEFCC8"/>
          </w:tcPr>
          <w:p w14:paraId="7191CCAC" w14:textId="77777777" w:rsidR="00C1146F" w:rsidRPr="00635128" w:rsidRDefault="00C1146F" w:rsidP="009C0769">
            <w:pPr>
              <w:spacing w:line="276" w:lineRule="auto"/>
              <w:rPr>
                <w:rFonts w:ascii="Century Gothic" w:eastAsia="Times New Roman" w:hAnsi="Century Gothic" w:cs="Times New Roman"/>
                <w:sz w:val="18"/>
                <w:szCs w:val="18"/>
              </w:rPr>
            </w:pPr>
            <w:r w:rsidRPr="00116204">
              <w:rPr>
                <w:rFonts w:ascii="Century Gothic" w:hAnsi="Century Gothic"/>
                <w:sz w:val="18"/>
                <w:szCs w:val="18"/>
              </w:rPr>
              <w:t>wastes from shredding of metal-containing wastes</w:t>
            </w:r>
          </w:p>
        </w:tc>
      </w:tr>
      <w:tr w:rsidR="00C1146F" w:rsidRPr="00116204" w14:paraId="39FF3662" w14:textId="77777777" w:rsidTr="009C0769">
        <w:tc>
          <w:tcPr>
            <w:tcW w:w="2023" w:type="dxa"/>
          </w:tcPr>
          <w:p w14:paraId="391015CA" w14:textId="77777777" w:rsidR="00C1146F" w:rsidRDefault="00C1146F" w:rsidP="009C0769">
            <w:pPr>
              <w:tabs>
                <w:tab w:val="right" w:pos="1807"/>
              </w:tabs>
              <w:spacing w:line="360" w:lineRule="auto"/>
              <w:rPr>
                <w:rFonts w:ascii="Century Gothic" w:hAnsi="Century Gothic"/>
                <w:sz w:val="18"/>
                <w:szCs w:val="18"/>
              </w:rPr>
            </w:pPr>
            <w:r>
              <w:rPr>
                <w:rFonts w:ascii="Century Gothic" w:hAnsi="Century Gothic"/>
                <w:sz w:val="18"/>
                <w:szCs w:val="18"/>
              </w:rPr>
              <w:t>19 10 06</w:t>
            </w:r>
            <w:r>
              <w:rPr>
                <w:rFonts w:ascii="Century Gothic" w:hAnsi="Century Gothic"/>
                <w:sz w:val="18"/>
                <w:szCs w:val="18"/>
              </w:rPr>
              <w:tab/>
            </w:r>
          </w:p>
        </w:tc>
        <w:tc>
          <w:tcPr>
            <w:tcW w:w="7719" w:type="dxa"/>
          </w:tcPr>
          <w:p w14:paraId="3920CA57" w14:textId="77777777" w:rsidR="00C1146F" w:rsidRPr="00116204" w:rsidRDefault="00C1146F" w:rsidP="009C0769">
            <w:pPr>
              <w:spacing w:line="276" w:lineRule="auto"/>
              <w:rPr>
                <w:rFonts w:ascii="Century Gothic" w:hAnsi="Century Gothic"/>
                <w:sz w:val="18"/>
                <w:szCs w:val="18"/>
              </w:rPr>
            </w:pPr>
            <w:r w:rsidRPr="00116204">
              <w:rPr>
                <w:rFonts w:ascii="Century Gothic" w:hAnsi="Century Gothic"/>
                <w:sz w:val="18"/>
                <w:szCs w:val="18"/>
              </w:rPr>
              <w:t>other fractions other than those mentioned in 19 10 05 - non-hazardous plastics resulting from treatment of domestic appliances only</w:t>
            </w:r>
          </w:p>
        </w:tc>
      </w:tr>
      <w:tr w:rsidR="00C1146F" w:rsidRPr="00635128" w14:paraId="6475AE12" w14:textId="77777777" w:rsidTr="009C0769">
        <w:tc>
          <w:tcPr>
            <w:tcW w:w="2023" w:type="dxa"/>
            <w:shd w:val="clear" w:color="auto" w:fill="BEFCC8"/>
          </w:tcPr>
          <w:p w14:paraId="0ED63215" w14:textId="77777777" w:rsidR="00C1146F" w:rsidRPr="00635128" w:rsidRDefault="00C1146F" w:rsidP="009C0769">
            <w:pPr>
              <w:spacing w:line="360" w:lineRule="auto"/>
              <w:rPr>
                <w:rFonts w:ascii="Century Gothic" w:eastAsia="Times New Roman" w:hAnsi="Century Gothic" w:cs="Times New Roman"/>
                <w:sz w:val="18"/>
                <w:szCs w:val="18"/>
              </w:rPr>
            </w:pPr>
            <w:r w:rsidRPr="00635128">
              <w:rPr>
                <w:rFonts w:ascii="Century Gothic" w:eastAsia="Times New Roman" w:hAnsi="Century Gothic" w:cs="Times New Roman"/>
                <w:sz w:val="18"/>
                <w:szCs w:val="18"/>
              </w:rPr>
              <w:t>19 12</w:t>
            </w:r>
          </w:p>
        </w:tc>
        <w:tc>
          <w:tcPr>
            <w:tcW w:w="7719" w:type="dxa"/>
            <w:shd w:val="clear" w:color="auto" w:fill="BEFCC8"/>
          </w:tcPr>
          <w:p w14:paraId="4A4C195C" w14:textId="77777777" w:rsidR="00C1146F" w:rsidRPr="00635128" w:rsidRDefault="00C1146F" w:rsidP="009C0769">
            <w:pPr>
              <w:spacing w:line="276" w:lineRule="auto"/>
              <w:rPr>
                <w:rFonts w:ascii="Century Gothic" w:eastAsia="Times New Roman" w:hAnsi="Century Gothic" w:cs="Times New Roman"/>
                <w:sz w:val="18"/>
                <w:szCs w:val="18"/>
              </w:rPr>
            </w:pPr>
            <w:r w:rsidRPr="00635128">
              <w:rPr>
                <w:rFonts w:ascii="Century Gothic" w:eastAsia="Times New Roman" w:hAnsi="Century Gothic" w:cs="Times New Roman"/>
                <w:sz w:val="18"/>
                <w:szCs w:val="18"/>
              </w:rPr>
              <w:t>wastes from the mechanical treatment of waste (for example sorting, crushing, compacting, pelletising) not otherwise specified</w:t>
            </w:r>
          </w:p>
        </w:tc>
      </w:tr>
      <w:tr w:rsidR="00C1146F" w:rsidRPr="00116204" w14:paraId="071C9156" w14:textId="77777777" w:rsidTr="009C0769">
        <w:tc>
          <w:tcPr>
            <w:tcW w:w="2023" w:type="dxa"/>
          </w:tcPr>
          <w:p w14:paraId="11A3C59A" w14:textId="77777777" w:rsidR="00C1146F" w:rsidRDefault="00C1146F" w:rsidP="009C0769">
            <w:pPr>
              <w:tabs>
                <w:tab w:val="right" w:pos="1807"/>
              </w:tabs>
              <w:spacing w:line="360" w:lineRule="auto"/>
              <w:rPr>
                <w:rFonts w:ascii="Century Gothic" w:hAnsi="Century Gothic"/>
                <w:sz w:val="18"/>
                <w:szCs w:val="18"/>
              </w:rPr>
            </w:pPr>
            <w:r>
              <w:rPr>
                <w:rFonts w:ascii="Century Gothic" w:hAnsi="Century Gothic"/>
                <w:sz w:val="18"/>
                <w:szCs w:val="18"/>
              </w:rPr>
              <w:t>19 12 04</w:t>
            </w:r>
          </w:p>
        </w:tc>
        <w:tc>
          <w:tcPr>
            <w:tcW w:w="7719" w:type="dxa"/>
          </w:tcPr>
          <w:p w14:paraId="52E06F59" w14:textId="77777777" w:rsidR="00C1146F" w:rsidRPr="00116204" w:rsidRDefault="00C1146F" w:rsidP="009C0769">
            <w:pPr>
              <w:spacing w:line="276" w:lineRule="auto"/>
              <w:rPr>
                <w:rFonts w:ascii="Century Gothic" w:hAnsi="Century Gothic"/>
                <w:sz w:val="18"/>
                <w:szCs w:val="18"/>
              </w:rPr>
            </w:pPr>
            <w:r w:rsidRPr="0029550D">
              <w:rPr>
                <w:rFonts w:ascii="Century Gothic" w:hAnsi="Century Gothic"/>
                <w:sz w:val="18"/>
                <w:szCs w:val="18"/>
              </w:rPr>
              <w:t>plastic and rubber - non-hazardous plastics resulting from treatment of domestic appliances only</w:t>
            </w:r>
          </w:p>
        </w:tc>
      </w:tr>
      <w:tr w:rsidR="00C1146F" w:rsidRPr="00635128" w14:paraId="5CD161EE" w14:textId="77777777" w:rsidTr="009C0769">
        <w:tc>
          <w:tcPr>
            <w:tcW w:w="2023" w:type="dxa"/>
          </w:tcPr>
          <w:p w14:paraId="6E004836" w14:textId="77777777" w:rsidR="00C1146F" w:rsidRPr="00635128" w:rsidRDefault="00C1146F" w:rsidP="009C0769">
            <w:pPr>
              <w:spacing w:line="360" w:lineRule="auto"/>
              <w:rPr>
                <w:rFonts w:ascii="Century Gothic" w:eastAsia="Times New Roman" w:hAnsi="Century Gothic" w:cs="Times New Roman"/>
                <w:sz w:val="18"/>
                <w:szCs w:val="18"/>
              </w:rPr>
            </w:pPr>
            <w:r w:rsidRPr="00635128">
              <w:rPr>
                <w:rFonts w:ascii="Century Gothic" w:eastAsia="Times New Roman" w:hAnsi="Century Gothic" w:cs="Times New Roman"/>
                <w:sz w:val="18"/>
                <w:szCs w:val="18"/>
              </w:rPr>
              <w:t>19 12 11*</w:t>
            </w:r>
          </w:p>
        </w:tc>
        <w:tc>
          <w:tcPr>
            <w:tcW w:w="7719" w:type="dxa"/>
          </w:tcPr>
          <w:p w14:paraId="1BDF33C2" w14:textId="77777777" w:rsidR="00C1146F" w:rsidRPr="00635128" w:rsidRDefault="00C1146F" w:rsidP="009C0769">
            <w:pPr>
              <w:spacing w:line="276" w:lineRule="auto"/>
              <w:rPr>
                <w:rFonts w:ascii="Century Gothic" w:eastAsia="Times New Roman" w:hAnsi="Century Gothic" w:cs="Times New Roman"/>
                <w:sz w:val="18"/>
                <w:szCs w:val="18"/>
              </w:rPr>
            </w:pPr>
            <w:r w:rsidRPr="00635128">
              <w:rPr>
                <w:rFonts w:ascii="Century Gothic" w:eastAsia="Times New Roman" w:hAnsi="Century Gothic" w:cs="Times New Roman"/>
                <w:sz w:val="18"/>
                <w:szCs w:val="18"/>
              </w:rPr>
              <w:t>other wastes (including mixtures of materials) from mechanical treatment of waste containing hazardous substances - plastics from domestic appliances only</w:t>
            </w:r>
          </w:p>
        </w:tc>
      </w:tr>
      <w:tr w:rsidR="00C1146F" w:rsidRPr="00325F09" w14:paraId="22F61524" w14:textId="77777777" w:rsidTr="009C0769">
        <w:tc>
          <w:tcPr>
            <w:tcW w:w="2023" w:type="dxa"/>
          </w:tcPr>
          <w:p w14:paraId="67A6DA19" w14:textId="77777777" w:rsidR="00C1146F" w:rsidRDefault="00C1146F" w:rsidP="009C0769">
            <w:pPr>
              <w:tabs>
                <w:tab w:val="right" w:pos="1807"/>
              </w:tabs>
              <w:spacing w:line="360" w:lineRule="auto"/>
              <w:rPr>
                <w:rFonts w:ascii="Century Gothic" w:hAnsi="Century Gothic"/>
                <w:sz w:val="18"/>
                <w:szCs w:val="18"/>
              </w:rPr>
            </w:pPr>
            <w:r>
              <w:rPr>
                <w:rFonts w:ascii="Century Gothic" w:hAnsi="Century Gothic"/>
                <w:sz w:val="18"/>
                <w:szCs w:val="18"/>
              </w:rPr>
              <w:t>19 12 12</w:t>
            </w:r>
          </w:p>
        </w:tc>
        <w:tc>
          <w:tcPr>
            <w:tcW w:w="7719" w:type="dxa"/>
          </w:tcPr>
          <w:p w14:paraId="0709EDD7" w14:textId="77777777" w:rsidR="00C1146F" w:rsidRPr="00325F09" w:rsidRDefault="00C1146F" w:rsidP="009C0769">
            <w:pPr>
              <w:spacing w:line="276" w:lineRule="auto"/>
              <w:rPr>
                <w:rFonts w:ascii="Century Gothic" w:hAnsi="Century Gothic"/>
                <w:sz w:val="18"/>
                <w:szCs w:val="18"/>
              </w:rPr>
            </w:pPr>
            <w:r w:rsidRPr="00325F09">
              <w:rPr>
                <w:rFonts w:ascii="Century Gothic" w:hAnsi="Century Gothic"/>
                <w:sz w:val="18"/>
                <w:szCs w:val="18"/>
              </w:rPr>
              <w:t>other wastes (including mixtures of materials) from mechanical treatment of wastes other than those mentioned in 19 12 11- non-hazardous plastics resulting from treatment of domestic appliances only</w:t>
            </w:r>
          </w:p>
        </w:tc>
      </w:tr>
    </w:tbl>
    <w:p w14:paraId="56F7E7BC" w14:textId="77777777" w:rsidR="00A6283C" w:rsidRDefault="00A6283C" w:rsidP="00A6283C">
      <w:pPr>
        <w:rPr>
          <w:lang w:eastAsia="en-GB"/>
        </w:rPr>
      </w:pPr>
    </w:p>
    <w:p w14:paraId="0F4D8485" w14:textId="5A366B37" w:rsidR="00C1146F" w:rsidRDefault="00962927" w:rsidP="00962927">
      <w:pPr>
        <w:pStyle w:val="Heading2"/>
        <w:ind w:left="0"/>
        <w:rPr>
          <w:lang w:eastAsia="en-GB"/>
        </w:rPr>
      </w:pPr>
      <w:bookmarkStart w:id="20" w:name="_Toc144277567"/>
      <w:r>
        <w:rPr>
          <w:lang w:eastAsia="en-GB"/>
        </w:rPr>
        <w:t>1.9 Site Access</w:t>
      </w:r>
      <w:bookmarkEnd w:id="20"/>
    </w:p>
    <w:p w14:paraId="1E03C710" w14:textId="77777777" w:rsidR="0048240F" w:rsidRDefault="0048240F" w:rsidP="0048240F">
      <w:pPr>
        <w:spacing w:line="276" w:lineRule="auto"/>
        <w:jc w:val="both"/>
        <w:rPr>
          <w:lang w:eastAsia="en-GB"/>
        </w:rPr>
      </w:pPr>
      <w:r w:rsidRPr="009B71EA">
        <w:rPr>
          <w:lang w:eastAsia="en-GB"/>
        </w:rPr>
        <w:t>The Site is accessed via the Stafford Park 11 road to the east of the Site which leads from the A464.</w:t>
      </w:r>
    </w:p>
    <w:p w14:paraId="11F87D64" w14:textId="77777777" w:rsidR="0048240F" w:rsidRDefault="0048240F" w:rsidP="0048240F">
      <w:pPr>
        <w:spacing w:line="276" w:lineRule="auto"/>
        <w:jc w:val="both"/>
        <w:rPr>
          <w:lang w:eastAsia="en-GB"/>
        </w:rPr>
      </w:pPr>
    </w:p>
    <w:p w14:paraId="04EF313C" w14:textId="31A95F22" w:rsidR="0048240F" w:rsidRDefault="0048240F" w:rsidP="0048240F">
      <w:pPr>
        <w:spacing w:line="276" w:lineRule="auto"/>
        <w:jc w:val="both"/>
        <w:rPr>
          <w:lang w:eastAsia="en-GB"/>
        </w:rPr>
      </w:pPr>
      <w:r w:rsidRPr="00E54339">
        <w:rPr>
          <w:lang w:eastAsia="en-GB"/>
        </w:rPr>
        <w:t>The closest Fire Station is Telford Central Fire Station to the northwest of the Site. Using Google directions and mapping</w:t>
      </w:r>
      <w:r w:rsidR="003C3AF6" w:rsidRPr="003C3AF6">
        <w:rPr>
          <w:color w:val="11C35A" w:themeColor="text1"/>
          <w:vertAlign w:val="superscript"/>
          <w:lang w:eastAsia="en-GB"/>
        </w:rPr>
        <w:t>1</w:t>
      </w:r>
      <w:r w:rsidRPr="00E54339">
        <w:rPr>
          <w:lang w:eastAsia="en-GB"/>
        </w:rPr>
        <w:t xml:space="preserve">, the drive time is approximately 2 minutes, and it is approximately 0.6 miles between the Site and the Fire Station. </w:t>
      </w:r>
    </w:p>
    <w:p w14:paraId="67407E58" w14:textId="77777777" w:rsidR="0048240F" w:rsidRDefault="0048240F" w:rsidP="0048240F">
      <w:pPr>
        <w:spacing w:line="276" w:lineRule="auto"/>
        <w:jc w:val="both"/>
        <w:rPr>
          <w:lang w:eastAsia="en-GB"/>
        </w:rPr>
      </w:pPr>
    </w:p>
    <w:p w14:paraId="303BF4F9" w14:textId="0E9EE0B1" w:rsidR="0048240F" w:rsidRDefault="0048240F" w:rsidP="0048240F">
      <w:pPr>
        <w:spacing w:line="276" w:lineRule="auto"/>
        <w:jc w:val="both"/>
        <w:rPr>
          <w:lang w:eastAsia="en-GB"/>
        </w:rPr>
      </w:pPr>
      <w:r w:rsidRPr="00E54339">
        <w:rPr>
          <w:lang w:eastAsia="en-GB"/>
        </w:rPr>
        <w:t xml:space="preserve">Stafford Park 11 has been designed to accommodate large haulage vehicles. As such, the Fire Service would be able to reach the Site without difficulty. Vehicle Movements, as illustrated in </w:t>
      </w:r>
      <w:hyperlink r:id="rId19" w:history="1">
        <w:r w:rsidRPr="00FF5411">
          <w:rPr>
            <w:rStyle w:val="Hyperlink"/>
            <w:lang w:eastAsia="en-GB"/>
          </w:rPr>
          <w:t>Drawing SK-012</w:t>
        </w:r>
      </w:hyperlink>
      <w:r w:rsidRPr="00E54339">
        <w:rPr>
          <w:lang w:eastAsia="en-GB"/>
        </w:rPr>
        <w:t xml:space="preserve">, have been tracked as part of the bay layout design and show that the Site will have sufficient space for large vehicles to manoeuvre, whilst </w:t>
      </w:r>
      <w:hyperlink r:id="rId20" w:history="1">
        <w:r w:rsidRPr="00EE0538">
          <w:rPr>
            <w:rStyle w:val="Hyperlink"/>
            <w:lang w:eastAsia="en-GB"/>
          </w:rPr>
          <w:t>Drawing 005</w:t>
        </w:r>
      </w:hyperlink>
      <w:r w:rsidRPr="00E54339">
        <w:rPr>
          <w:lang w:eastAsia="en-GB"/>
        </w:rPr>
        <w:t xml:space="preserve"> shows the location of the entrance, exit and through routes. </w:t>
      </w:r>
    </w:p>
    <w:p w14:paraId="26A97ED3" w14:textId="77777777" w:rsidR="00147B4B" w:rsidRPr="003C3AF6" w:rsidRDefault="00147B4B" w:rsidP="00147B4B">
      <w:pPr>
        <w:spacing w:line="276" w:lineRule="auto"/>
        <w:jc w:val="both"/>
        <w:rPr>
          <w:color w:val="11C35A" w:themeColor="text1"/>
          <w:sz w:val="16"/>
          <w:szCs w:val="16"/>
          <w:lang w:eastAsia="en-GB"/>
        </w:rPr>
      </w:pPr>
      <w:r w:rsidRPr="003C3AF6">
        <w:rPr>
          <w:color w:val="11C35A" w:themeColor="text1"/>
          <w:sz w:val="22"/>
          <w:szCs w:val="22"/>
          <w:vertAlign w:val="superscript"/>
          <w:lang w:eastAsia="en-GB"/>
        </w:rPr>
        <w:t>1</w:t>
      </w:r>
      <w:r w:rsidRPr="003C3AF6">
        <w:rPr>
          <w:color w:val="11C35A" w:themeColor="text1"/>
          <w:sz w:val="16"/>
          <w:szCs w:val="16"/>
          <w:lang w:eastAsia="en-GB"/>
        </w:rPr>
        <w:t xml:space="preserve"> Google Maps, Accessed in April 2019</w:t>
      </w:r>
    </w:p>
    <w:p w14:paraId="1C14B32C" w14:textId="77777777" w:rsidR="0048240F" w:rsidRPr="0075104A" w:rsidRDefault="0048240F" w:rsidP="0048240F">
      <w:pPr>
        <w:spacing w:line="276" w:lineRule="auto"/>
        <w:jc w:val="both"/>
        <w:rPr>
          <w:lang w:eastAsia="en-GB"/>
        </w:rPr>
      </w:pPr>
      <w:r w:rsidRPr="00E54339">
        <w:rPr>
          <w:lang w:eastAsia="en-GB"/>
        </w:rPr>
        <w:lastRenderedPageBreak/>
        <w:t xml:space="preserve">The Site </w:t>
      </w:r>
      <w:r>
        <w:rPr>
          <w:lang w:eastAsia="en-GB"/>
        </w:rPr>
        <w:t>is</w:t>
      </w:r>
      <w:r w:rsidRPr="00E54339">
        <w:rPr>
          <w:lang w:eastAsia="en-GB"/>
        </w:rPr>
        <w:t xml:space="preserve"> operational between 06:00 and </w:t>
      </w:r>
      <w:r>
        <w:rPr>
          <w:lang w:eastAsia="en-GB"/>
        </w:rPr>
        <w:t>22:00</w:t>
      </w:r>
      <w:r w:rsidRPr="00E54339">
        <w:rPr>
          <w:lang w:eastAsia="en-GB"/>
        </w:rPr>
        <w:t xml:space="preserve"> on weekdays, during which time at least one staff member will be present on Site. In the event of a fire, the Fire Service would be able to gain immediate access during these hours. </w:t>
      </w:r>
      <w:r w:rsidRPr="0075104A">
        <w:rPr>
          <w:lang w:eastAsia="en-GB"/>
        </w:rPr>
        <w:t xml:space="preserve">The Site will not open on Saturday, Sunday or public holidays. </w:t>
      </w:r>
    </w:p>
    <w:p w14:paraId="612A6737" w14:textId="77777777" w:rsidR="0048240F" w:rsidRDefault="0048240F" w:rsidP="0048240F">
      <w:pPr>
        <w:spacing w:line="276" w:lineRule="auto"/>
        <w:jc w:val="both"/>
        <w:rPr>
          <w:lang w:eastAsia="en-GB"/>
        </w:rPr>
      </w:pPr>
    </w:p>
    <w:p w14:paraId="32C686B8" w14:textId="77777777" w:rsidR="0048240F" w:rsidRPr="0075104A" w:rsidRDefault="0048240F" w:rsidP="0048240F">
      <w:pPr>
        <w:spacing w:line="276" w:lineRule="auto"/>
        <w:jc w:val="both"/>
        <w:rPr>
          <w:lang w:eastAsia="en-GB"/>
        </w:rPr>
      </w:pPr>
      <w:r w:rsidRPr="0075104A">
        <w:rPr>
          <w:lang w:eastAsia="en-GB"/>
        </w:rPr>
        <w:t>Outside of operational hours the security gate will be locked. A 24/7 emergency contact number will be provided on the site notice board to allow emergency services to contact company personnel at the nearby Halesfield Site. In the event of a fire outside of operational hours, the gates to the Site will be remotely opened and closed by the 24/7 weighbridge operatives at Halesfield, who will continuously monitor the Site via CCTV. Furthermore, in an emergency outside of operational hours, a response team from Halesfield will drive 7 minutes to the Stafford Park Site to aid with handling the emergency.</w:t>
      </w:r>
    </w:p>
    <w:p w14:paraId="295D29FF" w14:textId="77777777" w:rsidR="0075104A" w:rsidRDefault="0075104A" w:rsidP="0048240F">
      <w:pPr>
        <w:spacing w:line="276" w:lineRule="auto"/>
        <w:jc w:val="both"/>
        <w:rPr>
          <w:lang w:eastAsia="en-GB"/>
        </w:rPr>
      </w:pPr>
    </w:p>
    <w:p w14:paraId="5F3FAE37" w14:textId="5D48EA25" w:rsidR="00907654" w:rsidRDefault="00907654" w:rsidP="00907654">
      <w:pPr>
        <w:pStyle w:val="Heading2"/>
        <w:ind w:left="0"/>
        <w:rPr>
          <w:lang w:eastAsia="en-GB"/>
        </w:rPr>
      </w:pPr>
      <w:bookmarkStart w:id="21" w:name="_Toc144277568"/>
      <w:r>
        <w:rPr>
          <w:lang w:eastAsia="en-GB"/>
        </w:rPr>
        <w:t xml:space="preserve">1.10 </w:t>
      </w:r>
      <w:r w:rsidR="00A51FFF">
        <w:rPr>
          <w:lang w:eastAsia="en-GB"/>
        </w:rPr>
        <w:t>Integrated</w:t>
      </w:r>
      <w:r>
        <w:rPr>
          <w:lang w:eastAsia="en-GB"/>
        </w:rPr>
        <w:t xml:space="preserve"> Management System (</w:t>
      </w:r>
      <w:r w:rsidR="00A51FFF">
        <w:rPr>
          <w:lang w:eastAsia="en-GB"/>
        </w:rPr>
        <w:t>I</w:t>
      </w:r>
      <w:r>
        <w:rPr>
          <w:lang w:eastAsia="en-GB"/>
        </w:rPr>
        <w:t>MS)</w:t>
      </w:r>
      <w:bookmarkEnd w:id="21"/>
    </w:p>
    <w:p w14:paraId="3FE5EE84" w14:textId="240F8AB4" w:rsidR="00D77B10" w:rsidRPr="003646EA" w:rsidRDefault="00741793" w:rsidP="003646EA">
      <w:pPr>
        <w:spacing w:line="276" w:lineRule="auto"/>
        <w:jc w:val="both"/>
        <w:rPr>
          <w:lang w:eastAsia="en-GB"/>
        </w:rPr>
      </w:pPr>
      <w:r w:rsidRPr="003646EA">
        <w:rPr>
          <w:lang w:eastAsia="en-GB"/>
        </w:rPr>
        <w:t>AO Recycling is certified to ISO14001</w:t>
      </w:r>
      <w:r w:rsidR="00D77B10" w:rsidRPr="003646EA">
        <w:rPr>
          <w:lang w:eastAsia="en-GB"/>
        </w:rPr>
        <w:t>:2015</w:t>
      </w:r>
      <w:r w:rsidR="004E535F" w:rsidRPr="003646EA">
        <w:rPr>
          <w:lang w:eastAsia="en-GB"/>
        </w:rPr>
        <w:t xml:space="preserve">, ISO9001:2015 &amp; ISO45001:2018 </w:t>
      </w:r>
      <w:r w:rsidRPr="003646EA">
        <w:rPr>
          <w:lang w:eastAsia="en-GB"/>
        </w:rPr>
        <w:t>Environmental</w:t>
      </w:r>
      <w:r w:rsidR="009A6BA9" w:rsidRPr="003646EA">
        <w:rPr>
          <w:lang w:eastAsia="en-GB"/>
        </w:rPr>
        <w:t>, Quality and Health and Safety</w:t>
      </w:r>
      <w:r w:rsidRPr="003646EA">
        <w:rPr>
          <w:lang w:eastAsia="en-GB"/>
        </w:rPr>
        <w:t xml:space="preserve"> Management standard</w:t>
      </w:r>
      <w:r w:rsidR="009A6BA9" w:rsidRPr="003646EA">
        <w:rPr>
          <w:lang w:eastAsia="en-GB"/>
        </w:rPr>
        <w:t>s</w:t>
      </w:r>
      <w:r w:rsidR="00C7792F" w:rsidRPr="003646EA">
        <w:rPr>
          <w:lang w:eastAsia="en-GB"/>
        </w:rPr>
        <w:t xml:space="preserve">. The Stafford Park site has been incorporated into the scope of the standards and has been </w:t>
      </w:r>
      <w:r w:rsidR="003646EA" w:rsidRPr="003646EA">
        <w:rPr>
          <w:lang w:eastAsia="en-GB"/>
        </w:rPr>
        <w:t>externally certified by third party certification body.</w:t>
      </w:r>
      <w:r w:rsidRPr="003646EA">
        <w:rPr>
          <w:lang w:eastAsia="en-GB"/>
        </w:rPr>
        <w:t xml:space="preserve"> </w:t>
      </w:r>
    </w:p>
    <w:p w14:paraId="083DDD92" w14:textId="6360BA75" w:rsidR="00D77B10" w:rsidRDefault="0092339A" w:rsidP="0092339A">
      <w:pPr>
        <w:pStyle w:val="Heading1"/>
        <w:rPr>
          <w:lang w:eastAsia="en-GB"/>
        </w:rPr>
      </w:pPr>
      <w:bookmarkStart w:id="22" w:name="_Toc144277569"/>
      <w:r>
        <w:rPr>
          <w:lang w:eastAsia="en-GB"/>
        </w:rPr>
        <w:t>2.0 Fire Prevention Measures</w:t>
      </w:r>
      <w:bookmarkEnd w:id="22"/>
    </w:p>
    <w:p w14:paraId="2F919305" w14:textId="637DE53C" w:rsidR="0092339A" w:rsidRDefault="00C30EE1" w:rsidP="0092339A">
      <w:r>
        <w:t xml:space="preserve">The following measures </w:t>
      </w:r>
      <w:r w:rsidR="00D02020">
        <w:t>are</w:t>
      </w:r>
      <w:r>
        <w:t xml:space="preserve"> implemented on Site to minimise the causes of fires.</w:t>
      </w:r>
    </w:p>
    <w:p w14:paraId="2FEAD81A" w14:textId="77777777" w:rsidR="00C30EE1" w:rsidRDefault="00C30EE1" w:rsidP="00C30EE1">
      <w:pPr>
        <w:pStyle w:val="Heading2"/>
        <w:rPr>
          <w:lang w:eastAsia="en-GB"/>
        </w:rPr>
      </w:pPr>
    </w:p>
    <w:p w14:paraId="63878C54" w14:textId="16DC9C1C" w:rsidR="00C30EE1" w:rsidRDefault="00C30EE1" w:rsidP="00C30EE1">
      <w:pPr>
        <w:pStyle w:val="Heading2"/>
        <w:ind w:left="0"/>
        <w:rPr>
          <w:lang w:eastAsia="en-GB"/>
        </w:rPr>
      </w:pPr>
      <w:bookmarkStart w:id="23" w:name="_Toc144277570"/>
      <w:r>
        <w:rPr>
          <w:lang w:eastAsia="en-GB"/>
        </w:rPr>
        <w:t>2.1 Fire Detection and Alarm System</w:t>
      </w:r>
      <w:bookmarkEnd w:id="23"/>
    </w:p>
    <w:p w14:paraId="3FB5C9F3" w14:textId="77777777" w:rsidR="001D3F0E" w:rsidRPr="00777FE3" w:rsidRDefault="00336ED8" w:rsidP="00A66B7C">
      <w:pPr>
        <w:spacing w:line="276" w:lineRule="auto"/>
        <w:jc w:val="both"/>
      </w:pPr>
      <w:r w:rsidRPr="00BB67D7">
        <w:t>There will be no storage of waste within the building.</w:t>
      </w:r>
      <w:r w:rsidRPr="00DC6343">
        <w:rPr>
          <w:color w:val="FF0000"/>
        </w:rPr>
        <w:t xml:space="preserve"> </w:t>
      </w:r>
      <w:r w:rsidRPr="00BB67D7">
        <w:t xml:space="preserve">The external waste storage bays will be monitored by site operatives during operational hours </w:t>
      </w:r>
      <w:r w:rsidRPr="00777FE3">
        <w:t xml:space="preserve">and also benefit from 24/7 CCTV coverage which will be monitored by AO staff at their nearby Halesfield Site. This ensures that the storage areas can be adequately monitored outside of operational hours. </w:t>
      </w:r>
    </w:p>
    <w:p w14:paraId="7CADA6E6" w14:textId="77777777" w:rsidR="001D3F0E" w:rsidRPr="00A36BD7" w:rsidRDefault="001D3F0E" w:rsidP="00A66B7C">
      <w:pPr>
        <w:spacing w:line="276" w:lineRule="auto"/>
        <w:jc w:val="both"/>
        <w:rPr>
          <w:color w:val="FF0000"/>
        </w:rPr>
      </w:pPr>
    </w:p>
    <w:p w14:paraId="3727A5EB" w14:textId="2894EEA6" w:rsidR="00A66B7C" w:rsidRPr="0097420C" w:rsidRDefault="00336ED8" w:rsidP="00A66B7C">
      <w:pPr>
        <w:spacing w:line="276" w:lineRule="auto"/>
        <w:jc w:val="both"/>
      </w:pPr>
      <w:r w:rsidRPr="0097420C">
        <w:t>The building benefit</w:t>
      </w:r>
      <w:r w:rsidR="00C07601" w:rsidRPr="0097420C">
        <w:t>s</w:t>
      </w:r>
      <w:r w:rsidRPr="0097420C">
        <w:t xml:space="preserve"> from a </w:t>
      </w:r>
      <w:r w:rsidR="005F533A" w:rsidRPr="0097420C">
        <w:t xml:space="preserve">MX5 addressable 2-loop </w:t>
      </w:r>
      <w:r w:rsidRPr="0097420C">
        <w:t>fire detection system</w:t>
      </w:r>
      <w:r w:rsidR="00713FE5" w:rsidRPr="0097420C">
        <w:t xml:space="preserve"> which covers</w:t>
      </w:r>
      <w:r w:rsidRPr="0097420C">
        <w:t xml:space="preserve"> the offices, both on the ground and first floor</w:t>
      </w:r>
      <w:r w:rsidR="0097420C" w:rsidRPr="0097420C">
        <w:t xml:space="preserve"> and main factory</w:t>
      </w:r>
      <w:r w:rsidRPr="0097420C">
        <w:t xml:space="preserve">. The factory floor, which houses the processing plant and mobile plant, </w:t>
      </w:r>
      <w:r w:rsidR="00C20A16" w:rsidRPr="0097420C">
        <w:t>has</w:t>
      </w:r>
      <w:r w:rsidRPr="0097420C">
        <w:t xml:space="preserve"> automatic fire detection</w:t>
      </w:r>
      <w:r w:rsidR="00B07885" w:rsidRPr="0097420C">
        <w:t xml:space="preserve"> with XP95 beam detectors linked to the </w:t>
      </w:r>
      <w:r w:rsidR="0025282A" w:rsidRPr="0097420C">
        <w:t>fire alarm panel</w:t>
      </w:r>
      <w:r w:rsidR="00C20A16" w:rsidRPr="0097420C">
        <w:t xml:space="preserve">. </w:t>
      </w:r>
      <w:r w:rsidR="0071599E" w:rsidRPr="0097420C">
        <w:t>An external company monitors the fire al</w:t>
      </w:r>
      <w:r w:rsidR="00020399" w:rsidRPr="0097420C">
        <w:t xml:space="preserve">arm system and will automatically alarm the fire brigade </w:t>
      </w:r>
      <w:r w:rsidR="00866FE3" w:rsidRPr="0097420C">
        <w:t>if activated outside operational hours.</w:t>
      </w:r>
      <w:r w:rsidR="0025282A" w:rsidRPr="0097420C">
        <w:t xml:space="preserve"> The alarm company will also call selected personnel</w:t>
      </w:r>
      <w:r w:rsidR="00713FE5" w:rsidRPr="0097420C">
        <w:t xml:space="preserve"> from a ‘cascade list’.</w:t>
      </w:r>
      <w:r w:rsidR="0097420C" w:rsidRPr="0097420C">
        <w:t xml:space="preserve"> In addition, the Site has</w:t>
      </w:r>
      <w:r w:rsidRPr="0097420C">
        <w:t xml:space="preserve"> an appropriate distribution of manually operated fire alarm call points at each fire exit. Site operatives will be trained in the detection of fires and therefore will provide an additional level of management for fire detection. In the event that a fire is noticed on the factory floor, staff will be trained to use the manually operated fire call points. </w:t>
      </w:r>
    </w:p>
    <w:p w14:paraId="47E9727E" w14:textId="77777777" w:rsidR="00A66B7C" w:rsidRPr="00A36BD7" w:rsidRDefault="00A66B7C" w:rsidP="00A66B7C">
      <w:pPr>
        <w:spacing w:line="276" w:lineRule="auto"/>
        <w:jc w:val="both"/>
        <w:rPr>
          <w:color w:val="FF0000"/>
        </w:rPr>
      </w:pPr>
    </w:p>
    <w:p w14:paraId="0A041CA6" w14:textId="48668A9F" w:rsidR="00A66B7C" w:rsidRPr="007707F0" w:rsidRDefault="00336ED8" w:rsidP="00A66B7C">
      <w:pPr>
        <w:spacing w:line="276" w:lineRule="auto"/>
        <w:jc w:val="both"/>
      </w:pPr>
      <w:r w:rsidRPr="007707F0">
        <w:lastRenderedPageBreak/>
        <w:t xml:space="preserve">Once the detection system or call point is triggered, an alarm will sound across the Site. When the alarm is sounded, the </w:t>
      </w:r>
      <w:r w:rsidR="007707F0" w:rsidRPr="007707F0">
        <w:t>Emergency Response Co-Ordinator</w:t>
      </w:r>
      <w:r w:rsidRPr="007707F0">
        <w:t xml:space="preserve"> will call the Fire Service. </w:t>
      </w:r>
    </w:p>
    <w:p w14:paraId="27D1C8AE" w14:textId="658D999A" w:rsidR="00C30EE1" w:rsidRPr="00FE7821" w:rsidRDefault="00336ED8" w:rsidP="00A66B7C">
      <w:pPr>
        <w:spacing w:line="276" w:lineRule="auto"/>
        <w:jc w:val="both"/>
      </w:pPr>
      <w:r w:rsidRPr="00C20A16">
        <w:t>Outside of operational hours, the Site will be continuously monitored using CCTV which will be monitored by dedicated staff at AO Recycling Limited’s Halesfield Site</w:t>
      </w:r>
      <w:r w:rsidR="00815E07" w:rsidRPr="00C20A16">
        <w:t xml:space="preserve"> in addition to the automatic detection system outlined earlier</w:t>
      </w:r>
      <w:r w:rsidRPr="00C20A16">
        <w:t xml:space="preserve">. If a fire is identified, the staff at Halesfield will call the Fire Service. </w:t>
      </w:r>
      <w:r w:rsidRPr="00FE7821">
        <w:t>Alarms will be tested weekly, and the alarm system will be maintained and inspected at appropriate intervals.</w:t>
      </w:r>
    </w:p>
    <w:p w14:paraId="548E3E85" w14:textId="77777777" w:rsidR="00A36BD7" w:rsidRDefault="00A36BD7" w:rsidP="00A66B7C">
      <w:pPr>
        <w:spacing w:line="276" w:lineRule="auto"/>
        <w:jc w:val="both"/>
        <w:rPr>
          <w:color w:val="FF0000"/>
        </w:rPr>
      </w:pPr>
    </w:p>
    <w:p w14:paraId="7EDDB227" w14:textId="1A24FE5E" w:rsidR="00A36BD7" w:rsidRDefault="001C4A3F" w:rsidP="007C78E5">
      <w:pPr>
        <w:pStyle w:val="Heading2"/>
        <w:ind w:left="0"/>
        <w:jc w:val="both"/>
        <w:rPr>
          <w:lang w:eastAsia="en-GB"/>
        </w:rPr>
      </w:pPr>
      <w:bookmarkStart w:id="24" w:name="_Toc144277571"/>
      <w:r>
        <w:rPr>
          <w:lang w:eastAsia="en-GB"/>
        </w:rPr>
        <w:t>2.2 Waste Acceptance and Rejection</w:t>
      </w:r>
      <w:bookmarkEnd w:id="24"/>
    </w:p>
    <w:p w14:paraId="498039AE" w14:textId="4489422A" w:rsidR="001C4A3F" w:rsidRDefault="00A14AD0" w:rsidP="007C78E5">
      <w:pPr>
        <w:spacing w:line="276" w:lineRule="auto"/>
        <w:jc w:val="both"/>
      </w:pPr>
      <w:r>
        <w:t xml:space="preserve">The Site </w:t>
      </w:r>
      <w:r w:rsidR="002D0D9F">
        <w:t>follows</w:t>
      </w:r>
      <w:r>
        <w:t xml:space="preserve"> strict waste acceptance and rejection procedures ensuring that only wastes detailed in Table 1-6 are accepted and that no non-conforming waste is accepted on Site. The procedure adopted by all Site operatives is as follows.</w:t>
      </w:r>
    </w:p>
    <w:p w14:paraId="183F3A95" w14:textId="77777777" w:rsidR="007A7DB5" w:rsidRDefault="007A7DB5" w:rsidP="007C78E5">
      <w:pPr>
        <w:spacing w:line="276" w:lineRule="auto"/>
        <w:jc w:val="both"/>
      </w:pPr>
    </w:p>
    <w:p w14:paraId="1A97DFF5" w14:textId="13FDB0C2" w:rsidR="00C13776" w:rsidRDefault="00416869" w:rsidP="007C78E5">
      <w:pPr>
        <w:pStyle w:val="Heading3"/>
        <w:jc w:val="both"/>
      </w:pPr>
      <w:bookmarkStart w:id="25" w:name="_Toc144277572"/>
      <w:r>
        <w:t>2.2.1 Procurement</w:t>
      </w:r>
      <w:bookmarkEnd w:id="25"/>
    </w:p>
    <w:p w14:paraId="7D24FBFE" w14:textId="141D4D27" w:rsidR="00416869" w:rsidRPr="00416869" w:rsidRDefault="004566B9" w:rsidP="007C78E5">
      <w:pPr>
        <w:spacing w:line="276" w:lineRule="auto"/>
        <w:jc w:val="both"/>
      </w:pPr>
      <w:r w:rsidRPr="004566B9">
        <w:t xml:space="preserve">Recycled </w:t>
      </w:r>
      <w:r w:rsidR="00416869" w:rsidRPr="004566B9">
        <w:t xml:space="preserve">plastic waste from </w:t>
      </w:r>
      <w:r w:rsidR="00416869" w:rsidRPr="00416869">
        <w:t xml:space="preserve">shredding of end-of-life refrigerators, WEEE, large domestic appliances and small domestic appliances will be accepted on site. </w:t>
      </w:r>
      <w:r w:rsidR="00416869" w:rsidRPr="00B3542D">
        <w:t>The S</w:t>
      </w:r>
      <w:r w:rsidR="00462CED" w:rsidRPr="00B3542D">
        <w:t xml:space="preserve">enior Transport and Administration </w:t>
      </w:r>
      <w:r w:rsidR="00416869" w:rsidRPr="00B3542D">
        <w:t xml:space="preserve">Manager will ensure that all deliveries are scheduled, </w:t>
      </w:r>
      <w:r w:rsidR="00416869" w:rsidRPr="00416869">
        <w:t>and no unauthorised or unexpected deliveries will be allowed to offload their waste at Stafford Park.</w:t>
      </w:r>
    </w:p>
    <w:p w14:paraId="6882ED61" w14:textId="0FB94EE3" w:rsidR="008352BB" w:rsidRDefault="004566B9" w:rsidP="007C78E5">
      <w:pPr>
        <w:pStyle w:val="Heading3"/>
        <w:jc w:val="both"/>
        <w:rPr>
          <w:lang w:eastAsia="en-GB"/>
        </w:rPr>
      </w:pPr>
      <w:bookmarkStart w:id="26" w:name="_Toc144277573"/>
      <w:r>
        <w:rPr>
          <w:lang w:eastAsia="en-GB"/>
        </w:rPr>
        <w:t>2.2.2 Weighbridge</w:t>
      </w:r>
      <w:bookmarkEnd w:id="26"/>
    </w:p>
    <w:p w14:paraId="4505959A" w14:textId="52642058" w:rsidR="004566B9" w:rsidRDefault="00EF38AC" w:rsidP="007C78E5">
      <w:pPr>
        <w:spacing w:line="276" w:lineRule="auto"/>
        <w:jc w:val="both"/>
        <w:rPr>
          <w:lang w:eastAsia="en-GB"/>
        </w:rPr>
      </w:pPr>
      <w:r w:rsidRPr="00EF38AC">
        <w:rPr>
          <w:lang w:eastAsia="en-GB"/>
        </w:rPr>
        <w:t>Waste will be weighed at the weighbridge, where the Weighbridge Operator will check consignment notes and issue weighbridge tickets.</w:t>
      </w:r>
    </w:p>
    <w:p w14:paraId="7A296495" w14:textId="77777777" w:rsidR="00DE1A38" w:rsidRDefault="00DE1A38" w:rsidP="007C78E5">
      <w:pPr>
        <w:spacing w:line="276" w:lineRule="auto"/>
        <w:jc w:val="both"/>
        <w:rPr>
          <w:lang w:eastAsia="en-GB"/>
        </w:rPr>
      </w:pPr>
    </w:p>
    <w:p w14:paraId="79E0EECB" w14:textId="65594F08" w:rsidR="00EF38AC" w:rsidRDefault="00F00716" w:rsidP="007C78E5">
      <w:pPr>
        <w:pStyle w:val="Heading3"/>
        <w:jc w:val="both"/>
        <w:rPr>
          <w:lang w:eastAsia="en-GB"/>
        </w:rPr>
      </w:pPr>
      <w:bookmarkStart w:id="27" w:name="_Toc144277574"/>
      <w:r>
        <w:rPr>
          <w:lang w:eastAsia="en-GB"/>
        </w:rPr>
        <w:t>2.2.3 Waste Types and Verification</w:t>
      </w:r>
      <w:bookmarkEnd w:id="27"/>
    </w:p>
    <w:p w14:paraId="7C12CACD" w14:textId="1FD709FD" w:rsidR="00F00716" w:rsidRPr="009E3336" w:rsidRDefault="0048174F" w:rsidP="007C78E5">
      <w:pPr>
        <w:spacing w:line="276" w:lineRule="auto"/>
        <w:jc w:val="both"/>
        <w:rPr>
          <w:color w:val="FF0000"/>
        </w:rPr>
      </w:pPr>
      <w:r w:rsidRPr="00E25017">
        <w:t xml:space="preserve">Only waste detailed in Table 1-6 is accepted on Site. To ensure that only permitted waste is accepted on Site, and to verify that the deliveries originate from </w:t>
      </w:r>
      <w:r w:rsidR="009B5F27" w:rsidRPr="00B3542D">
        <w:t>pre-accepted sites</w:t>
      </w:r>
      <w:r w:rsidRPr="00B3542D">
        <w:t xml:space="preserve"> </w:t>
      </w:r>
      <w:r w:rsidRPr="00E25017">
        <w:t xml:space="preserve">and contain correct material, </w:t>
      </w:r>
      <w:r w:rsidRPr="00B3542D">
        <w:t xml:space="preserve">the </w:t>
      </w:r>
      <w:r w:rsidR="00AF64C1" w:rsidRPr="00B3542D">
        <w:t>Weighbridge Operator</w:t>
      </w:r>
      <w:r w:rsidRPr="00B3542D">
        <w:t xml:space="preserve"> </w:t>
      </w:r>
      <w:r w:rsidRPr="00E25017">
        <w:t xml:space="preserve">will check the weighbridge tickets and Waste Transfer Notes presented to them by the driver, against their list of expected deliveries as basic characterisation. Furthermore, all deliveries will undergo visual checks upon their arrival to Site by </w:t>
      </w:r>
      <w:r w:rsidR="009E3336" w:rsidRPr="00B3542D">
        <w:t>trained Site Operatives.</w:t>
      </w:r>
    </w:p>
    <w:p w14:paraId="694B6843" w14:textId="77777777" w:rsidR="00A42857" w:rsidRDefault="00A42857" w:rsidP="007C78E5">
      <w:pPr>
        <w:spacing w:line="276" w:lineRule="auto"/>
        <w:jc w:val="both"/>
        <w:rPr>
          <w:color w:val="FF0000"/>
        </w:rPr>
      </w:pPr>
    </w:p>
    <w:p w14:paraId="4CC55E01" w14:textId="0BA7EAF6" w:rsidR="00A42857" w:rsidRDefault="00A42857" w:rsidP="007C78E5">
      <w:pPr>
        <w:pStyle w:val="Heading3"/>
        <w:jc w:val="both"/>
        <w:rPr>
          <w:lang w:eastAsia="en-GB"/>
        </w:rPr>
      </w:pPr>
      <w:bookmarkStart w:id="28" w:name="_Toc144277575"/>
      <w:r>
        <w:rPr>
          <w:lang w:eastAsia="en-GB"/>
        </w:rPr>
        <w:t>2.2.4 Compliant Waste</w:t>
      </w:r>
      <w:bookmarkEnd w:id="28"/>
    </w:p>
    <w:p w14:paraId="0CB413CF" w14:textId="2CE9DEC4" w:rsidR="00A42857" w:rsidRPr="004A51F5" w:rsidRDefault="009A5152" w:rsidP="007C78E5">
      <w:pPr>
        <w:spacing w:line="276" w:lineRule="auto"/>
        <w:jc w:val="both"/>
        <w:rPr>
          <w:lang w:eastAsia="en-GB"/>
        </w:rPr>
      </w:pPr>
      <w:r w:rsidRPr="004A51F5">
        <w:rPr>
          <w:lang w:eastAsia="en-GB"/>
        </w:rPr>
        <w:t xml:space="preserve">If the waste is found to be compliant, the delivery driver will be instructed to deposit the load into the correct bay, under the supervision of the Site </w:t>
      </w:r>
      <w:r w:rsidR="00DD5BB0" w:rsidRPr="004A51F5">
        <w:rPr>
          <w:lang w:eastAsia="en-GB"/>
        </w:rPr>
        <w:t>Management</w:t>
      </w:r>
      <w:r w:rsidRPr="004A51F5">
        <w:rPr>
          <w:lang w:eastAsia="en-GB"/>
        </w:rPr>
        <w:t xml:space="preserve"> or designated member of staff. Incoming, unprocessed waste will be stored in Bays 6-</w:t>
      </w:r>
      <w:r w:rsidR="004A51F5" w:rsidRPr="004A51F5">
        <w:rPr>
          <w:lang w:eastAsia="en-GB"/>
        </w:rPr>
        <w:t>9</w:t>
      </w:r>
      <w:r w:rsidRPr="004A51F5">
        <w:rPr>
          <w:lang w:eastAsia="en-GB"/>
        </w:rPr>
        <w:t>.</w:t>
      </w:r>
    </w:p>
    <w:p w14:paraId="5ACAC90A" w14:textId="77777777" w:rsidR="00902A0D" w:rsidRDefault="00902A0D" w:rsidP="007C78E5">
      <w:pPr>
        <w:spacing w:line="276" w:lineRule="auto"/>
        <w:jc w:val="both"/>
        <w:rPr>
          <w:color w:val="FF0000"/>
          <w:lang w:eastAsia="en-GB"/>
        </w:rPr>
      </w:pPr>
    </w:p>
    <w:p w14:paraId="0ABA3082" w14:textId="0F5AE2CB" w:rsidR="00902A0D" w:rsidRDefault="00902A0D" w:rsidP="007C78E5">
      <w:pPr>
        <w:pStyle w:val="Heading3"/>
        <w:jc w:val="both"/>
        <w:rPr>
          <w:lang w:eastAsia="en-GB"/>
        </w:rPr>
      </w:pPr>
      <w:bookmarkStart w:id="29" w:name="_Toc144277576"/>
      <w:r>
        <w:rPr>
          <w:lang w:eastAsia="en-GB"/>
        </w:rPr>
        <w:t>2.2.5 Non-Compliant Waste</w:t>
      </w:r>
      <w:bookmarkEnd w:id="29"/>
    </w:p>
    <w:p w14:paraId="260D8BB1" w14:textId="2313DFA5" w:rsidR="00902A0D" w:rsidRPr="004015B2" w:rsidRDefault="005741BE" w:rsidP="007C78E5">
      <w:pPr>
        <w:spacing w:line="276" w:lineRule="auto"/>
        <w:jc w:val="both"/>
        <w:rPr>
          <w:lang w:eastAsia="en-GB"/>
        </w:rPr>
      </w:pPr>
      <w:r w:rsidRPr="004015B2">
        <w:rPr>
          <w:lang w:eastAsia="en-GB"/>
        </w:rPr>
        <w:t>I</w:t>
      </w:r>
      <w:r w:rsidR="00672740" w:rsidRPr="004015B2">
        <w:rPr>
          <w:lang w:eastAsia="en-GB"/>
        </w:rPr>
        <w:t xml:space="preserve">f any non-compliant waste arrives on </w:t>
      </w:r>
      <w:r w:rsidR="00CE3711" w:rsidRPr="004015B2">
        <w:rPr>
          <w:lang w:eastAsia="en-GB"/>
        </w:rPr>
        <w:t>site,</w:t>
      </w:r>
      <w:r w:rsidR="00672740" w:rsidRPr="004015B2">
        <w:rPr>
          <w:lang w:eastAsia="en-GB"/>
        </w:rPr>
        <w:t xml:space="preserve"> it will be refused, and the driver informed. Furthermore, the issue will be raised with company management and the produce</w:t>
      </w:r>
      <w:r w:rsidR="004A51F5">
        <w:rPr>
          <w:lang w:eastAsia="en-GB"/>
        </w:rPr>
        <w:t>r</w:t>
      </w:r>
      <w:r w:rsidR="00672740" w:rsidRPr="004015B2">
        <w:rPr>
          <w:lang w:eastAsia="en-GB"/>
        </w:rPr>
        <w:t xml:space="preserve"> sites</w:t>
      </w:r>
      <w:r w:rsidR="00672740" w:rsidRPr="003B2C88">
        <w:rPr>
          <w:lang w:eastAsia="en-GB"/>
        </w:rPr>
        <w:t xml:space="preserve">. In the event that the </w:t>
      </w:r>
      <w:r w:rsidR="00672740" w:rsidRPr="003B2C88">
        <w:rPr>
          <w:lang w:eastAsia="en-GB"/>
        </w:rPr>
        <w:lastRenderedPageBreak/>
        <w:t xml:space="preserve">waste has already been deposited in the bays, the driver will be asked to remove it. </w:t>
      </w:r>
      <w:r w:rsidR="00672740" w:rsidRPr="004015B2">
        <w:rPr>
          <w:lang w:eastAsia="en-GB"/>
        </w:rPr>
        <w:t xml:space="preserve">If the driver has left the site, the waste will be isolated and stored in the non-complaint waste quarantine </w:t>
      </w:r>
      <w:r w:rsidR="004260E4" w:rsidRPr="004015B2">
        <w:rPr>
          <w:lang w:eastAsia="en-GB"/>
        </w:rPr>
        <w:t>area</w:t>
      </w:r>
      <w:r w:rsidR="00672740" w:rsidRPr="004015B2">
        <w:rPr>
          <w:lang w:eastAsia="en-GB"/>
        </w:rPr>
        <w:t xml:space="preserve"> until its removal to a suitably licenced facility can be arranged.</w:t>
      </w:r>
    </w:p>
    <w:p w14:paraId="6A77FDD1" w14:textId="77777777" w:rsidR="00672740" w:rsidRDefault="00672740" w:rsidP="007C78E5">
      <w:pPr>
        <w:spacing w:line="276" w:lineRule="auto"/>
        <w:jc w:val="both"/>
        <w:rPr>
          <w:color w:val="FF0000"/>
          <w:lang w:eastAsia="en-GB"/>
        </w:rPr>
      </w:pPr>
    </w:p>
    <w:p w14:paraId="7B318261" w14:textId="03D35A5B" w:rsidR="00672740" w:rsidRDefault="00672740" w:rsidP="007C78E5">
      <w:pPr>
        <w:pStyle w:val="Heading2"/>
        <w:ind w:left="0"/>
        <w:jc w:val="both"/>
        <w:rPr>
          <w:lang w:eastAsia="en-GB"/>
        </w:rPr>
      </w:pPr>
      <w:bookmarkStart w:id="30" w:name="_Toc144277577"/>
      <w:r>
        <w:rPr>
          <w:lang w:eastAsia="en-GB"/>
        </w:rPr>
        <w:t>2.3 Waste Production</w:t>
      </w:r>
      <w:bookmarkEnd w:id="30"/>
    </w:p>
    <w:p w14:paraId="3FFE172C" w14:textId="4AA3B089" w:rsidR="0090405A" w:rsidRPr="006432FF" w:rsidRDefault="002900C9" w:rsidP="0090405A">
      <w:pPr>
        <w:spacing w:line="276" w:lineRule="auto"/>
        <w:jc w:val="both"/>
      </w:pPr>
      <w:r w:rsidRPr="0097407A">
        <w:rPr>
          <w:lang w:eastAsia="en-GB"/>
        </w:rPr>
        <w:t>In addition to storing accepted waste on site in Bays 6-</w:t>
      </w:r>
      <w:r w:rsidR="003B2C88" w:rsidRPr="0097407A">
        <w:rPr>
          <w:lang w:eastAsia="en-GB"/>
        </w:rPr>
        <w:t>9</w:t>
      </w:r>
      <w:r w:rsidRPr="0097407A">
        <w:rPr>
          <w:lang w:eastAsia="en-GB"/>
        </w:rPr>
        <w:t>, Bays 1-5 will be dedicated to the storage of waste produced on site.</w:t>
      </w:r>
      <w:r w:rsidR="0097407A">
        <w:rPr>
          <w:lang w:eastAsia="en-GB"/>
        </w:rPr>
        <w:t xml:space="preserve"> </w:t>
      </w:r>
      <w:r w:rsidR="008274A6">
        <w:rPr>
          <w:lang w:eastAsia="en-GB"/>
        </w:rPr>
        <w:t xml:space="preserve">Note: some waste streams are stored in Bays 6-9 as they are </w:t>
      </w:r>
      <w:r w:rsidR="00DF4FEA">
        <w:rPr>
          <w:lang w:eastAsia="en-GB"/>
        </w:rPr>
        <w:t xml:space="preserve">hazardous and may contain POPs. See </w:t>
      </w:r>
      <w:r w:rsidR="0090405A">
        <w:rPr>
          <w:lang w:eastAsia="en-GB"/>
        </w:rPr>
        <w:t>for reference</w:t>
      </w:r>
      <w:r w:rsidR="0090405A" w:rsidRPr="006432FF">
        <w:t xml:space="preserve"> OP17-SP: Maintenance &amp; control of drainage network.   </w:t>
      </w:r>
    </w:p>
    <w:p w14:paraId="0F63E438" w14:textId="11CBCBC7" w:rsidR="00672740" w:rsidRPr="0097407A" w:rsidRDefault="00672740" w:rsidP="007C78E5">
      <w:pPr>
        <w:spacing w:line="276" w:lineRule="auto"/>
        <w:jc w:val="both"/>
        <w:rPr>
          <w:lang w:eastAsia="en-GB"/>
        </w:rPr>
      </w:pPr>
    </w:p>
    <w:p w14:paraId="23E6D7C1" w14:textId="77777777" w:rsidR="003C1748" w:rsidRDefault="003C1748" w:rsidP="007C78E5">
      <w:pPr>
        <w:spacing w:line="276" w:lineRule="auto"/>
        <w:jc w:val="both"/>
        <w:rPr>
          <w:color w:val="FF0000"/>
          <w:lang w:eastAsia="en-GB"/>
        </w:rPr>
      </w:pPr>
    </w:p>
    <w:p w14:paraId="2E03D6F3" w14:textId="47309D40" w:rsidR="003C1748" w:rsidRDefault="003C1748" w:rsidP="007C78E5">
      <w:pPr>
        <w:pStyle w:val="Heading2"/>
        <w:ind w:left="0"/>
        <w:jc w:val="both"/>
        <w:rPr>
          <w:lang w:eastAsia="en-GB"/>
        </w:rPr>
      </w:pPr>
      <w:bookmarkStart w:id="31" w:name="_Toc144277578"/>
      <w:r>
        <w:rPr>
          <w:lang w:eastAsia="en-GB"/>
        </w:rPr>
        <w:t>2.4 Inspections and Amenity Monitoring</w:t>
      </w:r>
      <w:bookmarkEnd w:id="31"/>
    </w:p>
    <w:p w14:paraId="1C0243DE" w14:textId="34326F76" w:rsidR="007C78E5" w:rsidRDefault="007A1C91" w:rsidP="00F52FC4">
      <w:pPr>
        <w:spacing w:line="276" w:lineRule="auto"/>
        <w:jc w:val="both"/>
      </w:pPr>
      <w:r>
        <w:t xml:space="preserve">The Site will be manned between 06:00 and </w:t>
      </w:r>
      <w:r w:rsidR="007C78E5">
        <w:t>22</w:t>
      </w:r>
      <w:r>
        <w:t xml:space="preserve">:00 on weekdays and Site operatives will be asked to remain vigilant at all times and look out for signs of fire. Staff </w:t>
      </w:r>
      <w:r w:rsidR="009C0B53">
        <w:t>are</w:t>
      </w:r>
      <w:r>
        <w:t xml:space="preserve"> trained in how to identify fires and fire hazards on Site. Staff also receive training on the use and selection of fire extinguishers, Site evacuation and shut down procedures, fire safety and all relevant emergency procedures. All bays will be visually inspected throughout the day and all findings are to be logged in the Daily Site Log as a minimum.</w:t>
      </w:r>
    </w:p>
    <w:p w14:paraId="78169F26" w14:textId="77777777" w:rsidR="007C78E5" w:rsidRDefault="007C78E5" w:rsidP="00F52FC4">
      <w:pPr>
        <w:spacing w:line="276" w:lineRule="auto"/>
        <w:jc w:val="both"/>
      </w:pPr>
    </w:p>
    <w:p w14:paraId="35563BE8" w14:textId="14877013" w:rsidR="003C1748" w:rsidRDefault="007A1C91" w:rsidP="00F52FC4">
      <w:pPr>
        <w:spacing w:line="276" w:lineRule="auto"/>
        <w:jc w:val="both"/>
      </w:pPr>
      <w:r>
        <w:t xml:space="preserve">A fire watch will be undertaken at the end of every shift. Where possible, mobile and static plant will be switched off at least 30 minutes before the last person leaves site and </w:t>
      </w:r>
      <w:r w:rsidR="00563D8C">
        <w:t>S</w:t>
      </w:r>
      <w:r>
        <w:t xml:space="preserve">ite </w:t>
      </w:r>
      <w:r w:rsidR="00563D8C">
        <w:t>Management</w:t>
      </w:r>
      <w:r>
        <w:t xml:space="preserve"> will ensure that an inspection of all waste storage areas is undertaken looking for any signs of fire. Outside of operational hours i.e. on weekends and evenings, </w:t>
      </w:r>
      <w:r w:rsidRPr="00043277">
        <w:t>the Site will be monitored remotely from the Halesfield Site using CCTV for signs of trespassing and fire</w:t>
      </w:r>
      <w:r w:rsidR="0090405A" w:rsidRPr="00043277">
        <w:t xml:space="preserve">, in addition to the automatic </w:t>
      </w:r>
      <w:r w:rsidR="00043277" w:rsidRPr="00043277">
        <w:t>detection system</w:t>
      </w:r>
      <w:r w:rsidRPr="00043277">
        <w:t xml:space="preserve">. </w:t>
      </w:r>
      <w:r>
        <w:t>The Site will undergo regular cleaning using mobile plant and wash down hoses/jet wash to prevent a build-up of debris and dust on Site. The results of all daily and weekly monitoring will be recorded in the Site Diary, as well as any remedial actions.</w:t>
      </w:r>
    </w:p>
    <w:p w14:paraId="1771557C" w14:textId="77777777" w:rsidR="005D6562" w:rsidRDefault="005D6562" w:rsidP="00F52FC4">
      <w:pPr>
        <w:spacing w:line="276" w:lineRule="auto"/>
        <w:jc w:val="both"/>
      </w:pPr>
    </w:p>
    <w:p w14:paraId="1B01734D" w14:textId="1CF2C6B3" w:rsidR="005D6562" w:rsidRDefault="005D6562" w:rsidP="005D6562">
      <w:pPr>
        <w:pStyle w:val="Heading2"/>
        <w:ind w:left="0"/>
        <w:rPr>
          <w:lang w:eastAsia="en-GB"/>
        </w:rPr>
      </w:pPr>
      <w:bookmarkStart w:id="32" w:name="_Toc144277579"/>
      <w:r>
        <w:rPr>
          <w:lang w:eastAsia="en-GB"/>
        </w:rPr>
        <w:t>2.5 Waste Storage</w:t>
      </w:r>
      <w:bookmarkEnd w:id="32"/>
    </w:p>
    <w:p w14:paraId="310CB08A" w14:textId="77777777" w:rsidR="006D1E21" w:rsidRDefault="006D1E21" w:rsidP="00F52FC4">
      <w:pPr>
        <w:spacing w:line="276" w:lineRule="auto"/>
        <w:jc w:val="both"/>
      </w:pPr>
      <w:r>
        <w:t xml:space="preserve">Storage of waste pre- and post- processing takes place on impermeable concrete surfacing within the following areas: </w:t>
      </w:r>
    </w:p>
    <w:p w14:paraId="476C9DF2" w14:textId="77777777" w:rsidR="006D1E21" w:rsidRDefault="006D1E21" w:rsidP="00F52FC4">
      <w:pPr>
        <w:pStyle w:val="ListParagraph"/>
        <w:numPr>
          <w:ilvl w:val="0"/>
          <w:numId w:val="28"/>
        </w:numPr>
        <w:spacing w:line="276" w:lineRule="auto"/>
        <w:jc w:val="both"/>
        <w:rPr>
          <w:lang w:eastAsia="en-GB"/>
        </w:rPr>
      </w:pPr>
      <w:r>
        <w:t xml:space="preserve">External Bays 1-10; and </w:t>
      </w:r>
    </w:p>
    <w:p w14:paraId="5B9CD470" w14:textId="77777777" w:rsidR="006D1E21" w:rsidRDefault="006D1E21" w:rsidP="00F52FC4">
      <w:pPr>
        <w:pStyle w:val="ListParagraph"/>
        <w:numPr>
          <w:ilvl w:val="0"/>
          <w:numId w:val="28"/>
        </w:numPr>
        <w:spacing w:line="276" w:lineRule="auto"/>
        <w:jc w:val="both"/>
        <w:rPr>
          <w:lang w:eastAsia="en-GB"/>
        </w:rPr>
      </w:pPr>
      <w:r>
        <w:t xml:space="preserve">External General Waste Skip (site generated from offices and site operatives). </w:t>
      </w:r>
    </w:p>
    <w:p w14:paraId="51EFBC8F" w14:textId="77777777" w:rsidR="006D1E21" w:rsidRDefault="006D1E21" w:rsidP="00F52FC4">
      <w:pPr>
        <w:pStyle w:val="ListParagraph"/>
        <w:numPr>
          <w:ilvl w:val="0"/>
          <w:numId w:val="0"/>
        </w:numPr>
        <w:spacing w:line="276" w:lineRule="auto"/>
        <w:ind w:left="720"/>
        <w:jc w:val="both"/>
        <w:rPr>
          <w:lang w:eastAsia="en-GB"/>
        </w:rPr>
      </w:pPr>
    </w:p>
    <w:p w14:paraId="096BA09C" w14:textId="099A63BF" w:rsidR="005D6562" w:rsidRDefault="006D1E21" w:rsidP="00F52FC4">
      <w:pPr>
        <w:spacing w:line="276" w:lineRule="auto"/>
        <w:jc w:val="both"/>
      </w:pPr>
      <w:r>
        <w:t xml:space="preserve">Each of the storage areas on Site are discussed further below and should be read in conjunction with </w:t>
      </w:r>
      <w:hyperlink r:id="rId21" w:history="1">
        <w:r w:rsidRPr="00EE0538">
          <w:rPr>
            <w:rStyle w:val="Hyperlink"/>
          </w:rPr>
          <w:t>Drawing 005</w:t>
        </w:r>
      </w:hyperlink>
      <w:r>
        <w:t>.</w:t>
      </w:r>
    </w:p>
    <w:p w14:paraId="271C9FEE" w14:textId="77777777" w:rsidR="006D1E21" w:rsidRDefault="006D1E21" w:rsidP="00F52FC4">
      <w:pPr>
        <w:spacing w:line="276" w:lineRule="auto"/>
        <w:jc w:val="both"/>
      </w:pPr>
    </w:p>
    <w:p w14:paraId="2734C642" w14:textId="68A79F80" w:rsidR="006D1E21" w:rsidRDefault="00747C23" w:rsidP="00F52FC4">
      <w:pPr>
        <w:pStyle w:val="Heading3"/>
        <w:spacing w:line="276" w:lineRule="auto"/>
        <w:jc w:val="both"/>
        <w:rPr>
          <w:lang w:eastAsia="en-GB"/>
        </w:rPr>
      </w:pPr>
      <w:bookmarkStart w:id="33" w:name="_Toc144277580"/>
      <w:r>
        <w:rPr>
          <w:lang w:eastAsia="en-GB"/>
        </w:rPr>
        <w:t>2.5.1 Bay Wall Construction</w:t>
      </w:r>
      <w:bookmarkEnd w:id="33"/>
    </w:p>
    <w:p w14:paraId="1DB43A34" w14:textId="429FFDAB" w:rsidR="00B46A78" w:rsidRDefault="00B46A78" w:rsidP="00F52FC4">
      <w:pPr>
        <w:spacing w:line="276" w:lineRule="auto"/>
        <w:jc w:val="both"/>
      </w:pPr>
      <w:r>
        <w:t xml:space="preserve">The locations of the bays are illustrated on </w:t>
      </w:r>
      <w:hyperlink r:id="rId22" w:history="1">
        <w:r w:rsidRPr="00EE0538">
          <w:rPr>
            <w:rStyle w:val="Hyperlink"/>
          </w:rPr>
          <w:t>Drawing 005</w:t>
        </w:r>
      </w:hyperlink>
      <w:r>
        <w:t xml:space="preserve">. </w:t>
      </w:r>
    </w:p>
    <w:p w14:paraId="465D32BD" w14:textId="7F564F92" w:rsidR="00B2423F" w:rsidRDefault="00B46A78" w:rsidP="00F52FC4">
      <w:pPr>
        <w:spacing w:line="276" w:lineRule="auto"/>
        <w:jc w:val="both"/>
      </w:pPr>
      <w:r>
        <w:t xml:space="preserve">The waste bays are segregated by 80cm thick concrete walls. The waste bay walls </w:t>
      </w:r>
      <w:r w:rsidR="003B2703">
        <w:t>are</w:t>
      </w:r>
      <w:r>
        <w:t xml:space="preserve"> constructed of RC40/50XF equivalent concrete, chosen for their integrity in external conditions </w:t>
      </w:r>
      <w:r>
        <w:lastRenderedPageBreak/>
        <w:t xml:space="preserve">where they may be subject to regular cleaning in cold temperatures. The bay walls </w:t>
      </w:r>
      <w:r w:rsidR="007625FB">
        <w:t>are</w:t>
      </w:r>
      <w:r>
        <w:t xml:space="preserve"> 4.8m high. Bagged waste will be stored to a maximum height of 3.8m, to leave sufficient freeboard in line with FPP guidance. Loose waste will also be stored to a maximum height of 3.8m. </w:t>
      </w:r>
    </w:p>
    <w:p w14:paraId="71BBB245" w14:textId="77777777" w:rsidR="00B2423F" w:rsidRDefault="00B2423F" w:rsidP="00F52FC4">
      <w:pPr>
        <w:spacing w:line="276" w:lineRule="auto"/>
        <w:jc w:val="both"/>
      </w:pPr>
    </w:p>
    <w:p w14:paraId="4794B01E" w14:textId="00705D66" w:rsidR="00747C23" w:rsidRDefault="00B46A78" w:rsidP="00F52FC4">
      <w:pPr>
        <w:spacing w:line="276" w:lineRule="auto"/>
        <w:jc w:val="both"/>
      </w:pPr>
      <w:r>
        <w:t xml:space="preserve">The fire resistance rating of the concrete wall has been estimated using the </w:t>
      </w:r>
      <w:r w:rsidRPr="00B2423F">
        <w:rPr>
          <w:i/>
          <w:iCs/>
        </w:rPr>
        <w:t>‘Standard Method for Determining Fire Resistance of Concrete and Masonry Construction Assemblies’</w:t>
      </w:r>
      <w:r>
        <w:t xml:space="preserve"> (American Concrete Institute, ACI Standard 216.1-97). Table 2-4 of the ACI Standard is reproduced (converted to SI units) as Table 2-1 below.</w:t>
      </w:r>
    </w:p>
    <w:p w14:paraId="73CD5E7C" w14:textId="77777777" w:rsidR="006E59EF" w:rsidRDefault="006E59EF" w:rsidP="00B46A78">
      <w:pPr>
        <w:spacing w:line="276" w:lineRule="auto"/>
        <w:jc w:val="both"/>
      </w:pPr>
    </w:p>
    <w:p w14:paraId="433CA04E" w14:textId="026B5A00" w:rsidR="003C3AF6" w:rsidRPr="003C3AF6" w:rsidRDefault="003C3AF6" w:rsidP="003C3AF6">
      <w:pPr>
        <w:spacing w:line="276" w:lineRule="auto"/>
        <w:jc w:val="center"/>
        <w:rPr>
          <w:b/>
          <w:bCs/>
          <w:color w:val="11C35A" w:themeColor="text1"/>
          <w:sz w:val="16"/>
          <w:szCs w:val="16"/>
          <w:vertAlign w:val="superscript"/>
          <w:lang w:eastAsia="en-GB"/>
        </w:rPr>
      </w:pPr>
      <w:r w:rsidRPr="00E16809">
        <w:rPr>
          <w:b/>
          <w:bCs/>
          <w:color w:val="11C35A" w:themeColor="text1"/>
          <w:sz w:val="16"/>
          <w:szCs w:val="16"/>
          <w:lang w:eastAsia="en-GB"/>
        </w:rPr>
        <w:t xml:space="preserve">Table </w:t>
      </w:r>
      <w:r>
        <w:rPr>
          <w:b/>
          <w:bCs/>
          <w:color w:val="11C35A" w:themeColor="text1"/>
          <w:sz w:val="16"/>
          <w:szCs w:val="16"/>
          <w:lang w:eastAsia="en-GB"/>
        </w:rPr>
        <w:t>2</w:t>
      </w:r>
      <w:r w:rsidRPr="00E16809">
        <w:rPr>
          <w:b/>
          <w:bCs/>
          <w:color w:val="11C35A" w:themeColor="text1"/>
          <w:sz w:val="16"/>
          <w:szCs w:val="16"/>
          <w:lang w:eastAsia="en-GB"/>
        </w:rPr>
        <w:t>-</w:t>
      </w:r>
      <w:r>
        <w:rPr>
          <w:b/>
          <w:bCs/>
          <w:color w:val="11C35A" w:themeColor="text1"/>
          <w:sz w:val="16"/>
          <w:szCs w:val="16"/>
          <w:lang w:eastAsia="en-GB"/>
        </w:rPr>
        <w:t>1</w:t>
      </w:r>
      <w:r>
        <w:rPr>
          <w:b/>
          <w:bCs/>
          <w:color w:val="11C35A" w:themeColor="text1"/>
          <w:sz w:val="16"/>
          <w:szCs w:val="16"/>
          <w:vertAlign w:val="superscript"/>
          <w:lang w:eastAsia="en-GB"/>
        </w:rPr>
        <w:t>2</w:t>
      </w:r>
    </w:p>
    <w:p w14:paraId="07DEB3FF" w14:textId="087F1B72" w:rsidR="003C3AF6" w:rsidRDefault="003C3AF6" w:rsidP="003C3AF6">
      <w:pPr>
        <w:spacing w:line="276" w:lineRule="auto"/>
        <w:jc w:val="center"/>
        <w:rPr>
          <w:b/>
          <w:bCs/>
          <w:color w:val="11C35A" w:themeColor="text1"/>
          <w:sz w:val="16"/>
          <w:szCs w:val="16"/>
          <w:lang w:eastAsia="en-GB"/>
        </w:rPr>
      </w:pPr>
      <w:r>
        <w:rPr>
          <w:b/>
          <w:bCs/>
          <w:color w:val="11C35A" w:themeColor="text1"/>
          <w:sz w:val="16"/>
          <w:szCs w:val="16"/>
          <w:lang w:eastAsia="en-GB"/>
        </w:rPr>
        <w:t>Fire Resistance of Singular Layer Concrete Walls, Floors and Roofs</w:t>
      </w:r>
    </w:p>
    <w:tbl>
      <w:tblPr>
        <w:tblStyle w:val="TableGridLight"/>
        <w:tblW w:w="0" w:type="auto"/>
        <w:tblLook w:val="04A0" w:firstRow="1" w:lastRow="0" w:firstColumn="1" w:lastColumn="0" w:noHBand="0" w:noVBand="1"/>
      </w:tblPr>
      <w:tblGrid>
        <w:gridCol w:w="2689"/>
        <w:gridCol w:w="1417"/>
        <w:gridCol w:w="1418"/>
        <w:gridCol w:w="1417"/>
        <w:gridCol w:w="1418"/>
        <w:gridCol w:w="1383"/>
      </w:tblGrid>
      <w:tr w:rsidR="00634D39" w:rsidRPr="00551446" w14:paraId="317822FA" w14:textId="77777777" w:rsidTr="00634D39">
        <w:tc>
          <w:tcPr>
            <w:tcW w:w="2689" w:type="dxa"/>
            <w:vMerge w:val="restart"/>
            <w:shd w:val="clear" w:color="auto" w:fill="11C35A" w:themeFill="text1"/>
          </w:tcPr>
          <w:p w14:paraId="51B09BFB" w14:textId="00F04F3F" w:rsidR="00634D39" w:rsidRPr="000240F3" w:rsidRDefault="00634D39" w:rsidP="003C3AF6">
            <w:pPr>
              <w:spacing w:line="276" w:lineRule="auto"/>
              <w:jc w:val="center"/>
              <w:rPr>
                <w:color w:val="FFFFFF" w:themeColor="background1"/>
                <w:lang w:eastAsia="en-GB"/>
              </w:rPr>
            </w:pPr>
            <w:r w:rsidRPr="000240F3">
              <w:rPr>
                <w:color w:val="FFFFFF" w:themeColor="background1"/>
                <w:lang w:eastAsia="en-GB"/>
              </w:rPr>
              <w:t>Concrete Aggregate Type</w:t>
            </w:r>
          </w:p>
        </w:tc>
        <w:tc>
          <w:tcPr>
            <w:tcW w:w="7053" w:type="dxa"/>
            <w:gridSpan w:val="5"/>
            <w:shd w:val="clear" w:color="auto" w:fill="11C35A" w:themeFill="text1"/>
          </w:tcPr>
          <w:p w14:paraId="557981DF" w14:textId="784829DF" w:rsidR="00634D39" w:rsidRPr="000240F3" w:rsidRDefault="003F603F" w:rsidP="000240F3">
            <w:pPr>
              <w:spacing w:line="276" w:lineRule="auto"/>
              <w:jc w:val="center"/>
              <w:rPr>
                <w:color w:val="FFFFFF" w:themeColor="background1"/>
                <w:lang w:eastAsia="en-GB"/>
              </w:rPr>
            </w:pPr>
            <w:r>
              <w:rPr>
                <w:color w:val="FFFFFF" w:themeColor="background1"/>
                <w:lang w:eastAsia="en-GB"/>
              </w:rPr>
              <w:t>Minimum equivalent thickness for fire resis</w:t>
            </w:r>
            <w:r w:rsidR="00262E63">
              <w:rPr>
                <w:color w:val="FFFFFF" w:themeColor="background1"/>
                <w:lang w:eastAsia="en-GB"/>
              </w:rPr>
              <w:t>tance rating (cm)</w:t>
            </w:r>
          </w:p>
        </w:tc>
      </w:tr>
      <w:tr w:rsidR="00634D39" w:rsidRPr="00551446" w14:paraId="14B53012" w14:textId="77777777" w:rsidTr="00634D39">
        <w:tc>
          <w:tcPr>
            <w:tcW w:w="2689" w:type="dxa"/>
            <w:vMerge/>
            <w:shd w:val="clear" w:color="auto" w:fill="11C35A" w:themeFill="text1"/>
          </w:tcPr>
          <w:p w14:paraId="68E297ED" w14:textId="77777777" w:rsidR="00634D39" w:rsidRPr="00551446" w:rsidRDefault="00634D39" w:rsidP="003C3AF6">
            <w:pPr>
              <w:spacing w:line="276" w:lineRule="auto"/>
              <w:jc w:val="center"/>
              <w:rPr>
                <w:b/>
                <w:bCs/>
                <w:color w:val="11C35A" w:themeColor="text1"/>
                <w:lang w:eastAsia="en-GB"/>
              </w:rPr>
            </w:pPr>
          </w:p>
        </w:tc>
        <w:tc>
          <w:tcPr>
            <w:tcW w:w="1417" w:type="dxa"/>
          </w:tcPr>
          <w:p w14:paraId="57EB4766" w14:textId="3BC95CBE" w:rsidR="00634D39" w:rsidRPr="00262E63" w:rsidRDefault="00262E63" w:rsidP="003C3AF6">
            <w:pPr>
              <w:spacing w:line="276" w:lineRule="auto"/>
              <w:jc w:val="center"/>
              <w:rPr>
                <w:lang w:eastAsia="en-GB"/>
              </w:rPr>
            </w:pPr>
            <w:r w:rsidRPr="00262E63">
              <w:rPr>
                <w:lang w:eastAsia="en-GB"/>
              </w:rPr>
              <w:t>1-hour</w:t>
            </w:r>
          </w:p>
        </w:tc>
        <w:tc>
          <w:tcPr>
            <w:tcW w:w="1418" w:type="dxa"/>
          </w:tcPr>
          <w:p w14:paraId="781EE7E5" w14:textId="02DC3782" w:rsidR="00634D39" w:rsidRPr="00262E63" w:rsidRDefault="00262E63" w:rsidP="003C3AF6">
            <w:pPr>
              <w:spacing w:line="276" w:lineRule="auto"/>
              <w:jc w:val="center"/>
              <w:rPr>
                <w:lang w:eastAsia="en-GB"/>
              </w:rPr>
            </w:pPr>
            <w:r>
              <w:rPr>
                <w:lang w:eastAsia="en-GB"/>
              </w:rPr>
              <w:t>1.5-hour</w:t>
            </w:r>
          </w:p>
        </w:tc>
        <w:tc>
          <w:tcPr>
            <w:tcW w:w="1417" w:type="dxa"/>
          </w:tcPr>
          <w:p w14:paraId="54B34635" w14:textId="76F67217" w:rsidR="00634D39" w:rsidRPr="00262E63" w:rsidRDefault="00262E63" w:rsidP="003C3AF6">
            <w:pPr>
              <w:spacing w:line="276" w:lineRule="auto"/>
              <w:jc w:val="center"/>
              <w:rPr>
                <w:lang w:eastAsia="en-GB"/>
              </w:rPr>
            </w:pPr>
            <w:r>
              <w:rPr>
                <w:lang w:eastAsia="en-GB"/>
              </w:rPr>
              <w:t>2-hour</w:t>
            </w:r>
          </w:p>
        </w:tc>
        <w:tc>
          <w:tcPr>
            <w:tcW w:w="1418" w:type="dxa"/>
          </w:tcPr>
          <w:p w14:paraId="7C994F91" w14:textId="65B8241A" w:rsidR="00634D39" w:rsidRPr="00262E63" w:rsidRDefault="00262E63" w:rsidP="003C3AF6">
            <w:pPr>
              <w:spacing w:line="276" w:lineRule="auto"/>
              <w:jc w:val="center"/>
              <w:rPr>
                <w:lang w:eastAsia="en-GB"/>
              </w:rPr>
            </w:pPr>
            <w:r>
              <w:rPr>
                <w:lang w:eastAsia="en-GB"/>
              </w:rPr>
              <w:t>3-hour</w:t>
            </w:r>
          </w:p>
        </w:tc>
        <w:tc>
          <w:tcPr>
            <w:tcW w:w="1383" w:type="dxa"/>
          </w:tcPr>
          <w:p w14:paraId="208E7898" w14:textId="7FD281DC" w:rsidR="00634D39" w:rsidRPr="00262E63" w:rsidRDefault="00262E63" w:rsidP="003C3AF6">
            <w:pPr>
              <w:spacing w:line="276" w:lineRule="auto"/>
              <w:jc w:val="center"/>
              <w:rPr>
                <w:lang w:eastAsia="en-GB"/>
              </w:rPr>
            </w:pPr>
            <w:r>
              <w:rPr>
                <w:lang w:eastAsia="en-GB"/>
              </w:rPr>
              <w:t>4-hour</w:t>
            </w:r>
          </w:p>
        </w:tc>
      </w:tr>
      <w:tr w:rsidR="00551446" w:rsidRPr="00551446" w14:paraId="3C02E629" w14:textId="77777777" w:rsidTr="00551446">
        <w:tc>
          <w:tcPr>
            <w:tcW w:w="2689" w:type="dxa"/>
          </w:tcPr>
          <w:p w14:paraId="0601D5A5" w14:textId="451A7E48" w:rsidR="00551446" w:rsidRPr="00262E63" w:rsidRDefault="0079534C" w:rsidP="003C3AF6">
            <w:pPr>
              <w:spacing w:line="276" w:lineRule="auto"/>
              <w:jc w:val="center"/>
              <w:rPr>
                <w:lang w:eastAsia="en-GB"/>
              </w:rPr>
            </w:pPr>
            <w:r>
              <w:rPr>
                <w:lang w:eastAsia="en-GB"/>
              </w:rPr>
              <w:t>Siliceous</w:t>
            </w:r>
          </w:p>
        </w:tc>
        <w:tc>
          <w:tcPr>
            <w:tcW w:w="1417" w:type="dxa"/>
          </w:tcPr>
          <w:p w14:paraId="0F6DC9C6" w14:textId="3ABCBAC5" w:rsidR="00551446" w:rsidRPr="00262E63" w:rsidRDefault="004C76EB" w:rsidP="003C3AF6">
            <w:pPr>
              <w:spacing w:line="276" w:lineRule="auto"/>
              <w:jc w:val="center"/>
              <w:rPr>
                <w:lang w:eastAsia="en-GB"/>
              </w:rPr>
            </w:pPr>
            <w:r>
              <w:rPr>
                <w:lang w:eastAsia="en-GB"/>
              </w:rPr>
              <w:t>8.9</w:t>
            </w:r>
          </w:p>
        </w:tc>
        <w:tc>
          <w:tcPr>
            <w:tcW w:w="1418" w:type="dxa"/>
          </w:tcPr>
          <w:p w14:paraId="01E27891" w14:textId="3B8DF4CE" w:rsidR="00551446" w:rsidRPr="00262E63" w:rsidRDefault="00EC2729" w:rsidP="003C3AF6">
            <w:pPr>
              <w:spacing w:line="276" w:lineRule="auto"/>
              <w:jc w:val="center"/>
              <w:rPr>
                <w:lang w:eastAsia="en-GB"/>
              </w:rPr>
            </w:pPr>
            <w:r>
              <w:rPr>
                <w:lang w:eastAsia="en-GB"/>
              </w:rPr>
              <w:t>10.9</w:t>
            </w:r>
          </w:p>
        </w:tc>
        <w:tc>
          <w:tcPr>
            <w:tcW w:w="1417" w:type="dxa"/>
          </w:tcPr>
          <w:p w14:paraId="6837F8AA" w14:textId="15DCECD3" w:rsidR="00551446" w:rsidRPr="00262E63" w:rsidRDefault="00EC2729" w:rsidP="003C3AF6">
            <w:pPr>
              <w:spacing w:line="276" w:lineRule="auto"/>
              <w:jc w:val="center"/>
              <w:rPr>
                <w:lang w:eastAsia="en-GB"/>
              </w:rPr>
            </w:pPr>
            <w:r>
              <w:rPr>
                <w:lang w:eastAsia="en-GB"/>
              </w:rPr>
              <w:t>12.7</w:t>
            </w:r>
          </w:p>
        </w:tc>
        <w:tc>
          <w:tcPr>
            <w:tcW w:w="1418" w:type="dxa"/>
          </w:tcPr>
          <w:p w14:paraId="464B6F1F" w14:textId="349D31D2" w:rsidR="00551446" w:rsidRPr="00262E63" w:rsidRDefault="00EC2729" w:rsidP="003C3AF6">
            <w:pPr>
              <w:spacing w:line="276" w:lineRule="auto"/>
              <w:jc w:val="center"/>
              <w:rPr>
                <w:lang w:eastAsia="en-GB"/>
              </w:rPr>
            </w:pPr>
            <w:r>
              <w:rPr>
                <w:lang w:eastAsia="en-GB"/>
              </w:rPr>
              <w:t>15.7</w:t>
            </w:r>
          </w:p>
        </w:tc>
        <w:tc>
          <w:tcPr>
            <w:tcW w:w="1383" w:type="dxa"/>
          </w:tcPr>
          <w:p w14:paraId="56F2CF2D" w14:textId="24CDEC41" w:rsidR="00551446" w:rsidRPr="00262E63" w:rsidRDefault="00EC2729" w:rsidP="003C3AF6">
            <w:pPr>
              <w:spacing w:line="276" w:lineRule="auto"/>
              <w:jc w:val="center"/>
              <w:rPr>
                <w:lang w:eastAsia="en-GB"/>
              </w:rPr>
            </w:pPr>
            <w:r>
              <w:rPr>
                <w:lang w:eastAsia="en-GB"/>
              </w:rPr>
              <w:t>17.8</w:t>
            </w:r>
          </w:p>
        </w:tc>
      </w:tr>
      <w:tr w:rsidR="00551446" w:rsidRPr="00551446" w14:paraId="78E9D4A8" w14:textId="77777777" w:rsidTr="00551446">
        <w:tc>
          <w:tcPr>
            <w:tcW w:w="2689" w:type="dxa"/>
          </w:tcPr>
          <w:p w14:paraId="5644938D" w14:textId="72A94A25" w:rsidR="00551446" w:rsidRPr="00262E63" w:rsidRDefault="0079534C" w:rsidP="003C3AF6">
            <w:pPr>
              <w:spacing w:line="276" w:lineRule="auto"/>
              <w:jc w:val="center"/>
              <w:rPr>
                <w:lang w:eastAsia="en-GB"/>
              </w:rPr>
            </w:pPr>
            <w:r>
              <w:rPr>
                <w:lang w:eastAsia="en-GB"/>
              </w:rPr>
              <w:t>Carbonate</w:t>
            </w:r>
          </w:p>
        </w:tc>
        <w:tc>
          <w:tcPr>
            <w:tcW w:w="1417" w:type="dxa"/>
          </w:tcPr>
          <w:p w14:paraId="1FDD6E34" w14:textId="3DD72FF5" w:rsidR="00551446" w:rsidRPr="00262E63" w:rsidRDefault="004C76EB" w:rsidP="003C3AF6">
            <w:pPr>
              <w:spacing w:line="276" w:lineRule="auto"/>
              <w:jc w:val="center"/>
              <w:rPr>
                <w:lang w:eastAsia="en-GB"/>
              </w:rPr>
            </w:pPr>
            <w:r>
              <w:rPr>
                <w:lang w:eastAsia="en-GB"/>
              </w:rPr>
              <w:t>8.1</w:t>
            </w:r>
          </w:p>
        </w:tc>
        <w:tc>
          <w:tcPr>
            <w:tcW w:w="1418" w:type="dxa"/>
          </w:tcPr>
          <w:p w14:paraId="0CD97C89" w14:textId="6F431844" w:rsidR="00551446" w:rsidRPr="00262E63" w:rsidRDefault="00EC2729" w:rsidP="003C3AF6">
            <w:pPr>
              <w:spacing w:line="276" w:lineRule="auto"/>
              <w:jc w:val="center"/>
              <w:rPr>
                <w:lang w:eastAsia="en-GB"/>
              </w:rPr>
            </w:pPr>
            <w:r>
              <w:rPr>
                <w:lang w:eastAsia="en-GB"/>
              </w:rPr>
              <w:t>10.2</w:t>
            </w:r>
          </w:p>
        </w:tc>
        <w:tc>
          <w:tcPr>
            <w:tcW w:w="1417" w:type="dxa"/>
          </w:tcPr>
          <w:p w14:paraId="0E8B5DBA" w14:textId="5C5F1F89" w:rsidR="00551446" w:rsidRPr="00262E63" w:rsidRDefault="00EC2729" w:rsidP="003C3AF6">
            <w:pPr>
              <w:spacing w:line="276" w:lineRule="auto"/>
              <w:jc w:val="center"/>
              <w:rPr>
                <w:lang w:eastAsia="en-GB"/>
              </w:rPr>
            </w:pPr>
            <w:r>
              <w:rPr>
                <w:lang w:eastAsia="en-GB"/>
              </w:rPr>
              <w:t>11.7</w:t>
            </w:r>
          </w:p>
        </w:tc>
        <w:tc>
          <w:tcPr>
            <w:tcW w:w="1418" w:type="dxa"/>
          </w:tcPr>
          <w:p w14:paraId="139766C4" w14:textId="793E159F" w:rsidR="00551446" w:rsidRPr="00262E63" w:rsidRDefault="00EC2729" w:rsidP="003C3AF6">
            <w:pPr>
              <w:spacing w:line="276" w:lineRule="auto"/>
              <w:jc w:val="center"/>
              <w:rPr>
                <w:lang w:eastAsia="en-GB"/>
              </w:rPr>
            </w:pPr>
            <w:r>
              <w:rPr>
                <w:lang w:eastAsia="en-GB"/>
              </w:rPr>
              <w:t>14.5</w:t>
            </w:r>
          </w:p>
        </w:tc>
        <w:tc>
          <w:tcPr>
            <w:tcW w:w="1383" w:type="dxa"/>
          </w:tcPr>
          <w:p w14:paraId="324E178A" w14:textId="43FF3F3A" w:rsidR="00551446" w:rsidRPr="00262E63" w:rsidRDefault="00EC2729" w:rsidP="003C3AF6">
            <w:pPr>
              <w:spacing w:line="276" w:lineRule="auto"/>
              <w:jc w:val="center"/>
              <w:rPr>
                <w:lang w:eastAsia="en-GB"/>
              </w:rPr>
            </w:pPr>
            <w:r>
              <w:rPr>
                <w:lang w:eastAsia="en-GB"/>
              </w:rPr>
              <w:t>16.8</w:t>
            </w:r>
          </w:p>
        </w:tc>
      </w:tr>
      <w:tr w:rsidR="00551446" w:rsidRPr="00551446" w14:paraId="175EE16E" w14:textId="77777777" w:rsidTr="00551446">
        <w:tc>
          <w:tcPr>
            <w:tcW w:w="2689" w:type="dxa"/>
          </w:tcPr>
          <w:p w14:paraId="3D9034D5" w14:textId="6237241B" w:rsidR="00551446" w:rsidRPr="00262E63" w:rsidRDefault="004C76EB" w:rsidP="003C3AF6">
            <w:pPr>
              <w:spacing w:line="276" w:lineRule="auto"/>
              <w:jc w:val="center"/>
              <w:rPr>
                <w:lang w:eastAsia="en-GB"/>
              </w:rPr>
            </w:pPr>
            <w:r>
              <w:rPr>
                <w:lang w:eastAsia="en-GB"/>
              </w:rPr>
              <w:t>Semi-lightweight</w:t>
            </w:r>
          </w:p>
        </w:tc>
        <w:tc>
          <w:tcPr>
            <w:tcW w:w="1417" w:type="dxa"/>
          </w:tcPr>
          <w:p w14:paraId="60479656" w14:textId="61328FED" w:rsidR="00551446" w:rsidRPr="00262E63" w:rsidRDefault="004C76EB" w:rsidP="003C3AF6">
            <w:pPr>
              <w:spacing w:line="276" w:lineRule="auto"/>
              <w:jc w:val="center"/>
              <w:rPr>
                <w:lang w:eastAsia="en-GB"/>
              </w:rPr>
            </w:pPr>
            <w:r>
              <w:rPr>
                <w:lang w:eastAsia="en-GB"/>
              </w:rPr>
              <w:t>6.9</w:t>
            </w:r>
          </w:p>
        </w:tc>
        <w:tc>
          <w:tcPr>
            <w:tcW w:w="1418" w:type="dxa"/>
          </w:tcPr>
          <w:p w14:paraId="355F3B9B" w14:textId="5379756F" w:rsidR="00551446" w:rsidRPr="00262E63" w:rsidRDefault="00EC2729" w:rsidP="003C3AF6">
            <w:pPr>
              <w:spacing w:line="276" w:lineRule="auto"/>
              <w:jc w:val="center"/>
              <w:rPr>
                <w:lang w:eastAsia="en-GB"/>
              </w:rPr>
            </w:pPr>
            <w:r>
              <w:rPr>
                <w:lang w:eastAsia="en-GB"/>
              </w:rPr>
              <w:t>8.4</w:t>
            </w:r>
          </w:p>
        </w:tc>
        <w:tc>
          <w:tcPr>
            <w:tcW w:w="1417" w:type="dxa"/>
          </w:tcPr>
          <w:p w14:paraId="217E8566" w14:textId="3E36CE8B" w:rsidR="00551446" w:rsidRPr="00262E63" w:rsidRDefault="00EC2729" w:rsidP="003C3AF6">
            <w:pPr>
              <w:spacing w:line="276" w:lineRule="auto"/>
              <w:jc w:val="center"/>
              <w:rPr>
                <w:lang w:eastAsia="en-GB"/>
              </w:rPr>
            </w:pPr>
            <w:r>
              <w:rPr>
                <w:lang w:eastAsia="en-GB"/>
              </w:rPr>
              <w:t>9.7</w:t>
            </w:r>
          </w:p>
        </w:tc>
        <w:tc>
          <w:tcPr>
            <w:tcW w:w="1418" w:type="dxa"/>
          </w:tcPr>
          <w:p w14:paraId="0DD0569A" w14:textId="0088E2CF" w:rsidR="00551446" w:rsidRPr="00262E63" w:rsidRDefault="00EC2729" w:rsidP="003C3AF6">
            <w:pPr>
              <w:spacing w:line="276" w:lineRule="auto"/>
              <w:jc w:val="center"/>
              <w:rPr>
                <w:lang w:eastAsia="en-GB"/>
              </w:rPr>
            </w:pPr>
            <w:r>
              <w:rPr>
                <w:lang w:eastAsia="en-GB"/>
              </w:rPr>
              <w:t>11.7</w:t>
            </w:r>
          </w:p>
        </w:tc>
        <w:tc>
          <w:tcPr>
            <w:tcW w:w="1383" w:type="dxa"/>
          </w:tcPr>
          <w:p w14:paraId="0C96FC6F" w14:textId="278B7960" w:rsidR="00551446" w:rsidRPr="00262E63" w:rsidRDefault="00EC2729" w:rsidP="003C3AF6">
            <w:pPr>
              <w:spacing w:line="276" w:lineRule="auto"/>
              <w:jc w:val="center"/>
              <w:rPr>
                <w:lang w:eastAsia="en-GB"/>
              </w:rPr>
            </w:pPr>
            <w:r>
              <w:rPr>
                <w:lang w:eastAsia="en-GB"/>
              </w:rPr>
              <w:t>13.7</w:t>
            </w:r>
          </w:p>
        </w:tc>
      </w:tr>
      <w:tr w:rsidR="00551446" w:rsidRPr="00551446" w14:paraId="5098959B" w14:textId="77777777" w:rsidTr="00551446">
        <w:tc>
          <w:tcPr>
            <w:tcW w:w="2689" w:type="dxa"/>
          </w:tcPr>
          <w:p w14:paraId="2DFAE7CB" w14:textId="5F1CD7A3" w:rsidR="00551446" w:rsidRPr="00262E63" w:rsidRDefault="004C76EB" w:rsidP="003C3AF6">
            <w:pPr>
              <w:spacing w:line="276" w:lineRule="auto"/>
              <w:jc w:val="center"/>
              <w:rPr>
                <w:lang w:eastAsia="en-GB"/>
              </w:rPr>
            </w:pPr>
            <w:r>
              <w:rPr>
                <w:lang w:eastAsia="en-GB"/>
              </w:rPr>
              <w:t>Lightweight</w:t>
            </w:r>
          </w:p>
        </w:tc>
        <w:tc>
          <w:tcPr>
            <w:tcW w:w="1417" w:type="dxa"/>
          </w:tcPr>
          <w:p w14:paraId="0D9B1E62" w14:textId="15F604B1" w:rsidR="00551446" w:rsidRPr="00262E63" w:rsidRDefault="004C76EB" w:rsidP="003C3AF6">
            <w:pPr>
              <w:spacing w:line="276" w:lineRule="auto"/>
              <w:jc w:val="center"/>
              <w:rPr>
                <w:lang w:eastAsia="en-GB"/>
              </w:rPr>
            </w:pPr>
            <w:r>
              <w:rPr>
                <w:lang w:eastAsia="en-GB"/>
              </w:rPr>
              <w:t>6.4</w:t>
            </w:r>
          </w:p>
        </w:tc>
        <w:tc>
          <w:tcPr>
            <w:tcW w:w="1418" w:type="dxa"/>
          </w:tcPr>
          <w:p w14:paraId="12E93B98" w14:textId="22957B59" w:rsidR="00551446" w:rsidRPr="00262E63" w:rsidRDefault="00EC2729" w:rsidP="003C3AF6">
            <w:pPr>
              <w:spacing w:line="276" w:lineRule="auto"/>
              <w:jc w:val="center"/>
              <w:rPr>
                <w:lang w:eastAsia="en-GB"/>
              </w:rPr>
            </w:pPr>
            <w:r>
              <w:rPr>
                <w:lang w:eastAsia="en-GB"/>
              </w:rPr>
              <w:t>7.9</w:t>
            </w:r>
          </w:p>
        </w:tc>
        <w:tc>
          <w:tcPr>
            <w:tcW w:w="1417" w:type="dxa"/>
          </w:tcPr>
          <w:p w14:paraId="189FED38" w14:textId="4242B137" w:rsidR="00551446" w:rsidRPr="00262E63" w:rsidRDefault="00EC2729" w:rsidP="003C3AF6">
            <w:pPr>
              <w:spacing w:line="276" w:lineRule="auto"/>
              <w:jc w:val="center"/>
              <w:rPr>
                <w:lang w:eastAsia="en-GB"/>
              </w:rPr>
            </w:pPr>
            <w:r>
              <w:rPr>
                <w:lang w:eastAsia="en-GB"/>
              </w:rPr>
              <w:t>9.1</w:t>
            </w:r>
          </w:p>
        </w:tc>
        <w:tc>
          <w:tcPr>
            <w:tcW w:w="1418" w:type="dxa"/>
          </w:tcPr>
          <w:p w14:paraId="4A5C3D42" w14:textId="5EA3C946" w:rsidR="00551446" w:rsidRPr="00262E63" w:rsidRDefault="00EC2729" w:rsidP="003C3AF6">
            <w:pPr>
              <w:spacing w:line="276" w:lineRule="auto"/>
              <w:jc w:val="center"/>
              <w:rPr>
                <w:lang w:eastAsia="en-GB"/>
              </w:rPr>
            </w:pPr>
            <w:r>
              <w:rPr>
                <w:lang w:eastAsia="en-GB"/>
              </w:rPr>
              <w:t>11.2</w:t>
            </w:r>
          </w:p>
        </w:tc>
        <w:tc>
          <w:tcPr>
            <w:tcW w:w="1383" w:type="dxa"/>
          </w:tcPr>
          <w:p w14:paraId="4FA6E47E" w14:textId="59EE8609" w:rsidR="00551446" w:rsidRPr="00262E63" w:rsidRDefault="00EC2729" w:rsidP="003C3AF6">
            <w:pPr>
              <w:spacing w:line="276" w:lineRule="auto"/>
              <w:jc w:val="center"/>
              <w:rPr>
                <w:lang w:eastAsia="en-GB"/>
              </w:rPr>
            </w:pPr>
            <w:r>
              <w:rPr>
                <w:lang w:eastAsia="en-GB"/>
              </w:rPr>
              <w:t>13.0</w:t>
            </w:r>
          </w:p>
        </w:tc>
      </w:tr>
    </w:tbl>
    <w:p w14:paraId="15A9328B" w14:textId="04494429" w:rsidR="00D25C60" w:rsidRDefault="00D25C60" w:rsidP="00B46A78">
      <w:pPr>
        <w:spacing w:line="276" w:lineRule="auto"/>
        <w:jc w:val="both"/>
        <w:rPr>
          <w:color w:val="11C35A" w:themeColor="text1"/>
          <w:sz w:val="18"/>
          <w:szCs w:val="18"/>
        </w:rPr>
      </w:pPr>
      <w:bookmarkStart w:id="34" w:name="_Hlk143684466"/>
      <w:r w:rsidRPr="00D25C60">
        <w:rPr>
          <w:color w:val="11C35A" w:themeColor="text1"/>
          <w:sz w:val="18"/>
          <w:szCs w:val="18"/>
          <w:vertAlign w:val="superscript"/>
        </w:rPr>
        <w:t xml:space="preserve">2 </w:t>
      </w:r>
      <w:r w:rsidRPr="00D25C60">
        <w:rPr>
          <w:color w:val="11C35A" w:themeColor="text1"/>
          <w:sz w:val="18"/>
          <w:szCs w:val="18"/>
        </w:rPr>
        <w:t>Table 2.1, page 4, Standard Method for Determining Fire Resistance of Concrete and Masonry Construction Assemblies, American Concrete Institute (converted from inches to cm).</w:t>
      </w:r>
    </w:p>
    <w:p w14:paraId="3D450808" w14:textId="77777777" w:rsidR="008D045F" w:rsidRPr="00D25C60" w:rsidRDefault="008D045F" w:rsidP="00B46A78">
      <w:pPr>
        <w:spacing w:line="276" w:lineRule="auto"/>
        <w:jc w:val="both"/>
        <w:rPr>
          <w:color w:val="11C35A" w:themeColor="text1"/>
          <w:sz w:val="18"/>
          <w:szCs w:val="18"/>
        </w:rPr>
      </w:pPr>
    </w:p>
    <w:bookmarkEnd w:id="34"/>
    <w:p w14:paraId="5C9348E5" w14:textId="72BC7B9C" w:rsidR="003C3AF6" w:rsidRDefault="0008345B" w:rsidP="00F52FC4">
      <w:pPr>
        <w:spacing w:line="276" w:lineRule="auto"/>
        <w:jc w:val="both"/>
      </w:pPr>
      <w:r>
        <w:t>The specific type of concrete used for the walls in the storage area is not known therefore, as a sensitivity test, consideration of the properties of all types has been given. As shown above, a fire resistance rating of 4 hours is achieved by a concrete wall with a thickness of 13 - 17.8cm. The concrete walls used in the bays will be 80</w:t>
      </w:r>
      <w:r w:rsidR="00904383">
        <w:t>c</w:t>
      </w:r>
      <w:r>
        <w:t>m thick, therefore providing a fire resistance rating of over 4 hours.</w:t>
      </w:r>
    </w:p>
    <w:p w14:paraId="512A40FF" w14:textId="77777777" w:rsidR="00D25C60" w:rsidRDefault="00D25C60" w:rsidP="00F52FC4">
      <w:pPr>
        <w:spacing w:line="276" w:lineRule="auto"/>
        <w:jc w:val="both"/>
      </w:pPr>
    </w:p>
    <w:p w14:paraId="3E07B804" w14:textId="2B03DEC1" w:rsidR="00D25C60" w:rsidRDefault="00641455" w:rsidP="00F52FC4">
      <w:pPr>
        <w:pStyle w:val="Heading3"/>
        <w:spacing w:line="276" w:lineRule="auto"/>
      </w:pPr>
      <w:bookmarkStart w:id="35" w:name="_Toc144277581"/>
      <w:r>
        <w:t>2.5.2 External Waste Storage Area</w:t>
      </w:r>
      <w:bookmarkEnd w:id="35"/>
    </w:p>
    <w:p w14:paraId="5B05CE6B" w14:textId="1502AA7D" w:rsidR="0040165F" w:rsidRDefault="0040165F" w:rsidP="00F52FC4">
      <w:pPr>
        <w:spacing w:line="276" w:lineRule="auto"/>
        <w:jc w:val="both"/>
      </w:pPr>
      <w:r>
        <w:t xml:space="preserve">The waste storage area </w:t>
      </w:r>
      <w:r w:rsidR="00515A6F">
        <w:t>is</w:t>
      </w:r>
      <w:r>
        <w:t xml:space="preserve"> comprised of 10 external bays and a general waste skip located to the south and west of the processing building in the main yard area. Processed material, be it plastic or waste material such as metal, timber and fines arising from the processing operation </w:t>
      </w:r>
      <w:r w:rsidR="000C2A35">
        <w:t>are</w:t>
      </w:r>
      <w:r>
        <w:t xml:space="preserve"> bagged as part of the treatment and stored within bags in Bays 1-5. Unprocessed plastic will be stored in Bays 6-</w:t>
      </w:r>
      <w:r w:rsidR="009B2561">
        <w:t>9</w:t>
      </w:r>
      <w:r>
        <w:t xml:space="preserve"> in loose or bagged form. All waste will be stored to a maximum of 3.8m. </w:t>
      </w:r>
    </w:p>
    <w:p w14:paraId="3078140F" w14:textId="77777777" w:rsidR="0040165F" w:rsidRDefault="0040165F" w:rsidP="00F52FC4">
      <w:pPr>
        <w:spacing w:line="276" w:lineRule="auto"/>
        <w:jc w:val="both"/>
      </w:pPr>
    </w:p>
    <w:p w14:paraId="6CEA9F93" w14:textId="4BA6B077" w:rsidR="00641455" w:rsidRDefault="0040165F" w:rsidP="00F52FC4">
      <w:pPr>
        <w:spacing w:line="276" w:lineRule="auto"/>
        <w:jc w:val="both"/>
      </w:pPr>
      <w:r>
        <w:t>The storage bays will be located on impermeable surfacing and benefit from bunding and kerbing to contain leaks and spillages. The bays have been designed to ensure that the storage volumes are compliant with FPP guidance. The waste storage arrangements are shown in Table 2-2 below. The volumes for loose plastic have been calculated assuming a 45</w:t>
      </w:r>
      <w:r>
        <w:rPr>
          <w:rFonts w:ascii="Arial" w:hAnsi="Arial" w:cs="Arial"/>
        </w:rPr>
        <w:t>ᵒ</w:t>
      </w:r>
      <w:r>
        <w:t xml:space="preserve"> angle of repose at the front of the bay as illustrated in figure 2-1.</w:t>
      </w:r>
    </w:p>
    <w:p w14:paraId="2FA1FE25" w14:textId="77777777" w:rsidR="005E3008" w:rsidRDefault="005E3008" w:rsidP="0040165F">
      <w:pPr>
        <w:spacing w:line="276" w:lineRule="auto"/>
        <w:jc w:val="both"/>
      </w:pPr>
    </w:p>
    <w:p w14:paraId="3BCF6876" w14:textId="77777777" w:rsidR="00904383" w:rsidRDefault="00904383" w:rsidP="0040165F">
      <w:pPr>
        <w:spacing w:line="276" w:lineRule="auto"/>
        <w:jc w:val="both"/>
      </w:pPr>
    </w:p>
    <w:p w14:paraId="7C58B570" w14:textId="77777777" w:rsidR="00904383" w:rsidRDefault="00904383" w:rsidP="0040165F">
      <w:pPr>
        <w:spacing w:line="276" w:lineRule="auto"/>
        <w:jc w:val="both"/>
      </w:pPr>
    </w:p>
    <w:p w14:paraId="075FEAF7" w14:textId="77777777" w:rsidR="00904383" w:rsidRDefault="00904383" w:rsidP="0040165F">
      <w:pPr>
        <w:spacing w:line="276" w:lineRule="auto"/>
        <w:jc w:val="both"/>
      </w:pPr>
    </w:p>
    <w:p w14:paraId="0AC415EF" w14:textId="77777777" w:rsidR="00904383" w:rsidRDefault="00904383" w:rsidP="0040165F">
      <w:pPr>
        <w:spacing w:line="276" w:lineRule="auto"/>
        <w:jc w:val="both"/>
      </w:pPr>
    </w:p>
    <w:p w14:paraId="17AD332A" w14:textId="2E4AEC9D" w:rsidR="005E3008" w:rsidRPr="003C3AF6" w:rsidRDefault="005E3008" w:rsidP="005E3008">
      <w:pPr>
        <w:spacing w:line="276" w:lineRule="auto"/>
        <w:jc w:val="center"/>
        <w:rPr>
          <w:b/>
          <w:bCs/>
          <w:color w:val="11C35A" w:themeColor="text1"/>
          <w:sz w:val="16"/>
          <w:szCs w:val="16"/>
          <w:vertAlign w:val="superscript"/>
          <w:lang w:eastAsia="en-GB"/>
        </w:rPr>
      </w:pPr>
      <w:r w:rsidRPr="00E16809">
        <w:rPr>
          <w:b/>
          <w:bCs/>
          <w:color w:val="11C35A" w:themeColor="text1"/>
          <w:sz w:val="16"/>
          <w:szCs w:val="16"/>
          <w:lang w:eastAsia="en-GB"/>
        </w:rPr>
        <w:lastRenderedPageBreak/>
        <w:t xml:space="preserve">Table </w:t>
      </w:r>
      <w:r>
        <w:rPr>
          <w:b/>
          <w:bCs/>
          <w:color w:val="11C35A" w:themeColor="text1"/>
          <w:sz w:val="16"/>
          <w:szCs w:val="16"/>
          <w:lang w:eastAsia="en-GB"/>
        </w:rPr>
        <w:t>2</w:t>
      </w:r>
      <w:r w:rsidRPr="00E16809">
        <w:rPr>
          <w:b/>
          <w:bCs/>
          <w:color w:val="11C35A" w:themeColor="text1"/>
          <w:sz w:val="16"/>
          <w:szCs w:val="16"/>
          <w:lang w:eastAsia="en-GB"/>
        </w:rPr>
        <w:t>-</w:t>
      </w:r>
      <w:r>
        <w:rPr>
          <w:b/>
          <w:bCs/>
          <w:color w:val="11C35A" w:themeColor="text1"/>
          <w:sz w:val="16"/>
          <w:szCs w:val="16"/>
          <w:lang w:eastAsia="en-GB"/>
        </w:rPr>
        <w:t>2</w:t>
      </w:r>
    </w:p>
    <w:p w14:paraId="28D1A4FD" w14:textId="139F9844" w:rsidR="005E3008" w:rsidRDefault="005E3008" w:rsidP="005E3008">
      <w:pPr>
        <w:spacing w:line="276" w:lineRule="auto"/>
        <w:jc w:val="center"/>
        <w:rPr>
          <w:b/>
          <w:bCs/>
          <w:color w:val="11C35A" w:themeColor="text1"/>
          <w:sz w:val="16"/>
          <w:szCs w:val="16"/>
          <w:lang w:eastAsia="en-GB"/>
        </w:rPr>
      </w:pPr>
      <w:r w:rsidRPr="005E3008">
        <w:rPr>
          <w:b/>
          <w:bCs/>
          <w:color w:val="11C35A" w:themeColor="text1"/>
          <w:sz w:val="16"/>
          <w:szCs w:val="16"/>
          <w:lang w:eastAsia="en-GB"/>
        </w:rPr>
        <w:t>External Waste Storage Area: Waste Types, Storage Time and Dimensions</w:t>
      </w:r>
    </w:p>
    <w:tbl>
      <w:tblPr>
        <w:tblStyle w:val="TableGridLight"/>
        <w:tblW w:w="0" w:type="auto"/>
        <w:tblLook w:val="04A0" w:firstRow="1" w:lastRow="0" w:firstColumn="1" w:lastColumn="0" w:noHBand="0" w:noVBand="1"/>
      </w:tblPr>
      <w:tblGrid>
        <w:gridCol w:w="1094"/>
        <w:gridCol w:w="1725"/>
        <w:gridCol w:w="1115"/>
        <w:gridCol w:w="919"/>
        <w:gridCol w:w="831"/>
        <w:gridCol w:w="879"/>
        <w:gridCol w:w="1603"/>
        <w:gridCol w:w="1576"/>
      </w:tblGrid>
      <w:tr w:rsidR="009C5CE2" w:rsidRPr="005E3008" w14:paraId="4148CD59" w14:textId="77777777" w:rsidTr="00AD7E45">
        <w:tc>
          <w:tcPr>
            <w:tcW w:w="1094" w:type="dxa"/>
            <w:shd w:val="clear" w:color="auto" w:fill="11C35A" w:themeFill="text1"/>
          </w:tcPr>
          <w:p w14:paraId="7F4B547C" w14:textId="3B873928" w:rsidR="005E3008" w:rsidRPr="009C5CE2" w:rsidRDefault="00B517E9" w:rsidP="005E3008">
            <w:pPr>
              <w:spacing w:line="276" w:lineRule="auto"/>
              <w:jc w:val="center"/>
              <w:rPr>
                <w:color w:val="FFFFFF" w:themeColor="background1"/>
              </w:rPr>
            </w:pPr>
            <w:r w:rsidRPr="009C5CE2">
              <w:rPr>
                <w:color w:val="FFFFFF" w:themeColor="background1"/>
              </w:rPr>
              <w:t>Identifier</w:t>
            </w:r>
          </w:p>
        </w:tc>
        <w:tc>
          <w:tcPr>
            <w:tcW w:w="1725" w:type="dxa"/>
            <w:shd w:val="clear" w:color="auto" w:fill="11C35A" w:themeFill="text1"/>
          </w:tcPr>
          <w:p w14:paraId="07F519B4" w14:textId="1CDF1BC7" w:rsidR="005E3008" w:rsidRPr="009C5CE2" w:rsidRDefault="00B517E9" w:rsidP="005E3008">
            <w:pPr>
              <w:spacing w:line="276" w:lineRule="auto"/>
              <w:jc w:val="center"/>
              <w:rPr>
                <w:color w:val="FFFFFF" w:themeColor="background1"/>
              </w:rPr>
            </w:pPr>
            <w:r w:rsidRPr="009C5CE2">
              <w:rPr>
                <w:color w:val="FFFFFF" w:themeColor="background1"/>
              </w:rPr>
              <w:t>Waste Type</w:t>
            </w:r>
          </w:p>
        </w:tc>
        <w:tc>
          <w:tcPr>
            <w:tcW w:w="1115" w:type="dxa"/>
            <w:shd w:val="clear" w:color="auto" w:fill="11C35A" w:themeFill="text1"/>
          </w:tcPr>
          <w:p w14:paraId="60E7BD38" w14:textId="570F3E67" w:rsidR="005E3008" w:rsidRPr="009C5CE2" w:rsidRDefault="00B517E9" w:rsidP="005E3008">
            <w:pPr>
              <w:spacing w:line="276" w:lineRule="auto"/>
              <w:jc w:val="center"/>
              <w:rPr>
                <w:color w:val="FFFFFF" w:themeColor="background1"/>
              </w:rPr>
            </w:pPr>
            <w:r w:rsidRPr="009C5CE2">
              <w:rPr>
                <w:color w:val="FFFFFF" w:themeColor="background1"/>
              </w:rPr>
              <w:t>Max Storage Time (months)</w:t>
            </w:r>
          </w:p>
        </w:tc>
        <w:tc>
          <w:tcPr>
            <w:tcW w:w="919" w:type="dxa"/>
            <w:shd w:val="clear" w:color="auto" w:fill="11C35A" w:themeFill="text1"/>
          </w:tcPr>
          <w:p w14:paraId="3552FB57" w14:textId="7F961143" w:rsidR="005E3008" w:rsidRPr="009C5CE2" w:rsidRDefault="00B517E9" w:rsidP="005E3008">
            <w:pPr>
              <w:spacing w:line="276" w:lineRule="auto"/>
              <w:jc w:val="center"/>
              <w:rPr>
                <w:color w:val="FFFFFF" w:themeColor="background1"/>
              </w:rPr>
            </w:pPr>
            <w:r w:rsidRPr="009C5CE2">
              <w:rPr>
                <w:color w:val="FFFFFF" w:themeColor="background1"/>
              </w:rPr>
              <w:t>Length (m)</w:t>
            </w:r>
          </w:p>
        </w:tc>
        <w:tc>
          <w:tcPr>
            <w:tcW w:w="831" w:type="dxa"/>
            <w:shd w:val="clear" w:color="auto" w:fill="11C35A" w:themeFill="text1"/>
          </w:tcPr>
          <w:p w14:paraId="4B8104F5" w14:textId="4F0093E9" w:rsidR="005E3008" w:rsidRPr="009C5CE2" w:rsidRDefault="00B517E9" w:rsidP="005E3008">
            <w:pPr>
              <w:spacing w:line="276" w:lineRule="auto"/>
              <w:jc w:val="center"/>
              <w:rPr>
                <w:color w:val="FFFFFF" w:themeColor="background1"/>
              </w:rPr>
            </w:pPr>
            <w:r w:rsidRPr="009C5CE2">
              <w:rPr>
                <w:color w:val="FFFFFF" w:themeColor="background1"/>
              </w:rPr>
              <w:t>Width (m)</w:t>
            </w:r>
          </w:p>
        </w:tc>
        <w:tc>
          <w:tcPr>
            <w:tcW w:w="879" w:type="dxa"/>
            <w:shd w:val="clear" w:color="auto" w:fill="11C35A" w:themeFill="text1"/>
          </w:tcPr>
          <w:p w14:paraId="2FA8085E" w14:textId="31272885" w:rsidR="005E3008" w:rsidRPr="009C5CE2" w:rsidRDefault="00B517E9" w:rsidP="005E3008">
            <w:pPr>
              <w:spacing w:line="276" w:lineRule="auto"/>
              <w:jc w:val="center"/>
              <w:rPr>
                <w:color w:val="FFFFFF" w:themeColor="background1"/>
              </w:rPr>
            </w:pPr>
            <w:r w:rsidRPr="009C5CE2">
              <w:rPr>
                <w:color w:val="FFFFFF" w:themeColor="background1"/>
              </w:rPr>
              <w:t>Height (m)</w:t>
            </w:r>
          </w:p>
        </w:tc>
        <w:tc>
          <w:tcPr>
            <w:tcW w:w="1603" w:type="dxa"/>
            <w:shd w:val="clear" w:color="auto" w:fill="11C35A" w:themeFill="text1"/>
          </w:tcPr>
          <w:p w14:paraId="5C55BE10" w14:textId="612C27DA" w:rsidR="005E3008" w:rsidRPr="009C5CE2" w:rsidRDefault="00B517E9" w:rsidP="005E3008">
            <w:pPr>
              <w:spacing w:line="276" w:lineRule="auto"/>
              <w:jc w:val="center"/>
              <w:rPr>
                <w:color w:val="FFFFFF" w:themeColor="background1"/>
              </w:rPr>
            </w:pPr>
            <w:r w:rsidRPr="009C5CE2">
              <w:rPr>
                <w:color w:val="FFFFFF" w:themeColor="background1"/>
              </w:rPr>
              <w:t>Maximum volume when bagged (m</w:t>
            </w:r>
            <w:r w:rsidRPr="009C5CE2">
              <w:rPr>
                <w:color w:val="FFFFFF" w:themeColor="background1"/>
                <w:vertAlign w:val="superscript"/>
              </w:rPr>
              <w:t>3</w:t>
            </w:r>
            <w:r w:rsidRPr="009C5CE2">
              <w:rPr>
                <w:color w:val="FFFFFF" w:themeColor="background1"/>
              </w:rPr>
              <w:t>)</w:t>
            </w:r>
          </w:p>
        </w:tc>
        <w:tc>
          <w:tcPr>
            <w:tcW w:w="1576" w:type="dxa"/>
            <w:shd w:val="clear" w:color="auto" w:fill="11C35A" w:themeFill="text1"/>
          </w:tcPr>
          <w:p w14:paraId="60694354" w14:textId="3BE02951" w:rsidR="005E3008" w:rsidRPr="009C5CE2" w:rsidRDefault="000E6902" w:rsidP="005E3008">
            <w:pPr>
              <w:spacing w:line="276" w:lineRule="auto"/>
              <w:jc w:val="center"/>
              <w:rPr>
                <w:color w:val="FFFFFF" w:themeColor="background1"/>
              </w:rPr>
            </w:pPr>
            <w:r w:rsidRPr="009C5CE2">
              <w:rPr>
                <w:color w:val="FFFFFF" w:themeColor="background1"/>
              </w:rPr>
              <w:t>Maximum volume when loose (m</w:t>
            </w:r>
            <w:r w:rsidRPr="009C5CE2">
              <w:rPr>
                <w:color w:val="FFFFFF" w:themeColor="background1"/>
                <w:vertAlign w:val="superscript"/>
              </w:rPr>
              <w:t>3</w:t>
            </w:r>
            <w:r w:rsidRPr="009C5CE2">
              <w:rPr>
                <w:color w:val="FFFFFF" w:themeColor="background1"/>
              </w:rPr>
              <w:t>)</w:t>
            </w:r>
          </w:p>
        </w:tc>
      </w:tr>
      <w:tr w:rsidR="00B517E9" w:rsidRPr="005E3008" w14:paraId="40250409" w14:textId="77777777" w:rsidTr="00AD7E45">
        <w:tc>
          <w:tcPr>
            <w:tcW w:w="1094" w:type="dxa"/>
          </w:tcPr>
          <w:p w14:paraId="20FAB563" w14:textId="58D733A2" w:rsidR="005E3008" w:rsidRPr="005E3008" w:rsidRDefault="00377ED6" w:rsidP="005E3008">
            <w:pPr>
              <w:spacing w:line="276" w:lineRule="auto"/>
              <w:jc w:val="center"/>
            </w:pPr>
            <w:r>
              <w:t>Bay 1</w:t>
            </w:r>
          </w:p>
        </w:tc>
        <w:tc>
          <w:tcPr>
            <w:tcW w:w="1725" w:type="dxa"/>
          </w:tcPr>
          <w:p w14:paraId="4D0D5993" w14:textId="7C14755E" w:rsidR="005E3008" w:rsidRPr="005E3008" w:rsidRDefault="003A3B13" w:rsidP="005E3008">
            <w:pPr>
              <w:spacing w:line="276" w:lineRule="auto"/>
              <w:jc w:val="center"/>
            </w:pPr>
            <w:r w:rsidRPr="003A3B13">
              <w:t>Bagged Processed Plastic/ Processed Waste</w:t>
            </w:r>
          </w:p>
        </w:tc>
        <w:tc>
          <w:tcPr>
            <w:tcW w:w="1115" w:type="dxa"/>
          </w:tcPr>
          <w:p w14:paraId="1432489A" w14:textId="0DAAE060" w:rsidR="005E3008" w:rsidRPr="005E3008" w:rsidRDefault="009C5CE2" w:rsidP="005E3008">
            <w:pPr>
              <w:spacing w:line="276" w:lineRule="auto"/>
              <w:jc w:val="center"/>
            </w:pPr>
            <w:r>
              <w:t>3</w:t>
            </w:r>
          </w:p>
        </w:tc>
        <w:tc>
          <w:tcPr>
            <w:tcW w:w="919" w:type="dxa"/>
          </w:tcPr>
          <w:p w14:paraId="6817FA82" w14:textId="0B13BBD5" w:rsidR="005E3008" w:rsidRPr="005E3008" w:rsidRDefault="009C5CE2" w:rsidP="005E3008">
            <w:pPr>
              <w:spacing w:line="276" w:lineRule="auto"/>
              <w:jc w:val="center"/>
            </w:pPr>
            <w:r>
              <w:t>12</w:t>
            </w:r>
          </w:p>
        </w:tc>
        <w:tc>
          <w:tcPr>
            <w:tcW w:w="831" w:type="dxa"/>
          </w:tcPr>
          <w:p w14:paraId="7AF240C3" w14:textId="45B71A82" w:rsidR="005E3008" w:rsidRPr="005E3008" w:rsidRDefault="009C5CE2" w:rsidP="005E3008">
            <w:pPr>
              <w:spacing w:line="276" w:lineRule="auto"/>
              <w:jc w:val="center"/>
            </w:pPr>
            <w:r>
              <w:t>9</w:t>
            </w:r>
          </w:p>
        </w:tc>
        <w:tc>
          <w:tcPr>
            <w:tcW w:w="879" w:type="dxa"/>
          </w:tcPr>
          <w:p w14:paraId="3AAB7C7D" w14:textId="1F23CA9A" w:rsidR="005E3008" w:rsidRPr="005E3008" w:rsidRDefault="009C5CE2" w:rsidP="005E3008">
            <w:pPr>
              <w:spacing w:line="276" w:lineRule="auto"/>
              <w:jc w:val="center"/>
            </w:pPr>
            <w:r>
              <w:t>3.8</w:t>
            </w:r>
          </w:p>
        </w:tc>
        <w:tc>
          <w:tcPr>
            <w:tcW w:w="1603" w:type="dxa"/>
          </w:tcPr>
          <w:p w14:paraId="5FD3A6CB" w14:textId="4B428881" w:rsidR="005E3008" w:rsidRPr="005E3008" w:rsidRDefault="009C5CE2" w:rsidP="005E3008">
            <w:pPr>
              <w:spacing w:line="276" w:lineRule="auto"/>
              <w:jc w:val="center"/>
            </w:pPr>
            <w:r>
              <w:t>410.4</w:t>
            </w:r>
          </w:p>
        </w:tc>
        <w:tc>
          <w:tcPr>
            <w:tcW w:w="1576" w:type="dxa"/>
            <w:shd w:val="clear" w:color="auto" w:fill="BDFBC8" w:themeFill="background2"/>
          </w:tcPr>
          <w:p w14:paraId="55B29C5A" w14:textId="77777777" w:rsidR="005E3008" w:rsidRPr="005E3008" w:rsidRDefault="005E3008" w:rsidP="005E3008">
            <w:pPr>
              <w:spacing w:line="276" w:lineRule="auto"/>
              <w:jc w:val="center"/>
            </w:pPr>
          </w:p>
        </w:tc>
      </w:tr>
      <w:tr w:rsidR="00B517E9" w:rsidRPr="005E3008" w14:paraId="4A80E314" w14:textId="77777777" w:rsidTr="00AD7E45">
        <w:tc>
          <w:tcPr>
            <w:tcW w:w="1094" w:type="dxa"/>
          </w:tcPr>
          <w:p w14:paraId="671890DA" w14:textId="5D833DD3" w:rsidR="005E3008" w:rsidRPr="005E3008" w:rsidRDefault="00377ED6" w:rsidP="005E3008">
            <w:pPr>
              <w:spacing w:line="276" w:lineRule="auto"/>
              <w:jc w:val="center"/>
            </w:pPr>
            <w:r>
              <w:t>Bay 2</w:t>
            </w:r>
          </w:p>
        </w:tc>
        <w:tc>
          <w:tcPr>
            <w:tcW w:w="1725" w:type="dxa"/>
          </w:tcPr>
          <w:p w14:paraId="3479F541" w14:textId="10C91455" w:rsidR="005E3008" w:rsidRPr="005E3008" w:rsidRDefault="003A3B13" w:rsidP="005E3008">
            <w:pPr>
              <w:spacing w:line="276" w:lineRule="auto"/>
              <w:jc w:val="center"/>
            </w:pPr>
            <w:r w:rsidRPr="003A3B13">
              <w:t>Bagged Processed Plastic/ Processed Waste</w:t>
            </w:r>
          </w:p>
        </w:tc>
        <w:tc>
          <w:tcPr>
            <w:tcW w:w="1115" w:type="dxa"/>
          </w:tcPr>
          <w:p w14:paraId="45C29455" w14:textId="6F6E8D80" w:rsidR="005E3008" w:rsidRPr="005E3008" w:rsidRDefault="009C5CE2" w:rsidP="005E3008">
            <w:pPr>
              <w:spacing w:line="276" w:lineRule="auto"/>
              <w:jc w:val="center"/>
            </w:pPr>
            <w:r>
              <w:t>3</w:t>
            </w:r>
          </w:p>
        </w:tc>
        <w:tc>
          <w:tcPr>
            <w:tcW w:w="919" w:type="dxa"/>
          </w:tcPr>
          <w:p w14:paraId="54C152ED" w14:textId="61CE62F4" w:rsidR="005E3008" w:rsidRPr="005E3008" w:rsidRDefault="009C5CE2" w:rsidP="005E3008">
            <w:pPr>
              <w:spacing w:line="276" w:lineRule="auto"/>
              <w:jc w:val="center"/>
            </w:pPr>
            <w:r>
              <w:t>12</w:t>
            </w:r>
          </w:p>
        </w:tc>
        <w:tc>
          <w:tcPr>
            <w:tcW w:w="831" w:type="dxa"/>
          </w:tcPr>
          <w:p w14:paraId="179723F8" w14:textId="1C80CE56" w:rsidR="005E3008" w:rsidRPr="005E3008" w:rsidRDefault="009C5CE2" w:rsidP="005E3008">
            <w:pPr>
              <w:spacing w:line="276" w:lineRule="auto"/>
              <w:jc w:val="center"/>
            </w:pPr>
            <w:r>
              <w:t>9</w:t>
            </w:r>
          </w:p>
        </w:tc>
        <w:tc>
          <w:tcPr>
            <w:tcW w:w="879" w:type="dxa"/>
          </w:tcPr>
          <w:p w14:paraId="1C4B9AB7" w14:textId="1F1C81C8" w:rsidR="005E3008" w:rsidRPr="005E3008" w:rsidRDefault="009C5CE2" w:rsidP="005E3008">
            <w:pPr>
              <w:spacing w:line="276" w:lineRule="auto"/>
              <w:jc w:val="center"/>
            </w:pPr>
            <w:r>
              <w:t>3.8</w:t>
            </w:r>
          </w:p>
        </w:tc>
        <w:tc>
          <w:tcPr>
            <w:tcW w:w="1603" w:type="dxa"/>
          </w:tcPr>
          <w:p w14:paraId="1B7B2C1C" w14:textId="623701FC" w:rsidR="005E3008" w:rsidRPr="005E3008" w:rsidRDefault="009C5CE2" w:rsidP="005E3008">
            <w:pPr>
              <w:spacing w:line="276" w:lineRule="auto"/>
              <w:jc w:val="center"/>
            </w:pPr>
            <w:r>
              <w:t>410.4</w:t>
            </w:r>
          </w:p>
        </w:tc>
        <w:tc>
          <w:tcPr>
            <w:tcW w:w="1576" w:type="dxa"/>
            <w:shd w:val="clear" w:color="auto" w:fill="BDFBC8" w:themeFill="background2"/>
          </w:tcPr>
          <w:p w14:paraId="5F57E88A" w14:textId="77777777" w:rsidR="005E3008" w:rsidRPr="005E3008" w:rsidRDefault="005E3008" w:rsidP="005E3008">
            <w:pPr>
              <w:spacing w:line="276" w:lineRule="auto"/>
              <w:jc w:val="center"/>
            </w:pPr>
          </w:p>
        </w:tc>
      </w:tr>
      <w:tr w:rsidR="00B975FC" w:rsidRPr="005E3008" w14:paraId="1DE3667D" w14:textId="77777777" w:rsidTr="00AD7E45">
        <w:tc>
          <w:tcPr>
            <w:tcW w:w="1094" w:type="dxa"/>
          </w:tcPr>
          <w:p w14:paraId="4D945426" w14:textId="63A10E65" w:rsidR="00B975FC" w:rsidRPr="005E3008" w:rsidRDefault="00B975FC" w:rsidP="00B975FC">
            <w:pPr>
              <w:spacing w:line="276" w:lineRule="auto"/>
              <w:jc w:val="center"/>
            </w:pPr>
            <w:r>
              <w:t>Bay 3</w:t>
            </w:r>
          </w:p>
        </w:tc>
        <w:tc>
          <w:tcPr>
            <w:tcW w:w="1725" w:type="dxa"/>
          </w:tcPr>
          <w:p w14:paraId="4E6D267F" w14:textId="71257EF1" w:rsidR="00B975FC" w:rsidRPr="005E3008" w:rsidRDefault="00B975FC" w:rsidP="00B975FC">
            <w:pPr>
              <w:spacing w:line="276" w:lineRule="auto"/>
              <w:jc w:val="center"/>
            </w:pPr>
            <w:r w:rsidRPr="003A3B13">
              <w:t>Bagged Processed Plastic/ Processed Waste</w:t>
            </w:r>
          </w:p>
        </w:tc>
        <w:tc>
          <w:tcPr>
            <w:tcW w:w="1115" w:type="dxa"/>
          </w:tcPr>
          <w:p w14:paraId="4C6AB72B" w14:textId="4683C615" w:rsidR="00B975FC" w:rsidRPr="005E3008" w:rsidRDefault="00B975FC" w:rsidP="00B975FC">
            <w:pPr>
              <w:spacing w:line="276" w:lineRule="auto"/>
              <w:jc w:val="center"/>
            </w:pPr>
            <w:r>
              <w:t>3</w:t>
            </w:r>
          </w:p>
        </w:tc>
        <w:tc>
          <w:tcPr>
            <w:tcW w:w="919" w:type="dxa"/>
          </w:tcPr>
          <w:p w14:paraId="3501CF14" w14:textId="4852E813" w:rsidR="00B975FC" w:rsidRPr="005E3008" w:rsidRDefault="00B975FC" w:rsidP="00B975FC">
            <w:pPr>
              <w:spacing w:line="276" w:lineRule="auto"/>
              <w:jc w:val="center"/>
            </w:pPr>
            <w:r>
              <w:t>12</w:t>
            </w:r>
          </w:p>
        </w:tc>
        <w:tc>
          <w:tcPr>
            <w:tcW w:w="831" w:type="dxa"/>
          </w:tcPr>
          <w:p w14:paraId="2171FFAB" w14:textId="2F9DEF94" w:rsidR="00B975FC" w:rsidRPr="005E3008" w:rsidRDefault="00B975FC" w:rsidP="00B975FC">
            <w:pPr>
              <w:spacing w:line="276" w:lineRule="auto"/>
              <w:jc w:val="center"/>
            </w:pPr>
            <w:r>
              <w:t>9</w:t>
            </w:r>
          </w:p>
        </w:tc>
        <w:tc>
          <w:tcPr>
            <w:tcW w:w="879" w:type="dxa"/>
          </w:tcPr>
          <w:p w14:paraId="2D6A0EF3" w14:textId="58FCCFF7" w:rsidR="00B975FC" w:rsidRPr="005E3008" w:rsidRDefault="00B975FC" w:rsidP="00B975FC">
            <w:pPr>
              <w:spacing w:line="276" w:lineRule="auto"/>
              <w:jc w:val="center"/>
            </w:pPr>
            <w:r>
              <w:t>3.8</w:t>
            </w:r>
          </w:p>
        </w:tc>
        <w:tc>
          <w:tcPr>
            <w:tcW w:w="1603" w:type="dxa"/>
          </w:tcPr>
          <w:p w14:paraId="58CC5339" w14:textId="75C31057" w:rsidR="00B975FC" w:rsidRPr="005E3008" w:rsidRDefault="00B975FC" w:rsidP="00B975FC">
            <w:pPr>
              <w:spacing w:line="276" w:lineRule="auto"/>
              <w:jc w:val="center"/>
            </w:pPr>
            <w:r>
              <w:t>410.4</w:t>
            </w:r>
          </w:p>
        </w:tc>
        <w:tc>
          <w:tcPr>
            <w:tcW w:w="1576" w:type="dxa"/>
            <w:shd w:val="clear" w:color="auto" w:fill="BDFBC8" w:themeFill="background2"/>
          </w:tcPr>
          <w:p w14:paraId="31A18E78" w14:textId="77777777" w:rsidR="00B975FC" w:rsidRPr="005E3008" w:rsidRDefault="00B975FC" w:rsidP="00B975FC">
            <w:pPr>
              <w:spacing w:line="276" w:lineRule="auto"/>
              <w:jc w:val="center"/>
            </w:pPr>
          </w:p>
        </w:tc>
      </w:tr>
      <w:tr w:rsidR="00B975FC" w:rsidRPr="005E3008" w14:paraId="7DEED1DD" w14:textId="77777777" w:rsidTr="00AD7E45">
        <w:tc>
          <w:tcPr>
            <w:tcW w:w="1094" w:type="dxa"/>
          </w:tcPr>
          <w:p w14:paraId="37DF9B88" w14:textId="52643312" w:rsidR="00B975FC" w:rsidRPr="005E3008" w:rsidRDefault="00B975FC" w:rsidP="00B975FC">
            <w:pPr>
              <w:spacing w:line="276" w:lineRule="auto"/>
              <w:jc w:val="center"/>
            </w:pPr>
            <w:r>
              <w:t>Bay 4</w:t>
            </w:r>
          </w:p>
        </w:tc>
        <w:tc>
          <w:tcPr>
            <w:tcW w:w="1725" w:type="dxa"/>
          </w:tcPr>
          <w:p w14:paraId="185E8D3F" w14:textId="3A288CAE" w:rsidR="00B975FC" w:rsidRPr="005E3008" w:rsidRDefault="00B975FC" w:rsidP="00B975FC">
            <w:pPr>
              <w:spacing w:line="276" w:lineRule="auto"/>
              <w:jc w:val="center"/>
            </w:pPr>
            <w:r w:rsidRPr="003A3B13">
              <w:t>Bagged Processed Plastic/ Processed Waste</w:t>
            </w:r>
          </w:p>
        </w:tc>
        <w:tc>
          <w:tcPr>
            <w:tcW w:w="1115" w:type="dxa"/>
          </w:tcPr>
          <w:p w14:paraId="7E5D5F62" w14:textId="40A9D20B" w:rsidR="00B975FC" w:rsidRPr="005E3008" w:rsidRDefault="00B975FC" w:rsidP="00B975FC">
            <w:pPr>
              <w:spacing w:line="276" w:lineRule="auto"/>
              <w:jc w:val="center"/>
            </w:pPr>
            <w:r>
              <w:t>3</w:t>
            </w:r>
          </w:p>
        </w:tc>
        <w:tc>
          <w:tcPr>
            <w:tcW w:w="919" w:type="dxa"/>
          </w:tcPr>
          <w:p w14:paraId="5F2126F7" w14:textId="4DEBB9E0" w:rsidR="00B975FC" w:rsidRPr="005E3008" w:rsidRDefault="00B975FC" w:rsidP="00B975FC">
            <w:pPr>
              <w:spacing w:line="276" w:lineRule="auto"/>
              <w:jc w:val="center"/>
            </w:pPr>
            <w:r>
              <w:t>12</w:t>
            </w:r>
          </w:p>
        </w:tc>
        <w:tc>
          <w:tcPr>
            <w:tcW w:w="831" w:type="dxa"/>
          </w:tcPr>
          <w:p w14:paraId="15E0AF05" w14:textId="6746A3F5" w:rsidR="00B975FC" w:rsidRPr="005E3008" w:rsidRDefault="00B975FC" w:rsidP="00B975FC">
            <w:pPr>
              <w:spacing w:line="276" w:lineRule="auto"/>
              <w:jc w:val="center"/>
            </w:pPr>
            <w:r>
              <w:t>9</w:t>
            </w:r>
          </w:p>
        </w:tc>
        <w:tc>
          <w:tcPr>
            <w:tcW w:w="879" w:type="dxa"/>
          </w:tcPr>
          <w:p w14:paraId="67A70BC3" w14:textId="1C0CE930" w:rsidR="00B975FC" w:rsidRPr="005E3008" w:rsidRDefault="00B975FC" w:rsidP="00B975FC">
            <w:pPr>
              <w:spacing w:line="276" w:lineRule="auto"/>
              <w:jc w:val="center"/>
            </w:pPr>
            <w:r>
              <w:t>3.8</w:t>
            </w:r>
          </w:p>
        </w:tc>
        <w:tc>
          <w:tcPr>
            <w:tcW w:w="1603" w:type="dxa"/>
          </w:tcPr>
          <w:p w14:paraId="0E7B137B" w14:textId="365AA197" w:rsidR="00B975FC" w:rsidRPr="005E3008" w:rsidRDefault="00B975FC" w:rsidP="00B975FC">
            <w:pPr>
              <w:spacing w:line="276" w:lineRule="auto"/>
              <w:jc w:val="center"/>
            </w:pPr>
            <w:r>
              <w:t>410.4</w:t>
            </w:r>
          </w:p>
        </w:tc>
        <w:tc>
          <w:tcPr>
            <w:tcW w:w="1576" w:type="dxa"/>
            <w:shd w:val="clear" w:color="auto" w:fill="BDFBC8" w:themeFill="background2"/>
          </w:tcPr>
          <w:p w14:paraId="22A70EC8" w14:textId="77777777" w:rsidR="00B975FC" w:rsidRPr="005E3008" w:rsidRDefault="00B975FC" w:rsidP="00B975FC">
            <w:pPr>
              <w:spacing w:line="276" w:lineRule="auto"/>
              <w:jc w:val="center"/>
            </w:pPr>
          </w:p>
        </w:tc>
      </w:tr>
      <w:tr w:rsidR="00B975FC" w:rsidRPr="005E3008" w14:paraId="73A03167" w14:textId="77777777" w:rsidTr="00AD7E45">
        <w:tc>
          <w:tcPr>
            <w:tcW w:w="1094" w:type="dxa"/>
          </w:tcPr>
          <w:p w14:paraId="4DF608DD" w14:textId="7406A87D" w:rsidR="00B975FC" w:rsidRPr="005E3008" w:rsidRDefault="00B975FC" w:rsidP="00B975FC">
            <w:pPr>
              <w:spacing w:line="276" w:lineRule="auto"/>
              <w:jc w:val="center"/>
            </w:pPr>
            <w:r>
              <w:t>Bay 5</w:t>
            </w:r>
          </w:p>
        </w:tc>
        <w:tc>
          <w:tcPr>
            <w:tcW w:w="1725" w:type="dxa"/>
          </w:tcPr>
          <w:p w14:paraId="72BEF09B" w14:textId="1FA39D56" w:rsidR="00B975FC" w:rsidRPr="005E3008" w:rsidRDefault="00B975FC" w:rsidP="00B975FC">
            <w:pPr>
              <w:spacing w:line="276" w:lineRule="auto"/>
              <w:jc w:val="center"/>
            </w:pPr>
            <w:r w:rsidRPr="003A3B13">
              <w:t>Bagged Processed Plastic/ Processed Waste</w:t>
            </w:r>
          </w:p>
        </w:tc>
        <w:tc>
          <w:tcPr>
            <w:tcW w:w="1115" w:type="dxa"/>
          </w:tcPr>
          <w:p w14:paraId="222160D9" w14:textId="62D7A1D0" w:rsidR="00B975FC" w:rsidRPr="005E3008" w:rsidRDefault="00B975FC" w:rsidP="00B975FC">
            <w:pPr>
              <w:spacing w:line="276" w:lineRule="auto"/>
              <w:jc w:val="center"/>
            </w:pPr>
            <w:r>
              <w:t>3</w:t>
            </w:r>
          </w:p>
        </w:tc>
        <w:tc>
          <w:tcPr>
            <w:tcW w:w="919" w:type="dxa"/>
          </w:tcPr>
          <w:p w14:paraId="758D2617" w14:textId="0567A3E6" w:rsidR="00B975FC" w:rsidRPr="005E3008" w:rsidRDefault="00B975FC" w:rsidP="00B975FC">
            <w:pPr>
              <w:spacing w:line="276" w:lineRule="auto"/>
              <w:jc w:val="center"/>
            </w:pPr>
            <w:r>
              <w:t>12</w:t>
            </w:r>
          </w:p>
        </w:tc>
        <w:tc>
          <w:tcPr>
            <w:tcW w:w="831" w:type="dxa"/>
          </w:tcPr>
          <w:p w14:paraId="42FB4893" w14:textId="74076147" w:rsidR="00B975FC" w:rsidRPr="005E3008" w:rsidRDefault="00B975FC" w:rsidP="00B975FC">
            <w:pPr>
              <w:spacing w:line="276" w:lineRule="auto"/>
              <w:jc w:val="center"/>
            </w:pPr>
            <w:r>
              <w:t>9</w:t>
            </w:r>
          </w:p>
        </w:tc>
        <w:tc>
          <w:tcPr>
            <w:tcW w:w="879" w:type="dxa"/>
          </w:tcPr>
          <w:p w14:paraId="3D1C11EF" w14:textId="5A2BDFDF" w:rsidR="00B975FC" w:rsidRPr="005E3008" w:rsidRDefault="00B975FC" w:rsidP="00B975FC">
            <w:pPr>
              <w:spacing w:line="276" w:lineRule="auto"/>
              <w:jc w:val="center"/>
            </w:pPr>
            <w:r>
              <w:t>3.8</w:t>
            </w:r>
          </w:p>
        </w:tc>
        <w:tc>
          <w:tcPr>
            <w:tcW w:w="1603" w:type="dxa"/>
          </w:tcPr>
          <w:p w14:paraId="78E8D231" w14:textId="60384A3F" w:rsidR="00B975FC" w:rsidRPr="005E3008" w:rsidRDefault="00B975FC" w:rsidP="00B975FC">
            <w:pPr>
              <w:spacing w:line="276" w:lineRule="auto"/>
              <w:jc w:val="center"/>
            </w:pPr>
            <w:r>
              <w:t>410.4</w:t>
            </w:r>
          </w:p>
        </w:tc>
        <w:tc>
          <w:tcPr>
            <w:tcW w:w="1576" w:type="dxa"/>
            <w:shd w:val="clear" w:color="auto" w:fill="BDFBC8" w:themeFill="background2"/>
          </w:tcPr>
          <w:p w14:paraId="16D48FE0" w14:textId="77777777" w:rsidR="00B975FC" w:rsidRPr="005E3008" w:rsidRDefault="00B975FC" w:rsidP="00B975FC">
            <w:pPr>
              <w:spacing w:line="276" w:lineRule="auto"/>
              <w:jc w:val="center"/>
            </w:pPr>
          </w:p>
        </w:tc>
      </w:tr>
      <w:tr w:rsidR="00B975FC" w:rsidRPr="005E3008" w14:paraId="0C8A593D" w14:textId="77777777" w:rsidTr="00AD7E45">
        <w:tc>
          <w:tcPr>
            <w:tcW w:w="1094" w:type="dxa"/>
          </w:tcPr>
          <w:p w14:paraId="639442FD" w14:textId="419A9293" w:rsidR="00B975FC" w:rsidRPr="005E3008" w:rsidRDefault="00B975FC" w:rsidP="00B975FC">
            <w:pPr>
              <w:spacing w:line="276" w:lineRule="auto"/>
              <w:jc w:val="center"/>
            </w:pPr>
            <w:r>
              <w:t>Bay 6</w:t>
            </w:r>
          </w:p>
        </w:tc>
        <w:tc>
          <w:tcPr>
            <w:tcW w:w="1725" w:type="dxa"/>
          </w:tcPr>
          <w:p w14:paraId="49DAC671" w14:textId="4AE1BB6B" w:rsidR="00B975FC" w:rsidRPr="005E3008" w:rsidRDefault="00C52D69" w:rsidP="00B975FC">
            <w:pPr>
              <w:spacing w:line="276" w:lineRule="auto"/>
              <w:jc w:val="center"/>
            </w:pPr>
            <w:r>
              <w:t>Loose/Bagged Unprocessed Plastic</w:t>
            </w:r>
          </w:p>
        </w:tc>
        <w:tc>
          <w:tcPr>
            <w:tcW w:w="1115" w:type="dxa"/>
          </w:tcPr>
          <w:p w14:paraId="68FBB16B" w14:textId="50DFC3D9" w:rsidR="00B975FC" w:rsidRPr="005E3008" w:rsidRDefault="00C52D69" w:rsidP="00B975FC">
            <w:pPr>
              <w:spacing w:line="276" w:lineRule="auto"/>
              <w:jc w:val="center"/>
            </w:pPr>
            <w:r>
              <w:t>3</w:t>
            </w:r>
          </w:p>
        </w:tc>
        <w:tc>
          <w:tcPr>
            <w:tcW w:w="919" w:type="dxa"/>
          </w:tcPr>
          <w:p w14:paraId="1AD243F1" w14:textId="674B0CFF" w:rsidR="00B975FC" w:rsidRPr="005E3008" w:rsidRDefault="00C52D69" w:rsidP="00B975FC">
            <w:pPr>
              <w:spacing w:line="276" w:lineRule="auto"/>
              <w:jc w:val="center"/>
            </w:pPr>
            <w:r>
              <w:t>12</w:t>
            </w:r>
          </w:p>
        </w:tc>
        <w:tc>
          <w:tcPr>
            <w:tcW w:w="831" w:type="dxa"/>
          </w:tcPr>
          <w:p w14:paraId="0F8547E0" w14:textId="453E8EA5" w:rsidR="00B975FC" w:rsidRPr="005E3008" w:rsidRDefault="00C52D69" w:rsidP="00B975FC">
            <w:pPr>
              <w:spacing w:line="276" w:lineRule="auto"/>
              <w:jc w:val="center"/>
            </w:pPr>
            <w:r>
              <w:t>9</w:t>
            </w:r>
          </w:p>
        </w:tc>
        <w:tc>
          <w:tcPr>
            <w:tcW w:w="879" w:type="dxa"/>
          </w:tcPr>
          <w:p w14:paraId="07230F41" w14:textId="75A18671" w:rsidR="00B975FC" w:rsidRPr="005E3008" w:rsidRDefault="00C52D69" w:rsidP="00B975FC">
            <w:pPr>
              <w:spacing w:line="276" w:lineRule="auto"/>
              <w:jc w:val="center"/>
            </w:pPr>
            <w:r>
              <w:t>3.8</w:t>
            </w:r>
          </w:p>
        </w:tc>
        <w:tc>
          <w:tcPr>
            <w:tcW w:w="1603" w:type="dxa"/>
          </w:tcPr>
          <w:p w14:paraId="670CF0E6" w14:textId="0B0950FC" w:rsidR="00B975FC" w:rsidRPr="005E3008" w:rsidRDefault="00C52D69" w:rsidP="00B975FC">
            <w:pPr>
              <w:spacing w:line="276" w:lineRule="auto"/>
              <w:jc w:val="center"/>
            </w:pPr>
            <w:r>
              <w:t>410.5</w:t>
            </w:r>
          </w:p>
        </w:tc>
        <w:tc>
          <w:tcPr>
            <w:tcW w:w="1576" w:type="dxa"/>
          </w:tcPr>
          <w:p w14:paraId="7682A1E9" w14:textId="76E2C3CF" w:rsidR="00B975FC" w:rsidRPr="00C52D69" w:rsidRDefault="00C52D69" w:rsidP="00AD7E45">
            <w:pPr>
              <w:spacing w:line="276" w:lineRule="auto"/>
              <w:jc w:val="center"/>
              <w:rPr>
                <w:vertAlign w:val="superscript"/>
              </w:rPr>
            </w:pPr>
            <w:r>
              <w:t>281.57</w:t>
            </w:r>
            <w:r w:rsidR="00AD7E45" w:rsidRPr="001529C7">
              <w:rPr>
                <w:color w:val="11C35A" w:themeColor="text1"/>
                <w:vertAlign w:val="superscript"/>
              </w:rPr>
              <w:t>3</w:t>
            </w:r>
          </w:p>
        </w:tc>
      </w:tr>
      <w:tr w:rsidR="001529C7" w:rsidRPr="005E3008" w14:paraId="550500CC" w14:textId="77777777" w:rsidTr="00AD7E45">
        <w:tc>
          <w:tcPr>
            <w:tcW w:w="1094" w:type="dxa"/>
          </w:tcPr>
          <w:p w14:paraId="328E3AB9" w14:textId="369A3A20" w:rsidR="001529C7" w:rsidRPr="005E3008" w:rsidRDefault="001529C7" w:rsidP="001529C7">
            <w:pPr>
              <w:spacing w:line="276" w:lineRule="auto"/>
              <w:jc w:val="center"/>
            </w:pPr>
            <w:r>
              <w:t>Bay 7</w:t>
            </w:r>
          </w:p>
        </w:tc>
        <w:tc>
          <w:tcPr>
            <w:tcW w:w="1725" w:type="dxa"/>
          </w:tcPr>
          <w:p w14:paraId="156FA294" w14:textId="1BBEF641" w:rsidR="001529C7" w:rsidRPr="005E3008" w:rsidRDefault="001529C7" w:rsidP="001529C7">
            <w:pPr>
              <w:spacing w:line="276" w:lineRule="auto"/>
              <w:jc w:val="center"/>
            </w:pPr>
            <w:r>
              <w:t>Loose/Bagged Unprocessed Plastic</w:t>
            </w:r>
          </w:p>
        </w:tc>
        <w:tc>
          <w:tcPr>
            <w:tcW w:w="1115" w:type="dxa"/>
          </w:tcPr>
          <w:p w14:paraId="76BCB34C" w14:textId="07F9D816" w:rsidR="001529C7" w:rsidRPr="005E3008" w:rsidRDefault="001529C7" w:rsidP="001529C7">
            <w:pPr>
              <w:spacing w:line="276" w:lineRule="auto"/>
              <w:jc w:val="center"/>
            </w:pPr>
            <w:r>
              <w:t>3</w:t>
            </w:r>
          </w:p>
        </w:tc>
        <w:tc>
          <w:tcPr>
            <w:tcW w:w="919" w:type="dxa"/>
          </w:tcPr>
          <w:p w14:paraId="403758E7" w14:textId="16E36783" w:rsidR="001529C7" w:rsidRPr="005E3008" w:rsidRDefault="001529C7" w:rsidP="001529C7">
            <w:pPr>
              <w:spacing w:line="276" w:lineRule="auto"/>
              <w:jc w:val="center"/>
            </w:pPr>
            <w:r>
              <w:t>12</w:t>
            </w:r>
          </w:p>
        </w:tc>
        <w:tc>
          <w:tcPr>
            <w:tcW w:w="831" w:type="dxa"/>
          </w:tcPr>
          <w:p w14:paraId="265A7E25" w14:textId="2D06C3D0" w:rsidR="001529C7" w:rsidRPr="005E3008" w:rsidRDefault="001529C7" w:rsidP="001529C7">
            <w:pPr>
              <w:spacing w:line="276" w:lineRule="auto"/>
              <w:jc w:val="center"/>
            </w:pPr>
            <w:r>
              <w:t>9</w:t>
            </w:r>
          </w:p>
        </w:tc>
        <w:tc>
          <w:tcPr>
            <w:tcW w:w="879" w:type="dxa"/>
          </w:tcPr>
          <w:p w14:paraId="78A61E51" w14:textId="7792D761" w:rsidR="001529C7" w:rsidRPr="005E3008" w:rsidRDefault="001529C7" w:rsidP="001529C7">
            <w:pPr>
              <w:spacing w:line="276" w:lineRule="auto"/>
              <w:jc w:val="center"/>
            </w:pPr>
            <w:r>
              <w:t>3.8</w:t>
            </w:r>
          </w:p>
        </w:tc>
        <w:tc>
          <w:tcPr>
            <w:tcW w:w="1603" w:type="dxa"/>
          </w:tcPr>
          <w:p w14:paraId="17E5F134" w14:textId="575D95C1" w:rsidR="001529C7" w:rsidRPr="005E3008" w:rsidRDefault="001529C7" w:rsidP="001529C7">
            <w:pPr>
              <w:spacing w:line="276" w:lineRule="auto"/>
              <w:jc w:val="center"/>
            </w:pPr>
            <w:r>
              <w:t>410.5</w:t>
            </w:r>
          </w:p>
        </w:tc>
        <w:tc>
          <w:tcPr>
            <w:tcW w:w="1576" w:type="dxa"/>
          </w:tcPr>
          <w:p w14:paraId="6B632165" w14:textId="3B772F09" w:rsidR="001529C7" w:rsidRPr="005E3008" w:rsidRDefault="001529C7" w:rsidP="001529C7">
            <w:pPr>
              <w:spacing w:line="276" w:lineRule="auto"/>
              <w:jc w:val="center"/>
            </w:pPr>
            <w:r w:rsidRPr="003E004B">
              <w:t>281.57</w:t>
            </w:r>
            <w:r w:rsidRPr="003E004B">
              <w:rPr>
                <w:color w:val="11C35A" w:themeColor="text1"/>
                <w:vertAlign w:val="superscript"/>
              </w:rPr>
              <w:t>3</w:t>
            </w:r>
          </w:p>
        </w:tc>
      </w:tr>
      <w:tr w:rsidR="001529C7" w:rsidRPr="005E3008" w14:paraId="6C6EEF6D" w14:textId="77777777" w:rsidTr="00AD7E45">
        <w:tc>
          <w:tcPr>
            <w:tcW w:w="1094" w:type="dxa"/>
          </w:tcPr>
          <w:p w14:paraId="7ECBCA83" w14:textId="702BA123" w:rsidR="001529C7" w:rsidRPr="005E3008" w:rsidRDefault="001529C7" w:rsidP="001529C7">
            <w:pPr>
              <w:spacing w:line="276" w:lineRule="auto"/>
              <w:jc w:val="center"/>
            </w:pPr>
            <w:r>
              <w:t>Bay 8</w:t>
            </w:r>
          </w:p>
        </w:tc>
        <w:tc>
          <w:tcPr>
            <w:tcW w:w="1725" w:type="dxa"/>
          </w:tcPr>
          <w:p w14:paraId="6B250E0E" w14:textId="218D05F8" w:rsidR="001529C7" w:rsidRPr="005E3008" w:rsidRDefault="001529C7" w:rsidP="001529C7">
            <w:pPr>
              <w:spacing w:line="276" w:lineRule="auto"/>
              <w:jc w:val="center"/>
            </w:pPr>
            <w:r>
              <w:t>Loose/Bagged Unprocessed Plastic</w:t>
            </w:r>
          </w:p>
        </w:tc>
        <w:tc>
          <w:tcPr>
            <w:tcW w:w="1115" w:type="dxa"/>
          </w:tcPr>
          <w:p w14:paraId="079922B4" w14:textId="3A2AC965" w:rsidR="001529C7" w:rsidRPr="005E3008" w:rsidRDefault="001529C7" w:rsidP="001529C7">
            <w:pPr>
              <w:spacing w:line="276" w:lineRule="auto"/>
              <w:jc w:val="center"/>
            </w:pPr>
            <w:r>
              <w:t>3</w:t>
            </w:r>
          </w:p>
        </w:tc>
        <w:tc>
          <w:tcPr>
            <w:tcW w:w="919" w:type="dxa"/>
          </w:tcPr>
          <w:p w14:paraId="18D5115C" w14:textId="167CFA6A" w:rsidR="001529C7" w:rsidRPr="005E3008" w:rsidRDefault="001529C7" w:rsidP="001529C7">
            <w:pPr>
              <w:spacing w:line="276" w:lineRule="auto"/>
              <w:jc w:val="center"/>
            </w:pPr>
            <w:r>
              <w:t>12</w:t>
            </w:r>
          </w:p>
        </w:tc>
        <w:tc>
          <w:tcPr>
            <w:tcW w:w="831" w:type="dxa"/>
          </w:tcPr>
          <w:p w14:paraId="4107B237" w14:textId="539F7C5D" w:rsidR="001529C7" w:rsidRPr="005E3008" w:rsidRDefault="001529C7" w:rsidP="001529C7">
            <w:pPr>
              <w:spacing w:line="276" w:lineRule="auto"/>
              <w:jc w:val="center"/>
            </w:pPr>
            <w:r>
              <w:t>9</w:t>
            </w:r>
          </w:p>
        </w:tc>
        <w:tc>
          <w:tcPr>
            <w:tcW w:w="879" w:type="dxa"/>
          </w:tcPr>
          <w:p w14:paraId="5F4CBFDF" w14:textId="2872DD0B" w:rsidR="001529C7" w:rsidRPr="005E3008" w:rsidRDefault="001529C7" w:rsidP="001529C7">
            <w:pPr>
              <w:spacing w:line="276" w:lineRule="auto"/>
              <w:jc w:val="center"/>
            </w:pPr>
            <w:r>
              <w:t>3.8</w:t>
            </w:r>
          </w:p>
        </w:tc>
        <w:tc>
          <w:tcPr>
            <w:tcW w:w="1603" w:type="dxa"/>
          </w:tcPr>
          <w:p w14:paraId="1E69AA53" w14:textId="5996BFFE" w:rsidR="001529C7" w:rsidRPr="005E3008" w:rsidRDefault="001529C7" w:rsidP="001529C7">
            <w:pPr>
              <w:spacing w:line="276" w:lineRule="auto"/>
              <w:jc w:val="center"/>
            </w:pPr>
            <w:r>
              <w:t>410.5</w:t>
            </w:r>
          </w:p>
        </w:tc>
        <w:tc>
          <w:tcPr>
            <w:tcW w:w="1576" w:type="dxa"/>
          </w:tcPr>
          <w:p w14:paraId="56B80399" w14:textId="4AC789B2" w:rsidR="001529C7" w:rsidRPr="005E3008" w:rsidRDefault="001529C7" w:rsidP="001529C7">
            <w:pPr>
              <w:spacing w:line="276" w:lineRule="auto"/>
              <w:jc w:val="center"/>
            </w:pPr>
            <w:r w:rsidRPr="003E004B">
              <w:t>281.57</w:t>
            </w:r>
            <w:r w:rsidRPr="003E004B">
              <w:rPr>
                <w:color w:val="11C35A" w:themeColor="text1"/>
                <w:vertAlign w:val="superscript"/>
              </w:rPr>
              <w:t>3</w:t>
            </w:r>
          </w:p>
        </w:tc>
      </w:tr>
    </w:tbl>
    <w:p w14:paraId="433CADF8" w14:textId="77777777" w:rsidR="007C7E4D" w:rsidRDefault="007C7E4D"/>
    <w:p w14:paraId="18576CF6" w14:textId="77777777" w:rsidR="00D82F98" w:rsidRDefault="00D82F98"/>
    <w:p w14:paraId="142A7DEB" w14:textId="77777777" w:rsidR="00D82F98" w:rsidRDefault="00D82F98"/>
    <w:p w14:paraId="55FC1A54" w14:textId="443F9607" w:rsidR="00D82F98" w:rsidRDefault="00D82F98" w:rsidP="00D82F98">
      <w:pPr>
        <w:spacing w:line="276" w:lineRule="auto"/>
        <w:jc w:val="both"/>
        <w:rPr>
          <w:color w:val="11C35A" w:themeColor="text1"/>
          <w:sz w:val="18"/>
          <w:szCs w:val="18"/>
        </w:rPr>
      </w:pPr>
      <w:bookmarkStart w:id="36" w:name="_Hlk143870830"/>
      <w:r>
        <w:rPr>
          <w:color w:val="11C35A" w:themeColor="text1"/>
          <w:sz w:val="18"/>
          <w:szCs w:val="18"/>
          <w:vertAlign w:val="superscript"/>
        </w:rPr>
        <w:t>3</w:t>
      </w:r>
      <w:r w:rsidRPr="00D25C60">
        <w:rPr>
          <w:color w:val="11C35A" w:themeColor="text1"/>
          <w:sz w:val="18"/>
          <w:szCs w:val="18"/>
          <w:vertAlign w:val="superscript"/>
        </w:rPr>
        <w:t xml:space="preserve"> </w:t>
      </w:r>
      <w:r>
        <w:rPr>
          <w:color w:val="11C35A" w:themeColor="text1"/>
          <w:sz w:val="18"/>
          <w:szCs w:val="18"/>
        </w:rPr>
        <w:t>Assumes a 45° angle of repose</w:t>
      </w:r>
    </w:p>
    <w:tbl>
      <w:tblPr>
        <w:tblStyle w:val="TableGridLight"/>
        <w:tblW w:w="0" w:type="auto"/>
        <w:tblLook w:val="04A0" w:firstRow="1" w:lastRow="0" w:firstColumn="1" w:lastColumn="0" w:noHBand="0" w:noVBand="1"/>
      </w:tblPr>
      <w:tblGrid>
        <w:gridCol w:w="1094"/>
        <w:gridCol w:w="1725"/>
        <w:gridCol w:w="1115"/>
        <w:gridCol w:w="919"/>
        <w:gridCol w:w="831"/>
        <w:gridCol w:w="879"/>
        <w:gridCol w:w="1603"/>
        <w:gridCol w:w="1576"/>
      </w:tblGrid>
      <w:tr w:rsidR="007C7E4D" w:rsidRPr="009C5CE2" w14:paraId="02D336B9" w14:textId="77777777" w:rsidTr="00484A2E">
        <w:tc>
          <w:tcPr>
            <w:tcW w:w="1094" w:type="dxa"/>
            <w:shd w:val="clear" w:color="auto" w:fill="11C35A" w:themeFill="text1"/>
          </w:tcPr>
          <w:bookmarkEnd w:id="36"/>
          <w:p w14:paraId="4CF35351" w14:textId="77777777" w:rsidR="007C7E4D" w:rsidRPr="009C5CE2" w:rsidRDefault="007C7E4D" w:rsidP="00484A2E">
            <w:pPr>
              <w:spacing w:line="276" w:lineRule="auto"/>
              <w:jc w:val="center"/>
              <w:rPr>
                <w:color w:val="FFFFFF" w:themeColor="background1"/>
              </w:rPr>
            </w:pPr>
            <w:r w:rsidRPr="009C5CE2">
              <w:rPr>
                <w:color w:val="FFFFFF" w:themeColor="background1"/>
              </w:rPr>
              <w:lastRenderedPageBreak/>
              <w:t>Identifier</w:t>
            </w:r>
          </w:p>
        </w:tc>
        <w:tc>
          <w:tcPr>
            <w:tcW w:w="1725" w:type="dxa"/>
            <w:shd w:val="clear" w:color="auto" w:fill="11C35A" w:themeFill="text1"/>
          </w:tcPr>
          <w:p w14:paraId="2DD01E92" w14:textId="77777777" w:rsidR="007C7E4D" w:rsidRPr="009C5CE2" w:rsidRDefault="007C7E4D" w:rsidP="00484A2E">
            <w:pPr>
              <w:spacing w:line="276" w:lineRule="auto"/>
              <w:jc w:val="center"/>
              <w:rPr>
                <w:color w:val="FFFFFF" w:themeColor="background1"/>
              </w:rPr>
            </w:pPr>
            <w:r w:rsidRPr="009C5CE2">
              <w:rPr>
                <w:color w:val="FFFFFF" w:themeColor="background1"/>
              </w:rPr>
              <w:t>Waste Type</w:t>
            </w:r>
          </w:p>
        </w:tc>
        <w:tc>
          <w:tcPr>
            <w:tcW w:w="1115" w:type="dxa"/>
            <w:shd w:val="clear" w:color="auto" w:fill="11C35A" w:themeFill="text1"/>
          </w:tcPr>
          <w:p w14:paraId="2431A035" w14:textId="77777777" w:rsidR="007C7E4D" w:rsidRPr="009C5CE2" w:rsidRDefault="007C7E4D" w:rsidP="00484A2E">
            <w:pPr>
              <w:spacing w:line="276" w:lineRule="auto"/>
              <w:jc w:val="center"/>
              <w:rPr>
                <w:color w:val="FFFFFF" w:themeColor="background1"/>
              </w:rPr>
            </w:pPr>
            <w:r w:rsidRPr="009C5CE2">
              <w:rPr>
                <w:color w:val="FFFFFF" w:themeColor="background1"/>
              </w:rPr>
              <w:t>Max Storage Time (months)</w:t>
            </w:r>
          </w:p>
        </w:tc>
        <w:tc>
          <w:tcPr>
            <w:tcW w:w="919" w:type="dxa"/>
            <w:shd w:val="clear" w:color="auto" w:fill="11C35A" w:themeFill="text1"/>
          </w:tcPr>
          <w:p w14:paraId="1EDBCA94" w14:textId="77777777" w:rsidR="007C7E4D" w:rsidRPr="009C5CE2" w:rsidRDefault="007C7E4D" w:rsidP="00484A2E">
            <w:pPr>
              <w:spacing w:line="276" w:lineRule="auto"/>
              <w:jc w:val="center"/>
              <w:rPr>
                <w:color w:val="FFFFFF" w:themeColor="background1"/>
              </w:rPr>
            </w:pPr>
            <w:r w:rsidRPr="009C5CE2">
              <w:rPr>
                <w:color w:val="FFFFFF" w:themeColor="background1"/>
              </w:rPr>
              <w:t>Length (m)</w:t>
            </w:r>
          </w:p>
        </w:tc>
        <w:tc>
          <w:tcPr>
            <w:tcW w:w="831" w:type="dxa"/>
            <w:shd w:val="clear" w:color="auto" w:fill="11C35A" w:themeFill="text1"/>
          </w:tcPr>
          <w:p w14:paraId="70F74184" w14:textId="77777777" w:rsidR="007C7E4D" w:rsidRPr="009C5CE2" w:rsidRDefault="007C7E4D" w:rsidP="00484A2E">
            <w:pPr>
              <w:spacing w:line="276" w:lineRule="auto"/>
              <w:jc w:val="center"/>
              <w:rPr>
                <w:color w:val="FFFFFF" w:themeColor="background1"/>
              </w:rPr>
            </w:pPr>
            <w:r w:rsidRPr="009C5CE2">
              <w:rPr>
                <w:color w:val="FFFFFF" w:themeColor="background1"/>
              </w:rPr>
              <w:t>Width (m)</w:t>
            </w:r>
          </w:p>
        </w:tc>
        <w:tc>
          <w:tcPr>
            <w:tcW w:w="879" w:type="dxa"/>
            <w:shd w:val="clear" w:color="auto" w:fill="11C35A" w:themeFill="text1"/>
          </w:tcPr>
          <w:p w14:paraId="5899562B" w14:textId="77777777" w:rsidR="007C7E4D" w:rsidRPr="009C5CE2" w:rsidRDefault="007C7E4D" w:rsidP="00484A2E">
            <w:pPr>
              <w:spacing w:line="276" w:lineRule="auto"/>
              <w:jc w:val="center"/>
              <w:rPr>
                <w:color w:val="FFFFFF" w:themeColor="background1"/>
              </w:rPr>
            </w:pPr>
            <w:r w:rsidRPr="009C5CE2">
              <w:rPr>
                <w:color w:val="FFFFFF" w:themeColor="background1"/>
              </w:rPr>
              <w:t>Height (m)</w:t>
            </w:r>
          </w:p>
        </w:tc>
        <w:tc>
          <w:tcPr>
            <w:tcW w:w="1603" w:type="dxa"/>
            <w:shd w:val="clear" w:color="auto" w:fill="11C35A" w:themeFill="text1"/>
          </w:tcPr>
          <w:p w14:paraId="0D8B9B26" w14:textId="77777777" w:rsidR="007C7E4D" w:rsidRPr="009C5CE2" w:rsidRDefault="007C7E4D" w:rsidP="00484A2E">
            <w:pPr>
              <w:spacing w:line="276" w:lineRule="auto"/>
              <w:jc w:val="center"/>
              <w:rPr>
                <w:color w:val="FFFFFF" w:themeColor="background1"/>
              </w:rPr>
            </w:pPr>
            <w:r w:rsidRPr="009C5CE2">
              <w:rPr>
                <w:color w:val="FFFFFF" w:themeColor="background1"/>
              </w:rPr>
              <w:t>Maximum volume when bagged (m</w:t>
            </w:r>
            <w:r w:rsidRPr="009C5CE2">
              <w:rPr>
                <w:color w:val="FFFFFF" w:themeColor="background1"/>
                <w:vertAlign w:val="superscript"/>
              </w:rPr>
              <w:t>3</w:t>
            </w:r>
            <w:r w:rsidRPr="009C5CE2">
              <w:rPr>
                <w:color w:val="FFFFFF" w:themeColor="background1"/>
              </w:rPr>
              <w:t>)</w:t>
            </w:r>
          </w:p>
        </w:tc>
        <w:tc>
          <w:tcPr>
            <w:tcW w:w="1576" w:type="dxa"/>
            <w:shd w:val="clear" w:color="auto" w:fill="11C35A" w:themeFill="text1"/>
          </w:tcPr>
          <w:p w14:paraId="3FCBA705" w14:textId="77777777" w:rsidR="007C7E4D" w:rsidRPr="009C5CE2" w:rsidRDefault="007C7E4D" w:rsidP="00484A2E">
            <w:pPr>
              <w:spacing w:line="276" w:lineRule="auto"/>
              <w:jc w:val="center"/>
              <w:rPr>
                <w:color w:val="FFFFFF" w:themeColor="background1"/>
              </w:rPr>
            </w:pPr>
            <w:r w:rsidRPr="009C5CE2">
              <w:rPr>
                <w:color w:val="FFFFFF" w:themeColor="background1"/>
              </w:rPr>
              <w:t>Maximum volume when loose (m</w:t>
            </w:r>
            <w:r w:rsidRPr="009C5CE2">
              <w:rPr>
                <w:color w:val="FFFFFF" w:themeColor="background1"/>
                <w:vertAlign w:val="superscript"/>
              </w:rPr>
              <w:t>3</w:t>
            </w:r>
            <w:r w:rsidRPr="009C5CE2">
              <w:rPr>
                <w:color w:val="FFFFFF" w:themeColor="background1"/>
              </w:rPr>
              <w:t>)</w:t>
            </w:r>
          </w:p>
        </w:tc>
      </w:tr>
      <w:tr w:rsidR="001529C7" w:rsidRPr="005E3008" w14:paraId="1F96E16C" w14:textId="77777777" w:rsidTr="00AD7E45">
        <w:tc>
          <w:tcPr>
            <w:tcW w:w="1094" w:type="dxa"/>
          </w:tcPr>
          <w:p w14:paraId="42E55113" w14:textId="4F9A6A74" w:rsidR="001529C7" w:rsidRPr="005E3008" w:rsidRDefault="001529C7" w:rsidP="001529C7">
            <w:pPr>
              <w:spacing w:line="276" w:lineRule="auto"/>
              <w:jc w:val="center"/>
            </w:pPr>
            <w:r>
              <w:t>Bay 9</w:t>
            </w:r>
          </w:p>
        </w:tc>
        <w:tc>
          <w:tcPr>
            <w:tcW w:w="1725" w:type="dxa"/>
          </w:tcPr>
          <w:p w14:paraId="72642030" w14:textId="0D9B3F70" w:rsidR="001529C7" w:rsidRPr="005E3008" w:rsidRDefault="001529C7" w:rsidP="001529C7">
            <w:pPr>
              <w:spacing w:line="276" w:lineRule="auto"/>
              <w:jc w:val="center"/>
            </w:pPr>
            <w:r>
              <w:t>Loose/Bagged Unprocessed Plastic</w:t>
            </w:r>
          </w:p>
        </w:tc>
        <w:tc>
          <w:tcPr>
            <w:tcW w:w="1115" w:type="dxa"/>
          </w:tcPr>
          <w:p w14:paraId="0633CCEC" w14:textId="17DD55F3" w:rsidR="001529C7" w:rsidRPr="005E3008" w:rsidRDefault="001529C7" w:rsidP="001529C7">
            <w:pPr>
              <w:spacing w:line="276" w:lineRule="auto"/>
              <w:jc w:val="center"/>
            </w:pPr>
            <w:r>
              <w:t>3</w:t>
            </w:r>
          </w:p>
        </w:tc>
        <w:tc>
          <w:tcPr>
            <w:tcW w:w="919" w:type="dxa"/>
          </w:tcPr>
          <w:p w14:paraId="0C493A67" w14:textId="21370FD7" w:rsidR="001529C7" w:rsidRPr="005E3008" w:rsidRDefault="001529C7" w:rsidP="001529C7">
            <w:pPr>
              <w:spacing w:line="276" w:lineRule="auto"/>
              <w:jc w:val="center"/>
            </w:pPr>
            <w:r>
              <w:t>12</w:t>
            </w:r>
          </w:p>
        </w:tc>
        <w:tc>
          <w:tcPr>
            <w:tcW w:w="831" w:type="dxa"/>
          </w:tcPr>
          <w:p w14:paraId="70522B86" w14:textId="5867664C" w:rsidR="001529C7" w:rsidRPr="005E3008" w:rsidRDefault="001529C7" w:rsidP="001529C7">
            <w:pPr>
              <w:spacing w:line="276" w:lineRule="auto"/>
              <w:jc w:val="center"/>
            </w:pPr>
            <w:r>
              <w:t>9</w:t>
            </w:r>
          </w:p>
        </w:tc>
        <w:tc>
          <w:tcPr>
            <w:tcW w:w="879" w:type="dxa"/>
          </w:tcPr>
          <w:p w14:paraId="1B5CB708" w14:textId="11CC5E7C" w:rsidR="001529C7" w:rsidRPr="005E3008" w:rsidRDefault="001529C7" w:rsidP="001529C7">
            <w:pPr>
              <w:spacing w:line="276" w:lineRule="auto"/>
              <w:jc w:val="center"/>
            </w:pPr>
            <w:r>
              <w:t>3.8</w:t>
            </w:r>
          </w:p>
        </w:tc>
        <w:tc>
          <w:tcPr>
            <w:tcW w:w="1603" w:type="dxa"/>
          </w:tcPr>
          <w:p w14:paraId="4EE6716B" w14:textId="68516B99" w:rsidR="001529C7" w:rsidRPr="005E3008" w:rsidRDefault="001529C7" w:rsidP="001529C7">
            <w:pPr>
              <w:spacing w:line="276" w:lineRule="auto"/>
              <w:jc w:val="center"/>
            </w:pPr>
            <w:r>
              <w:t>410.5</w:t>
            </w:r>
          </w:p>
        </w:tc>
        <w:tc>
          <w:tcPr>
            <w:tcW w:w="1576" w:type="dxa"/>
          </w:tcPr>
          <w:p w14:paraId="7999E298" w14:textId="157436ED" w:rsidR="001529C7" w:rsidRPr="005E3008" w:rsidRDefault="001529C7" w:rsidP="001529C7">
            <w:pPr>
              <w:spacing w:line="276" w:lineRule="auto"/>
              <w:jc w:val="center"/>
            </w:pPr>
            <w:r w:rsidRPr="003E004B">
              <w:t>281.57</w:t>
            </w:r>
            <w:r w:rsidRPr="003E004B">
              <w:rPr>
                <w:color w:val="11C35A" w:themeColor="text1"/>
                <w:vertAlign w:val="superscript"/>
              </w:rPr>
              <w:t>3</w:t>
            </w:r>
          </w:p>
        </w:tc>
      </w:tr>
      <w:tr w:rsidR="00A26607" w:rsidRPr="005E3008" w14:paraId="4BB07265" w14:textId="77777777" w:rsidTr="00AD7E45">
        <w:tc>
          <w:tcPr>
            <w:tcW w:w="1094" w:type="dxa"/>
          </w:tcPr>
          <w:p w14:paraId="2DBAF548" w14:textId="79FAD256" w:rsidR="00A26607" w:rsidRPr="00096F20" w:rsidRDefault="00A26607" w:rsidP="00A26607">
            <w:pPr>
              <w:spacing w:line="276" w:lineRule="auto"/>
              <w:jc w:val="center"/>
              <w:rPr>
                <w:color w:val="11C35A" w:themeColor="text1"/>
                <w:vertAlign w:val="superscript"/>
              </w:rPr>
            </w:pPr>
            <w:r>
              <w:t>Bay 10</w:t>
            </w:r>
            <w:r>
              <w:rPr>
                <w:color w:val="11C35A" w:themeColor="text1"/>
                <w:vertAlign w:val="superscript"/>
              </w:rPr>
              <w:t>4</w:t>
            </w:r>
          </w:p>
        </w:tc>
        <w:tc>
          <w:tcPr>
            <w:tcW w:w="1725" w:type="dxa"/>
          </w:tcPr>
          <w:p w14:paraId="7860945C" w14:textId="5FD277C0" w:rsidR="00A26607" w:rsidRDefault="00A26607" w:rsidP="00A26607">
            <w:pPr>
              <w:spacing w:line="276" w:lineRule="auto"/>
              <w:jc w:val="center"/>
            </w:pPr>
            <w:r>
              <w:t>Loose/Bagged Unprocessed Plastic</w:t>
            </w:r>
          </w:p>
        </w:tc>
        <w:tc>
          <w:tcPr>
            <w:tcW w:w="1115" w:type="dxa"/>
          </w:tcPr>
          <w:p w14:paraId="2C287905" w14:textId="2848DB31" w:rsidR="00A26607" w:rsidRDefault="00A26607" w:rsidP="00A26607">
            <w:pPr>
              <w:spacing w:line="276" w:lineRule="auto"/>
              <w:jc w:val="center"/>
            </w:pPr>
            <w:r>
              <w:t>3</w:t>
            </w:r>
          </w:p>
        </w:tc>
        <w:tc>
          <w:tcPr>
            <w:tcW w:w="919" w:type="dxa"/>
          </w:tcPr>
          <w:p w14:paraId="27B7885D" w14:textId="0E0DA37F" w:rsidR="00A26607" w:rsidRDefault="00A26607" w:rsidP="00A26607">
            <w:pPr>
              <w:spacing w:line="276" w:lineRule="auto"/>
              <w:jc w:val="center"/>
            </w:pPr>
            <w:r>
              <w:t>12</w:t>
            </w:r>
          </w:p>
        </w:tc>
        <w:tc>
          <w:tcPr>
            <w:tcW w:w="831" w:type="dxa"/>
          </w:tcPr>
          <w:p w14:paraId="46F71F91" w14:textId="3C45F78F" w:rsidR="00A26607" w:rsidRDefault="00A26607" w:rsidP="00A26607">
            <w:pPr>
              <w:spacing w:line="276" w:lineRule="auto"/>
              <w:jc w:val="center"/>
            </w:pPr>
            <w:r>
              <w:t>9</w:t>
            </w:r>
          </w:p>
        </w:tc>
        <w:tc>
          <w:tcPr>
            <w:tcW w:w="879" w:type="dxa"/>
          </w:tcPr>
          <w:p w14:paraId="1182D7F8" w14:textId="6336FA2B" w:rsidR="00A26607" w:rsidRDefault="00A26607" w:rsidP="00A26607">
            <w:pPr>
              <w:spacing w:line="276" w:lineRule="auto"/>
              <w:jc w:val="center"/>
            </w:pPr>
            <w:r>
              <w:t>3.8</w:t>
            </w:r>
          </w:p>
        </w:tc>
        <w:tc>
          <w:tcPr>
            <w:tcW w:w="1603" w:type="dxa"/>
          </w:tcPr>
          <w:p w14:paraId="63A3F3D9" w14:textId="55097F76" w:rsidR="00A26607" w:rsidRDefault="007A4C53" w:rsidP="00A26607">
            <w:pPr>
              <w:spacing w:line="276" w:lineRule="auto"/>
              <w:jc w:val="center"/>
            </w:pPr>
            <w:r>
              <w:t>400</w:t>
            </w:r>
          </w:p>
        </w:tc>
        <w:tc>
          <w:tcPr>
            <w:tcW w:w="1576" w:type="dxa"/>
          </w:tcPr>
          <w:p w14:paraId="23CEB2DC" w14:textId="4FE9A0C8" w:rsidR="00A26607" w:rsidRPr="007A4C53" w:rsidRDefault="007A4C53" w:rsidP="00A26607">
            <w:pPr>
              <w:spacing w:line="276" w:lineRule="auto"/>
              <w:jc w:val="center"/>
              <w:rPr>
                <w:color w:val="11C35A" w:themeColor="text1"/>
                <w:vertAlign w:val="superscript"/>
              </w:rPr>
            </w:pPr>
            <w:r>
              <w:t>220.15</w:t>
            </w:r>
            <w:r>
              <w:rPr>
                <w:color w:val="11C35A" w:themeColor="text1"/>
                <w:vertAlign w:val="superscript"/>
              </w:rPr>
              <w:t>3</w:t>
            </w:r>
          </w:p>
        </w:tc>
      </w:tr>
      <w:tr w:rsidR="00A26607" w:rsidRPr="005E3008" w14:paraId="539D0524" w14:textId="77777777" w:rsidTr="007A4C53">
        <w:tc>
          <w:tcPr>
            <w:tcW w:w="1094" w:type="dxa"/>
          </w:tcPr>
          <w:p w14:paraId="7914B39C" w14:textId="653B30E9" w:rsidR="00A26607" w:rsidRDefault="007A4C53" w:rsidP="00A26607">
            <w:pPr>
              <w:spacing w:line="276" w:lineRule="auto"/>
              <w:jc w:val="center"/>
            </w:pPr>
            <w:r>
              <w:t>General Waste Skip</w:t>
            </w:r>
          </w:p>
        </w:tc>
        <w:tc>
          <w:tcPr>
            <w:tcW w:w="1725" w:type="dxa"/>
          </w:tcPr>
          <w:p w14:paraId="2A3B70CB" w14:textId="19471951" w:rsidR="00A26607" w:rsidRDefault="007A4C53" w:rsidP="00A26607">
            <w:pPr>
              <w:spacing w:line="276" w:lineRule="auto"/>
              <w:jc w:val="center"/>
            </w:pPr>
            <w:r>
              <w:t>General Site Generated Waste</w:t>
            </w:r>
          </w:p>
        </w:tc>
        <w:tc>
          <w:tcPr>
            <w:tcW w:w="1115" w:type="dxa"/>
          </w:tcPr>
          <w:p w14:paraId="4562DECF" w14:textId="79F2F852" w:rsidR="00A26607" w:rsidRDefault="007A4C53" w:rsidP="00A26607">
            <w:pPr>
              <w:spacing w:line="276" w:lineRule="auto"/>
              <w:jc w:val="center"/>
            </w:pPr>
            <w:r>
              <w:t>14 days</w:t>
            </w:r>
          </w:p>
        </w:tc>
        <w:tc>
          <w:tcPr>
            <w:tcW w:w="919" w:type="dxa"/>
          </w:tcPr>
          <w:p w14:paraId="7D0A747A" w14:textId="76F61622" w:rsidR="00A26607" w:rsidRDefault="007A4C53" w:rsidP="00A26607">
            <w:pPr>
              <w:spacing w:line="276" w:lineRule="auto"/>
              <w:jc w:val="center"/>
            </w:pPr>
            <w:r>
              <w:t>3.66</w:t>
            </w:r>
          </w:p>
        </w:tc>
        <w:tc>
          <w:tcPr>
            <w:tcW w:w="831" w:type="dxa"/>
          </w:tcPr>
          <w:p w14:paraId="15235EE3" w14:textId="6C24EAA6" w:rsidR="00A26607" w:rsidRDefault="007A4C53" w:rsidP="00A26607">
            <w:pPr>
              <w:spacing w:line="276" w:lineRule="auto"/>
              <w:jc w:val="center"/>
            </w:pPr>
            <w:r>
              <w:t>1.68</w:t>
            </w:r>
          </w:p>
        </w:tc>
        <w:tc>
          <w:tcPr>
            <w:tcW w:w="879" w:type="dxa"/>
          </w:tcPr>
          <w:p w14:paraId="08FBF9F8" w14:textId="69F4D598" w:rsidR="00A26607" w:rsidRDefault="007A4C53" w:rsidP="00A26607">
            <w:pPr>
              <w:spacing w:line="276" w:lineRule="auto"/>
              <w:jc w:val="center"/>
            </w:pPr>
            <w:r>
              <w:t>1.22</w:t>
            </w:r>
          </w:p>
        </w:tc>
        <w:tc>
          <w:tcPr>
            <w:tcW w:w="1603" w:type="dxa"/>
            <w:shd w:val="clear" w:color="auto" w:fill="BDFBC8" w:themeFill="background2"/>
          </w:tcPr>
          <w:p w14:paraId="45B147DB" w14:textId="77777777" w:rsidR="00A26607" w:rsidRDefault="00A26607" w:rsidP="00A26607">
            <w:pPr>
              <w:spacing w:line="276" w:lineRule="auto"/>
              <w:jc w:val="center"/>
            </w:pPr>
          </w:p>
        </w:tc>
        <w:tc>
          <w:tcPr>
            <w:tcW w:w="1576" w:type="dxa"/>
          </w:tcPr>
          <w:p w14:paraId="3D1E6F34" w14:textId="448D2550" w:rsidR="00A26607" w:rsidRPr="007A4C53" w:rsidRDefault="007A4C53" w:rsidP="00A26607">
            <w:pPr>
              <w:spacing w:line="276" w:lineRule="auto"/>
              <w:jc w:val="center"/>
              <w:rPr>
                <w:color w:val="11C35A" w:themeColor="text1"/>
                <w:vertAlign w:val="superscript"/>
              </w:rPr>
            </w:pPr>
            <w:r>
              <w:t>7.5</w:t>
            </w:r>
            <w:r>
              <w:rPr>
                <w:color w:val="11C35A" w:themeColor="text1"/>
                <w:vertAlign w:val="superscript"/>
              </w:rPr>
              <w:t>5</w:t>
            </w:r>
          </w:p>
        </w:tc>
      </w:tr>
    </w:tbl>
    <w:p w14:paraId="2534CD6F" w14:textId="77777777" w:rsidR="005E3008" w:rsidRDefault="005E3008" w:rsidP="005E3008">
      <w:pPr>
        <w:spacing w:line="276" w:lineRule="auto"/>
        <w:jc w:val="center"/>
      </w:pPr>
    </w:p>
    <w:p w14:paraId="5A0DCEF9" w14:textId="77777777" w:rsidR="000C2A35" w:rsidRPr="00641455" w:rsidRDefault="000C2A35" w:rsidP="0040165F">
      <w:pPr>
        <w:spacing w:line="276" w:lineRule="auto"/>
        <w:jc w:val="both"/>
      </w:pPr>
    </w:p>
    <w:p w14:paraId="672CA5D3" w14:textId="77777777" w:rsidR="007C7E4D" w:rsidRPr="003C3AF6" w:rsidRDefault="007C7E4D" w:rsidP="007C7E4D">
      <w:pPr>
        <w:spacing w:line="276" w:lineRule="auto"/>
        <w:jc w:val="center"/>
        <w:rPr>
          <w:b/>
          <w:bCs/>
          <w:color w:val="11C35A" w:themeColor="text1"/>
          <w:sz w:val="16"/>
          <w:szCs w:val="16"/>
          <w:vertAlign w:val="superscript"/>
          <w:lang w:eastAsia="en-GB"/>
        </w:rPr>
      </w:pPr>
      <w:r>
        <w:rPr>
          <w:b/>
          <w:bCs/>
          <w:color w:val="11C35A" w:themeColor="text1"/>
          <w:sz w:val="16"/>
          <w:szCs w:val="16"/>
          <w:lang w:eastAsia="en-GB"/>
        </w:rPr>
        <w:t>Figure 2-1</w:t>
      </w:r>
    </w:p>
    <w:p w14:paraId="36E28391" w14:textId="77777777" w:rsidR="007C7E4D" w:rsidRDefault="007C7E4D" w:rsidP="007C7E4D">
      <w:pPr>
        <w:spacing w:line="276" w:lineRule="auto"/>
        <w:jc w:val="center"/>
        <w:rPr>
          <w:b/>
          <w:bCs/>
          <w:color w:val="11C35A" w:themeColor="text1"/>
          <w:sz w:val="16"/>
          <w:szCs w:val="16"/>
          <w:lang w:eastAsia="en-GB"/>
        </w:rPr>
      </w:pPr>
      <w:r>
        <w:rPr>
          <w:b/>
          <w:bCs/>
          <w:color w:val="11C35A" w:themeColor="text1"/>
          <w:sz w:val="16"/>
          <w:szCs w:val="16"/>
          <w:lang w:eastAsia="en-GB"/>
        </w:rPr>
        <w:t>Cross Section of Loose Plastic Storage</w:t>
      </w:r>
    </w:p>
    <w:p w14:paraId="2ADE2B71" w14:textId="77777777" w:rsidR="007C7E4D" w:rsidRDefault="007C7E4D" w:rsidP="007C7E4D">
      <w:pPr>
        <w:spacing w:line="276" w:lineRule="auto"/>
        <w:jc w:val="center"/>
        <w:rPr>
          <w:b/>
          <w:bCs/>
          <w:color w:val="11C35A" w:themeColor="text1"/>
          <w:sz w:val="16"/>
          <w:szCs w:val="16"/>
          <w:lang w:eastAsia="en-GB"/>
        </w:rPr>
      </w:pPr>
    </w:p>
    <w:p w14:paraId="594431F3" w14:textId="603E16F8" w:rsidR="00B2423F" w:rsidRDefault="007C7E4D" w:rsidP="007C7E4D">
      <w:pPr>
        <w:spacing w:line="276" w:lineRule="auto"/>
        <w:jc w:val="center"/>
        <w:rPr>
          <w:lang w:eastAsia="en-GB"/>
        </w:rPr>
      </w:pPr>
      <w:r>
        <w:rPr>
          <w:noProof/>
        </w:rPr>
        <w:drawing>
          <wp:inline distT="0" distB="0" distL="0" distR="0" wp14:anchorId="4904181C" wp14:editId="3D1DD937">
            <wp:extent cx="3711565" cy="3724275"/>
            <wp:effectExtent l="0" t="0" r="3810" b="0"/>
            <wp:docPr id="778336161" name="Picture 1" descr="A diagram of a blue rectangle with orange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336161" name="Picture 1" descr="A diagram of a blue rectangle with orange arrows&#10;&#10;Description automatically generated"/>
                    <pic:cNvPicPr/>
                  </pic:nvPicPr>
                  <pic:blipFill>
                    <a:blip r:embed="rId23"/>
                    <a:stretch>
                      <a:fillRect/>
                    </a:stretch>
                  </pic:blipFill>
                  <pic:spPr>
                    <a:xfrm>
                      <a:off x="0" y="0"/>
                      <a:ext cx="3720650" cy="3733391"/>
                    </a:xfrm>
                    <a:prstGeom prst="rect">
                      <a:avLst/>
                    </a:prstGeom>
                  </pic:spPr>
                </pic:pic>
              </a:graphicData>
            </a:graphic>
          </wp:inline>
        </w:drawing>
      </w:r>
    </w:p>
    <w:p w14:paraId="13E81A74" w14:textId="77777777" w:rsidR="007C7E4D" w:rsidRDefault="007C7E4D" w:rsidP="0040165F">
      <w:pPr>
        <w:spacing w:line="276" w:lineRule="auto"/>
        <w:jc w:val="both"/>
        <w:rPr>
          <w:lang w:eastAsia="en-GB"/>
        </w:rPr>
      </w:pPr>
    </w:p>
    <w:p w14:paraId="2EBD20A7" w14:textId="77777777" w:rsidR="00D82F98" w:rsidRDefault="00D82F98" w:rsidP="007A4C53">
      <w:pPr>
        <w:spacing w:line="276" w:lineRule="auto"/>
        <w:jc w:val="both"/>
        <w:rPr>
          <w:color w:val="11C35A" w:themeColor="text1"/>
          <w:sz w:val="18"/>
          <w:szCs w:val="18"/>
          <w:vertAlign w:val="superscript"/>
        </w:rPr>
      </w:pPr>
    </w:p>
    <w:p w14:paraId="75EB1733" w14:textId="77777777" w:rsidR="00D63E65" w:rsidRDefault="00D63E65" w:rsidP="00D63E65">
      <w:pPr>
        <w:spacing w:line="276" w:lineRule="auto"/>
        <w:jc w:val="both"/>
        <w:rPr>
          <w:color w:val="11C35A" w:themeColor="text1"/>
          <w:sz w:val="18"/>
          <w:szCs w:val="18"/>
        </w:rPr>
      </w:pPr>
      <w:r>
        <w:rPr>
          <w:color w:val="11C35A" w:themeColor="text1"/>
          <w:sz w:val="18"/>
          <w:szCs w:val="18"/>
          <w:vertAlign w:val="superscript"/>
        </w:rPr>
        <w:t>3</w:t>
      </w:r>
      <w:r w:rsidRPr="00D25C60">
        <w:rPr>
          <w:color w:val="11C35A" w:themeColor="text1"/>
          <w:sz w:val="18"/>
          <w:szCs w:val="18"/>
          <w:vertAlign w:val="superscript"/>
        </w:rPr>
        <w:t xml:space="preserve"> </w:t>
      </w:r>
      <w:r>
        <w:rPr>
          <w:color w:val="11C35A" w:themeColor="text1"/>
          <w:sz w:val="18"/>
          <w:szCs w:val="18"/>
        </w:rPr>
        <w:t>Assumes a 45° angle of repose</w:t>
      </w:r>
    </w:p>
    <w:p w14:paraId="4CEF1F8E" w14:textId="5AE0F2A6" w:rsidR="00E230CC" w:rsidRDefault="00E230CC" w:rsidP="007A4C53">
      <w:pPr>
        <w:spacing w:line="276" w:lineRule="auto"/>
        <w:jc w:val="both"/>
        <w:rPr>
          <w:color w:val="11C35A" w:themeColor="text1"/>
          <w:sz w:val="18"/>
          <w:szCs w:val="18"/>
        </w:rPr>
      </w:pPr>
      <w:r>
        <w:rPr>
          <w:color w:val="11C35A" w:themeColor="text1"/>
          <w:sz w:val="18"/>
          <w:szCs w:val="18"/>
          <w:vertAlign w:val="superscript"/>
        </w:rPr>
        <w:t>4</w:t>
      </w:r>
      <w:r>
        <w:rPr>
          <w:color w:val="11C35A" w:themeColor="text1"/>
          <w:sz w:val="18"/>
          <w:szCs w:val="18"/>
        </w:rPr>
        <w:t xml:space="preserve"> </w:t>
      </w:r>
      <w:r w:rsidR="007C3B2E" w:rsidRPr="007C3B2E">
        <w:rPr>
          <w:color w:val="11C35A" w:themeColor="text1"/>
          <w:sz w:val="18"/>
          <w:szCs w:val="18"/>
        </w:rPr>
        <w:t xml:space="preserve">Bay 10 is an irregular shape as illustrated on Drawing 002 Site Layout. The dimensions given in the table represent the maximum dimensions of the shape, but the volume listed has been calculated </w:t>
      </w:r>
      <w:proofErr w:type="gramStart"/>
      <w:r w:rsidR="007C3B2E" w:rsidRPr="007C3B2E">
        <w:rPr>
          <w:color w:val="11C35A" w:themeColor="text1"/>
          <w:sz w:val="18"/>
          <w:szCs w:val="18"/>
        </w:rPr>
        <w:t>taking into account</w:t>
      </w:r>
      <w:proofErr w:type="gramEnd"/>
      <w:r w:rsidR="007C3B2E" w:rsidRPr="007C3B2E">
        <w:rPr>
          <w:color w:val="11C35A" w:themeColor="text1"/>
          <w:sz w:val="18"/>
          <w:szCs w:val="18"/>
        </w:rPr>
        <w:t xml:space="preserve"> the differing dimensions of the bay to provide an accurate storage volume.</w:t>
      </w:r>
    </w:p>
    <w:p w14:paraId="3A95F20C" w14:textId="56DA2149" w:rsidR="007C3B2E" w:rsidRPr="007C3B2E" w:rsidRDefault="007C3B2E" w:rsidP="007A4C53">
      <w:pPr>
        <w:spacing w:line="276" w:lineRule="auto"/>
        <w:jc w:val="both"/>
        <w:rPr>
          <w:color w:val="11C35A" w:themeColor="text1"/>
          <w:sz w:val="18"/>
          <w:szCs w:val="18"/>
        </w:rPr>
      </w:pPr>
      <w:r>
        <w:rPr>
          <w:color w:val="11C35A" w:themeColor="text1"/>
          <w:sz w:val="18"/>
          <w:szCs w:val="18"/>
          <w:vertAlign w:val="superscript"/>
        </w:rPr>
        <w:t>5</w:t>
      </w:r>
      <w:r>
        <w:rPr>
          <w:color w:val="11C35A" w:themeColor="text1"/>
          <w:sz w:val="18"/>
          <w:szCs w:val="18"/>
        </w:rPr>
        <w:t xml:space="preserve"> Assumes the volume of an 8-yard skip.</w:t>
      </w:r>
    </w:p>
    <w:p w14:paraId="7637C8BA" w14:textId="65BDA8A9" w:rsidR="00D74E18" w:rsidRDefault="00D93E8C" w:rsidP="00B14DBE">
      <w:pPr>
        <w:pStyle w:val="Heading3"/>
        <w:rPr>
          <w:lang w:eastAsia="en-GB"/>
        </w:rPr>
      </w:pPr>
      <w:bookmarkStart w:id="37" w:name="_Toc144277582"/>
      <w:r>
        <w:rPr>
          <w:lang w:eastAsia="en-GB"/>
        </w:rPr>
        <w:lastRenderedPageBreak/>
        <w:t>2.5.3 Non-Waste Materials</w:t>
      </w:r>
      <w:bookmarkEnd w:id="37"/>
    </w:p>
    <w:p w14:paraId="3B9895AA" w14:textId="73A15F30" w:rsidR="00D93E8C" w:rsidRDefault="00815CA7" w:rsidP="00815CA7">
      <w:pPr>
        <w:spacing w:line="276" w:lineRule="auto"/>
      </w:pPr>
      <w:r>
        <w:t xml:space="preserve">The Site stores non-waste materials that are not covered by the FPP Guidance but are considered in this FPP due to the potential for them to cause or increase the impact of a fire on the Site. The materials and their proposed storage arrangements are shown in Table 2-3 below and illustrated on </w:t>
      </w:r>
      <w:hyperlink r:id="rId24" w:history="1">
        <w:r w:rsidRPr="000878F5">
          <w:rPr>
            <w:rStyle w:val="Hyperlink"/>
          </w:rPr>
          <w:t>Drawing 005</w:t>
        </w:r>
      </w:hyperlink>
      <w:r>
        <w:t>.</w:t>
      </w:r>
    </w:p>
    <w:p w14:paraId="30A57DF5" w14:textId="77777777" w:rsidR="003603DC" w:rsidRDefault="003603DC" w:rsidP="00815CA7">
      <w:pPr>
        <w:spacing w:line="276" w:lineRule="auto"/>
      </w:pPr>
    </w:p>
    <w:p w14:paraId="1FA8CA38" w14:textId="634B115D" w:rsidR="003603DC" w:rsidRPr="003C3AF6" w:rsidRDefault="003603DC" w:rsidP="003603DC">
      <w:pPr>
        <w:spacing w:line="276" w:lineRule="auto"/>
        <w:jc w:val="center"/>
        <w:rPr>
          <w:b/>
          <w:bCs/>
          <w:color w:val="11C35A" w:themeColor="text1"/>
          <w:sz w:val="16"/>
          <w:szCs w:val="16"/>
          <w:vertAlign w:val="superscript"/>
          <w:lang w:eastAsia="en-GB"/>
        </w:rPr>
      </w:pPr>
      <w:r w:rsidRPr="00E16809">
        <w:rPr>
          <w:b/>
          <w:bCs/>
          <w:color w:val="11C35A" w:themeColor="text1"/>
          <w:sz w:val="16"/>
          <w:szCs w:val="16"/>
          <w:lang w:eastAsia="en-GB"/>
        </w:rPr>
        <w:t xml:space="preserve">Table </w:t>
      </w:r>
      <w:r>
        <w:rPr>
          <w:b/>
          <w:bCs/>
          <w:color w:val="11C35A" w:themeColor="text1"/>
          <w:sz w:val="16"/>
          <w:szCs w:val="16"/>
          <w:lang w:eastAsia="en-GB"/>
        </w:rPr>
        <w:t>2</w:t>
      </w:r>
      <w:r w:rsidRPr="00E16809">
        <w:rPr>
          <w:b/>
          <w:bCs/>
          <w:color w:val="11C35A" w:themeColor="text1"/>
          <w:sz w:val="16"/>
          <w:szCs w:val="16"/>
          <w:lang w:eastAsia="en-GB"/>
        </w:rPr>
        <w:t>-</w:t>
      </w:r>
      <w:r>
        <w:rPr>
          <w:b/>
          <w:bCs/>
          <w:color w:val="11C35A" w:themeColor="text1"/>
          <w:sz w:val="16"/>
          <w:szCs w:val="16"/>
          <w:lang w:eastAsia="en-GB"/>
        </w:rPr>
        <w:t>3</w:t>
      </w:r>
    </w:p>
    <w:p w14:paraId="29627DDE" w14:textId="19FF74BB" w:rsidR="003603DC" w:rsidRDefault="003603DC" w:rsidP="003603DC">
      <w:pPr>
        <w:spacing w:line="276" w:lineRule="auto"/>
        <w:jc w:val="center"/>
        <w:rPr>
          <w:b/>
          <w:bCs/>
          <w:color w:val="11C35A" w:themeColor="text1"/>
          <w:sz w:val="16"/>
          <w:szCs w:val="16"/>
          <w:lang w:eastAsia="en-GB"/>
        </w:rPr>
      </w:pPr>
      <w:r>
        <w:rPr>
          <w:b/>
          <w:bCs/>
          <w:color w:val="11C35A" w:themeColor="text1"/>
          <w:sz w:val="16"/>
          <w:szCs w:val="16"/>
          <w:lang w:eastAsia="en-GB"/>
        </w:rPr>
        <w:t>Non-</w:t>
      </w:r>
      <w:r w:rsidR="00AD66C0">
        <w:rPr>
          <w:b/>
          <w:bCs/>
          <w:color w:val="11C35A" w:themeColor="text1"/>
          <w:sz w:val="16"/>
          <w:szCs w:val="16"/>
          <w:lang w:eastAsia="en-GB"/>
        </w:rPr>
        <w:t>Waste Materials: Storage Arrangements, Capacity and Amount Per Year</w:t>
      </w:r>
    </w:p>
    <w:tbl>
      <w:tblPr>
        <w:tblStyle w:val="TableGridLight"/>
        <w:tblW w:w="0" w:type="auto"/>
        <w:tblLook w:val="04A0" w:firstRow="1" w:lastRow="0" w:firstColumn="1" w:lastColumn="0" w:noHBand="0" w:noVBand="1"/>
      </w:tblPr>
      <w:tblGrid>
        <w:gridCol w:w="1942"/>
        <w:gridCol w:w="3015"/>
        <w:gridCol w:w="1984"/>
        <w:gridCol w:w="1276"/>
        <w:gridCol w:w="1525"/>
      </w:tblGrid>
      <w:tr w:rsidR="00AD66C0" w:rsidRPr="00AD66C0" w14:paraId="37EBB9CD" w14:textId="77777777" w:rsidTr="003F60F7">
        <w:tc>
          <w:tcPr>
            <w:tcW w:w="1942" w:type="dxa"/>
            <w:shd w:val="clear" w:color="auto" w:fill="11C35A" w:themeFill="text1"/>
          </w:tcPr>
          <w:p w14:paraId="20F76677" w14:textId="50B35E91" w:rsidR="00AD66C0" w:rsidRPr="003F60F7" w:rsidRDefault="0030553B" w:rsidP="003603DC">
            <w:pPr>
              <w:spacing w:line="276" w:lineRule="auto"/>
              <w:jc w:val="center"/>
              <w:rPr>
                <w:color w:val="FFFFFF" w:themeColor="background1"/>
                <w:sz w:val="20"/>
                <w:szCs w:val="20"/>
                <w:lang w:eastAsia="en-GB"/>
              </w:rPr>
            </w:pPr>
            <w:r w:rsidRPr="003F60F7">
              <w:rPr>
                <w:color w:val="FFFFFF" w:themeColor="background1"/>
                <w:sz w:val="20"/>
                <w:szCs w:val="20"/>
                <w:lang w:eastAsia="en-GB"/>
              </w:rPr>
              <w:t>Description of raw material</w:t>
            </w:r>
          </w:p>
        </w:tc>
        <w:tc>
          <w:tcPr>
            <w:tcW w:w="3015" w:type="dxa"/>
            <w:shd w:val="clear" w:color="auto" w:fill="11C35A" w:themeFill="text1"/>
          </w:tcPr>
          <w:p w14:paraId="4E2298CE" w14:textId="38A7AD72" w:rsidR="00AD66C0" w:rsidRPr="003F60F7" w:rsidRDefault="00B4350B" w:rsidP="003603DC">
            <w:pPr>
              <w:spacing w:line="276" w:lineRule="auto"/>
              <w:jc w:val="center"/>
              <w:rPr>
                <w:color w:val="FFFFFF" w:themeColor="background1"/>
                <w:sz w:val="20"/>
                <w:szCs w:val="20"/>
                <w:lang w:eastAsia="en-GB"/>
              </w:rPr>
            </w:pPr>
            <w:r w:rsidRPr="003F60F7">
              <w:rPr>
                <w:color w:val="FFFFFF" w:themeColor="background1"/>
                <w:sz w:val="20"/>
                <w:szCs w:val="20"/>
                <w:lang w:eastAsia="en-GB"/>
              </w:rPr>
              <w:t>Storage arrangements (tanks</w:t>
            </w:r>
            <w:r w:rsidR="00630EA1" w:rsidRPr="003F60F7">
              <w:rPr>
                <w:color w:val="FFFFFF" w:themeColor="background1"/>
                <w:sz w:val="20"/>
                <w:szCs w:val="20"/>
                <w:lang w:eastAsia="en-GB"/>
              </w:rPr>
              <w:t>, intermediate bulk containers  (IBC), silos etc.)</w:t>
            </w:r>
          </w:p>
        </w:tc>
        <w:tc>
          <w:tcPr>
            <w:tcW w:w="1984" w:type="dxa"/>
            <w:shd w:val="clear" w:color="auto" w:fill="11C35A" w:themeFill="text1"/>
          </w:tcPr>
          <w:p w14:paraId="204CEBCF" w14:textId="48E02570" w:rsidR="00AD66C0" w:rsidRPr="003F60F7" w:rsidRDefault="00630EA1" w:rsidP="003603DC">
            <w:pPr>
              <w:spacing w:line="276" w:lineRule="auto"/>
              <w:jc w:val="center"/>
              <w:rPr>
                <w:color w:val="FFFFFF" w:themeColor="background1"/>
                <w:sz w:val="20"/>
                <w:szCs w:val="20"/>
                <w:lang w:eastAsia="en-GB"/>
              </w:rPr>
            </w:pPr>
            <w:r w:rsidRPr="003F60F7">
              <w:rPr>
                <w:color w:val="FFFFFF" w:themeColor="background1"/>
                <w:sz w:val="20"/>
                <w:szCs w:val="20"/>
                <w:lang w:eastAsia="en-GB"/>
              </w:rPr>
              <w:t>Storage Location</w:t>
            </w:r>
          </w:p>
        </w:tc>
        <w:tc>
          <w:tcPr>
            <w:tcW w:w="1276" w:type="dxa"/>
            <w:shd w:val="clear" w:color="auto" w:fill="11C35A" w:themeFill="text1"/>
          </w:tcPr>
          <w:p w14:paraId="41FF16ED" w14:textId="6851A607" w:rsidR="00AD66C0" w:rsidRPr="003F60F7" w:rsidRDefault="00630EA1" w:rsidP="003603DC">
            <w:pPr>
              <w:spacing w:line="276" w:lineRule="auto"/>
              <w:jc w:val="center"/>
              <w:rPr>
                <w:color w:val="FFFFFF" w:themeColor="background1"/>
                <w:sz w:val="20"/>
                <w:szCs w:val="20"/>
                <w:lang w:eastAsia="en-GB"/>
              </w:rPr>
            </w:pPr>
            <w:r w:rsidRPr="003F60F7">
              <w:rPr>
                <w:color w:val="FFFFFF" w:themeColor="background1"/>
                <w:sz w:val="20"/>
                <w:szCs w:val="20"/>
                <w:lang w:eastAsia="en-GB"/>
              </w:rPr>
              <w:t>Storage capacity</w:t>
            </w:r>
            <w:r w:rsidR="007E10FE" w:rsidRPr="003F60F7">
              <w:rPr>
                <w:color w:val="FFFFFF" w:themeColor="background1"/>
                <w:sz w:val="20"/>
                <w:szCs w:val="20"/>
                <w:lang w:eastAsia="en-GB"/>
              </w:rPr>
              <w:t xml:space="preserve"> (tonnes)</w:t>
            </w:r>
          </w:p>
        </w:tc>
        <w:tc>
          <w:tcPr>
            <w:tcW w:w="1525" w:type="dxa"/>
            <w:shd w:val="clear" w:color="auto" w:fill="11C35A" w:themeFill="text1"/>
          </w:tcPr>
          <w:p w14:paraId="721F5ACF" w14:textId="218391A4" w:rsidR="00AD66C0" w:rsidRPr="003F60F7" w:rsidRDefault="007E10FE" w:rsidP="003603DC">
            <w:pPr>
              <w:spacing w:line="276" w:lineRule="auto"/>
              <w:jc w:val="center"/>
              <w:rPr>
                <w:color w:val="FFFFFF" w:themeColor="background1"/>
                <w:sz w:val="20"/>
                <w:szCs w:val="20"/>
                <w:lang w:eastAsia="en-GB"/>
              </w:rPr>
            </w:pPr>
            <w:r w:rsidRPr="003F60F7">
              <w:rPr>
                <w:color w:val="FFFFFF" w:themeColor="background1"/>
                <w:sz w:val="20"/>
                <w:szCs w:val="20"/>
                <w:lang w:eastAsia="en-GB"/>
              </w:rPr>
              <w:t>Amount used (tonnes per year)</w:t>
            </w:r>
          </w:p>
        </w:tc>
      </w:tr>
      <w:tr w:rsidR="00AD66C0" w:rsidRPr="00AD66C0" w14:paraId="2E5CE928" w14:textId="77777777" w:rsidTr="007E10FE">
        <w:tc>
          <w:tcPr>
            <w:tcW w:w="1942" w:type="dxa"/>
          </w:tcPr>
          <w:p w14:paraId="6943B806" w14:textId="23700FFD" w:rsidR="00AD66C0" w:rsidRPr="007E10FE" w:rsidRDefault="007E10FE" w:rsidP="003603DC">
            <w:pPr>
              <w:spacing w:line="276" w:lineRule="auto"/>
              <w:jc w:val="center"/>
              <w:rPr>
                <w:sz w:val="20"/>
                <w:szCs w:val="20"/>
                <w:lang w:eastAsia="en-GB"/>
              </w:rPr>
            </w:pPr>
            <w:r>
              <w:rPr>
                <w:sz w:val="20"/>
                <w:szCs w:val="20"/>
                <w:lang w:eastAsia="en-GB"/>
              </w:rPr>
              <w:t>Calcium Carbonate</w:t>
            </w:r>
          </w:p>
        </w:tc>
        <w:tc>
          <w:tcPr>
            <w:tcW w:w="3015" w:type="dxa"/>
          </w:tcPr>
          <w:p w14:paraId="65F7B41D" w14:textId="3ED118C5" w:rsidR="00AD66C0" w:rsidRPr="007E10FE" w:rsidRDefault="007E10FE" w:rsidP="003603DC">
            <w:pPr>
              <w:spacing w:line="276" w:lineRule="auto"/>
              <w:jc w:val="center"/>
              <w:rPr>
                <w:sz w:val="20"/>
                <w:szCs w:val="20"/>
                <w:lang w:eastAsia="en-GB"/>
              </w:rPr>
            </w:pPr>
            <w:r>
              <w:rPr>
                <w:sz w:val="20"/>
                <w:szCs w:val="20"/>
                <w:lang w:eastAsia="en-GB"/>
              </w:rPr>
              <w:t>Flexible Intermediate Bulk Container (FIBC)</w:t>
            </w:r>
          </w:p>
        </w:tc>
        <w:tc>
          <w:tcPr>
            <w:tcW w:w="1984" w:type="dxa"/>
          </w:tcPr>
          <w:p w14:paraId="6AC5B8FD" w14:textId="7D647C79" w:rsidR="00AD66C0" w:rsidRPr="007E10FE" w:rsidRDefault="00196B3E" w:rsidP="003603DC">
            <w:pPr>
              <w:spacing w:line="276" w:lineRule="auto"/>
              <w:jc w:val="center"/>
              <w:rPr>
                <w:sz w:val="20"/>
                <w:szCs w:val="20"/>
                <w:lang w:eastAsia="en-GB"/>
              </w:rPr>
            </w:pPr>
            <w:r>
              <w:rPr>
                <w:sz w:val="20"/>
                <w:szCs w:val="20"/>
                <w:lang w:eastAsia="en-GB"/>
              </w:rPr>
              <w:t>Within processing building</w:t>
            </w:r>
          </w:p>
        </w:tc>
        <w:tc>
          <w:tcPr>
            <w:tcW w:w="1276" w:type="dxa"/>
          </w:tcPr>
          <w:p w14:paraId="3E56B6CC" w14:textId="1B12F6F7" w:rsidR="00AD66C0" w:rsidRPr="007E10FE" w:rsidRDefault="00196B3E" w:rsidP="003603DC">
            <w:pPr>
              <w:spacing w:line="276" w:lineRule="auto"/>
              <w:jc w:val="center"/>
              <w:rPr>
                <w:sz w:val="20"/>
                <w:szCs w:val="20"/>
                <w:lang w:eastAsia="en-GB"/>
              </w:rPr>
            </w:pPr>
            <w:r>
              <w:rPr>
                <w:sz w:val="20"/>
                <w:szCs w:val="20"/>
                <w:lang w:eastAsia="en-GB"/>
              </w:rPr>
              <w:t>150</w:t>
            </w:r>
          </w:p>
        </w:tc>
        <w:tc>
          <w:tcPr>
            <w:tcW w:w="1525" w:type="dxa"/>
          </w:tcPr>
          <w:p w14:paraId="1FAF97BD" w14:textId="282E6B2B" w:rsidR="00AD66C0" w:rsidRPr="007E10FE" w:rsidRDefault="00196B3E" w:rsidP="003603DC">
            <w:pPr>
              <w:spacing w:line="276" w:lineRule="auto"/>
              <w:jc w:val="center"/>
              <w:rPr>
                <w:sz w:val="20"/>
                <w:szCs w:val="20"/>
                <w:lang w:eastAsia="en-GB"/>
              </w:rPr>
            </w:pPr>
            <w:r>
              <w:rPr>
                <w:sz w:val="20"/>
                <w:szCs w:val="20"/>
                <w:lang w:eastAsia="en-GB"/>
              </w:rPr>
              <w:t>72</w:t>
            </w:r>
          </w:p>
        </w:tc>
      </w:tr>
      <w:tr w:rsidR="00AD66C0" w:rsidRPr="00AD66C0" w14:paraId="76ACC530" w14:textId="77777777" w:rsidTr="007E10FE">
        <w:tc>
          <w:tcPr>
            <w:tcW w:w="1942" w:type="dxa"/>
          </w:tcPr>
          <w:p w14:paraId="3D695F8D" w14:textId="27CC0603" w:rsidR="00AD66C0" w:rsidRPr="007E10FE" w:rsidRDefault="007E10FE" w:rsidP="003603DC">
            <w:pPr>
              <w:spacing w:line="276" w:lineRule="auto"/>
              <w:jc w:val="center"/>
              <w:rPr>
                <w:sz w:val="20"/>
                <w:szCs w:val="20"/>
                <w:lang w:eastAsia="en-GB"/>
              </w:rPr>
            </w:pPr>
            <w:r>
              <w:rPr>
                <w:sz w:val="20"/>
                <w:szCs w:val="20"/>
                <w:lang w:eastAsia="en-GB"/>
              </w:rPr>
              <w:t>Diesel</w:t>
            </w:r>
          </w:p>
        </w:tc>
        <w:tc>
          <w:tcPr>
            <w:tcW w:w="3015" w:type="dxa"/>
          </w:tcPr>
          <w:p w14:paraId="0E836AA9" w14:textId="18FFB6C0" w:rsidR="00AD66C0" w:rsidRPr="007E10FE" w:rsidRDefault="00196B3E" w:rsidP="003603DC">
            <w:pPr>
              <w:spacing w:line="276" w:lineRule="auto"/>
              <w:jc w:val="center"/>
              <w:rPr>
                <w:sz w:val="20"/>
                <w:szCs w:val="20"/>
                <w:lang w:eastAsia="en-GB"/>
              </w:rPr>
            </w:pPr>
            <w:r>
              <w:rPr>
                <w:sz w:val="20"/>
                <w:szCs w:val="20"/>
                <w:lang w:eastAsia="en-GB"/>
              </w:rPr>
              <w:t>2500 Litre Commercial Bunded Fuel Tank</w:t>
            </w:r>
          </w:p>
        </w:tc>
        <w:tc>
          <w:tcPr>
            <w:tcW w:w="1984" w:type="dxa"/>
          </w:tcPr>
          <w:p w14:paraId="629F7EFA" w14:textId="4B8719BF" w:rsidR="00AD66C0" w:rsidRPr="00043277" w:rsidRDefault="008F76E6" w:rsidP="003603DC">
            <w:pPr>
              <w:spacing w:line="276" w:lineRule="auto"/>
              <w:jc w:val="center"/>
              <w:rPr>
                <w:sz w:val="20"/>
                <w:szCs w:val="20"/>
                <w:lang w:eastAsia="en-GB"/>
              </w:rPr>
            </w:pPr>
            <w:r w:rsidRPr="00043277">
              <w:rPr>
                <w:sz w:val="20"/>
                <w:szCs w:val="20"/>
                <w:lang w:eastAsia="en-GB"/>
              </w:rPr>
              <w:t>Outside</w:t>
            </w:r>
            <w:r w:rsidR="003F60F7" w:rsidRPr="00043277">
              <w:rPr>
                <w:sz w:val="20"/>
                <w:szCs w:val="20"/>
                <w:lang w:eastAsia="en-GB"/>
              </w:rPr>
              <w:t xml:space="preserve"> processing building</w:t>
            </w:r>
          </w:p>
        </w:tc>
        <w:tc>
          <w:tcPr>
            <w:tcW w:w="1276" w:type="dxa"/>
          </w:tcPr>
          <w:p w14:paraId="1BD735C2" w14:textId="7AC8E0DE" w:rsidR="00AD66C0" w:rsidRPr="00043277" w:rsidRDefault="003F60F7" w:rsidP="003603DC">
            <w:pPr>
              <w:spacing w:line="276" w:lineRule="auto"/>
              <w:jc w:val="center"/>
              <w:rPr>
                <w:sz w:val="20"/>
                <w:szCs w:val="20"/>
                <w:lang w:eastAsia="en-GB"/>
              </w:rPr>
            </w:pPr>
            <w:r w:rsidRPr="00043277">
              <w:rPr>
                <w:sz w:val="20"/>
                <w:szCs w:val="20"/>
                <w:lang w:eastAsia="en-GB"/>
              </w:rPr>
              <w:t>2.5</w:t>
            </w:r>
          </w:p>
        </w:tc>
        <w:tc>
          <w:tcPr>
            <w:tcW w:w="1525" w:type="dxa"/>
          </w:tcPr>
          <w:p w14:paraId="2A360D66" w14:textId="2EB32AF1" w:rsidR="00AD66C0" w:rsidRPr="00043277" w:rsidRDefault="003F60F7" w:rsidP="003603DC">
            <w:pPr>
              <w:spacing w:line="276" w:lineRule="auto"/>
              <w:jc w:val="center"/>
              <w:rPr>
                <w:sz w:val="20"/>
                <w:szCs w:val="20"/>
                <w:lang w:eastAsia="en-GB"/>
              </w:rPr>
            </w:pPr>
            <w:r w:rsidRPr="00043277">
              <w:rPr>
                <w:sz w:val="20"/>
                <w:szCs w:val="20"/>
                <w:lang w:eastAsia="en-GB"/>
              </w:rPr>
              <w:t>30</w:t>
            </w:r>
          </w:p>
        </w:tc>
      </w:tr>
    </w:tbl>
    <w:p w14:paraId="125D3947" w14:textId="77777777" w:rsidR="00AD66C0" w:rsidRDefault="00AD66C0" w:rsidP="003603DC">
      <w:pPr>
        <w:spacing w:line="276" w:lineRule="auto"/>
        <w:jc w:val="center"/>
        <w:rPr>
          <w:b/>
          <w:bCs/>
          <w:color w:val="11C35A" w:themeColor="text1"/>
          <w:sz w:val="16"/>
          <w:szCs w:val="16"/>
          <w:lang w:eastAsia="en-GB"/>
        </w:rPr>
      </w:pPr>
    </w:p>
    <w:p w14:paraId="76B30893" w14:textId="423600CA" w:rsidR="003603DC" w:rsidRDefault="003F60F7" w:rsidP="003F60F7">
      <w:pPr>
        <w:pStyle w:val="Heading2"/>
        <w:ind w:left="0"/>
        <w:rPr>
          <w:lang w:eastAsia="en-GB"/>
        </w:rPr>
      </w:pPr>
      <w:bookmarkStart w:id="38" w:name="_Toc144277583"/>
      <w:r>
        <w:rPr>
          <w:lang w:eastAsia="en-GB"/>
        </w:rPr>
        <w:t>2.6 Management of Hotspots</w:t>
      </w:r>
      <w:bookmarkEnd w:id="38"/>
    </w:p>
    <w:p w14:paraId="45FD0C9B" w14:textId="77777777" w:rsidR="002202FF" w:rsidRDefault="009C4A3F" w:rsidP="009C4A3F">
      <w:pPr>
        <w:spacing w:line="276" w:lineRule="auto"/>
        <w:jc w:val="both"/>
      </w:pPr>
      <w:r>
        <w:t xml:space="preserve">Waste will be stored for a maximum of 3 months on Site and as such the occurrence of hotspots is unlikely. Nonetheless, to minimise the occurrence of hotspots waste will be routinely turned. Wastes will not be driven over by on Site plant to avoid compaction, which may contribute to a build-up of heat within the pile. </w:t>
      </w:r>
    </w:p>
    <w:p w14:paraId="0BAA73BD" w14:textId="77777777" w:rsidR="002202FF" w:rsidRDefault="002202FF" w:rsidP="009C4A3F">
      <w:pPr>
        <w:spacing w:line="276" w:lineRule="auto"/>
        <w:jc w:val="both"/>
      </w:pPr>
    </w:p>
    <w:p w14:paraId="78917851" w14:textId="77777777" w:rsidR="002202FF" w:rsidRDefault="009C4A3F" w:rsidP="009C4A3F">
      <w:pPr>
        <w:spacing w:line="276" w:lineRule="auto"/>
        <w:jc w:val="both"/>
      </w:pPr>
      <w:r>
        <w:t>Additionally, AO operate</w:t>
      </w:r>
      <w:r w:rsidR="002202FF">
        <w:t>s</w:t>
      </w:r>
      <w:r>
        <w:t xml:space="preserve"> a first-in first out procedure to ensure that waste that has been stored the longest is removed first. Stockpiles will be rotated with every new waste deposit and when the waste is transferred to onsite plant for treatment. Prior to the deposit of newly processed waste within any stockpile, the existing stockpiled waste will be moved forwards (and therefore turned) to allow the new waste to be deposited at the back of the bay. </w:t>
      </w:r>
    </w:p>
    <w:p w14:paraId="46170382" w14:textId="77777777" w:rsidR="002202FF" w:rsidRDefault="002202FF" w:rsidP="009C4A3F">
      <w:pPr>
        <w:spacing w:line="276" w:lineRule="auto"/>
        <w:jc w:val="both"/>
      </w:pPr>
    </w:p>
    <w:p w14:paraId="05BD0DF4" w14:textId="063542C5" w:rsidR="002202FF" w:rsidRDefault="009C4A3F" w:rsidP="009C4A3F">
      <w:pPr>
        <w:spacing w:line="276" w:lineRule="auto"/>
        <w:jc w:val="both"/>
      </w:pPr>
      <w:r>
        <w:t xml:space="preserve">Suitably qualified Site personnel will carry out daily checks of the Site to identify the risks and inspect the stockpiles. This ensures that the Site does not reach a level of overcapacity in respect to storage. </w:t>
      </w:r>
    </w:p>
    <w:p w14:paraId="0059288C" w14:textId="77777777" w:rsidR="002202FF" w:rsidRDefault="009C4A3F" w:rsidP="009C4A3F">
      <w:pPr>
        <w:spacing w:line="276" w:lineRule="auto"/>
        <w:jc w:val="both"/>
      </w:pPr>
      <w:r>
        <w:t xml:space="preserve">All bays will be managed as follows to minimise self-combustion: </w:t>
      </w:r>
    </w:p>
    <w:p w14:paraId="45E081CA" w14:textId="77777777" w:rsidR="002202FF" w:rsidRDefault="009C4A3F" w:rsidP="002202FF">
      <w:pPr>
        <w:pStyle w:val="ListParagraph"/>
        <w:numPr>
          <w:ilvl w:val="0"/>
          <w:numId w:val="30"/>
        </w:numPr>
        <w:spacing w:line="276" w:lineRule="auto"/>
        <w:jc w:val="both"/>
        <w:rPr>
          <w:lang w:eastAsia="en-GB"/>
        </w:rPr>
      </w:pPr>
      <w:r>
        <w:t xml:space="preserve">Storage times will be minimised; </w:t>
      </w:r>
    </w:p>
    <w:p w14:paraId="7709AFF4" w14:textId="77777777" w:rsidR="002202FF" w:rsidRDefault="009C4A3F" w:rsidP="002202FF">
      <w:pPr>
        <w:pStyle w:val="ListParagraph"/>
        <w:numPr>
          <w:ilvl w:val="0"/>
          <w:numId w:val="30"/>
        </w:numPr>
        <w:spacing w:line="276" w:lineRule="auto"/>
        <w:jc w:val="both"/>
        <w:rPr>
          <w:lang w:eastAsia="en-GB"/>
        </w:rPr>
      </w:pPr>
      <w:r>
        <w:t xml:space="preserve">Risk factors (e.g. mixing of materials and heat generated during treatment) will be reduced; </w:t>
      </w:r>
    </w:p>
    <w:p w14:paraId="29E9D82B" w14:textId="77777777" w:rsidR="002202FF" w:rsidRDefault="009C4A3F" w:rsidP="002202FF">
      <w:pPr>
        <w:pStyle w:val="ListParagraph"/>
        <w:numPr>
          <w:ilvl w:val="0"/>
          <w:numId w:val="30"/>
        </w:numPr>
        <w:spacing w:line="276" w:lineRule="auto"/>
        <w:jc w:val="both"/>
        <w:rPr>
          <w:lang w:eastAsia="en-GB"/>
        </w:rPr>
      </w:pPr>
      <w:r>
        <w:t xml:space="preserve">Bay sizes are minimised; </w:t>
      </w:r>
    </w:p>
    <w:p w14:paraId="6B1A35A9" w14:textId="77777777" w:rsidR="002202FF" w:rsidRDefault="009C4A3F" w:rsidP="002202FF">
      <w:pPr>
        <w:pStyle w:val="ListParagraph"/>
        <w:numPr>
          <w:ilvl w:val="0"/>
          <w:numId w:val="30"/>
        </w:numPr>
        <w:spacing w:line="276" w:lineRule="auto"/>
        <w:jc w:val="both"/>
        <w:rPr>
          <w:lang w:eastAsia="en-GB"/>
        </w:rPr>
      </w:pPr>
      <w:r>
        <w:t xml:space="preserve">Stored materials will be rotated, on a first in and first out basis; and </w:t>
      </w:r>
    </w:p>
    <w:p w14:paraId="748A00BF" w14:textId="77777777" w:rsidR="002202FF" w:rsidRDefault="009C4A3F" w:rsidP="002202FF">
      <w:pPr>
        <w:pStyle w:val="ListParagraph"/>
        <w:numPr>
          <w:ilvl w:val="0"/>
          <w:numId w:val="30"/>
        </w:numPr>
        <w:spacing w:line="276" w:lineRule="auto"/>
        <w:jc w:val="both"/>
        <w:rPr>
          <w:lang w:eastAsia="en-GB"/>
        </w:rPr>
      </w:pPr>
      <w:r>
        <w:t>Hotspots will be detected and controlled by;</w:t>
      </w:r>
    </w:p>
    <w:p w14:paraId="68142981" w14:textId="77777777" w:rsidR="002202FF" w:rsidRDefault="009C4A3F" w:rsidP="002202FF">
      <w:pPr>
        <w:pStyle w:val="ListParagraph"/>
        <w:numPr>
          <w:ilvl w:val="1"/>
          <w:numId w:val="30"/>
        </w:numPr>
        <w:spacing w:line="276" w:lineRule="auto"/>
        <w:jc w:val="both"/>
        <w:rPr>
          <w:lang w:eastAsia="en-GB"/>
        </w:rPr>
      </w:pPr>
      <w:r>
        <w:t xml:space="preserve">Routinely turning stored materials; and </w:t>
      </w:r>
    </w:p>
    <w:p w14:paraId="02A9D66B" w14:textId="6EEAE4DE" w:rsidR="009A093B" w:rsidRDefault="009C4A3F" w:rsidP="002202FF">
      <w:pPr>
        <w:pStyle w:val="ListParagraph"/>
        <w:numPr>
          <w:ilvl w:val="1"/>
          <w:numId w:val="30"/>
        </w:numPr>
        <w:spacing w:line="276" w:lineRule="auto"/>
        <w:jc w:val="both"/>
        <w:rPr>
          <w:lang w:eastAsia="en-GB"/>
        </w:rPr>
      </w:pPr>
      <w:r>
        <w:t>Minimising external heating during hot weather by avoiding ignition hot spots / concentrated beams of sunlight or glare reflected onto stockpiles through surfaces.</w:t>
      </w:r>
    </w:p>
    <w:p w14:paraId="365DB6E0" w14:textId="4719E6C4" w:rsidR="00B6114E" w:rsidRDefault="00B6114E" w:rsidP="00B6114E">
      <w:pPr>
        <w:pStyle w:val="Heading2"/>
        <w:ind w:left="0"/>
        <w:rPr>
          <w:lang w:eastAsia="en-GB"/>
        </w:rPr>
      </w:pPr>
      <w:bookmarkStart w:id="39" w:name="_Toc144277584"/>
      <w:r>
        <w:rPr>
          <w:lang w:eastAsia="en-GB"/>
        </w:rPr>
        <w:lastRenderedPageBreak/>
        <w:t>2.7 Plant and Equipment on Site</w:t>
      </w:r>
      <w:bookmarkEnd w:id="39"/>
    </w:p>
    <w:p w14:paraId="5CD9FC40" w14:textId="77777777" w:rsidR="00F37864" w:rsidRDefault="00F37864" w:rsidP="00F37864">
      <w:pPr>
        <w:spacing w:line="276" w:lineRule="auto"/>
        <w:jc w:val="both"/>
      </w:pPr>
      <w:r>
        <w:t xml:space="preserve">The following items of mobile plant will be held on Site: </w:t>
      </w:r>
    </w:p>
    <w:p w14:paraId="7A4C6A83" w14:textId="77777777" w:rsidR="00F37864" w:rsidRPr="007E4442" w:rsidRDefault="00F37864" w:rsidP="00F37864">
      <w:pPr>
        <w:pStyle w:val="ListParagraph"/>
        <w:numPr>
          <w:ilvl w:val="0"/>
          <w:numId w:val="33"/>
        </w:numPr>
        <w:spacing w:line="276" w:lineRule="auto"/>
        <w:jc w:val="both"/>
        <w:rPr>
          <w:lang w:eastAsia="en-GB"/>
        </w:rPr>
      </w:pPr>
      <w:r w:rsidRPr="007E4442">
        <w:t xml:space="preserve">1 x Digger/Loading Shovel; </w:t>
      </w:r>
    </w:p>
    <w:p w14:paraId="1BD05339" w14:textId="12F54FA7" w:rsidR="00F37864" w:rsidRPr="007E4442" w:rsidRDefault="007E4442" w:rsidP="00F37864">
      <w:pPr>
        <w:pStyle w:val="ListParagraph"/>
        <w:numPr>
          <w:ilvl w:val="0"/>
          <w:numId w:val="33"/>
        </w:numPr>
        <w:spacing w:line="276" w:lineRule="auto"/>
        <w:jc w:val="both"/>
        <w:rPr>
          <w:lang w:eastAsia="en-GB"/>
        </w:rPr>
      </w:pPr>
      <w:r w:rsidRPr="007E4442">
        <w:t>5</w:t>
      </w:r>
      <w:r w:rsidR="00F37864" w:rsidRPr="007E4442">
        <w:t xml:space="preserve"> x Forklift Trucks; and </w:t>
      </w:r>
    </w:p>
    <w:p w14:paraId="7EDE26CB" w14:textId="77777777" w:rsidR="007E4442" w:rsidRPr="007E4442" w:rsidRDefault="00F37864" w:rsidP="00F37864">
      <w:pPr>
        <w:pStyle w:val="ListParagraph"/>
        <w:numPr>
          <w:ilvl w:val="0"/>
          <w:numId w:val="33"/>
        </w:numPr>
        <w:spacing w:line="276" w:lineRule="auto"/>
        <w:jc w:val="both"/>
        <w:rPr>
          <w:lang w:eastAsia="en-GB"/>
        </w:rPr>
      </w:pPr>
      <w:r w:rsidRPr="007E4442">
        <w:t>1 x Scissor Lift.</w:t>
      </w:r>
    </w:p>
    <w:p w14:paraId="3A208370" w14:textId="34056095" w:rsidR="00F37864" w:rsidRPr="007E4442" w:rsidRDefault="007E4442" w:rsidP="00F37864">
      <w:pPr>
        <w:pStyle w:val="ListParagraph"/>
        <w:numPr>
          <w:ilvl w:val="0"/>
          <w:numId w:val="33"/>
        </w:numPr>
        <w:spacing w:line="276" w:lineRule="auto"/>
        <w:jc w:val="both"/>
        <w:rPr>
          <w:lang w:eastAsia="en-GB"/>
        </w:rPr>
      </w:pPr>
      <w:r w:rsidRPr="007E4442">
        <w:t>1 x Boom MEWP</w:t>
      </w:r>
      <w:r w:rsidR="00F37864" w:rsidRPr="007E4442">
        <w:t xml:space="preserve"> </w:t>
      </w:r>
    </w:p>
    <w:p w14:paraId="623429AD" w14:textId="77777777" w:rsidR="00F37864" w:rsidRDefault="00F37864" w:rsidP="00F37864">
      <w:pPr>
        <w:spacing w:line="276" w:lineRule="auto"/>
        <w:jc w:val="both"/>
      </w:pPr>
    </w:p>
    <w:p w14:paraId="36CFC1F5" w14:textId="451CE663" w:rsidR="003F3013" w:rsidRDefault="00F37864" w:rsidP="006B0D0E">
      <w:pPr>
        <w:spacing w:line="276" w:lineRule="auto"/>
        <w:jc w:val="both"/>
      </w:pPr>
      <w:r>
        <w:t>The machinery will be maintained in line with AO’s maintenance procedure and the maintenance schedule recommended in the manufacturer’s manual. All plant and equipment will receive Lifting Operations and Lifting Equipment Regulations (LOLER) and Provision and Use of Work Equipment Regulations (PUWER)</w:t>
      </w:r>
      <w:r w:rsidR="00E9538A">
        <w:t xml:space="preserve"> statutory</w:t>
      </w:r>
      <w:r>
        <w:t xml:space="preserve"> inspections. Daily checks will be carried out on all mobile plant and any findings recorded in the Site diary. All mobile and fixed plant servicing and maintenance will be carried out as per the manufacturer’s instructions. Any defects that might harm the environment will be entered into the management system records. </w:t>
      </w:r>
    </w:p>
    <w:p w14:paraId="69259A90" w14:textId="77777777" w:rsidR="00F952AC" w:rsidRDefault="00F952AC" w:rsidP="006B0D0E">
      <w:pPr>
        <w:spacing w:line="276" w:lineRule="auto"/>
        <w:jc w:val="both"/>
        <w:rPr>
          <w:color w:val="FF0000"/>
        </w:rPr>
      </w:pPr>
    </w:p>
    <w:p w14:paraId="40F64B78" w14:textId="70B4F4F0" w:rsidR="003F3013" w:rsidRPr="00043277" w:rsidRDefault="00F37864" w:rsidP="006B0D0E">
      <w:pPr>
        <w:spacing w:line="276" w:lineRule="auto"/>
        <w:jc w:val="both"/>
      </w:pPr>
      <w:r w:rsidRPr="00043277">
        <w:t xml:space="preserve">All mobile plant will be fitted with fire extinguishers. </w:t>
      </w:r>
    </w:p>
    <w:p w14:paraId="4EA9D597" w14:textId="77777777" w:rsidR="00F952AC" w:rsidRPr="00F952AC" w:rsidRDefault="00F952AC" w:rsidP="006B0D0E">
      <w:pPr>
        <w:spacing w:line="276" w:lineRule="auto"/>
        <w:jc w:val="both"/>
        <w:rPr>
          <w:color w:val="FF0000"/>
        </w:rPr>
      </w:pPr>
    </w:p>
    <w:p w14:paraId="47F39A35" w14:textId="114D5A75" w:rsidR="00B6114E" w:rsidRDefault="00F37864" w:rsidP="006B0D0E">
      <w:pPr>
        <w:spacing w:line="276" w:lineRule="auto"/>
        <w:jc w:val="both"/>
      </w:pPr>
      <w:r>
        <w:t>Outside of operational hours, mobile plant will be stored within the dedicated storage area located within the process building, located at a distance of over 6m from any combustible waste.</w:t>
      </w:r>
      <w:r w:rsidR="00F952AC">
        <w:t xml:space="preserve"> </w:t>
      </w:r>
      <w:r>
        <w:t>Plant and equipment will be visually inspected prior to every use to ensure it is fit for purpose.</w:t>
      </w:r>
    </w:p>
    <w:p w14:paraId="4B98CB46" w14:textId="77777777" w:rsidR="00F952AC" w:rsidRDefault="00F952AC" w:rsidP="006B0D0E">
      <w:pPr>
        <w:spacing w:line="276" w:lineRule="auto"/>
        <w:jc w:val="both"/>
      </w:pPr>
    </w:p>
    <w:p w14:paraId="08BF3651" w14:textId="6DF2970D" w:rsidR="00F952AC" w:rsidRDefault="00F952AC" w:rsidP="006B0D0E">
      <w:pPr>
        <w:pStyle w:val="Heading2"/>
        <w:spacing w:line="276" w:lineRule="auto"/>
        <w:ind w:left="0"/>
        <w:jc w:val="both"/>
        <w:rPr>
          <w:lang w:eastAsia="en-GB"/>
        </w:rPr>
      </w:pPr>
      <w:bookmarkStart w:id="40" w:name="_Toc144277585"/>
      <w:r>
        <w:rPr>
          <w:lang w:eastAsia="en-GB"/>
        </w:rPr>
        <w:t>2.8 Training</w:t>
      </w:r>
      <w:bookmarkEnd w:id="40"/>
    </w:p>
    <w:p w14:paraId="2DAB02FC" w14:textId="77777777" w:rsidR="00F35B55" w:rsidRDefault="00880269" w:rsidP="006B0D0E">
      <w:pPr>
        <w:spacing w:line="276" w:lineRule="auto"/>
        <w:jc w:val="both"/>
      </w:pPr>
      <w:r>
        <w:t xml:space="preserve">Staff receive training in the use of fire alarm call points, use and selection of fire extinguishers, use of containment bunds, surface water valve, Site evacuation, fire safety and all relevant emergency procedures. </w:t>
      </w:r>
    </w:p>
    <w:p w14:paraId="153E542C" w14:textId="77777777" w:rsidR="00F35B55" w:rsidRDefault="00F35B55" w:rsidP="006B0D0E">
      <w:pPr>
        <w:spacing w:line="276" w:lineRule="auto"/>
        <w:jc w:val="both"/>
      </w:pPr>
    </w:p>
    <w:p w14:paraId="7DE5DF93" w14:textId="77777777" w:rsidR="00B7587C" w:rsidRDefault="00880269" w:rsidP="006B0D0E">
      <w:pPr>
        <w:spacing w:line="276" w:lineRule="auto"/>
        <w:jc w:val="both"/>
      </w:pPr>
      <w:r>
        <w:t xml:space="preserve">All staff and contractors working on Site </w:t>
      </w:r>
      <w:r w:rsidR="008C481B">
        <w:t>are</w:t>
      </w:r>
      <w:r>
        <w:t xml:space="preserve"> made aware of the contents of the FPP and the procedures that are in place in the event of a fire on Site during their induction. The staff training will be refreshed regularly, particularly in the event of non-compliance. </w:t>
      </w:r>
    </w:p>
    <w:p w14:paraId="174C2D69" w14:textId="77777777" w:rsidR="00B7587C" w:rsidRDefault="00B7587C" w:rsidP="006B0D0E">
      <w:pPr>
        <w:spacing w:line="276" w:lineRule="auto"/>
        <w:jc w:val="both"/>
      </w:pPr>
    </w:p>
    <w:p w14:paraId="3C641B85" w14:textId="28CC9370" w:rsidR="00F952AC" w:rsidRDefault="00880269" w:rsidP="006B0D0E">
      <w:pPr>
        <w:spacing w:line="276" w:lineRule="auto"/>
        <w:jc w:val="both"/>
      </w:pPr>
      <w:r>
        <w:t xml:space="preserve">Certain staff members on Site </w:t>
      </w:r>
      <w:r w:rsidR="00B7587C">
        <w:t>are</w:t>
      </w:r>
      <w:r>
        <w:t xml:space="preserve"> trained as Fire Marshals and a Fire Marshal will always be present on Site. The procedures for fires discovered on Site will be provided both in the Site’s </w:t>
      </w:r>
      <w:r w:rsidR="00A51FFF">
        <w:t>I</w:t>
      </w:r>
      <w:r>
        <w:t xml:space="preserve">MS and on-Site notice boards. AO will </w:t>
      </w:r>
      <w:r w:rsidR="00DA0715">
        <w:t xml:space="preserve">regularly </w:t>
      </w:r>
      <w:r>
        <w:t>review the FPP or in the event of any significant changes to Site operations, to ensure that the contents are still relevant and that all staff members’ knowledge is current and up to date.</w:t>
      </w:r>
    </w:p>
    <w:p w14:paraId="01114569" w14:textId="77777777" w:rsidR="00F14F49" w:rsidRDefault="00F14F49" w:rsidP="003D12A8">
      <w:pPr>
        <w:spacing w:line="276" w:lineRule="auto"/>
        <w:jc w:val="both"/>
      </w:pPr>
    </w:p>
    <w:p w14:paraId="12439F88" w14:textId="77777777" w:rsidR="00D6448A" w:rsidRDefault="00D6448A" w:rsidP="003D12A8">
      <w:pPr>
        <w:spacing w:line="276" w:lineRule="auto"/>
        <w:jc w:val="both"/>
      </w:pPr>
    </w:p>
    <w:p w14:paraId="56768090" w14:textId="77777777" w:rsidR="00D6448A" w:rsidRDefault="00D6448A" w:rsidP="003D12A8">
      <w:pPr>
        <w:spacing w:line="276" w:lineRule="auto"/>
        <w:jc w:val="both"/>
      </w:pPr>
    </w:p>
    <w:p w14:paraId="3F7B9989" w14:textId="10FC696F" w:rsidR="00F14F49" w:rsidRDefault="00F14F49" w:rsidP="003D12A8">
      <w:pPr>
        <w:pStyle w:val="Heading2"/>
        <w:ind w:left="0"/>
        <w:jc w:val="both"/>
        <w:rPr>
          <w:lang w:eastAsia="en-GB"/>
        </w:rPr>
      </w:pPr>
      <w:bookmarkStart w:id="41" w:name="_Toc144277586"/>
      <w:r>
        <w:rPr>
          <w:lang w:eastAsia="en-GB"/>
        </w:rPr>
        <w:lastRenderedPageBreak/>
        <w:t>2.9 Security Measures</w:t>
      </w:r>
      <w:bookmarkEnd w:id="41"/>
    </w:p>
    <w:p w14:paraId="1EB7AC1B" w14:textId="6E25D9F0" w:rsidR="003D12A8" w:rsidRDefault="003D12A8" w:rsidP="003D12A8">
      <w:pPr>
        <w:spacing w:line="276" w:lineRule="auto"/>
        <w:jc w:val="both"/>
        <w:rPr>
          <w:lang w:eastAsia="en-GB"/>
        </w:rPr>
      </w:pPr>
      <w:r w:rsidRPr="003D12A8">
        <w:rPr>
          <w:lang w:eastAsia="en-GB"/>
        </w:rPr>
        <w:t xml:space="preserve">The Site is already enclosed by perimeter fencing and benefits from a Site entrance gate designed to prevent unauthorised access. The Site will be operational between 06:00 and </w:t>
      </w:r>
      <w:r w:rsidR="001E674C">
        <w:rPr>
          <w:lang w:eastAsia="en-GB"/>
        </w:rPr>
        <w:t>22</w:t>
      </w:r>
      <w:r w:rsidRPr="003D12A8">
        <w:rPr>
          <w:lang w:eastAsia="en-GB"/>
        </w:rPr>
        <w:t xml:space="preserve">:00 on weekdays with a significant amount of Site operatives present at these times. </w:t>
      </w:r>
      <w:r w:rsidRPr="00043277">
        <w:rPr>
          <w:lang w:eastAsia="en-GB"/>
        </w:rPr>
        <w:t xml:space="preserve">Outside of working hours or during any periods of shut down for maintenance, the Site will be monitored remotely using CCTV which will be observed by a member of staff at AO’s Halesfield Site. All </w:t>
      </w:r>
      <w:r w:rsidRPr="003D12A8">
        <w:rPr>
          <w:lang w:eastAsia="en-GB"/>
        </w:rPr>
        <w:t xml:space="preserve">doors to buildings will be locked when not in use and the factory building </w:t>
      </w:r>
      <w:r w:rsidR="00621A1D">
        <w:rPr>
          <w:lang w:eastAsia="en-GB"/>
        </w:rPr>
        <w:t>is</w:t>
      </w:r>
      <w:r w:rsidRPr="003D12A8">
        <w:rPr>
          <w:lang w:eastAsia="en-GB"/>
        </w:rPr>
        <w:t xml:space="preserve"> protected by a monitored alarm system. </w:t>
      </w:r>
    </w:p>
    <w:p w14:paraId="79F562F6" w14:textId="77777777" w:rsidR="003D12A8" w:rsidRDefault="003D12A8" w:rsidP="003D12A8">
      <w:pPr>
        <w:spacing w:line="276" w:lineRule="auto"/>
        <w:jc w:val="both"/>
        <w:rPr>
          <w:lang w:eastAsia="en-GB"/>
        </w:rPr>
      </w:pPr>
    </w:p>
    <w:p w14:paraId="576F6D45" w14:textId="07524388" w:rsidR="00F14F49" w:rsidRDefault="003D12A8" w:rsidP="003D12A8">
      <w:pPr>
        <w:spacing w:line="276" w:lineRule="auto"/>
        <w:jc w:val="both"/>
        <w:rPr>
          <w:lang w:eastAsia="en-GB"/>
        </w:rPr>
      </w:pPr>
      <w:r w:rsidRPr="00956865">
        <w:rPr>
          <w:lang w:eastAsia="en-GB"/>
        </w:rPr>
        <w:t xml:space="preserve">The gates and fencing will be inspected weekly </w:t>
      </w:r>
      <w:r w:rsidRPr="003D12A8">
        <w:rPr>
          <w:lang w:eastAsia="en-GB"/>
        </w:rPr>
        <w:t>to identify any weaknesses or defects. Any defects identified will be repaired with a temporary solution within 24 hours, with a permanent fix implemented within 7 days, unless a timescale is otherwise agreed with the EA.</w:t>
      </w:r>
    </w:p>
    <w:p w14:paraId="420301D7" w14:textId="77777777" w:rsidR="00D55F96" w:rsidRDefault="00D55F96" w:rsidP="003D12A8">
      <w:pPr>
        <w:spacing w:line="276" w:lineRule="auto"/>
        <w:jc w:val="both"/>
        <w:rPr>
          <w:lang w:eastAsia="en-GB"/>
        </w:rPr>
      </w:pPr>
    </w:p>
    <w:p w14:paraId="154C208B" w14:textId="0CD42BE6" w:rsidR="00D55F96" w:rsidRDefault="00D55F96" w:rsidP="00D55F96">
      <w:pPr>
        <w:pStyle w:val="Heading2"/>
        <w:ind w:left="0"/>
        <w:rPr>
          <w:lang w:eastAsia="en-GB"/>
        </w:rPr>
      </w:pPr>
      <w:bookmarkStart w:id="42" w:name="_Toc144277587"/>
      <w:r>
        <w:rPr>
          <w:lang w:eastAsia="en-GB"/>
        </w:rPr>
        <w:t>2.10 Fire Sources and Prevention Measures</w:t>
      </w:r>
      <w:bookmarkEnd w:id="42"/>
    </w:p>
    <w:p w14:paraId="46210F80" w14:textId="67ADD13F" w:rsidR="00D55F96" w:rsidRDefault="0014167F" w:rsidP="0014167F">
      <w:pPr>
        <w:spacing w:line="276" w:lineRule="auto"/>
        <w:rPr>
          <w:lang w:eastAsia="en-GB"/>
        </w:rPr>
      </w:pPr>
      <w:r w:rsidRPr="0014167F">
        <w:rPr>
          <w:lang w:eastAsia="en-GB"/>
        </w:rPr>
        <w:t>Table 2-</w:t>
      </w:r>
      <w:r>
        <w:rPr>
          <w:lang w:eastAsia="en-GB"/>
        </w:rPr>
        <w:t>4</w:t>
      </w:r>
      <w:r w:rsidRPr="0014167F">
        <w:rPr>
          <w:lang w:eastAsia="en-GB"/>
        </w:rPr>
        <w:t xml:space="preserve"> below provides a summary of the potential causes of fire on Site and associated preventative measures and is taken from the FPP guidance.</w:t>
      </w:r>
    </w:p>
    <w:p w14:paraId="779CF9AA" w14:textId="77777777" w:rsidR="0014167F" w:rsidRDefault="0014167F" w:rsidP="0014167F">
      <w:pPr>
        <w:spacing w:line="276" w:lineRule="auto"/>
        <w:rPr>
          <w:lang w:eastAsia="en-GB"/>
        </w:rPr>
      </w:pPr>
    </w:p>
    <w:p w14:paraId="6790F06F" w14:textId="635A8BB5" w:rsidR="001C04F7" w:rsidRPr="00E16809" w:rsidRDefault="001C04F7" w:rsidP="001C04F7">
      <w:pPr>
        <w:spacing w:line="276" w:lineRule="auto"/>
        <w:jc w:val="center"/>
        <w:rPr>
          <w:b/>
          <w:bCs/>
          <w:color w:val="11C35A" w:themeColor="text1"/>
          <w:sz w:val="16"/>
          <w:szCs w:val="16"/>
          <w:lang w:eastAsia="en-GB"/>
        </w:rPr>
      </w:pPr>
      <w:bookmarkStart w:id="43" w:name="_Hlk143696017"/>
      <w:r w:rsidRPr="00E16809">
        <w:rPr>
          <w:b/>
          <w:bCs/>
          <w:color w:val="11C35A" w:themeColor="text1"/>
          <w:sz w:val="16"/>
          <w:szCs w:val="16"/>
          <w:lang w:eastAsia="en-GB"/>
        </w:rPr>
        <w:t xml:space="preserve">Table </w:t>
      </w:r>
      <w:r>
        <w:rPr>
          <w:b/>
          <w:bCs/>
          <w:color w:val="11C35A" w:themeColor="text1"/>
          <w:sz w:val="16"/>
          <w:szCs w:val="16"/>
          <w:lang w:eastAsia="en-GB"/>
        </w:rPr>
        <w:t>2-4</w:t>
      </w:r>
    </w:p>
    <w:p w14:paraId="3E64C39E" w14:textId="77777777" w:rsidR="001C04F7" w:rsidRDefault="001C04F7" w:rsidP="001C04F7">
      <w:pPr>
        <w:spacing w:line="276" w:lineRule="auto"/>
        <w:jc w:val="center"/>
        <w:rPr>
          <w:b/>
          <w:bCs/>
          <w:color w:val="11C35A" w:themeColor="text1"/>
          <w:sz w:val="16"/>
          <w:szCs w:val="16"/>
          <w:lang w:eastAsia="en-GB"/>
        </w:rPr>
      </w:pPr>
      <w:r>
        <w:rPr>
          <w:b/>
          <w:bCs/>
          <w:color w:val="11C35A" w:themeColor="text1"/>
          <w:sz w:val="16"/>
          <w:szCs w:val="16"/>
          <w:lang w:eastAsia="en-GB"/>
        </w:rPr>
        <w:t>Fire Sources and Preventative Measures</w:t>
      </w:r>
    </w:p>
    <w:tbl>
      <w:tblPr>
        <w:tblStyle w:val="TableGridLight"/>
        <w:tblW w:w="0" w:type="auto"/>
        <w:tblLook w:val="04A0" w:firstRow="1" w:lastRow="0" w:firstColumn="1" w:lastColumn="0" w:noHBand="0" w:noVBand="1"/>
      </w:tblPr>
      <w:tblGrid>
        <w:gridCol w:w="2405"/>
        <w:gridCol w:w="7337"/>
      </w:tblGrid>
      <w:tr w:rsidR="00D31FF3" w:rsidRPr="005F0CCF" w14:paraId="72B07D83" w14:textId="77777777" w:rsidTr="001C0588">
        <w:tc>
          <w:tcPr>
            <w:tcW w:w="2405" w:type="dxa"/>
            <w:shd w:val="clear" w:color="auto" w:fill="11C35A" w:themeFill="text1"/>
          </w:tcPr>
          <w:bookmarkEnd w:id="43"/>
          <w:p w14:paraId="09C9153B" w14:textId="77777777" w:rsidR="00D31FF3" w:rsidRPr="005F0CCF" w:rsidRDefault="00D31FF3" w:rsidP="001C0588">
            <w:pPr>
              <w:spacing w:line="276" w:lineRule="auto"/>
              <w:rPr>
                <w:color w:val="FFFFFF" w:themeColor="background1"/>
                <w:sz w:val="20"/>
                <w:szCs w:val="20"/>
                <w:lang w:eastAsia="en-GB"/>
              </w:rPr>
            </w:pPr>
            <w:r w:rsidRPr="005F0CCF">
              <w:rPr>
                <w:color w:val="FFFFFF" w:themeColor="background1"/>
                <w:sz w:val="20"/>
                <w:szCs w:val="20"/>
                <w:lang w:eastAsia="en-GB"/>
              </w:rPr>
              <w:t>Cause</w:t>
            </w:r>
          </w:p>
        </w:tc>
        <w:tc>
          <w:tcPr>
            <w:tcW w:w="7337" w:type="dxa"/>
            <w:shd w:val="clear" w:color="auto" w:fill="11C35A" w:themeFill="text1"/>
          </w:tcPr>
          <w:p w14:paraId="02402AA4" w14:textId="77777777" w:rsidR="00D31FF3" w:rsidRPr="005F0CCF" w:rsidRDefault="00D31FF3" w:rsidP="001C0588">
            <w:pPr>
              <w:spacing w:line="276" w:lineRule="auto"/>
              <w:rPr>
                <w:color w:val="FFFFFF" w:themeColor="background1"/>
                <w:sz w:val="20"/>
                <w:szCs w:val="20"/>
                <w:lang w:eastAsia="en-GB"/>
              </w:rPr>
            </w:pPr>
            <w:r w:rsidRPr="005F0CCF">
              <w:rPr>
                <w:color w:val="FFFFFF" w:themeColor="background1"/>
                <w:sz w:val="20"/>
                <w:szCs w:val="20"/>
                <w:lang w:eastAsia="en-GB"/>
              </w:rPr>
              <w:t>Preventative Measures</w:t>
            </w:r>
          </w:p>
        </w:tc>
      </w:tr>
      <w:tr w:rsidR="00D31FF3" w:rsidRPr="002454B7" w14:paraId="1A8AD669" w14:textId="77777777" w:rsidTr="001C0588">
        <w:tc>
          <w:tcPr>
            <w:tcW w:w="2405" w:type="dxa"/>
            <w:shd w:val="clear" w:color="auto" w:fill="BDFBC8" w:themeFill="background2"/>
          </w:tcPr>
          <w:p w14:paraId="77CC03AC" w14:textId="77777777" w:rsidR="00D31FF3" w:rsidRPr="00F55414" w:rsidRDefault="00D31FF3" w:rsidP="001C0588">
            <w:pPr>
              <w:spacing w:line="276" w:lineRule="auto"/>
              <w:rPr>
                <w:sz w:val="20"/>
                <w:szCs w:val="20"/>
                <w:lang w:eastAsia="en-GB"/>
              </w:rPr>
            </w:pPr>
            <w:r w:rsidRPr="00F55414">
              <w:rPr>
                <w:sz w:val="20"/>
                <w:szCs w:val="20"/>
                <w:lang w:eastAsia="en-GB"/>
              </w:rPr>
              <w:t>Arson and Vandalism</w:t>
            </w:r>
          </w:p>
        </w:tc>
        <w:tc>
          <w:tcPr>
            <w:tcW w:w="7337" w:type="dxa"/>
          </w:tcPr>
          <w:p w14:paraId="68B5E2C8" w14:textId="77777777" w:rsidR="00D31FF3" w:rsidRDefault="00D31FF3" w:rsidP="001C0588">
            <w:pPr>
              <w:spacing w:line="276" w:lineRule="auto"/>
              <w:jc w:val="both"/>
              <w:rPr>
                <w:sz w:val="20"/>
                <w:szCs w:val="20"/>
                <w:lang w:eastAsia="en-GB"/>
              </w:rPr>
            </w:pPr>
            <w:r w:rsidRPr="002454B7">
              <w:rPr>
                <w:sz w:val="20"/>
                <w:szCs w:val="20"/>
                <w:lang w:eastAsia="en-GB"/>
              </w:rPr>
              <w:t xml:space="preserve">The Site </w:t>
            </w:r>
            <w:r>
              <w:rPr>
                <w:sz w:val="20"/>
                <w:szCs w:val="20"/>
                <w:lang w:eastAsia="en-GB"/>
              </w:rPr>
              <w:t>has</w:t>
            </w:r>
            <w:r w:rsidRPr="002454B7">
              <w:rPr>
                <w:sz w:val="20"/>
                <w:szCs w:val="20"/>
                <w:lang w:eastAsia="en-GB"/>
              </w:rPr>
              <w:t xml:space="preserve"> a number of security measures in place to limit the likelihood of arson or vandalism including: </w:t>
            </w:r>
          </w:p>
          <w:p w14:paraId="24C9F1E4" w14:textId="77777777" w:rsidR="00D31FF3" w:rsidRDefault="00D31FF3" w:rsidP="001C0588">
            <w:pPr>
              <w:pStyle w:val="ListParagraph"/>
              <w:numPr>
                <w:ilvl w:val="0"/>
                <w:numId w:val="26"/>
              </w:numPr>
              <w:spacing w:line="276" w:lineRule="auto"/>
              <w:jc w:val="both"/>
              <w:rPr>
                <w:sz w:val="20"/>
                <w:szCs w:val="20"/>
                <w:lang w:eastAsia="en-GB"/>
              </w:rPr>
            </w:pPr>
            <w:r w:rsidRPr="002454B7">
              <w:rPr>
                <w:sz w:val="20"/>
                <w:szCs w:val="20"/>
                <w:lang w:eastAsia="en-GB"/>
              </w:rPr>
              <w:t xml:space="preserve">Perimeter fencing with a gated entrance which will be locked if appropriate; </w:t>
            </w:r>
          </w:p>
          <w:p w14:paraId="72518C7F" w14:textId="77777777" w:rsidR="00D31FF3" w:rsidRDefault="00D31FF3" w:rsidP="001C0588">
            <w:pPr>
              <w:pStyle w:val="ListParagraph"/>
              <w:numPr>
                <w:ilvl w:val="0"/>
                <w:numId w:val="26"/>
              </w:numPr>
              <w:spacing w:line="276" w:lineRule="auto"/>
              <w:jc w:val="both"/>
              <w:rPr>
                <w:sz w:val="20"/>
                <w:szCs w:val="20"/>
                <w:lang w:eastAsia="en-GB"/>
              </w:rPr>
            </w:pPr>
            <w:r w:rsidRPr="002454B7">
              <w:rPr>
                <w:sz w:val="20"/>
                <w:szCs w:val="20"/>
                <w:lang w:eastAsia="en-GB"/>
              </w:rPr>
              <w:t>Lockable doors on the processing building and office/welfare facilities;</w:t>
            </w:r>
          </w:p>
          <w:p w14:paraId="3D87C7B8" w14:textId="77777777" w:rsidR="00D31FF3" w:rsidRDefault="00D31FF3" w:rsidP="001C0588">
            <w:pPr>
              <w:pStyle w:val="ListParagraph"/>
              <w:numPr>
                <w:ilvl w:val="0"/>
                <w:numId w:val="26"/>
              </w:numPr>
              <w:spacing w:line="276" w:lineRule="auto"/>
              <w:jc w:val="both"/>
              <w:rPr>
                <w:sz w:val="20"/>
                <w:szCs w:val="20"/>
                <w:lang w:eastAsia="en-GB"/>
              </w:rPr>
            </w:pPr>
            <w:r w:rsidRPr="002454B7">
              <w:rPr>
                <w:sz w:val="20"/>
                <w:szCs w:val="20"/>
                <w:lang w:eastAsia="en-GB"/>
              </w:rPr>
              <w:t xml:space="preserve">CCTV coverage of all external areas ; </w:t>
            </w:r>
          </w:p>
          <w:p w14:paraId="1D05A0C2" w14:textId="77777777" w:rsidR="00D31FF3" w:rsidRDefault="00D31FF3" w:rsidP="001C0588">
            <w:pPr>
              <w:pStyle w:val="ListParagraph"/>
              <w:numPr>
                <w:ilvl w:val="0"/>
                <w:numId w:val="26"/>
              </w:numPr>
              <w:spacing w:line="276" w:lineRule="auto"/>
              <w:jc w:val="both"/>
              <w:rPr>
                <w:sz w:val="20"/>
                <w:szCs w:val="20"/>
                <w:lang w:eastAsia="en-GB"/>
              </w:rPr>
            </w:pPr>
            <w:r w:rsidRPr="002454B7">
              <w:rPr>
                <w:sz w:val="20"/>
                <w:szCs w:val="20"/>
                <w:lang w:eastAsia="en-GB"/>
              </w:rPr>
              <w:t xml:space="preserve">Monitored alarm system for the processing building; </w:t>
            </w:r>
          </w:p>
          <w:p w14:paraId="7BF4EDD1" w14:textId="77777777" w:rsidR="00D31FF3" w:rsidRDefault="00D31FF3" w:rsidP="001C0588">
            <w:pPr>
              <w:pStyle w:val="ListParagraph"/>
              <w:numPr>
                <w:ilvl w:val="0"/>
                <w:numId w:val="26"/>
              </w:numPr>
              <w:spacing w:line="276" w:lineRule="auto"/>
              <w:jc w:val="both"/>
              <w:rPr>
                <w:sz w:val="20"/>
                <w:szCs w:val="20"/>
                <w:lang w:eastAsia="en-GB"/>
              </w:rPr>
            </w:pPr>
            <w:r w:rsidRPr="002454B7">
              <w:rPr>
                <w:sz w:val="20"/>
                <w:szCs w:val="20"/>
                <w:lang w:eastAsia="en-GB"/>
              </w:rPr>
              <w:t xml:space="preserve">Inspection and maintenance procedures; and </w:t>
            </w:r>
          </w:p>
          <w:p w14:paraId="7E5465BB" w14:textId="77777777" w:rsidR="00D31FF3" w:rsidRDefault="00D31FF3" w:rsidP="001C0588">
            <w:pPr>
              <w:pStyle w:val="ListParagraph"/>
              <w:numPr>
                <w:ilvl w:val="0"/>
                <w:numId w:val="26"/>
              </w:numPr>
              <w:spacing w:line="276" w:lineRule="auto"/>
              <w:jc w:val="both"/>
              <w:rPr>
                <w:sz w:val="20"/>
                <w:szCs w:val="20"/>
                <w:lang w:eastAsia="en-GB"/>
              </w:rPr>
            </w:pPr>
            <w:r w:rsidRPr="002454B7">
              <w:rPr>
                <w:sz w:val="20"/>
                <w:szCs w:val="20"/>
                <w:lang w:eastAsia="en-GB"/>
              </w:rPr>
              <w:t xml:space="preserve">A visitor sign in system. </w:t>
            </w:r>
          </w:p>
          <w:p w14:paraId="06CFAC0D" w14:textId="77777777" w:rsidR="00D31FF3" w:rsidRPr="002454B7" w:rsidRDefault="00D31FF3" w:rsidP="001C0588">
            <w:pPr>
              <w:spacing w:line="276" w:lineRule="auto"/>
              <w:jc w:val="both"/>
              <w:rPr>
                <w:sz w:val="20"/>
                <w:szCs w:val="20"/>
                <w:lang w:eastAsia="en-GB"/>
              </w:rPr>
            </w:pPr>
          </w:p>
          <w:p w14:paraId="68081E9A" w14:textId="77777777" w:rsidR="00D31FF3" w:rsidRPr="002454B7" w:rsidRDefault="00D31FF3" w:rsidP="001C0588">
            <w:pPr>
              <w:spacing w:line="276" w:lineRule="auto"/>
              <w:jc w:val="both"/>
              <w:rPr>
                <w:sz w:val="20"/>
                <w:szCs w:val="20"/>
                <w:lang w:eastAsia="en-GB"/>
              </w:rPr>
            </w:pPr>
            <w:r w:rsidRPr="002454B7">
              <w:rPr>
                <w:sz w:val="20"/>
                <w:szCs w:val="20"/>
                <w:lang w:eastAsia="en-GB"/>
              </w:rPr>
              <w:t>In the event of a breach of security at the Site, the cause will be investigated, and appropriate mitigation measures implemented. This will be recorded in the Site Diary. Records maintained will include inspections and maintenance of doors and locks, breaches of security, investigations and actions taken.</w:t>
            </w:r>
          </w:p>
        </w:tc>
      </w:tr>
      <w:tr w:rsidR="00D31FF3" w:rsidRPr="002454B7" w14:paraId="37533834" w14:textId="77777777" w:rsidTr="001C0588">
        <w:tc>
          <w:tcPr>
            <w:tcW w:w="2405" w:type="dxa"/>
            <w:shd w:val="clear" w:color="auto" w:fill="BDFBC8" w:themeFill="background2"/>
          </w:tcPr>
          <w:p w14:paraId="5B50332A" w14:textId="77777777" w:rsidR="00D31FF3" w:rsidRPr="00F55414" w:rsidRDefault="00D31FF3" w:rsidP="001C0588">
            <w:pPr>
              <w:spacing w:line="276" w:lineRule="auto"/>
              <w:rPr>
                <w:sz w:val="20"/>
                <w:szCs w:val="20"/>
                <w:lang w:eastAsia="en-GB"/>
              </w:rPr>
            </w:pPr>
            <w:r w:rsidRPr="008F51AD">
              <w:rPr>
                <w:sz w:val="20"/>
                <w:szCs w:val="20"/>
                <w:lang w:eastAsia="en-GB"/>
              </w:rPr>
              <w:t>Self-Combustion</w:t>
            </w:r>
          </w:p>
        </w:tc>
        <w:tc>
          <w:tcPr>
            <w:tcW w:w="7337" w:type="dxa"/>
          </w:tcPr>
          <w:p w14:paraId="2EC7B4DD" w14:textId="0B65E19C" w:rsidR="00D31FF3" w:rsidRDefault="00D31FF3" w:rsidP="001C0588">
            <w:pPr>
              <w:spacing w:line="276" w:lineRule="auto"/>
              <w:jc w:val="both"/>
              <w:rPr>
                <w:sz w:val="20"/>
                <w:szCs w:val="20"/>
                <w:lang w:eastAsia="en-GB"/>
              </w:rPr>
            </w:pPr>
            <w:r w:rsidRPr="008F51AD">
              <w:rPr>
                <w:sz w:val="20"/>
                <w:szCs w:val="20"/>
                <w:lang w:eastAsia="en-GB"/>
              </w:rPr>
              <w:t xml:space="preserve">Effective stock management limits the likelihood of the self-combustion of materials stored on Site. As such, the Site has waste acceptance and stock management procedures which will be upheld by all employees at the Site, as detailed in Section </w:t>
            </w:r>
            <w:r w:rsidR="00267112">
              <w:rPr>
                <w:sz w:val="20"/>
                <w:szCs w:val="20"/>
                <w:lang w:eastAsia="en-GB"/>
              </w:rPr>
              <w:t>2.2.</w:t>
            </w:r>
            <w:r w:rsidRPr="008F51AD">
              <w:rPr>
                <w:sz w:val="20"/>
                <w:szCs w:val="20"/>
                <w:lang w:eastAsia="en-GB"/>
              </w:rPr>
              <w:t xml:space="preserve"> </w:t>
            </w:r>
          </w:p>
          <w:p w14:paraId="3E725DA0" w14:textId="77777777" w:rsidR="00D31FF3" w:rsidRDefault="00D31FF3" w:rsidP="001C0588">
            <w:pPr>
              <w:spacing w:line="276" w:lineRule="auto"/>
              <w:jc w:val="both"/>
              <w:rPr>
                <w:sz w:val="20"/>
                <w:szCs w:val="20"/>
                <w:lang w:eastAsia="en-GB"/>
              </w:rPr>
            </w:pPr>
          </w:p>
          <w:p w14:paraId="447E86B6" w14:textId="06EEC0C7" w:rsidR="00D31FF3" w:rsidRDefault="00D31FF3" w:rsidP="001C0588">
            <w:pPr>
              <w:spacing w:line="276" w:lineRule="auto"/>
              <w:jc w:val="both"/>
              <w:rPr>
                <w:sz w:val="20"/>
                <w:szCs w:val="20"/>
                <w:lang w:eastAsia="en-GB"/>
              </w:rPr>
            </w:pPr>
            <w:r w:rsidRPr="008F51AD">
              <w:rPr>
                <w:sz w:val="20"/>
                <w:szCs w:val="20"/>
                <w:lang w:eastAsia="en-GB"/>
              </w:rPr>
              <w:t xml:space="preserve">Waste </w:t>
            </w:r>
            <w:r>
              <w:rPr>
                <w:sz w:val="20"/>
                <w:szCs w:val="20"/>
                <w:lang w:eastAsia="en-GB"/>
              </w:rPr>
              <w:t>is</w:t>
            </w:r>
            <w:r w:rsidRPr="008F51AD">
              <w:rPr>
                <w:sz w:val="20"/>
                <w:szCs w:val="20"/>
                <w:lang w:eastAsia="en-GB"/>
              </w:rPr>
              <w:t xml:space="preserve"> stored for a maximum of 3 months, minimising the potential for hotspots. Furthermore, the stock will be regularly rotated, with the storage </w:t>
            </w:r>
            <w:r w:rsidRPr="008F51AD">
              <w:rPr>
                <w:sz w:val="20"/>
                <w:szCs w:val="20"/>
                <w:lang w:eastAsia="en-GB"/>
              </w:rPr>
              <w:lastRenderedPageBreak/>
              <w:t>benefiting from a first in, first out system. Only wastes included in Table 1-</w:t>
            </w:r>
            <w:r w:rsidR="00C92B4A">
              <w:rPr>
                <w:sz w:val="20"/>
                <w:szCs w:val="20"/>
                <w:lang w:eastAsia="en-GB"/>
              </w:rPr>
              <w:t>6</w:t>
            </w:r>
            <w:r w:rsidRPr="008F51AD">
              <w:rPr>
                <w:sz w:val="20"/>
                <w:szCs w:val="20"/>
                <w:lang w:eastAsia="en-GB"/>
              </w:rPr>
              <w:t xml:space="preserve"> will be accepted at the Site. </w:t>
            </w:r>
          </w:p>
          <w:p w14:paraId="4502C7D0" w14:textId="77777777" w:rsidR="00D31FF3" w:rsidRDefault="00D31FF3" w:rsidP="001C0588">
            <w:pPr>
              <w:spacing w:line="276" w:lineRule="auto"/>
              <w:jc w:val="both"/>
              <w:rPr>
                <w:sz w:val="20"/>
                <w:szCs w:val="20"/>
                <w:lang w:eastAsia="en-GB"/>
              </w:rPr>
            </w:pPr>
          </w:p>
          <w:p w14:paraId="16B84C49" w14:textId="246B8785" w:rsidR="00D31FF3" w:rsidRPr="002454B7" w:rsidRDefault="00D31FF3" w:rsidP="001C0588">
            <w:pPr>
              <w:spacing w:line="276" w:lineRule="auto"/>
              <w:jc w:val="both"/>
              <w:rPr>
                <w:sz w:val="20"/>
                <w:szCs w:val="20"/>
                <w:lang w:eastAsia="en-GB"/>
              </w:rPr>
            </w:pPr>
            <w:r w:rsidRPr="008F51AD">
              <w:rPr>
                <w:sz w:val="20"/>
                <w:szCs w:val="20"/>
                <w:lang w:eastAsia="en-GB"/>
              </w:rPr>
              <w:t xml:space="preserve">Non-waste materials that pose a risk of self-combustion will be stored as indicated in </w:t>
            </w:r>
            <w:r w:rsidRPr="004F7145">
              <w:rPr>
                <w:sz w:val="20"/>
                <w:szCs w:val="20"/>
                <w:lang w:eastAsia="en-GB"/>
              </w:rPr>
              <w:t>Table 2-3.</w:t>
            </w:r>
          </w:p>
        </w:tc>
      </w:tr>
      <w:tr w:rsidR="00D31FF3" w:rsidRPr="00F55414" w14:paraId="0013A883" w14:textId="77777777" w:rsidTr="001C0588">
        <w:tc>
          <w:tcPr>
            <w:tcW w:w="2405" w:type="dxa"/>
            <w:shd w:val="clear" w:color="auto" w:fill="BDFBC8" w:themeFill="background2"/>
          </w:tcPr>
          <w:p w14:paraId="0E9FF8C3" w14:textId="77777777" w:rsidR="00D31FF3" w:rsidRPr="00F55414" w:rsidRDefault="00D31FF3" w:rsidP="001C0588">
            <w:pPr>
              <w:spacing w:line="276" w:lineRule="auto"/>
              <w:rPr>
                <w:sz w:val="20"/>
                <w:szCs w:val="20"/>
                <w:lang w:eastAsia="en-GB"/>
              </w:rPr>
            </w:pPr>
            <w:r w:rsidRPr="008D699A">
              <w:rPr>
                <w:sz w:val="20"/>
                <w:szCs w:val="20"/>
                <w:lang w:eastAsia="en-GB"/>
              </w:rPr>
              <w:lastRenderedPageBreak/>
              <w:t>Plant or equipment failure</w:t>
            </w:r>
          </w:p>
        </w:tc>
        <w:tc>
          <w:tcPr>
            <w:tcW w:w="7337" w:type="dxa"/>
          </w:tcPr>
          <w:p w14:paraId="2A170A76" w14:textId="0181A44C" w:rsidR="00D31FF3" w:rsidRPr="00D548C6" w:rsidRDefault="00D31FF3" w:rsidP="001C0588">
            <w:pPr>
              <w:spacing w:line="276" w:lineRule="auto"/>
              <w:jc w:val="both"/>
              <w:rPr>
                <w:sz w:val="20"/>
                <w:szCs w:val="20"/>
                <w:lang w:eastAsia="en-GB"/>
              </w:rPr>
            </w:pPr>
            <w:r w:rsidRPr="008D699A">
              <w:rPr>
                <w:sz w:val="20"/>
                <w:szCs w:val="20"/>
                <w:lang w:eastAsia="en-GB"/>
              </w:rPr>
              <w:t xml:space="preserve">Plant and equipment </w:t>
            </w:r>
            <w:r>
              <w:rPr>
                <w:sz w:val="20"/>
                <w:szCs w:val="20"/>
                <w:lang w:eastAsia="en-GB"/>
              </w:rPr>
              <w:t>are</w:t>
            </w:r>
            <w:r w:rsidRPr="008D699A">
              <w:rPr>
                <w:sz w:val="20"/>
                <w:szCs w:val="20"/>
                <w:lang w:eastAsia="en-GB"/>
              </w:rPr>
              <w:t xml:space="preserve"> maintained in accordance with the manufacturer’s recommendations. </w:t>
            </w:r>
            <w:r w:rsidRPr="00D548C6">
              <w:rPr>
                <w:sz w:val="20"/>
                <w:szCs w:val="20"/>
                <w:lang w:eastAsia="en-GB"/>
              </w:rPr>
              <w:t xml:space="preserve">All plant on Site </w:t>
            </w:r>
            <w:r w:rsidR="00EC4CA2" w:rsidRPr="00D548C6">
              <w:rPr>
                <w:sz w:val="20"/>
                <w:szCs w:val="20"/>
                <w:lang w:eastAsia="en-GB"/>
              </w:rPr>
              <w:t xml:space="preserve">is part of a </w:t>
            </w:r>
            <w:r w:rsidR="00CB0E85" w:rsidRPr="00D548C6">
              <w:rPr>
                <w:sz w:val="20"/>
                <w:szCs w:val="20"/>
                <w:lang w:eastAsia="en-GB"/>
              </w:rPr>
              <w:t>computeri</w:t>
            </w:r>
            <w:r w:rsidR="00AA3FC1" w:rsidRPr="00D548C6">
              <w:rPr>
                <w:sz w:val="20"/>
                <w:szCs w:val="20"/>
                <w:lang w:eastAsia="en-GB"/>
              </w:rPr>
              <w:t>s</w:t>
            </w:r>
            <w:r w:rsidR="00CB0E85" w:rsidRPr="00D548C6">
              <w:rPr>
                <w:sz w:val="20"/>
                <w:szCs w:val="20"/>
                <w:lang w:eastAsia="en-GB"/>
              </w:rPr>
              <w:t>ed maintenance management system (</w:t>
            </w:r>
            <w:r w:rsidR="00EC4CA2" w:rsidRPr="00D548C6">
              <w:rPr>
                <w:sz w:val="20"/>
                <w:szCs w:val="20"/>
                <w:lang w:eastAsia="en-GB"/>
              </w:rPr>
              <w:t>CMMS</w:t>
            </w:r>
            <w:r w:rsidR="00CB0E85" w:rsidRPr="00D548C6">
              <w:rPr>
                <w:sz w:val="20"/>
                <w:szCs w:val="20"/>
                <w:lang w:eastAsia="en-GB"/>
              </w:rPr>
              <w:t>)</w:t>
            </w:r>
            <w:r w:rsidR="00D548C6" w:rsidRPr="00D548C6">
              <w:rPr>
                <w:sz w:val="20"/>
                <w:szCs w:val="20"/>
                <w:lang w:eastAsia="en-GB"/>
              </w:rPr>
              <w:t xml:space="preserve"> known as Lean RCM</w:t>
            </w:r>
            <w:r w:rsidR="00AA3FC1" w:rsidRPr="00D548C6">
              <w:rPr>
                <w:sz w:val="20"/>
                <w:szCs w:val="20"/>
                <w:lang w:eastAsia="en-GB"/>
              </w:rPr>
              <w:t xml:space="preserve">. Condition and preventative maintenance </w:t>
            </w:r>
            <w:r w:rsidR="00D548C6" w:rsidRPr="00D548C6">
              <w:rPr>
                <w:sz w:val="20"/>
                <w:szCs w:val="20"/>
                <w:lang w:eastAsia="en-GB"/>
              </w:rPr>
              <w:t>are</w:t>
            </w:r>
            <w:r w:rsidR="00AA3FC1" w:rsidRPr="00D548C6">
              <w:rPr>
                <w:sz w:val="20"/>
                <w:szCs w:val="20"/>
                <w:lang w:eastAsia="en-GB"/>
              </w:rPr>
              <w:t xml:space="preserve"> based on the CMMS</w:t>
            </w:r>
            <w:r w:rsidRPr="00D548C6">
              <w:rPr>
                <w:sz w:val="20"/>
                <w:szCs w:val="20"/>
                <w:lang w:eastAsia="en-GB"/>
              </w:rPr>
              <w:t xml:space="preserve">, which automatically highlights any faults as part of the minimum design specifications, except where it may not be possible e.g. for plant hired in an emergency. </w:t>
            </w:r>
          </w:p>
          <w:p w14:paraId="0C55C1A0" w14:textId="77777777" w:rsidR="005A0B9E" w:rsidRDefault="005A0B9E" w:rsidP="005A0B9E">
            <w:pPr>
              <w:spacing w:line="276" w:lineRule="auto"/>
              <w:jc w:val="both"/>
              <w:rPr>
                <w:sz w:val="20"/>
                <w:szCs w:val="20"/>
                <w:lang w:eastAsia="en-GB"/>
              </w:rPr>
            </w:pPr>
          </w:p>
          <w:p w14:paraId="5A8B4877" w14:textId="2055882C" w:rsidR="005A0B9E" w:rsidRDefault="005A0B9E" w:rsidP="005A0B9E">
            <w:pPr>
              <w:spacing w:line="276" w:lineRule="auto"/>
              <w:jc w:val="both"/>
              <w:rPr>
                <w:sz w:val="20"/>
                <w:szCs w:val="20"/>
                <w:lang w:eastAsia="en-GB"/>
              </w:rPr>
            </w:pPr>
            <w:r w:rsidRPr="008D699A">
              <w:rPr>
                <w:sz w:val="20"/>
                <w:szCs w:val="20"/>
                <w:lang w:eastAsia="en-GB"/>
              </w:rPr>
              <w:t xml:space="preserve">Plant and equipment </w:t>
            </w:r>
            <w:r>
              <w:rPr>
                <w:sz w:val="20"/>
                <w:szCs w:val="20"/>
                <w:lang w:eastAsia="en-GB"/>
              </w:rPr>
              <w:t>are</w:t>
            </w:r>
            <w:r w:rsidRPr="008D699A">
              <w:rPr>
                <w:sz w:val="20"/>
                <w:szCs w:val="20"/>
                <w:lang w:eastAsia="en-GB"/>
              </w:rPr>
              <w:t xml:space="preserve"> operated in accordance with the manufacturer’s instruction manuals. Instruction manuals for plant and equipment </w:t>
            </w:r>
            <w:r>
              <w:rPr>
                <w:sz w:val="20"/>
                <w:szCs w:val="20"/>
                <w:lang w:eastAsia="en-GB"/>
              </w:rPr>
              <w:t>are</w:t>
            </w:r>
            <w:r w:rsidRPr="008D699A">
              <w:rPr>
                <w:sz w:val="20"/>
                <w:szCs w:val="20"/>
                <w:lang w:eastAsia="en-GB"/>
              </w:rPr>
              <w:t xml:space="preserve"> held either on Site or online if a hardcopy is not available from the manufacturer.</w:t>
            </w:r>
          </w:p>
          <w:p w14:paraId="2C67E3F5" w14:textId="77777777" w:rsidR="005A0B9E" w:rsidRDefault="005A0B9E" w:rsidP="005A0B9E">
            <w:pPr>
              <w:spacing w:line="276" w:lineRule="auto"/>
              <w:jc w:val="both"/>
              <w:rPr>
                <w:sz w:val="20"/>
                <w:szCs w:val="20"/>
                <w:lang w:eastAsia="en-GB"/>
              </w:rPr>
            </w:pPr>
          </w:p>
          <w:p w14:paraId="28A108F8" w14:textId="77777777" w:rsidR="005A0B9E" w:rsidRDefault="005A0B9E" w:rsidP="005A0B9E">
            <w:pPr>
              <w:spacing w:line="276" w:lineRule="auto"/>
              <w:jc w:val="both"/>
              <w:rPr>
                <w:sz w:val="20"/>
                <w:szCs w:val="20"/>
                <w:lang w:eastAsia="en-GB"/>
              </w:rPr>
            </w:pPr>
            <w:r w:rsidRPr="008D699A">
              <w:rPr>
                <w:sz w:val="20"/>
                <w:szCs w:val="20"/>
                <w:lang w:eastAsia="en-GB"/>
              </w:rPr>
              <w:t xml:space="preserve">No portable heaters are to be utilised on Site. Wall mounted convection heaters </w:t>
            </w:r>
            <w:r>
              <w:rPr>
                <w:sz w:val="20"/>
                <w:szCs w:val="20"/>
                <w:lang w:eastAsia="en-GB"/>
              </w:rPr>
              <w:t>are</w:t>
            </w:r>
            <w:r w:rsidRPr="008D699A">
              <w:rPr>
                <w:sz w:val="20"/>
                <w:szCs w:val="20"/>
                <w:lang w:eastAsia="en-GB"/>
              </w:rPr>
              <w:t xml:space="preserve"> provided in the office and welfare areas. </w:t>
            </w:r>
          </w:p>
          <w:p w14:paraId="44E1D933" w14:textId="304261DC" w:rsidR="005A0B9E" w:rsidRDefault="005A0B9E" w:rsidP="005A0B9E">
            <w:pPr>
              <w:spacing w:line="276" w:lineRule="auto"/>
              <w:jc w:val="both"/>
              <w:rPr>
                <w:sz w:val="20"/>
                <w:szCs w:val="20"/>
                <w:lang w:eastAsia="en-GB"/>
              </w:rPr>
            </w:pPr>
            <w:r w:rsidRPr="002A2A6C">
              <w:rPr>
                <w:sz w:val="20"/>
                <w:szCs w:val="20"/>
                <w:lang w:eastAsia="en-GB"/>
              </w:rPr>
              <w:t>Site Manage</w:t>
            </w:r>
            <w:r w:rsidR="00CB2032" w:rsidRPr="002A2A6C">
              <w:rPr>
                <w:sz w:val="20"/>
                <w:szCs w:val="20"/>
                <w:lang w:eastAsia="en-GB"/>
              </w:rPr>
              <w:t>ment</w:t>
            </w:r>
            <w:r w:rsidRPr="002A2A6C">
              <w:rPr>
                <w:sz w:val="20"/>
                <w:szCs w:val="20"/>
                <w:lang w:eastAsia="en-GB"/>
              </w:rPr>
              <w:t xml:space="preserve"> will </w:t>
            </w:r>
            <w:r w:rsidRPr="008D699A">
              <w:rPr>
                <w:sz w:val="20"/>
                <w:szCs w:val="20"/>
                <w:lang w:eastAsia="en-GB"/>
              </w:rPr>
              <w:t xml:space="preserve">ensure the heater is switched off when an area is not in use. There is no heating proposed for the operational areas inside the factory building. Induction training and refresher training will be provided to staff in the safe operation of plant and equipment relevant to their role, in accordance with the </w:t>
            </w:r>
            <w:r>
              <w:rPr>
                <w:sz w:val="20"/>
                <w:szCs w:val="20"/>
                <w:lang w:eastAsia="en-GB"/>
              </w:rPr>
              <w:t>I</w:t>
            </w:r>
            <w:r w:rsidRPr="008D699A">
              <w:rPr>
                <w:sz w:val="20"/>
                <w:szCs w:val="20"/>
                <w:lang w:eastAsia="en-GB"/>
              </w:rPr>
              <w:t>MS.</w:t>
            </w:r>
          </w:p>
          <w:p w14:paraId="275661D4" w14:textId="77777777" w:rsidR="005A0B9E" w:rsidRDefault="005A0B9E" w:rsidP="005A0B9E">
            <w:pPr>
              <w:spacing w:line="276" w:lineRule="auto"/>
              <w:jc w:val="both"/>
              <w:rPr>
                <w:sz w:val="20"/>
                <w:szCs w:val="20"/>
                <w:lang w:eastAsia="en-GB"/>
              </w:rPr>
            </w:pPr>
          </w:p>
          <w:p w14:paraId="114F2E5B" w14:textId="3EF79087" w:rsidR="00D31FF3" w:rsidRDefault="005A0B9E" w:rsidP="005A0B9E">
            <w:pPr>
              <w:spacing w:line="276" w:lineRule="auto"/>
              <w:jc w:val="both"/>
              <w:rPr>
                <w:sz w:val="20"/>
                <w:szCs w:val="20"/>
                <w:lang w:eastAsia="en-GB"/>
              </w:rPr>
            </w:pPr>
            <w:r w:rsidRPr="001E5BB5">
              <w:rPr>
                <w:sz w:val="20"/>
                <w:szCs w:val="20"/>
                <w:lang w:eastAsia="en-GB"/>
              </w:rPr>
              <w:t xml:space="preserve">Inspection of plant and equipment will be undertaken on a daily basis to check for faults and ensure appropriate safeguards are in place. The procedure also covers general housekeeping and cleaning of plant and all equipment on Site. Storage of mobile plant is detailed in Section </w:t>
            </w:r>
            <w:r w:rsidR="00DC0E04">
              <w:rPr>
                <w:sz w:val="20"/>
                <w:szCs w:val="20"/>
                <w:lang w:eastAsia="en-GB"/>
              </w:rPr>
              <w:t>2.7.</w:t>
            </w:r>
            <w:r w:rsidRPr="002A2A6C">
              <w:rPr>
                <w:color w:val="FF0000"/>
                <w:sz w:val="20"/>
                <w:szCs w:val="20"/>
                <w:lang w:eastAsia="en-GB"/>
              </w:rPr>
              <w:t xml:space="preserve"> </w:t>
            </w:r>
            <w:r w:rsidRPr="001E5BB5">
              <w:rPr>
                <w:sz w:val="20"/>
                <w:szCs w:val="20"/>
                <w:lang w:eastAsia="en-GB"/>
              </w:rPr>
              <w:t>In the event of a failure or suspected fault with an item of plant or piece of equipment, the operator will ensure that the equipment is shut off in a safe manner and not used until the equipment can be repaired or replaced</w:t>
            </w:r>
            <w:r w:rsidR="00057D8B">
              <w:rPr>
                <w:sz w:val="20"/>
                <w:szCs w:val="20"/>
                <w:lang w:eastAsia="en-GB"/>
              </w:rPr>
              <w:t>.</w:t>
            </w:r>
          </w:p>
          <w:p w14:paraId="50F91E7E" w14:textId="37F3D5DC" w:rsidR="00057D8B" w:rsidRPr="00F55414" w:rsidRDefault="00057D8B" w:rsidP="005A0B9E">
            <w:pPr>
              <w:spacing w:line="276" w:lineRule="auto"/>
              <w:jc w:val="both"/>
              <w:rPr>
                <w:sz w:val="20"/>
                <w:szCs w:val="20"/>
                <w:lang w:eastAsia="en-GB"/>
              </w:rPr>
            </w:pPr>
          </w:p>
        </w:tc>
      </w:tr>
      <w:tr w:rsidR="00D31FF3" w:rsidRPr="00F55414" w14:paraId="2B67792D" w14:textId="77777777" w:rsidTr="001C0588">
        <w:tc>
          <w:tcPr>
            <w:tcW w:w="2405" w:type="dxa"/>
            <w:shd w:val="clear" w:color="auto" w:fill="BDFBC8" w:themeFill="background2"/>
          </w:tcPr>
          <w:p w14:paraId="67A9AF89" w14:textId="77777777" w:rsidR="00D31FF3" w:rsidRPr="00F55414" w:rsidRDefault="00D31FF3" w:rsidP="001C0588">
            <w:pPr>
              <w:spacing w:line="276" w:lineRule="auto"/>
              <w:rPr>
                <w:sz w:val="20"/>
                <w:szCs w:val="20"/>
                <w:lang w:eastAsia="en-GB"/>
              </w:rPr>
            </w:pPr>
            <w:r w:rsidRPr="00546CF9">
              <w:rPr>
                <w:sz w:val="20"/>
                <w:szCs w:val="20"/>
                <w:lang w:eastAsia="en-GB"/>
              </w:rPr>
              <w:t>Electrical faults (including damaged or exposed electrical cables)</w:t>
            </w:r>
          </w:p>
        </w:tc>
        <w:tc>
          <w:tcPr>
            <w:tcW w:w="7337" w:type="dxa"/>
          </w:tcPr>
          <w:p w14:paraId="73C0180C" w14:textId="77777777" w:rsidR="00D31FF3" w:rsidRPr="00F55414" w:rsidRDefault="00D31FF3" w:rsidP="001C0588">
            <w:pPr>
              <w:spacing w:line="276" w:lineRule="auto"/>
              <w:jc w:val="both"/>
              <w:rPr>
                <w:sz w:val="20"/>
                <w:szCs w:val="20"/>
                <w:lang w:eastAsia="en-GB"/>
              </w:rPr>
            </w:pPr>
            <w:r w:rsidRPr="00E97E22">
              <w:rPr>
                <w:sz w:val="20"/>
                <w:szCs w:val="20"/>
                <w:lang w:eastAsia="en-GB"/>
              </w:rPr>
              <w:t xml:space="preserve">All electrics on Site will fully be certified by a qualified electrician and regular safety inspections will be carried out in accordance with AO’s </w:t>
            </w:r>
            <w:r>
              <w:rPr>
                <w:sz w:val="20"/>
                <w:szCs w:val="20"/>
                <w:lang w:eastAsia="en-GB"/>
              </w:rPr>
              <w:t>I</w:t>
            </w:r>
            <w:r w:rsidRPr="00E97E22">
              <w:rPr>
                <w:sz w:val="20"/>
                <w:szCs w:val="20"/>
                <w:lang w:eastAsia="en-GB"/>
              </w:rPr>
              <w:t>MS. Records of faults and/or daily electrical maintenance will be recorded in the Site diary.</w:t>
            </w:r>
          </w:p>
        </w:tc>
      </w:tr>
      <w:tr w:rsidR="00D31FF3" w:rsidRPr="00F55414" w14:paraId="0A6A1D7D" w14:textId="77777777" w:rsidTr="001C0588">
        <w:tc>
          <w:tcPr>
            <w:tcW w:w="2405" w:type="dxa"/>
            <w:shd w:val="clear" w:color="auto" w:fill="BDFBC8" w:themeFill="background2"/>
          </w:tcPr>
          <w:p w14:paraId="3BA06DB8" w14:textId="77777777" w:rsidR="00D31FF3" w:rsidRPr="00F55414" w:rsidRDefault="00D31FF3" w:rsidP="001C0588">
            <w:pPr>
              <w:spacing w:line="276" w:lineRule="auto"/>
              <w:rPr>
                <w:sz w:val="20"/>
                <w:szCs w:val="20"/>
                <w:lang w:eastAsia="en-GB"/>
              </w:rPr>
            </w:pPr>
            <w:r w:rsidRPr="00B25C18">
              <w:rPr>
                <w:sz w:val="20"/>
                <w:szCs w:val="20"/>
                <w:lang w:eastAsia="en-GB"/>
              </w:rPr>
              <w:t>Naked lights</w:t>
            </w:r>
          </w:p>
        </w:tc>
        <w:tc>
          <w:tcPr>
            <w:tcW w:w="7337" w:type="dxa"/>
          </w:tcPr>
          <w:p w14:paraId="149DF26E" w14:textId="77777777" w:rsidR="00D31FF3" w:rsidRPr="00F55414" w:rsidRDefault="00D31FF3" w:rsidP="001C0588">
            <w:pPr>
              <w:spacing w:line="276" w:lineRule="auto"/>
              <w:jc w:val="both"/>
              <w:rPr>
                <w:sz w:val="20"/>
                <w:szCs w:val="20"/>
                <w:lang w:eastAsia="en-GB"/>
              </w:rPr>
            </w:pPr>
            <w:r w:rsidRPr="002847FE">
              <w:rPr>
                <w:sz w:val="20"/>
                <w:szCs w:val="20"/>
                <w:lang w:eastAsia="en-GB"/>
              </w:rPr>
              <w:t xml:space="preserve">All ignition sources will be kept a minimum of 6m away from the storage of combustible and flammable wastes. No naked lights </w:t>
            </w:r>
            <w:r>
              <w:rPr>
                <w:sz w:val="20"/>
                <w:szCs w:val="20"/>
                <w:lang w:eastAsia="en-GB"/>
              </w:rPr>
              <w:t>are</w:t>
            </w:r>
            <w:r w:rsidRPr="002847FE">
              <w:rPr>
                <w:sz w:val="20"/>
                <w:szCs w:val="20"/>
                <w:lang w:eastAsia="en-GB"/>
              </w:rPr>
              <w:t xml:space="preserve"> permitted on Site.</w:t>
            </w:r>
          </w:p>
        </w:tc>
      </w:tr>
      <w:tr w:rsidR="00D31FF3" w:rsidRPr="00F55414" w14:paraId="578825BC" w14:textId="77777777" w:rsidTr="001C0588">
        <w:tc>
          <w:tcPr>
            <w:tcW w:w="2405" w:type="dxa"/>
            <w:shd w:val="clear" w:color="auto" w:fill="BDFBC8" w:themeFill="background2"/>
          </w:tcPr>
          <w:p w14:paraId="23F9E861" w14:textId="77777777" w:rsidR="00D31FF3" w:rsidRPr="00F55414" w:rsidRDefault="00D31FF3" w:rsidP="001C0588">
            <w:pPr>
              <w:spacing w:line="276" w:lineRule="auto"/>
              <w:rPr>
                <w:sz w:val="20"/>
                <w:szCs w:val="20"/>
                <w:lang w:eastAsia="en-GB"/>
              </w:rPr>
            </w:pPr>
            <w:r w:rsidRPr="00066D9F">
              <w:rPr>
                <w:sz w:val="20"/>
                <w:szCs w:val="20"/>
                <w:lang w:eastAsia="en-GB"/>
              </w:rPr>
              <w:t>Discarded Smoking materials</w:t>
            </w:r>
          </w:p>
        </w:tc>
        <w:tc>
          <w:tcPr>
            <w:tcW w:w="7337" w:type="dxa"/>
          </w:tcPr>
          <w:p w14:paraId="45548BE8" w14:textId="77777777" w:rsidR="00D31FF3" w:rsidRPr="00F55414" w:rsidRDefault="00D31FF3" w:rsidP="001C0588">
            <w:pPr>
              <w:spacing w:line="276" w:lineRule="auto"/>
              <w:jc w:val="both"/>
              <w:rPr>
                <w:sz w:val="20"/>
                <w:szCs w:val="20"/>
                <w:lang w:eastAsia="en-GB"/>
              </w:rPr>
            </w:pPr>
            <w:r w:rsidRPr="001418BB">
              <w:rPr>
                <w:sz w:val="20"/>
                <w:szCs w:val="20"/>
                <w:lang w:eastAsia="en-GB"/>
              </w:rPr>
              <w:t xml:space="preserve">Smoking is not permitted on Site due to the combustible nature of materials stored on Site. Any smoking must be conducted </w:t>
            </w:r>
            <w:r>
              <w:rPr>
                <w:sz w:val="20"/>
                <w:szCs w:val="20"/>
                <w:lang w:eastAsia="en-GB"/>
              </w:rPr>
              <w:t>in the dedicated smoking area, located adjacent to the main car park</w:t>
            </w:r>
            <w:r w:rsidRPr="001418BB">
              <w:rPr>
                <w:sz w:val="20"/>
                <w:szCs w:val="20"/>
                <w:lang w:eastAsia="en-GB"/>
              </w:rPr>
              <w:t>.</w:t>
            </w:r>
          </w:p>
        </w:tc>
      </w:tr>
    </w:tbl>
    <w:p w14:paraId="00005E38" w14:textId="77777777" w:rsidR="00D52585" w:rsidRDefault="00D52585"/>
    <w:p w14:paraId="67A09BC5" w14:textId="77777777" w:rsidR="00D83D16" w:rsidRDefault="00D83D16"/>
    <w:tbl>
      <w:tblPr>
        <w:tblStyle w:val="TableGridLight"/>
        <w:tblW w:w="0" w:type="auto"/>
        <w:tblLook w:val="04A0" w:firstRow="1" w:lastRow="0" w:firstColumn="1" w:lastColumn="0" w:noHBand="0" w:noVBand="1"/>
      </w:tblPr>
      <w:tblGrid>
        <w:gridCol w:w="2405"/>
        <w:gridCol w:w="7337"/>
      </w:tblGrid>
      <w:tr w:rsidR="00D52585" w:rsidRPr="005F0CCF" w14:paraId="6135A707" w14:textId="77777777" w:rsidTr="00484A2E">
        <w:tc>
          <w:tcPr>
            <w:tcW w:w="2405" w:type="dxa"/>
            <w:shd w:val="clear" w:color="auto" w:fill="11C35A" w:themeFill="text1"/>
          </w:tcPr>
          <w:p w14:paraId="3ACC1F2F" w14:textId="77777777" w:rsidR="00D52585" w:rsidRPr="005F0CCF" w:rsidRDefault="00D52585" w:rsidP="00484A2E">
            <w:pPr>
              <w:spacing w:line="276" w:lineRule="auto"/>
              <w:rPr>
                <w:color w:val="FFFFFF" w:themeColor="background1"/>
                <w:sz w:val="20"/>
                <w:szCs w:val="20"/>
                <w:lang w:eastAsia="en-GB"/>
              </w:rPr>
            </w:pPr>
            <w:r w:rsidRPr="005F0CCF">
              <w:rPr>
                <w:color w:val="FFFFFF" w:themeColor="background1"/>
                <w:sz w:val="20"/>
                <w:szCs w:val="20"/>
                <w:lang w:eastAsia="en-GB"/>
              </w:rPr>
              <w:lastRenderedPageBreak/>
              <w:t>Cause</w:t>
            </w:r>
          </w:p>
        </w:tc>
        <w:tc>
          <w:tcPr>
            <w:tcW w:w="7337" w:type="dxa"/>
            <w:shd w:val="clear" w:color="auto" w:fill="11C35A" w:themeFill="text1"/>
          </w:tcPr>
          <w:p w14:paraId="43D5193A" w14:textId="77777777" w:rsidR="00D52585" w:rsidRPr="005F0CCF" w:rsidRDefault="00D52585" w:rsidP="00484A2E">
            <w:pPr>
              <w:spacing w:line="276" w:lineRule="auto"/>
              <w:rPr>
                <w:color w:val="FFFFFF" w:themeColor="background1"/>
                <w:sz w:val="20"/>
                <w:szCs w:val="20"/>
                <w:lang w:eastAsia="en-GB"/>
              </w:rPr>
            </w:pPr>
            <w:r w:rsidRPr="005F0CCF">
              <w:rPr>
                <w:color w:val="FFFFFF" w:themeColor="background1"/>
                <w:sz w:val="20"/>
                <w:szCs w:val="20"/>
                <w:lang w:eastAsia="en-GB"/>
              </w:rPr>
              <w:t>Preventative Measures</w:t>
            </w:r>
          </w:p>
        </w:tc>
      </w:tr>
      <w:tr w:rsidR="00D31FF3" w:rsidRPr="00F55414" w14:paraId="0BC69CD2" w14:textId="77777777" w:rsidTr="001C0588">
        <w:tc>
          <w:tcPr>
            <w:tcW w:w="2405" w:type="dxa"/>
            <w:shd w:val="clear" w:color="auto" w:fill="BDFBC8" w:themeFill="background2"/>
          </w:tcPr>
          <w:p w14:paraId="1D1C9110" w14:textId="77777777" w:rsidR="00D31FF3" w:rsidRPr="00F55414" w:rsidRDefault="00D31FF3" w:rsidP="001C0588">
            <w:pPr>
              <w:spacing w:line="276" w:lineRule="auto"/>
              <w:rPr>
                <w:sz w:val="20"/>
                <w:szCs w:val="20"/>
                <w:lang w:eastAsia="en-GB"/>
              </w:rPr>
            </w:pPr>
            <w:r>
              <w:rPr>
                <w:sz w:val="20"/>
                <w:szCs w:val="20"/>
                <w:lang w:eastAsia="en-GB"/>
              </w:rPr>
              <w:t>Hot Works</w:t>
            </w:r>
          </w:p>
        </w:tc>
        <w:tc>
          <w:tcPr>
            <w:tcW w:w="7337" w:type="dxa"/>
          </w:tcPr>
          <w:p w14:paraId="6BF5DEA3" w14:textId="77777777" w:rsidR="00D31FF3" w:rsidRDefault="00D31FF3" w:rsidP="00053BF7">
            <w:pPr>
              <w:spacing w:line="276" w:lineRule="auto"/>
              <w:jc w:val="both"/>
              <w:rPr>
                <w:sz w:val="20"/>
                <w:szCs w:val="20"/>
                <w:lang w:eastAsia="en-GB"/>
              </w:rPr>
            </w:pPr>
            <w:r w:rsidRPr="001B0DEF">
              <w:rPr>
                <w:sz w:val="20"/>
                <w:szCs w:val="20"/>
                <w:lang w:eastAsia="en-GB"/>
              </w:rPr>
              <w:t xml:space="preserve">All hot works are to be undertaken under a permit to work system which includes a 60-minute fire watch by a competent person at the end of the works. No hot works are undertaken by staff unless they are trained and have the relevant permit to work. </w:t>
            </w:r>
          </w:p>
          <w:p w14:paraId="526B0C86" w14:textId="77777777" w:rsidR="00D31FF3" w:rsidRDefault="00D31FF3" w:rsidP="00053BF7">
            <w:pPr>
              <w:spacing w:line="276" w:lineRule="auto"/>
              <w:jc w:val="both"/>
              <w:rPr>
                <w:sz w:val="20"/>
                <w:szCs w:val="20"/>
                <w:lang w:eastAsia="en-GB"/>
              </w:rPr>
            </w:pPr>
          </w:p>
          <w:p w14:paraId="6FCC4D83" w14:textId="77777777" w:rsidR="00D31FF3" w:rsidRPr="00F55414" w:rsidRDefault="00D31FF3" w:rsidP="00053BF7">
            <w:pPr>
              <w:spacing w:line="276" w:lineRule="auto"/>
              <w:jc w:val="both"/>
              <w:rPr>
                <w:sz w:val="20"/>
                <w:szCs w:val="20"/>
                <w:lang w:eastAsia="en-GB"/>
              </w:rPr>
            </w:pPr>
            <w:r w:rsidRPr="001B0DEF">
              <w:rPr>
                <w:sz w:val="20"/>
                <w:szCs w:val="20"/>
                <w:lang w:eastAsia="en-GB"/>
              </w:rPr>
              <w:t>All hot works are to be conducted in a cleared area of the Site at least 6m from any combustible wastes. A Site operative will perform a continuous fire watch during the hot work and for a minimum of 60 minutes after the work is completed.</w:t>
            </w:r>
          </w:p>
        </w:tc>
      </w:tr>
      <w:tr w:rsidR="00D31FF3" w:rsidRPr="00F55414" w14:paraId="08E722D3" w14:textId="77777777" w:rsidTr="001C0588">
        <w:tc>
          <w:tcPr>
            <w:tcW w:w="2405" w:type="dxa"/>
            <w:shd w:val="clear" w:color="auto" w:fill="BDFBC8" w:themeFill="background2"/>
          </w:tcPr>
          <w:p w14:paraId="5D7ACC13" w14:textId="77777777" w:rsidR="00D31FF3" w:rsidRPr="00F55414" w:rsidRDefault="00D31FF3" w:rsidP="001C0588">
            <w:pPr>
              <w:spacing w:line="276" w:lineRule="auto"/>
              <w:rPr>
                <w:sz w:val="20"/>
                <w:szCs w:val="20"/>
                <w:lang w:eastAsia="en-GB"/>
              </w:rPr>
            </w:pPr>
            <w:r w:rsidRPr="008E6E08">
              <w:rPr>
                <w:sz w:val="20"/>
                <w:szCs w:val="20"/>
                <w:lang w:eastAsia="en-GB"/>
              </w:rPr>
              <w:t>Hot Exhausts</w:t>
            </w:r>
          </w:p>
        </w:tc>
        <w:tc>
          <w:tcPr>
            <w:tcW w:w="7337" w:type="dxa"/>
          </w:tcPr>
          <w:p w14:paraId="4AF3E00D" w14:textId="77777777" w:rsidR="00D31FF3" w:rsidRPr="00F55414" w:rsidRDefault="00D31FF3" w:rsidP="00053BF7">
            <w:pPr>
              <w:spacing w:line="276" w:lineRule="auto"/>
              <w:jc w:val="both"/>
              <w:rPr>
                <w:sz w:val="20"/>
                <w:szCs w:val="20"/>
                <w:lang w:eastAsia="en-GB"/>
              </w:rPr>
            </w:pPr>
            <w:r w:rsidRPr="004D559E">
              <w:rPr>
                <w:sz w:val="20"/>
                <w:szCs w:val="20"/>
                <w:lang w:eastAsia="en-GB"/>
              </w:rPr>
              <w:t>Vehicles will be turned off when not in use. Consideration will be given to the high</w:t>
            </w:r>
            <w:r>
              <w:rPr>
                <w:sz w:val="20"/>
                <w:szCs w:val="20"/>
                <w:lang w:eastAsia="en-GB"/>
              </w:rPr>
              <w:t>-risk</w:t>
            </w:r>
            <w:r w:rsidRPr="004D559E">
              <w:rPr>
                <w:sz w:val="20"/>
                <w:szCs w:val="20"/>
                <w:lang w:eastAsia="en-GB"/>
              </w:rPr>
              <w:t xml:space="preserve"> time for hot exhausts (one hour after switching off when dust can settle on hot surfaces) and wherever possible vehicles are to be given time to cool down prior to Site staff leaving Site at the end of a shift.</w:t>
            </w:r>
          </w:p>
        </w:tc>
      </w:tr>
      <w:tr w:rsidR="00D31FF3" w:rsidRPr="00F55414" w14:paraId="6B70E00D" w14:textId="77777777" w:rsidTr="001C0588">
        <w:tc>
          <w:tcPr>
            <w:tcW w:w="2405" w:type="dxa"/>
            <w:shd w:val="clear" w:color="auto" w:fill="BDFBC8" w:themeFill="background2"/>
          </w:tcPr>
          <w:p w14:paraId="262FB2CC" w14:textId="77777777" w:rsidR="00D31FF3" w:rsidRPr="00F55414" w:rsidRDefault="00D31FF3" w:rsidP="001C0588">
            <w:pPr>
              <w:spacing w:line="276" w:lineRule="auto"/>
              <w:rPr>
                <w:sz w:val="20"/>
                <w:szCs w:val="20"/>
                <w:lang w:eastAsia="en-GB"/>
              </w:rPr>
            </w:pPr>
            <w:r w:rsidRPr="00454814">
              <w:rPr>
                <w:sz w:val="20"/>
                <w:szCs w:val="20"/>
                <w:lang w:eastAsia="en-GB"/>
              </w:rPr>
              <w:t>Open Burning</w:t>
            </w:r>
          </w:p>
        </w:tc>
        <w:tc>
          <w:tcPr>
            <w:tcW w:w="7337" w:type="dxa"/>
          </w:tcPr>
          <w:p w14:paraId="0EEB1427" w14:textId="77777777" w:rsidR="00D31FF3" w:rsidRPr="00F55414" w:rsidRDefault="00D31FF3" w:rsidP="00053BF7">
            <w:pPr>
              <w:spacing w:line="276" w:lineRule="auto"/>
              <w:jc w:val="both"/>
              <w:rPr>
                <w:sz w:val="20"/>
                <w:szCs w:val="20"/>
                <w:lang w:eastAsia="en-GB"/>
              </w:rPr>
            </w:pPr>
            <w:r w:rsidRPr="00F26186">
              <w:rPr>
                <w:sz w:val="20"/>
                <w:szCs w:val="20"/>
                <w:lang w:eastAsia="en-GB"/>
              </w:rPr>
              <w:t>Burning is not permitted on Site.</w:t>
            </w:r>
          </w:p>
        </w:tc>
      </w:tr>
      <w:tr w:rsidR="00D31FF3" w:rsidRPr="00F55414" w14:paraId="44E4AE19" w14:textId="77777777" w:rsidTr="001C0588">
        <w:tc>
          <w:tcPr>
            <w:tcW w:w="2405" w:type="dxa"/>
            <w:shd w:val="clear" w:color="auto" w:fill="BDFBC8" w:themeFill="background2"/>
          </w:tcPr>
          <w:p w14:paraId="6450424A" w14:textId="77777777" w:rsidR="00D31FF3" w:rsidRPr="00F55414" w:rsidRDefault="00D31FF3" w:rsidP="001C0588">
            <w:pPr>
              <w:spacing w:line="276" w:lineRule="auto"/>
              <w:rPr>
                <w:sz w:val="20"/>
                <w:szCs w:val="20"/>
                <w:lang w:eastAsia="en-GB"/>
              </w:rPr>
            </w:pPr>
            <w:r>
              <w:rPr>
                <w:sz w:val="20"/>
                <w:szCs w:val="20"/>
                <w:lang w:eastAsia="en-GB"/>
              </w:rPr>
              <w:t>Ignition Sources</w:t>
            </w:r>
          </w:p>
        </w:tc>
        <w:tc>
          <w:tcPr>
            <w:tcW w:w="7337" w:type="dxa"/>
          </w:tcPr>
          <w:p w14:paraId="14D79671" w14:textId="77777777" w:rsidR="00D31FF3" w:rsidRPr="002572A0" w:rsidRDefault="006B141B" w:rsidP="00053BF7">
            <w:pPr>
              <w:spacing w:line="276" w:lineRule="auto"/>
              <w:jc w:val="both"/>
              <w:rPr>
                <w:lang w:eastAsia="en-GB"/>
              </w:rPr>
            </w:pPr>
            <w:r w:rsidRPr="002572A0">
              <w:rPr>
                <w:lang w:eastAsia="en-GB"/>
              </w:rPr>
              <w:t>Sources of ignition have been assessed and reduced as far as reasonably practicable – see Ref Fire Risk Assessment.</w:t>
            </w:r>
          </w:p>
          <w:p w14:paraId="4C60E7CD" w14:textId="77777777" w:rsidR="006B141B" w:rsidRPr="002572A0" w:rsidRDefault="006B141B" w:rsidP="00053BF7">
            <w:pPr>
              <w:spacing w:line="276" w:lineRule="auto"/>
              <w:jc w:val="both"/>
              <w:rPr>
                <w:lang w:eastAsia="en-GB"/>
              </w:rPr>
            </w:pPr>
          </w:p>
          <w:p w14:paraId="760BFC8D" w14:textId="66F4C784" w:rsidR="006B141B" w:rsidRPr="002572A0" w:rsidRDefault="00AB004F" w:rsidP="00053BF7">
            <w:pPr>
              <w:spacing w:line="276" w:lineRule="auto"/>
              <w:jc w:val="both"/>
              <w:rPr>
                <w:sz w:val="20"/>
                <w:szCs w:val="20"/>
                <w:lang w:eastAsia="en-GB"/>
              </w:rPr>
            </w:pPr>
            <w:r w:rsidRPr="002572A0">
              <w:rPr>
                <w:lang w:eastAsia="en-GB"/>
              </w:rPr>
              <w:t>All sources of ignition are kept more than 6 metres from combustible or flammable waste in line with guidance. To ensure that sources are kept a sufficient distance apart, CCTV monitoring of the site and monitoring will check that no sources of ignition are close to the waste storage bays, good housekeeping practices will be checked to see if flammable substances are stored correctly, gas bottles are stored correctly etc. In addition, the Permit-to-Work procedure will ensure all hot work is undertaken is a safe manner.</w:t>
            </w:r>
          </w:p>
        </w:tc>
      </w:tr>
      <w:tr w:rsidR="00D31FF3" w:rsidRPr="00F55414" w14:paraId="7C6C54BE" w14:textId="77777777" w:rsidTr="001C0588">
        <w:tc>
          <w:tcPr>
            <w:tcW w:w="2405" w:type="dxa"/>
            <w:shd w:val="clear" w:color="auto" w:fill="BDFBC8" w:themeFill="background2"/>
          </w:tcPr>
          <w:p w14:paraId="38945202" w14:textId="77777777" w:rsidR="00D31FF3" w:rsidRPr="00F55414" w:rsidRDefault="00D31FF3" w:rsidP="001C0588">
            <w:pPr>
              <w:spacing w:line="276" w:lineRule="auto"/>
              <w:rPr>
                <w:sz w:val="20"/>
                <w:szCs w:val="20"/>
                <w:lang w:eastAsia="en-GB"/>
              </w:rPr>
            </w:pPr>
            <w:r>
              <w:rPr>
                <w:sz w:val="20"/>
                <w:szCs w:val="20"/>
                <w:lang w:eastAsia="en-GB"/>
              </w:rPr>
              <w:t>Batteries</w:t>
            </w:r>
          </w:p>
        </w:tc>
        <w:tc>
          <w:tcPr>
            <w:tcW w:w="7337" w:type="dxa"/>
          </w:tcPr>
          <w:p w14:paraId="2D1AE913" w14:textId="63FC71F1" w:rsidR="00D31FF3" w:rsidRPr="002572A0" w:rsidRDefault="002572A0" w:rsidP="00053BF7">
            <w:pPr>
              <w:spacing w:line="276" w:lineRule="auto"/>
              <w:jc w:val="both"/>
              <w:rPr>
                <w:sz w:val="20"/>
                <w:szCs w:val="20"/>
                <w:lang w:eastAsia="en-GB"/>
              </w:rPr>
            </w:pPr>
            <w:r w:rsidRPr="002572A0">
              <w:rPr>
                <w:sz w:val="20"/>
                <w:szCs w:val="20"/>
                <w:lang w:eastAsia="en-GB"/>
              </w:rPr>
              <w:t>The Site does not handle, process, or store batteries.</w:t>
            </w:r>
          </w:p>
        </w:tc>
      </w:tr>
      <w:tr w:rsidR="00D31FF3" w:rsidRPr="00F55414" w14:paraId="1E8A99F2" w14:textId="77777777" w:rsidTr="001C0588">
        <w:tc>
          <w:tcPr>
            <w:tcW w:w="2405" w:type="dxa"/>
            <w:shd w:val="clear" w:color="auto" w:fill="BDFBC8" w:themeFill="background2"/>
          </w:tcPr>
          <w:p w14:paraId="62FBEADE" w14:textId="77777777" w:rsidR="00D31FF3" w:rsidRPr="00F55414" w:rsidRDefault="00D31FF3" w:rsidP="001C0588">
            <w:pPr>
              <w:spacing w:line="276" w:lineRule="auto"/>
              <w:rPr>
                <w:sz w:val="20"/>
                <w:szCs w:val="20"/>
                <w:lang w:eastAsia="en-GB"/>
              </w:rPr>
            </w:pPr>
            <w:r>
              <w:rPr>
                <w:sz w:val="20"/>
                <w:szCs w:val="20"/>
                <w:lang w:eastAsia="en-GB"/>
              </w:rPr>
              <w:t>Leaks and spillages</w:t>
            </w:r>
          </w:p>
        </w:tc>
        <w:tc>
          <w:tcPr>
            <w:tcW w:w="7337" w:type="dxa"/>
          </w:tcPr>
          <w:p w14:paraId="541AE5FC" w14:textId="0E87960C" w:rsidR="00141639" w:rsidRPr="008D50FF" w:rsidRDefault="00BB4F68" w:rsidP="00053BF7">
            <w:pPr>
              <w:spacing w:line="276" w:lineRule="auto"/>
              <w:jc w:val="both"/>
              <w:rPr>
                <w:sz w:val="20"/>
                <w:szCs w:val="20"/>
                <w:lang w:eastAsia="en-GB"/>
              </w:rPr>
            </w:pPr>
            <w:r w:rsidRPr="008D50FF">
              <w:rPr>
                <w:sz w:val="20"/>
                <w:szCs w:val="20"/>
                <w:lang w:eastAsia="en-GB"/>
              </w:rPr>
              <w:t>Incidental spills are safely cleaned-up, absorbed, neutralised</w:t>
            </w:r>
            <w:r w:rsidR="00141639" w:rsidRPr="008D50FF">
              <w:rPr>
                <w:sz w:val="20"/>
                <w:szCs w:val="20"/>
                <w:lang w:eastAsia="en-GB"/>
              </w:rPr>
              <w:t>, or otherwise by trained personnel.</w:t>
            </w:r>
            <w:r w:rsidR="00053BF7">
              <w:rPr>
                <w:sz w:val="20"/>
                <w:szCs w:val="20"/>
                <w:lang w:eastAsia="en-GB"/>
              </w:rPr>
              <w:t xml:space="preserve"> </w:t>
            </w:r>
            <w:r w:rsidR="00141639" w:rsidRPr="008D50FF">
              <w:rPr>
                <w:sz w:val="20"/>
                <w:szCs w:val="20"/>
                <w:lang w:eastAsia="en-GB"/>
              </w:rPr>
              <w:t>A spillage procedure is in place.</w:t>
            </w:r>
          </w:p>
          <w:p w14:paraId="756E2B93" w14:textId="52C913E0" w:rsidR="008D50FF" w:rsidRPr="00095331" w:rsidRDefault="008D50FF" w:rsidP="00053BF7">
            <w:pPr>
              <w:spacing w:line="276" w:lineRule="auto"/>
              <w:jc w:val="both"/>
              <w:rPr>
                <w:color w:val="FF0000"/>
                <w:sz w:val="20"/>
                <w:szCs w:val="20"/>
                <w:lang w:eastAsia="en-GB"/>
              </w:rPr>
            </w:pPr>
            <w:r w:rsidRPr="00F04F39">
              <w:rPr>
                <w:lang w:eastAsia="en-GB"/>
              </w:rPr>
              <w:t xml:space="preserve">To protect the ground from leaks and spills during out of hours, all site </w:t>
            </w:r>
            <w:r>
              <w:rPr>
                <w:lang w:eastAsia="en-GB"/>
              </w:rPr>
              <w:t>mobile vehicles are</w:t>
            </w:r>
            <w:r w:rsidRPr="00F04F39">
              <w:rPr>
                <w:lang w:eastAsia="en-GB"/>
              </w:rPr>
              <w:t xml:space="preserve"> stored within the main building</w:t>
            </w:r>
            <w:r>
              <w:rPr>
                <w:lang w:eastAsia="en-GB"/>
              </w:rPr>
              <w:t>.</w:t>
            </w:r>
          </w:p>
        </w:tc>
      </w:tr>
      <w:tr w:rsidR="00D31FF3" w:rsidRPr="00F55414" w14:paraId="05F87625" w14:textId="77777777" w:rsidTr="001C0588">
        <w:tc>
          <w:tcPr>
            <w:tcW w:w="2405" w:type="dxa"/>
            <w:shd w:val="clear" w:color="auto" w:fill="BDFBC8" w:themeFill="background2"/>
          </w:tcPr>
          <w:p w14:paraId="46408FFC" w14:textId="77777777" w:rsidR="00D31FF3" w:rsidRDefault="00D31FF3" w:rsidP="001C0588">
            <w:pPr>
              <w:spacing w:line="276" w:lineRule="auto"/>
              <w:rPr>
                <w:sz w:val="20"/>
                <w:szCs w:val="20"/>
                <w:lang w:eastAsia="en-GB"/>
              </w:rPr>
            </w:pPr>
            <w:r w:rsidRPr="009A09F5">
              <w:rPr>
                <w:sz w:val="20"/>
                <w:szCs w:val="20"/>
                <w:lang w:eastAsia="en-GB"/>
              </w:rPr>
              <w:t>Build-up of loose combustible waste, dust and fluff</w:t>
            </w:r>
          </w:p>
        </w:tc>
        <w:tc>
          <w:tcPr>
            <w:tcW w:w="7337" w:type="dxa"/>
          </w:tcPr>
          <w:p w14:paraId="35E0A3CB" w14:textId="32AC5A82" w:rsidR="00D31FF3" w:rsidRPr="00F55414" w:rsidRDefault="00D31FF3" w:rsidP="00053BF7">
            <w:pPr>
              <w:spacing w:line="276" w:lineRule="auto"/>
              <w:jc w:val="both"/>
              <w:rPr>
                <w:sz w:val="20"/>
                <w:szCs w:val="20"/>
                <w:lang w:eastAsia="en-GB"/>
              </w:rPr>
            </w:pPr>
            <w:r w:rsidRPr="008E588E">
              <w:rPr>
                <w:sz w:val="20"/>
                <w:szCs w:val="20"/>
                <w:lang w:eastAsia="en-GB"/>
              </w:rPr>
              <w:t xml:space="preserve">As outlined in Section </w:t>
            </w:r>
            <w:r w:rsidR="00A270BB">
              <w:rPr>
                <w:sz w:val="20"/>
                <w:szCs w:val="20"/>
                <w:lang w:eastAsia="en-GB"/>
              </w:rPr>
              <w:t>2.4</w:t>
            </w:r>
            <w:r w:rsidRPr="008E588E">
              <w:rPr>
                <w:sz w:val="20"/>
                <w:szCs w:val="20"/>
                <w:lang w:eastAsia="en-GB"/>
              </w:rPr>
              <w:t>, the site will undergo daily cleaning using brooms, mobile plant and/or wash down hoses/jet wash to prevent a build-up of debris and dust on site. AO will adopt good housekeeping measures on site.</w:t>
            </w:r>
          </w:p>
        </w:tc>
      </w:tr>
      <w:tr w:rsidR="00D31FF3" w:rsidRPr="00F55414" w14:paraId="0F46859D" w14:textId="77777777" w:rsidTr="001C0588">
        <w:tc>
          <w:tcPr>
            <w:tcW w:w="2405" w:type="dxa"/>
            <w:shd w:val="clear" w:color="auto" w:fill="BDFBC8" w:themeFill="background2"/>
          </w:tcPr>
          <w:p w14:paraId="27D9234A" w14:textId="77777777" w:rsidR="00D31FF3" w:rsidRPr="00F55414" w:rsidRDefault="00D31FF3" w:rsidP="001C0588">
            <w:pPr>
              <w:spacing w:line="276" w:lineRule="auto"/>
              <w:rPr>
                <w:sz w:val="20"/>
                <w:szCs w:val="20"/>
                <w:lang w:eastAsia="en-GB"/>
              </w:rPr>
            </w:pPr>
            <w:r w:rsidRPr="00A20AA0">
              <w:rPr>
                <w:sz w:val="20"/>
                <w:szCs w:val="20"/>
                <w:lang w:eastAsia="en-GB"/>
              </w:rPr>
              <w:t>Reactions between incompatible materials</w:t>
            </w:r>
          </w:p>
        </w:tc>
        <w:tc>
          <w:tcPr>
            <w:tcW w:w="7337" w:type="dxa"/>
          </w:tcPr>
          <w:p w14:paraId="502B8A0D" w14:textId="77777777" w:rsidR="00D31FF3" w:rsidRDefault="00D31FF3" w:rsidP="00053BF7">
            <w:pPr>
              <w:spacing w:line="276" w:lineRule="auto"/>
              <w:jc w:val="both"/>
              <w:rPr>
                <w:sz w:val="20"/>
                <w:szCs w:val="20"/>
                <w:lang w:eastAsia="en-GB"/>
              </w:rPr>
            </w:pPr>
            <w:r w:rsidRPr="00A20AA0">
              <w:rPr>
                <w:sz w:val="20"/>
                <w:szCs w:val="20"/>
                <w:lang w:eastAsia="en-GB"/>
              </w:rPr>
              <w:t xml:space="preserve">To ensure that incompatible materials or reactions do not take place, waste is offloaded at the Site supervised by suitably qualified Site operatives. </w:t>
            </w:r>
          </w:p>
          <w:p w14:paraId="2E0A056D" w14:textId="5767DE19" w:rsidR="00D31FF3" w:rsidRDefault="00D31FF3" w:rsidP="00053BF7">
            <w:pPr>
              <w:spacing w:line="276" w:lineRule="auto"/>
              <w:jc w:val="both"/>
              <w:rPr>
                <w:sz w:val="20"/>
                <w:szCs w:val="20"/>
                <w:lang w:eastAsia="en-GB"/>
              </w:rPr>
            </w:pPr>
            <w:r w:rsidRPr="00A20AA0">
              <w:rPr>
                <w:sz w:val="20"/>
                <w:szCs w:val="20"/>
                <w:lang w:eastAsia="en-GB"/>
              </w:rPr>
              <w:t xml:space="preserve">Only vehicles that are accompanied by the correct documentation will be accepted onto Site. Waste undergoes a visual inspection at the point of acceptance and at the point of deposition into the waste storage areas. The fuel tank building benefits from double bunding so that any leaks/spillages are contained. </w:t>
            </w:r>
          </w:p>
          <w:p w14:paraId="517EF9EB" w14:textId="77777777" w:rsidR="00D31FF3" w:rsidRPr="00F55414" w:rsidRDefault="00D31FF3" w:rsidP="00053BF7">
            <w:pPr>
              <w:spacing w:line="276" w:lineRule="auto"/>
              <w:jc w:val="both"/>
              <w:rPr>
                <w:sz w:val="20"/>
                <w:szCs w:val="20"/>
                <w:lang w:eastAsia="en-GB"/>
              </w:rPr>
            </w:pPr>
            <w:r w:rsidRPr="00A20AA0">
              <w:rPr>
                <w:sz w:val="20"/>
                <w:szCs w:val="20"/>
                <w:lang w:eastAsia="en-GB"/>
              </w:rPr>
              <w:lastRenderedPageBreak/>
              <w:t>Additionally, the water tank and external sludge dewatering tank will also benefit from bunding to contain any leaks or spillages. Each bund will be capable of containing at least 110% of the volume of the tank within the bund. Bunds are impermeable and resistant to stored materials.</w:t>
            </w:r>
          </w:p>
        </w:tc>
      </w:tr>
      <w:tr w:rsidR="00D31FF3" w:rsidRPr="00F55414" w14:paraId="77B7C5BE" w14:textId="77777777" w:rsidTr="001C0588">
        <w:tc>
          <w:tcPr>
            <w:tcW w:w="2405" w:type="dxa"/>
            <w:shd w:val="clear" w:color="auto" w:fill="BDFBC8" w:themeFill="background2"/>
          </w:tcPr>
          <w:p w14:paraId="1F809853" w14:textId="77777777" w:rsidR="00D31FF3" w:rsidRPr="00F55414" w:rsidRDefault="00D31FF3" w:rsidP="001C0588">
            <w:pPr>
              <w:spacing w:line="276" w:lineRule="auto"/>
              <w:rPr>
                <w:sz w:val="20"/>
                <w:szCs w:val="20"/>
                <w:lang w:eastAsia="en-GB"/>
              </w:rPr>
            </w:pPr>
            <w:r w:rsidRPr="0099086E">
              <w:rPr>
                <w:sz w:val="20"/>
                <w:szCs w:val="20"/>
                <w:lang w:eastAsia="en-GB"/>
              </w:rPr>
              <w:lastRenderedPageBreak/>
              <w:t>Neighbouring Sites</w:t>
            </w:r>
          </w:p>
        </w:tc>
        <w:tc>
          <w:tcPr>
            <w:tcW w:w="7337" w:type="dxa"/>
          </w:tcPr>
          <w:p w14:paraId="23607C26" w14:textId="77777777" w:rsidR="00D31FF3" w:rsidRDefault="00D31FF3" w:rsidP="001C0588">
            <w:pPr>
              <w:spacing w:line="276" w:lineRule="auto"/>
              <w:jc w:val="both"/>
              <w:rPr>
                <w:sz w:val="20"/>
                <w:szCs w:val="20"/>
                <w:lang w:eastAsia="en-GB"/>
              </w:rPr>
            </w:pPr>
            <w:r w:rsidRPr="00153783">
              <w:rPr>
                <w:sz w:val="20"/>
                <w:szCs w:val="20"/>
                <w:lang w:eastAsia="en-GB"/>
              </w:rPr>
              <w:t xml:space="preserve">The Site is located within an area of industrial properties. The nearest residential receptors are 510m southeast of the Site. </w:t>
            </w:r>
          </w:p>
          <w:p w14:paraId="47878908" w14:textId="77777777" w:rsidR="00D31FF3" w:rsidRDefault="00D31FF3" w:rsidP="001C0588">
            <w:pPr>
              <w:spacing w:line="276" w:lineRule="auto"/>
              <w:jc w:val="both"/>
              <w:rPr>
                <w:sz w:val="20"/>
                <w:szCs w:val="20"/>
                <w:lang w:eastAsia="en-GB"/>
              </w:rPr>
            </w:pPr>
          </w:p>
          <w:p w14:paraId="35A0DFD5" w14:textId="77777777" w:rsidR="00D31FF3" w:rsidRPr="00F55414" w:rsidRDefault="00D31FF3" w:rsidP="001C0588">
            <w:pPr>
              <w:spacing w:line="276" w:lineRule="auto"/>
              <w:jc w:val="both"/>
              <w:rPr>
                <w:sz w:val="20"/>
                <w:szCs w:val="20"/>
                <w:lang w:eastAsia="en-GB"/>
              </w:rPr>
            </w:pPr>
            <w:r w:rsidRPr="00153783">
              <w:rPr>
                <w:sz w:val="20"/>
                <w:szCs w:val="20"/>
                <w:lang w:eastAsia="en-GB"/>
              </w:rPr>
              <w:t xml:space="preserve">Employees will remain aware at all times and report activities or behaviour which could represent a fire risk from neighbouring Sites to the Site Manager. The manager will then </w:t>
            </w:r>
            <w:proofErr w:type="gramStart"/>
            <w:r w:rsidRPr="00153783">
              <w:rPr>
                <w:sz w:val="20"/>
                <w:szCs w:val="20"/>
                <w:lang w:eastAsia="en-GB"/>
              </w:rPr>
              <w:t>take action</w:t>
            </w:r>
            <w:proofErr w:type="gramEnd"/>
            <w:r w:rsidRPr="00153783">
              <w:rPr>
                <w:sz w:val="20"/>
                <w:szCs w:val="20"/>
                <w:lang w:eastAsia="en-GB"/>
              </w:rPr>
              <w:t xml:space="preserve"> as appropriate to address the risk</w:t>
            </w:r>
          </w:p>
        </w:tc>
      </w:tr>
      <w:tr w:rsidR="00D31FF3" w:rsidRPr="00A20AA0" w14:paraId="7A846DDF" w14:textId="77777777" w:rsidTr="001C0588">
        <w:tc>
          <w:tcPr>
            <w:tcW w:w="2405" w:type="dxa"/>
            <w:shd w:val="clear" w:color="auto" w:fill="BDFBC8" w:themeFill="background2"/>
          </w:tcPr>
          <w:p w14:paraId="602A0248" w14:textId="77777777" w:rsidR="00D31FF3" w:rsidRPr="00F55414" w:rsidRDefault="00D31FF3" w:rsidP="001C0588">
            <w:pPr>
              <w:spacing w:line="276" w:lineRule="auto"/>
              <w:rPr>
                <w:sz w:val="20"/>
                <w:szCs w:val="20"/>
                <w:lang w:eastAsia="en-GB"/>
              </w:rPr>
            </w:pPr>
            <w:r w:rsidRPr="00DA217E">
              <w:rPr>
                <w:sz w:val="20"/>
                <w:szCs w:val="20"/>
                <w:lang w:eastAsia="en-GB"/>
              </w:rPr>
              <w:t>Sparks from loading buckets</w:t>
            </w:r>
          </w:p>
        </w:tc>
        <w:tc>
          <w:tcPr>
            <w:tcW w:w="7337" w:type="dxa"/>
          </w:tcPr>
          <w:p w14:paraId="46A67287" w14:textId="77777777" w:rsidR="00D31FF3" w:rsidRPr="00A20AA0" w:rsidRDefault="00D31FF3" w:rsidP="001C0588">
            <w:pPr>
              <w:spacing w:line="276" w:lineRule="auto"/>
              <w:jc w:val="both"/>
              <w:rPr>
                <w:sz w:val="20"/>
                <w:szCs w:val="20"/>
                <w:lang w:eastAsia="en-GB"/>
              </w:rPr>
            </w:pPr>
            <w:r w:rsidRPr="009612EC">
              <w:rPr>
                <w:sz w:val="20"/>
                <w:szCs w:val="20"/>
                <w:lang w:eastAsia="en-GB"/>
              </w:rPr>
              <w:t>Loading buckets will benefit from a rubber strip to prevent the generation of sparks where the bucket comes into concrete with hard surfaces.</w:t>
            </w:r>
          </w:p>
        </w:tc>
      </w:tr>
      <w:tr w:rsidR="00D31FF3" w:rsidRPr="00A20AA0" w14:paraId="7D8207DA" w14:textId="77777777" w:rsidTr="001C0588">
        <w:tc>
          <w:tcPr>
            <w:tcW w:w="2405" w:type="dxa"/>
            <w:shd w:val="clear" w:color="auto" w:fill="BDFBC8" w:themeFill="background2"/>
          </w:tcPr>
          <w:p w14:paraId="4577F321" w14:textId="77777777" w:rsidR="00D31FF3" w:rsidRPr="00F55414" w:rsidRDefault="00D31FF3" w:rsidP="001C0588">
            <w:pPr>
              <w:spacing w:line="276" w:lineRule="auto"/>
              <w:rPr>
                <w:sz w:val="20"/>
                <w:szCs w:val="20"/>
                <w:lang w:eastAsia="en-GB"/>
              </w:rPr>
            </w:pPr>
            <w:r w:rsidRPr="009612EC">
              <w:rPr>
                <w:sz w:val="20"/>
                <w:szCs w:val="20"/>
                <w:lang w:eastAsia="en-GB"/>
              </w:rPr>
              <w:t>Incompatible Wastes (Including reactions between incompatible materials)</w:t>
            </w:r>
          </w:p>
        </w:tc>
        <w:tc>
          <w:tcPr>
            <w:tcW w:w="7337" w:type="dxa"/>
          </w:tcPr>
          <w:p w14:paraId="25B72137" w14:textId="3E9E5B1C" w:rsidR="00D31FF3" w:rsidRPr="00A20AA0" w:rsidRDefault="00D31FF3" w:rsidP="001C0588">
            <w:pPr>
              <w:spacing w:line="276" w:lineRule="auto"/>
              <w:jc w:val="both"/>
              <w:rPr>
                <w:sz w:val="20"/>
                <w:szCs w:val="20"/>
                <w:lang w:eastAsia="en-GB"/>
              </w:rPr>
            </w:pPr>
            <w:r w:rsidRPr="009612EC">
              <w:rPr>
                <w:sz w:val="20"/>
                <w:szCs w:val="20"/>
                <w:lang w:eastAsia="en-GB"/>
              </w:rPr>
              <w:t xml:space="preserve">All wastes arriving onsite will be checked in accordance with the waste acceptance procedure included within Section </w:t>
            </w:r>
            <w:r w:rsidR="00053BF7">
              <w:rPr>
                <w:sz w:val="20"/>
                <w:szCs w:val="20"/>
                <w:lang w:eastAsia="en-GB"/>
              </w:rPr>
              <w:t>2.2</w:t>
            </w:r>
            <w:r w:rsidRPr="009612EC">
              <w:rPr>
                <w:sz w:val="20"/>
                <w:szCs w:val="20"/>
                <w:lang w:eastAsia="en-GB"/>
              </w:rPr>
              <w:t xml:space="preserve"> to ensure no materials of unknown composition are accepted at the Site. Spillages and leakages of fuels and oils will be handled in accordance with the EMS’ Accident Management Plan.</w:t>
            </w:r>
          </w:p>
        </w:tc>
      </w:tr>
      <w:tr w:rsidR="00D31FF3" w:rsidRPr="00A20AA0" w14:paraId="26B9C8F5" w14:textId="77777777" w:rsidTr="001C0588">
        <w:tc>
          <w:tcPr>
            <w:tcW w:w="2405" w:type="dxa"/>
            <w:shd w:val="clear" w:color="auto" w:fill="BDFBC8" w:themeFill="background2"/>
          </w:tcPr>
          <w:p w14:paraId="00744457" w14:textId="77777777" w:rsidR="00D31FF3" w:rsidRPr="00F55414" w:rsidRDefault="00D31FF3" w:rsidP="001C0588">
            <w:pPr>
              <w:spacing w:line="276" w:lineRule="auto"/>
              <w:rPr>
                <w:sz w:val="20"/>
                <w:szCs w:val="20"/>
                <w:lang w:eastAsia="en-GB"/>
              </w:rPr>
            </w:pPr>
            <w:r w:rsidRPr="00C76532">
              <w:rPr>
                <w:sz w:val="20"/>
                <w:szCs w:val="20"/>
                <w:lang w:eastAsia="en-GB"/>
              </w:rPr>
              <w:t>Hot loads deposited at Site</w:t>
            </w:r>
          </w:p>
        </w:tc>
        <w:tc>
          <w:tcPr>
            <w:tcW w:w="7337" w:type="dxa"/>
          </w:tcPr>
          <w:p w14:paraId="076E60C0" w14:textId="15266D99" w:rsidR="00D31FF3" w:rsidRDefault="00D31FF3" w:rsidP="001C0588">
            <w:pPr>
              <w:spacing w:line="276" w:lineRule="auto"/>
              <w:jc w:val="both"/>
              <w:rPr>
                <w:sz w:val="20"/>
                <w:szCs w:val="20"/>
                <w:lang w:eastAsia="en-GB"/>
              </w:rPr>
            </w:pPr>
            <w:r w:rsidRPr="002E2091">
              <w:rPr>
                <w:sz w:val="20"/>
                <w:szCs w:val="20"/>
                <w:lang w:eastAsia="en-GB"/>
              </w:rPr>
              <w:t xml:space="preserve">No burning, reactive / reacting or visibly hot (producing steam or heat) loads are to be accepted on Site. In accordance with the Waste Acceptance Procedure included within Section </w:t>
            </w:r>
            <w:r w:rsidR="00053BF7">
              <w:rPr>
                <w:sz w:val="20"/>
                <w:szCs w:val="20"/>
                <w:lang w:eastAsia="en-GB"/>
              </w:rPr>
              <w:t>2.2</w:t>
            </w:r>
            <w:r w:rsidRPr="002E2091">
              <w:rPr>
                <w:sz w:val="20"/>
                <w:szCs w:val="20"/>
                <w:lang w:eastAsia="en-GB"/>
              </w:rPr>
              <w:t xml:space="preserve">, each load will be visually inspected at the Site entrance to ensure compatibility with accompanying delivery notes, therefore minimising prohibited wastes and the acceptance of hot loads. </w:t>
            </w:r>
          </w:p>
          <w:p w14:paraId="3082607F" w14:textId="77777777" w:rsidR="00D31FF3" w:rsidRDefault="00D31FF3" w:rsidP="001C0588">
            <w:pPr>
              <w:spacing w:line="276" w:lineRule="auto"/>
              <w:jc w:val="both"/>
              <w:rPr>
                <w:sz w:val="20"/>
                <w:szCs w:val="20"/>
                <w:lang w:eastAsia="en-GB"/>
              </w:rPr>
            </w:pPr>
          </w:p>
          <w:p w14:paraId="14BCB6B4" w14:textId="77777777" w:rsidR="00D31FF3" w:rsidRPr="00A20AA0" w:rsidRDefault="00D31FF3" w:rsidP="001C0588">
            <w:pPr>
              <w:spacing w:line="276" w:lineRule="auto"/>
              <w:jc w:val="both"/>
              <w:rPr>
                <w:sz w:val="20"/>
                <w:szCs w:val="20"/>
                <w:lang w:eastAsia="en-GB"/>
              </w:rPr>
            </w:pPr>
            <w:r w:rsidRPr="002E2091">
              <w:rPr>
                <w:sz w:val="20"/>
                <w:szCs w:val="20"/>
                <w:lang w:eastAsia="en-GB"/>
              </w:rPr>
              <w:t>Instructions will be given to suppliers to ensure no hot loads are accepted on Site. Should a hot load be deposited on Site, it will immediately be removed to the dedicated quarantine area and removed from Site the same day to a suitably licenced facility for disposal.</w:t>
            </w:r>
          </w:p>
        </w:tc>
      </w:tr>
    </w:tbl>
    <w:p w14:paraId="7C17FA0E" w14:textId="6F930BA5" w:rsidR="001C04F7" w:rsidRDefault="00095331" w:rsidP="00095331">
      <w:pPr>
        <w:pStyle w:val="Heading1"/>
        <w:rPr>
          <w:lang w:eastAsia="en-GB"/>
        </w:rPr>
      </w:pPr>
      <w:bookmarkStart w:id="44" w:name="_Toc144277588"/>
      <w:r>
        <w:rPr>
          <w:lang w:eastAsia="en-GB"/>
        </w:rPr>
        <w:t>3. Fire Management</w:t>
      </w:r>
      <w:bookmarkEnd w:id="44"/>
    </w:p>
    <w:p w14:paraId="2A79BC16" w14:textId="19D32309" w:rsidR="00095331" w:rsidRDefault="00095331" w:rsidP="00095331">
      <w:pPr>
        <w:pStyle w:val="Heading2"/>
        <w:ind w:left="0"/>
        <w:rPr>
          <w:lang w:eastAsia="en-GB"/>
        </w:rPr>
      </w:pPr>
      <w:bookmarkStart w:id="45" w:name="_Toc144277589"/>
      <w:r>
        <w:rPr>
          <w:lang w:eastAsia="en-GB"/>
        </w:rPr>
        <w:t>3.1 Containing and Mitigating Fires</w:t>
      </w:r>
      <w:bookmarkEnd w:id="45"/>
    </w:p>
    <w:p w14:paraId="30C4215F" w14:textId="77777777" w:rsidR="00DB473D" w:rsidRDefault="00DB473D" w:rsidP="00D01F32">
      <w:pPr>
        <w:spacing w:line="276" w:lineRule="auto"/>
        <w:jc w:val="both"/>
      </w:pPr>
      <w:r>
        <w:t xml:space="preserve">All waste storage will occur outside the building therefore an automatic suppression system is not required in the external storage area. </w:t>
      </w:r>
    </w:p>
    <w:p w14:paraId="1049F664" w14:textId="77777777" w:rsidR="00C22291" w:rsidRDefault="00DB473D" w:rsidP="00D01F32">
      <w:pPr>
        <w:spacing w:line="276" w:lineRule="auto"/>
        <w:jc w:val="both"/>
      </w:pPr>
      <w:r>
        <w:t xml:space="preserve">The processing building </w:t>
      </w:r>
      <w:r w:rsidR="009B2AF2">
        <w:t>does</w:t>
      </w:r>
      <w:r>
        <w:t xml:space="preserve"> benefit from an automatic sprinkler suppression system. </w:t>
      </w:r>
    </w:p>
    <w:p w14:paraId="7E0FB313" w14:textId="5B8376CC" w:rsidR="00C22291" w:rsidRPr="00C674FF" w:rsidRDefault="006D1D86" w:rsidP="00D01F32">
      <w:pPr>
        <w:spacing w:line="276" w:lineRule="auto"/>
        <w:jc w:val="both"/>
      </w:pPr>
      <w:r w:rsidRPr="00C674FF">
        <w:t xml:space="preserve">In addition, the recently installed </w:t>
      </w:r>
      <w:r w:rsidR="00557DCA" w:rsidRPr="00C674FF">
        <w:t>S</w:t>
      </w:r>
      <w:r w:rsidRPr="00C674FF">
        <w:t>hedder system</w:t>
      </w:r>
      <w:r w:rsidR="00557DCA" w:rsidRPr="00C674FF">
        <w:t xml:space="preserve"> (at the front end of the treatment process) benefits from </w:t>
      </w:r>
      <w:r w:rsidR="00252EB3" w:rsidRPr="00C674FF">
        <w:t xml:space="preserve">its own </w:t>
      </w:r>
      <w:r w:rsidR="00DF4F1B" w:rsidRPr="00C674FF">
        <w:t xml:space="preserve">dedicated </w:t>
      </w:r>
      <w:r w:rsidR="00E55765" w:rsidRPr="00C674FF">
        <w:t>deluge</w:t>
      </w:r>
      <w:r w:rsidR="00DA1DCC" w:rsidRPr="00C674FF">
        <w:t xml:space="preserve"> system</w:t>
      </w:r>
      <w:r w:rsidR="00252EB3" w:rsidRPr="00C674FF">
        <w:t>.</w:t>
      </w:r>
      <w:r w:rsidRPr="00C674FF">
        <w:t xml:space="preserve"> </w:t>
      </w:r>
    </w:p>
    <w:p w14:paraId="4DAE59C2" w14:textId="007E0843" w:rsidR="00095331" w:rsidRDefault="00DB473D" w:rsidP="00D01F32">
      <w:pPr>
        <w:spacing w:line="276" w:lineRule="auto"/>
        <w:jc w:val="both"/>
      </w:pPr>
      <w:r>
        <w:t xml:space="preserve">The local Fire Service will assume full control for the approach to suppression/extinguishing of any fire once it </w:t>
      </w:r>
      <w:proofErr w:type="gramStart"/>
      <w:r>
        <w:t>is in attendance at</w:t>
      </w:r>
      <w:proofErr w:type="gramEnd"/>
      <w:r>
        <w:t xml:space="preserve"> the Site.</w:t>
      </w:r>
    </w:p>
    <w:p w14:paraId="66D19FDE" w14:textId="77777777" w:rsidR="00D01F32" w:rsidRDefault="00D01F32" w:rsidP="00D01F32">
      <w:pPr>
        <w:spacing w:line="276" w:lineRule="auto"/>
        <w:jc w:val="both"/>
      </w:pPr>
    </w:p>
    <w:p w14:paraId="7352B2CD" w14:textId="516A8B5A" w:rsidR="00D01F32" w:rsidRDefault="00D01F32" w:rsidP="00D01F32">
      <w:pPr>
        <w:pStyle w:val="Heading3"/>
        <w:rPr>
          <w:lang w:eastAsia="en-GB"/>
        </w:rPr>
      </w:pPr>
      <w:bookmarkStart w:id="46" w:name="_Toc144277590"/>
      <w:r>
        <w:rPr>
          <w:lang w:eastAsia="en-GB"/>
        </w:rPr>
        <w:lastRenderedPageBreak/>
        <w:t>3.1.1 Manual Fire Suppression</w:t>
      </w:r>
      <w:bookmarkEnd w:id="46"/>
    </w:p>
    <w:p w14:paraId="12F2BCD2" w14:textId="53901279" w:rsidR="004161D3" w:rsidRDefault="00951B5C" w:rsidP="00951B5C">
      <w:pPr>
        <w:spacing w:line="276" w:lineRule="auto"/>
        <w:jc w:val="both"/>
        <w:rPr>
          <w:lang w:eastAsia="en-GB"/>
        </w:rPr>
      </w:pPr>
      <w:r w:rsidRPr="00951B5C">
        <w:rPr>
          <w:lang w:eastAsia="en-GB"/>
        </w:rPr>
        <w:t xml:space="preserve">The </w:t>
      </w:r>
      <w:r>
        <w:rPr>
          <w:lang w:eastAsia="en-GB"/>
        </w:rPr>
        <w:t>l</w:t>
      </w:r>
      <w:r w:rsidRPr="00951B5C">
        <w:rPr>
          <w:lang w:eastAsia="en-GB"/>
        </w:rPr>
        <w:t xml:space="preserve">ocations of all fire extinguishers on Site are illustrated on </w:t>
      </w:r>
      <w:hyperlink r:id="rId25" w:history="1">
        <w:r w:rsidRPr="000878F5">
          <w:rPr>
            <w:rStyle w:val="Hyperlink"/>
            <w:lang w:eastAsia="en-GB"/>
          </w:rPr>
          <w:t>Drawing 005</w:t>
        </w:r>
      </w:hyperlink>
      <w:r w:rsidRPr="00951B5C">
        <w:rPr>
          <w:lang w:eastAsia="en-GB"/>
        </w:rPr>
        <w:t xml:space="preserve">. Foam, water, carbon dioxide and powder extinguishers will be provided on Site. The extinguishers will be inspected annually. </w:t>
      </w:r>
    </w:p>
    <w:p w14:paraId="61C2CE55" w14:textId="77777777" w:rsidR="004161D3" w:rsidRDefault="004161D3" w:rsidP="00951B5C">
      <w:pPr>
        <w:spacing w:line="276" w:lineRule="auto"/>
        <w:jc w:val="both"/>
        <w:rPr>
          <w:lang w:eastAsia="en-GB"/>
        </w:rPr>
      </w:pPr>
    </w:p>
    <w:p w14:paraId="05ECBE94" w14:textId="02754DF1" w:rsidR="004161D3" w:rsidRDefault="00951B5C" w:rsidP="00951B5C">
      <w:pPr>
        <w:spacing w:line="276" w:lineRule="auto"/>
        <w:jc w:val="both"/>
        <w:rPr>
          <w:lang w:eastAsia="en-GB"/>
        </w:rPr>
      </w:pPr>
      <w:r w:rsidRPr="00951B5C">
        <w:rPr>
          <w:lang w:eastAsia="en-GB"/>
        </w:rPr>
        <w:t xml:space="preserve">Hoses will be stored on Site external to the factory building to attach to the water tank in the event of a fire. The location of the hoses and water tank are visible in </w:t>
      </w:r>
      <w:hyperlink r:id="rId26" w:history="1">
        <w:r w:rsidRPr="000878F5">
          <w:rPr>
            <w:rStyle w:val="Hyperlink"/>
            <w:lang w:eastAsia="en-GB"/>
          </w:rPr>
          <w:t>Drawing 005</w:t>
        </w:r>
      </w:hyperlink>
      <w:r w:rsidRPr="00951B5C">
        <w:rPr>
          <w:lang w:eastAsia="en-GB"/>
        </w:rPr>
        <w:t xml:space="preserve">. Furthermore, the locations of nearby off-Site hydrants are illustrated on </w:t>
      </w:r>
      <w:hyperlink r:id="rId27" w:history="1">
        <w:r w:rsidRPr="000878F5">
          <w:rPr>
            <w:rStyle w:val="Hyperlink"/>
            <w:lang w:eastAsia="en-GB"/>
          </w:rPr>
          <w:t>Drawing 005</w:t>
        </w:r>
      </w:hyperlink>
      <w:r w:rsidRPr="00951B5C">
        <w:rPr>
          <w:lang w:eastAsia="en-GB"/>
        </w:rPr>
        <w:t xml:space="preserve">. The hydrants can be used by the Fire Service in the event of an emergency. </w:t>
      </w:r>
    </w:p>
    <w:p w14:paraId="5779CE3C" w14:textId="77777777" w:rsidR="004161D3" w:rsidRDefault="004161D3" w:rsidP="00951B5C">
      <w:pPr>
        <w:spacing w:line="276" w:lineRule="auto"/>
        <w:jc w:val="both"/>
        <w:rPr>
          <w:lang w:eastAsia="en-GB"/>
        </w:rPr>
      </w:pPr>
    </w:p>
    <w:p w14:paraId="720825A2" w14:textId="77777777" w:rsidR="00A022AF" w:rsidRDefault="00951B5C" w:rsidP="00951B5C">
      <w:pPr>
        <w:spacing w:line="276" w:lineRule="auto"/>
        <w:jc w:val="both"/>
        <w:rPr>
          <w:lang w:eastAsia="en-GB"/>
        </w:rPr>
      </w:pPr>
      <w:r w:rsidRPr="00951B5C">
        <w:rPr>
          <w:lang w:eastAsia="en-GB"/>
        </w:rPr>
        <w:t xml:space="preserve">The Site will not continue to accept waste if there is an active fire on Site. Waste will be diverted to a nearby suitably permitted Site and, if possible, waste producers will be notified in advance to prevent delivery vehicles arriving on Site during and immediately after a fire. The waste processing building has been constructed to the appropriate standards. </w:t>
      </w:r>
    </w:p>
    <w:p w14:paraId="253EB541" w14:textId="77777777" w:rsidR="00A022AF" w:rsidRDefault="00A022AF" w:rsidP="00951B5C">
      <w:pPr>
        <w:spacing w:line="276" w:lineRule="auto"/>
        <w:jc w:val="both"/>
        <w:rPr>
          <w:lang w:eastAsia="en-GB"/>
        </w:rPr>
      </w:pPr>
    </w:p>
    <w:p w14:paraId="288E657E" w14:textId="3D98AD57" w:rsidR="00D01F32" w:rsidRDefault="00951B5C" w:rsidP="00951B5C">
      <w:pPr>
        <w:spacing w:line="276" w:lineRule="auto"/>
        <w:jc w:val="both"/>
        <w:rPr>
          <w:lang w:eastAsia="en-GB"/>
        </w:rPr>
      </w:pPr>
      <w:r w:rsidRPr="00951B5C">
        <w:rPr>
          <w:lang w:eastAsia="en-GB"/>
        </w:rPr>
        <w:t>Should fire compromise the stability or integrity, the buildings and Site will be immediately evacuated.</w:t>
      </w:r>
    </w:p>
    <w:p w14:paraId="38C65B7A" w14:textId="77777777" w:rsidR="009D4E8E" w:rsidRDefault="009D4E8E" w:rsidP="00951B5C">
      <w:pPr>
        <w:spacing w:line="276" w:lineRule="auto"/>
        <w:jc w:val="both"/>
        <w:rPr>
          <w:lang w:eastAsia="en-GB"/>
        </w:rPr>
      </w:pPr>
    </w:p>
    <w:p w14:paraId="7D41103D" w14:textId="224274CA" w:rsidR="009D4E8E" w:rsidRDefault="009D4E8E" w:rsidP="009D4E8E">
      <w:pPr>
        <w:pStyle w:val="Heading3"/>
        <w:rPr>
          <w:lang w:eastAsia="en-GB"/>
        </w:rPr>
      </w:pPr>
      <w:bookmarkStart w:id="47" w:name="_Toc144277591"/>
      <w:r>
        <w:rPr>
          <w:lang w:eastAsia="en-GB"/>
        </w:rPr>
        <w:t>3.1.2 Site Plans</w:t>
      </w:r>
      <w:bookmarkEnd w:id="47"/>
    </w:p>
    <w:p w14:paraId="6501DBB0" w14:textId="4286C6C2" w:rsidR="00192C9A" w:rsidRDefault="00192C9A" w:rsidP="00192C9A">
      <w:pPr>
        <w:spacing w:line="276" w:lineRule="auto"/>
        <w:rPr>
          <w:lang w:eastAsia="en-GB"/>
        </w:rPr>
      </w:pPr>
      <w:r w:rsidRPr="00192C9A">
        <w:rPr>
          <w:lang w:eastAsia="en-GB"/>
        </w:rPr>
        <w:t xml:space="preserve">Up-to-date Site plans </w:t>
      </w:r>
      <w:r w:rsidR="006404A5">
        <w:rPr>
          <w:lang w:eastAsia="en-GB"/>
        </w:rPr>
        <w:t>are displayed across the Site</w:t>
      </w:r>
      <w:r w:rsidRPr="00192C9A">
        <w:rPr>
          <w:lang w:eastAsia="en-GB"/>
        </w:rPr>
        <w:t xml:space="preserve"> and detail: </w:t>
      </w:r>
    </w:p>
    <w:p w14:paraId="2E6DCEA8" w14:textId="77777777" w:rsidR="00192C9A" w:rsidRDefault="00192C9A" w:rsidP="00192C9A">
      <w:pPr>
        <w:pStyle w:val="ListParagraph"/>
        <w:numPr>
          <w:ilvl w:val="0"/>
          <w:numId w:val="35"/>
        </w:numPr>
        <w:spacing w:line="276" w:lineRule="auto"/>
        <w:rPr>
          <w:lang w:eastAsia="en-GB"/>
        </w:rPr>
      </w:pPr>
      <w:r w:rsidRPr="00192C9A">
        <w:rPr>
          <w:lang w:eastAsia="en-GB"/>
        </w:rPr>
        <w:t xml:space="preserve">Site layout; </w:t>
      </w:r>
    </w:p>
    <w:p w14:paraId="19526E06" w14:textId="77777777" w:rsidR="00192C9A" w:rsidRDefault="00192C9A" w:rsidP="00192C9A">
      <w:pPr>
        <w:pStyle w:val="ListParagraph"/>
        <w:numPr>
          <w:ilvl w:val="0"/>
          <w:numId w:val="35"/>
        </w:numPr>
        <w:spacing w:line="276" w:lineRule="auto"/>
        <w:rPr>
          <w:lang w:eastAsia="en-GB"/>
        </w:rPr>
      </w:pPr>
      <w:r w:rsidRPr="00192C9A">
        <w:rPr>
          <w:lang w:eastAsia="en-GB"/>
        </w:rPr>
        <w:t xml:space="preserve">Waste storage arrangements; • Firefighting equipment locations (Pollution Control Equipment); and </w:t>
      </w:r>
    </w:p>
    <w:p w14:paraId="6F426F27" w14:textId="77777777" w:rsidR="00192C9A" w:rsidRDefault="00192C9A" w:rsidP="00192C9A">
      <w:pPr>
        <w:pStyle w:val="ListParagraph"/>
        <w:numPr>
          <w:ilvl w:val="0"/>
          <w:numId w:val="35"/>
        </w:numPr>
        <w:spacing w:line="276" w:lineRule="auto"/>
        <w:rPr>
          <w:lang w:eastAsia="en-GB"/>
        </w:rPr>
      </w:pPr>
      <w:r w:rsidRPr="00192C9A">
        <w:rPr>
          <w:lang w:eastAsia="en-GB"/>
        </w:rPr>
        <w:t xml:space="preserve">Personal Protection Equipment (PPE). </w:t>
      </w:r>
    </w:p>
    <w:p w14:paraId="11A2FBD0" w14:textId="77777777" w:rsidR="00192C9A" w:rsidRDefault="00192C9A" w:rsidP="00192C9A">
      <w:pPr>
        <w:spacing w:line="276" w:lineRule="auto"/>
        <w:ind w:left="360"/>
        <w:rPr>
          <w:lang w:eastAsia="en-GB"/>
        </w:rPr>
      </w:pPr>
    </w:p>
    <w:p w14:paraId="5DBB4676" w14:textId="5362D570" w:rsidR="009D4E8E" w:rsidRDefault="00192C9A" w:rsidP="00192C9A">
      <w:pPr>
        <w:spacing w:line="276" w:lineRule="auto"/>
        <w:rPr>
          <w:lang w:eastAsia="en-GB"/>
        </w:rPr>
      </w:pPr>
      <w:r w:rsidRPr="00192C9A">
        <w:rPr>
          <w:lang w:eastAsia="en-GB"/>
        </w:rPr>
        <w:t>In addition, all procedures relating to emergency procedures on Site, including fires, are to be held within the Site office and can be easily found and are readily available.</w:t>
      </w:r>
    </w:p>
    <w:p w14:paraId="26E46041" w14:textId="77777777" w:rsidR="002D3DB2" w:rsidRDefault="002D3DB2" w:rsidP="00192C9A">
      <w:pPr>
        <w:spacing w:line="276" w:lineRule="auto"/>
        <w:rPr>
          <w:lang w:eastAsia="en-GB"/>
        </w:rPr>
      </w:pPr>
    </w:p>
    <w:p w14:paraId="4E7ED9FB" w14:textId="497EBC53" w:rsidR="00192C9A" w:rsidRDefault="00A74B58" w:rsidP="00A74B58">
      <w:pPr>
        <w:pStyle w:val="Heading2"/>
        <w:ind w:left="0"/>
        <w:rPr>
          <w:lang w:eastAsia="en-GB"/>
        </w:rPr>
      </w:pPr>
      <w:bookmarkStart w:id="48" w:name="_Toc144277592"/>
      <w:r>
        <w:rPr>
          <w:lang w:eastAsia="en-GB"/>
        </w:rPr>
        <w:t>3.2 Fire Drills on Site</w:t>
      </w:r>
      <w:bookmarkEnd w:id="48"/>
    </w:p>
    <w:p w14:paraId="507ACE6D" w14:textId="13E92AD9" w:rsidR="002D3DB2" w:rsidRDefault="002D3DB2" w:rsidP="00647823">
      <w:pPr>
        <w:spacing w:line="276" w:lineRule="auto"/>
        <w:jc w:val="both"/>
      </w:pPr>
      <w:r>
        <w:t xml:space="preserve">The </w:t>
      </w:r>
      <w:r w:rsidR="000D1E1F">
        <w:t>Emergency Response Co-Ordinator</w:t>
      </w:r>
      <w:r w:rsidRPr="003A612E">
        <w:rPr>
          <w:color w:val="FF0000"/>
        </w:rPr>
        <w:t xml:space="preserve"> </w:t>
      </w:r>
      <w:r>
        <w:t xml:space="preserve">will supervise all fire drills. A fire drill will be carried out and documented no fewer than once every 6 months. </w:t>
      </w:r>
    </w:p>
    <w:p w14:paraId="59C5823C" w14:textId="77777777" w:rsidR="002D3DB2" w:rsidRDefault="002D3DB2" w:rsidP="00647823">
      <w:pPr>
        <w:spacing w:line="276" w:lineRule="auto"/>
        <w:jc w:val="both"/>
      </w:pPr>
    </w:p>
    <w:p w14:paraId="3F54CE20" w14:textId="3664BC04" w:rsidR="00A74B58" w:rsidRDefault="002D3DB2" w:rsidP="00647823">
      <w:pPr>
        <w:spacing w:line="276" w:lineRule="auto"/>
        <w:jc w:val="both"/>
      </w:pPr>
      <w:r>
        <w:t xml:space="preserve">This FPP </w:t>
      </w:r>
      <w:r w:rsidR="009817B5">
        <w:t>is</w:t>
      </w:r>
      <w:r>
        <w:t xml:space="preserve"> implemented across the Site and all fire management equipment will be tested on an annual basis. If any issues are found during these fire drills, the FPP will be updated or amended </w:t>
      </w:r>
      <w:r w:rsidR="004C4013">
        <w:t>accordingly,</w:t>
      </w:r>
      <w:r>
        <w:t xml:space="preserve"> and Site operatives will be re-trained. Regular checks will be made of all escape routes and equipment to ensure they are unobstructed and in good working order.</w:t>
      </w:r>
    </w:p>
    <w:p w14:paraId="7A994A39" w14:textId="77777777" w:rsidR="00647823" w:rsidRDefault="00647823" w:rsidP="00647823">
      <w:pPr>
        <w:spacing w:line="276" w:lineRule="auto"/>
        <w:jc w:val="both"/>
      </w:pPr>
    </w:p>
    <w:p w14:paraId="776B4513" w14:textId="77777777" w:rsidR="00E77AA0" w:rsidRDefault="00E77AA0" w:rsidP="00647823">
      <w:pPr>
        <w:spacing w:line="276" w:lineRule="auto"/>
        <w:jc w:val="both"/>
      </w:pPr>
    </w:p>
    <w:p w14:paraId="1A7C426C" w14:textId="3A8F7468" w:rsidR="00647823" w:rsidRDefault="00C91BCD" w:rsidP="00C91BCD">
      <w:pPr>
        <w:pStyle w:val="Heading2"/>
        <w:ind w:left="0"/>
        <w:rPr>
          <w:lang w:eastAsia="en-GB"/>
        </w:rPr>
      </w:pPr>
      <w:bookmarkStart w:id="49" w:name="_Toc144277593"/>
      <w:r>
        <w:rPr>
          <w:lang w:eastAsia="en-GB"/>
        </w:rPr>
        <w:lastRenderedPageBreak/>
        <w:t>3.3 Emergency Contact Details</w:t>
      </w:r>
      <w:bookmarkEnd w:id="49"/>
    </w:p>
    <w:p w14:paraId="0662CCF7" w14:textId="77777777" w:rsidR="002877FC" w:rsidRDefault="009379C7" w:rsidP="009379C7">
      <w:pPr>
        <w:spacing w:line="276" w:lineRule="auto"/>
        <w:jc w:val="both"/>
      </w:pPr>
      <w:r>
        <w:t xml:space="preserve">An emergency contact sheet is included in Appendix 01. In the event of a fire the following procedure will be followed: </w:t>
      </w:r>
    </w:p>
    <w:p w14:paraId="1DB24640" w14:textId="62F2F663" w:rsidR="002877FC" w:rsidRDefault="009379C7" w:rsidP="002877FC">
      <w:pPr>
        <w:pStyle w:val="ListParagraph"/>
        <w:numPr>
          <w:ilvl w:val="0"/>
          <w:numId w:val="36"/>
        </w:numPr>
        <w:spacing w:line="276" w:lineRule="auto"/>
        <w:jc w:val="both"/>
        <w:rPr>
          <w:lang w:eastAsia="en-GB"/>
        </w:rPr>
      </w:pPr>
      <w:r>
        <w:t xml:space="preserve">The </w:t>
      </w:r>
      <w:r w:rsidR="000016F6">
        <w:t>Emergency Response Co-ordinator or Deputy</w:t>
      </w:r>
      <w:r>
        <w:t xml:space="preserve"> will locate the emergency contact list included in Appendix 01; </w:t>
      </w:r>
    </w:p>
    <w:p w14:paraId="76C97918" w14:textId="77777777" w:rsidR="002877FC" w:rsidRDefault="009379C7" w:rsidP="002877FC">
      <w:pPr>
        <w:pStyle w:val="ListParagraph"/>
        <w:numPr>
          <w:ilvl w:val="0"/>
          <w:numId w:val="36"/>
        </w:numPr>
        <w:spacing w:line="276" w:lineRule="auto"/>
        <w:jc w:val="both"/>
        <w:rPr>
          <w:lang w:eastAsia="en-GB"/>
        </w:rPr>
      </w:pPr>
      <w:r>
        <w:t xml:space="preserve">In the event of a large fire, 999 will be dialled first; </w:t>
      </w:r>
    </w:p>
    <w:p w14:paraId="439DA236" w14:textId="0C43E613" w:rsidR="00321DB9" w:rsidRDefault="00DF7919" w:rsidP="002877FC">
      <w:pPr>
        <w:pStyle w:val="ListParagraph"/>
        <w:numPr>
          <w:ilvl w:val="0"/>
          <w:numId w:val="36"/>
        </w:numPr>
        <w:spacing w:line="276" w:lineRule="auto"/>
        <w:jc w:val="both"/>
        <w:rPr>
          <w:lang w:eastAsia="en-GB"/>
        </w:rPr>
      </w:pPr>
      <w:r>
        <w:t xml:space="preserve">The Emergency Response Co-ordinator or Deputy </w:t>
      </w:r>
      <w:r w:rsidR="009379C7">
        <w:t xml:space="preserve">will phone each of the local businesses included in Appendix 01, followed by the sewage service if appropriate to do so; and </w:t>
      </w:r>
    </w:p>
    <w:p w14:paraId="18D7D35D" w14:textId="61122DDE" w:rsidR="00C91BCD" w:rsidRDefault="009379C7" w:rsidP="002877FC">
      <w:pPr>
        <w:pStyle w:val="ListParagraph"/>
        <w:numPr>
          <w:ilvl w:val="0"/>
          <w:numId w:val="36"/>
        </w:numPr>
        <w:spacing w:line="276" w:lineRule="auto"/>
        <w:jc w:val="both"/>
        <w:rPr>
          <w:lang w:eastAsia="en-GB"/>
        </w:rPr>
      </w:pPr>
      <w:r>
        <w:t>Finally, the EA incident hotline will be dialled once the situation is under control.</w:t>
      </w:r>
    </w:p>
    <w:p w14:paraId="09D57C72" w14:textId="77777777" w:rsidR="00321DB9" w:rsidRDefault="00321DB9" w:rsidP="00321DB9">
      <w:pPr>
        <w:spacing w:line="276" w:lineRule="auto"/>
        <w:jc w:val="both"/>
        <w:rPr>
          <w:lang w:eastAsia="en-GB"/>
        </w:rPr>
      </w:pPr>
    </w:p>
    <w:p w14:paraId="1C7E0BB7" w14:textId="6B23ADB2" w:rsidR="00321DB9" w:rsidRDefault="00321DB9" w:rsidP="00321DB9">
      <w:pPr>
        <w:pStyle w:val="Heading2"/>
        <w:ind w:left="0"/>
        <w:rPr>
          <w:lang w:eastAsia="en-GB"/>
        </w:rPr>
      </w:pPr>
      <w:bookmarkStart w:id="50" w:name="_Toc144277594"/>
      <w:r>
        <w:rPr>
          <w:lang w:eastAsia="en-GB"/>
        </w:rPr>
        <w:t>3.4 Site Procedures</w:t>
      </w:r>
      <w:bookmarkEnd w:id="50"/>
    </w:p>
    <w:p w14:paraId="6517C49A" w14:textId="624980A1" w:rsidR="00321DB9" w:rsidRDefault="006C1360" w:rsidP="006C1360">
      <w:pPr>
        <w:pStyle w:val="Heading3"/>
        <w:rPr>
          <w:lang w:eastAsia="en-GB"/>
        </w:rPr>
      </w:pPr>
      <w:bookmarkStart w:id="51" w:name="_Toc144277595"/>
      <w:r>
        <w:rPr>
          <w:lang w:eastAsia="en-GB"/>
        </w:rPr>
        <w:t>3.4.1 Small Fire</w:t>
      </w:r>
      <w:bookmarkEnd w:id="51"/>
    </w:p>
    <w:p w14:paraId="644B53EE" w14:textId="77777777" w:rsidR="00D47643" w:rsidRDefault="00D47643" w:rsidP="00D147E8">
      <w:pPr>
        <w:spacing w:line="276" w:lineRule="auto"/>
        <w:jc w:val="both"/>
      </w:pPr>
      <w:r>
        <w:t xml:space="preserve">A small fire or area of smouldering waste will be dealt with as follows: </w:t>
      </w:r>
    </w:p>
    <w:p w14:paraId="5E29F617" w14:textId="77777777" w:rsidR="00021197" w:rsidRDefault="00D47643" w:rsidP="00D147E8">
      <w:pPr>
        <w:pStyle w:val="ListParagraph"/>
        <w:numPr>
          <w:ilvl w:val="0"/>
          <w:numId w:val="38"/>
        </w:numPr>
        <w:spacing w:line="276" w:lineRule="auto"/>
        <w:jc w:val="both"/>
        <w:rPr>
          <w:lang w:eastAsia="en-GB"/>
        </w:rPr>
      </w:pPr>
      <w:r>
        <w:t xml:space="preserve">A fire or area of smouldering waste will not be dealt with in-situ, mobile plant will be utilised to pull the affected waste into the open and away from any further waste that could become a light on contact; and </w:t>
      </w:r>
    </w:p>
    <w:p w14:paraId="7A00ED1A" w14:textId="77777777" w:rsidR="001D1ABB" w:rsidRDefault="00D47643" w:rsidP="00D147E8">
      <w:pPr>
        <w:pStyle w:val="ListParagraph"/>
        <w:numPr>
          <w:ilvl w:val="0"/>
          <w:numId w:val="38"/>
        </w:numPr>
        <w:spacing w:line="276" w:lineRule="auto"/>
        <w:jc w:val="both"/>
        <w:rPr>
          <w:lang w:eastAsia="en-GB"/>
        </w:rPr>
      </w:pPr>
      <w:r>
        <w:t xml:space="preserve">Depending on the size / nature of the fire the waste will either be: </w:t>
      </w:r>
    </w:p>
    <w:p w14:paraId="72F4D8AC" w14:textId="77777777" w:rsidR="00D147E8" w:rsidRDefault="00D47643" w:rsidP="00D147E8">
      <w:pPr>
        <w:pStyle w:val="ListParagraph"/>
        <w:numPr>
          <w:ilvl w:val="1"/>
          <w:numId w:val="38"/>
        </w:numPr>
        <w:spacing w:line="276" w:lineRule="auto"/>
        <w:jc w:val="both"/>
        <w:rPr>
          <w:lang w:eastAsia="en-GB"/>
        </w:rPr>
      </w:pPr>
      <w:r>
        <w:t>Extinguished immediately</w:t>
      </w:r>
      <w:r w:rsidR="001D1ABB">
        <w:rPr>
          <w:color w:val="11C35A" w:themeColor="text1"/>
          <w:vertAlign w:val="superscript"/>
        </w:rPr>
        <w:t>6</w:t>
      </w:r>
      <w:r w:rsidR="009E2237">
        <w:rPr>
          <w:color w:val="11C35A" w:themeColor="text1"/>
          <w:vertAlign w:val="superscript"/>
        </w:rPr>
        <w:t xml:space="preserve"> </w:t>
      </w:r>
      <w:r>
        <w:t>utilising the fire extinguishers or hoses; or</w:t>
      </w:r>
    </w:p>
    <w:p w14:paraId="62F5FBB5" w14:textId="77777777" w:rsidR="00D147E8" w:rsidRDefault="00D47643" w:rsidP="00D147E8">
      <w:pPr>
        <w:pStyle w:val="ListParagraph"/>
        <w:numPr>
          <w:ilvl w:val="1"/>
          <w:numId w:val="38"/>
        </w:numPr>
        <w:spacing w:line="276" w:lineRule="auto"/>
        <w:jc w:val="both"/>
        <w:rPr>
          <w:lang w:eastAsia="en-GB"/>
        </w:rPr>
      </w:pPr>
      <w:r>
        <w:t>Moved to the appropriate quarantine area and extinguished</w:t>
      </w:r>
      <w:r w:rsidR="00D147E8">
        <w:rPr>
          <w:color w:val="11C35A" w:themeColor="text1"/>
          <w:vertAlign w:val="superscript"/>
        </w:rPr>
        <w:t>7</w:t>
      </w:r>
      <w:r>
        <w:t>.</w:t>
      </w:r>
    </w:p>
    <w:p w14:paraId="75C51DC1" w14:textId="77777777" w:rsidR="00D147E8" w:rsidRDefault="00D147E8" w:rsidP="00D147E8">
      <w:pPr>
        <w:spacing w:line="276" w:lineRule="auto"/>
        <w:jc w:val="both"/>
      </w:pPr>
    </w:p>
    <w:p w14:paraId="51D94992" w14:textId="77777777" w:rsidR="00D147E8" w:rsidRDefault="00D47643" w:rsidP="00D147E8">
      <w:pPr>
        <w:spacing w:line="276" w:lineRule="auto"/>
        <w:jc w:val="both"/>
      </w:pPr>
      <w:r>
        <w:t xml:space="preserve">Depending on the size, location and nature of the fire, the burning waste will be pulled into the dedicated fire prevention quarantine area following the procedures detailed in Section 3.7.1. </w:t>
      </w:r>
    </w:p>
    <w:p w14:paraId="458839A8" w14:textId="77777777" w:rsidR="00D147E8" w:rsidRDefault="00D147E8" w:rsidP="00D147E8">
      <w:pPr>
        <w:spacing w:line="276" w:lineRule="auto"/>
        <w:jc w:val="both"/>
      </w:pPr>
    </w:p>
    <w:p w14:paraId="65638878" w14:textId="17E84ABF" w:rsidR="006C1360" w:rsidRPr="006C1360" w:rsidRDefault="00D47643" w:rsidP="00D147E8">
      <w:pPr>
        <w:spacing w:line="276" w:lineRule="auto"/>
        <w:jc w:val="both"/>
        <w:rPr>
          <w:lang w:eastAsia="en-GB"/>
        </w:rPr>
      </w:pPr>
      <w:r>
        <w:t>Once a small fire is dealt with the remaining area will be visually inspected immediately by Site operatives for any signs that a fire / smouldering waste still remains. The same procedure, detailed in this Section, will be implemented should this be the case.</w:t>
      </w:r>
    </w:p>
    <w:p w14:paraId="46E1E26D" w14:textId="77777777" w:rsidR="00F0390A" w:rsidRDefault="00F0390A" w:rsidP="00D147E8">
      <w:pPr>
        <w:spacing w:line="276" w:lineRule="auto"/>
        <w:jc w:val="both"/>
        <w:rPr>
          <w:color w:val="11C35A" w:themeColor="text1"/>
          <w:sz w:val="16"/>
          <w:szCs w:val="16"/>
        </w:rPr>
      </w:pPr>
    </w:p>
    <w:p w14:paraId="1A565089" w14:textId="77777777" w:rsidR="00DF7919" w:rsidRDefault="00DF7919" w:rsidP="00D147E8">
      <w:pPr>
        <w:spacing w:line="276" w:lineRule="auto"/>
        <w:jc w:val="both"/>
        <w:rPr>
          <w:color w:val="11C35A" w:themeColor="text1"/>
          <w:sz w:val="16"/>
          <w:szCs w:val="16"/>
        </w:rPr>
      </w:pPr>
    </w:p>
    <w:p w14:paraId="7BB9C1D0" w14:textId="77777777" w:rsidR="00DF7919" w:rsidRDefault="00DF7919" w:rsidP="00D147E8">
      <w:pPr>
        <w:spacing w:line="276" w:lineRule="auto"/>
        <w:jc w:val="both"/>
        <w:rPr>
          <w:color w:val="11C35A" w:themeColor="text1"/>
          <w:sz w:val="16"/>
          <w:szCs w:val="16"/>
        </w:rPr>
      </w:pPr>
    </w:p>
    <w:p w14:paraId="51184B80" w14:textId="77777777" w:rsidR="00DF7919" w:rsidRDefault="00DF7919" w:rsidP="00D147E8">
      <w:pPr>
        <w:spacing w:line="276" w:lineRule="auto"/>
        <w:jc w:val="both"/>
        <w:rPr>
          <w:color w:val="11C35A" w:themeColor="text1"/>
          <w:sz w:val="16"/>
          <w:szCs w:val="16"/>
        </w:rPr>
      </w:pPr>
    </w:p>
    <w:p w14:paraId="475BC668" w14:textId="77777777" w:rsidR="00DF7919" w:rsidRDefault="00DF7919" w:rsidP="00D147E8">
      <w:pPr>
        <w:spacing w:line="276" w:lineRule="auto"/>
        <w:jc w:val="both"/>
        <w:rPr>
          <w:color w:val="11C35A" w:themeColor="text1"/>
          <w:sz w:val="16"/>
          <w:szCs w:val="16"/>
        </w:rPr>
      </w:pPr>
    </w:p>
    <w:p w14:paraId="2FBC4819" w14:textId="77777777" w:rsidR="00DF7919" w:rsidRDefault="00DF7919" w:rsidP="00D147E8">
      <w:pPr>
        <w:spacing w:line="276" w:lineRule="auto"/>
        <w:jc w:val="both"/>
        <w:rPr>
          <w:color w:val="11C35A" w:themeColor="text1"/>
          <w:sz w:val="16"/>
          <w:szCs w:val="16"/>
        </w:rPr>
      </w:pPr>
    </w:p>
    <w:p w14:paraId="192EA1A5" w14:textId="77777777" w:rsidR="00DF7919" w:rsidRDefault="00DF7919" w:rsidP="00D147E8">
      <w:pPr>
        <w:spacing w:line="276" w:lineRule="auto"/>
        <w:jc w:val="both"/>
        <w:rPr>
          <w:color w:val="11C35A" w:themeColor="text1"/>
          <w:sz w:val="16"/>
          <w:szCs w:val="16"/>
        </w:rPr>
      </w:pPr>
    </w:p>
    <w:p w14:paraId="5823339E" w14:textId="77777777" w:rsidR="00DF7919" w:rsidRDefault="00DF7919" w:rsidP="00D147E8">
      <w:pPr>
        <w:spacing w:line="276" w:lineRule="auto"/>
        <w:jc w:val="both"/>
        <w:rPr>
          <w:color w:val="11C35A" w:themeColor="text1"/>
          <w:sz w:val="16"/>
          <w:szCs w:val="16"/>
        </w:rPr>
      </w:pPr>
    </w:p>
    <w:p w14:paraId="23FF05AF" w14:textId="77777777" w:rsidR="00DF7919" w:rsidRDefault="00DF7919" w:rsidP="00D147E8">
      <w:pPr>
        <w:spacing w:line="276" w:lineRule="auto"/>
        <w:jc w:val="both"/>
        <w:rPr>
          <w:color w:val="11C35A" w:themeColor="text1"/>
          <w:sz w:val="16"/>
          <w:szCs w:val="16"/>
        </w:rPr>
      </w:pPr>
    </w:p>
    <w:p w14:paraId="0604969D" w14:textId="77777777" w:rsidR="00DF7919" w:rsidRDefault="00DF7919" w:rsidP="00D147E8">
      <w:pPr>
        <w:spacing w:line="276" w:lineRule="auto"/>
        <w:jc w:val="both"/>
        <w:rPr>
          <w:color w:val="11C35A" w:themeColor="text1"/>
          <w:sz w:val="16"/>
          <w:szCs w:val="16"/>
        </w:rPr>
      </w:pPr>
    </w:p>
    <w:p w14:paraId="5BAB08E0" w14:textId="77777777" w:rsidR="00DF7919" w:rsidRDefault="00DF7919" w:rsidP="00D147E8">
      <w:pPr>
        <w:spacing w:line="276" w:lineRule="auto"/>
        <w:jc w:val="both"/>
        <w:rPr>
          <w:color w:val="11C35A" w:themeColor="text1"/>
          <w:sz w:val="16"/>
          <w:szCs w:val="16"/>
        </w:rPr>
      </w:pPr>
    </w:p>
    <w:p w14:paraId="18694F99" w14:textId="77777777" w:rsidR="00DF7919" w:rsidRDefault="00DF7919" w:rsidP="00D147E8">
      <w:pPr>
        <w:spacing w:line="276" w:lineRule="auto"/>
        <w:jc w:val="both"/>
        <w:rPr>
          <w:color w:val="11C35A" w:themeColor="text1"/>
          <w:sz w:val="16"/>
          <w:szCs w:val="16"/>
        </w:rPr>
      </w:pPr>
    </w:p>
    <w:p w14:paraId="1F0D70EA" w14:textId="77777777" w:rsidR="00DF7919" w:rsidRDefault="00DF7919" w:rsidP="00D147E8">
      <w:pPr>
        <w:spacing w:line="276" w:lineRule="auto"/>
        <w:jc w:val="both"/>
        <w:rPr>
          <w:color w:val="11C35A" w:themeColor="text1"/>
          <w:sz w:val="16"/>
          <w:szCs w:val="16"/>
        </w:rPr>
      </w:pPr>
    </w:p>
    <w:p w14:paraId="6F4A50AA" w14:textId="77777777" w:rsidR="00DF7919" w:rsidRDefault="00DF7919" w:rsidP="00D147E8">
      <w:pPr>
        <w:spacing w:line="276" w:lineRule="auto"/>
        <w:jc w:val="both"/>
        <w:rPr>
          <w:color w:val="11C35A" w:themeColor="text1"/>
          <w:sz w:val="16"/>
          <w:szCs w:val="16"/>
        </w:rPr>
      </w:pPr>
    </w:p>
    <w:p w14:paraId="1C22F8C6" w14:textId="77777777" w:rsidR="00DF7919" w:rsidRDefault="00DF7919" w:rsidP="00D147E8">
      <w:pPr>
        <w:spacing w:line="276" w:lineRule="auto"/>
        <w:jc w:val="both"/>
        <w:rPr>
          <w:color w:val="11C35A" w:themeColor="text1"/>
          <w:sz w:val="16"/>
          <w:szCs w:val="16"/>
        </w:rPr>
      </w:pPr>
    </w:p>
    <w:p w14:paraId="5A6188B9" w14:textId="77777777" w:rsidR="00F0390A" w:rsidRDefault="00F0390A" w:rsidP="00D147E8">
      <w:pPr>
        <w:spacing w:line="276" w:lineRule="auto"/>
        <w:jc w:val="both"/>
        <w:rPr>
          <w:color w:val="11C35A" w:themeColor="text1"/>
          <w:sz w:val="18"/>
          <w:szCs w:val="18"/>
        </w:rPr>
      </w:pPr>
      <w:r w:rsidRPr="00F0390A">
        <w:rPr>
          <w:color w:val="11C35A" w:themeColor="text1"/>
          <w:sz w:val="16"/>
          <w:szCs w:val="16"/>
          <w:vertAlign w:val="superscript"/>
        </w:rPr>
        <w:t>6</w:t>
      </w:r>
      <w:r w:rsidRPr="00F0390A">
        <w:rPr>
          <w:color w:val="11C35A" w:themeColor="text1"/>
          <w:sz w:val="16"/>
          <w:szCs w:val="16"/>
        </w:rPr>
        <w:t xml:space="preserve"> Should a single item of the waste stream be alight, and the fire is well contained, then the waste will be doused via use of an </w:t>
      </w:r>
      <w:r w:rsidRPr="00F0390A">
        <w:rPr>
          <w:color w:val="11C35A" w:themeColor="text1"/>
          <w:sz w:val="18"/>
          <w:szCs w:val="18"/>
        </w:rPr>
        <w:t xml:space="preserve">extinguisher or hose as it is pulled from the waste pile. The burned / fire- damaged portion is then removed to the quarantine area and the remaining waste returned to the pile. </w:t>
      </w:r>
    </w:p>
    <w:p w14:paraId="0FE173AB" w14:textId="6EEA6069" w:rsidR="00C15CBB" w:rsidRPr="00F0390A" w:rsidRDefault="00F0390A" w:rsidP="00D147E8">
      <w:pPr>
        <w:spacing w:line="276" w:lineRule="auto"/>
        <w:jc w:val="both"/>
        <w:rPr>
          <w:color w:val="11C35A" w:themeColor="text1"/>
          <w:sz w:val="18"/>
          <w:szCs w:val="18"/>
          <w:lang w:eastAsia="en-GB"/>
        </w:rPr>
      </w:pPr>
      <w:r w:rsidRPr="00F0390A">
        <w:rPr>
          <w:color w:val="11C35A" w:themeColor="text1"/>
          <w:sz w:val="18"/>
          <w:szCs w:val="18"/>
          <w:vertAlign w:val="superscript"/>
        </w:rPr>
        <w:t>7</w:t>
      </w:r>
      <w:r w:rsidRPr="00F0390A">
        <w:rPr>
          <w:color w:val="11C35A" w:themeColor="text1"/>
          <w:sz w:val="18"/>
          <w:szCs w:val="18"/>
        </w:rPr>
        <w:t xml:space="preserve"> If the fire is not easily contained to a single item, then the obviously alight portion of the waste will be removed to the quarantine area</w:t>
      </w:r>
    </w:p>
    <w:p w14:paraId="30360173" w14:textId="5417355A" w:rsidR="00C15CBB" w:rsidRDefault="00C15CBB" w:rsidP="00C15CBB">
      <w:pPr>
        <w:pStyle w:val="Heading3"/>
        <w:rPr>
          <w:lang w:eastAsia="en-GB"/>
        </w:rPr>
      </w:pPr>
      <w:bookmarkStart w:id="52" w:name="_Toc144277596"/>
      <w:r>
        <w:rPr>
          <w:lang w:eastAsia="en-GB"/>
        </w:rPr>
        <w:lastRenderedPageBreak/>
        <w:t>3.4.2 Uncontainable Small Fire or Large Fire</w:t>
      </w:r>
      <w:bookmarkEnd w:id="52"/>
    </w:p>
    <w:p w14:paraId="07EF6480" w14:textId="77777777" w:rsidR="008860FF" w:rsidRDefault="00EF5B45" w:rsidP="00EF5B45">
      <w:pPr>
        <w:spacing w:line="276" w:lineRule="auto"/>
        <w:jc w:val="both"/>
      </w:pPr>
      <w:r>
        <w:t xml:space="preserve">The following procedure is in place on Site that will be followed in the event of a small fire becoming uncontainable or in the event of a major fire onsite; </w:t>
      </w:r>
    </w:p>
    <w:p w14:paraId="6133A132" w14:textId="77777777" w:rsidR="008860FF" w:rsidRDefault="008860FF" w:rsidP="008860FF">
      <w:pPr>
        <w:pStyle w:val="ListParagraph"/>
        <w:numPr>
          <w:ilvl w:val="0"/>
          <w:numId w:val="40"/>
        </w:numPr>
        <w:spacing w:line="276" w:lineRule="auto"/>
        <w:jc w:val="both"/>
        <w:rPr>
          <w:lang w:eastAsia="en-GB"/>
        </w:rPr>
      </w:pPr>
      <w:r>
        <w:t>T</w:t>
      </w:r>
      <w:r w:rsidR="00EF5B45">
        <w:t xml:space="preserve">he Site Manager and Fire Service will be contacted immediately. The local sewerage service and EA will be notified at the first opportune moment. </w:t>
      </w:r>
    </w:p>
    <w:p w14:paraId="39AF868E" w14:textId="77777777" w:rsidR="008860FF" w:rsidRDefault="00EF5B45" w:rsidP="008860FF">
      <w:pPr>
        <w:pStyle w:val="ListParagraph"/>
        <w:numPr>
          <w:ilvl w:val="0"/>
          <w:numId w:val="40"/>
        </w:numPr>
        <w:spacing w:line="276" w:lineRule="auto"/>
        <w:jc w:val="both"/>
        <w:rPr>
          <w:lang w:eastAsia="en-GB"/>
        </w:rPr>
      </w:pPr>
      <w:r>
        <w:t xml:space="preserve">Following arrival of the Fire Service, all Site staff will take instructions from the Fire Service which may include any of the following: </w:t>
      </w:r>
    </w:p>
    <w:p w14:paraId="46CD336A" w14:textId="77777777" w:rsidR="008860FF" w:rsidRDefault="00EF5B45" w:rsidP="008860FF">
      <w:pPr>
        <w:pStyle w:val="ListParagraph"/>
        <w:numPr>
          <w:ilvl w:val="1"/>
          <w:numId w:val="40"/>
        </w:numPr>
        <w:spacing w:line="276" w:lineRule="auto"/>
        <w:jc w:val="both"/>
        <w:rPr>
          <w:lang w:eastAsia="en-GB"/>
        </w:rPr>
      </w:pPr>
      <w:r>
        <w:t xml:space="preserve">If possible, waste that is unburnt will be dampened down to prevent the fire from spreading further; </w:t>
      </w:r>
    </w:p>
    <w:p w14:paraId="31B71741" w14:textId="5A95863F" w:rsidR="00C96A1A" w:rsidRDefault="00EF5B45" w:rsidP="008860FF">
      <w:pPr>
        <w:pStyle w:val="ListParagraph"/>
        <w:numPr>
          <w:ilvl w:val="1"/>
          <w:numId w:val="40"/>
        </w:numPr>
        <w:spacing w:line="276" w:lineRule="auto"/>
        <w:jc w:val="both"/>
        <w:rPr>
          <w:lang w:eastAsia="en-GB"/>
        </w:rPr>
      </w:pPr>
      <w:r>
        <w:t>If possible, unburned material will be separated from the fire using heavy plant;</w:t>
      </w:r>
    </w:p>
    <w:p w14:paraId="629095E0" w14:textId="77777777" w:rsidR="00DF2DFE" w:rsidRDefault="00DF2DFE" w:rsidP="008860FF">
      <w:pPr>
        <w:pStyle w:val="ListParagraph"/>
        <w:numPr>
          <w:ilvl w:val="1"/>
          <w:numId w:val="40"/>
        </w:numPr>
        <w:spacing w:line="276" w:lineRule="auto"/>
        <w:jc w:val="both"/>
        <w:rPr>
          <w:lang w:eastAsia="en-GB"/>
        </w:rPr>
      </w:pPr>
      <w:r w:rsidRPr="00DF2DFE">
        <w:rPr>
          <w:lang w:eastAsia="en-GB"/>
        </w:rPr>
        <w:t xml:space="preserve">The burning area will be isolated, and attempts will be made to extinguish the fire utilising the onsite fire extinguishers if safe to do so; and </w:t>
      </w:r>
    </w:p>
    <w:p w14:paraId="3E9788FC" w14:textId="2B94D8F7" w:rsidR="008860FF" w:rsidRDefault="00DF2DFE" w:rsidP="008860FF">
      <w:pPr>
        <w:pStyle w:val="ListParagraph"/>
        <w:numPr>
          <w:ilvl w:val="1"/>
          <w:numId w:val="40"/>
        </w:numPr>
        <w:spacing w:line="276" w:lineRule="auto"/>
        <w:jc w:val="both"/>
        <w:rPr>
          <w:lang w:eastAsia="en-GB"/>
        </w:rPr>
      </w:pPr>
      <w:r w:rsidRPr="00DF2DFE">
        <w:rPr>
          <w:lang w:eastAsia="en-GB"/>
        </w:rPr>
        <w:t>The Site and buildings will be evacuated.</w:t>
      </w:r>
    </w:p>
    <w:p w14:paraId="24A327E3" w14:textId="77777777" w:rsidR="00DF2DFE" w:rsidRDefault="00DF2DFE" w:rsidP="00DF2DFE">
      <w:pPr>
        <w:spacing w:line="276" w:lineRule="auto"/>
        <w:ind w:left="720"/>
        <w:jc w:val="both"/>
        <w:rPr>
          <w:lang w:eastAsia="en-GB"/>
        </w:rPr>
      </w:pPr>
    </w:p>
    <w:p w14:paraId="44FA9091" w14:textId="1EC1D8D7" w:rsidR="00DF2DFE" w:rsidRDefault="00DF2DFE" w:rsidP="00DF2DFE">
      <w:pPr>
        <w:pStyle w:val="Heading2"/>
        <w:ind w:left="0"/>
        <w:rPr>
          <w:lang w:eastAsia="en-GB"/>
        </w:rPr>
      </w:pPr>
      <w:bookmarkStart w:id="53" w:name="_Toc144277597"/>
      <w:r>
        <w:rPr>
          <w:lang w:eastAsia="en-GB"/>
        </w:rPr>
        <w:t>3.5 Fire Waters</w:t>
      </w:r>
      <w:bookmarkEnd w:id="53"/>
    </w:p>
    <w:p w14:paraId="1076F780" w14:textId="7766058F" w:rsidR="00DF2DFE" w:rsidRDefault="00171763" w:rsidP="00DF2DFE">
      <w:r>
        <w:t xml:space="preserve">The Site has the benefit of impermeable surfacing throughout. Site drainage is shown on </w:t>
      </w:r>
      <w:hyperlink r:id="rId28" w:history="1">
        <w:r w:rsidRPr="00047740">
          <w:rPr>
            <w:rStyle w:val="Hyperlink"/>
          </w:rPr>
          <w:t>Dra</w:t>
        </w:r>
        <w:r w:rsidR="00047740" w:rsidRPr="00047740">
          <w:rPr>
            <w:rStyle w:val="Hyperlink"/>
          </w:rPr>
          <w:t>inage Plan</w:t>
        </w:r>
      </w:hyperlink>
      <w:r>
        <w:t>.</w:t>
      </w:r>
    </w:p>
    <w:p w14:paraId="41216C25" w14:textId="77777777" w:rsidR="00171763" w:rsidRDefault="00171763" w:rsidP="00DF2DFE"/>
    <w:p w14:paraId="1028740C" w14:textId="44177338" w:rsidR="00171763" w:rsidRDefault="00171763" w:rsidP="00171763">
      <w:pPr>
        <w:pStyle w:val="Heading3"/>
        <w:rPr>
          <w:lang w:eastAsia="en-GB"/>
        </w:rPr>
      </w:pPr>
      <w:bookmarkStart w:id="54" w:name="_Toc144277598"/>
      <w:r>
        <w:rPr>
          <w:lang w:eastAsia="en-GB"/>
        </w:rPr>
        <w:t>3.5.1 Storage Bays in External Yard Area</w:t>
      </w:r>
      <w:bookmarkEnd w:id="54"/>
    </w:p>
    <w:p w14:paraId="77B6D5B3" w14:textId="77777777" w:rsidR="000B68A5" w:rsidRDefault="000B68A5" w:rsidP="000B68A5">
      <w:pPr>
        <w:spacing w:line="276" w:lineRule="auto"/>
        <w:jc w:val="both"/>
      </w:pPr>
      <w:r>
        <w:t xml:space="preserve">The yard area benefits from impermeable surfacing throughout, enclosed by kerbing and sloping banks to the east. This therefore will provide full containment of firewater on the Site. Additionally, the Site will benefit from a containment bund next to Bay 1 which will be capable of containing fire water within the immediate waste storage area. </w:t>
      </w:r>
    </w:p>
    <w:p w14:paraId="468DEE87" w14:textId="77777777" w:rsidR="000B68A5" w:rsidRDefault="000B68A5" w:rsidP="000B68A5">
      <w:pPr>
        <w:spacing w:line="276" w:lineRule="auto"/>
        <w:jc w:val="both"/>
      </w:pPr>
    </w:p>
    <w:p w14:paraId="2CEDC6A2" w14:textId="3C313368" w:rsidR="00171763" w:rsidRDefault="000B68A5" w:rsidP="000B68A5">
      <w:pPr>
        <w:spacing w:line="276" w:lineRule="auto"/>
        <w:jc w:val="both"/>
      </w:pPr>
      <w:r>
        <w:t>The site drainage system comprises two strands: a foul drainage and surface water drainage. A penstock valve is used to contain firewater entering the foul drainage system. The surface water drainage system contains an underground retention chamber with an oil interceptor. The oil interceptor enables the removal of sediment and oil from the water. Additionally, the retention chamber provides containment for any dirty runoff and benefits from a valve which can be closed to prevent water leaving the site. This has the dual benefit of preventing contaminated water running to surface water receptors, and also ensuring firewater pools on site for reuse by the Fire Service. As in Section 2.8, Site operatives are trained in the use of the valve.</w:t>
      </w:r>
    </w:p>
    <w:p w14:paraId="231D518D" w14:textId="77777777" w:rsidR="0008550C" w:rsidRDefault="0008550C" w:rsidP="000B68A5">
      <w:pPr>
        <w:spacing w:line="276" w:lineRule="auto"/>
        <w:jc w:val="both"/>
      </w:pPr>
    </w:p>
    <w:p w14:paraId="3AB86526" w14:textId="77777777" w:rsidR="00873403" w:rsidRDefault="00873403" w:rsidP="000B68A5">
      <w:pPr>
        <w:spacing w:line="276" w:lineRule="auto"/>
        <w:jc w:val="both"/>
      </w:pPr>
    </w:p>
    <w:p w14:paraId="4A15D507" w14:textId="77777777" w:rsidR="00873403" w:rsidRDefault="00873403" w:rsidP="000B68A5">
      <w:pPr>
        <w:spacing w:line="276" w:lineRule="auto"/>
        <w:jc w:val="both"/>
      </w:pPr>
    </w:p>
    <w:p w14:paraId="32C596E1" w14:textId="77777777" w:rsidR="00873403" w:rsidRDefault="00873403" w:rsidP="000B68A5">
      <w:pPr>
        <w:spacing w:line="276" w:lineRule="auto"/>
        <w:jc w:val="both"/>
      </w:pPr>
    </w:p>
    <w:p w14:paraId="0A497FE4" w14:textId="77777777" w:rsidR="00873403" w:rsidRDefault="00873403" w:rsidP="000B68A5">
      <w:pPr>
        <w:spacing w:line="276" w:lineRule="auto"/>
        <w:jc w:val="both"/>
      </w:pPr>
    </w:p>
    <w:p w14:paraId="08769468" w14:textId="77777777" w:rsidR="00873403" w:rsidRDefault="00873403" w:rsidP="000B68A5">
      <w:pPr>
        <w:spacing w:line="276" w:lineRule="auto"/>
        <w:jc w:val="both"/>
      </w:pPr>
    </w:p>
    <w:p w14:paraId="4499E2C0" w14:textId="77777777" w:rsidR="00873403" w:rsidRDefault="00873403" w:rsidP="000B68A5">
      <w:pPr>
        <w:spacing w:line="276" w:lineRule="auto"/>
        <w:jc w:val="both"/>
      </w:pPr>
    </w:p>
    <w:p w14:paraId="26C8C781" w14:textId="204B054D" w:rsidR="0008550C" w:rsidRDefault="0008550C" w:rsidP="0008550C">
      <w:pPr>
        <w:pStyle w:val="Heading3"/>
        <w:rPr>
          <w:lang w:eastAsia="en-GB"/>
        </w:rPr>
      </w:pPr>
      <w:bookmarkStart w:id="55" w:name="_Toc144277599"/>
      <w:r>
        <w:rPr>
          <w:lang w:eastAsia="en-GB"/>
        </w:rPr>
        <w:lastRenderedPageBreak/>
        <w:t>3.5.2 Firewater Calculations</w:t>
      </w:r>
      <w:bookmarkEnd w:id="55"/>
    </w:p>
    <w:p w14:paraId="3E23E08B" w14:textId="394862E4" w:rsidR="00873403" w:rsidRDefault="00873403" w:rsidP="00873403">
      <w:pPr>
        <w:spacing w:line="276" w:lineRule="auto"/>
        <w:jc w:val="both"/>
      </w:pPr>
      <w:r>
        <w:t>Based upon the FPP guidance firewater calculations, it is estimated that approximately 494,942.4 litres of water would be required to put out the largest combustible stockpile on Site.</w:t>
      </w:r>
      <w:r w:rsidR="007F78BF">
        <w:rPr>
          <w:color w:val="11C35A" w:themeColor="text1"/>
          <w:vertAlign w:val="superscript"/>
        </w:rPr>
        <w:t>8</w:t>
      </w:r>
      <w:r>
        <w:t xml:space="preserve"> </w:t>
      </w:r>
    </w:p>
    <w:p w14:paraId="5DC8BE7F" w14:textId="77777777" w:rsidR="00873403" w:rsidRDefault="00873403" w:rsidP="00873403">
      <w:pPr>
        <w:spacing w:line="276" w:lineRule="auto"/>
        <w:jc w:val="both"/>
      </w:pPr>
    </w:p>
    <w:p w14:paraId="7BF0EF96" w14:textId="77777777" w:rsidR="007F78BF" w:rsidRDefault="00873403" w:rsidP="00873403">
      <w:pPr>
        <w:spacing w:line="276" w:lineRule="auto"/>
        <w:jc w:val="both"/>
      </w:pPr>
      <w:r>
        <w:t xml:space="preserve">Sources of water available onsite are: </w:t>
      </w:r>
    </w:p>
    <w:p w14:paraId="411074B0" w14:textId="77777777" w:rsidR="00D412E5" w:rsidRDefault="00873403" w:rsidP="00D412E5">
      <w:pPr>
        <w:pStyle w:val="ListParagraph"/>
        <w:numPr>
          <w:ilvl w:val="0"/>
          <w:numId w:val="43"/>
        </w:numPr>
        <w:spacing w:line="276" w:lineRule="auto"/>
        <w:jc w:val="both"/>
        <w:rPr>
          <w:lang w:eastAsia="en-GB"/>
        </w:rPr>
      </w:pPr>
      <w:r>
        <w:t xml:space="preserve">The on-board water supply from Fire Service vehicles; and </w:t>
      </w:r>
    </w:p>
    <w:p w14:paraId="67C83241" w14:textId="77777777" w:rsidR="00D412E5" w:rsidRDefault="00873403" w:rsidP="00D412E5">
      <w:pPr>
        <w:pStyle w:val="ListParagraph"/>
        <w:numPr>
          <w:ilvl w:val="0"/>
          <w:numId w:val="43"/>
        </w:numPr>
        <w:spacing w:line="276" w:lineRule="auto"/>
        <w:jc w:val="both"/>
        <w:rPr>
          <w:lang w:eastAsia="en-GB"/>
        </w:rPr>
      </w:pPr>
      <w:r>
        <w:t>Water Tank in the north-western corner of the Site of 903m</w:t>
      </w:r>
      <w:r w:rsidRPr="005B2B48">
        <w:rPr>
          <w:vertAlign w:val="superscript"/>
        </w:rPr>
        <w:t xml:space="preserve">3 </w:t>
      </w:r>
      <w:r>
        <w:t xml:space="preserve">capacity (fire hoses on site will have the necessary fittings to connect them to the water tank). </w:t>
      </w:r>
    </w:p>
    <w:p w14:paraId="7903398C" w14:textId="77777777" w:rsidR="00D412E5" w:rsidRDefault="00D412E5" w:rsidP="00D412E5">
      <w:pPr>
        <w:spacing w:line="276" w:lineRule="auto"/>
        <w:jc w:val="both"/>
      </w:pPr>
    </w:p>
    <w:p w14:paraId="694C9557" w14:textId="77777777" w:rsidR="00D412E5" w:rsidRDefault="00873403" w:rsidP="00D412E5">
      <w:pPr>
        <w:spacing w:line="276" w:lineRule="auto"/>
        <w:jc w:val="both"/>
      </w:pPr>
      <w:r>
        <w:t xml:space="preserve">Sources of water available offsite are: </w:t>
      </w:r>
    </w:p>
    <w:p w14:paraId="056F797F" w14:textId="46076894" w:rsidR="0008550C" w:rsidRPr="0008550C" w:rsidRDefault="00873403" w:rsidP="00D412E5">
      <w:pPr>
        <w:pStyle w:val="ListParagraph"/>
        <w:numPr>
          <w:ilvl w:val="0"/>
          <w:numId w:val="45"/>
        </w:numPr>
        <w:spacing w:line="276" w:lineRule="auto"/>
        <w:jc w:val="both"/>
        <w:rPr>
          <w:lang w:eastAsia="en-GB"/>
        </w:rPr>
      </w:pPr>
      <w:r>
        <w:t xml:space="preserve">Hydrants – the nearest is located approximately 40m east of the Site’s boundary. The Fire Service will </w:t>
      </w:r>
      <w:proofErr w:type="gramStart"/>
      <w:r>
        <w:t>collect</w:t>
      </w:r>
      <w:proofErr w:type="gramEnd"/>
      <w:r>
        <w:t xml:space="preserve"> and reuse firewater run off as part of normal operating procedures. The locations of water sources are shown on </w:t>
      </w:r>
      <w:hyperlink r:id="rId29" w:history="1">
        <w:r w:rsidRPr="00914044">
          <w:rPr>
            <w:rStyle w:val="Hyperlink"/>
          </w:rPr>
          <w:t>Drawing 005</w:t>
        </w:r>
      </w:hyperlink>
      <w:r>
        <w:t>.</w:t>
      </w:r>
    </w:p>
    <w:p w14:paraId="61461A7E" w14:textId="77777777" w:rsidR="00C15CBB" w:rsidRDefault="00C15CBB" w:rsidP="000B68A5">
      <w:pPr>
        <w:spacing w:line="276" w:lineRule="auto"/>
        <w:jc w:val="both"/>
        <w:rPr>
          <w:lang w:eastAsia="en-GB"/>
        </w:rPr>
      </w:pPr>
    </w:p>
    <w:p w14:paraId="3AACE930" w14:textId="1438B466" w:rsidR="00B90718" w:rsidRDefault="00B90718" w:rsidP="00B90718">
      <w:pPr>
        <w:pStyle w:val="Heading3"/>
        <w:rPr>
          <w:lang w:eastAsia="en-GB"/>
        </w:rPr>
      </w:pPr>
      <w:bookmarkStart w:id="56" w:name="_Toc144277600"/>
      <w:r>
        <w:rPr>
          <w:lang w:eastAsia="en-GB"/>
        </w:rPr>
        <w:t>3.5.3 Fire Water Containment</w:t>
      </w:r>
      <w:bookmarkEnd w:id="56"/>
    </w:p>
    <w:p w14:paraId="27255BAC" w14:textId="05ED5F43" w:rsidR="00B90718" w:rsidRDefault="00CA7AAB" w:rsidP="00CA7AAB">
      <w:pPr>
        <w:spacing w:line="276" w:lineRule="auto"/>
      </w:pPr>
      <w:r>
        <w:t>During a fire, it is anticipated that a maximum of 494,942.4 litres of water will run off the waste. The primary and secondary means of containment detailed below provide sufficient containment for all likely firewater arising from an incident. (In reality the fire-water to be contained will be less as a significant proportion will evaporate.)</w:t>
      </w:r>
    </w:p>
    <w:p w14:paraId="7CE9E806" w14:textId="77777777" w:rsidR="00CA7AAB" w:rsidRDefault="00CA7AAB" w:rsidP="00CA7AAB">
      <w:pPr>
        <w:spacing w:line="276" w:lineRule="auto"/>
      </w:pPr>
    </w:p>
    <w:p w14:paraId="57F0FD51" w14:textId="148E9C1F" w:rsidR="00CA7AAB" w:rsidRDefault="004802E2" w:rsidP="004802E2">
      <w:pPr>
        <w:pStyle w:val="Heading4"/>
        <w:rPr>
          <w:lang w:eastAsia="en-GB"/>
        </w:rPr>
      </w:pPr>
      <w:r>
        <w:rPr>
          <w:lang w:eastAsia="en-GB"/>
        </w:rPr>
        <w:t>Waste Storage Area Kerbing and Containment Bund (Primary)</w:t>
      </w:r>
    </w:p>
    <w:p w14:paraId="715142BD" w14:textId="30B64DB6" w:rsidR="00435CD0" w:rsidRDefault="00BF3A1E" w:rsidP="00BF3A1E">
      <w:pPr>
        <w:spacing w:line="276" w:lineRule="auto"/>
        <w:jc w:val="both"/>
      </w:pPr>
      <w:r>
        <w:t>The Site benefits from 15cm kerbing at the perimeter of the Site, with the only exception being the site entrance and exit. A containment bund has been placed between the processing building and southern kerbing to contain any runoff from the waste storage area. As a primary means of containment on Site, the kerbing and containment bund can hold 599.7 m</w:t>
      </w:r>
      <w:r w:rsidRPr="00BF3A1E">
        <w:rPr>
          <w:vertAlign w:val="superscript"/>
        </w:rPr>
        <w:t>3</w:t>
      </w:r>
      <w:r>
        <w:t xml:space="preserve"> </w:t>
      </w:r>
      <w:r w:rsidR="00074DA3">
        <w:rPr>
          <w:color w:val="11C35A" w:themeColor="text1"/>
          <w:vertAlign w:val="superscript"/>
        </w:rPr>
        <w:t>9</w:t>
      </w:r>
      <w:r>
        <w:t xml:space="preserve"> (599,700 litres) of water. This ensures any potentially contaminated firewater generated in the waste storage area is fully contained. The containment of firewater here will enable the Fire Service to recycle it if appropriate to extinguish the fire. </w:t>
      </w:r>
    </w:p>
    <w:p w14:paraId="4FE66BD4" w14:textId="77777777" w:rsidR="00435CD0" w:rsidRDefault="00435CD0" w:rsidP="00BF3A1E">
      <w:pPr>
        <w:spacing w:line="276" w:lineRule="auto"/>
        <w:jc w:val="both"/>
      </w:pPr>
    </w:p>
    <w:p w14:paraId="181C48CB" w14:textId="4BF6DE46" w:rsidR="004802E2" w:rsidRPr="00775D7C" w:rsidRDefault="00151DC6" w:rsidP="00BF3A1E">
      <w:pPr>
        <w:spacing w:line="276" w:lineRule="auto"/>
        <w:jc w:val="both"/>
      </w:pPr>
      <w:r w:rsidRPr="00775D7C">
        <w:t xml:space="preserve">Note: </w:t>
      </w:r>
      <w:r w:rsidR="00030909" w:rsidRPr="00775D7C">
        <w:t xml:space="preserve">The </w:t>
      </w:r>
      <w:r w:rsidR="00D5139B" w:rsidRPr="00775D7C">
        <w:t>Fire and Rescue Services (FRS) w</w:t>
      </w:r>
      <w:r w:rsidR="006B5179" w:rsidRPr="00775D7C">
        <w:t>ill</w:t>
      </w:r>
      <w:r w:rsidR="00D5139B" w:rsidRPr="00775D7C">
        <w:t xml:space="preserve"> be informed that there are wastes that may contain POPs on the premises</w:t>
      </w:r>
      <w:r w:rsidR="00995FA1" w:rsidRPr="00775D7C">
        <w:t xml:space="preserve"> and their location(s)</w:t>
      </w:r>
      <w:r w:rsidR="00DC2A7C" w:rsidRPr="00775D7C">
        <w:t xml:space="preserve"> in the event of a fire</w:t>
      </w:r>
      <w:r w:rsidR="00995FA1" w:rsidRPr="00775D7C">
        <w:t>.</w:t>
      </w:r>
      <w:r w:rsidR="00114A1A" w:rsidRPr="00775D7C">
        <w:t xml:space="preserve"> </w:t>
      </w:r>
      <w:r w:rsidR="00FD353D" w:rsidRPr="00775D7C">
        <w:t>R</w:t>
      </w:r>
      <w:r w:rsidR="000F6754" w:rsidRPr="00775D7C">
        <w:rPr>
          <w:rFonts w:ascii="Century Gothic" w:hAnsi="Century Gothic" w:cs="Arial"/>
        </w:rPr>
        <w:t>esidue</w:t>
      </w:r>
      <w:r w:rsidR="00FD353D" w:rsidRPr="00775D7C">
        <w:rPr>
          <w:rFonts w:ascii="Century Gothic" w:hAnsi="Century Gothic" w:cs="Arial"/>
        </w:rPr>
        <w:t>s</w:t>
      </w:r>
      <w:r w:rsidR="000F6754" w:rsidRPr="00775D7C">
        <w:rPr>
          <w:rFonts w:ascii="Century Gothic" w:hAnsi="Century Gothic" w:cs="Arial"/>
        </w:rPr>
        <w:t xml:space="preserve"> from the fire may contain POPs and wil</w:t>
      </w:r>
      <w:r w:rsidR="00FD353D" w:rsidRPr="00775D7C">
        <w:rPr>
          <w:rFonts w:ascii="Century Gothic" w:hAnsi="Century Gothic" w:cs="Arial"/>
        </w:rPr>
        <w:t>l</w:t>
      </w:r>
      <w:r w:rsidR="000F6754" w:rsidRPr="00775D7C">
        <w:rPr>
          <w:rFonts w:ascii="Century Gothic" w:hAnsi="Century Gothic" w:cs="Arial"/>
        </w:rPr>
        <w:t xml:space="preserve"> be segregated and treated following the POPs regulations. This could include firefighting water.</w:t>
      </w:r>
      <w:r w:rsidR="00FD353D" w:rsidRPr="00775D7C">
        <w:rPr>
          <w:rFonts w:ascii="Century Gothic" w:hAnsi="Century Gothic" w:cs="Arial"/>
        </w:rPr>
        <w:t xml:space="preserve"> </w:t>
      </w:r>
      <w:r w:rsidR="00BF3A1E" w:rsidRPr="00775D7C">
        <w:t>Any firewater contained will be tested prior to removal from Site via tanker to a suitably licenced facility.</w:t>
      </w:r>
    </w:p>
    <w:p w14:paraId="2E0A7C00" w14:textId="77777777" w:rsidR="007665A3" w:rsidRPr="00775D7C" w:rsidRDefault="007665A3" w:rsidP="00074DA3">
      <w:pPr>
        <w:spacing w:line="276" w:lineRule="auto"/>
        <w:jc w:val="both"/>
      </w:pPr>
    </w:p>
    <w:p w14:paraId="2369241C" w14:textId="77777777" w:rsidR="00CA4D29" w:rsidRDefault="00CA4D29" w:rsidP="00074DA3">
      <w:pPr>
        <w:spacing w:line="276" w:lineRule="auto"/>
        <w:jc w:val="both"/>
      </w:pPr>
    </w:p>
    <w:p w14:paraId="554DCEA9" w14:textId="77777777" w:rsidR="006D3AFA" w:rsidRDefault="006D3AFA" w:rsidP="00074DA3">
      <w:pPr>
        <w:spacing w:line="276" w:lineRule="auto"/>
        <w:jc w:val="both"/>
      </w:pPr>
    </w:p>
    <w:p w14:paraId="4047A10A" w14:textId="77777777" w:rsidR="006D3AFA" w:rsidRDefault="006D3AFA" w:rsidP="00074DA3">
      <w:pPr>
        <w:spacing w:line="276" w:lineRule="auto"/>
        <w:jc w:val="both"/>
      </w:pPr>
    </w:p>
    <w:p w14:paraId="06A3544B" w14:textId="77777777" w:rsidR="006D3AFA" w:rsidRDefault="006D3AFA" w:rsidP="00074DA3">
      <w:pPr>
        <w:spacing w:line="276" w:lineRule="auto"/>
        <w:jc w:val="both"/>
      </w:pPr>
    </w:p>
    <w:p w14:paraId="3CAACEF5" w14:textId="558C6AD1" w:rsidR="003D60CB" w:rsidRDefault="00CA4D29" w:rsidP="00074DA3">
      <w:pPr>
        <w:spacing w:line="276" w:lineRule="auto"/>
        <w:jc w:val="both"/>
        <w:rPr>
          <w:color w:val="11C35A" w:themeColor="text1"/>
          <w:sz w:val="18"/>
          <w:szCs w:val="18"/>
        </w:rPr>
      </w:pPr>
      <w:r>
        <w:rPr>
          <w:color w:val="11C35A" w:themeColor="text1"/>
          <w:sz w:val="18"/>
          <w:szCs w:val="18"/>
          <w:vertAlign w:val="superscript"/>
        </w:rPr>
        <w:t>8</w:t>
      </w:r>
      <w:r w:rsidR="003D60CB" w:rsidRPr="00CA4D29">
        <w:rPr>
          <w:color w:val="11C35A" w:themeColor="text1"/>
          <w:sz w:val="18"/>
          <w:szCs w:val="18"/>
          <w:vertAlign w:val="superscript"/>
        </w:rPr>
        <w:t xml:space="preserve"> </w:t>
      </w:r>
      <w:r w:rsidR="003D60CB" w:rsidRPr="00CA4D29">
        <w:rPr>
          <w:color w:val="11C35A" w:themeColor="text1"/>
          <w:sz w:val="18"/>
          <w:szCs w:val="18"/>
        </w:rPr>
        <w:t>Based on a 410.4m</w:t>
      </w:r>
      <w:r w:rsidR="003D60CB" w:rsidRPr="00CA4D29">
        <w:rPr>
          <w:color w:val="11C35A" w:themeColor="text1"/>
          <w:sz w:val="18"/>
          <w:szCs w:val="18"/>
          <w:vertAlign w:val="superscript"/>
        </w:rPr>
        <w:t>3</w:t>
      </w:r>
      <w:r w:rsidR="003D60CB" w:rsidRPr="00CA4D29">
        <w:rPr>
          <w:color w:val="11C35A" w:themeColor="text1"/>
          <w:sz w:val="18"/>
          <w:szCs w:val="18"/>
        </w:rPr>
        <w:t xml:space="preserve"> bay being the largest combustible pile on site and it </w:t>
      </w:r>
      <w:proofErr w:type="gramStart"/>
      <w:r w:rsidR="003D60CB" w:rsidRPr="00CA4D29">
        <w:rPr>
          <w:color w:val="11C35A" w:themeColor="text1"/>
          <w:sz w:val="18"/>
          <w:szCs w:val="18"/>
        </w:rPr>
        <w:t>requiring</w:t>
      </w:r>
      <w:proofErr w:type="gramEnd"/>
      <w:r w:rsidR="003D60CB" w:rsidRPr="00CA4D29">
        <w:rPr>
          <w:color w:val="11C35A" w:themeColor="text1"/>
          <w:sz w:val="18"/>
          <w:szCs w:val="18"/>
        </w:rPr>
        <w:t xml:space="preserve"> 6.7 litres of water per cubic metre to extinguish. 6.7 * 410.4 = 2,749.68 litres/min. 2,749.68 * 180 = 494,942.4 litres/3 hours.</w:t>
      </w:r>
    </w:p>
    <w:p w14:paraId="4ABCF84A" w14:textId="25FFB06B" w:rsidR="007665A3" w:rsidRPr="007665A3" w:rsidRDefault="007665A3" w:rsidP="00074DA3">
      <w:pPr>
        <w:spacing w:line="276" w:lineRule="auto"/>
        <w:jc w:val="both"/>
        <w:rPr>
          <w:color w:val="11C35A" w:themeColor="text1"/>
          <w:sz w:val="14"/>
          <w:szCs w:val="14"/>
        </w:rPr>
      </w:pPr>
      <w:r>
        <w:rPr>
          <w:color w:val="11C35A" w:themeColor="text1"/>
          <w:sz w:val="18"/>
          <w:szCs w:val="18"/>
          <w:vertAlign w:val="superscript"/>
        </w:rPr>
        <w:t>9</w:t>
      </w:r>
      <w:r w:rsidRPr="007665A3">
        <w:rPr>
          <w:color w:val="11C35A" w:themeColor="text1"/>
          <w:sz w:val="18"/>
          <w:szCs w:val="18"/>
        </w:rPr>
        <w:t xml:space="preserve"> Based on 15cm kerbing and an internal area of 3,977.7m</w:t>
      </w:r>
      <w:r w:rsidRPr="007665A3">
        <w:rPr>
          <w:color w:val="11C35A" w:themeColor="text1"/>
          <w:sz w:val="18"/>
          <w:szCs w:val="18"/>
          <w:vertAlign w:val="superscript"/>
        </w:rPr>
        <w:t>2</w:t>
      </w:r>
      <w:r w:rsidRPr="007665A3">
        <w:rPr>
          <w:color w:val="11C35A" w:themeColor="text1"/>
          <w:sz w:val="18"/>
          <w:szCs w:val="18"/>
        </w:rPr>
        <w:t xml:space="preserve"> . 3,977.7m</w:t>
      </w:r>
      <w:r w:rsidRPr="007665A3">
        <w:rPr>
          <w:color w:val="11C35A" w:themeColor="text1"/>
          <w:sz w:val="18"/>
          <w:szCs w:val="18"/>
          <w:vertAlign w:val="superscript"/>
        </w:rPr>
        <w:t>2</w:t>
      </w:r>
      <w:r w:rsidRPr="007665A3">
        <w:rPr>
          <w:color w:val="11C35A" w:themeColor="text1"/>
          <w:sz w:val="18"/>
          <w:szCs w:val="18"/>
        </w:rPr>
        <w:t xml:space="preserve"> x 0.15 = 599.655m</w:t>
      </w:r>
      <w:r w:rsidRPr="007665A3">
        <w:rPr>
          <w:color w:val="11C35A" w:themeColor="text1"/>
          <w:sz w:val="18"/>
          <w:szCs w:val="18"/>
          <w:vertAlign w:val="superscript"/>
        </w:rPr>
        <w:t>3</w:t>
      </w:r>
    </w:p>
    <w:p w14:paraId="57102C37" w14:textId="77777777" w:rsidR="00CA4D29" w:rsidRDefault="00CA4D29" w:rsidP="00CA4D29">
      <w:pPr>
        <w:pStyle w:val="Heading4"/>
        <w:rPr>
          <w:lang w:eastAsia="en-GB"/>
        </w:rPr>
      </w:pPr>
      <w:r>
        <w:rPr>
          <w:lang w:eastAsia="en-GB"/>
        </w:rPr>
        <w:lastRenderedPageBreak/>
        <w:t>External Yard Area (Secondary)</w:t>
      </w:r>
    </w:p>
    <w:p w14:paraId="227D243B" w14:textId="1B0A6CF3" w:rsidR="00CA4D29" w:rsidRDefault="00CA4D29" w:rsidP="00CA4D29">
      <w:pPr>
        <w:spacing w:line="276" w:lineRule="auto"/>
        <w:jc w:val="both"/>
      </w:pPr>
      <w:r>
        <w:t>The Site slopes slightly with the highest point being the entrance/exit on the eastern boundary. Run-off will therefore pool in the centre and west of the Site. This is further demonstrated on Drawing 004 which shows the drainage of the site running from the east to the west. Considering the kerbing and sloping, the Site can contain 2,076.852m</w:t>
      </w:r>
      <w:r w:rsidRPr="00074DA3">
        <w:rPr>
          <w:vertAlign w:val="superscript"/>
        </w:rPr>
        <w:t>3</w:t>
      </w:r>
      <w:r>
        <w:t xml:space="preserve"> </w:t>
      </w:r>
      <w:r w:rsidRPr="00074DA3">
        <w:rPr>
          <w:color w:val="11C35A" w:themeColor="text1"/>
          <w:vertAlign w:val="superscript"/>
        </w:rPr>
        <w:t>10</w:t>
      </w:r>
      <w:r>
        <w:t xml:space="preserve"> (2,076,852 litres) of water. As a secondary means of containment, any firewater not temporarily stored within the waste storage bunding will be contained here.</w:t>
      </w:r>
    </w:p>
    <w:p w14:paraId="3E8B1EB2" w14:textId="77777777" w:rsidR="000A0C7D" w:rsidRDefault="000A0C7D" w:rsidP="00CA4D29">
      <w:pPr>
        <w:spacing w:line="276" w:lineRule="auto"/>
        <w:jc w:val="both"/>
      </w:pPr>
    </w:p>
    <w:p w14:paraId="09643B2B" w14:textId="7AF7600F" w:rsidR="000A0C7D" w:rsidRDefault="000A0C7D" w:rsidP="000A0C7D">
      <w:pPr>
        <w:pStyle w:val="Heading2"/>
        <w:ind w:left="0"/>
      </w:pPr>
      <w:bookmarkStart w:id="57" w:name="_Toc144277601"/>
      <w:r>
        <w:t>3.6 Management after a Fire Event</w:t>
      </w:r>
      <w:bookmarkEnd w:id="57"/>
    </w:p>
    <w:p w14:paraId="07B799F4" w14:textId="77777777" w:rsidR="006E5592" w:rsidRDefault="006545E1" w:rsidP="006545E1">
      <w:pPr>
        <w:spacing w:line="276" w:lineRule="auto"/>
        <w:jc w:val="both"/>
      </w:pPr>
      <w:r>
        <w:t xml:space="preserve">After a fire event, the following procedure will be implemented depending on the severity of the fire: </w:t>
      </w:r>
    </w:p>
    <w:p w14:paraId="129CECDA" w14:textId="77777777" w:rsidR="006E5592" w:rsidRDefault="006545E1" w:rsidP="006E5592">
      <w:pPr>
        <w:pStyle w:val="ListParagraph"/>
        <w:numPr>
          <w:ilvl w:val="0"/>
          <w:numId w:val="47"/>
        </w:numPr>
        <w:spacing w:line="276" w:lineRule="auto"/>
        <w:jc w:val="both"/>
      </w:pPr>
      <w:r w:rsidRPr="00315EFC">
        <w:rPr>
          <w:u w:val="single"/>
        </w:rPr>
        <w:t>A small and containable fire that can be safely dealt with in-house using suitably trained staff and firefighting equipment located on Site</w:t>
      </w:r>
      <w:r>
        <w:t xml:space="preserve">: The fire will be recorded in the Site Diary, including the causes of the fire and methods used to manage the fire. An assessment will be carried out to determine whether further mitigation measures could have prevented the fire. Any outcomes to be implemented onsite will be incorporated within this FPP and the Site’s EMS as required. </w:t>
      </w:r>
    </w:p>
    <w:p w14:paraId="2F68D610" w14:textId="77777777" w:rsidR="00905D6D" w:rsidRDefault="006545E1" w:rsidP="006E5592">
      <w:pPr>
        <w:pStyle w:val="ListParagraph"/>
        <w:numPr>
          <w:ilvl w:val="0"/>
          <w:numId w:val="47"/>
        </w:numPr>
        <w:spacing w:line="276" w:lineRule="auto"/>
        <w:jc w:val="both"/>
      </w:pPr>
      <w:r w:rsidRPr="00315EFC">
        <w:rPr>
          <w:u w:val="single"/>
        </w:rPr>
        <w:t>A larger fire that requires the presence of the Fire Service</w:t>
      </w:r>
      <w:r>
        <w:t xml:space="preserve">: If the Site operatives have been told to evacuate or cease operations by the Fire Service, the Site will wait until told safe to re-enter and resume operations. Any closure of the Site will be followed by informing customers and the regulatory authorities. The fire will be recorded in the Site Diary and in an online incident report and will detail the causes of the fire and methods used to manage the fire. An assessment will be carried out to determine whether further mitigation measures could have prevented the fire. Any outcomes to be implemented onsite will be incorporated within this FPP and the Site’s EMS as required. </w:t>
      </w:r>
    </w:p>
    <w:p w14:paraId="71FEA71F" w14:textId="77777777" w:rsidR="00905D6D" w:rsidRDefault="00905D6D" w:rsidP="00905D6D">
      <w:pPr>
        <w:spacing w:line="276" w:lineRule="auto"/>
        <w:jc w:val="both"/>
      </w:pPr>
    </w:p>
    <w:p w14:paraId="7F35B1A8" w14:textId="61C231D5" w:rsidR="000A0C7D" w:rsidRPr="000A0C7D" w:rsidRDefault="006545E1" w:rsidP="00905D6D">
      <w:pPr>
        <w:spacing w:line="276" w:lineRule="auto"/>
        <w:jc w:val="both"/>
      </w:pPr>
      <w:r>
        <w:t>Should damage be sufficient to prevent the Site from being able to store waste, the Site will cease accepting waste from their Halesfield Site until the situation is resolved. The Site Manager will liaise with the EA to determine a plan-of-action to introduce normal operations at the Site, and the timescales involved to achieve this.</w:t>
      </w:r>
    </w:p>
    <w:p w14:paraId="42DE561B" w14:textId="77777777" w:rsidR="00CA4D29" w:rsidRDefault="00CA4D29" w:rsidP="006545E1">
      <w:pPr>
        <w:spacing w:line="276" w:lineRule="auto"/>
        <w:jc w:val="both"/>
        <w:rPr>
          <w:color w:val="11C35A" w:themeColor="text1"/>
          <w:sz w:val="18"/>
          <w:szCs w:val="18"/>
          <w:lang w:eastAsia="en-GB"/>
        </w:rPr>
      </w:pPr>
    </w:p>
    <w:p w14:paraId="615FEB8B" w14:textId="77777777" w:rsidR="00315EFC" w:rsidRDefault="00315EFC" w:rsidP="006545E1">
      <w:pPr>
        <w:spacing w:line="276" w:lineRule="auto"/>
        <w:jc w:val="both"/>
        <w:rPr>
          <w:color w:val="11C35A" w:themeColor="text1"/>
          <w:sz w:val="18"/>
          <w:szCs w:val="18"/>
          <w:lang w:eastAsia="en-GB"/>
        </w:rPr>
      </w:pPr>
    </w:p>
    <w:p w14:paraId="13FA9FBF" w14:textId="77777777" w:rsidR="00315EFC" w:rsidRDefault="00315EFC" w:rsidP="006545E1">
      <w:pPr>
        <w:spacing w:line="276" w:lineRule="auto"/>
        <w:jc w:val="both"/>
        <w:rPr>
          <w:color w:val="11C35A" w:themeColor="text1"/>
          <w:sz w:val="18"/>
          <w:szCs w:val="18"/>
          <w:lang w:eastAsia="en-GB"/>
        </w:rPr>
      </w:pPr>
    </w:p>
    <w:p w14:paraId="773286AA" w14:textId="77777777" w:rsidR="00315EFC" w:rsidRDefault="00315EFC" w:rsidP="006545E1">
      <w:pPr>
        <w:spacing w:line="276" w:lineRule="auto"/>
        <w:jc w:val="both"/>
        <w:rPr>
          <w:color w:val="11C35A" w:themeColor="text1"/>
          <w:sz w:val="18"/>
          <w:szCs w:val="18"/>
          <w:lang w:eastAsia="en-GB"/>
        </w:rPr>
      </w:pPr>
    </w:p>
    <w:p w14:paraId="0AEEC33A" w14:textId="77777777" w:rsidR="00315EFC" w:rsidRDefault="00315EFC" w:rsidP="006545E1">
      <w:pPr>
        <w:spacing w:line="276" w:lineRule="auto"/>
        <w:jc w:val="both"/>
        <w:rPr>
          <w:color w:val="11C35A" w:themeColor="text1"/>
          <w:sz w:val="18"/>
          <w:szCs w:val="18"/>
          <w:lang w:eastAsia="en-GB"/>
        </w:rPr>
      </w:pPr>
    </w:p>
    <w:p w14:paraId="74F6F501" w14:textId="77777777" w:rsidR="00315EFC" w:rsidRDefault="00315EFC" w:rsidP="006545E1">
      <w:pPr>
        <w:spacing w:line="276" w:lineRule="auto"/>
        <w:jc w:val="both"/>
        <w:rPr>
          <w:color w:val="11C35A" w:themeColor="text1"/>
          <w:sz w:val="18"/>
          <w:szCs w:val="18"/>
          <w:lang w:eastAsia="en-GB"/>
        </w:rPr>
      </w:pPr>
    </w:p>
    <w:p w14:paraId="57320D63" w14:textId="77777777" w:rsidR="00315EFC" w:rsidRDefault="00315EFC" w:rsidP="006545E1">
      <w:pPr>
        <w:spacing w:line="276" w:lineRule="auto"/>
        <w:jc w:val="both"/>
        <w:rPr>
          <w:color w:val="11C35A" w:themeColor="text1"/>
          <w:sz w:val="18"/>
          <w:szCs w:val="18"/>
          <w:lang w:eastAsia="en-GB"/>
        </w:rPr>
      </w:pPr>
    </w:p>
    <w:p w14:paraId="3138690C" w14:textId="77777777" w:rsidR="00315EFC" w:rsidRDefault="00315EFC" w:rsidP="006545E1">
      <w:pPr>
        <w:spacing w:line="276" w:lineRule="auto"/>
        <w:jc w:val="both"/>
        <w:rPr>
          <w:color w:val="11C35A" w:themeColor="text1"/>
          <w:sz w:val="18"/>
          <w:szCs w:val="18"/>
          <w:lang w:eastAsia="en-GB"/>
        </w:rPr>
      </w:pPr>
    </w:p>
    <w:p w14:paraId="3B59320A" w14:textId="77777777" w:rsidR="00315EFC" w:rsidRDefault="00315EFC" w:rsidP="006545E1">
      <w:pPr>
        <w:spacing w:line="276" w:lineRule="auto"/>
        <w:jc w:val="both"/>
        <w:rPr>
          <w:color w:val="11C35A" w:themeColor="text1"/>
          <w:sz w:val="18"/>
          <w:szCs w:val="18"/>
          <w:lang w:eastAsia="en-GB"/>
        </w:rPr>
      </w:pPr>
    </w:p>
    <w:p w14:paraId="512A2E61" w14:textId="77777777" w:rsidR="00315EFC" w:rsidRDefault="00315EFC" w:rsidP="006545E1">
      <w:pPr>
        <w:spacing w:line="276" w:lineRule="auto"/>
        <w:jc w:val="both"/>
        <w:rPr>
          <w:color w:val="11C35A" w:themeColor="text1"/>
          <w:sz w:val="18"/>
          <w:szCs w:val="18"/>
          <w:lang w:eastAsia="en-GB"/>
        </w:rPr>
      </w:pPr>
    </w:p>
    <w:p w14:paraId="04FC1415" w14:textId="77777777" w:rsidR="00691B16" w:rsidRDefault="00691B16" w:rsidP="006545E1">
      <w:pPr>
        <w:spacing w:line="276" w:lineRule="auto"/>
        <w:jc w:val="both"/>
        <w:rPr>
          <w:color w:val="11C35A" w:themeColor="text1"/>
          <w:sz w:val="18"/>
          <w:szCs w:val="18"/>
          <w:lang w:eastAsia="en-GB"/>
        </w:rPr>
      </w:pPr>
    </w:p>
    <w:p w14:paraId="35613F16" w14:textId="77777777" w:rsidR="00315EFC" w:rsidRDefault="00315EFC" w:rsidP="006545E1">
      <w:pPr>
        <w:spacing w:line="276" w:lineRule="auto"/>
        <w:jc w:val="both"/>
        <w:rPr>
          <w:color w:val="11C35A" w:themeColor="text1"/>
          <w:sz w:val="18"/>
          <w:szCs w:val="18"/>
          <w:lang w:eastAsia="en-GB"/>
        </w:rPr>
      </w:pPr>
    </w:p>
    <w:p w14:paraId="0757F3BE" w14:textId="77777777" w:rsidR="00315EFC" w:rsidRDefault="00315EFC" w:rsidP="006545E1">
      <w:pPr>
        <w:spacing w:line="276" w:lineRule="auto"/>
        <w:jc w:val="both"/>
        <w:rPr>
          <w:color w:val="11C35A" w:themeColor="text1"/>
          <w:sz w:val="18"/>
          <w:szCs w:val="18"/>
          <w:lang w:eastAsia="en-GB"/>
        </w:rPr>
      </w:pPr>
    </w:p>
    <w:p w14:paraId="13BE966F" w14:textId="6DC9B182" w:rsidR="00315EFC" w:rsidRPr="00691B16" w:rsidRDefault="00691B16" w:rsidP="006545E1">
      <w:pPr>
        <w:spacing w:line="276" w:lineRule="auto"/>
        <w:jc w:val="both"/>
        <w:rPr>
          <w:color w:val="11C35A" w:themeColor="text1"/>
          <w:sz w:val="14"/>
          <w:szCs w:val="14"/>
          <w:lang w:eastAsia="en-GB"/>
        </w:rPr>
      </w:pPr>
      <w:r w:rsidRPr="00691B16">
        <w:rPr>
          <w:color w:val="11C35A" w:themeColor="text1"/>
          <w:sz w:val="18"/>
          <w:szCs w:val="18"/>
          <w:vertAlign w:val="superscript"/>
        </w:rPr>
        <w:t>1</w:t>
      </w:r>
      <w:r w:rsidR="000A4595">
        <w:rPr>
          <w:color w:val="11C35A" w:themeColor="text1"/>
          <w:sz w:val="18"/>
          <w:szCs w:val="18"/>
          <w:vertAlign w:val="superscript"/>
        </w:rPr>
        <w:t>0</w:t>
      </w:r>
      <w:r w:rsidRPr="00691B16">
        <w:rPr>
          <w:color w:val="11C35A" w:themeColor="text1"/>
          <w:sz w:val="18"/>
          <w:szCs w:val="18"/>
        </w:rPr>
        <w:t xml:space="preserve"> Based on 15cm kerbing and site area of 13,845.68m</w:t>
      </w:r>
      <w:r w:rsidRPr="00691B16">
        <w:rPr>
          <w:color w:val="11C35A" w:themeColor="text1"/>
          <w:sz w:val="18"/>
          <w:szCs w:val="18"/>
          <w:vertAlign w:val="superscript"/>
        </w:rPr>
        <w:t>2</w:t>
      </w:r>
      <w:r w:rsidRPr="00691B16">
        <w:rPr>
          <w:color w:val="11C35A" w:themeColor="text1"/>
          <w:sz w:val="18"/>
          <w:szCs w:val="18"/>
        </w:rPr>
        <w:t xml:space="preserve"> . 13,845.68m</w:t>
      </w:r>
      <w:r w:rsidRPr="00691B16">
        <w:rPr>
          <w:color w:val="11C35A" w:themeColor="text1"/>
          <w:sz w:val="18"/>
          <w:szCs w:val="18"/>
          <w:vertAlign w:val="superscript"/>
        </w:rPr>
        <w:t>2</w:t>
      </w:r>
      <w:r w:rsidRPr="00691B16">
        <w:rPr>
          <w:color w:val="11C35A" w:themeColor="text1"/>
          <w:sz w:val="18"/>
          <w:szCs w:val="18"/>
        </w:rPr>
        <w:t xml:space="preserve"> x 0.15 = 2,076.852m</w:t>
      </w:r>
      <w:r w:rsidRPr="00691B16">
        <w:rPr>
          <w:color w:val="11C35A" w:themeColor="text1"/>
          <w:sz w:val="18"/>
          <w:szCs w:val="18"/>
          <w:vertAlign w:val="superscript"/>
        </w:rPr>
        <w:t>3</w:t>
      </w:r>
    </w:p>
    <w:p w14:paraId="080B549F" w14:textId="6858631B" w:rsidR="00315EFC" w:rsidRDefault="00315EFC" w:rsidP="00315EFC">
      <w:pPr>
        <w:pStyle w:val="Heading2"/>
        <w:ind w:left="0"/>
        <w:rPr>
          <w:lang w:eastAsia="en-GB"/>
        </w:rPr>
      </w:pPr>
      <w:bookmarkStart w:id="58" w:name="_Toc144277602"/>
      <w:r>
        <w:rPr>
          <w:lang w:eastAsia="en-GB"/>
        </w:rPr>
        <w:lastRenderedPageBreak/>
        <w:t>3.7 Fire Damaged Waste</w:t>
      </w:r>
      <w:bookmarkEnd w:id="58"/>
    </w:p>
    <w:p w14:paraId="0B672670" w14:textId="77777777" w:rsidR="00023F44" w:rsidRDefault="0029346D" w:rsidP="0029346D">
      <w:pPr>
        <w:spacing w:line="276" w:lineRule="auto"/>
        <w:jc w:val="both"/>
      </w:pPr>
      <w:r>
        <w:t xml:space="preserve">A visual assessment will be carried out by the Site Manager to determine whether the waste can be treated on Site. Wherever possible, unburnt wastes will be separated from fire damaged piles. If waste piles have become mixed, then it is likely that the waste will be removed from Site to a suitably permitted facility. </w:t>
      </w:r>
    </w:p>
    <w:p w14:paraId="49A685A8" w14:textId="77777777" w:rsidR="00023F44" w:rsidRDefault="00023F44" w:rsidP="0029346D">
      <w:pPr>
        <w:spacing w:line="276" w:lineRule="auto"/>
        <w:jc w:val="both"/>
      </w:pPr>
    </w:p>
    <w:p w14:paraId="6E69BCE9" w14:textId="0F3A4645" w:rsidR="0029346D" w:rsidRDefault="0029346D" w:rsidP="0029346D">
      <w:pPr>
        <w:spacing w:line="276" w:lineRule="auto"/>
        <w:jc w:val="both"/>
      </w:pPr>
      <w:r>
        <w:t>The Site Management will determine what decontamination measures will be required to be carried out proportionately to the impact caused by the fire. The period of time taken to restore the Site or affected part of</w:t>
      </w:r>
      <w:r w:rsidR="00023F44" w:rsidRPr="00023F44">
        <w:t xml:space="preserve"> </w:t>
      </w:r>
      <w:r w:rsidR="00023F44">
        <w:t>the Site to operational status will be determined by the nature and extent of the fire. If the affected area does not impact the rest of the Site’s operation, operations will re-start as and when appropriate.</w:t>
      </w:r>
    </w:p>
    <w:p w14:paraId="195F33E1" w14:textId="77777777" w:rsidR="00023F44" w:rsidRDefault="00023F44" w:rsidP="0029346D">
      <w:pPr>
        <w:spacing w:line="276" w:lineRule="auto"/>
        <w:jc w:val="both"/>
      </w:pPr>
    </w:p>
    <w:p w14:paraId="228FDEC1" w14:textId="3C39B746" w:rsidR="00023F44" w:rsidRDefault="00023F44" w:rsidP="0029346D">
      <w:pPr>
        <w:spacing w:line="276" w:lineRule="auto"/>
        <w:jc w:val="both"/>
      </w:pPr>
      <w:r>
        <w:t>After a significant incident, an assessment will be undertaken by a suitably qualified individual. Technically competent managers and/or engineers will assess the degree of damage caused by a fire and the residual risk from fire damaged waste, emissions or equipment. Burnt waste material will be kept on Site for a short period of time if required for a subsequent internal investigation. Following this, the material will be transferred off Site to a suitably licensed disposal facility.</w:t>
      </w:r>
    </w:p>
    <w:p w14:paraId="677BF9A9" w14:textId="77777777" w:rsidR="00023F44" w:rsidRDefault="00023F44" w:rsidP="0029346D">
      <w:pPr>
        <w:spacing w:line="276" w:lineRule="auto"/>
        <w:jc w:val="both"/>
      </w:pPr>
    </w:p>
    <w:p w14:paraId="335A2C1D" w14:textId="5BF285AD" w:rsidR="00023F44" w:rsidRDefault="008A7DF3" w:rsidP="008A7DF3">
      <w:pPr>
        <w:pStyle w:val="Heading3"/>
        <w:rPr>
          <w:lang w:eastAsia="en-GB"/>
        </w:rPr>
      </w:pPr>
      <w:bookmarkStart w:id="59" w:name="_Toc144277603"/>
      <w:r>
        <w:rPr>
          <w:lang w:eastAsia="en-GB"/>
        </w:rPr>
        <w:t>3.7.1 Quarantine Area</w:t>
      </w:r>
      <w:bookmarkEnd w:id="59"/>
    </w:p>
    <w:p w14:paraId="347E529E" w14:textId="7CD442DD" w:rsidR="008A7DF3" w:rsidRDefault="004C4013" w:rsidP="004C4013">
      <w:pPr>
        <w:spacing w:line="276" w:lineRule="auto"/>
        <w:jc w:val="both"/>
      </w:pPr>
      <w:r>
        <w:t xml:space="preserve">The Site benefits from a dedicated fire management quarantine area and a non-compliant waste quarantine area. The locations of the two quarantine areas are illustrated on </w:t>
      </w:r>
      <w:hyperlink r:id="rId30" w:history="1">
        <w:r w:rsidRPr="00914044">
          <w:rPr>
            <w:rStyle w:val="Hyperlink"/>
          </w:rPr>
          <w:t>Drawing 005</w:t>
        </w:r>
      </w:hyperlink>
      <w:r>
        <w:t xml:space="preserve"> and detailed in Table 3-1 below.</w:t>
      </w:r>
    </w:p>
    <w:p w14:paraId="0B99A0B2" w14:textId="77777777" w:rsidR="004C4013" w:rsidRDefault="004C4013" w:rsidP="004C4013">
      <w:pPr>
        <w:spacing w:line="276" w:lineRule="auto"/>
        <w:jc w:val="both"/>
      </w:pPr>
    </w:p>
    <w:p w14:paraId="44FA38D0" w14:textId="10A0A6FD" w:rsidR="004C4013" w:rsidRPr="00E16809" w:rsidRDefault="004C4013" w:rsidP="004C4013">
      <w:pPr>
        <w:spacing w:line="276" w:lineRule="auto"/>
        <w:jc w:val="center"/>
        <w:rPr>
          <w:b/>
          <w:bCs/>
          <w:color w:val="11C35A" w:themeColor="text1"/>
          <w:sz w:val="16"/>
          <w:szCs w:val="16"/>
          <w:lang w:eastAsia="en-GB"/>
        </w:rPr>
      </w:pPr>
      <w:r w:rsidRPr="00E16809">
        <w:rPr>
          <w:b/>
          <w:bCs/>
          <w:color w:val="11C35A" w:themeColor="text1"/>
          <w:sz w:val="16"/>
          <w:szCs w:val="16"/>
          <w:lang w:eastAsia="en-GB"/>
        </w:rPr>
        <w:t xml:space="preserve">Table </w:t>
      </w:r>
      <w:r>
        <w:rPr>
          <w:b/>
          <w:bCs/>
          <w:color w:val="11C35A" w:themeColor="text1"/>
          <w:sz w:val="16"/>
          <w:szCs w:val="16"/>
          <w:lang w:eastAsia="en-GB"/>
        </w:rPr>
        <w:t>3-1</w:t>
      </w:r>
    </w:p>
    <w:p w14:paraId="4E625828" w14:textId="5BF3C5C3" w:rsidR="004C4013" w:rsidRDefault="00274D2F" w:rsidP="004C4013">
      <w:pPr>
        <w:spacing w:line="276" w:lineRule="auto"/>
        <w:jc w:val="center"/>
        <w:rPr>
          <w:b/>
          <w:bCs/>
          <w:color w:val="11C35A" w:themeColor="text1"/>
          <w:sz w:val="16"/>
          <w:szCs w:val="16"/>
          <w:lang w:eastAsia="en-GB"/>
        </w:rPr>
      </w:pPr>
      <w:r>
        <w:rPr>
          <w:b/>
          <w:bCs/>
          <w:color w:val="11C35A" w:themeColor="text1"/>
          <w:sz w:val="16"/>
          <w:szCs w:val="16"/>
          <w:lang w:eastAsia="en-GB"/>
        </w:rPr>
        <w:t>Quarantine Area Dimensions</w:t>
      </w:r>
    </w:p>
    <w:tbl>
      <w:tblPr>
        <w:tblStyle w:val="TableGridLight"/>
        <w:tblW w:w="0" w:type="auto"/>
        <w:tblLook w:val="04A0" w:firstRow="1" w:lastRow="0" w:firstColumn="1" w:lastColumn="0" w:noHBand="0" w:noVBand="1"/>
      </w:tblPr>
      <w:tblGrid>
        <w:gridCol w:w="1703"/>
        <w:gridCol w:w="3935"/>
        <w:gridCol w:w="919"/>
        <w:gridCol w:w="1301"/>
        <w:gridCol w:w="879"/>
        <w:gridCol w:w="1005"/>
      </w:tblGrid>
      <w:tr w:rsidR="00CF04F3" w:rsidRPr="005018BE" w14:paraId="23BCAE84" w14:textId="77777777" w:rsidTr="00CF04F3">
        <w:tc>
          <w:tcPr>
            <w:tcW w:w="1730" w:type="dxa"/>
            <w:shd w:val="clear" w:color="auto" w:fill="11C35A" w:themeFill="text1"/>
          </w:tcPr>
          <w:p w14:paraId="4353491A" w14:textId="14BC0CEE" w:rsidR="005018BE" w:rsidRPr="0039728B" w:rsidRDefault="005018BE" w:rsidP="004C4013">
            <w:pPr>
              <w:spacing w:line="276" w:lineRule="auto"/>
              <w:jc w:val="center"/>
              <w:rPr>
                <w:color w:val="FFFFFF" w:themeColor="background1"/>
                <w:lang w:eastAsia="en-GB"/>
              </w:rPr>
            </w:pPr>
            <w:r w:rsidRPr="0039728B">
              <w:rPr>
                <w:color w:val="FFFFFF" w:themeColor="background1"/>
                <w:lang w:eastAsia="en-GB"/>
              </w:rPr>
              <w:t>Quarantine Area</w:t>
            </w:r>
          </w:p>
        </w:tc>
        <w:tc>
          <w:tcPr>
            <w:tcW w:w="4077" w:type="dxa"/>
            <w:shd w:val="clear" w:color="auto" w:fill="11C35A" w:themeFill="text1"/>
          </w:tcPr>
          <w:p w14:paraId="6D284CAD" w14:textId="35DA0DF0" w:rsidR="005018BE" w:rsidRPr="0039728B" w:rsidRDefault="005018BE" w:rsidP="004C4013">
            <w:pPr>
              <w:spacing w:line="276" w:lineRule="auto"/>
              <w:jc w:val="center"/>
              <w:rPr>
                <w:color w:val="FFFFFF" w:themeColor="background1"/>
                <w:lang w:eastAsia="en-GB"/>
              </w:rPr>
            </w:pPr>
            <w:r w:rsidRPr="0039728B">
              <w:rPr>
                <w:color w:val="FFFFFF" w:themeColor="background1"/>
                <w:lang w:eastAsia="en-GB"/>
              </w:rPr>
              <w:t>Primary Use</w:t>
            </w:r>
          </w:p>
        </w:tc>
        <w:tc>
          <w:tcPr>
            <w:tcW w:w="709" w:type="dxa"/>
            <w:shd w:val="clear" w:color="auto" w:fill="11C35A" w:themeFill="text1"/>
          </w:tcPr>
          <w:p w14:paraId="3E1267B5" w14:textId="49A93B5C" w:rsidR="005018BE" w:rsidRPr="0039728B" w:rsidRDefault="0039728B" w:rsidP="004C4013">
            <w:pPr>
              <w:spacing w:line="276" w:lineRule="auto"/>
              <w:jc w:val="center"/>
              <w:rPr>
                <w:color w:val="FFFFFF" w:themeColor="background1"/>
                <w:lang w:eastAsia="en-GB"/>
              </w:rPr>
            </w:pPr>
            <w:r w:rsidRPr="0039728B">
              <w:rPr>
                <w:color w:val="FFFFFF" w:themeColor="background1"/>
                <w:lang w:eastAsia="en-GB"/>
              </w:rPr>
              <w:t>Length (m)</w:t>
            </w:r>
          </w:p>
        </w:tc>
        <w:tc>
          <w:tcPr>
            <w:tcW w:w="1342" w:type="dxa"/>
            <w:shd w:val="clear" w:color="auto" w:fill="11C35A" w:themeFill="text1"/>
          </w:tcPr>
          <w:p w14:paraId="63216318" w14:textId="1BA4EEF6" w:rsidR="005018BE" w:rsidRPr="0039728B" w:rsidRDefault="0039728B" w:rsidP="004C4013">
            <w:pPr>
              <w:spacing w:line="276" w:lineRule="auto"/>
              <w:jc w:val="center"/>
              <w:rPr>
                <w:color w:val="FFFFFF" w:themeColor="background1"/>
                <w:lang w:eastAsia="en-GB"/>
              </w:rPr>
            </w:pPr>
            <w:r w:rsidRPr="0039728B">
              <w:rPr>
                <w:color w:val="FFFFFF" w:themeColor="background1"/>
                <w:lang w:eastAsia="en-GB"/>
              </w:rPr>
              <w:t>Width (m)</w:t>
            </w:r>
          </w:p>
        </w:tc>
        <w:tc>
          <w:tcPr>
            <w:tcW w:w="879" w:type="dxa"/>
            <w:shd w:val="clear" w:color="auto" w:fill="11C35A" w:themeFill="text1"/>
          </w:tcPr>
          <w:p w14:paraId="12E36F7B" w14:textId="3DA638D1" w:rsidR="005018BE" w:rsidRPr="0039728B" w:rsidRDefault="0039728B" w:rsidP="004C4013">
            <w:pPr>
              <w:spacing w:line="276" w:lineRule="auto"/>
              <w:jc w:val="center"/>
              <w:rPr>
                <w:color w:val="FFFFFF" w:themeColor="background1"/>
                <w:lang w:eastAsia="en-GB"/>
              </w:rPr>
            </w:pPr>
            <w:r w:rsidRPr="0039728B">
              <w:rPr>
                <w:color w:val="FFFFFF" w:themeColor="background1"/>
                <w:lang w:eastAsia="en-GB"/>
              </w:rPr>
              <w:t>Height (m)</w:t>
            </w:r>
          </w:p>
        </w:tc>
        <w:tc>
          <w:tcPr>
            <w:tcW w:w="1005" w:type="dxa"/>
            <w:shd w:val="clear" w:color="auto" w:fill="11C35A" w:themeFill="text1"/>
          </w:tcPr>
          <w:p w14:paraId="3A387A68" w14:textId="460358EF" w:rsidR="005018BE" w:rsidRPr="0039728B" w:rsidRDefault="0039728B" w:rsidP="004C4013">
            <w:pPr>
              <w:spacing w:line="276" w:lineRule="auto"/>
              <w:jc w:val="center"/>
              <w:rPr>
                <w:color w:val="FFFFFF" w:themeColor="background1"/>
                <w:lang w:eastAsia="en-GB"/>
              </w:rPr>
            </w:pPr>
            <w:r w:rsidRPr="0039728B">
              <w:rPr>
                <w:color w:val="FFFFFF" w:themeColor="background1"/>
                <w:lang w:eastAsia="en-GB"/>
              </w:rPr>
              <w:t>Volume (m</w:t>
            </w:r>
            <w:r w:rsidRPr="0039728B">
              <w:rPr>
                <w:color w:val="FFFFFF" w:themeColor="background1"/>
                <w:vertAlign w:val="superscript"/>
                <w:lang w:eastAsia="en-GB"/>
              </w:rPr>
              <w:t>3</w:t>
            </w:r>
            <w:r w:rsidRPr="0039728B">
              <w:rPr>
                <w:color w:val="FFFFFF" w:themeColor="background1"/>
                <w:lang w:eastAsia="en-GB"/>
              </w:rPr>
              <w:t>)</w:t>
            </w:r>
          </w:p>
        </w:tc>
      </w:tr>
      <w:tr w:rsidR="00544D3C" w:rsidRPr="00CF04F3" w14:paraId="0D5B3157" w14:textId="77777777" w:rsidTr="00CF04F3">
        <w:tc>
          <w:tcPr>
            <w:tcW w:w="1730" w:type="dxa"/>
          </w:tcPr>
          <w:p w14:paraId="187FC36A" w14:textId="7C24382C" w:rsidR="00544D3C" w:rsidRPr="00CF04F3" w:rsidRDefault="00544D3C" w:rsidP="004C4013">
            <w:pPr>
              <w:spacing w:line="276" w:lineRule="auto"/>
              <w:jc w:val="center"/>
              <w:rPr>
                <w:sz w:val="20"/>
                <w:szCs w:val="20"/>
                <w:lang w:eastAsia="en-GB"/>
              </w:rPr>
            </w:pPr>
            <w:r w:rsidRPr="00CF04F3">
              <w:rPr>
                <w:sz w:val="20"/>
                <w:szCs w:val="20"/>
                <w:lang w:eastAsia="en-GB"/>
              </w:rPr>
              <w:t>Fire Prevention</w:t>
            </w:r>
          </w:p>
        </w:tc>
        <w:tc>
          <w:tcPr>
            <w:tcW w:w="4077" w:type="dxa"/>
          </w:tcPr>
          <w:p w14:paraId="78787B97" w14:textId="0C1B8DB9" w:rsidR="00544D3C" w:rsidRPr="00CF04F3" w:rsidRDefault="00544D3C" w:rsidP="00544D3C">
            <w:pPr>
              <w:spacing w:line="276" w:lineRule="auto"/>
              <w:rPr>
                <w:sz w:val="20"/>
                <w:szCs w:val="20"/>
                <w:lang w:eastAsia="en-GB"/>
              </w:rPr>
            </w:pPr>
            <w:r w:rsidRPr="00CF04F3">
              <w:rPr>
                <w:sz w:val="20"/>
                <w:szCs w:val="20"/>
              </w:rPr>
              <w:t>Dousing of burning/smouldering waste and/or separation of unburnt waste.</w:t>
            </w:r>
          </w:p>
        </w:tc>
        <w:tc>
          <w:tcPr>
            <w:tcW w:w="2051" w:type="dxa"/>
            <w:gridSpan w:val="2"/>
          </w:tcPr>
          <w:p w14:paraId="107ED37E" w14:textId="63A91E09" w:rsidR="00544D3C" w:rsidRPr="00CF04F3" w:rsidRDefault="00CF04F3" w:rsidP="00CF04F3">
            <w:pPr>
              <w:spacing w:line="276" w:lineRule="auto"/>
              <w:rPr>
                <w:sz w:val="20"/>
                <w:szCs w:val="20"/>
                <w:lang w:eastAsia="en-GB"/>
              </w:rPr>
            </w:pPr>
            <w:r w:rsidRPr="00CF04F3">
              <w:rPr>
                <w:sz w:val="20"/>
                <w:szCs w:val="20"/>
              </w:rPr>
              <w:t>Irregular shape with an area of 115m</w:t>
            </w:r>
            <w:r w:rsidRPr="00CC58BA">
              <w:rPr>
                <w:sz w:val="20"/>
                <w:szCs w:val="20"/>
                <w:vertAlign w:val="superscript"/>
              </w:rPr>
              <w:t>2</w:t>
            </w:r>
          </w:p>
        </w:tc>
        <w:tc>
          <w:tcPr>
            <w:tcW w:w="879" w:type="dxa"/>
          </w:tcPr>
          <w:p w14:paraId="6394626A" w14:textId="77777777" w:rsidR="00CF04F3" w:rsidRDefault="00CF04F3" w:rsidP="004C4013">
            <w:pPr>
              <w:spacing w:line="276" w:lineRule="auto"/>
              <w:jc w:val="center"/>
              <w:rPr>
                <w:sz w:val="20"/>
                <w:szCs w:val="20"/>
                <w:lang w:eastAsia="en-GB"/>
              </w:rPr>
            </w:pPr>
          </w:p>
          <w:p w14:paraId="6C8433EE" w14:textId="413D312D" w:rsidR="00544D3C" w:rsidRPr="00CF04F3" w:rsidRDefault="00CF04F3" w:rsidP="004C4013">
            <w:pPr>
              <w:spacing w:line="276" w:lineRule="auto"/>
              <w:jc w:val="center"/>
              <w:rPr>
                <w:sz w:val="20"/>
                <w:szCs w:val="20"/>
                <w:lang w:eastAsia="en-GB"/>
              </w:rPr>
            </w:pPr>
            <w:r>
              <w:rPr>
                <w:sz w:val="20"/>
                <w:szCs w:val="20"/>
                <w:lang w:eastAsia="en-GB"/>
              </w:rPr>
              <w:t>3.8</w:t>
            </w:r>
          </w:p>
        </w:tc>
        <w:tc>
          <w:tcPr>
            <w:tcW w:w="1005" w:type="dxa"/>
          </w:tcPr>
          <w:p w14:paraId="12AF219C" w14:textId="77777777" w:rsidR="00CF04F3" w:rsidRDefault="00CF04F3" w:rsidP="004C4013">
            <w:pPr>
              <w:spacing w:line="276" w:lineRule="auto"/>
              <w:jc w:val="center"/>
              <w:rPr>
                <w:sz w:val="20"/>
                <w:szCs w:val="20"/>
                <w:lang w:eastAsia="en-GB"/>
              </w:rPr>
            </w:pPr>
          </w:p>
          <w:p w14:paraId="26C92347" w14:textId="4E9058E5" w:rsidR="00544D3C" w:rsidRPr="00CF04F3" w:rsidRDefault="00CF04F3" w:rsidP="004C4013">
            <w:pPr>
              <w:spacing w:line="276" w:lineRule="auto"/>
              <w:jc w:val="center"/>
              <w:rPr>
                <w:sz w:val="20"/>
                <w:szCs w:val="20"/>
                <w:lang w:eastAsia="en-GB"/>
              </w:rPr>
            </w:pPr>
            <w:r>
              <w:rPr>
                <w:sz w:val="20"/>
                <w:szCs w:val="20"/>
                <w:lang w:eastAsia="en-GB"/>
              </w:rPr>
              <w:t>437</w:t>
            </w:r>
          </w:p>
        </w:tc>
      </w:tr>
      <w:tr w:rsidR="00CF04F3" w:rsidRPr="00CF04F3" w14:paraId="7A989B72" w14:textId="77777777" w:rsidTr="00CF04F3">
        <w:tc>
          <w:tcPr>
            <w:tcW w:w="1730" w:type="dxa"/>
          </w:tcPr>
          <w:p w14:paraId="7E808236" w14:textId="56144582" w:rsidR="005018BE" w:rsidRPr="00CF04F3" w:rsidRDefault="00C1529C" w:rsidP="004C4013">
            <w:pPr>
              <w:spacing w:line="276" w:lineRule="auto"/>
              <w:jc w:val="center"/>
              <w:rPr>
                <w:sz w:val="20"/>
                <w:szCs w:val="20"/>
                <w:lang w:eastAsia="en-GB"/>
              </w:rPr>
            </w:pPr>
            <w:r w:rsidRPr="00CF04F3">
              <w:rPr>
                <w:sz w:val="20"/>
                <w:szCs w:val="20"/>
                <w:lang w:eastAsia="en-GB"/>
              </w:rPr>
              <w:t xml:space="preserve">Non-compliant </w:t>
            </w:r>
            <w:r w:rsidR="00544D3C" w:rsidRPr="00CF04F3">
              <w:rPr>
                <w:sz w:val="20"/>
                <w:szCs w:val="20"/>
                <w:lang w:eastAsia="en-GB"/>
              </w:rPr>
              <w:t>waste</w:t>
            </w:r>
          </w:p>
        </w:tc>
        <w:tc>
          <w:tcPr>
            <w:tcW w:w="4077" w:type="dxa"/>
          </w:tcPr>
          <w:p w14:paraId="231046E2" w14:textId="5D4E9034" w:rsidR="005018BE" w:rsidRPr="00CF04F3" w:rsidRDefault="00A50118" w:rsidP="00A50118">
            <w:pPr>
              <w:spacing w:line="276" w:lineRule="auto"/>
              <w:rPr>
                <w:sz w:val="20"/>
                <w:szCs w:val="20"/>
                <w:lang w:eastAsia="en-GB"/>
              </w:rPr>
            </w:pPr>
            <w:r>
              <w:t>The temporary storage of non-compliant waste.</w:t>
            </w:r>
          </w:p>
        </w:tc>
        <w:tc>
          <w:tcPr>
            <w:tcW w:w="709" w:type="dxa"/>
          </w:tcPr>
          <w:p w14:paraId="427C09EB" w14:textId="4151325A" w:rsidR="005018BE" w:rsidRPr="00CF04F3" w:rsidRDefault="00A50118" w:rsidP="004C4013">
            <w:pPr>
              <w:spacing w:line="276" w:lineRule="auto"/>
              <w:jc w:val="center"/>
              <w:rPr>
                <w:sz w:val="20"/>
                <w:szCs w:val="20"/>
                <w:lang w:eastAsia="en-GB"/>
              </w:rPr>
            </w:pPr>
            <w:r>
              <w:rPr>
                <w:sz w:val="20"/>
                <w:szCs w:val="20"/>
                <w:lang w:eastAsia="en-GB"/>
              </w:rPr>
              <w:t>3.66</w:t>
            </w:r>
          </w:p>
        </w:tc>
        <w:tc>
          <w:tcPr>
            <w:tcW w:w="1342" w:type="dxa"/>
          </w:tcPr>
          <w:p w14:paraId="2B955098" w14:textId="1ABF48BB" w:rsidR="005018BE" w:rsidRPr="00CF04F3" w:rsidRDefault="00A50118" w:rsidP="004C4013">
            <w:pPr>
              <w:spacing w:line="276" w:lineRule="auto"/>
              <w:jc w:val="center"/>
              <w:rPr>
                <w:sz w:val="20"/>
                <w:szCs w:val="20"/>
                <w:lang w:eastAsia="en-GB"/>
              </w:rPr>
            </w:pPr>
            <w:r>
              <w:rPr>
                <w:sz w:val="20"/>
                <w:szCs w:val="20"/>
                <w:lang w:eastAsia="en-GB"/>
              </w:rPr>
              <w:t>1.68</w:t>
            </w:r>
          </w:p>
        </w:tc>
        <w:tc>
          <w:tcPr>
            <w:tcW w:w="879" w:type="dxa"/>
          </w:tcPr>
          <w:p w14:paraId="1A4190FE" w14:textId="136CC7ED" w:rsidR="005018BE" w:rsidRPr="00CF04F3" w:rsidRDefault="00A50118" w:rsidP="004C4013">
            <w:pPr>
              <w:spacing w:line="276" w:lineRule="auto"/>
              <w:jc w:val="center"/>
              <w:rPr>
                <w:sz w:val="20"/>
                <w:szCs w:val="20"/>
                <w:lang w:eastAsia="en-GB"/>
              </w:rPr>
            </w:pPr>
            <w:r>
              <w:rPr>
                <w:sz w:val="20"/>
                <w:szCs w:val="20"/>
                <w:lang w:eastAsia="en-GB"/>
              </w:rPr>
              <w:t>1.22</w:t>
            </w:r>
          </w:p>
        </w:tc>
        <w:tc>
          <w:tcPr>
            <w:tcW w:w="1005" w:type="dxa"/>
          </w:tcPr>
          <w:p w14:paraId="60641579" w14:textId="4F272BD6" w:rsidR="005018BE" w:rsidRPr="00CF04F3" w:rsidRDefault="00A50118" w:rsidP="004C4013">
            <w:pPr>
              <w:spacing w:line="276" w:lineRule="auto"/>
              <w:jc w:val="center"/>
              <w:rPr>
                <w:sz w:val="20"/>
                <w:szCs w:val="20"/>
                <w:lang w:eastAsia="en-GB"/>
              </w:rPr>
            </w:pPr>
            <w:r>
              <w:rPr>
                <w:sz w:val="20"/>
                <w:szCs w:val="20"/>
                <w:lang w:eastAsia="en-GB"/>
              </w:rPr>
              <w:t>7.5</w:t>
            </w:r>
          </w:p>
        </w:tc>
      </w:tr>
    </w:tbl>
    <w:p w14:paraId="051FAF34" w14:textId="77777777" w:rsidR="00AC2114" w:rsidRDefault="00AC2114" w:rsidP="004C4013">
      <w:pPr>
        <w:spacing w:line="276" w:lineRule="auto"/>
        <w:jc w:val="center"/>
        <w:rPr>
          <w:b/>
          <w:bCs/>
          <w:color w:val="11C35A" w:themeColor="text1"/>
          <w:sz w:val="16"/>
          <w:szCs w:val="16"/>
          <w:lang w:eastAsia="en-GB"/>
        </w:rPr>
      </w:pPr>
    </w:p>
    <w:p w14:paraId="49077C9F" w14:textId="77777777" w:rsidR="00A50118" w:rsidRPr="00A50118" w:rsidRDefault="00A50118" w:rsidP="00A50118">
      <w:pPr>
        <w:spacing w:line="276" w:lineRule="auto"/>
        <w:rPr>
          <w:b/>
          <w:bCs/>
          <w:color w:val="11C35A" w:themeColor="text1"/>
          <w:lang w:eastAsia="en-GB"/>
        </w:rPr>
      </w:pPr>
    </w:p>
    <w:p w14:paraId="39ABFC3D" w14:textId="780C2678" w:rsidR="004C4013" w:rsidRDefault="00333C1E" w:rsidP="00333C1E">
      <w:pPr>
        <w:pStyle w:val="Heading4"/>
      </w:pPr>
      <w:r>
        <w:t>Non-compliant Waste Quarantine Skip</w:t>
      </w:r>
    </w:p>
    <w:p w14:paraId="23BEF7FE" w14:textId="2C990723" w:rsidR="00333C1E" w:rsidRPr="00333C1E" w:rsidRDefault="00C56DFC" w:rsidP="00C56DFC">
      <w:pPr>
        <w:spacing w:line="276" w:lineRule="auto"/>
      </w:pPr>
      <w:r>
        <w:t>In the event of non-compliant waste being identified within the waste load, the vehicle will be requested to remove the load off Site immediately. If the vehicle has already unloaded the waste, it will be moved to the noncompliant waste quarantine skip and removed off Site within 72 hours.</w:t>
      </w:r>
    </w:p>
    <w:p w14:paraId="797A0CE9" w14:textId="77777777" w:rsidR="004C4013" w:rsidRDefault="004C4013" w:rsidP="004C4013">
      <w:pPr>
        <w:spacing w:line="276" w:lineRule="auto"/>
        <w:jc w:val="both"/>
      </w:pPr>
    </w:p>
    <w:p w14:paraId="0C63C1DA" w14:textId="77777777" w:rsidR="00C56DFC" w:rsidRDefault="00C56DFC" w:rsidP="004C4013">
      <w:pPr>
        <w:spacing w:line="276" w:lineRule="auto"/>
        <w:jc w:val="both"/>
      </w:pPr>
    </w:p>
    <w:p w14:paraId="18E7FAB1" w14:textId="29C01E36" w:rsidR="00C56DFC" w:rsidRDefault="00C56DFC" w:rsidP="00C56DFC">
      <w:pPr>
        <w:pStyle w:val="Heading4"/>
      </w:pPr>
      <w:r>
        <w:lastRenderedPageBreak/>
        <w:t>Fire Management Quarantine Area</w:t>
      </w:r>
    </w:p>
    <w:p w14:paraId="5092C2E2" w14:textId="77B63543" w:rsidR="00F42772" w:rsidRDefault="00531A09" w:rsidP="004C4013">
      <w:pPr>
        <w:spacing w:line="276" w:lineRule="auto"/>
        <w:jc w:val="both"/>
      </w:pPr>
      <w:r>
        <w:t xml:space="preserve">The fire management quarantine area benefits from 80cm thick concrete bay walls and holds at least 50% of the largest waste storage area on Site. </w:t>
      </w:r>
    </w:p>
    <w:p w14:paraId="46BBE5B8" w14:textId="77777777" w:rsidR="00F42772" w:rsidRDefault="00F42772" w:rsidP="004C4013">
      <w:pPr>
        <w:spacing w:line="276" w:lineRule="auto"/>
        <w:jc w:val="both"/>
      </w:pPr>
    </w:p>
    <w:p w14:paraId="172B0097" w14:textId="77777777" w:rsidR="00F42772" w:rsidRDefault="00531A09" w:rsidP="004C4013">
      <w:pPr>
        <w:spacing w:line="276" w:lineRule="auto"/>
        <w:jc w:val="both"/>
      </w:pPr>
      <w:r>
        <w:t>The proposed placement of the quarantine area is based on the following factors:</w:t>
      </w:r>
    </w:p>
    <w:p w14:paraId="54B13295" w14:textId="77777777" w:rsidR="00F42772" w:rsidRDefault="00531A09" w:rsidP="00F42772">
      <w:pPr>
        <w:pStyle w:val="ListParagraph"/>
        <w:numPr>
          <w:ilvl w:val="0"/>
          <w:numId w:val="45"/>
        </w:numPr>
        <w:spacing w:line="276" w:lineRule="auto"/>
        <w:jc w:val="both"/>
      </w:pPr>
      <w:r>
        <w:t xml:space="preserve">It allows easy access by the Fire Service; </w:t>
      </w:r>
    </w:p>
    <w:p w14:paraId="64228131" w14:textId="77777777" w:rsidR="00F42772" w:rsidRDefault="00531A09" w:rsidP="00F42772">
      <w:pPr>
        <w:pStyle w:val="ListParagraph"/>
        <w:numPr>
          <w:ilvl w:val="0"/>
          <w:numId w:val="45"/>
        </w:numPr>
        <w:spacing w:line="276" w:lineRule="auto"/>
        <w:jc w:val="both"/>
      </w:pPr>
      <w:r>
        <w:t xml:space="preserve">Proximity to water tank – the quarantine area will be located in the north-eastern area of the site close to the water tank; </w:t>
      </w:r>
    </w:p>
    <w:p w14:paraId="672021AB" w14:textId="77777777" w:rsidR="00F42772" w:rsidRDefault="00531A09" w:rsidP="00F42772">
      <w:pPr>
        <w:pStyle w:val="ListParagraph"/>
        <w:numPr>
          <w:ilvl w:val="0"/>
          <w:numId w:val="45"/>
        </w:numPr>
        <w:spacing w:line="276" w:lineRule="auto"/>
        <w:jc w:val="both"/>
      </w:pPr>
      <w:r>
        <w:t xml:space="preserve">Proximity to flammable liquids – the quarantine area will be situated at least 6m from any potentially flammable liquids on Site such as diesel tanks; and </w:t>
      </w:r>
    </w:p>
    <w:p w14:paraId="1D805BA5" w14:textId="77777777" w:rsidR="00F42772" w:rsidRDefault="00531A09" w:rsidP="00F42772">
      <w:pPr>
        <w:pStyle w:val="ListParagraph"/>
        <w:numPr>
          <w:ilvl w:val="0"/>
          <w:numId w:val="45"/>
        </w:numPr>
        <w:spacing w:line="276" w:lineRule="auto"/>
        <w:jc w:val="both"/>
      </w:pPr>
      <w:r>
        <w:t xml:space="preserve">Firewater containment – the quarantine area will be in the north-eastern area of the Site within to the primary firewater containment area therefore any firewater used in this area will be sufficiently contained. </w:t>
      </w:r>
    </w:p>
    <w:p w14:paraId="3F87D943" w14:textId="77777777" w:rsidR="00F42772" w:rsidRDefault="00F42772" w:rsidP="00F42772">
      <w:pPr>
        <w:spacing w:line="276" w:lineRule="auto"/>
        <w:jc w:val="both"/>
      </w:pPr>
    </w:p>
    <w:p w14:paraId="20A81A7D" w14:textId="77777777" w:rsidR="001B0D90" w:rsidRDefault="00531A09" w:rsidP="00F42772">
      <w:pPr>
        <w:spacing w:line="276" w:lineRule="auto"/>
        <w:jc w:val="both"/>
      </w:pPr>
      <w:r>
        <w:t xml:space="preserve">The Site Management will instruct all Site operatives when and how the burnt/burning waste, or any hot loads delivered accidently to Site, will be moved to the quarantine area. The following procedure will be implemented on Site: </w:t>
      </w:r>
    </w:p>
    <w:p w14:paraId="085700B4" w14:textId="3E32F805" w:rsidR="004C4013" w:rsidRDefault="00531A09" w:rsidP="005E5C4A">
      <w:pPr>
        <w:pStyle w:val="ListParagraph"/>
        <w:numPr>
          <w:ilvl w:val="0"/>
          <w:numId w:val="43"/>
        </w:numPr>
        <w:spacing w:line="276" w:lineRule="auto"/>
        <w:jc w:val="both"/>
      </w:pPr>
      <w:r>
        <w:t>When it is safe to do so, the waste will be moved by on Site plant to the quarantine area;</w:t>
      </w:r>
    </w:p>
    <w:p w14:paraId="3EDC4250" w14:textId="77777777" w:rsidR="005E5C4A" w:rsidRDefault="00533035" w:rsidP="005E5C4A">
      <w:pPr>
        <w:pStyle w:val="ListParagraph"/>
        <w:numPr>
          <w:ilvl w:val="0"/>
          <w:numId w:val="43"/>
        </w:numPr>
        <w:spacing w:line="276" w:lineRule="auto"/>
        <w:jc w:val="both"/>
        <w:rPr>
          <w:lang w:eastAsia="en-GB"/>
        </w:rPr>
      </w:pPr>
      <w:r>
        <w:t xml:space="preserve">The movement of the waste will be overseen at all times by the Site Manager to minimise any spillages and ensure the area is not overfilled; </w:t>
      </w:r>
    </w:p>
    <w:p w14:paraId="23FAFCB4" w14:textId="77777777" w:rsidR="005E5C4A" w:rsidRDefault="00533035" w:rsidP="005E5C4A">
      <w:pPr>
        <w:pStyle w:val="ListParagraph"/>
        <w:numPr>
          <w:ilvl w:val="0"/>
          <w:numId w:val="43"/>
        </w:numPr>
        <w:spacing w:line="276" w:lineRule="auto"/>
        <w:jc w:val="both"/>
        <w:rPr>
          <w:lang w:eastAsia="en-GB"/>
        </w:rPr>
      </w:pPr>
      <w:r>
        <w:t xml:space="preserve">To limit any spillages, plant will not be overfilled when moving the waste; </w:t>
      </w:r>
    </w:p>
    <w:p w14:paraId="19128ED6" w14:textId="77777777" w:rsidR="005E5C4A" w:rsidRDefault="00533035" w:rsidP="005E5C4A">
      <w:pPr>
        <w:pStyle w:val="ListParagraph"/>
        <w:numPr>
          <w:ilvl w:val="0"/>
          <w:numId w:val="43"/>
        </w:numPr>
        <w:spacing w:line="276" w:lineRule="auto"/>
        <w:jc w:val="both"/>
        <w:rPr>
          <w:lang w:eastAsia="en-GB"/>
        </w:rPr>
      </w:pPr>
      <w:r>
        <w:t xml:space="preserve">The burning/smouldering waste will be doused using the relevant fire extinguisher, a fire hose connected to the water tank, a fire hose supplied by the fire service connected to the hydrant or water pumped from the fire engine; and </w:t>
      </w:r>
    </w:p>
    <w:p w14:paraId="18EDD255" w14:textId="77777777" w:rsidR="005E5C4A" w:rsidRDefault="00533035" w:rsidP="005E5C4A">
      <w:pPr>
        <w:pStyle w:val="ListParagraph"/>
        <w:numPr>
          <w:ilvl w:val="0"/>
          <w:numId w:val="43"/>
        </w:numPr>
        <w:spacing w:line="276" w:lineRule="auto"/>
        <w:jc w:val="both"/>
        <w:rPr>
          <w:lang w:eastAsia="en-GB"/>
        </w:rPr>
      </w:pPr>
      <w:r>
        <w:t xml:space="preserve">Burnt waste will be taken off Site to a suitably licensed facility within 48 hours. </w:t>
      </w:r>
    </w:p>
    <w:p w14:paraId="5DF31217" w14:textId="77777777" w:rsidR="005E5C4A" w:rsidRDefault="005E5C4A" w:rsidP="005E5C4A">
      <w:pPr>
        <w:spacing w:line="276" w:lineRule="auto"/>
        <w:jc w:val="both"/>
      </w:pPr>
    </w:p>
    <w:p w14:paraId="7EF642E9" w14:textId="571F1199" w:rsidR="00533035" w:rsidRPr="008A7DF3" w:rsidRDefault="00533035" w:rsidP="005E5C4A">
      <w:pPr>
        <w:spacing w:line="276" w:lineRule="auto"/>
        <w:jc w:val="both"/>
        <w:rPr>
          <w:lang w:eastAsia="en-GB"/>
        </w:rPr>
      </w:pPr>
      <w:r>
        <w:t xml:space="preserve">All Site operatives will be trained to follow this </w:t>
      </w:r>
      <w:proofErr w:type="gramStart"/>
      <w:r>
        <w:t>FPP</w:t>
      </w:r>
      <w:proofErr w:type="gramEnd"/>
      <w:r>
        <w:t xml:space="preserve"> and all procedures listed in the above sections.</w:t>
      </w:r>
    </w:p>
    <w:p w14:paraId="0589FE61" w14:textId="4E5CC805" w:rsidR="005E5C4A" w:rsidRDefault="009E2BBF" w:rsidP="009E2BBF">
      <w:pPr>
        <w:pStyle w:val="Heading1"/>
        <w:rPr>
          <w:lang w:eastAsia="en-GB"/>
        </w:rPr>
      </w:pPr>
      <w:bookmarkStart w:id="60" w:name="_Toc144277604"/>
      <w:r>
        <w:rPr>
          <w:lang w:eastAsia="en-GB"/>
        </w:rPr>
        <w:t xml:space="preserve">4. </w:t>
      </w:r>
      <w:r w:rsidR="00A00969">
        <w:rPr>
          <w:lang w:eastAsia="en-GB"/>
        </w:rPr>
        <w:t>Conclusion</w:t>
      </w:r>
      <w:bookmarkEnd w:id="60"/>
    </w:p>
    <w:p w14:paraId="6AD31495" w14:textId="77777777" w:rsidR="00A00969" w:rsidRDefault="00A00969" w:rsidP="00A00969">
      <w:pPr>
        <w:spacing w:line="276" w:lineRule="auto"/>
        <w:jc w:val="both"/>
      </w:pPr>
      <w:r>
        <w:t xml:space="preserve">This FPP is considered to be a ‘working’ document that is reviewed and updated annually or as required should any of the following occur: </w:t>
      </w:r>
    </w:p>
    <w:p w14:paraId="02B8EBE3" w14:textId="77777777" w:rsidR="00A00969" w:rsidRDefault="00A00969" w:rsidP="00A00969">
      <w:pPr>
        <w:pStyle w:val="ListParagraph"/>
        <w:numPr>
          <w:ilvl w:val="0"/>
          <w:numId w:val="49"/>
        </w:numPr>
        <w:spacing w:line="276" w:lineRule="auto"/>
        <w:jc w:val="both"/>
        <w:rPr>
          <w:lang w:eastAsia="en-GB"/>
        </w:rPr>
      </w:pPr>
      <w:r>
        <w:t xml:space="preserve">A fire on Site; </w:t>
      </w:r>
    </w:p>
    <w:p w14:paraId="55C18C11" w14:textId="77777777" w:rsidR="00A00969" w:rsidRDefault="00A00969" w:rsidP="00A00969">
      <w:pPr>
        <w:pStyle w:val="ListParagraph"/>
        <w:numPr>
          <w:ilvl w:val="0"/>
          <w:numId w:val="49"/>
        </w:numPr>
        <w:spacing w:line="276" w:lineRule="auto"/>
        <w:jc w:val="both"/>
        <w:rPr>
          <w:lang w:eastAsia="en-GB"/>
        </w:rPr>
      </w:pPr>
      <w:r>
        <w:t xml:space="preserve">In response to any significant process change; </w:t>
      </w:r>
    </w:p>
    <w:p w14:paraId="4D435215" w14:textId="77777777" w:rsidR="00A00969" w:rsidRDefault="00A00969" w:rsidP="00A00969">
      <w:pPr>
        <w:pStyle w:val="ListParagraph"/>
        <w:numPr>
          <w:ilvl w:val="0"/>
          <w:numId w:val="49"/>
        </w:numPr>
        <w:spacing w:line="276" w:lineRule="auto"/>
        <w:jc w:val="both"/>
        <w:rPr>
          <w:lang w:eastAsia="en-GB"/>
        </w:rPr>
      </w:pPr>
      <w:r>
        <w:t xml:space="preserve">A change or review of legislation; or </w:t>
      </w:r>
    </w:p>
    <w:p w14:paraId="54E0B00B" w14:textId="77777777" w:rsidR="00A00969" w:rsidRDefault="00A00969" w:rsidP="00A00969">
      <w:pPr>
        <w:pStyle w:val="ListParagraph"/>
        <w:numPr>
          <w:ilvl w:val="0"/>
          <w:numId w:val="49"/>
        </w:numPr>
        <w:spacing w:line="276" w:lineRule="auto"/>
        <w:jc w:val="both"/>
        <w:rPr>
          <w:lang w:eastAsia="en-GB"/>
        </w:rPr>
      </w:pPr>
      <w:r>
        <w:t xml:space="preserve">If the Site is instructed to do so by the EA. </w:t>
      </w:r>
    </w:p>
    <w:p w14:paraId="3C629536" w14:textId="77777777" w:rsidR="00A00969" w:rsidRDefault="00A00969" w:rsidP="00A00969">
      <w:pPr>
        <w:spacing w:line="276" w:lineRule="auto"/>
        <w:jc w:val="both"/>
      </w:pPr>
    </w:p>
    <w:p w14:paraId="325BFB0F" w14:textId="492F732E" w:rsidR="00A00969" w:rsidRPr="00A00969" w:rsidRDefault="00A00969" w:rsidP="00A00969">
      <w:pPr>
        <w:spacing w:line="276" w:lineRule="auto"/>
        <w:jc w:val="both"/>
        <w:rPr>
          <w:lang w:eastAsia="en-GB"/>
        </w:rPr>
      </w:pPr>
      <w:r>
        <w:t>It is the responsibility of the Site Manager or nominated person to maintain this FPP and to ensure it is adhered to in the event of a fire on Site.</w:t>
      </w:r>
    </w:p>
    <w:p w14:paraId="4264C854" w14:textId="77777777" w:rsidR="00CA4D29" w:rsidRDefault="00CA4D29" w:rsidP="00A00969">
      <w:pPr>
        <w:spacing w:line="276" w:lineRule="auto"/>
        <w:jc w:val="both"/>
        <w:rPr>
          <w:color w:val="11C35A" w:themeColor="text1"/>
          <w:sz w:val="18"/>
          <w:szCs w:val="18"/>
          <w:lang w:eastAsia="en-GB"/>
        </w:rPr>
      </w:pPr>
    </w:p>
    <w:p w14:paraId="7D592EDA" w14:textId="77777777" w:rsidR="00CA4D29" w:rsidRPr="00CA4D29" w:rsidRDefault="00CA4D29" w:rsidP="00074DA3">
      <w:pPr>
        <w:spacing w:line="276" w:lineRule="auto"/>
        <w:jc w:val="both"/>
        <w:rPr>
          <w:color w:val="11C35A" w:themeColor="text1"/>
          <w:sz w:val="18"/>
          <w:szCs w:val="18"/>
          <w:lang w:eastAsia="en-GB"/>
        </w:rPr>
      </w:pPr>
    </w:p>
    <w:sectPr w:rsidR="00CA4D29" w:rsidRPr="00CA4D29" w:rsidSect="00A03E57">
      <w:footerReference w:type="default" r:id="rId31"/>
      <w:pgSz w:w="11906" w:h="16838"/>
      <w:pgMar w:top="1077" w:right="1077" w:bottom="1134" w:left="1077"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C764C" w14:textId="77777777" w:rsidR="00392C05" w:rsidRDefault="00392C05" w:rsidP="00AE5066">
      <w:r>
        <w:separator/>
      </w:r>
    </w:p>
  </w:endnote>
  <w:endnote w:type="continuationSeparator" w:id="0">
    <w:p w14:paraId="5FC4B513" w14:textId="77777777" w:rsidR="00392C05" w:rsidRDefault="00392C05" w:rsidP="00AE5066">
      <w:r>
        <w:continuationSeparator/>
      </w:r>
    </w:p>
  </w:endnote>
  <w:endnote w:type="continuationNotice" w:id="1">
    <w:p w14:paraId="3F585846" w14:textId="77777777" w:rsidR="00392C05" w:rsidRDefault="00392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miley Fac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miley Face Headline">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82" w:type="pct"/>
      <w:tblCellMar>
        <w:left w:w="0" w:type="dxa"/>
        <w:right w:w="0" w:type="dxa"/>
      </w:tblCellMar>
      <w:tblLook w:val="0600" w:firstRow="0" w:lastRow="0" w:firstColumn="0" w:lastColumn="0" w:noHBand="1" w:noVBand="1"/>
    </w:tblPr>
    <w:tblGrid>
      <w:gridCol w:w="9717"/>
    </w:tblGrid>
    <w:tr w:rsidR="00F80926" w14:paraId="559D2118" w14:textId="77777777" w:rsidTr="006F6388">
      <w:trPr>
        <w:trHeight w:hRule="exact" w:val="157"/>
      </w:trPr>
      <w:tc>
        <w:tcPr>
          <w:tcW w:w="4002" w:type="pct"/>
          <w:tcBorders>
            <w:top w:val="single" w:sz="6" w:space="0" w:color="412439" w:themeColor="accent6"/>
            <w:left w:val="nil"/>
          </w:tcBorders>
          <w:shd w:val="clear" w:color="auto" w:fill="11C35A" w:themeFill="text1"/>
          <w:vAlign w:val="center"/>
        </w:tcPr>
        <w:p w14:paraId="3D2BD527" w14:textId="77777777" w:rsidR="00F80926" w:rsidRDefault="00F80926" w:rsidP="006E6A26">
          <w:pPr>
            <w:pStyle w:val="Footer"/>
            <w:shd w:val="clear" w:color="auto" w:fill="11C35A" w:themeFill="text1"/>
            <w:spacing w:before="40" w:after="40"/>
            <w:ind w:left="144" w:right="144"/>
            <w:rPr>
              <w:color w:val="FFFFFF" w:themeColor="background1"/>
            </w:rPr>
          </w:pPr>
        </w:p>
      </w:tc>
    </w:tr>
  </w:tbl>
  <w:p w14:paraId="080B6D17" w14:textId="77777777" w:rsidR="00F80926" w:rsidRDefault="00F80926">
    <w:pPr>
      <w:pStyle w:val="Footer"/>
    </w:pPr>
    <w:r>
      <w:rPr>
        <w:noProof/>
        <w:lang w:eastAsia="en-GB"/>
      </w:rPr>
      <mc:AlternateContent>
        <mc:Choice Requires="wps">
          <w:drawing>
            <wp:anchor distT="182880" distB="182880" distL="114300" distR="114300" simplePos="0" relativeHeight="251658240" behindDoc="0" locked="0" layoutInCell="1" allowOverlap="0" wp14:anchorId="2794CAB4" wp14:editId="12312845">
              <wp:simplePos x="0" y="0"/>
              <wp:positionH relativeFrom="page">
                <wp:posOffset>7620</wp:posOffset>
              </wp:positionH>
              <wp:positionV relativeFrom="page">
                <wp:posOffset>9962515</wp:posOffset>
              </wp:positionV>
              <wp:extent cx="7572375" cy="904240"/>
              <wp:effectExtent l="0" t="0" r="9525" b="10160"/>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572375" cy="904240"/>
                      </a:xfrm>
                      <a:prstGeom prst="rect">
                        <a:avLst/>
                      </a:prstGeom>
                      <a:solidFill>
                        <a:schemeClr val="tx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tbl>
                          <w:tblPr>
                            <w:tblW w:w="4982" w:type="pct"/>
                            <w:shd w:val="clear" w:color="auto" w:fill="11C35A" w:themeFill="text1"/>
                            <w:tblCellMar>
                              <w:left w:w="0" w:type="dxa"/>
                              <w:right w:w="0" w:type="dxa"/>
                            </w:tblCellMar>
                            <w:tblLook w:val="0600" w:firstRow="0" w:lastRow="0" w:firstColumn="0" w:lastColumn="0" w:noHBand="1" w:noVBand="1"/>
                            <w:tblDescription w:val="Footer content"/>
                          </w:tblPr>
                          <w:tblGrid>
                            <w:gridCol w:w="994"/>
                            <w:gridCol w:w="9514"/>
                            <w:gridCol w:w="554"/>
                            <w:gridCol w:w="825"/>
                          </w:tblGrid>
                          <w:tr w:rsidR="00F80926" w:rsidRPr="006E6A26" w14:paraId="1772D21C" w14:textId="77777777" w:rsidTr="006F6388">
                            <w:trPr>
                              <w:trHeight w:hRule="exact" w:val="157"/>
                            </w:trPr>
                            <w:tc>
                              <w:tcPr>
                                <w:tcW w:w="418" w:type="pct"/>
                                <w:shd w:val="clear" w:color="auto" w:fill="11C35A" w:themeFill="text1"/>
                                <w:vAlign w:val="center"/>
                              </w:tcPr>
                              <w:p w14:paraId="02E2A07C" w14:textId="77777777" w:rsidR="00F80926" w:rsidRPr="006E6A26" w:rsidRDefault="00F80926" w:rsidP="006E6A26">
                                <w:pPr>
                                  <w:pStyle w:val="Footer"/>
                                  <w:shd w:val="clear" w:color="auto" w:fill="11C35A" w:themeFill="text1"/>
                                  <w:spacing w:before="40" w:after="40"/>
                                  <w:rPr>
                                    <w:color w:val="FFFFFF" w:themeColor="background1"/>
                                  </w:rPr>
                                </w:pPr>
                              </w:p>
                            </w:tc>
                            <w:tc>
                              <w:tcPr>
                                <w:tcW w:w="4002" w:type="pct"/>
                                <w:shd w:val="clear" w:color="auto" w:fill="11C35A" w:themeFill="text1"/>
                                <w:vAlign w:val="center"/>
                              </w:tcPr>
                              <w:p w14:paraId="4B33581D" w14:textId="77777777" w:rsidR="00F80926" w:rsidRPr="006E6A26" w:rsidRDefault="00F80926" w:rsidP="006E6A26">
                                <w:pPr>
                                  <w:pStyle w:val="Footer"/>
                                  <w:shd w:val="clear" w:color="auto" w:fill="11C35A" w:themeFill="text1"/>
                                  <w:spacing w:before="40" w:after="40"/>
                                  <w:ind w:left="144" w:right="144"/>
                                  <w:rPr>
                                    <w:color w:val="FFFFFF" w:themeColor="background1"/>
                                  </w:rPr>
                                </w:pPr>
                              </w:p>
                            </w:tc>
                            <w:tc>
                              <w:tcPr>
                                <w:tcW w:w="233" w:type="pct"/>
                                <w:shd w:val="clear" w:color="auto" w:fill="11C35A" w:themeFill="text1"/>
                                <w:vAlign w:val="center"/>
                              </w:tcPr>
                              <w:p w14:paraId="0BC82AAE" w14:textId="77777777" w:rsidR="00F80926" w:rsidRPr="006E6A26" w:rsidRDefault="00F80926" w:rsidP="006E6A26">
                                <w:pPr>
                                  <w:pStyle w:val="Footer"/>
                                  <w:shd w:val="clear" w:color="auto" w:fill="11C35A" w:themeFill="text1"/>
                                  <w:spacing w:before="40" w:after="40"/>
                                  <w:jc w:val="center"/>
                                  <w:rPr>
                                    <w:color w:val="FFFFFF" w:themeColor="background1"/>
                                  </w:rPr>
                                </w:pPr>
                              </w:p>
                            </w:tc>
                            <w:tc>
                              <w:tcPr>
                                <w:tcW w:w="347" w:type="pct"/>
                                <w:shd w:val="clear" w:color="auto" w:fill="11C35A" w:themeFill="text1"/>
                              </w:tcPr>
                              <w:p w14:paraId="191A0D09" w14:textId="77777777" w:rsidR="00F80926" w:rsidRPr="006E6A26" w:rsidRDefault="00F80926" w:rsidP="006E6A26">
                                <w:pPr>
                                  <w:pStyle w:val="Footer"/>
                                  <w:shd w:val="clear" w:color="auto" w:fill="11C35A" w:themeFill="text1"/>
                                  <w:spacing w:before="40" w:after="40"/>
                                  <w:jc w:val="center"/>
                                  <w:rPr>
                                    <w:color w:val="FFFFFF" w:themeColor="background1"/>
                                  </w:rPr>
                                </w:pPr>
                              </w:p>
                            </w:tc>
                          </w:tr>
                          <w:tr w:rsidR="00F80926" w:rsidRPr="006E6A26" w14:paraId="6C906A64" w14:textId="77777777" w:rsidTr="006F6388">
                            <w:trPr>
                              <w:trHeight w:val="360"/>
                            </w:trPr>
                            <w:tc>
                              <w:tcPr>
                                <w:tcW w:w="418" w:type="pct"/>
                                <w:shd w:val="clear" w:color="auto" w:fill="11C35A" w:themeFill="text1"/>
                                <w:vAlign w:val="center"/>
                              </w:tcPr>
                              <w:p w14:paraId="2AF34CB9" w14:textId="77777777" w:rsidR="00F80926" w:rsidRPr="006E6A26" w:rsidRDefault="00F80926" w:rsidP="006E6A26">
                                <w:pPr>
                                  <w:pStyle w:val="Footer"/>
                                  <w:shd w:val="clear" w:color="auto" w:fill="11C35A" w:themeFill="text1"/>
                                  <w:spacing w:before="40" w:after="40"/>
                                  <w:jc w:val="center"/>
                                  <w:rPr>
                                    <w:color w:val="FFFFFF" w:themeColor="background1"/>
                                  </w:rPr>
                                </w:pPr>
                              </w:p>
                            </w:tc>
                            <w:tc>
                              <w:tcPr>
                                <w:tcW w:w="4002" w:type="pct"/>
                                <w:shd w:val="clear" w:color="auto" w:fill="11C35A" w:themeFill="text1"/>
                                <w:vAlign w:val="center"/>
                              </w:tcPr>
                              <w:p w14:paraId="52D312CC" w14:textId="77777777" w:rsidR="00F80926" w:rsidRPr="006E6A26" w:rsidRDefault="00F80926" w:rsidP="006E6A26">
                                <w:pPr>
                                  <w:pStyle w:val="Footer"/>
                                  <w:shd w:val="clear" w:color="auto" w:fill="11C35A" w:themeFill="text1"/>
                                  <w:spacing w:before="40" w:after="40"/>
                                  <w:ind w:left="144" w:right="144"/>
                                  <w:jc w:val="right"/>
                                  <w:rPr>
                                    <w:color w:val="FFFFFF" w:themeColor="background1"/>
                                  </w:rPr>
                                </w:pPr>
                                <w:r w:rsidRPr="006E6A26">
                                  <w:rPr>
                                    <w:noProof/>
                                    <w:color w:val="FFFFFF" w:themeColor="background1"/>
                                  </w:rPr>
                                  <w:drawing>
                                    <wp:inline distT="0" distB="0" distL="0" distR="0" wp14:anchorId="367E029A" wp14:editId="1B36A0BE">
                                      <wp:extent cx="304800" cy="305665"/>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1"/>
                                              <a:stretch>
                                                <a:fillRect/>
                                              </a:stretch>
                                            </pic:blipFill>
                                            <pic:spPr>
                                              <a:xfrm>
                                                <a:off x="0" y="0"/>
                                                <a:ext cx="334267" cy="335215"/>
                                              </a:xfrm>
                                              <a:prstGeom prst="rect">
                                                <a:avLst/>
                                              </a:prstGeom>
                                            </pic:spPr>
                                          </pic:pic>
                                        </a:graphicData>
                                      </a:graphic>
                                    </wp:inline>
                                  </w:drawing>
                                </w:r>
                              </w:p>
                            </w:tc>
                            <w:tc>
                              <w:tcPr>
                                <w:tcW w:w="233" w:type="pct"/>
                                <w:shd w:val="clear" w:color="auto" w:fill="11C35A" w:themeFill="text1"/>
                                <w:vAlign w:val="center"/>
                              </w:tcPr>
                              <w:p w14:paraId="068501CA" w14:textId="77777777" w:rsidR="00F80926" w:rsidRPr="006E6A26" w:rsidRDefault="00F80926" w:rsidP="006E6A26">
                                <w:pPr>
                                  <w:pStyle w:val="Footer"/>
                                  <w:shd w:val="clear" w:color="auto" w:fill="11C35A" w:themeFill="text1"/>
                                  <w:spacing w:before="40" w:after="40"/>
                                  <w:jc w:val="center"/>
                                  <w:rPr>
                                    <w:rFonts w:ascii="Smiley Face" w:hAnsi="Smiley Face"/>
                                    <w:color w:val="FFFFFF" w:themeColor="background1"/>
                                  </w:rPr>
                                </w:pPr>
                                <w:r w:rsidRPr="006E6A26">
                                  <w:rPr>
                                    <w:rFonts w:ascii="Smiley Face" w:hAnsi="Smiley Face"/>
                                    <w:color w:val="FFFFFF" w:themeColor="background1"/>
                                    <w:sz w:val="20"/>
                                    <w:szCs w:val="20"/>
                                  </w:rPr>
                                  <w:fldChar w:fldCharType="begin"/>
                                </w:r>
                                <w:r w:rsidRPr="006E6A26">
                                  <w:rPr>
                                    <w:rFonts w:ascii="Smiley Face" w:hAnsi="Smiley Face"/>
                                    <w:color w:val="FFFFFF" w:themeColor="background1"/>
                                    <w:sz w:val="20"/>
                                    <w:szCs w:val="20"/>
                                  </w:rPr>
                                  <w:instrText xml:space="preserve"> PAGE   \* MERGEFORMAT </w:instrText>
                                </w:r>
                                <w:r w:rsidRPr="006E6A26">
                                  <w:rPr>
                                    <w:rFonts w:ascii="Smiley Face" w:hAnsi="Smiley Face"/>
                                    <w:color w:val="FFFFFF" w:themeColor="background1"/>
                                    <w:sz w:val="20"/>
                                    <w:szCs w:val="20"/>
                                  </w:rPr>
                                  <w:fldChar w:fldCharType="separate"/>
                                </w:r>
                                <w:r w:rsidRPr="006E6A26">
                                  <w:rPr>
                                    <w:rFonts w:ascii="Smiley Face" w:hAnsi="Smiley Face"/>
                                    <w:noProof/>
                                    <w:color w:val="FFFFFF" w:themeColor="background1"/>
                                  </w:rPr>
                                  <w:t>1</w:t>
                                </w:r>
                                <w:r w:rsidRPr="006E6A26">
                                  <w:rPr>
                                    <w:rFonts w:ascii="Smiley Face" w:hAnsi="Smiley Face"/>
                                    <w:noProof/>
                                    <w:color w:val="FFFFFF" w:themeColor="background1"/>
                                    <w:sz w:val="20"/>
                                    <w:szCs w:val="20"/>
                                  </w:rPr>
                                  <w:fldChar w:fldCharType="end"/>
                                </w:r>
                              </w:p>
                            </w:tc>
                            <w:tc>
                              <w:tcPr>
                                <w:tcW w:w="347" w:type="pct"/>
                                <w:shd w:val="clear" w:color="auto" w:fill="11C35A" w:themeFill="text1"/>
                                <w:vAlign w:val="center"/>
                              </w:tcPr>
                              <w:p w14:paraId="37A26884" w14:textId="77777777" w:rsidR="00F80926" w:rsidRPr="006E6A26" w:rsidRDefault="00F80926" w:rsidP="006E6A26">
                                <w:pPr>
                                  <w:pStyle w:val="Footer"/>
                                  <w:shd w:val="clear" w:color="auto" w:fill="11C35A" w:themeFill="text1"/>
                                  <w:spacing w:before="40" w:after="40"/>
                                  <w:jc w:val="center"/>
                                  <w:rPr>
                                    <w:color w:val="FFFFFF" w:themeColor="background1"/>
                                  </w:rPr>
                                </w:pPr>
                              </w:p>
                            </w:tc>
                          </w:tr>
                          <w:tr w:rsidR="00F80926" w:rsidRPr="006E6A26" w14:paraId="17CA1B7D" w14:textId="77777777" w:rsidTr="006F6388">
                            <w:trPr>
                              <w:cantSplit/>
                              <w:trHeight w:hRule="exact" w:val="441"/>
                            </w:trPr>
                            <w:tc>
                              <w:tcPr>
                                <w:tcW w:w="418" w:type="pct"/>
                                <w:shd w:val="clear" w:color="auto" w:fill="11C35A" w:themeFill="text1"/>
                                <w:vAlign w:val="center"/>
                              </w:tcPr>
                              <w:p w14:paraId="7B4E6161" w14:textId="77777777" w:rsidR="00F80926" w:rsidRPr="006E6A26" w:rsidRDefault="00F80926" w:rsidP="006E6A26">
                                <w:pPr>
                                  <w:pStyle w:val="Footer"/>
                                  <w:shd w:val="clear" w:color="auto" w:fill="11C35A" w:themeFill="text1"/>
                                  <w:spacing w:before="40" w:after="40"/>
                                  <w:rPr>
                                    <w:color w:val="FFFFFF" w:themeColor="background1"/>
                                  </w:rPr>
                                </w:pPr>
                              </w:p>
                            </w:tc>
                            <w:tc>
                              <w:tcPr>
                                <w:tcW w:w="4002" w:type="pct"/>
                                <w:shd w:val="clear" w:color="auto" w:fill="11C35A" w:themeFill="text1"/>
                                <w:vAlign w:val="center"/>
                              </w:tcPr>
                              <w:p w14:paraId="08FACB8A" w14:textId="77777777" w:rsidR="00F80926" w:rsidRPr="006E6A26" w:rsidRDefault="00F80926" w:rsidP="006E6A26">
                                <w:pPr>
                                  <w:pStyle w:val="Footer"/>
                                  <w:shd w:val="clear" w:color="auto" w:fill="11C35A" w:themeFill="text1"/>
                                  <w:spacing w:before="40" w:after="40"/>
                                  <w:ind w:left="144" w:right="144"/>
                                  <w:rPr>
                                    <w:color w:val="FFFFFF" w:themeColor="background1"/>
                                  </w:rPr>
                                </w:pPr>
                              </w:p>
                            </w:tc>
                            <w:tc>
                              <w:tcPr>
                                <w:tcW w:w="233" w:type="pct"/>
                                <w:shd w:val="clear" w:color="auto" w:fill="11C35A" w:themeFill="text1"/>
                                <w:vAlign w:val="center"/>
                              </w:tcPr>
                              <w:p w14:paraId="185F2602" w14:textId="77777777" w:rsidR="00F80926" w:rsidRPr="006E6A26" w:rsidRDefault="00F80926" w:rsidP="006E6A26">
                                <w:pPr>
                                  <w:pStyle w:val="Footer"/>
                                  <w:shd w:val="clear" w:color="auto" w:fill="11C35A" w:themeFill="text1"/>
                                  <w:spacing w:before="40" w:after="40"/>
                                  <w:jc w:val="center"/>
                                  <w:rPr>
                                    <w:color w:val="FFFFFF" w:themeColor="background1"/>
                                  </w:rPr>
                                </w:pPr>
                              </w:p>
                            </w:tc>
                            <w:tc>
                              <w:tcPr>
                                <w:tcW w:w="347" w:type="pct"/>
                                <w:shd w:val="clear" w:color="auto" w:fill="11C35A" w:themeFill="text1"/>
                                <w:vAlign w:val="center"/>
                              </w:tcPr>
                              <w:p w14:paraId="1541C909" w14:textId="77777777" w:rsidR="00F80926" w:rsidRPr="006E6A26" w:rsidRDefault="00F80926" w:rsidP="006E6A26">
                                <w:pPr>
                                  <w:pStyle w:val="Footer"/>
                                  <w:shd w:val="clear" w:color="auto" w:fill="11C35A" w:themeFill="text1"/>
                                  <w:spacing w:before="40" w:after="40"/>
                                  <w:jc w:val="center"/>
                                  <w:rPr>
                                    <w:color w:val="FFFFFF" w:themeColor="background1"/>
                                  </w:rPr>
                                </w:pPr>
                              </w:p>
                            </w:tc>
                          </w:tr>
                        </w:tbl>
                        <w:p w14:paraId="3F8D4D3F" w14:textId="77777777" w:rsidR="00F80926" w:rsidRPr="006E6A26" w:rsidRDefault="00F80926" w:rsidP="006E6A26">
                          <w:pPr>
                            <w:pStyle w:val="NoSpacing"/>
                            <w:shd w:val="clear" w:color="auto" w:fill="11C35A" w:themeFill="text1"/>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4CAB4" id="_x0000_t202" coordsize="21600,21600" o:spt="202" path="m,l,21600r21600,l21600,xe">
              <v:stroke joinstyle="miter"/>
              <v:path gradientshapeok="t" o:connecttype="rect"/>
            </v:shapetype>
            <v:shape id="Text Box 13" o:spid="_x0000_s1026" type="#_x0000_t202" alt="Color-block footer displaying page number" style="position:absolute;margin-left:.6pt;margin-top:784.45pt;width:596.25pt;height:71.2pt;z-index:251658240;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" o:allowoverlap="f" fillcolor="#11c35a [3213]" strokecolor="#11c35a [3213]" strokeweight=".5pt">
              <v:textbox inset="0,0,0,0">
                <w:txbxContent>
                  <w:tbl>
                    <w:tblPr>
                      <w:tblW w:w="4982" w:type="pct"/>
                      <w:shd w:val="clear" w:color="auto" w:fill="11C35A" w:themeFill="text1"/>
                      <w:tblCellMar>
                        <w:left w:w="0" w:type="dxa"/>
                        <w:right w:w="0" w:type="dxa"/>
                      </w:tblCellMar>
                      <w:tblLook w:val="0600" w:firstRow="0" w:lastRow="0" w:firstColumn="0" w:lastColumn="0" w:noHBand="1" w:noVBand="1"/>
                      <w:tblDescription w:val="Footer content"/>
                    </w:tblPr>
                    <w:tblGrid>
                      <w:gridCol w:w="994"/>
                      <w:gridCol w:w="9514"/>
                      <w:gridCol w:w="554"/>
                      <w:gridCol w:w="825"/>
                    </w:tblGrid>
                    <w:tr w:rsidR="00F80926" w:rsidRPr="006E6A26" w14:paraId="1772D21C" w14:textId="77777777" w:rsidTr="006F6388">
                      <w:trPr>
                        <w:trHeight w:hRule="exact" w:val="157"/>
                      </w:trPr>
                      <w:tc>
                        <w:tcPr>
                          <w:tcW w:w="418" w:type="pct"/>
                          <w:shd w:val="clear" w:color="auto" w:fill="11C35A" w:themeFill="text1"/>
                          <w:vAlign w:val="center"/>
                        </w:tcPr>
                        <w:p w14:paraId="02E2A07C" w14:textId="77777777" w:rsidR="00F80926" w:rsidRPr="006E6A26" w:rsidRDefault="00F80926" w:rsidP="006E6A26">
                          <w:pPr>
                            <w:pStyle w:val="Footer"/>
                            <w:shd w:val="clear" w:color="auto" w:fill="11C35A" w:themeFill="text1"/>
                            <w:spacing w:before="40" w:after="40"/>
                            <w:rPr>
                              <w:color w:val="FFFFFF" w:themeColor="background1"/>
                            </w:rPr>
                          </w:pPr>
                        </w:p>
                      </w:tc>
                      <w:tc>
                        <w:tcPr>
                          <w:tcW w:w="4002" w:type="pct"/>
                          <w:shd w:val="clear" w:color="auto" w:fill="11C35A" w:themeFill="text1"/>
                          <w:vAlign w:val="center"/>
                        </w:tcPr>
                        <w:p w14:paraId="4B33581D" w14:textId="77777777" w:rsidR="00F80926" w:rsidRPr="006E6A26" w:rsidRDefault="00F80926" w:rsidP="006E6A26">
                          <w:pPr>
                            <w:pStyle w:val="Footer"/>
                            <w:shd w:val="clear" w:color="auto" w:fill="11C35A" w:themeFill="text1"/>
                            <w:spacing w:before="40" w:after="40"/>
                            <w:ind w:left="144" w:right="144"/>
                            <w:rPr>
                              <w:color w:val="FFFFFF" w:themeColor="background1"/>
                            </w:rPr>
                          </w:pPr>
                        </w:p>
                      </w:tc>
                      <w:tc>
                        <w:tcPr>
                          <w:tcW w:w="233" w:type="pct"/>
                          <w:shd w:val="clear" w:color="auto" w:fill="11C35A" w:themeFill="text1"/>
                          <w:vAlign w:val="center"/>
                        </w:tcPr>
                        <w:p w14:paraId="0BC82AAE" w14:textId="77777777" w:rsidR="00F80926" w:rsidRPr="006E6A26" w:rsidRDefault="00F80926" w:rsidP="006E6A26">
                          <w:pPr>
                            <w:pStyle w:val="Footer"/>
                            <w:shd w:val="clear" w:color="auto" w:fill="11C35A" w:themeFill="text1"/>
                            <w:spacing w:before="40" w:after="40"/>
                            <w:jc w:val="center"/>
                            <w:rPr>
                              <w:color w:val="FFFFFF" w:themeColor="background1"/>
                            </w:rPr>
                          </w:pPr>
                        </w:p>
                      </w:tc>
                      <w:tc>
                        <w:tcPr>
                          <w:tcW w:w="347" w:type="pct"/>
                          <w:shd w:val="clear" w:color="auto" w:fill="11C35A" w:themeFill="text1"/>
                        </w:tcPr>
                        <w:p w14:paraId="191A0D09" w14:textId="77777777" w:rsidR="00F80926" w:rsidRPr="006E6A26" w:rsidRDefault="00F80926" w:rsidP="006E6A26">
                          <w:pPr>
                            <w:pStyle w:val="Footer"/>
                            <w:shd w:val="clear" w:color="auto" w:fill="11C35A" w:themeFill="text1"/>
                            <w:spacing w:before="40" w:after="40"/>
                            <w:jc w:val="center"/>
                            <w:rPr>
                              <w:color w:val="FFFFFF" w:themeColor="background1"/>
                            </w:rPr>
                          </w:pPr>
                        </w:p>
                      </w:tc>
                    </w:tr>
                    <w:tr w:rsidR="00F80926" w:rsidRPr="006E6A26" w14:paraId="6C906A64" w14:textId="77777777" w:rsidTr="006F6388">
                      <w:trPr>
                        <w:trHeight w:val="360"/>
                      </w:trPr>
                      <w:tc>
                        <w:tcPr>
                          <w:tcW w:w="418" w:type="pct"/>
                          <w:shd w:val="clear" w:color="auto" w:fill="11C35A" w:themeFill="text1"/>
                          <w:vAlign w:val="center"/>
                        </w:tcPr>
                        <w:p w14:paraId="2AF34CB9" w14:textId="77777777" w:rsidR="00F80926" w:rsidRPr="006E6A26" w:rsidRDefault="00F80926" w:rsidP="006E6A26">
                          <w:pPr>
                            <w:pStyle w:val="Footer"/>
                            <w:shd w:val="clear" w:color="auto" w:fill="11C35A" w:themeFill="text1"/>
                            <w:spacing w:before="40" w:after="40"/>
                            <w:jc w:val="center"/>
                            <w:rPr>
                              <w:color w:val="FFFFFF" w:themeColor="background1"/>
                            </w:rPr>
                          </w:pPr>
                        </w:p>
                      </w:tc>
                      <w:tc>
                        <w:tcPr>
                          <w:tcW w:w="4002" w:type="pct"/>
                          <w:shd w:val="clear" w:color="auto" w:fill="11C35A" w:themeFill="text1"/>
                          <w:vAlign w:val="center"/>
                        </w:tcPr>
                        <w:p w14:paraId="52D312CC" w14:textId="77777777" w:rsidR="00F80926" w:rsidRPr="006E6A26" w:rsidRDefault="00F80926" w:rsidP="006E6A26">
                          <w:pPr>
                            <w:pStyle w:val="Footer"/>
                            <w:shd w:val="clear" w:color="auto" w:fill="11C35A" w:themeFill="text1"/>
                            <w:spacing w:before="40" w:after="40"/>
                            <w:ind w:left="144" w:right="144"/>
                            <w:jc w:val="right"/>
                            <w:rPr>
                              <w:color w:val="FFFFFF" w:themeColor="background1"/>
                            </w:rPr>
                          </w:pPr>
                          <w:r w:rsidRPr="006E6A26">
                            <w:rPr>
                              <w:noProof/>
                              <w:color w:val="FFFFFF" w:themeColor="background1"/>
                            </w:rPr>
                            <w:drawing>
                              <wp:inline distT="0" distB="0" distL="0" distR="0" wp14:anchorId="367E029A" wp14:editId="1B36A0BE">
                                <wp:extent cx="304800" cy="305665"/>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1"/>
                                        <a:stretch>
                                          <a:fillRect/>
                                        </a:stretch>
                                      </pic:blipFill>
                                      <pic:spPr>
                                        <a:xfrm>
                                          <a:off x="0" y="0"/>
                                          <a:ext cx="334267" cy="335215"/>
                                        </a:xfrm>
                                        <a:prstGeom prst="rect">
                                          <a:avLst/>
                                        </a:prstGeom>
                                      </pic:spPr>
                                    </pic:pic>
                                  </a:graphicData>
                                </a:graphic>
                              </wp:inline>
                            </w:drawing>
                          </w:r>
                        </w:p>
                      </w:tc>
                      <w:tc>
                        <w:tcPr>
                          <w:tcW w:w="233" w:type="pct"/>
                          <w:shd w:val="clear" w:color="auto" w:fill="11C35A" w:themeFill="text1"/>
                          <w:vAlign w:val="center"/>
                        </w:tcPr>
                        <w:p w14:paraId="068501CA" w14:textId="77777777" w:rsidR="00F80926" w:rsidRPr="006E6A26" w:rsidRDefault="00F80926" w:rsidP="006E6A26">
                          <w:pPr>
                            <w:pStyle w:val="Footer"/>
                            <w:shd w:val="clear" w:color="auto" w:fill="11C35A" w:themeFill="text1"/>
                            <w:spacing w:before="40" w:after="40"/>
                            <w:jc w:val="center"/>
                            <w:rPr>
                              <w:rFonts w:ascii="Smiley Face" w:hAnsi="Smiley Face"/>
                              <w:color w:val="FFFFFF" w:themeColor="background1"/>
                            </w:rPr>
                          </w:pPr>
                          <w:r w:rsidRPr="006E6A26">
                            <w:rPr>
                              <w:rFonts w:ascii="Smiley Face" w:hAnsi="Smiley Face"/>
                              <w:color w:val="FFFFFF" w:themeColor="background1"/>
                              <w:sz w:val="20"/>
                              <w:szCs w:val="20"/>
                            </w:rPr>
                            <w:fldChar w:fldCharType="begin"/>
                          </w:r>
                          <w:r w:rsidRPr="006E6A26">
                            <w:rPr>
                              <w:rFonts w:ascii="Smiley Face" w:hAnsi="Smiley Face"/>
                              <w:color w:val="FFFFFF" w:themeColor="background1"/>
                              <w:sz w:val="20"/>
                              <w:szCs w:val="20"/>
                            </w:rPr>
                            <w:instrText xml:space="preserve"> PAGE   \* MERGEFORMAT </w:instrText>
                          </w:r>
                          <w:r w:rsidRPr="006E6A26">
                            <w:rPr>
                              <w:rFonts w:ascii="Smiley Face" w:hAnsi="Smiley Face"/>
                              <w:color w:val="FFFFFF" w:themeColor="background1"/>
                              <w:sz w:val="20"/>
                              <w:szCs w:val="20"/>
                            </w:rPr>
                            <w:fldChar w:fldCharType="separate"/>
                          </w:r>
                          <w:r w:rsidRPr="006E6A26">
                            <w:rPr>
                              <w:rFonts w:ascii="Smiley Face" w:hAnsi="Smiley Face"/>
                              <w:noProof/>
                              <w:color w:val="FFFFFF" w:themeColor="background1"/>
                            </w:rPr>
                            <w:t>1</w:t>
                          </w:r>
                          <w:r w:rsidRPr="006E6A26">
                            <w:rPr>
                              <w:rFonts w:ascii="Smiley Face" w:hAnsi="Smiley Face"/>
                              <w:noProof/>
                              <w:color w:val="FFFFFF" w:themeColor="background1"/>
                              <w:sz w:val="20"/>
                              <w:szCs w:val="20"/>
                            </w:rPr>
                            <w:fldChar w:fldCharType="end"/>
                          </w:r>
                        </w:p>
                      </w:tc>
                      <w:tc>
                        <w:tcPr>
                          <w:tcW w:w="347" w:type="pct"/>
                          <w:shd w:val="clear" w:color="auto" w:fill="11C35A" w:themeFill="text1"/>
                          <w:vAlign w:val="center"/>
                        </w:tcPr>
                        <w:p w14:paraId="37A26884" w14:textId="77777777" w:rsidR="00F80926" w:rsidRPr="006E6A26" w:rsidRDefault="00F80926" w:rsidP="006E6A26">
                          <w:pPr>
                            <w:pStyle w:val="Footer"/>
                            <w:shd w:val="clear" w:color="auto" w:fill="11C35A" w:themeFill="text1"/>
                            <w:spacing w:before="40" w:after="40"/>
                            <w:jc w:val="center"/>
                            <w:rPr>
                              <w:color w:val="FFFFFF" w:themeColor="background1"/>
                            </w:rPr>
                          </w:pPr>
                        </w:p>
                      </w:tc>
                    </w:tr>
                    <w:tr w:rsidR="00F80926" w:rsidRPr="006E6A26" w14:paraId="17CA1B7D" w14:textId="77777777" w:rsidTr="006F6388">
                      <w:trPr>
                        <w:cantSplit/>
                        <w:trHeight w:hRule="exact" w:val="441"/>
                      </w:trPr>
                      <w:tc>
                        <w:tcPr>
                          <w:tcW w:w="418" w:type="pct"/>
                          <w:shd w:val="clear" w:color="auto" w:fill="11C35A" w:themeFill="text1"/>
                          <w:vAlign w:val="center"/>
                        </w:tcPr>
                        <w:p w14:paraId="7B4E6161" w14:textId="77777777" w:rsidR="00F80926" w:rsidRPr="006E6A26" w:rsidRDefault="00F80926" w:rsidP="006E6A26">
                          <w:pPr>
                            <w:pStyle w:val="Footer"/>
                            <w:shd w:val="clear" w:color="auto" w:fill="11C35A" w:themeFill="text1"/>
                            <w:spacing w:before="40" w:after="40"/>
                            <w:rPr>
                              <w:color w:val="FFFFFF" w:themeColor="background1"/>
                            </w:rPr>
                          </w:pPr>
                        </w:p>
                      </w:tc>
                      <w:tc>
                        <w:tcPr>
                          <w:tcW w:w="4002" w:type="pct"/>
                          <w:shd w:val="clear" w:color="auto" w:fill="11C35A" w:themeFill="text1"/>
                          <w:vAlign w:val="center"/>
                        </w:tcPr>
                        <w:p w14:paraId="08FACB8A" w14:textId="77777777" w:rsidR="00F80926" w:rsidRPr="006E6A26" w:rsidRDefault="00F80926" w:rsidP="006E6A26">
                          <w:pPr>
                            <w:pStyle w:val="Footer"/>
                            <w:shd w:val="clear" w:color="auto" w:fill="11C35A" w:themeFill="text1"/>
                            <w:spacing w:before="40" w:after="40"/>
                            <w:ind w:left="144" w:right="144"/>
                            <w:rPr>
                              <w:color w:val="FFFFFF" w:themeColor="background1"/>
                            </w:rPr>
                          </w:pPr>
                        </w:p>
                      </w:tc>
                      <w:tc>
                        <w:tcPr>
                          <w:tcW w:w="233" w:type="pct"/>
                          <w:shd w:val="clear" w:color="auto" w:fill="11C35A" w:themeFill="text1"/>
                          <w:vAlign w:val="center"/>
                        </w:tcPr>
                        <w:p w14:paraId="185F2602" w14:textId="77777777" w:rsidR="00F80926" w:rsidRPr="006E6A26" w:rsidRDefault="00F80926" w:rsidP="006E6A26">
                          <w:pPr>
                            <w:pStyle w:val="Footer"/>
                            <w:shd w:val="clear" w:color="auto" w:fill="11C35A" w:themeFill="text1"/>
                            <w:spacing w:before="40" w:after="40"/>
                            <w:jc w:val="center"/>
                            <w:rPr>
                              <w:color w:val="FFFFFF" w:themeColor="background1"/>
                            </w:rPr>
                          </w:pPr>
                        </w:p>
                      </w:tc>
                      <w:tc>
                        <w:tcPr>
                          <w:tcW w:w="347" w:type="pct"/>
                          <w:shd w:val="clear" w:color="auto" w:fill="11C35A" w:themeFill="text1"/>
                          <w:vAlign w:val="center"/>
                        </w:tcPr>
                        <w:p w14:paraId="1541C909" w14:textId="77777777" w:rsidR="00F80926" w:rsidRPr="006E6A26" w:rsidRDefault="00F80926" w:rsidP="006E6A26">
                          <w:pPr>
                            <w:pStyle w:val="Footer"/>
                            <w:shd w:val="clear" w:color="auto" w:fill="11C35A" w:themeFill="text1"/>
                            <w:spacing w:before="40" w:after="40"/>
                            <w:jc w:val="center"/>
                            <w:rPr>
                              <w:color w:val="FFFFFF" w:themeColor="background1"/>
                            </w:rPr>
                          </w:pPr>
                        </w:p>
                      </w:tc>
                    </w:tr>
                  </w:tbl>
                  <w:p w14:paraId="3F8D4D3F" w14:textId="77777777" w:rsidR="00F80926" w:rsidRPr="006E6A26" w:rsidRDefault="00F80926" w:rsidP="006E6A26">
                    <w:pPr>
                      <w:pStyle w:val="NoSpacing"/>
                      <w:shd w:val="clear" w:color="auto" w:fill="11C35A" w:themeFill="text1"/>
                      <w:rPr>
                        <w:color w:val="FFFFFF" w:themeColor="background1"/>
                      </w:rPr>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326A5" w14:textId="77777777" w:rsidR="00392C05" w:rsidRDefault="00392C05" w:rsidP="00AE5066">
      <w:r>
        <w:separator/>
      </w:r>
    </w:p>
  </w:footnote>
  <w:footnote w:type="continuationSeparator" w:id="0">
    <w:p w14:paraId="03418701" w14:textId="77777777" w:rsidR="00392C05" w:rsidRDefault="00392C05" w:rsidP="00AE5066">
      <w:r>
        <w:continuationSeparator/>
      </w:r>
    </w:p>
  </w:footnote>
  <w:footnote w:type="continuationNotice" w:id="1">
    <w:p w14:paraId="7D4BD360" w14:textId="77777777" w:rsidR="00392C05" w:rsidRDefault="00392C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C2440"/>
    <w:multiLevelType w:val="hybridMultilevel"/>
    <w:tmpl w:val="C62AB5A6"/>
    <w:lvl w:ilvl="0" w:tplc="428C672C">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D65EC"/>
    <w:multiLevelType w:val="hybridMultilevel"/>
    <w:tmpl w:val="9D9838A8"/>
    <w:lvl w:ilvl="0" w:tplc="EAC41A0C">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35A04"/>
    <w:multiLevelType w:val="hybridMultilevel"/>
    <w:tmpl w:val="42C61858"/>
    <w:lvl w:ilvl="0" w:tplc="428C672C">
      <w:start w:val="1"/>
      <w:numFmt w:val="bullet"/>
      <w:lvlText w:val=""/>
      <w:lvlJc w:val="left"/>
      <w:pPr>
        <w:ind w:left="720" w:hanging="360"/>
      </w:pPr>
      <w:rPr>
        <w:rFonts w:ascii="Symbol" w:hAnsi="Symbol" w:hint="default"/>
        <w:color w:val="11C35A" w:themeColor="text1"/>
      </w:rPr>
    </w:lvl>
    <w:lvl w:ilvl="1" w:tplc="E38AE052">
      <w:start w:val="1"/>
      <w:numFmt w:val="bullet"/>
      <w:lvlText w:val="o"/>
      <w:lvlJc w:val="left"/>
      <w:pPr>
        <w:ind w:left="1440" w:hanging="360"/>
      </w:pPr>
      <w:rPr>
        <w:rFonts w:ascii="Courier New" w:hAnsi="Courier New" w:hint="default"/>
        <w:color w:val="11C35A"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047F6"/>
    <w:multiLevelType w:val="hybridMultilevel"/>
    <w:tmpl w:val="9DE6EB96"/>
    <w:lvl w:ilvl="0" w:tplc="74FC6290">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22FA8"/>
    <w:multiLevelType w:val="hybridMultilevel"/>
    <w:tmpl w:val="B85417F8"/>
    <w:lvl w:ilvl="0" w:tplc="7C762AD0">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B2439"/>
    <w:multiLevelType w:val="hybridMultilevel"/>
    <w:tmpl w:val="B50AC50C"/>
    <w:lvl w:ilvl="0" w:tplc="B30666B4">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F49CA"/>
    <w:multiLevelType w:val="hybridMultilevel"/>
    <w:tmpl w:val="774897E6"/>
    <w:lvl w:ilvl="0" w:tplc="428C672C">
      <w:start w:val="1"/>
      <w:numFmt w:val="bullet"/>
      <w:lvlText w:val=""/>
      <w:lvlJc w:val="left"/>
      <w:pPr>
        <w:ind w:left="720" w:hanging="360"/>
      </w:pPr>
      <w:rPr>
        <w:rFonts w:ascii="Symbol" w:hAnsi="Symbol" w:hint="default"/>
        <w:color w:val="11C35A" w:themeColor="text1"/>
      </w:rPr>
    </w:lvl>
    <w:lvl w:ilvl="1" w:tplc="F418F6A6">
      <w:start w:val="1"/>
      <w:numFmt w:val="bullet"/>
      <w:lvlText w:val="•"/>
      <w:lvlJc w:val="left"/>
      <w:pPr>
        <w:ind w:left="1440" w:hanging="360"/>
      </w:pPr>
      <w:rPr>
        <w:rFonts w:ascii="Century Gothic" w:eastAsiaTheme="minorEastAsia"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152434"/>
    <w:multiLevelType w:val="hybridMultilevel"/>
    <w:tmpl w:val="C5AE4828"/>
    <w:lvl w:ilvl="0" w:tplc="72DAA8A8">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A6F18"/>
    <w:multiLevelType w:val="hybridMultilevel"/>
    <w:tmpl w:val="670EDD40"/>
    <w:lvl w:ilvl="0" w:tplc="B30666B4">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E23AC"/>
    <w:multiLevelType w:val="hybridMultilevel"/>
    <w:tmpl w:val="86EA21A4"/>
    <w:lvl w:ilvl="0" w:tplc="428C672C">
      <w:start w:val="1"/>
      <w:numFmt w:val="bullet"/>
      <w:lvlText w:val=""/>
      <w:lvlJc w:val="left"/>
      <w:pPr>
        <w:ind w:left="720" w:hanging="360"/>
      </w:pPr>
      <w:rPr>
        <w:rFonts w:ascii="Symbol" w:hAnsi="Symbol" w:hint="default"/>
        <w:color w:val="11C35A"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C50406"/>
    <w:multiLevelType w:val="hybridMultilevel"/>
    <w:tmpl w:val="F0860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463E5"/>
    <w:multiLevelType w:val="hybridMultilevel"/>
    <w:tmpl w:val="227EA9F8"/>
    <w:lvl w:ilvl="0" w:tplc="E38AE052">
      <w:start w:val="1"/>
      <w:numFmt w:val="bullet"/>
      <w:lvlText w:val="o"/>
      <w:lvlJc w:val="left"/>
      <w:pPr>
        <w:ind w:left="720" w:hanging="360"/>
      </w:pPr>
      <w:rPr>
        <w:rFonts w:ascii="Courier New" w:hAnsi="Courier New"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3398F"/>
    <w:multiLevelType w:val="hybridMultilevel"/>
    <w:tmpl w:val="792E7DF0"/>
    <w:lvl w:ilvl="0" w:tplc="428C672C">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BC1744"/>
    <w:multiLevelType w:val="hybridMultilevel"/>
    <w:tmpl w:val="F5A08B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C4646F5"/>
    <w:multiLevelType w:val="multilevel"/>
    <w:tmpl w:val="2F008300"/>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30322312"/>
    <w:multiLevelType w:val="hybridMultilevel"/>
    <w:tmpl w:val="727A18AC"/>
    <w:lvl w:ilvl="0" w:tplc="428C672C">
      <w:start w:val="1"/>
      <w:numFmt w:val="bullet"/>
      <w:lvlText w:val=""/>
      <w:lvlJc w:val="left"/>
      <w:pPr>
        <w:ind w:left="720" w:hanging="360"/>
      </w:pPr>
      <w:rPr>
        <w:rFonts w:ascii="Symbol" w:hAnsi="Symbol" w:hint="default"/>
        <w:color w:val="11C35A" w:themeColor="text1"/>
      </w:rPr>
    </w:lvl>
    <w:lvl w:ilvl="1" w:tplc="E38AE052">
      <w:start w:val="1"/>
      <w:numFmt w:val="bullet"/>
      <w:lvlText w:val="o"/>
      <w:lvlJc w:val="left"/>
      <w:pPr>
        <w:ind w:left="1440" w:hanging="360"/>
      </w:pPr>
      <w:rPr>
        <w:rFonts w:ascii="Courier New" w:hAnsi="Courier New" w:hint="default"/>
        <w:color w:val="11C35A"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72796"/>
    <w:multiLevelType w:val="multilevel"/>
    <w:tmpl w:val="DE121AC6"/>
    <w:lvl w:ilvl="0">
      <w:start w:val="1"/>
      <w:numFmt w:val="bullet"/>
      <w:lvlText w:val=""/>
      <w:lvlJc w:val="left"/>
      <w:pPr>
        <w:ind w:left="720" w:hanging="360"/>
      </w:pPr>
      <w:rPr>
        <w:rFonts w:ascii="Symbol" w:hAnsi="Symbol" w:hint="default"/>
        <w:color w:val="11C35A" w:themeColor="text1"/>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8BF2738"/>
    <w:multiLevelType w:val="hybridMultilevel"/>
    <w:tmpl w:val="9574050C"/>
    <w:lvl w:ilvl="0" w:tplc="B30666B4">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15A1D"/>
    <w:multiLevelType w:val="hybridMultilevel"/>
    <w:tmpl w:val="BFD84AAE"/>
    <w:lvl w:ilvl="0" w:tplc="428C672C">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19019C"/>
    <w:multiLevelType w:val="hybridMultilevel"/>
    <w:tmpl w:val="D17614BE"/>
    <w:lvl w:ilvl="0" w:tplc="428C672C">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993CCC"/>
    <w:multiLevelType w:val="hybridMultilevel"/>
    <w:tmpl w:val="3440DD6E"/>
    <w:lvl w:ilvl="0" w:tplc="428C672C">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992641"/>
    <w:multiLevelType w:val="hybridMultilevel"/>
    <w:tmpl w:val="65A2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F96DCE"/>
    <w:multiLevelType w:val="hybridMultilevel"/>
    <w:tmpl w:val="48E84304"/>
    <w:lvl w:ilvl="0" w:tplc="428C672C">
      <w:start w:val="1"/>
      <w:numFmt w:val="bullet"/>
      <w:lvlText w:val=""/>
      <w:lvlJc w:val="left"/>
      <w:pPr>
        <w:ind w:left="720" w:hanging="360"/>
      </w:pPr>
      <w:rPr>
        <w:rFonts w:ascii="Symbol" w:hAnsi="Symbol" w:hint="default"/>
        <w:color w:val="11C35A" w:themeColor="text1"/>
      </w:rPr>
    </w:lvl>
    <w:lvl w:ilvl="1" w:tplc="E38AE052">
      <w:start w:val="1"/>
      <w:numFmt w:val="bullet"/>
      <w:lvlText w:val="o"/>
      <w:lvlJc w:val="left"/>
      <w:pPr>
        <w:ind w:left="1440" w:hanging="360"/>
      </w:pPr>
      <w:rPr>
        <w:rFonts w:ascii="Courier New" w:hAnsi="Courier New" w:hint="default"/>
        <w:color w:val="11C35A"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E2CB1"/>
    <w:multiLevelType w:val="hybridMultilevel"/>
    <w:tmpl w:val="87DEE5FE"/>
    <w:lvl w:ilvl="0" w:tplc="428C672C">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46B08"/>
    <w:multiLevelType w:val="hybridMultilevel"/>
    <w:tmpl w:val="B0202BBA"/>
    <w:lvl w:ilvl="0" w:tplc="428C672C">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73812"/>
    <w:multiLevelType w:val="hybridMultilevel"/>
    <w:tmpl w:val="AA24B006"/>
    <w:lvl w:ilvl="0" w:tplc="B30666B4">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370F68"/>
    <w:multiLevelType w:val="hybridMultilevel"/>
    <w:tmpl w:val="8180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C5524"/>
    <w:multiLevelType w:val="hybridMultilevel"/>
    <w:tmpl w:val="41F6D78A"/>
    <w:lvl w:ilvl="0" w:tplc="B30666B4">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0E6263"/>
    <w:multiLevelType w:val="hybridMultilevel"/>
    <w:tmpl w:val="992EF6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725ADA"/>
    <w:multiLevelType w:val="hybridMultilevel"/>
    <w:tmpl w:val="6748C80C"/>
    <w:lvl w:ilvl="0" w:tplc="B30666B4">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5F76C1"/>
    <w:multiLevelType w:val="hybridMultilevel"/>
    <w:tmpl w:val="417EE3B8"/>
    <w:lvl w:ilvl="0" w:tplc="B30666B4">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D8552F"/>
    <w:multiLevelType w:val="hybridMultilevel"/>
    <w:tmpl w:val="8320CA9A"/>
    <w:lvl w:ilvl="0" w:tplc="B30666B4">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F47FB4"/>
    <w:multiLevelType w:val="hybridMultilevel"/>
    <w:tmpl w:val="E28489F8"/>
    <w:lvl w:ilvl="0" w:tplc="E38AE052">
      <w:start w:val="1"/>
      <w:numFmt w:val="bullet"/>
      <w:lvlText w:val="o"/>
      <w:lvlJc w:val="left"/>
      <w:pPr>
        <w:ind w:left="720" w:hanging="360"/>
      </w:pPr>
      <w:rPr>
        <w:rFonts w:ascii="Courier New" w:hAnsi="Courier New"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1E2C86"/>
    <w:multiLevelType w:val="hybridMultilevel"/>
    <w:tmpl w:val="BF56DC88"/>
    <w:lvl w:ilvl="0" w:tplc="2EB2E3DA">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E86AE9"/>
    <w:multiLevelType w:val="hybridMultilevel"/>
    <w:tmpl w:val="65E2E69C"/>
    <w:lvl w:ilvl="0" w:tplc="B30666B4">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0E1CF8"/>
    <w:multiLevelType w:val="hybridMultilevel"/>
    <w:tmpl w:val="48D0D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337F7F"/>
    <w:multiLevelType w:val="hybridMultilevel"/>
    <w:tmpl w:val="E5CC426A"/>
    <w:lvl w:ilvl="0" w:tplc="53AC4976">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24007D5"/>
    <w:multiLevelType w:val="hybridMultilevel"/>
    <w:tmpl w:val="7438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910B51"/>
    <w:multiLevelType w:val="hybridMultilevel"/>
    <w:tmpl w:val="CDE8D32E"/>
    <w:lvl w:ilvl="0" w:tplc="428C672C">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B2615F"/>
    <w:multiLevelType w:val="hybridMultilevel"/>
    <w:tmpl w:val="8FFA0140"/>
    <w:lvl w:ilvl="0" w:tplc="B30666B4">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730BED"/>
    <w:multiLevelType w:val="hybridMultilevel"/>
    <w:tmpl w:val="84A40A44"/>
    <w:lvl w:ilvl="0" w:tplc="B30666B4">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911FCF"/>
    <w:multiLevelType w:val="hybridMultilevel"/>
    <w:tmpl w:val="0B9A6D56"/>
    <w:lvl w:ilvl="0" w:tplc="428C672C">
      <w:start w:val="1"/>
      <w:numFmt w:val="bullet"/>
      <w:lvlText w:val=""/>
      <w:lvlJc w:val="left"/>
      <w:pPr>
        <w:ind w:left="720" w:hanging="360"/>
      </w:pPr>
      <w:rPr>
        <w:rFonts w:ascii="Symbol" w:hAnsi="Symbol" w:hint="default"/>
        <w:color w:val="11C35A" w:themeColor="text1"/>
      </w:rPr>
    </w:lvl>
    <w:lvl w:ilvl="1" w:tplc="37FC4CB8">
      <w:start w:val="1"/>
      <w:numFmt w:val="bullet"/>
      <w:lvlText w:val="•"/>
      <w:lvlJc w:val="left"/>
      <w:pPr>
        <w:ind w:left="1440" w:hanging="360"/>
      </w:pPr>
      <w:rPr>
        <w:rFonts w:ascii="Century Gothic" w:eastAsiaTheme="minorEastAsia"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3F3EEB"/>
    <w:multiLevelType w:val="hybridMultilevel"/>
    <w:tmpl w:val="E1668C2C"/>
    <w:lvl w:ilvl="0" w:tplc="B30666B4">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B10D51"/>
    <w:multiLevelType w:val="hybridMultilevel"/>
    <w:tmpl w:val="0B02A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7A13ED"/>
    <w:multiLevelType w:val="hybridMultilevel"/>
    <w:tmpl w:val="40C0822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6AB3E12"/>
    <w:multiLevelType w:val="hybridMultilevel"/>
    <w:tmpl w:val="EA66FBD6"/>
    <w:lvl w:ilvl="0" w:tplc="B30666B4">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EF72E7"/>
    <w:multiLevelType w:val="hybridMultilevel"/>
    <w:tmpl w:val="BC267CD0"/>
    <w:lvl w:ilvl="0" w:tplc="428C672C">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053ED9"/>
    <w:multiLevelType w:val="hybridMultilevel"/>
    <w:tmpl w:val="772C494A"/>
    <w:lvl w:ilvl="0" w:tplc="B30666B4">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C950CE"/>
    <w:multiLevelType w:val="hybridMultilevel"/>
    <w:tmpl w:val="1C16E920"/>
    <w:lvl w:ilvl="0" w:tplc="428C672C">
      <w:start w:val="1"/>
      <w:numFmt w:val="bullet"/>
      <w:lvlText w:val=""/>
      <w:lvlJc w:val="left"/>
      <w:pPr>
        <w:ind w:left="720" w:hanging="360"/>
      </w:pPr>
      <w:rPr>
        <w:rFonts w:ascii="Symbol" w:hAnsi="Symbol" w:hint="default"/>
        <w:color w:val="11C35A"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9600622">
    <w:abstractNumId w:val="36"/>
  </w:num>
  <w:num w:numId="2" w16cid:durableId="1353845974">
    <w:abstractNumId w:val="14"/>
  </w:num>
  <w:num w:numId="3" w16cid:durableId="1550142898">
    <w:abstractNumId w:val="42"/>
  </w:num>
  <w:num w:numId="4" w16cid:durableId="1890725813">
    <w:abstractNumId w:val="40"/>
  </w:num>
  <w:num w:numId="5" w16cid:durableId="297565841">
    <w:abstractNumId w:val="17"/>
  </w:num>
  <w:num w:numId="6" w16cid:durableId="1855068247">
    <w:abstractNumId w:val="44"/>
  </w:num>
  <w:num w:numId="7" w16cid:durableId="1169758291">
    <w:abstractNumId w:val="28"/>
  </w:num>
  <w:num w:numId="8" w16cid:durableId="165557727">
    <w:abstractNumId w:val="16"/>
  </w:num>
  <w:num w:numId="9" w16cid:durableId="1172064949">
    <w:abstractNumId w:val="34"/>
  </w:num>
  <w:num w:numId="10" w16cid:durableId="1627928375">
    <w:abstractNumId w:val="47"/>
  </w:num>
  <w:num w:numId="11" w16cid:durableId="1804424715">
    <w:abstractNumId w:val="29"/>
  </w:num>
  <w:num w:numId="12" w16cid:durableId="1544636331">
    <w:abstractNumId w:val="45"/>
  </w:num>
  <w:num w:numId="13" w16cid:durableId="1542786522">
    <w:abstractNumId w:val="39"/>
  </w:num>
  <w:num w:numId="14" w16cid:durableId="756482055">
    <w:abstractNumId w:val="25"/>
  </w:num>
  <w:num w:numId="15" w16cid:durableId="1307860185">
    <w:abstractNumId w:val="30"/>
  </w:num>
  <w:num w:numId="16" w16cid:durableId="74401248">
    <w:abstractNumId w:val="27"/>
  </w:num>
  <w:num w:numId="17" w16cid:durableId="1417827171">
    <w:abstractNumId w:val="5"/>
  </w:num>
  <w:num w:numId="18" w16cid:durableId="397673611">
    <w:abstractNumId w:val="26"/>
  </w:num>
  <w:num w:numId="19" w16cid:durableId="1482889818">
    <w:abstractNumId w:val="8"/>
  </w:num>
  <w:num w:numId="20" w16cid:durableId="322660546">
    <w:abstractNumId w:val="31"/>
  </w:num>
  <w:num w:numId="21" w16cid:durableId="1544561621">
    <w:abstractNumId w:val="21"/>
  </w:num>
  <w:num w:numId="22" w16cid:durableId="1699693219">
    <w:abstractNumId w:val="35"/>
  </w:num>
  <w:num w:numId="23" w16cid:durableId="2102405308">
    <w:abstractNumId w:val="10"/>
  </w:num>
  <w:num w:numId="24" w16cid:durableId="1201632578">
    <w:abstractNumId w:val="12"/>
  </w:num>
  <w:num w:numId="25" w16cid:durableId="262227657">
    <w:abstractNumId w:val="24"/>
  </w:num>
  <w:num w:numId="26" w16cid:durableId="587547291">
    <w:abstractNumId w:val="0"/>
  </w:num>
  <w:num w:numId="27" w16cid:durableId="984236687">
    <w:abstractNumId w:val="20"/>
  </w:num>
  <w:num w:numId="28" w16cid:durableId="1243833083">
    <w:abstractNumId w:val="46"/>
  </w:num>
  <w:num w:numId="29" w16cid:durableId="1567647747">
    <w:abstractNumId w:val="1"/>
  </w:num>
  <w:num w:numId="30" w16cid:durableId="1980065226">
    <w:abstractNumId w:val="22"/>
  </w:num>
  <w:num w:numId="31" w16cid:durableId="797651048">
    <w:abstractNumId w:val="3"/>
  </w:num>
  <w:num w:numId="32" w16cid:durableId="1310479359">
    <w:abstractNumId w:val="11"/>
  </w:num>
  <w:num w:numId="33" w16cid:durableId="1962960127">
    <w:abstractNumId w:val="48"/>
  </w:num>
  <w:num w:numId="34" w16cid:durableId="970092272">
    <w:abstractNumId w:val="19"/>
  </w:num>
  <w:num w:numId="35" w16cid:durableId="363363666">
    <w:abstractNumId w:val="18"/>
  </w:num>
  <w:num w:numId="36" w16cid:durableId="970206946">
    <w:abstractNumId w:val="23"/>
  </w:num>
  <w:num w:numId="37" w16cid:durableId="1240751158">
    <w:abstractNumId w:val="4"/>
  </w:num>
  <w:num w:numId="38" w16cid:durableId="1654721080">
    <w:abstractNumId w:val="15"/>
  </w:num>
  <w:num w:numId="39" w16cid:durableId="608927690">
    <w:abstractNumId w:val="7"/>
  </w:num>
  <w:num w:numId="40" w16cid:durableId="1087460694">
    <w:abstractNumId w:val="2"/>
  </w:num>
  <w:num w:numId="41" w16cid:durableId="1278683465">
    <w:abstractNumId w:val="33"/>
  </w:num>
  <w:num w:numId="42" w16cid:durableId="1972588584">
    <w:abstractNumId w:val="32"/>
  </w:num>
  <w:num w:numId="43" w16cid:durableId="1795715599">
    <w:abstractNumId w:val="41"/>
  </w:num>
  <w:num w:numId="44" w16cid:durableId="1534607806">
    <w:abstractNumId w:val="38"/>
  </w:num>
  <w:num w:numId="45" w16cid:durableId="1740665240">
    <w:abstractNumId w:val="6"/>
  </w:num>
  <w:num w:numId="46" w16cid:durableId="1972050457">
    <w:abstractNumId w:val="43"/>
  </w:num>
  <w:num w:numId="47" w16cid:durableId="1828548645">
    <w:abstractNumId w:val="13"/>
  </w:num>
  <w:num w:numId="48" w16cid:durableId="953486065">
    <w:abstractNumId w:val="37"/>
  </w:num>
  <w:num w:numId="49" w16cid:durableId="65518107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65"/>
    <w:rsid w:val="000016F6"/>
    <w:rsid w:val="00004043"/>
    <w:rsid w:val="0001074A"/>
    <w:rsid w:val="00011EDE"/>
    <w:rsid w:val="000120F4"/>
    <w:rsid w:val="000126A8"/>
    <w:rsid w:val="000150B0"/>
    <w:rsid w:val="0001591F"/>
    <w:rsid w:val="0001710B"/>
    <w:rsid w:val="00020399"/>
    <w:rsid w:val="00021197"/>
    <w:rsid w:val="00022C7D"/>
    <w:rsid w:val="000234D8"/>
    <w:rsid w:val="00023F44"/>
    <w:rsid w:val="000240F3"/>
    <w:rsid w:val="000248B3"/>
    <w:rsid w:val="00027AB9"/>
    <w:rsid w:val="00030909"/>
    <w:rsid w:val="00031707"/>
    <w:rsid w:val="00035C65"/>
    <w:rsid w:val="00036E55"/>
    <w:rsid w:val="00036E9D"/>
    <w:rsid w:val="00041365"/>
    <w:rsid w:val="00041A97"/>
    <w:rsid w:val="00043277"/>
    <w:rsid w:val="000436CF"/>
    <w:rsid w:val="00044899"/>
    <w:rsid w:val="000455C6"/>
    <w:rsid w:val="00047740"/>
    <w:rsid w:val="00047ECD"/>
    <w:rsid w:val="00050FDC"/>
    <w:rsid w:val="00051DF6"/>
    <w:rsid w:val="000534BD"/>
    <w:rsid w:val="00053633"/>
    <w:rsid w:val="00053BF7"/>
    <w:rsid w:val="00054D50"/>
    <w:rsid w:val="000567E6"/>
    <w:rsid w:val="00057389"/>
    <w:rsid w:val="00057BFE"/>
    <w:rsid w:val="00057D8B"/>
    <w:rsid w:val="00064268"/>
    <w:rsid w:val="00064356"/>
    <w:rsid w:val="00066D9F"/>
    <w:rsid w:val="00070AF9"/>
    <w:rsid w:val="00070F4F"/>
    <w:rsid w:val="00074DA3"/>
    <w:rsid w:val="00080DA2"/>
    <w:rsid w:val="0008261F"/>
    <w:rsid w:val="00082669"/>
    <w:rsid w:val="0008345B"/>
    <w:rsid w:val="000839B7"/>
    <w:rsid w:val="0008550C"/>
    <w:rsid w:val="000878F5"/>
    <w:rsid w:val="00090C72"/>
    <w:rsid w:val="000917C8"/>
    <w:rsid w:val="00095331"/>
    <w:rsid w:val="00095B12"/>
    <w:rsid w:val="00096F20"/>
    <w:rsid w:val="000978A3"/>
    <w:rsid w:val="000A0C7D"/>
    <w:rsid w:val="000A12DA"/>
    <w:rsid w:val="000A1EF4"/>
    <w:rsid w:val="000A3B6A"/>
    <w:rsid w:val="000A4595"/>
    <w:rsid w:val="000A47CC"/>
    <w:rsid w:val="000B37FC"/>
    <w:rsid w:val="000B4895"/>
    <w:rsid w:val="000B4BBB"/>
    <w:rsid w:val="000B68A5"/>
    <w:rsid w:val="000C0A60"/>
    <w:rsid w:val="000C2A35"/>
    <w:rsid w:val="000C50A2"/>
    <w:rsid w:val="000C6585"/>
    <w:rsid w:val="000C7AD5"/>
    <w:rsid w:val="000D13E3"/>
    <w:rsid w:val="000D1E1F"/>
    <w:rsid w:val="000D21A9"/>
    <w:rsid w:val="000D5A1E"/>
    <w:rsid w:val="000E1563"/>
    <w:rsid w:val="000E165C"/>
    <w:rsid w:val="000E3F1E"/>
    <w:rsid w:val="000E6902"/>
    <w:rsid w:val="000F15A7"/>
    <w:rsid w:val="000F1AAB"/>
    <w:rsid w:val="000F2D8D"/>
    <w:rsid w:val="000F336D"/>
    <w:rsid w:val="000F35AF"/>
    <w:rsid w:val="000F43F9"/>
    <w:rsid w:val="000F6754"/>
    <w:rsid w:val="00104026"/>
    <w:rsid w:val="0010473F"/>
    <w:rsid w:val="00104865"/>
    <w:rsid w:val="00105067"/>
    <w:rsid w:val="00105B9F"/>
    <w:rsid w:val="00110CC0"/>
    <w:rsid w:val="001112C1"/>
    <w:rsid w:val="00114A1A"/>
    <w:rsid w:val="00117228"/>
    <w:rsid w:val="00117897"/>
    <w:rsid w:val="0012205D"/>
    <w:rsid w:val="00124C47"/>
    <w:rsid w:val="00125A03"/>
    <w:rsid w:val="00127462"/>
    <w:rsid w:val="001310DE"/>
    <w:rsid w:val="0013260B"/>
    <w:rsid w:val="00132CD4"/>
    <w:rsid w:val="0013554D"/>
    <w:rsid w:val="00135896"/>
    <w:rsid w:val="00135D07"/>
    <w:rsid w:val="00141639"/>
    <w:rsid w:val="0014167F"/>
    <w:rsid w:val="001418BB"/>
    <w:rsid w:val="00141E01"/>
    <w:rsid w:val="0014240C"/>
    <w:rsid w:val="00144B9D"/>
    <w:rsid w:val="00147B4B"/>
    <w:rsid w:val="001501A3"/>
    <w:rsid w:val="00151DC6"/>
    <w:rsid w:val="001529C7"/>
    <w:rsid w:val="00153783"/>
    <w:rsid w:val="0015465E"/>
    <w:rsid w:val="0015530B"/>
    <w:rsid w:val="001572DF"/>
    <w:rsid w:val="00157AFA"/>
    <w:rsid w:val="00157BFE"/>
    <w:rsid w:val="0016157F"/>
    <w:rsid w:val="00161E9B"/>
    <w:rsid w:val="0016220A"/>
    <w:rsid w:val="00164C85"/>
    <w:rsid w:val="0016550D"/>
    <w:rsid w:val="001713CF"/>
    <w:rsid w:val="001715A8"/>
    <w:rsid w:val="00171763"/>
    <w:rsid w:val="001756C6"/>
    <w:rsid w:val="00175C93"/>
    <w:rsid w:val="00180BD8"/>
    <w:rsid w:val="0018147C"/>
    <w:rsid w:val="00182782"/>
    <w:rsid w:val="00183625"/>
    <w:rsid w:val="00187550"/>
    <w:rsid w:val="00192128"/>
    <w:rsid w:val="00192C9A"/>
    <w:rsid w:val="00195F08"/>
    <w:rsid w:val="00196B3E"/>
    <w:rsid w:val="00196F9F"/>
    <w:rsid w:val="001A1DE6"/>
    <w:rsid w:val="001A23AF"/>
    <w:rsid w:val="001A3401"/>
    <w:rsid w:val="001A3F72"/>
    <w:rsid w:val="001A3FAD"/>
    <w:rsid w:val="001A5703"/>
    <w:rsid w:val="001A5E1B"/>
    <w:rsid w:val="001A5FE0"/>
    <w:rsid w:val="001B0D90"/>
    <w:rsid w:val="001B0DEF"/>
    <w:rsid w:val="001B14D3"/>
    <w:rsid w:val="001B19C9"/>
    <w:rsid w:val="001B21BA"/>
    <w:rsid w:val="001B570E"/>
    <w:rsid w:val="001C04F7"/>
    <w:rsid w:val="001C1040"/>
    <w:rsid w:val="001C3494"/>
    <w:rsid w:val="001C39A5"/>
    <w:rsid w:val="001C4A3F"/>
    <w:rsid w:val="001C5F3B"/>
    <w:rsid w:val="001C64D1"/>
    <w:rsid w:val="001D1ABB"/>
    <w:rsid w:val="001D1DC3"/>
    <w:rsid w:val="001D3F0E"/>
    <w:rsid w:val="001D5133"/>
    <w:rsid w:val="001D701F"/>
    <w:rsid w:val="001D78F2"/>
    <w:rsid w:val="001E0900"/>
    <w:rsid w:val="001E5BB5"/>
    <w:rsid w:val="001E674C"/>
    <w:rsid w:val="001E758F"/>
    <w:rsid w:val="001F0747"/>
    <w:rsid w:val="001F1B3C"/>
    <w:rsid w:val="001F57A1"/>
    <w:rsid w:val="00201D92"/>
    <w:rsid w:val="00202397"/>
    <w:rsid w:val="002036F6"/>
    <w:rsid w:val="00203AD5"/>
    <w:rsid w:val="002047DC"/>
    <w:rsid w:val="00212855"/>
    <w:rsid w:val="00214589"/>
    <w:rsid w:val="0021555B"/>
    <w:rsid w:val="002202FF"/>
    <w:rsid w:val="00220DAC"/>
    <w:rsid w:val="00222B5B"/>
    <w:rsid w:val="002236E8"/>
    <w:rsid w:val="00224E80"/>
    <w:rsid w:val="00225920"/>
    <w:rsid w:val="00232843"/>
    <w:rsid w:val="002353D4"/>
    <w:rsid w:val="00236140"/>
    <w:rsid w:val="002411E8"/>
    <w:rsid w:val="002422BD"/>
    <w:rsid w:val="002424AE"/>
    <w:rsid w:val="002427DE"/>
    <w:rsid w:val="0024281B"/>
    <w:rsid w:val="002446DC"/>
    <w:rsid w:val="002454B7"/>
    <w:rsid w:val="00246DBD"/>
    <w:rsid w:val="002474F9"/>
    <w:rsid w:val="0025282A"/>
    <w:rsid w:val="00252EB3"/>
    <w:rsid w:val="0025303B"/>
    <w:rsid w:val="00254712"/>
    <w:rsid w:val="002550F0"/>
    <w:rsid w:val="002559C9"/>
    <w:rsid w:val="00256517"/>
    <w:rsid w:val="00256613"/>
    <w:rsid w:val="002572A0"/>
    <w:rsid w:val="0026081C"/>
    <w:rsid w:val="00261F84"/>
    <w:rsid w:val="00262E63"/>
    <w:rsid w:val="002639D6"/>
    <w:rsid w:val="00265D96"/>
    <w:rsid w:val="00266A90"/>
    <w:rsid w:val="00267112"/>
    <w:rsid w:val="0026713E"/>
    <w:rsid w:val="0027141F"/>
    <w:rsid w:val="00273E1F"/>
    <w:rsid w:val="002747DB"/>
    <w:rsid w:val="0027481B"/>
    <w:rsid w:val="00274D2F"/>
    <w:rsid w:val="0027596F"/>
    <w:rsid w:val="00275A58"/>
    <w:rsid w:val="00276DEA"/>
    <w:rsid w:val="002807DF"/>
    <w:rsid w:val="002847FE"/>
    <w:rsid w:val="00285168"/>
    <w:rsid w:val="00285B0B"/>
    <w:rsid w:val="002877FC"/>
    <w:rsid w:val="00287D3B"/>
    <w:rsid w:val="002900C9"/>
    <w:rsid w:val="002910FA"/>
    <w:rsid w:val="00291454"/>
    <w:rsid w:val="002921F4"/>
    <w:rsid w:val="00292F09"/>
    <w:rsid w:val="0029346D"/>
    <w:rsid w:val="002961D9"/>
    <w:rsid w:val="00296CE2"/>
    <w:rsid w:val="002971AA"/>
    <w:rsid w:val="00297227"/>
    <w:rsid w:val="002A0C7E"/>
    <w:rsid w:val="002A141D"/>
    <w:rsid w:val="002A1C75"/>
    <w:rsid w:val="002A2A6C"/>
    <w:rsid w:val="002A3EA6"/>
    <w:rsid w:val="002A4B40"/>
    <w:rsid w:val="002A54ED"/>
    <w:rsid w:val="002A6574"/>
    <w:rsid w:val="002B0677"/>
    <w:rsid w:val="002B19AE"/>
    <w:rsid w:val="002B3C10"/>
    <w:rsid w:val="002B75D5"/>
    <w:rsid w:val="002B7731"/>
    <w:rsid w:val="002C09B8"/>
    <w:rsid w:val="002C1616"/>
    <w:rsid w:val="002C28A8"/>
    <w:rsid w:val="002C3A06"/>
    <w:rsid w:val="002D06C4"/>
    <w:rsid w:val="002D0D9F"/>
    <w:rsid w:val="002D382C"/>
    <w:rsid w:val="002D3DB2"/>
    <w:rsid w:val="002D7463"/>
    <w:rsid w:val="002E035E"/>
    <w:rsid w:val="002E087B"/>
    <w:rsid w:val="002E2091"/>
    <w:rsid w:val="002E258C"/>
    <w:rsid w:val="002E40BC"/>
    <w:rsid w:val="002E60DF"/>
    <w:rsid w:val="002E65D3"/>
    <w:rsid w:val="002F1233"/>
    <w:rsid w:val="002F206B"/>
    <w:rsid w:val="002F28BB"/>
    <w:rsid w:val="002F2EB2"/>
    <w:rsid w:val="002F4356"/>
    <w:rsid w:val="002F5269"/>
    <w:rsid w:val="002F5D63"/>
    <w:rsid w:val="002F640F"/>
    <w:rsid w:val="003035DD"/>
    <w:rsid w:val="00303755"/>
    <w:rsid w:val="00303904"/>
    <w:rsid w:val="0030553B"/>
    <w:rsid w:val="0030623C"/>
    <w:rsid w:val="00306E9E"/>
    <w:rsid w:val="00313984"/>
    <w:rsid w:val="003155AB"/>
    <w:rsid w:val="00315EFC"/>
    <w:rsid w:val="003166F1"/>
    <w:rsid w:val="00321DB9"/>
    <w:rsid w:val="003253B4"/>
    <w:rsid w:val="00326362"/>
    <w:rsid w:val="003276AC"/>
    <w:rsid w:val="00327E08"/>
    <w:rsid w:val="00333C1E"/>
    <w:rsid w:val="00333F67"/>
    <w:rsid w:val="00334B53"/>
    <w:rsid w:val="00336ED8"/>
    <w:rsid w:val="003376F0"/>
    <w:rsid w:val="00341749"/>
    <w:rsid w:val="003421A7"/>
    <w:rsid w:val="00345ADC"/>
    <w:rsid w:val="00347158"/>
    <w:rsid w:val="00352450"/>
    <w:rsid w:val="00352FD9"/>
    <w:rsid w:val="003603DC"/>
    <w:rsid w:val="003646EA"/>
    <w:rsid w:val="00364998"/>
    <w:rsid w:val="00367101"/>
    <w:rsid w:val="0037304C"/>
    <w:rsid w:val="00373E50"/>
    <w:rsid w:val="0037464E"/>
    <w:rsid w:val="00377ED6"/>
    <w:rsid w:val="003834FB"/>
    <w:rsid w:val="0038383D"/>
    <w:rsid w:val="00385A45"/>
    <w:rsid w:val="003878D0"/>
    <w:rsid w:val="00392C05"/>
    <w:rsid w:val="0039728B"/>
    <w:rsid w:val="003A0CCA"/>
    <w:rsid w:val="003A2985"/>
    <w:rsid w:val="003A2B25"/>
    <w:rsid w:val="003A3B13"/>
    <w:rsid w:val="003A420A"/>
    <w:rsid w:val="003A5334"/>
    <w:rsid w:val="003A612E"/>
    <w:rsid w:val="003B0024"/>
    <w:rsid w:val="003B2703"/>
    <w:rsid w:val="003B2C88"/>
    <w:rsid w:val="003B4915"/>
    <w:rsid w:val="003B580E"/>
    <w:rsid w:val="003B5BAF"/>
    <w:rsid w:val="003B6FE1"/>
    <w:rsid w:val="003B7587"/>
    <w:rsid w:val="003C1748"/>
    <w:rsid w:val="003C2E73"/>
    <w:rsid w:val="003C33FE"/>
    <w:rsid w:val="003C3AF6"/>
    <w:rsid w:val="003C474B"/>
    <w:rsid w:val="003C6338"/>
    <w:rsid w:val="003D12A8"/>
    <w:rsid w:val="003D1B60"/>
    <w:rsid w:val="003D4F5E"/>
    <w:rsid w:val="003D5A67"/>
    <w:rsid w:val="003D60CB"/>
    <w:rsid w:val="003E0D0C"/>
    <w:rsid w:val="003E2137"/>
    <w:rsid w:val="003E25BF"/>
    <w:rsid w:val="003E3450"/>
    <w:rsid w:val="003E3BB1"/>
    <w:rsid w:val="003E3C84"/>
    <w:rsid w:val="003E5B27"/>
    <w:rsid w:val="003E652C"/>
    <w:rsid w:val="003E7953"/>
    <w:rsid w:val="003E7AA2"/>
    <w:rsid w:val="003F1463"/>
    <w:rsid w:val="003F2837"/>
    <w:rsid w:val="003F3013"/>
    <w:rsid w:val="003F603F"/>
    <w:rsid w:val="003F60F7"/>
    <w:rsid w:val="003F7AA1"/>
    <w:rsid w:val="00401160"/>
    <w:rsid w:val="004015B2"/>
    <w:rsid w:val="0040165F"/>
    <w:rsid w:val="00405B86"/>
    <w:rsid w:val="00405D7E"/>
    <w:rsid w:val="00406F34"/>
    <w:rsid w:val="004115A1"/>
    <w:rsid w:val="004116EA"/>
    <w:rsid w:val="00412C3F"/>
    <w:rsid w:val="00412DB4"/>
    <w:rsid w:val="00414883"/>
    <w:rsid w:val="004161D3"/>
    <w:rsid w:val="00416869"/>
    <w:rsid w:val="00416CB9"/>
    <w:rsid w:val="004179D7"/>
    <w:rsid w:val="00417D2B"/>
    <w:rsid w:val="00422772"/>
    <w:rsid w:val="00423430"/>
    <w:rsid w:val="00423CC0"/>
    <w:rsid w:val="004260E4"/>
    <w:rsid w:val="004276F4"/>
    <w:rsid w:val="00427E6E"/>
    <w:rsid w:val="00431D8D"/>
    <w:rsid w:val="0043274B"/>
    <w:rsid w:val="004343A3"/>
    <w:rsid w:val="00435CD0"/>
    <w:rsid w:val="00435FE6"/>
    <w:rsid w:val="004412AD"/>
    <w:rsid w:val="00443079"/>
    <w:rsid w:val="00443CAC"/>
    <w:rsid w:val="00445EFD"/>
    <w:rsid w:val="00447DB1"/>
    <w:rsid w:val="00447FB1"/>
    <w:rsid w:val="00452395"/>
    <w:rsid w:val="00453255"/>
    <w:rsid w:val="00454814"/>
    <w:rsid w:val="00454902"/>
    <w:rsid w:val="00455812"/>
    <w:rsid w:val="00455AF4"/>
    <w:rsid w:val="004566B9"/>
    <w:rsid w:val="00457352"/>
    <w:rsid w:val="00460733"/>
    <w:rsid w:val="00461581"/>
    <w:rsid w:val="00462CED"/>
    <w:rsid w:val="00464548"/>
    <w:rsid w:val="00466712"/>
    <w:rsid w:val="00471D7D"/>
    <w:rsid w:val="00473F5A"/>
    <w:rsid w:val="0047646B"/>
    <w:rsid w:val="00476ECF"/>
    <w:rsid w:val="004802E2"/>
    <w:rsid w:val="00480729"/>
    <w:rsid w:val="0048174F"/>
    <w:rsid w:val="0048240F"/>
    <w:rsid w:val="00482DFD"/>
    <w:rsid w:val="00483083"/>
    <w:rsid w:val="00483A1C"/>
    <w:rsid w:val="00483BAD"/>
    <w:rsid w:val="00485D71"/>
    <w:rsid w:val="00487A1B"/>
    <w:rsid w:val="0049093D"/>
    <w:rsid w:val="004917D7"/>
    <w:rsid w:val="00491E90"/>
    <w:rsid w:val="004A30EA"/>
    <w:rsid w:val="004A3165"/>
    <w:rsid w:val="004A51F5"/>
    <w:rsid w:val="004A6BCE"/>
    <w:rsid w:val="004B0C74"/>
    <w:rsid w:val="004B10DC"/>
    <w:rsid w:val="004B549D"/>
    <w:rsid w:val="004B6459"/>
    <w:rsid w:val="004B7C96"/>
    <w:rsid w:val="004C018B"/>
    <w:rsid w:val="004C119D"/>
    <w:rsid w:val="004C1BE4"/>
    <w:rsid w:val="004C2EA3"/>
    <w:rsid w:val="004C3A2A"/>
    <w:rsid w:val="004C4013"/>
    <w:rsid w:val="004C40A7"/>
    <w:rsid w:val="004C7385"/>
    <w:rsid w:val="004C76EB"/>
    <w:rsid w:val="004C7A58"/>
    <w:rsid w:val="004C7D78"/>
    <w:rsid w:val="004D269B"/>
    <w:rsid w:val="004D26CB"/>
    <w:rsid w:val="004D4B13"/>
    <w:rsid w:val="004D559E"/>
    <w:rsid w:val="004D5ABC"/>
    <w:rsid w:val="004E048F"/>
    <w:rsid w:val="004E4259"/>
    <w:rsid w:val="004E535F"/>
    <w:rsid w:val="004E696B"/>
    <w:rsid w:val="004F2F57"/>
    <w:rsid w:val="004F347A"/>
    <w:rsid w:val="004F5122"/>
    <w:rsid w:val="004F637D"/>
    <w:rsid w:val="004F6DFC"/>
    <w:rsid w:val="004F7145"/>
    <w:rsid w:val="004F7902"/>
    <w:rsid w:val="004F7D71"/>
    <w:rsid w:val="00500C2D"/>
    <w:rsid w:val="005018BE"/>
    <w:rsid w:val="005075FB"/>
    <w:rsid w:val="00513AB1"/>
    <w:rsid w:val="00515A6F"/>
    <w:rsid w:val="005263E2"/>
    <w:rsid w:val="0053097B"/>
    <w:rsid w:val="00531A09"/>
    <w:rsid w:val="00532637"/>
    <w:rsid w:val="00533035"/>
    <w:rsid w:val="00533338"/>
    <w:rsid w:val="00535970"/>
    <w:rsid w:val="00537F7E"/>
    <w:rsid w:val="005404C6"/>
    <w:rsid w:val="0054213A"/>
    <w:rsid w:val="0054431B"/>
    <w:rsid w:val="00544D3C"/>
    <w:rsid w:val="00544E00"/>
    <w:rsid w:val="005462E0"/>
    <w:rsid w:val="00546CF9"/>
    <w:rsid w:val="00547882"/>
    <w:rsid w:val="00551446"/>
    <w:rsid w:val="005527E5"/>
    <w:rsid w:val="0055346B"/>
    <w:rsid w:val="00554107"/>
    <w:rsid w:val="00554437"/>
    <w:rsid w:val="00555B61"/>
    <w:rsid w:val="005569B7"/>
    <w:rsid w:val="00557DCA"/>
    <w:rsid w:val="005607EB"/>
    <w:rsid w:val="005629A1"/>
    <w:rsid w:val="0056304D"/>
    <w:rsid w:val="005637DE"/>
    <w:rsid w:val="00563B71"/>
    <w:rsid w:val="00563D8C"/>
    <w:rsid w:val="00565D27"/>
    <w:rsid w:val="005676A8"/>
    <w:rsid w:val="00572AFE"/>
    <w:rsid w:val="00572C86"/>
    <w:rsid w:val="005741BE"/>
    <w:rsid w:val="00575ADD"/>
    <w:rsid w:val="00576FAE"/>
    <w:rsid w:val="0057715E"/>
    <w:rsid w:val="00583464"/>
    <w:rsid w:val="005859F5"/>
    <w:rsid w:val="005935EA"/>
    <w:rsid w:val="00593777"/>
    <w:rsid w:val="005A0A42"/>
    <w:rsid w:val="005A0B9E"/>
    <w:rsid w:val="005A208E"/>
    <w:rsid w:val="005A3C88"/>
    <w:rsid w:val="005A537D"/>
    <w:rsid w:val="005A5B63"/>
    <w:rsid w:val="005B01ED"/>
    <w:rsid w:val="005B0FBA"/>
    <w:rsid w:val="005B2B48"/>
    <w:rsid w:val="005B5BED"/>
    <w:rsid w:val="005B6F68"/>
    <w:rsid w:val="005C1E02"/>
    <w:rsid w:val="005C3FC5"/>
    <w:rsid w:val="005C7F74"/>
    <w:rsid w:val="005D189A"/>
    <w:rsid w:val="005D1E77"/>
    <w:rsid w:val="005D3880"/>
    <w:rsid w:val="005D4EBB"/>
    <w:rsid w:val="005D6562"/>
    <w:rsid w:val="005E021C"/>
    <w:rsid w:val="005E1900"/>
    <w:rsid w:val="005E3008"/>
    <w:rsid w:val="005E49EE"/>
    <w:rsid w:val="005E5C4A"/>
    <w:rsid w:val="005E6321"/>
    <w:rsid w:val="005F0CCF"/>
    <w:rsid w:val="005F2661"/>
    <w:rsid w:val="005F2EC5"/>
    <w:rsid w:val="005F4295"/>
    <w:rsid w:val="005F45FD"/>
    <w:rsid w:val="005F533A"/>
    <w:rsid w:val="005F5B5D"/>
    <w:rsid w:val="005F64C6"/>
    <w:rsid w:val="005F759F"/>
    <w:rsid w:val="006018B0"/>
    <w:rsid w:val="00604DA4"/>
    <w:rsid w:val="006105DC"/>
    <w:rsid w:val="006131A3"/>
    <w:rsid w:val="00616ABE"/>
    <w:rsid w:val="00621A1D"/>
    <w:rsid w:val="00621E91"/>
    <w:rsid w:val="006235A7"/>
    <w:rsid w:val="0062365A"/>
    <w:rsid w:val="006255A6"/>
    <w:rsid w:val="00625AD0"/>
    <w:rsid w:val="006271F4"/>
    <w:rsid w:val="00627592"/>
    <w:rsid w:val="00630EA1"/>
    <w:rsid w:val="006316F8"/>
    <w:rsid w:val="00631D7C"/>
    <w:rsid w:val="0063481F"/>
    <w:rsid w:val="00634D39"/>
    <w:rsid w:val="0063524F"/>
    <w:rsid w:val="00635595"/>
    <w:rsid w:val="006404A5"/>
    <w:rsid w:val="00641455"/>
    <w:rsid w:val="006423CF"/>
    <w:rsid w:val="006425B5"/>
    <w:rsid w:val="00642790"/>
    <w:rsid w:val="006432FF"/>
    <w:rsid w:val="00643800"/>
    <w:rsid w:val="006447E8"/>
    <w:rsid w:val="00645F68"/>
    <w:rsid w:val="00646EAE"/>
    <w:rsid w:val="00646F5E"/>
    <w:rsid w:val="00647823"/>
    <w:rsid w:val="006545E1"/>
    <w:rsid w:val="00655FDB"/>
    <w:rsid w:val="006577F1"/>
    <w:rsid w:val="00657E5A"/>
    <w:rsid w:val="00661A43"/>
    <w:rsid w:val="00663853"/>
    <w:rsid w:val="00664715"/>
    <w:rsid w:val="0066662A"/>
    <w:rsid w:val="00670F05"/>
    <w:rsid w:val="006724D7"/>
    <w:rsid w:val="00672740"/>
    <w:rsid w:val="00674F30"/>
    <w:rsid w:val="00675795"/>
    <w:rsid w:val="006764D4"/>
    <w:rsid w:val="00681884"/>
    <w:rsid w:val="0068342F"/>
    <w:rsid w:val="00687EF8"/>
    <w:rsid w:val="00690E61"/>
    <w:rsid w:val="00691B16"/>
    <w:rsid w:val="0069496B"/>
    <w:rsid w:val="00694D36"/>
    <w:rsid w:val="00696FFE"/>
    <w:rsid w:val="006A574F"/>
    <w:rsid w:val="006A6149"/>
    <w:rsid w:val="006A6253"/>
    <w:rsid w:val="006A7D29"/>
    <w:rsid w:val="006B0D0E"/>
    <w:rsid w:val="006B141B"/>
    <w:rsid w:val="006B4749"/>
    <w:rsid w:val="006B47B2"/>
    <w:rsid w:val="006B5179"/>
    <w:rsid w:val="006C1360"/>
    <w:rsid w:val="006C2531"/>
    <w:rsid w:val="006C2729"/>
    <w:rsid w:val="006C6C43"/>
    <w:rsid w:val="006D05A0"/>
    <w:rsid w:val="006D1065"/>
    <w:rsid w:val="006D1D86"/>
    <w:rsid w:val="006D1E21"/>
    <w:rsid w:val="006D38A4"/>
    <w:rsid w:val="006D3AFA"/>
    <w:rsid w:val="006D46AA"/>
    <w:rsid w:val="006D4810"/>
    <w:rsid w:val="006D5652"/>
    <w:rsid w:val="006D6A4A"/>
    <w:rsid w:val="006E1CA4"/>
    <w:rsid w:val="006E5592"/>
    <w:rsid w:val="006E59EF"/>
    <w:rsid w:val="006E6A26"/>
    <w:rsid w:val="006F1CC5"/>
    <w:rsid w:val="006F1E8C"/>
    <w:rsid w:val="006F38C5"/>
    <w:rsid w:val="006F42DC"/>
    <w:rsid w:val="006F5FDD"/>
    <w:rsid w:val="006F6388"/>
    <w:rsid w:val="006F7041"/>
    <w:rsid w:val="00700526"/>
    <w:rsid w:val="00702C03"/>
    <w:rsid w:val="00702DE7"/>
    <w:rsid w:val="007078C9"/>
    <w:rsid w:val="00710A01"/>
    <w:rsid w:val="00713058"/>
    <w:rsid w:val="00713782"/>
    <w:rsid w:val="00713FE5"/>
    <w:rsid w:val="0071599E"/>
    <w:rsid w:val="00715E77"/>
    <w:rsid w:val="007241F1"/>
    <w:rsid w:val="00725177"/>
    <w:rsid w:val="00731A96"/>
    <w:rsid w:val="00735C5A"/>
    <w:rsid w:val="00740CEE"/>
    <w:rsid w:val="00741793"/>
    <w:rsid w:val="00743134"/>
    <w:rsid w:val="00744C88"/>
    <w:rsid w:val="00745084"/>
    <w:rsid w:val="007463B1"/>
    <w:rsid w:val="00746C55"/>
    <w:rsid w:val="00747A0F"/>
    <w:rsid w:val="00747C23"/>
    <w:rsid w:val="0075104A"/>
    <w:rsid w:val="007518D3"/>
    <w:rsid w:val="007529C8"/>
    <w:rsid w:val="00754473"/>
    <w:rsid w:val="00754B5D"/>
    <w:rsid w:val="00755086"/>
    <w:rsid w:val="0076088A"/>
    <w:rsid w:val="00760C2A"/>
    <w:rsid w:val="007625FB"/>
    <w:rsid w:val="00762797"/>
    <w:rsid w:val="007665A3"/>
    <w:rsid w:val="007707F0"/>
    <w:rsid w:val="00770CC9"/>
    <w:rsid w:val="00772329"/>
    <w:rsid w:val="00773624"/>
    <w:rsid w:val="00775D7C"/>
    <w:rsid w:val="0077616A"/>
    <w:rsid w:val="00776AB2"/>
    <w:rsid w:val="00777FE3"/>
    <w:rsid w:val="007807BF"/>
    <w:rsid w:val="00780FF0"/>
    <w:rsid w:val="0078224A"/>
    <w:rsid w:val="00782DDA"/>
    <w:rsid w:val="007848D7"/>
    <w:rsid w:val="00785A8A"/>
    <w:rsid w:val="00785DDC"/>
    <w:rsid w:val="00786C05"/>
    <w:rsid w:val="00787953"/>
    <w:rsid w:val="007907DB"/>
    <w:rsid w:val="00790F1C"/>
    <w:rsid w:val="00794B4B"/>
    <w:rsid w:val="0079534C"/>
    <w:rsid w:val="007A1143"/>
    <w:rsid w:val="007A1C91"/>
    <w:rsid w:val="007A2256"/>
    <w:rsid w:val="007A482E"/>
    <w:rsid w:val="007A4C53"/>
    <w:rsid w:val="007A5606"/>
    <w:rsid w:val="007A712B"/>
    <w:rsid w:val="007A7DB5"/>
    <w:rsid w:val="007B11CE"/>
    <w:rsid w:val="007B200E"/>
    <w:rsid w:val="007B2E47"/>
    <w:rsid w:val="007B5A2F"/>
    <w:rsid w:val="007C03E0"/>
    <w:rsid w:val="007C23CC"/>
    <w:rsid w:val="007C3B2E"/>
    <w:rsid w:val="007C3C49"/>
    <w:rsid w:val="007C68D6"/>
    <w:rsid w:val="007C7758"/>
    <w:rsid w:val="007C78E5"/>
    <w:rsid w:val="007C7E4D"/>
    <w:rsid w:val="007D04B3"/>
    <w:rsid w:val="007D3B0D"/>
    <w:rsid w:val="007D5C5C"/>
    <w:rsid w:val="007E0921"/>
    <w:rsid w:val="007E10FE"/>
    <w:rsid w:val="007E4442"/>
    <w:rsid w:val="007E60C4"/>
    <w:rsid w:val="007E6827"/>
    <w:rsid w:val="007F06DD"/>
    <w:rsid w:val="007F100E"/>
    <w:rsid w:val="007F3A4A"/>
    <w:rsid w:val="007F68D8"/>
    <w:rsid w:val="007F78BF"/>
    <w:rsid w:val="0080027D"/>
    <w:rsid w:val="00800628"/>
    <w:rsid w:val="00800893"/>
    <w:rsid w:val="00801178"/>
    <w:rsid w:val="00802219"/>
    <w:rsid w:val="0080616F"/>
    <w:rsid w:val="00806E5B"/>
    <w:rsid w:val="00810A8D"/>
    <w:rsid w:val="00811220"/>
    <w:rsid w:val="00814403"/>
    <w:rsid w:val="00815035"/>
    <w:rsid w:val="00815CA7"/>
    <w:rsid w:val="00815E07"/>
    <w:rsid w:val="00816421"/>
    <w:rsid w:val="00817524"/>
    <w:rsid w:val="00821142"/>
    <w:rsid w:val="00821B64"/>
    <w:rsid w:val="00822682"/>
    <w:rsid w:val="008248D0"/>
    <w:rsid w:val="00826A1D"/>
    <w:rsid w:val="008274A6"/>
    <w:rsid w:val="0083093E"/>
    <w:rsid w:val="0083167C"/>
    <w:rsid w:val="00833EBA"/>
    <w:rsid w:val="008352BB"/>
    <w:rsid w:val="00836100"/>
    <w:rsid w:val="0083636F"/>
    <w:rsid w:val="008369F1"/>
    <w:rsid w:val="00843201"/>
    <w:rsid w:val="008447D5"/>
    <w:rsid w:val="008470D2"/>
    <w:rsid w:val="00850083"/>
    <w:rsid w:val="0085012D"/>
    <w:rsid w:val="008501A3"/>
    <w:rsid w:val="00852A4C"/>
    <w:rsid w:val="0085463E"/>
    <w:rsid w:val="00855322"/>
    <w:rsid w:val="00856D12"/>
    <w:rsid w:val="00857EF8"/>
    <w:rsid w:val="008613B0"/>
    <w:rsid w:val="008613E2"/>
    <w:rsid w:val="0086363A"/>
    <w:rsid w:val="00866EA5"/>
    <w:rsid w:val="00866FE3"/>
    <w:rsid w:val="00872D09"/>
    <w:rsid w:val="00873403"/>
    <w:rsid w:val="0087383F"/>
    <w:rsid w:val="00875A5D"/>
    <w:rsid w:val="0087715A"/>
    <w:rsid w:val="00877259"/>
    <w:rsid w:val="00880269"/>
    <w:rsid w:val="008805D3"/>
    <w:rsid w:val="00880D40"/>
    <w:rsid w:val="00881F0E"/>
    <w:rsid w:val="00882529"/>
    <w:rsid w:val="0088495A"/>
    <w:rsid w:val="0088541E"/>
    <w:rsid w:val="00885FAB"/>
    <w:rsid w:val="008860FF"/>
    <w:rsid w:val="0089023A"/>
    <w:rsid w:val="0089461B"/>
    <w:rsid w:val="0089712C"/>
    <w:rsid w:val="008A1715"/>
    <w:rsid w:val="008A37F7"/>
    <w:rsid w:val="008A52CE"/>
    <w:rsid w:val="008A7DF3"/>
    <w:rsid w:val="008B04D3"/>
    <w:rsid w:val="008B2988"/>
    <w:rsid w:val="008B4146"/>
    <w:rsid w:val="008B55F8"/>
    <w:rsid w:val="008B681F"/>
    <w:rsid w:val="008B6868"/>
    <w:rsid w:val="008B740E"/>
    <w:rsid w:val="008B7459"/>
    <w:rsid w:val="008C3A3B"/>
    <w:rsid w:val="008C481B"/>
    <w:rsid w:val="008C4FAD"/>
    <w:rsid w:val="008C6390"/>
    <w:rsid w:val="008C7273"/>
    <w:rsid w:val="008C776C"/>
    <w:rsid w:val="008D045F"/>
    <w:rsid w:val="008D082E"/>
    <w:rsid w:val="008D22EA"/>
    <w:rsid w:val="008D50FF"/>
    <w:rsid w:val="008D53E7"/>
    <w:rsid w:val="008D699A"/>
    <w:rsid w:val="008E17AD"/>
    <w:rsid w:val="008E3B62"/>
    <w:rsid w:val="008E441E"/>
    <w:rsid w:val="008E496B"/>
    <w:rsid w:val="008E588E"/>
    <w:rsid w:val="008E6E08"/>
    <w:rsid w:val="008F0810"/>
    <w:rsid w:val="008F16E9"/>
    <w:rsid w:val="008F2A53"/>
    <w:rsid w:val="008F51AD"/>
    <w:rsid w:val="008F6087"/>
    <w:rsid w:val="008F698E"/>
    <w:rsid w:val="008F6B1F"/>
    <w:rsid w:val="008F76E6"/>
    <w:rsid w:val="00900F3E"/>
    <w:rsid w:val="009014DE"/>
    <w:rsid w:val="009016B0"/>
    <w:rsid w:val="00901E85"/>
    <w:rsid w:val="00902A0D"/>
    <w:rsid w:val="0090405A"/>
    <w:rsid w:val="00904383"/>
    <w:rsid w:val="00905D6D"/>
    <w:rsid w:val="00907654"/>
    <w:rsid w:val="00907829"/>
    <w:rsid w:val="009111FF"/>
    <w:rsid w:val="00911B02"/>
    <w:rsid w:val="00911EEF"/>
    <w:rsid w:val="0091297E"/>
    <w:rsid w:val="0091347B"/>
    <w:rsid w:val="00914044"/>
    <w:rsid w:val="009144C2"/>
    <w:rsid w:val="0091651D"/>
    <w:rsid w:val="00916C80"/>
    <w:rsid w:val="009175DC"/>
    <w:rsid w:val="009202E0"/>
    <w:rsid w:val="0092142C"/>
    <w:rsid w:val="0092339A"/>
    <w:rsid w:val="009234F2"/>
    <w:rsid w:val="00927EBF"/>
    <w:rsid w:val="009303B7"/>
    <w:rsid w:val="0093244F"/>
    <w:rsid w:val="00932914"/>
    <w:rsid w:val="009343EB"/>
    <w:rsid w:val="009379C7"/>
    <w:rsid w:val="0094012A"/>
    <w:rsid w:val="009401A7"/>
    <w:rsid w:val="0094222E"/>
    <w:rsid w:val="009457C9"/>
    <w:rsid w:val="009470CF"/>
    <w:rsid w:val="009503CB"/>
    <w:rsid w:val="00951163"/>
    <w:rsid w:val="00951B5C"/>
    <w:rsid w:val="00951EF1"/>
    <w:rsid w:val="00953216"/>
    <w:rsid w:val="009532D3"/>
    <w:rsid w:val="009548C2"/>
    <w:rsid w:val="0095590F"/>
    <w:rsid w:val="00955AC2"/>
    <w:rsid w:val="00955C9D"/>
    <w:rsid w:val="009561EA"/>
    <w:rsid w:val="00956865"/>
    <w:rsid w:val="00961014"/>
    <w:rsid w:val="009612EC"/>
    <w:rsid w:val="00962927"/>
    <w:rsid w:val="00962ECB"/>
    <w:rsid w:val="0096500B"/>
    <w:rsid w:val="00965B43"/>
    <w:rsid w:val="00967E0E"/>
    <w:rsid w:val="0097407A"/>
    <w:rsid w:val="0097420C"/>
    <w:rsid w:val="009745ED"/>
    <w:rsid w:val="00975BA2"/>
    <w:rsid w:val="00975CFE"/>
    <w:rsid w:val="00977065"/>
    <w:rsid w:val="009817B5"/>
    <w:rsid w:val="009817F1"/>
    <w:rsid w:val="00984211"/>
    <w:rsid w:val="00984BF0"/>
    <w:rsid w:val="009855C2"/>
    <w:rsid w:val="00985A17"/>
    <w:rsid w:val="0099086E"/>
    <w:rsid w:val="0099189C"/>
    <w:rsid w:val="00993F70"/>
    <w:rsid w:val="00994F2F"/>
    <w:rsid w:val="0099575F"/>
    <w:rsid w:val="00995C3C"/>
    <w:rsid w:val="00995FA1"/>
    <w:rsid w:val="009A0876"/>
    <w:rsid w:val="009A093B"/>
    <w:rsid w:val="009A09F5"/>
    <w:rsid w:val="009A376F"/>
    <w:rsid w:val="009A5152"/>
    <w:rsid w:val="009A5713"/>
    <w:rsid w:val="009A6BA9"/>
    <w:rsid w:val="009B2561"/>
    <w:rsid w:val="009B2AF2"/>
    <w:rsid w:val="009B5F27"/>
    <w:rsid w:val="009B71EA"/>
    <w:rsid w:val="009B7C90"/>
    <w:rsid w:val="009C0B53"/>
    <w:rsid w:val="009C0CA8"/>
    <w:rsid w:val="009C293C"/>
    <w:rsid w:val="009C41FE"/>
    <w:rsid w:val="009C4765"/>
    <w:rsid w:val="009C4A3F"/>
    <w:rsid w:val="009C5CE2"/>
    <w:rsid w:val="009D061F"/>
    <w:rsid w:val="009D0641"/>
    <w:rsid w:val="009D19F1"/>
    <w:rsid w:val="009D4E8E"/>
    <w:rsid w:val="009D5560"/>
    <w:rsid w:val="009E02C9"/>
    <w:rsid w:val="009E0B1D"/>
    <w:rsid w:val="009E2237"/>
    <w:rsid w:val="009E2BBF"/>
    <w:rsid w:val="009E3336"/>
    <w:rsid w:val="009E7D92"/>
    <w:rsid w:val="009F2C92"/>
    <w:rsid w:val="009F7E88"/>
    <w:rsid w:val="00A00969"/>
    <w:rsid w:val="00A022AF"/>
    <w:rsid w:val="00A03E57"/>
    <w:rsid w:val="00A106B3"/>
    <w:rsid w:val="00A117C4"/>
    <w:rsid w:val="00A13245"/>
    <w:rsid w:val="00A14AD0"/>
    <w:rsid w:val="00A20AA0"/>
    <w:rsid w:val="00A225CF"/>
    <w:rsid w:val="00A24022"/>
    <w:rsid w:val="00A2595C"/>
    <w:rsid w:val="00A26607"/>
    <w:rsid w:val="00A270BB"/>
    <w:rsid w:val="00A277AE"/>
    <w:rsid w:val="00A30809"/>
    <w:rsid w:val="00A33E44"/>
    <w:rsid w:val="00A34609"/>
    <w:rsid w:val="00A36BD7"/>
    <w:rsid w:val="00A412EC"/>
    <w:rsid w:val="00A42857"/>
    <w:rsid w:val="00A4601A"/>
    <w:rsid w:val="00A4609B"/>
    <w:rsid w:val="00A50118"/>
    <w:rsid w:val="00A51B57"/>
    <w:rsid w:val="00A51FFF"/>
    <w:rsid w:val="00A53557"/>
    <w:rsid w:val="00A551D9"/>
    <w:rsid w:val="00A56296"/>
    <w:rsid w:val="00A565BA"/>
    <w:rsid w:val="00A61A32"/>
    <w:rsid w:val="00A61BA9"/>
    <w:rsid w:val="00A6283C"/>
    <w:rsid w:val="00A64665"/>
    <w:rsid w:val="00A64BCE"/>
    <w:rsid w:val="00A66B7C"/>
    <w:rsid w:val="00A6739D"/>
    <w:rsid w:val="00A71040"/>
    <w:rsid w:val="00A71BEE"/>
    <w:rsid w:val="00A737F4"/>
    <w:rsid w:val="00A74B58"/>
    <w:rsid w:val="00A77E8A"/>
    <w:rsid w:val="00A84E53"/>
    <w:rsid w:val="00A85090"/>
    <w:rsid w:val="00A910A8"/>
    <w:rsid w:val="00A915B3"/>
    <w:rsid w:val="00A937D9"/>
    <w:rsid w:val="00A93AB6"/>
    <w:rsid w:val="00A93C81"/>
    <w:rsid w:val="00A94750"/>
    <w:rsid w:val="00A948A2"/>
    <w:rsid w:val="00A959F1"/>
    <w:rsid w:val="00A977DF"/>
    <w:rsid w:val="00AA3281"/>
    <w:rsid w:val="00AA3FC1"/>
    <w:rsid w:val="00AB004F"/>
    <w:rsid w:val="00AB254D"/>
    <w:rsid w:val="00AB6E7B"/>
    <w:rsid w:val="00AB7AD2"/>
    <w:rsid w:val="00AC2114"/>
    <w:rsid w:val="00AC55B3"/>
    <w:rsid w:val="00AC67D0"/>
    <w:rsid w:val="00AD17CC"/>
    <w:rsid w:val="00AD66C0"/>
    <w:rsid w:val="00AD697D"/>
    <w:rsid w:val="00AD7E45"/>
    <w:rsid w:val="00AE0608"/>
    <w:rsid w:val="00AE2F20"/>
    <w:rsid w:val="00AE3CD2"/>
    <w:rsid w:val="00AE5066"/>
    <w:rsid w:val="00AE5DC4"/>
    <w:rsid w:val="00AE677B"/>
    <w:rsid w:val="00AF03B2"/>
    <w:rsid w:val="00AF32D9"/>
    <w:rsid w:val="00AF36E0"/>
    <w:rsid w:val="00AF3ED2"/>
    <w:rsid w:val="00AF5664"/>
    <w:rsid w:val="00AF64C1"/>
    <w:rsid w:val="00AF6634"/>
    <w:rsid w:val="00B00320"/>
    <w:rsid w:val="00B01AB4"/>
    <w:rsid w:val="00B02B83"/>
    <w:rsid w:val="00B07885"/>
    <w:rsid w:val="00B14DBE"/>
    <w:rsid w:val="00B16EF9"/>
    <w:rsid w:val="00B21B9B"/>
    <w:rsid w:val="00B21CCF"/>
    <w:rsid w:val="00B222EB"/>
    <w:rsid w:val="00B22C64"/>
    <w:rsid w:val="00B2423F"/>
    <w:rsid w:val="00B25C18"/>
    <w:rsid w:val="00B322DA"/>
    <w:rsid w:val="00B33C1F"/>
    <w:rsid w:val="00B346C8"/>
    <w:rsid w:val="00B3542D"/>
    <w:rsid w:val="00B36B7C"/>
    <w:rsid w:val="00B36FB3"/>
    <w:rsid w:val="00B429EC"/>
    <w:rsid w:val="00B4350B"/>
    <w:rsid w:val="00B458CF"/>
    <w:rsid w:val="00B461E6"/>
    <w:rsid w:val="00B46A78"/>
    <w:rsid w:val="00B46F6A"/>
    <w:rsid w:val="00B50B72"/>
    <w:rsid w:val="00B517E9"/>
    <w:rsid w:val="00B51B6C"/>
    <w:rsid w:val="00B52A09"/>
    <w:rsid w:val="00B52DE7"/>
    <w:rsid w:val="00B547FF"/>
    <w:rsid w:val="00B56D55"/>
    <w:rsid w:val="00B6114E"/>
    <w:rsid w:val="00B6768E"/>
    <w:rsid w:val="00B70E90"/>
    <w:rsid w:val="00B7587C"/>
    <w:rsid w:val="00B7593E"/>
    <w:rsid w:val="00B8361D"/>
    <w:rsid w:val="00B847A9"/>
    <w:rsid w:val="00B84F39"/>
    <w:rsid w:val="00B87209"/>
    <w:rsid w:val="00B90718"/>
    <w:rsid w:val="00B90B1D"/>
    <w:rsid w:val="00B926C1"/>
    <w:rsid w:val="00B972E7"/>
    <w:rsid w:val="00B975FC"/>
    <w:rsid w:val="00BA1688"/>
    <w:rsid w:val="00BA1740"/>
    <w:rsid w:val="00BB2549"/>
    <w:rsid w:val="00BB3926"/>
    <w:rsid w:val="00BB3B2D"/>
    <w:rsid w:val="00BB4F68"/>
    <w:rsid w:val="00BB67D7"/>
    <w:rsid w:val="00BB6F68"/>
    <w:rsid w:val="00BC00A5"/>
    <w:rsid w:val="00BC00FC"/>
    <w:rsid w:val="00BD0023"/>
    <w:rsid w:val="00BD302B"/>
    <w:rsid w:val="00BD33B3"/>
    <w:rsid w:val="00BD3B4D"/>
    <w:rsid w:val="00BD5EFE"/>
    <w:rsid w:val="00BD7D62"/>
    <w:rsid w:val="00BE4F94"/>
    <w:rsid w:val="00BE71A8"/>
    <w:rsid w:val="00BE7B60"/>
    <w:rsid w:val="00BF03CC"/>
    <w:rsid w:val="00BF143A"/>
    <w:rsid w:val="00BF3A1E"/>
    <w:rsid w:val="00BF62C5"/>
    <w:rsid w:val="00C0020E"/>
    <w:rsid w:val="00C0030C"/>
    <w:rsid w:val="00C059EA"/>
    <w:rsid w:val="00C07601"/>
    <w:rsid w:val="00C1146F"/>
    <w:rsid w:val="00C12D69"/>
    <w:rsid w:val="00C134BA"/>
    <w:rsid w:val="00C13776"/>
    <w:rsid w:val="00C1529C"/>
    <w:rsid w:val="00C15CBB"/>
    <w:rsid w:val="00C20A16"/>
    <w:rsid w:val="00C22291"/>
    <w:rsid w:val="00C23FD9"/>
    <w:rsid w:val="00C25A6B"/>
    <w:rsid w:val="00C26BFE"/>
    <w:rsid w:val="00C30007"/>
    <w:rsid w:val="00C30EE1"/>
    <w:rsid w:val="00C323FF"/>
    <w:rsid w:val="00C32C98"/>
    <w:rsid w:val="00C3431B"/>
    <w:rsid w:val="00C3535B"/>
    <w:rsid w:val="00C355D2"/>
    <w:rsid w:val="00C35784"/>
    <w:rsid w:val="00C41309"/>
    <w:rsid w:val="00C419B2"/>
    <w:rsid w:val="00C46426"/>
    <w:rsid w:val="00C46D3F"/>
    <w:rsid w:val="00C50CF5"/>
    <w:rsid w:val="00C52532"/>
    <w:rsid w:val="00C52D69"/>
    <w:rsid w:val="00C53399"/>
    <w:rsid w:val="00C53D74"/>
    <w:rsid w:val="00C56DFC"/>
    <w:rsid w:val="00C578CA"/>
    <w:rsid w:val="00C60107"/>
    <w:rsid w:val="00C64FF8"/>
    <w:rsid w:val="00C65705"/>
    <w:rsid w:val="00C674FF"/>
    <w:rsid w:val="00C71E2C"/>
    <w:rsid w:val="00C72496"/>
    <w:rsid w:val="00C73E53"/>
    <w:rsid w:val="00C76532"/>
    <w:rsid w:val="00C765C9"/>
    <w:rsid w:val="00C7792F"/>
    <w:rsid w:val="00C80089"/>
    <w:rsid w:val="00C80D4E"/>
    <w:rsid w:val="00C844C3"/>
    <w:rsid w:val="00C84A5E"/>
    <w:rsid w:val="00C84B83"/>
    <w:rsid w:val="00C86489"/>
    <w:rsid w:val="00C91317"/>
    <w:rsid w:val="00C91BCD"/>
    <w:rsid w:val="00C92B4A"/>
    <w:rsid w:val="00C92B85"/>
    <w:rsid w:val="00C9439E"/>
    <w:rsid w:val="00C95973"/>
    <w:rsid w:val="00C961E5"/>
    <w:rsid w:val="00C96A1A"/>
    <w:rsid w:val="00C974EB"/>
    <w:rsid w:val="00CA06D5"/>
    <w:rsid w:val="00CA1627"/>
    <w:rsid w:val="00CA325A"/>
    <w:rsid w:val="00CA4D29"/>
    <w:rsid w:val="00CA6B90"/>
    <w:rsid w:val="00CA7AAB"/>
    <w:rsid w:val="00CB0E85"/>
    <w:rsid w:val="00CB1BFA"/>
    <w:rsid w:val="00CB2032"/>
    <w:rsid w:val="00CB69C6"/>
    <w:rsid w:val="00CC1ED7"/>
    <w:rsid w:val="00CC2135"/>
    <w:rsid w:val="00CC4BB7"/>
    <w:rsid w:val="00CC58BA"/>
    <w:rsid w:val="00CC5A01"/>
    <w:rsid w:val="00CC77FA"/>
    <w:rsid w:val="00CD09D9"/>
    <w:rsid w:val="00CD1DAB"/>
    <w:rsid w:val="00CD2586"/>
    <w:rsid w:val="00CD2635"/>
    <w:rsid w:val="00CD5ACE"/>
    <w:rsid w:val="00CD5D30"/>
    <w:rsid w:val="00CE0544"/>
    <w:rsid w:val="00CE075A"/>
    <w:rsid w:val="00CE15F0"/>
    <w:rsid w:val="00CE3711"/>
    <w:rsid w:val="00CE69DE"/>
    <w:rsid w:val="00CF04F3"/>
    <w:rsid w:val="00CF0576"/>
    <w:rsid w:val="00CF0C66"/>
    <w:rsid w:val="00CF5D21"/>
    <w:rsid w:val="00CF5DED"/>
    <w:rsid w:val="00CF768D"/>
    <w:rsid w:val="00D01F32"/>
    <w:rsid w:val="00D02020"/>
    <w:rsid w:val="00D03B74"/>
    <w:rsid w:val="00D04B92"/>
    <w:rsid w:val="00D05605"/>
    <w:rsid w:val="00D05DCC"/>
    <w:rsid w:val="00D13754"/>
    <w:rsid w:val="00D13771"/>
    <w:rsid w:val="00D147E8"/>
    <w:rsid w:val="00D17D9D"/>
    <w:rsid w:val="00D201FF"/>
    <w:rsid w:val="00D20237"/>
    <w:rsid w:val="00D211D3"/>
    <w:rsid w:val="00D256B0"/>
    <w:rsid w:val="00D25C60"/>
    <w:rsid w:val="00D30926"/>
    <w:rsid w:val="00D30B10"/>
    <w:rsid w:val="00D31FF3"/>
    <w:rsid w:val="00D328AA"/>
    <w:rsid w:val="00D32FDB"/>
    <w:rsid w:val="00D332E2"/>
    <w:rsid w:val="00D36233"/>
    <w:rsid w:val="00D41204"/>
    <w:rsid w:val="00D412E5"/>
    <w:rsid w:val="00D42193"/>
    <w:rsid w:val="00D4345C"/>
    <w:rsid w:val="00D43FF0"/>
    <w:rsid w:val="00D47643"/>
    <w:rsid w:val="00D47D22"/>
    <w:rsid w:val="00D50683"/>
    <w:rsid w:val="00D50A22"/>
    <w:rsid w:val="00D5139B"/>
    <w:rsid w:val="00D51539"/>
    <w:rsid w:val="00D51AB1"/>
    <w:rsid w:val="00D52585"/>
    <w:rsid w:val="00D5364E"/>
    <w:rsid w:val="00D539E7"/>
    <w:rsid w:val="00D548C6"/>
    <w:rsid w:val="00D557F8"/>
    <w:rsid w:val="00D55B5D"/>
    <w:rsid w:val="00D55C00"/>
    <w:rsid w:val="00D55F96"/>
    <w:rsid w:val="00D57A94"/>
    <w:rsid w:val="00D636ED"/>
    <w:rsid w:val="00D63E65"/>
    <w:rsid w:val="00D6448A"/>
    <w:rsid w:val="00D6698A"/>
    <w:rsid w:val="00D66C3C"/>
    <w:rsid w:val="00D6715A"/>
    <w:rsid w:val="00D734F2"/>
    <w:rsid w:val="00D74E18"/>
    <w:rsid w:val="00D750B6"/>
    <w:rsid w:val="00D75C45"/>
    <w:rsid w:val="00D77B10"/>
    <w:rsid w:val="00D8083F"/>
    <w:rsid w:val="00D82F98"/>
    <w:rsid w:val="00D837FB"/>
    <w:rsid w:val="00D83D16"/>
    <w:rsid w:val="00D841E6"/>
    <w:rsid w:val="00D86937"/>
    <w:rsid w:val="00D905B8"/>
    <w:rsid w:val="00D91A63"/>
    <w:rsid w:val="00D92573"/>
    <w:rsid w:val="00D92BBB"/>
    <w:rsid w:val="00D930DA"/>
    <w:rsid w:val="00D93E8C"/>
    <w:rsid w:val="00D955A6"/>
    <w:rsid w:val="00DA0715"/>
    <w:rsid w:val="00DA1640"/>
    <w:rsid w:val="00DA164A"/>
    <w:rsid w:val="00DA1DCC"/>
    <w:rsid w:val="00DA217E"/>
    <w:rsid w:val="00DA400D"/>
    <w:rsid w:val="00DA51DC"/>
    <w:rsid w:val="00DA6882"/>
    <w:rsid w:val="00DA7284"/>
    <w:rsid w:val="00DB2800"/>
    <w:rsid w:val="00DB35AD"/>
    <w:rsid w:val="00DB473D"/>
    <w:rsid w:val="00DC0E04"/>
    <w:rsid w:val="00DC194F"/>
    <w:rsid w:val="00DC2A7C"/>
    <w:rsid w:val="00DC2B40"/>
    <w:rsid w:val="00DC403A"/>
    <w:rsid w:val="00DC4599"/>
    <w:rsid w:val="00DC5A51"/>
    <w:rsid w:val="00DC5F2C"/>
    <w:rsid w:val="00DC6343"/>
    <w:rsid w:val="00DD1996"/>
    <w:rsid w:val="00DD34F5"/>
    <w:rsid w:val="00DD39ED"/>
    <w:rsid w:val="00DD5BB0"/>
    <w:rsid w:val="00DD6F8A"/>
    <w:rsid w:val="00DD7409"/>
    <w:rsid w:val="00DD7795"/>
    <w:rsid w:val="00DE1A38"/>
    <w:rsid w:val="00DF1C8A"/>
    <w:rsid w:val="00DF26CE"/>
    <w:rsid w:val="00DF2DFE"/>
    <w:rsid w:val="00DF368B"/>
    <w:rsid w:val="00DF4F1B"/>
    <w:rsid w:val="00DF4FEA"/>
    <w:rsid w:val="00DF5A71"/>
    <w:rsid w:val="00DF7919"/>
    <w:rsid w:val="00E00CD6"/>
    <w:rsid w:val="00E023ED"/>
    <w:rsid w:val="00E10C9B"/>
    <w:rsid w:val="00E11CA3"/>
    <w:rsid w:val="00E13854"/>
    <w:rsid w:val="00E15A60"/>
    <w:rsid w:val="00E16769"/>
    <w:rsid w:val="00E16809"/>
    <w:rsid w:val="00E207FB"/>
    <w:rsid w:val="00E21DE7"/>
    <w:rsid w:val="00E223E2"/>
    <w:rsid w:val="00E22EE5"/>
    <w:rsid w:val="00E230CC"/>
    <w:rsid w:val="00E25017"/>
    <w:rsid w:val="00E328BE"/>
    <w:rsid w:val="00E3786B"/>
    <w:rsid w:val="00E41B21"/>
    <w:rsid w:val="00E44A79"/>
    <w:rsid w:val="00E45964"/>
    <w:rsid w:val="00E519C9"/>
    <w:rsid w:val="00E52340"/>
    <w:rsid w:val="00E52DD1"/>
    <w:rsid w:val="00E54339"/>
    <w:rsid w:val="00E55765"/>
    <w:rsid w:val="00E558B4"/>
    <w:rsid w:val="00E5612A"/>
    <w:rsid w:val="00E6150C"/>
    <w:rsid w:val="00E637BE"/>
    <w:rsid w:val="00E65B08"/>
    <w:rsid w:val="00E662E0"/>
    <w:rsid w:val="00E66633"/>
    <w:rsid w:val="00E67AA2"/>
    <w:rsid w:val="00E67D06"/>
    <w:rsid w:val="00E7129E"/>
    <w:rsid w:val="00E77AA0"/>
    <w:rsid w:val="00E80F2D"/>
    <w:rsid w:val="00E8103B"/>
    <w:rsid w:val="00E83899"/>
    <w:rsid w:val="00E8625E"/>
    <w:rsid w:val="00E92FC8"/>
    <w:rsid w:val="00E93688"/>
    <w:rsid w:val="00E94C69"/>
    <w:rsid w:val="00E9538A"/>
    <w:rsid w:val="00E97635"/>
    <w:rsid w:val="00E97E22"/>
    <w:rsid w:val="00EA0169"/>
    <w:rsid w:val="00EA01A0"/>
    <w:rsid w:val="00EA175C"/>
    <w:rsid w:val="00EA6FF1"/>
    <w:rsid w:val="00EA7D79"/>
    <w:rsid w:val="00EB004D"/>
    <w:rsid w:val="00EB1022"/>
    <w:rsid w:val="00EB22CF"/>
    <w:rsid w:val="00EB6092"/>
    <w:rsid w:val="00EB6733"/>
    <w:rsid w:val="00EB68F5"/>
    <w:rsid w:val="00EB70D9"/>
    <w:rsid w:val="00EC087F"/>
    <w:rsid w:val="00EC2729"/>
    <w:rsid w:val="00EC288C"/>
    <w:rsid w:val="00EC34EE"/>
    <w:rsid w:val="00EC4CA2"/>
    <w:rsid w:val="00EC50AD"/>
    <w:rsid w:val="00EC7404"/>
    <w:rsid w:val="00ED10C8"/>
    <w:rsid w:val="00ED1340"/>
    <w:rsid w:val="00ED1593"/>
    <w:rsid w:val="00ED3201"/>
    <w:rsid w:val="00ED3720"/>
    <w:rsid w:val="00EE0538"/>
    <w:rsid w:val="00EE17FB"/>
    <w:rsid w:val="00EE550E"/>
    <w:rsid w:val="00EE7484"/>
    <w:rsid w:val="00EF12F6"/>
    <w:rsid w:val="00EF1469"/>
    <w:rsid w:val="00EF38AC"/>
    <w:rsid w:val="00EF44F2"/>
    <w:rsid w:val="00EF49E6"/>
    <w:rsid w:val="00EF5B45"/>
    <w:rsid w:val="00F00716"/>
    <w:rsid w:val="00F01882"/>
    <w:rsid w:val="00F01B0F"/>
    <w:rsid w:val="00F0390A"/>
    <w:rsid w:val="00F04F39"/>
    <w:rsid w:val="00F12B5E"/>
    <w:rsid w:val="00F12B9C"/>
    <w:rsid w:val="00F13FD8"/>
    <w:rsid w:val="00F14F49"/>
    <w:rsid w:val="00F15085"/>
    <w:rsid w:val="00F204AA"/>
    <w:rsid w:val="00F20BB4"/>
    <w:rsid w:val="00F2129F"/>
    <w:rsid w:val="00F216DC"/>
    <w:rsid w:val="00F218C3"/>
    <w:rsid w:val="00F21D90"/>
    <w:rsid w:val="00F23690"/>
    <w:rsid w:val="00F24513"/>
    <w:rsid w:val="00F252A0"/>
    <w:rsid w:val="00F26186"/>
    <w:rsid w:val="00F30E88"/>
    <w:rsid w:val="00F30FF8"/>
    <w:rsid w:val="00F311B4"/>
    <w:rsid w:val="00F314C0"/>
    <w:rsid w:val="00F3217A"/>
    <w:rsid w:val="00F323B8"/>
    <w:rsid w:val="00F32479"/>
    <w:rsid w:val="00F33A0C"/>
    <w:rsid w:val="00F33ECE"/>
    <w:rsid w:val="00F34F2E"/>
    <w:rsid w:val="00F353EC"/>
    <w:rsid w:val="00F35B55"/>
    <w:rsid w:val="00F36827"/>
    <w:rsid w:val="00F36DFE"/>
    <w:rsid w:val="00F37864"/>
    <w:rsid w:val="00F37D55"/>
    <w:rsid w:val="00F42772"/>
    <w:rsid w:val="00F4415C"/>
    <w:rsid w:val="00F507FB"/>
    <w:rsid w:val="00F52FC4"/>
    <w:rsid w:val="00F540BA"/>
    <w:rsid w:val="00F55414"/>
    <w:rsid w:val="00F6063C"/>
    <w:rsid w:val="00F637A2"/>
    <w:rsid w:val="00F65863"/>
    <w:rsid w:val="00F67974"/>
    <w:rsid w:val="00F70B4A"/>
    <w:rsid w:val="00F73699"/>
    <w:rsid w:val="00F739F0"/>
    <w:rsid w:val="00F74730"/>
    <w:rsid w:val="00F7515E"/>
    <w:rsid w:val="00F7646E"/>
    <w:rsid w:val="00F77705"/>
    <w:rsid w:val="00F80926"/>
    <w:rsid w:val="00F816E1"/>
    <w:rsid w:val="00F850A0"/>
    <w:rsid w:val="00F85B61"/>
    <w:rsid w:val="00F85C2A"/>
    <w:rsid w:val="00F90E37"/>
    <w:rsid w:val="00F912C9"/>
    <w:rsid w:val="00F914EC"/>
    <w:rsid w:val="00F93A1B"/>
    <w:rsid w:val="00F952AC"/>
    <w:rsid w:val="00FA0BAC"/>
    <w:rsid w:val="00FA35A2"/>
    <w:rsid w:val="00FA3C69"/>
    <w:rsid w:val="00FA5ABC"/>
    <w:rsid w:val="00FA5B01"/>
    <w:rsid w:val="00FA6051"/>
    <w:rsid w:val="00FA656F"/>
    <w:rsid w:val="00FB3CA2"/>
    <w:rsid w:val="00FB3F01"/>
    <w:rsid w:val="00FB5942"/>
    <w:rsid w:val="00FC1911"/>
    <w:rsid w:val="00FC25C4"/>
    <w:rsid w:val="00FC2F6C"/>
    <w:rsid w:val="00FC4503"/>
    <w:rsid w:val="00FC6FF2"/>
    <w:rsid w:val="00FD0BBB"/>
    <w:rsid w:val="00FD15F7"/>
    <w:rsid w:val="00FD2C8A"/>
    <w:rsid w:val="00FD353D"/>
    <w:rsid w:val="00FD527C"/>
    <w:rsid w:val="00FE1ADF"/>
    <w:rsid w:val="00FE2D28"/>
    <w:rsid w:val="00FE737E"/>
    <w:rsid w:val="00FE7821"/>
    <w:rsid w:val="00FF1ECF"/>
    <w:rsid w:val="00FF2392"/>
    <w:rsid w:val="00FF2E97"/>
    <w:rsid w:val="00FF3827"/>
    <w:rsid w:val="00FF4720"/>
    <w:rsid w:val="00FF4914"/>
    <w:rsid w:val="00FF5411"/>
    <w:rsid w:val="01667BB1"/>
    <w:rsid w:val="04412C17"/>
    <w:rsid w:val="06D0802A"/>
    <w:rsid w:val="10D4920D"/>
    <w:rsid w:val="135D999C"/>
    <w:rsid w:val="1458B1A2"/>
    <w:rsid w:val="398AF781"/>
    <w:rsid w:val="47682793"/>
    <w:rsid w:val="4D42EA09"/>
    <w:rsid w:val="5CA2A9DC"/>
    <w:rsid w:val="60DE0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9CCF8"/>
  <w15:chartTrackingRefBased/>
  <w15:docId w15:val="{ECD573E9-A149-4B78-AB0F-47A1C0F8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56F"/>
  </w:style>
  <w:style w:type="paragraph" w:styleId="Heading1">
    <w:name w:val="heading 1"/>
    <w:basedOn w:val="Normal"/>
    <w:next w:val="Normal"/>
    <w:link w:val="Heading1Char"/>
    <w:uiPriority w:val="9"/>
    <w:qFormat/>
    <w:rsid w:val="007B200E"/>
    <w:pPr>
      <w:keepNext/>
      <w:keepLines/>
      <w:shd w:val="clear" w:color="auto" w:fill="FFFFFF" w:themeFill="background1"/>
      <w:spacing w:before="600" w:after="360"/>
      <w:outlineLvl w:val="0"/>
    </w:pPr>
    <w:rPr>
      <w:rFonts w:ascii="Smiley Face" w:eastAsiaTheme="majorEastAsia" w:hAnsi="Smiley Face" w:cstheme="majorBidi"/>
      <w:color w:val="11C35A" w:themeColor="text1"/>
      <w:sz w:val="32"/>
      <w:szCs w:val="36"/>
    </w:rPr>
  </w:style>
  <w:style w:type="paragraph" w:styleId="Heading2">
    <w:name w:val="heading 2"/>
    <w:basedOn w:val="Normal"/>
    <w:next w:val="Normal"/>
    <w:link w:val="Heading2Char"/>
    <w:uiPriority w:val="9"/>
    <w:unhideWhenUsed/>
    <w:qFormat/>
    <w:rsid w:val="008E17AD"/>
    <w:pPr>
      <w:keepNext/>
      <w:keepLines/>
      <w:spacing w:before="120" w:after="80"/>
      <w:ind w:left="340"/>
      <w:outlineLvl w:val="1"/>
    </w:pPr>
    <w:rPr>
      <w:rFonts w:asciiTheme="majorHAnsi" w:eastAsiaTheme="majorEastAsia" w:hAnsiTheme="majorHAnsi" w:cstheme="majorBidi"/>
      <w:color w:val="11C35A" w:themeColor="text1"/>
      <w:sz w:val="28"/>
      <w:szCs w:val="28"/>
    </w:rPr>
  </w:style>
  <w:style w:type="paragraph" w:styleId="Heading3">
    <w:name w:val="heading 3"/>
    <w:basedOn w:val="Normal"/>
    <w:next w:val="Normal"/>
    <w:link w:val="Heading3Char"/>
    <w:uiPriority w:val="9"/>
    <w:unhideWhenUsed/>
    <w:qFormat/>
    <w:rsid w:val="00367101"/>
    <w:pPr>
      <w:keepNext/>
      <w:keepLines/>
      <w:spacing w:before="160" w:after="80"/>
      <w:outlineLvl w:val="2"/>
    </w:pPr>
    <w:rPr>
      <w:rFonts w:asciiTheme="majorHAnsi" w:eastAsiaTheme="majorEastAsia" w:hAnsiTheme="majorHAnsi" w:cstheme="majorBidi"/>
      <w:color w:val="02412B" w:themeColor="text2"/>
      <w:sz w:val="26"/>
      <w:szCs w:val="26"/>
    </w:rPr>
  </w:style>
  <w:style w:type="paragraph" w:styleId="Heading4">
    <w:name w:val="heading 4"/>
    <w:basedOn w:val="Normal"/>
    <w:next w:val="Normal"/>
    <w:link w:val="Heading4Char"/>
    <w:uiPriority w:val="9"/>
    <w:unhideWhenUsed/>
    <w:qFormat/>
    <w:rsid w:val="00F23690"/>
    <w:pPr>
      <w:keepNext/>
      <w:keepLines/>
      <w:spacing w:before="80" w:after="40"/>
      <w:outlineLvl w:val="3"/>
    </w:pPr>
    <w:rPr>
      <w:rFonts w:asciiTheme="majorHAnsi" w:eastAsiaTheme="majorEastAsia" w:hAnsiTheme="majorHAnsi" w:cstheme="majorBidi"/>
      <w:color w:val="02412B" w:themeColor="text2"/>
      <w:sz w:val="24"/>
      <w:szCs w:val="24"/>
    </w:rPr>
  </w:style>
  <w:style w:type="paragraph" w:styleId="Heading5">
    <w:name w:val="heading 5"/>
    <w:basedOn w:val="Normal"/>
    <w:next w:val="Normal"/>
    <w:link w:val="Heading5Char"/>
    <w:uiPriority w:val="9"/>
    <w:unhideWhenUsed/>
    <w:qFormat/>
    <w:rsid w:val="00F23690"/>
    <w:pPr>
      <w:keepNext/>
      <w:keepLines/>
      <w:spacing w:before="80" w:after="40"/>
      <w:outlineLvl w:val="4"/>
    </w:pPr>
    <w:rPr>
      <w:rFonts w:asciiTheme="majorHAnsi" w:eastAsiaTheme="majorEastAsia" w:hAnsiTheme="majorHAnsi" w:cstheme="majorBidi"/>
      <w:b/>
      <w:iCs/>
      <w:color w:val="02412B" w:themeColor="text2"/>
      <w:szCs w:val="22"/>
    </w:rPr>
  </w:style>
  <w:style w:type="paragraph" w:styleId="Heading6">
    <w:name w:val="heading 6"/>
    <w:basedOn w:val="Normal"/>
    <w:next w:val="Normal"/>
    <w:link w:val="Heading6Char"/>
    <w:uiPriority w:val="9"/>
    <w:semiHidden/>
    <w:unhideWhenUsed/>
    <w:rsid w:val="00202397"/>
    <w:pPr>
      <w:keepNext/>
      <w:keepLines/>
      <w:spacing w:before="80"/>
      <w:outlineLvl w:val="5"/>
    </w:pPr>
    <w:rPr>
      <w:rFonts w:asciiTheme="majorHAnsi" w:eastAsiaTheme="majorEastAsia" w:hAnsiTheme="majorHAnsi" w:cstheme="majorBidi"/>
      <w:color w:val="4CEF8E" w:themeColor="text1" w:themeTint="A6"/>
    </w:rPr>
  </w:style>
  <w:style w:type="paragraph" w:styleId="Heading7">
    <w:name w:val="heading 7"/>
    <w:basedOn w:val="Normal"/>
    <w:next w:val="Normal"/>
    <w:link w:val="Heading7Char"/>
    <w:uiPriority w:val="9"/>
    <w:semiHidden/>
    <w:unhideWhenUsed/>
    <w:qFormat/>
    <w:rsid w:val="00202397"/>
    <w:pPr>
      <w:keepNext/>
      <w:keepLines/>
      <w:spacing w:before="80"/>
      <w:outlineLvl w:val="6"/>
    </w:pPr>
    <w:rPr>
      <w:rFonts w:asciiTheme="majorHAnsi" w:eastAsiaTheme="majorEastAsia" w:hAnsiTheme="majorHAnsi" w:cstheme="majorBidi"/>
      <w:i/>
      <w:iCs/>
      <w:color w:val="4CEF8E" w:themeColor="text1" w:themeTint="A6"/>
    </w:rPr>
  </w:style>
  <w:style w:type="paragraph" w:styleId="Heading8">
    <w:name w:val="heading 8"/>
    <w:basedOn w:val="Normal"/>
    <w:next w:val="Normal"/>
    <w:link w:val="Heading8Char"/>
    <w:uiPriority w:val="9"/>
    <w:semiHidden/>
    <w:unhideWhenUsed/>
    <w:qFormat/>
    <w:rsid w:val="00202397"/>
    <w:pPr>
      <w:keepNext/>
      <w:keepLines/>
      <w:spacing w:before="80"/>
      <w:outlineLvl w:val="7"/>
    </w:pPr>
    <w:rPr>
      <w:rFonts w:asciiTheme="majorHAnsi" w:eastAsiaTheme="majorEastAsia" w:hAnsiTheme="majorHAnsi" w:cstheme="majorBidi"/>
      <w:smallCaps/>
      <w:color w:val="4CEF8E" w:themeColor="text1" w:themeTint="A6"/>
    </w:rPr>
  </w:style>
  <w:style w:type="paragraph" w:styleId="Heading9">
    <w:name w:val="heading 9"/>
    <w:basedOn w:val="Normal"/>
    <w:next w:val="Normal"/>
    <w:link w:val="Heading9Char"/>
    <w:uiPriority w:val="9"/>
    <w:semiHidden/>
    <w:unhideWhenUsed/>
    <w:qFormat/>
    <w:rsid w:val="00202397"/>
    <w:pPr>
      <w:keepNext/>
      <w:keepLines/>
      <w:spacing w:before="80"/>
      <w:outlineLvl w:val="8"/>
    </w:pPr>
    <w:rPr>
      <w:rFonts w:asciiTheme="majorHAnsi" w:eastAsiaTheme="majorEastAsia" w:hAnsiTheme="majorHAnsi" w:cstheme="majorBidi"/>
      <w:i/>
      <w:iCs/>
      <w:smallCaps/>
      <w:color w:val="4CEF8E"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6B0"/>
    <w:rPr>
      <w:color w:val="11C35A" w:themeColor="hyperlink"/>
      <w:u w:val="single"/>
    </w:rPr>
  </w:style>
  <w:style w:type="character" w:styleId="FollowedHyperlink">
    <w:name w:val="FollowedHyperlink"/>
    <w:basedOn w:val="DefaultParagraphFont"/>
    <w:uiPriority w:val="99"/>
    <w:semiHidden/>
    <w:unhideWhenUsed/>
    <w:rsid w:val="00D256B0"/>
    <w:rPr>
      <w:color w:val="02412B" w:themeColor="followedHyperlink"/>
      <w:u w:val="single"/>
    </w:rPr>
  </w:style>
  <w:style w:type="character" w:customStyle="1" w:styleId="Heading1Char">
    <w:name w:val="Heading 1 Char"/>
    <w:basedOn w:val="DefaultParagraphFont"/>
    <w:link w:val="Heading1"/>
    <w:uiPriority w:val="9"/>
    <w:rsid w:val="007B200E"/>
    <w:rPr>
      <w:rFonts w:ascii="Smiley Face" w:eastAsiaTheme="majorEastAsia" w:hAnsi="Smiley Face" w:cstheme="majorBidi"/>
      <w:color w:val="11C35A" w:themeColor="text1"/>
      <w:sz w:val="32"/>
      <w:szCs w:val="36"/>
      <w:shd w:val="clear" w:color="auto" w:fill="FFFFFF" w:themeFill="background1"/>
    </w:rPr>
  </w:style>
  <w:style w:type="character" w:customStyle="1" w:styleId="Heading2Char">
    <w:name w:val="Heading 2 Char"/>
    <w:basedOn w:val="DefaultParagraphFont"/>
    <w:link w:val="Heading2"/>
    <w:uiPriority w:val="9"/>
    <w:rsid w:val="008E17AD"/>
    <w:rPr>
      <w:rFonts w:asciiTheme="majorHAnsi" w:eastAsiaTheme="majorEastAsia" w:hAnsiTheme="majorHAnsi" w:cstheme="majorBidi"/>
      <w:color w:val="11C35A" w:themeColor="text1"/>
      <w:sz w:val="28"/>
      <w:szCs w:val="28"/>
    </w:rPr>
  </w:style>
  <w:style w:type="paragraph" w:styleId="ListParagraph">
    <w:name w:val="List Paragraph"/>
    <w:basedOn w:val="Normal"/>
    <w:uiPriority w:val="34"/>
    <w:qFormat/>
    <w:rsid w:val="00214589"/>
    <w:pPr>
      <w:numPr>
        <w:numId w:val="1"/>
      </w:numPr>
      <w:ind w:left="1094" w:hanging="357"/>
      <w:contextualSpacing/>
    </w:pPr>
  </w:style>
  <w:style w:type="paragraph" w:styleId="NormalWeb">
    <w:name w:val="Normal (Web)"/>
    <w:basedOn w:val="Normal"/>
    <w:uiPriority w:val="99"/>
    <w:unhideWhenUsed/>
    <w:rsid w:val="00A71040"/>
    <w:rPr>
      <w:rFonts w:ascii="Times New Roman" w:hAnsi="Times New Roman" w:cs="Times New Roman"/>
      <w:sz w:val="24"/>
      <w:szCs w:val="24"/>
      <w:lang w:eastAsia="en-GB"/>
    </w:rPr>
  </w:style>
  <w:style w:type="character" w:customStyle="1" w:styleId="Heading3Char">
    <w:name w:val="Heading 3 Char"/>
    <w:basedOn w:val="DefaultParagraphFont"/>
    <w:link w:val="Heading3"/>
    <w:uiPriority w:val="9"/>
    <w:rsid w:val="00367101"/>
    <w:rPr>
      <w:rFonts w:asciiTheme="majorHAnsi" w:eastAsiaTheme="majorEastAsia" w:hAnsiTheme="majorHAnsi" w:cstheme="majorBidi"/>
      <w:color w:val="02412B" w:themeColor="text2"/>
      <w:sz w:val="26"/>
      <w:szCs w:val="26"/>
    </w:rPr>
  </w:style>
  <w:style w:type="character" w:customStyle="1" w:styleId="Heading4Char">
    <w:name w:val="Heading 4 Char"/>
    <w:basedOn w:val="DefaultParagraphFont"/>
    <w:link w:val="Heading4"/>
    <w:uiPriority w:val="9"/>
    <w:rsid w:val="00F23690"/>
    <w:rPr>
      <w:rFonts w:asciiTheme="majorHAnsi" w:eastAsiaTheme="majorEastAsia" w:hAnsiTheme="majorHAnsi" w:cstheme="majorBidi"/>
      <w:color w:val="02412B" w:themeColor="text2"/>
      <w:sz w:val="24"/>
      <w:szCs w:val="24"/>
    </w:rPr>
  </w:style>
  <w:style w:type="character" w:customStyle="1" w:styleId="Heading5Char">
    <w:name w:val="Heading 5 Char"/>
    <w:basedOn w:val="DefaultParagraphFont"/>
    <w:link w:val="Heading5"/>
    <w:uiPriority w:val="9"/>
    <w:rsid w:val="00F23690"/>
    <w:rPr>
      <w:rFonts w:asciiTheme="majorHAnsi" w:eastAsiaTheme="majorEastAsia" w:hAnsiTheme="majorHAnsi" w:cstheme="majorBidi"/>
      <w:b/>
      <w:iCs/>
      <w:color w:val="02412B" w:themeColor="text2"/>
      <w:szCs w:val="22"/>
    </w:rPr>
  </w:style>
  <w:style w:type="character" w:customStyle="1" w:styleId="Heading6Char">
    <w:name w:val="Heading 6 Char"/>
    <w:basedOn w:val="DefaultParagraphFont"/>
    <w:link w:val="Heading6"/>
    <w:uiPriority w:val="9"/>
    <w:semiHidden/>
    <w:rsid w:val="00202397"/>
    <w:rPr>
      <w:rFonts w:asciiTheme="majorHAnsi" w:eastAsiaTheme="majorEastAsia" w:hAnsiTheme="majorHAnsi" w:cstheme="majorBidi"/>
      <w:color w:val="4CEF8E" w:themeColor="text1" w:themeTint="A6"/>
    </w:rPr>
  </w:style>
  <w:style w:type="character" w:customStyle="1" w:styleId="Heading7Char">
    <w:name w:val="Heading 7 Char"/>
    <w:basedOn w:val="DefaultParagraphFont"/>
    <w:link w:val="Heading7"/>
    <w:uiPriority w:val="9"/>
    <w:semiHidden/>
    <w:rsid w:val="00202397"/>
    <w:rPr>
      <w:rFonts w:asciiTheme="majorHAnsi" w:eastAsiaTheme="majorEastAsia" w:hAnsiTheme="majorHAnsi" w:cstheme="majorBidi"/>
      <w:i/>
      <w:iCs/>
      <w:color w:val="4CEF8E" w:themeColor="text1" w:themeTint="A6"/>
    </w:rPr>
  </w:style>
  <w:style w:type="character" w:customStyle="1" w:styleId="Heading8Char">
    <w:name w:val="Heading 8 Char"/>
    <w:basedOn w:val="DefaultParagraphFont"/>
    <w:link w:val="Heading8"/>
    <w:uiPriority w:val="9"/>
    <w:semiHidden/>
    <w:rsid w:val="00202397"/>
    <w:rPr>
      <w:rFonts w:asciiTheme="majorHAnsi" w:eastAsiaTheme="majorEastAsia" w:hAnsiTheme="majorHAnsi" w:cstheme="majorBidi"/>
      <w:smallCaps/>
      <w:color w:val="4CEF8E" w:themeColor="text1" w:themeTint="A6"/>
    </w:rPr>
  </w:style>
  <w:style w:type="character" w:customStyle="1" w:styleId="Heading9Char">
    <w:name w:val="Heading 9 Char"/>
    <w:basedOn w:val="DefaultParagraphFont"/>
    <w:link w:val="Heading9"/>
    <w:uiPriority w:val="9"/>
    <w:semiHidden/>
    <w:rsid w:val="00202397"/>
    <w:rPr>
      <w:rFonts w:asciiTheme="majorHAnsi" w:eastAsiaTheme="majorEastAsia" w:hAnsiTheme="majorHAnsi" w:cstheme="majorBidi"/>
      <w:i/>
      <w:iCs/>
      <w:smallCaps/>
      <w:color w:val="4CEF8E" w:themeColor="text1" w:themeTint="A6"/>
    </w:rPr>
  </w:style>
  <w:style w:type="paragraph" w:styleId="Caption">
    <w:name w:val="caption"/>
    <w:basedOn w:val="Normal"/>
    <w:next w:val="Normal"/>
    <w:uiPriority w:val="35"/>
    <w:semiHidden/>
    <w:unhideWhenUsed/>
    <w:qFormat/>
    <w:rsid w:val="00202397"/>
    <w:rPr>
      <w:b/>
      <w:bCs/>
      <w:color w:val="31ED7E" w:themeColor="text1" w:themeTint="BF"/>
      <w:sz w:val="20"/>
      <w:szCs w:val="20"/>
    </w:rPr>
  </w:style>
  <w:style w:type="paragraph" w:styleId="Title">
    <w:name w:val="Title"/>
    <w:basedOn w:val="Normal"/>
    <w:next w:val="Normal"/>
    <w:link w:val="TitleChar"/>
    <w:uiPriority w:val="10"/>
    <w:qFormat/>
    <w:rsid w:val="00ED1340"/>
    <w:pPr>
      <w:spacing w:after="100" w:afterAutospacing="1" w:line="800" w:lineRule="exact"/>
      <w:contextualSpacing/>
    </w:pPr>
    <w:rPr>
      <w:rFonts w:asciiTheme="majorHAnsi" w:eastAsiaTheme="majorEastAsia" w:hAnsiTheme="majorHAnsi" w:cstheme="majorBidi"/>
      <w:color w:val="FFFFFF" w:themeColor="background1"/>
      <w:spacing w:val="-7"/>
      <w:sz w:val="72"/>
      <w:szCs w:val="80"/>
    </w:rPr>
  </w:style>
  <w:style w:type="character" w:customStyle="1" w:styleId="TitleChar">
    <w:name w:val="Title Char"/>
    <w:basedOn w:val="DefaultParagraphFont"/>
    <w:link w:val="Title"/>
    <w:uiPriority w:val="10"/>
    <w:rsid w:val="00ED1340"/>
    <w:rPr>
      <w:rFonts w:asciiTheme="majorHAnsi" w:eastAsiaTheme="majorEastAsia" w:hAnsiTheme="majorHAnsi" w:cstheme="majorBidi"/>
      <w:color w:val="FFFFFF" w:themeColor="background1"/>
      <w:spacing w:val="-7"/>
      <w:sz w:val="72"/>
      <w:szCs w:val="80"/>
    </w:rPr>
  </w:style>
  <w:style w:type="paragraph" w:styleId="Subtitle">
    <w:name w:val="Subtitle"/>
    <w:basedOn w:val="Normal"/>
    <w:next w:val="Normal"/>
    <w:link w:val="SubtitleChar"/>
    <w:uiPriority w:val="11"/>
    <w:qFormat/>
    <w:rsid w:val="005D1E77"/>
    <w:pPr>
      <w:numPr>
        <w:ilvl w:val="1"/>
      </w:numPr>
      <w:spacing w:after="240"/>
    </w:pPr>
    <w:rPr>
      <w:rFonts w:asciiTheme="majorHAnsi" w:eastAsiaTheme="majorEastAsia" w:hAnsiTheme="majorHAnsi" w:cstheme="majorBidi"/>
      <w:color w:val="FFFFFF" w:themeColor="background1"/>
      <w:sz w:val="36"/>
      <w:szCs w:val="30"/>
    </w:rPr>
  </w:style>
  <w:style w:type="character" w:customStyle="1" w:styleId="SubtitleChar">
    <w:name w:val="Subtitle Char"/>
    <w:basedOn w:val="DefaultParagraphFont"/>
    <w:link w:val="Subtitle"/>
    <w:uiPriority w:val="11"/>
    <w:rsid w:val="005D1E77"/>
    <w:rPr>
      <w:rFonts w:asciiTheme="majorHAnsi" w:eastAsiaTheme="majorEastAsia" w:hAnsiTheme="majorHAnsi" w:cstheme="majorBidi"/>
      <w:color w:val="FFFFFF" w:themeColor="background1"/>
      <w:sz w:val="36"/>
      <w:szCs w:val="30"/>
    </w:rPr>
  </w:style>
  <w:style w:type="character" w:styleId="Strong">
    <w:name w:val="Strong"/>
    <w:basedOn w:val="DefaultParagraphFont"/>
    <w:uiPriority w:val="22"/>
    <w:qFormat/>
    <w:rsid w:val="00202397"/>
    <w:rPr>
      <w:b/>
      <w:bCs/>
    </w:rPr>
  </w:style>
  <w:style w:type="character" w:styleId="Emphasis">
    <w:name w:val="Emphasis"/>
    <w:basedOn w:val="DefaultParagraphFont"/>
    <w:uiPriority w:val="20"/>
    <w:qFormat/>
    <w:rsid w:val="00202397"/>
    <w:rPr>
      <w:i/>
      <w:iCs/>
    </w:rPr>
  </w:style>
  <w:style w:type="paragraph" w:styleId="NoSpacing">
    <w:name w:val="No Spacing"/>
    <w:link w:val="NoSpacingChar"/>
    <w:uiPriority w:val="1"/>
    <w:qFormat/>
    <w:rsid w:val="00202397"/>
  </w:style>
  <w:style w:type="paragraph" w:styleId="Quote">
    <w:name w:val="Quote"/>
    <w:basedOn w:val="Normal"/>
    <w:next w:val="Normal"/>
    <w:link w:val="QuoteChar"/>
    <w:uiPriority w:val="29"/>
    <w:qFormat/>
    <w:rsid w:val="00C3535B"/>
    <w:pPr>
      <w:pBdr>
        <w:left w:val="single" w:sz="8" w:space="4" w:color="auto"/>
      </w:pBdr>
      <w:spacing w:before="240" w:after="240" w:line="252" w:lineRule="auto"/>
      <w:ind w:left="862" w:right="862"/>
    </w:pPr>
    <w:rPr>
      <w:i/>
      <w:iCs/>
    </w:rPr>
  </w:style>
  <w:style w:type="character" w:customStyle="1" w:styleId="QuoteChar">
    <w:name w:val="Quote Char"/>
    <w:basedOn w:val="DefaultParagraphFont"/>
    <w:link w:val="Quote"/>
    <w:uiPriority w:val="29"/>
    <w:rsid w:val="00C3535B"/>
    <w:rPr>
      <w:i/>
      <w:iCs/>
    </w:rPr>
  </w:style>
  <w:style w:type="paragraph" w:styleId="IntenseQuote">
    <w:name w:val="Intense Quote"/>
    <w:basedOn w:val="Normal"/>
    <w:next w:val="Normal"/>
    <w:link w:val="IntenseQuoteChar"/>
    <w:uiPriority w:val="30"/>
    <w:qFormat/>
    <w:rsid w:val="00202397"/>
    <w:pPr>
      <w:spacing w:before="100" w:beforeAutospacing="1" w:after="240"/>
      <w:ind w:left="864" w:right="864"/>
      <w:jc w:val="center"/>
    </w:pPr>
    <w:rPr>
      <w:rFonts w:asciiTheme="majorHAnsi" w:eastAsiaTheme="majorEastAsia" w:hAnsiTheme="majorHAnsi" w:cstheme="majorBidi"/>
      <w:color w:val="001F44" w:themeColor="accent1"/>
      <w:sz w:val="28"/>
      <w:szCs w:val="28"/>
    </w:rPr>
  </w:style>
  <w:style w:type="character" w:customStyle="1" w:styleId="IntenseQuoteChar">
    <w:name w:val="Intense Quote Char"/>
    <w:basedOn w:val="DefaultParagraphFont"/>
    <w:link w:val="IntenseQuote"/>
    <w:uiPriority w:val="30"/>
    <w:rsid w:val="00202397"/>
    <w:rPr>
      <w:rFonts w:asciiTheme="majorHAnsi" w:eastAsiaTheme="majorEastAsia" w:hAnsiTheme="majorHAnsi" w:cstheme="majorBidi"/>
      <w:color w:val="001F44" w:themeColor="accent1"/>
      <w:sz w:val="28"/>
      <w:szCs w:val="28"/>
    </w:rPr>
  </w:style>
  <w:style w:type="character" w:styleId="SubtleEmphasis">
    <w:name w:val="Subtle Emphasis"/>
    <w:basedOn w:val="DefaultParagraphFont"/>
    <w:uiPriority w:val="19"/>
    <w:qFormat/>
    <w:rsid w:val="00202397"/>
    <w:rPr>
      <w:i/>
      <w:iCs/>
      <w:color w:val="4CEF8E" w:themeColor="text1" w:themeTint="A6"/>
    </w:rPr>
  </w:style>
  <w:style w:type="character" w:styleId="IntenseEmphasis">
    <w:name w:val="Intense Emphasis"/>
    <w:basedOn w:val="DefaultParagraphFont"/>
    <w:uiPriority w:val="21"/>
    <w:qFormat/>
    <w:rsid w:val="00202397"/>
    <w:rPr>
      <w:b/>
      <w:bCs/>
      <w:i/>
      <w:iCs/>
    </w:rPr>
  </w:style>
  <w:style w:type="paragraph" w:styleId="TOCHeading">
    <w:name w:val="TOC Heading"/>
    <w:basedOn w:val="Heading1"/>
    <w:next w:val="Normal"/>
    <w:uiPriority w:val="39"/>
    <w:unhideWhenUsed/>
    <w:qFormat/>
    <w:rsid w:val="00202397"/>
    <w:pPr>
      <w:outlineLvl w:val="9"/>
    </w:pPr>
  </w:style>
  <w:style w:type="paragraph" w:styleId="Header">
    <w:name w:val="header"/>
    <w:basedOn w:val="Normal"/>
    <w:link w:val="HeaderChar"/>
    <w:uiPriority w:val="99"/>
    <w:unhideWhenUsed/>
    <w:rsid w:val="00AE5066"/>
    <w:pPr>
      <w:tabs>
        <w:tab w:val="center" w:pos="4513"/>
        <w:tab w:val="right" w:pos="9026"/>
      </w:tabs>
    </w:pPr>
  </w:style>
  <w:style w:type="character" w:customStyle="1" w:styleId="HeaderChar">
    <w:name w:val="Header Char"/>
    <w:basedOn w:val="DefaultParagraphFont"/>
    <w:link w:val="Header"/>
    <w:uiPriority w:val="99"/>
    <w:rsid w:val="00AE5066"/>
  </w:style>
  <w:style w:type="paragraph" w:styleId="Footer">
    <w:name w:val="footer"/>
    <w:basedOn w:val="Normal"/>
    <w:link w:val="FooterChar"/>
    <w:uiPriority w:val="99"/>
    <w:unhideWhenUsed/>
    <w:rsid w:val="00AE5066"/>
    <w:pPr>
      <w:tabs>
        <w:tab w:val="center" w:pos="4513"/>
        <w:tab w:val="right" w:pos="9026"/>
      </w:tabs>
    </w:pPr>
  </w:style>
  <w:style w:type="character" w:customStyle="1" w:styleId="FooterChar">
    <w:name w:val="Footer Char"/>
    <w:basedOn w:val="DefaultParagraphFont"/>
    <w:link w:val="Footer"/>
    <w:uiPriority w:val="99"/>
    <w:rsid w:val="00AE5066"/>
  </w:style>
  <w:style w:type="character" w:styleId="PlaceholderText">
    <w:name w:val="Placeholder Text"/>
    <w:basedOn w:val="DefaultParagraphFont"/>
    <w:uiPriority w:val="99"/>
    <w:semiHidden/>
    <w:rsid w:val="0049093D"/>
    <w:rPr>
      <w:color w:val="808080"/>
    </w:rPr>
  </w:style>
  <w:style w:type="character" w:styleId="LineNumber">
    <w:name w:val="line number"/>
    <w:basedOn w:val="DefaultParagraphFont"/>
    <w:uiPriority w:val="99"/>
    <w:semiHidden/>
    <w:unhideWhenUsed/>
    <w:rsid w:val="00202397"/>
  </w:style>
  <w:style w:type="character" w:customStyle="1" w:styleId="NoSpacingChar">
    <w:name w:val="No Spacing Char"/>
    <w:basedOn w:val="DefaultParagraphFont"/>
    <w:link w:val="NoSpacing"/>
    <w:uiPriority w:val="1"/>
    <w:rsid w:val="00A03E57"/>
  </w:style>
  <w:style w:type="paragraph" w:styleId="TOC3">
    <w:name w:val="toc 3"/>
    <w:basedOn w:val="Normal"/>
    <w:next w:val="Normal"/>
    <w:autoRedefine/>
    <w:uiPriority w:val="39"/>
    <w:unhideWhenUsed/>
    <w:rsid w:val="0087383F"/>
    <w:pPr>
      <w:spacing w:after="100"/>
      <w:ind w:left="420"/>
    </w:pPr>
  </w:style>
  <w:style w:type="paragraph" w:styleId="TOC1">
    <w:name w:val="toc 1"/>
    <w:basedOn w:val="Normal"/>
    <w:next w:val="Normal"/>
    <w:autoRedefine/>
    <w:uiPriority w:val="39"/>
    <w:unhideWhenUsed/>
    <w:rsid w:val="00975CFE"/>
    <w:pPr>
      <w:tabs>
        <w:tab w:val="right" w:leader="dot" w:pos="9742"/>
      </w:tabs>
      <w:spacing w:after="100"/>
    </w:pPr>
  </w:style>
  <w:style w:type="paragraph" w:styleId="TOC2">
    <w:name w:val="toc 2"/>
    <w:basedOn w:val="Normal"/>
    <w:next w:val="Normal"/>
    <w:autoRedefine/>
    <w:uiPriority w:val="39"/>
    <w:unhideWhenUsed/>
    <w:rsid w:val="0087383F"/>
    <w:pPr>
      <w:spacing w:after="100"/>
      <w:ind w:left="210"/>
    </w:pPr>
  </w:style>
  <w:style w:type="paragraph" w:styleId="BalloonText">
    <w:name w:val="Balloon Text"/>
    <w:basedOn w:val="Normal"/>
    <w:link w:val="BalloonTextChar"/>
    <w:uiPriority w:val="99"/>
    <w:semiHidden/>
    <w:unhideWhenUsed/>
    <w:rsid w:val="00D91A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A63"/>
    <w:rPr>
      <w:rFonts w:ascii="Segoe UI" w:hAnsi="Segoe UI" w:cs="Segoe UI"/>
      <w:sz w:val="18"/>
      <w:szCs w:val="18"/>
    </w:rPr>
  </w:style>
  <w:style w:type="paragraph" w:customStyle="1" w:styleId="Style1">
    <w:name w:val="Style1"/>
    <w:basedOn w:val="Normal"/>
    <w:qFormat/>
    <w:rsid w:val="00B847A9"/>
    <w:pPr>
      <w:framePr w:hSpace="187" w:wrap="around" w:vAnchor="page" w:hAnchor="margin" w:y="12310"/>
    </w:pPr>
    <w:rPr>
      <w:rFonts w:ascii="Smiley Face Headline" w:hAnsi="Smiley Face Headline"/>
      <w:b/>
      <w:bCs/>
      <w:color w:val="11C35A" w:themeColor="text1"/>
      <w:sz w:val="32"/>
      <w:szCs w:val="32"/>
    </w:rPr>
  </w:style>
  <w:style w:type="table" w:customStyle="1" w:styleId="GridTable1Light-Accent11">
    <w:name w:val="Grid Table 1 Light - Accent 11"/>
    <w:basedOn w:val="TableNormal"/>
    <w:next w:val="GridTable1Light-Accent1"/>
    <w:uiPriority w:val="46"/>
    <w:rsid w:val="000839B7"/>
    <w:tblPr>
      <w:tblStyleRowBandSize w:val="1"/>
      <w:tblStyleColBandSize w:val="1"/>
      <w:tblBorders>
        <w:top w:val="single" w:sz="4" w:space="0" w:color="CDEC9D"/>
        <w:left w:val="single" w:sz="4" w:space="0" w:color="CDEC9D"/>
        <w:bottom w:val="single" w:sz="4" w:space="0" w:color="CDEC9D"/>
        <w:right w:val="single" w:sz="4" w:space="0" w:color="CDEC9D"/>
        <w:insideH w:val="single" w:sz="4" w:space="0" w:color="CDEC9D"/>
        <w:insideV w:val="single" w:sz="4" w:space="0" w:color="CDEC9D"/>
      </w:tblBorders>
    </w:tblPr>
    <w:tblStylePr w:type="firstRow">
      <w:rPr>
        <w:b/>
        <w:bCs/>
      </w:rPr>
      <w:tblPr/>
      <w:tcPr>
        <w:tcBorders>
          <w:bottom w:val="single" w:sz="12" w:space="0" w:color="B4E36C"/>
        </w:tcBorders>
      </w:tcPr>
    </w:tblStylePr>
    <w:tblStylePr w:type="lastRow">
      <w:rPr>
        <w:b/>
        <w:bCs/>
      </w:rPr>
      <w:tblPr/>
      <w:tcPr>
        <w:tcBorders>
          <w:top w:val="double" w:sz="2" w:space="0" w:color="B4E36C"/>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839B7"/>
    <w:tblPr>
      <w:tblStyleRowBandSize w:val="1"/>
      <w:tblStyleColBandSize w:val="1"/>
      <w:tblBorders>
        <w:top w:val="single" w:sz="4" w:space="0" w:color="4E9EFF" w:themeColor="accent1" w:themeTint="66"/>
        <w:left w:val="single" w:sz="4" w:space="0" w:color="4E9EFF" w:themeColor="accent1" w:themeTint="66"/>
        <w:bottom w:val="single" w:sz="4" w:space="0" w:color="4E9EFF" w:themeColor="accent1" w:themeTint="66"/>
        <w:right w:val="single" w:sz="4" w:space="0" w:color="4E9EFF" w:themeColor="accent1" w:themeTint="66"/>
        <w:insideH w:val="single" w:sz="4" w:space="0" w:color="4E9EFF" w:themeColor="accent1" w:themeTint="66"/>
        <w:insideV w:val="single" w:sz="4" w:space="0" w:color="4E9EFF" w:themeColor="accent1" w:themeTint="66"/>
      </w:tblBorders>
    </w:tblPr>
    <w:tblStylePr w:type="firstRow">
      <w:rPr>
        <w:b/>
        <w:bCs/>
      </w:rPr>
      <w:tblPr/>
      <w:tcPr>
        <w:tcBorders>
          <w:bottom w:val="single" w:sz="12" w:space="0" w:color="006FF4" w:themeColor="accent1" w:themeTint="99"/>
        </w:tcBorders>
      </w:tcPr>
    </w:tblStylePr>
    <w:tblStylePr w:type="lastRow">
      <w:rPr>
        <w:b/>
        <w:bCs/>
      </w:rPr>
      <w:tblPr/>
      <w:tcPr>
        <w:tcBorders>
          <w:top w:val="double" w:sz="2" w:space="0" w:color="006FF4"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95C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B4146"/>
    <w:rPr>
      <w:color w:val="605E5C"/>
      <w:shd w:val="clear" w:color="auto" w:fill="E1DFDD"/>
    </w:rPr>
  </w:style>
  <w:style w:type="table" w:styleId="TableGrid">
    <w:name w:val="Table Grid"/>
    <w:basedOn w:val="TableNormal"/>
    <w:rsid w:val="00D0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 3"/>
    <w:basedOn w:val="Normal"/>
    <w:rsid w:val="00C323FF"/>
    <w:pPr>
      <w:jc w:val="center"/>
    </w:pPr>
    <w:rPr>
      <w:rFonts w:ascii="Verdana" w:eastAsia="Times New Roman" w:hAnsi="Verdana" w:cs="Times New Roman"/>
      <w:color w:val="000000"/>
      <w:sz w:val="20"/>
      <w:szCs w:val="18"/>
    </w:rPr>
  </w:style>
  <w:style w:type="paragraph" w:styleId="BodyTextIndent2">
    <w:name w:val="Body Text Indent 2"/>
    <w:basedOn w:val="Normal"/>
    <w:link w:val="BodyTextIndent2Char"/>
    <w:rsid w:val="00C323FF"/>
    <w:pPr>
      <w:ind w:left="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C323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366">
      <w:bodyDiv w:val="1"/>
      <w:marLeft w:val="0"/>
      <w:marRight w:val="0"/>
      <w:marTop w:val="0"/>
      <w:marBottom w:val="0"/>
      <w:divBdr>
        <w:top w:val="none" w:sz="0" w:space="0" w:color="auto"/>
        <w:left w:val="none" w:sz="0" w:space="0" w:color="auto"/>
        <w:bottom w:val="none" w:sz="0" w:space="0" w:color="auto"/>
        <w:right w:val="none" w:sz="0" w:space="0" w:color="auto"/>
      </w:divBdr>
    </w:div>
    <w:div w:id="338778031">
      <w:bodyDiv w:val="1"/>
      <w:marLeft w:val="0"/>
      <w:marRight w:val="0"/>
      <w:marTop w:val="0"/>
      <w:marBottom w:val="0"/>
      <w:divBdr>
        <w:top w:val="none" w:sz="0" w:space="0" w:color="auto"/>
        <w:left w:val="none" w:sz="0" w:space="0" w:color="auto"/>
        <w:bottom w:val="none" w:sz="0" w:space="0" w:color="auto"/>
        <w:right w:val="none" w:sz="0" w:space="0" w:color="auto"/>
      </w:divBdr>
    </w:div>
    <w:div w:id="579604772">
      <w:bodyDiv w:val="1"/>
      <w:marLeft w:val="0"/>
      <w:marRight w:val="0"/>
      <w:marTop w:val="0"/>
      <w:marBottom w:val="0"/>
      <w:divBdr>
        <w:top w:val="none" w:sz="0" w:space="0" w:color="auto"/>
        <w:left w:val="none" w:sz="0" w:space="0" w:color="auto"/>
        <w:bottom w:val="none" w:sz="0" w:space="0" w:color="auto"/>
        <w:right w:val="none" w:sz="0" w:space="0" w:color="auto"/>
      </w:divBdr>
    </w:div>
    <w:div w:id="687290841">
      <w:bodyDiv w:val="1"/>
      <w:marLeft w:val="0"/>
      <w:marRight w:val="0"/>
      <w:marTop w:val="0"/>
      <w:marBottom w:val="0"/>
      <w:divBdr>
        <w:top w:val="none" w:sz="0" w:space="0" w:color="auto"/>
        <w:left w:val="none" w:sz="0" w:space="0" w:color="auto"/>
        <w:bottom w:val="none" w:sz="0" w:space="0" w:color="auto"/>
        <w:right w:val="none" w:sz="0" w:space="0" w:color="auto"/>
      </w:divBdr>
      <w:divsChild>
        <w:div w:id="445538933">
          <w:marLeft w:val="432"/>
          <w:marRight w:val="216"/>
          <w:marTop w:val="0"/>
          <w:marBottom w:val="0"/>
          <w:divBdr>
            <w:top w:val="none" w:sz="0" w:space="0" w:color="auto"/>
            <w:left w:val="none" w:sz="0" w:space="0" w:color="auto"/>
            <w:bottom w:val="none" w:sz="0" w:space="0" w:color="auto"/>
            <w:right w:val="none" w:sz="0" w:space="0" w:color="auto"/>
          </w:divBdr>
        </w:div>
        <w:div w:id="574897756">
          <w:marLeft w:val="432"/>
          <w:marRight w:val="216"/>
          <w:marTop w:val="0"/>
          <w:marBottom w:val="0"/>
          <w:divBdr>
            <w:top w:val="none" w:sz="0" w:space="0" w:color="auto"/>
            <w:left w:val="none" w:sz="0" w:space="0" w:color="auto"/>
            <w:bottom w:val="none" w:sz="0" w:space="0" w:color="auto"/>
            <w:right w:val="none" w:sz="0" w:space="0" w:color="auto"/>
          </w:divBdr>
        </w:div>
        <w:div w:id="1479035380">
          <w:marLeft w:val="216"/>
          <w:marRight w:val="432"/>
          <w:marTop w:val="0"/>
          <w:marBottom w:val="0"/>
          <w:divBdr>
            <w:top w:val="none" w:sz="0" w:space="0" w:color="auto"/>
            <w:left w:val="none" w:sz="0" w:space="0" w:color="auto"/>
            <w:bottom w:val="none" w:sz="0" w:space="0" w:color="auto"/>
            <w:right w:val="none" w:sz="0" w:space="0" w:color="auto"/>
          </w:divBdr>
        </w:div>
        <w:div w:id="1628776571">
          <w:marLeft w:val="216"/>
          <w:marRight w:val="432"/>
          <w:marTop w:val="0"/>
          <w:marBottom w:val="0"/>
          <w:divBdr>
            <w:top w:val="none" w:sz="0" w:space="0" w:color="auto"/>
            <w:left w:val="none" w:sz="0" w:space="0" w:color="auto"/>
            <w:bottom w:val="none" w:sz="0" w:space="0" w:color="auto"/>
            <w:right w:val="none" w:sz="0" w:space="0" w:color="auto"/>
          </w:divBdr>
        </w:div>
      </w:divsChild>
    </w:div>
    <w:div w:id="1028067206">
      <w:bodyDiv w:val="1"/>
      <w:marLeft w:val="0"/>
      <w:marRight w:val="0"/>
      <w:marTop w:val="0"/>
      <w:marBottom w:val="0"/>
      <w:divBdr>
        <w:top w:val="none" w:sz="0" w:space="0" w:color="auto"/>
        <w:left w:val="none" w:sz="0" w:space="0" w:color="auto"/>
        <w:bottom w:val="none" w:sz="0" w:space="0" w:color="auto"/>
        <w:right w:val="none" w:sz="0" w:space="0" w:color="auto"/>
      </w:divBdr>
    </w:div>
    <w:div w:id="1125199997">
      <w:bodyDiv w:val="1"/>
      <w:marLeft w:val="0"/>
      <w:marRight w:val="0"/>
      <w:marTop w:val="0"/>
      <w:marBottom w:val="0"/>
      <w:divBdr>
        <w:top w:val="none" w:sz="0" w:space="0" w:color="auto"/>
        <w:left w:val="none" w:sz="0" w:space="0" w:color="auto"/>
        <w:bottom w:val="none" w:sz="0" w:space="0" w:color="auto"/>
        <w:right w:val="none" w:sz="0" w:space="0" w:color="auto"/>
      </w:divBdr>
    </w:div>
    <w:div w:id="1758822276">
      <w:bodyDiv w:val="1"/>
      <w:marLeft w:val="0"/>
      <w:marRight w:val="0"/>
      <w:marTop w:val="0"/>
      <w:marBottom w:val="0"/>
      <w:divBdr>
        <w:top w:val="none" w:sz="0" w:space="0" w:color="auto"/>
        <w:left w:val="none" w:sz="0" w:space="0" w:color="auto"/>
        <w:bottom w:val="none" w:sz="0" w:space="0" w:color="auto"/>
        <w:right w:val="none" w:sz="0" w:space="0" w:color="auto"/>
      </w:divBdr>
    </w:div>
    <w:div w:id="18507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o.com" TargetMode="External"/><Relationship Id="rId18" Type="http://schemas.openxmlformats.org/officeDocument/2006/relationships/hyperlink" Target="https://aoretaillimited.sharepoint.com/sites/IMS/IMS/Forms/AllItems.aspx?id=%2Fsites%2FIMS%2FIMS%2F04%2E2%20%2D%20Interested%20Parties%2F01%2E%20SP11%20%2D%20Environment%20Agency%2F01%2E%20SP11%20%2D%20Environmental%20Permit%2F03%2E%20Drawings%2F09242%2E00006%2E13%2E002%2E1%5FSITE%5FLAYOUT%2Epdf&amp;viewid=4068d1a8%2Dedcf%2D4435%2Db0c6%2D01d8813e31da&amp;parent=%2Fsites%2FIMS%2FIMS%2F04%2E2%20%2D%20Interested%20Parties%2F01%2E%20SP11%20%2D%20Environment%20Agency%2F01%2E%20SP11%20%2D%20Environmental%20Permit%2F03%2E%20Drawings" TargetMode="External"/><Relationship Id="rId26" Type="http://schemas.openxmlformats.org/officeDocument/2006/relationships/hyperlink" Target="https://aoretaillimited.sharepoint.com/sites/IMS/IMS/Forms/AllItems.aspx?id=%2Fsites%2FIMS%2FIMS%2F04%2E2%20%2D%20Interested%20Parties%2F01%2E%20SP11%20%2D%20Environment%20Agency%2F01%2E%20SP11%20%2D%20Environmental%20Permit%2F03%2E%20Drawings%2F09242%2E00006%2E13%2E005%2E1%5FDETAILED%5FSITE%26FPP%2Epdf&amp;viewid=4068d1a8%2Dedcf%2D4435%2Db0c6%2D01d8813e31da&amp;parent=%2Fsites%2FIMS%2FIMS%2F04%2E2%20%2D%20Interested%20Parties%2F01%2E%20SP11%20%2D%20Environment%20Agency%2F01%2E%20SP11%20%2D%20Environmental%20Permit%2F03%2E%20Drawings" TargetMode="External"/><Relationship Id="rId3" Type="http://schemas.openxmlformats.org/officeDocument/2006/relationships/customXml" Target="../customXml/item3.xml"/><Relationship Id="rId21" Type="http://schemas.openxmlformats.org/officeDocument/2006/relationships/hyperlink" Target="https://aoretaillimited.sharepoint.com/sites/IMS/IMS/Forms/AllItems.aspx?id=%2Fsites%2FIMS%2FIMS%2F04%2E2%20%2D%20Interested%20Parties%2F01%2E%20SP11%20%2D%20Environment%20Agency%2F01%2E%20SP11%20%2D%20Environmental%20Permit%2F03%2E%20Drawings%2F09242%2E00006%2E13%2E005%2E1%5FDETAILED%5FSITE%26FPP%2Epdf&amp;viewid=4068d1a8%2Dedcf%2D4435%2Db0c6%2D01d8813e31da&amp;parent=%2Fsites%2FIMS%2FIMS%2F04%2E2%20%2D%20Interested%20Parties%2F01%2E%20SP11%20%2D%20Environment%20Agency%2F01%2E%20SP11%20%2D%20Environmental%20Permit%2F03%2E%20Drawing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hyperlink" Target="https://aoretaillimited.sharepoint.com/sites/IMS/IMS/Forms/AllItems.aspx?id=%2Fsites%2FIMS%2FIMS%2F04%2E2%20%2D%20Interested%20Parties%2F01%2E%20SP11%20%2D%20Environment%20Agency%2F01%2E%20SP11%20%2D%20Environmental%20Permit%2F03%2E%20Drawings%2F09242%2E00006%2E13%2E005%2E1%5FDETAILED%5FSITE%26FPP%2Epdf&amp;viewid=4068d1a8%2Dedcf%2D4435%2Db0c6%2D01d8813e31da&amp;parent=%2Fsites%2FIMS%2FIMS%2F04%2E2%20%2D%20Interested%20Parties%2F01%2E%20SP11%20%2D%20Environment%20Agency%2F01%2E%20SP11%20%2D%20Environmental%20Permit%2F03%2E%20Drawing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oretaillimited.sharepoint.com/sites/IMS/IMS/Forms/AllItems.aspx?id=%2Fsites%2FIMS%2FIMS%2F04%2E2%20%2D%20Interested%20Parties%2F01%2E%20SP11%20%2D%20Environment%20Agency%2F01%2E%20SP11%20%2D%20Environmental%20Permit%2F03%2E%20Drawings%2F09242%2E00006%2E13%2E003%2E0a%5FENV%5FSITE%5FSETTING%2Epdf&amp;viewid=4068d1a8%2Dedcf%2D4435%2Db0c6%2D01d8813e31da&amp;parent=%2Fsites%2FIMS%2FIMS%2F04%2E2%20%2D%20Interested%20Parties%2F01%2E%20SP11%20%2D%20Environment%20Agency%2F01%2E%20SP11%20%2D%20Environmental%20Permit%2F03%2E%20Drawings" TargetMode="External"/><Relationship Id="rId20" Type="http://schemas.openxmlformats.org/officeDocument/2006/relationships/hyperlink" Target="https://aoretaillimited.sharepoint.com/sites/IMS/IMS/Forms/AllItems.aspx?id=%2Fsites%2FIMS%2FIMS%2F04%2E2%20%2D%20Interested%20Parties%2F01%2E%20SP11%20%2D%20Environment%20Agency%2F01%2E%20SP11%20%2D%20Environmental%20Permit%2F03%2E%20Drawings%2F09242%2E00006%2E13%2E005%2E1%5FDETAILED%5FSITE%26FPP%2Epdf&amp;viewid=4068d1a8%2Dedcf%2D4435%2Db0c6%2D01d8813e31da&amp;parent=%2Fsites%2FIMS%2FIMS%2F04%2E2%20%2D%20Interested%20Parties%2F01%2E%20SP11%20%2D%20Environment%20Agency%2F01%2E%20SP11%20%2D%20Environmental%20Permit%2F03%2E%20Drawings" TargetMode="External"/><Relationship Id="rId29" Type="http://schemas.openxmlformats.org/officeDocument/2006/relationships/hyperlink" Target="https://aoretaillimited.sharepoint.com/sites/IMS/IMS/Forms/AllItems.aspx?id=%2Fsites%2FIMS%2FIMS%2F04%2E2%20%2D%20Interested%20Parties%2F01%2E%20SP11%20%2D%20Environment%20Agency%2F01%2E%20SP11%20%2D%20Environmental%20Permit%2F03%2E%20Drawings%2F09242%2E00006%2E13%2E005%2E1%5FDETAILED%5FSITE%26FPP%2Epdf&amp;viewid=4068d1a8%2Dedcf%2D4435%2Db0c6%2D01d8813e31da&amp;parent=%2Fsites%2FIMS%2FIMS%2F04%2E2%20%2D%20Interested%20Parties%2F01%2E%20SP11%20%2D%20Environment%20Agency%2F01%2E%20SP11%20%2D%20Environmental%20Permit%2F03%2E%20Drawing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oretaillimited.sharepoint.com/sites/IMS/IMS/Forms/AllItems.aspx?id=%2Fsites%2FIMS%2FIMS%2F04%2E2%20%2D%20Interested%20Parties%2F01%2E%20SP11%20%2D%20Environment%20Agency%2F01%2E%20SP11%20%2D%20Environmental%20Permit%2F03%2E%20Drawings%2F09242%2E00006%2E13%2E005%2E1%5FDETAILED%5FSITE%26FPP%2Epdf&amp;viewid=4068d1a8%2Dedcf%2D4435%2Db0c6%2D01d8813e31da&amp;parent=%2Fsites%2FIMS%2FIMS%2F04%2E2%20%2D%20Interested%20Parties%2F01%2E%20SP11%20%2D%20Environment%20Agency%2F01%2E%20SP11%20%2D%20Environmental%20Permit%2F03%2E%20Drawing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oretaillimited.sharepoint.com/sites/IMS/IMS/Forms/AllItems.aspx?id=%2Fsites%2FIMS%2FIMS%2F04%2E2%20%2D%20Interested%20Parties%2F01%2E%20SP11%20%2D%20Environment%20Agency%2F01%2E%20SP11%20%2D%20Environmental%20Permit%2F03%2E%20Drawings%2F09242%2E00006%2E13%2E003%2E0a%5FENV%5FSITE%5FSETTING%2Epdf&amp;viewid=4068d1a8%2Dedcf%2D4435%2Db0c6%2D01d8813e31da&amp;parent=%2Fsites%2FIMS%2FIMS%2F04%2E2%20%2D%20Interested%20Parties%2F01%2E%20SP11%20%2D%20Environment%20Agency%2F01%2E%20SP11%20%2D%20Environmental%20Permit%2F03%2E%20Drawings" TargetMode="External"/><Relationship Id="rId23" Type="http://schemas.openxmlformats.org/officeDocument/2006/relationships/image" Target="media/image3.png"/><Relationship Id="rId28" Type="http://schemas.openxmlformats.org/officeDocument/2006/relationships/hyperlink" Target="https://aoretaillimited.sharepoint.com/sites/IMS/IMS/Forms/AllItems.aspx?newTargetListUrl=%2Fsites%2FIMS%2FIMS&amp;viewpath=%2Fsites%2FIMS%2FIMS%2FForms%2FAllItems%2Easpx&amp;id=%2Fsites%2FIMS%2FIMS%2F04%2E2%20%2D%20Interested%20Parties%2F01%2E%20SP11%20%2D%20Environment%20Agency%2F01%2E%20SP11%20%2D%20Environmental%20Permit%2F03%2E%20Drawings&amp;viewid=4068d1a8%2Dedcf%2D4435%2Db0c6%2D01d8813e31da" TargetMode="External"/><Relationship Id="rId10" Type="http://schemas.openxmlformats.org/officeDocument/2006/relationships/footnotes" Target="footnotes.xml"/><Relationship Id="rId19" Type="http://schemas.openxmlformats.org/officeDocument/2006/relationships/hyperlink" Target="https://aoretaillimited.sharepoint.com/sites/IMS/IMS/Forms/AllItems.aspx?id=%2Fsites%2FIMS%2FIMS%2F04%2E2%20%2D%20Interested%20Parties%2F01%2E%20SP11%20%2D%20Environment%20Agency%2F01%2E%20SP11%20%2D%20Environmental%20Permit%2F03%2E%20Drawings%2F416%2E09242%2E00007%2E07%2ESK%2D012%2EP4%20Stafford%20Vehicle%20Tracking%2Epdf&amp;viewid=4068d1a8%2Dedcf%2D4435%2Db0c6%2D01d8813e31da&amp;parent=%2Fsites%2FIMS%2FIMS%2F04%2E2%20%2D%20Interested%20Parties%2F01%2E%20SP11%20%2D%20Environment%20Agency%2F01%2E%20SP11%20%2D%20Environmental%20Permit%2F03%2E%20Drawing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fire-prevention-plans-environmental-permits/fire-prevention-plans-environmental-permits" TargetMode="External"/><Relationship Id="rId22" Type="http://schemas.openxmlformats.org/officeDocument/2006/relationships/hyperlink" Target="https://aoretaillimited.sharepoint.com/sites/IMS/IMS/Forms/AllItems.aspx?id=%2Fsites%2FIMS%2FIMS%2F04%2E2%20%2D%20Interested%20Parties%2F01%2E%20SP11%20%2D%20Environment%20Agency%2F01%2E%20SP11%20%2D%20Environmental%20Permit%2F03%2E%20Drawings%2F09242%2E00006%2E13%2E005%2E1%5FDETAILED%5FSITE%26FPP%2Epdf&amp;viewid=4068d1a8%2Dedcf%2D4435%2Db0c6%2D01d8813e31da&amp;parent=%2Fsites%2FIMS%2FIMS%2F04%2E2%20%2D%20Interested%20Parties%2F01%2E%20SP11%20%2D%20Environment%20Agency%2F01%2E%20SP11%20%2D%20Environmental%20Permit%2F03%2E%20Drawings" TargetMode="External"/><Relationship Id="rId27" Type="http://schemas.openxmlformats.org/officeDocument/2006/relationships/hyperlink" Target="https://aoretaillimited.sharepoint.com/sites/IMS/IMS/Forms/AllItems.aspx?id=%2Fsites%2FIMS%2FIMS%2F04%2E2%20%2D%20Interested%20Parties%2F01%2E%20SP11%20%2D%20Environment%20Agency%2F01%2E%20SP11%20%2D%20Environmental%20Permit%2F03%2E%20Drawings%2F09242%2E00006%2E13%2E005%2E1%5FDETAILED%5FSITE%26FPP%2Epdf&amp;viewid=4068d1a8%2Dedcf%2D4435%2Db0c6%2D01d8813e31da&amp;parent=%2Fsites%2FIMS%2FIMS%2F04%2E2%20%2D%20Interested%20Parties%2F01%2E%20SP11%20%2D%20Environment%20Agency%2F01%2E%20SP11%20%2D%20Environmental%20Permit%2F03%2E%20Drawings" TargetMode="External"/><Relationship Id="rId30" Type="http://schemas.openxmlformats.org/officeDocument/2006/relationships/hyperlink" Target="https://aoretaillimited.sharepoint.com/sites/IMS/IMS/Forms/AllItems.aspx?id=%2Fsites%2FIMS%2FIMS%2F04%2E2%20%2D%20Interested%20Parties%2F01%2E%20SP11%20%2D%20Environment%20Agency%2F01%2E%20SP11%20%2D%20Environmental%20Permit%2F03%2E%20Drawings%2F09242%2E00006%2E13%2E005%2E1%5FDETAILED%5FSITE%26FPP%2Epdf&amp;viewid=4068d1a8%2Dedcf%2D4435%2Db0c6%2D01d8813e31da&amp;parent=%2Fsites%2FIMS%2FIMS%2F04%2E2%20%2D%20Interested%20Parties%2F01%2E%20SP11%20%2D%20Environment%20Agency%2F01%2E%20SP11%20%2D%20Environmental%20Permit%2F03%2E%20Drawings" TargetMode="Externa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sM\AppData\Local\Temp\Temp1_ao_template_ms_word_portrait_2020dotx.zip\AO_Template_MS_Word_Portrait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43670A03D444DF8BFE0BCC0C67D23B"/>
        <w:category>
          <w:name w:val="General"/>
          <w:gallery w:val="placeholder"/>
        </w:category>
        <w:types>
          <w:type w:val="bbPlcHdr"/>
        </w:types>
        <w:behaviors>
          <w:behavior w:val="content"/>
        </w:behaviors>
        <w:guid w:val="{8AADDE47-0F8A-47C4-BE40-EE6F144156C8}"/>
      </w:docPartPr>
      <w:docPartBody>
        <w:p w:rsidR="008A40B0" w:rsidRDefault="00035C65">
          <w:pPr>
            <w:pStyle w:val="5243670A03D444DF8BFE0BCC0C67D23B"/>
          </w:pPr>
          <w:r>
            <w:rPr>
              <w:color w:val="156082"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miley Fac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miley Face Headline">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B0"/>
    <w:rsid w:val="00035C65"/>
    <w:rsid w:val="00090D85"/>
    <w:rsid w:val="001B4743"/>
    <w:rsid w:val="002600D6"/>
    <w:rsid w:val="002D0291"/>
    <w:rsid w:val="0030523F"/>
    <w:rsid w:val="00316194"/>
    <w:rsid w:val="00475316"/>
    <w:rsid w:val="0048509A"/>
    <w:rsid w:val="004F3CE6"/>
    <w:rsid w:val="005C3928"/>
    <w:rsid w:val="005D594D"/>
    <w:rsid w:val="006100F5"/>
    <w:rsid w:val="006316F8"/>
    <w:rsid w:val="007F32CC"/>
    <w:rsid w:val="008A40B0"/>
    <w:rsid w:val="00924578"/>
    <w:rsid w:val="00971BC5"/>
    <w:rsid w:val="009B5ABD"/>
    <w:rsid w:val="009B62EA"/>
    <w:rsid w:val="00A448AE"/>
    <w:rsid w:val="00AC54C0"/>
    <w:rsid w:val="00B37A3B"/>
    <w:rsid w:val="00C933A6"/>
    <w:rsid w:val="00CC68D0"/>
    <w:rsid w:val="00D55B5D"/>
    <w:rsid w:val="00D734F2"/>
    <w:rsid w:val="00DB376F"/>
    <w:rsid w:val="00E33FC0"/>
    <w:rsid w:val="00ED1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43670A03D444DF8BFE0BCC0C67D23B">
    <w:name w:val="5243670A03D444DF8BFE0BCC0C67D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ewVI">
  <a:themeElements>
    <a:clrScheme name="Custom 1">
      <a:dk1>
        <a:srgbClr val="11C35A"/>
      </a:dk1>
      <a:lt1>
        <a:srgbClr val="FFFFFF"/>
      </a:lt1>
      <a:dk2>
        <a:srgbClr val="02412B"/>
      </a:dk2>
      <a:lt2>
        <a:srgbClr val="BDFBC8"/>
      </a:lt2>
      <a:accent1>
        <a:srgbClr val="001F44"/>
      </a:accent1>
      <a:accent2>
        <a:srgbClr val="496DCE"/>
      </a:accent2>
      <a:accent3>
        <a:srgbClr val="FFA778"/>
      </a:accent3>
      <a:accent4>
        <a:srgbClr val="F86154"/>
      </a:accent4>
      <a:accent5>
        <a:srgbClr val="FFD7D2"/>
      </a:accent5>
      <a:accent6>
        <a:srgbClr val="412439"/>
      </a:accent6>
      <a:hlink>
        <a:srgbClr val="11C35A"/>
      </a:hlink>
      <a:folHlink>
        <a:srgbClr val="02412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O World" id="{0659A949-D531-4499-9EC5-4F334ACFDBE0}" vid="{7AD9B0AF-E0A6-491F-A6D5-0C83CBCA74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2024-08-14T00:00:00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12</Value>
      <Value>480</Value>
      <Value>10</Value>
      <Value>9</Value>
      <Value>22</Value>
    </TaxCatchAll>
    <lcf76f155ced4ddcb4097134ff3c332f xmlns="bcb1736e-05c0-44cc-a83d-c3ae8f1ad7c9">
      <Terms xmlns="http://schemas.microsoft.com/office/infopath/2007/PartnerControls"/>
    </lcf76f155ced4ddcb4097134ff3c332f>
    <EAReceivedDate xmlns="eebef177-55b5-4448-a5fb-28ea454417ee">2024-08-15T23:00:00+00:00</EAReceivedDate>
    <ga477587807b4e8dbd9d142e03c014fa xmlns="dbe221e7-66db-4bdb-a92c-aa517c005f15">
      <Terms xmlns="http://schemas.microsoft.com/office/infopath/2007/PartnerControls"/>
    </ga477587807b4e8dbd9d142e03c014fa>
    <PermitNumber xmlns="eebef177-55b5-4448-a5fb-28ea454417ee">EPR-HB3207LZ</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OtherReference>
    <EventLink xmlns="5ffd8e36-f429-4edc-ab50-c5be84842779" xsi:nil="true"/>
    <Customer_x002f_OperatorName xmlns="eebef177-55b5-4448-a5fb-28ea454417ee">AO Recycling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2024-08-15T23:00:00+00:00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EPR/HB3207LZ/V002</EPRNumber>
    <FacilityAddressPostcode xmlns="eebef177-55b5-4448-a5fb-28ea454417ee">TF3 3AY</FacilityAddressPostcode>
    <ed3cfd1978f244c4af5dc9d642a18018 xmlns="dbe221e7-66db-4bdb-a92c-aa517c005f15">
      <Terms xmlns="http://schemas.microsoft.com/office/infopath/2007/PartnerControls"/>
    </ed3cfd1978f244c4af5dc9d642a18018>
    <ExternalAuthor xmlns="eebef177-55b5-4448-a5fb-28ea454417ee">Mark Peters</ExternalAuthor>
    <SiteName xmlns="eebef177-55b5-4448-a5fb-28ea454417ee">Stafford Park Plastic Recycling Facility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Stafford Park Plastic Recycling Facility 11 Stafford Park TelfordTF3 3AY</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documentManagement>
</p:properties>
</file>

<file path=customXml/item4.xml><?xml version="1.0" encoding="utf-8"?>
<ct:contentTypeSchema xmlns:ct="http://schemas.microsoft.com/office/2006/metadata/contentType" xmlns:ma="http://schemas.microsoft.com/office/2006/metadata/properties/metaAttributes" ct:_="" ma:_="" ma:contentTypeName="Permit File" ma:contentTypeID="0x0101000E9AD557692E154F9D2697C8C6432F76006CDB5BABDD6EDC4EB06912350BD043A9" ma:contentTypeVersion="46" ma:contentTypeDescription="Create a new document." ma:contentTypeScope="" ma:versionID="8a50c38be7cf0a287858d475692f7e0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bcb1736e-05c0-44cc-a83d-c3ae8f1ad7c9" targetNamespace="http://schemas.microsoft.com/office/2006/metadata/properties" ma:root="true" ma:fieldsID="d11d261b0f9866e2aa8580a426b9ae06" ns2:_="" ns3:_="" ns4:_="" ns5:_="" ns6:_="">
    <xsd:import namespace="dbe221e7-66db-4bdb-a92c-aa517c005f15"/>
    <xsd:import namespace="662745e8-e224-48e8-a2e3-254862b8c2f5"/>
    <xsd:import namespace="eebef177-55b5-4448-a5fb-28ea454417ee"/>
    <xsd:import namespace="5ffd8e36-f429-4edc-ab50-c5be84842779"/>
    <xsd:import namespace="bcb1736e-05c0-44cc-a83d-c3ae8f1ad7c9"/>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Location" minOccurs="0"/>
                <xsd:element ref="ns6:lcf76f155ced4ddcb4097134ff3c332f"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30a0cef-31bd-4a60-b0e5-fc8f8b8fd792}"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0a0cef-31bd-4a60-b0e5-fc8f8b8fd792}"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1736e-05c0-44cc-a83d-c3ae8f1ad7c9"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AutoTags" ma:index="52" nillable="true" ma:displayName="Tags" ma:internalName="MediaServiceAutoTags" ma:readOnly="true">
      <xsd:simpleType>
        <xsd:restriction base="dms:Text"/>
      </xsd:simpleType>
    </xsd:element>
    <xsd:element name="MediaServiceOCR" ma:index="53" nillable="true" ma:displayName="Extracted Text" ma:internalName="MediaServiceOCR" ma:readOnly="true">
      <xsd:simpleType>
        <xsd:restriction base="dms:Note">
          <xsd:maxLength value="255"/>
        </xsd:restriction>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FBD0B1-0DFF-4599-B849-F50191B35115}">
  <ds:schemaRefs>
    <ds:schemaRef ds:uri="http://schemas.microsoft.com/sharepoint/v3/contenttype/forms"/>
  </ds:schemaRefs>
</ds:datastoreItem>
</file>

<file path=customXml/itemProps3.xml><?xml version="1.0" encoding="utf-8"?>
<ds:datastoreItem xmlns:ds="http://schemas.openxmlformats.org/officeDocument/2006/customXml" ds:itemID="{5A84E0BF-B7A1-4AA2-BEDE-E92857D9DE69}">
  <ds:schemaRefs>
    <ds:schemaRef ds:uri="http://purl.org/dc/elements/1.1/"/>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f0ea2a5d-4b88-4703-b486-cfdd67d7f310"/>
    <ds:schemaRef ds:uri="8f9de1ec-64aa-46b2-9a5a-010eaa85062b"/>
  </ds:schemaRefs>
</ds:datastoreItem>
</file>

<file path=customXml/itemProps4.xml><?xml version="1.0" encoding="utf-8"?>
<ds:datastoreItem xmlns:ds="http://schemas.openxmlformats.org/officeDocument/2006/customXml" ds:itemID="{E7F0ED71-A5C1-42B6-B055-A525AD51B4F1}"/>
</file>

<file path=customXml/itemProps5.xml><?xml version="1.0" encoding="utf-8"?>
<ds:datastoreItem xmlns:ds="http://schemas.openxmlformats.org/officeDocument/2006/customXml" ds:itemID="{400DA463-AF3D-2843-9C9F-8BF2D09C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AO_Template_MS_Word_Portrait_2020</Template>
  <TotalTime>1</TotalTime>
  <Pages>29</Pages>
  <Words>9703</Words>
  <Characters>55308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Fire Prevention Plan</vt:lpstr>
    </vt:vector>
  </TitlesOfParts>
  <Company>AO.com</Company>
  <LinksUpToDate>false</LinksUpToDate>
  <CharactersWithSpaces>64882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Prevention Plan</dc:title>
  <dc:subject>AO Recycling Limited  
Stafford Park Plastics Recycling Facility
Stafford Park 11
Telford, Shropshire
TF3 3AY</dc:subject>
  <dc:creator>Mark Peters</dc:creator>
  <cp:keywords/>
  <dc:description/>
  <cp:lastModifiedBy>Mark Peters</cp:lastModifiedBy>
  <cp:revision>2</cp:revision>
  <cp:lastPrinted>2024-07-12T14:50:00Z</cp:lastPrinted>
  <dcterms:created xsi:type="dcterms:W3CDTF">2024-08-14T13:54:00Z</dcterms:created>
  <dcterms:modified xsi:type="dcterms:W3CDTF">2024-08-14T13:54:00Z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0x0101000E9AD557692E154F9D2697C8C6432F76006CDB5BABDD6EDC4EB06912350BD043A9</vt:lpwstr>
  </property>
  <property fmtid="{D5CDD505-2E9C-101B-9397-08002B2CF9AE}" pid="3" name="Order">
    <vt:r8>6798600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PermitDocumentType">
    <vt:lpwstr/>
  </property>
  <property fmtid="{D5CDD505-2E9C-101B-9397-08002B2CF9AE}" pid="8" name="MediaServiceImageTags">
    <vt:lpwstr/>
  </property>
  <property fmtid="{D5CDD505-2E9C-101B-9397-08002B2CF9AE}" pid="9" name="TypeofPermit">
    <vt:lpwstr>9;#N/A - Do not select for New Permits|0430e4c2-ee0a-4b2d-9af6-df735aafbcb2</vt:lpwstr>
  </property>
  <property fmtid="{D5CDD505-2E9C-101B-9397-08002B2CF9AE}" pid="10" name="DisclosureStatus">
    <vt:lpwstr>480;#Public Register|f1fcf6a6-5d97-4f1d-964e-a2f916eb1f18</vt:lpwstr>
  </property>
  <property fmtid="{D5CDD505-2E9C-101B-9397-08002B2CF9AE}" pid="11" name="EventType1">
    <vt:lpwstr/>
  </property>
  <property fmtid="{D5CDD505-2E9C-101B-9397-08002B2CF9AE}" pid="12" name="ActivityGrouping">
    <vt:lpwstr>12;#Application ＆ Associated Docs|5eadfd3c-6deb-44e1-b7e1-16accd427bec</vt:lpwstr>
  </property>
  <property fmtid="{D5CDD505-2E9C-101B-9397-08002B2CF9AE}" pid="13" name="RegulatedActivityClass">
    <vt:lpwstr>22;#Installations|645f1c9c-65df-490a-9ce3-4a2aa7c5ff7f</vt:lpwstr>
  </property>
  <property fmtid="{D5CDD505-2E9C-101B-9397-08002B2CF9AE}" pid="14" name="Catchment">
    <vt:lpwstr/>
  </property>
  <property fmtid="{D5CDD505-2E9C-101B-9397-08002B2CF9AE}" pid="15" name="MajorProjectID">
    <vt:lpwstr/>
  </property>
  <property fmtid="{D5CDD505-2E9C-101B-9397-08002B2CF9AE}" pid="16" name="StandardRulesID">
    <vt:lpwstr/>
  </property>
  <property fmtid="{D5CDD505-2E9C-101B-9397-08002B2CF9AE}" pid="17" name="CessationStatus">
    <vt:lpwstr/>
  </property>
  <property fmtid="{D5CDD505-2E9C-101B-9397-08002B2CF9AE}" pid="18" name="Regime">
    <vt:lpwstr>10;#EPR|0e5af97d-1a8c-4d8f-a20b-528a11cab1f6</vt:lpwstr>
  </property>
  <property fmtid="{D5CDD505-2E9C-101B-9397-08002B2CF9AE}" pid="19" name="RegulatedActivitySub-Class">
    <vt:lpwstr/>
  </property>
</Properties>
</file>