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5"/>
        <w:gridCol w:w="3259"/>
        <w:gridCol w:w="2516"/>
        <w:gridCol w:w="2536"/>
      </w:tblGrid>
      <w:tr w:rsidR="0096374B" w:rsidRPr="00A92A69" w14:paraId="4CA57010" w14:textId="1F2A4185" w:rsidTr="0096374B">
        <w:trPr>
          <w:trHeight w:val="270"/>
        </w:trPr>
        <w:tc>
          <w:tcPr>
            <w:tcW w:w="6480" w:type="dxa"/>
            <w:gridSpan w:val="3"/>
          </w:tcPr>
          <w:p w14:paraId="6B594BF5" w14:textId="6E1A012B" w:rsidR="0096374B" w:rsidRPr="00A92A69" w:rsidRDefault="0096374B" w:rsidP="00A92A69">
            <w:pPr>
              <w:rPr>
                <w:b/>
                <w:bCs/>
              </w:rPr>
            </w:pPr>
            <w:r w:rsidRPr="00A92A69">
              <w:t xml:space="preserve"> </w:t>
            </w:r>
            <w:r w:rsidRPr="00A92A69">
              <w:rPr>
                <w:b/>
                <w:bCs/>
              </w:rPr>
              <w:t>All Sites</w:t>
            </w:r>
            <w:r>
              <w:rPr>
                <w:b/>
                <w:bCs/>
              </w:rPr>
              <w:t xml:space="preserve"> Environment Impacts from Emergencies  </w:t>
            </w:r>
          </w:p>
          <w:p w14:paraId="5BC3DBAE" w14:textId="77777777" w:rsidR="0096374B" w:rsidRPr="00A92A69" w:rsidRDefault="0096374B" w:rsidP="00A92A69"/>
        </w:tc>
        <w:tc>
          <w:tcPr>
            <w:tcW w:w="2536" w:type="dxa"/>
          </w:tcPr>
          <w:p w14:paraId="33205A24" w14:textId="1BEF5F40" w:rsidR="0096374B" w:rsidRPr="00A92A69" w:rsidRDefault="0096374B" w:rsidP="00A92A69">
            <w:r w:rsidRPr="00A92A69">
              <w:t>Procedure No.0</w:t>
            </w:r>
            <w:r>
              <w:t>12</w:t>
            </w:r>
          </w:p>
        </w:tc>
      </w:tr>
      <w:tr w:rsidR="0096374B" w:rsidRPr="00A92A69" w14:paraId="7A38E45B" w14:textId="7FFC67B9" w:rsidTr="0096374B">
        <w:trPr>
          <w:trHeight w:val="270"/>
        </w:trPr>
        <w:tc>
          <w:tcPr>
            <w:tcW w:w="3964" w:type="dxa"/>
            <w:gridSpan w:val="2"/>
          </w:tcPr>
          <w:p w14:paraId="2457D481" w14:textId="77777777" w:rsidR="0096374B" w:rsidRPr="00A92A69" w:rsidRDefault="0096374B" w:rsidP="00A92A69">
            <w:r w:rsidRPr="00A92A69">
              <w:t xml:space="preserve">Amendment No </w:t>
            </w:r>
          </w:p>
        </w:tc>
        <w:tc>
          <w:tcPr>
            <w:tcW w:w="2516" w:type="dxa"/>
          </w:tcPr>
          <w:p w14:paraId="5880188D" w14:textId="77777777" w:rsidR="0096374B" w:rsidRPr="00A92A69" w:rsidRDefault="0096374B" w:rsidP="00A92A69">
            <w:r w:rsidRPr="00A92A69">
              <w:t xml:space="preserve">Action </w:t>
            </w:r>
          </w:p>
        </w:tc>
        <w:tc>
          <w:tcPr>
            <w:tcW w:w="2536" w:type="dxa"/>
          </w:tcPr>
          <w:p w14:paraId="112410DB" w14:textId="655B75CF" w:rsidR="0096374B" w:rsidRPr="00A92A69" w:rsidRDefault="0096374B" w:rsidP="00A92A69">
            <w:r w:rsidRPr="00A92A69">
              <w:t xml:space="preserve">Review Date </w:t>
            </w:r>
          </w:p>
        </w:tc>
      </w:tr>
      <w:tr w:rsidR="0096374B" w:rsidRPr="00A92A69" w14:paraId="640D8FC1" w14:textId="2FA763B9" w:rsidTr="0096374B">
        <w:trPr>
          <w:trHeight w:val="270"/>
        </w:trPr>
        <w:tc>
          <w:tcPr>
            <w:tcW w:w="3964" w:type="dxa"/>
            <w:gridSpan w:val="2"/>
          </w:tcPr>
          <w:p w14:paraId="739D8259" w14:textId="77777777" w:rsidR="0096374B" w:rsidRPr="00A92A69" w:rsidRDefault="0096374B" w:rsidP="00A92A69">
            <w:r w:rsidRPr="00A92A69">
              <w:t>02</w:t>
            </w:r>
          </w:p>
        </w:tc>
        <w:tc>
          <w:tcPr>
            <w:tcW w:w="2516" w:type="dxa"/>
          </w:tcPr>
          <w:p w14:paraId="7C9E83F1" w14:textId="77777777" w:rsidR="0096374B" w:rsidRPr="00A92A69" w:rsidRDefault="0096374B" w:rsidP="00A92A69">
            <w:r w:rsidRPr="00A92A69">
              <w:t xml:space="preserve">First Issue </w:t>
            </w:r>
          </w:p>
        </w:tc>
        <w:tc>
          <w:tcPr>
            <w:tcW w:w="2536" w:type="dxa"/>
          </w:tcPr>
          <w:p w14:paraId="43A97298" w14:textId="5E0DEDE8" w:rsidR="0096374B" w:rsidRPr="00A92A69" w:rsidRDefault="0096374B" w:rsidP="00A92A69">
            <w:r w:rsidRPr="00A92A69">
              <w:t>January 202</w:t>
            </w:r>
            <w:r w:rsidR="00D27A85">
              <w:t>3</w:t>
            </w:r>
          </w:p>
        </w:tc>
      </w:tr>
      <w:tr w:rsidR="0096374B" w:rsidRPr="00A92A69" w14:paraId="795755E5" w14:textId="569E0882" w:rsidTr="00E52336">
        <w:tc>
          <w:tcPr>
            <w:tcW w:w="705" w:type="dxa"/>
          </w:tcPr>
          <w:p w14:paraId="6F94D1A5" w14:textId="77777777" w:rsidR="0096374B" w:rsidRPr="00A92A69" w:rsidRDefault="0096374B" w:rsidP="00A92A69">
            <w:r w:rsidRPr="00A92A69">
              <w:t>1.</w:t>
            </w:r>
          </w:p>
        </w:tc>
        <w:tc>
          <w:tcPr>
            <w:tcW w:w="8311" w:type="dxa"/>
            <w:gridSpan w:val="3"/>
          </w:tcPr>
          <w:p w14:paraId="07B95486" w14:textId="08E7D08E" w:rsidR="0096374B" w:rsidRPr="00A92A69" w:rsidRDefault="0096374B" w:rsidP="00A92A69">
            <w:proofErr w:type="gramStart"/>
            <w:r w:rsidRPr="00A92A69">
              <w:t>SCOPE :</w:t>
            </w:r>
            <w:proofErr w:type="gramEnd"/>
            <w:r w:rsidRPr="00A92A69">
              <w:t xml:space="preserve"> </w:t>
            </w:r>
            <w:r>
              <w:t xml:space="preserve">MANAGING ENVIROMENT IMPACTS FROM EMERGENCIES  </w:t>
            </w:r>
          </w:p>
        </w:tc>
      </w:tr>
      <w:tr w:rsidR="00D27A85" w:rsidRPr="00A92A69" w14:paraId="301AC9FF" w14:textId="6BEC3E5E" w:rsidTr="00F31C9E">
        <w:tc>
          <w:tcPr>
            <w:tcW w:w="705" w:type="dxa"/>
          </w:tcPr>
          <w:p w14:paraId="26872163" w14:textId="77777777" w:rsidR="00D27A85" w:rsidRPr="00A92A69" w:rsidRDefault="00D27A85" w:rsidP="00A92A69">
            <w:r w:rsidRPr="00A92A69">
              <w:t>2.</w:t>
            </w:r>
          </w:p>
        </w:tc>
        <w:tc>
          <w:tcPr>
            <w:tcW w:w="8311" w:type="dxa"/>
            <w:gridSpan w:val="3"/>
          </w:tcPr>
          <w:p w14:paraId="1D6F4095" w14:textId="77777777" w:rsidR="00D27A85" w:rsidRDefault="00D27A85" w:rsidP="00A92A69">
            <w:r w:rsidRPr="00A92A69">
              <w:t>PROCEDURAL DETAIL.</w:t>
            </w:r>
          </w:p>
          <w:p w14:paraId="612183FF" w14:textId="500D48E1" w:rsidR="00D27A85" w:rsidRPr="00A92A69" w:rsidRDefault="00D27A85" w:rsidP="00A92A69">
            <w:r>
              <w:t>Purpose: To advise of the process to follow managing environmental impacts from emergencies.</w:t>
            </w:r>
            <w:r w:rsidRPr="00A92A69">
              <w:t xml:space="preserve"> </w:t>
            </w:r>
          </w:p>
        </w:tc>
      </w:tr>
      <w:tr w:rsidR="00D27A85" w:rsidRPr="00A92A69" w14:paraId="0C2E2526" w14:textId="5DD1C48C" w:rsidTr="00320C89">
        <w:tc>
          <w:tcPr>
            <w:tcW w:w="705" w:type="dxa"/>
          </w:tcPr>
          <w:p w14:paraId="0EC4018C" w14:textId="77777777" w:rsidR="00D27A85" w:rsidRPr="00A92A69" w:rsidRDefault="00D27A85" w:rsidP="00A92A69">
            <w:r w:rsidRPr="00A92A69">
              <w:t>2.1</w:t>
            </w:r>
          </w:p>
        </w:tc>
        <w:tc>
          <w:tcPr>
            <w:tcW w:w="8311" w:type="dxa"/>
            <w:gridSpan w:val="3"/>
          </w:tcPr>
          <w:p w14:paraId="0F6184EA" w14:textId="77777777" w:rsidR="00D27A85" w:rsidRPr="00421852" w:rsidRDefault="00D27A85" w:rsidP="00F6595A">
            <w:pPr>
              <w:rPr>
                <w:rFonts w:asciiTheme="majorHAnsi" w:hAnsiTheme="majorHAnsi" w:cstheme="majorHAnsi"/>
                <w:b/>
                <w:bCs/>
                <w:sz w:val="20"/>
                <w:szCs w:val="20"/>
              </w:rPr>
            </w:pPr>
            <w:r w:rsidRPr="00421852">
              <w:rPr>
                <w:rFonts w:asciiTheme="majorHAnsi" w:hAnsiTheme="majorHAnsi" w:cstheme="majorHAnsi"/>
                <w:b/>
                <w:bCs/>
                <w:sz w:val="20"/>
                <w:szCs w:val="20"/>
              </w:rPr>
              <w:t>Emergency Procedures in the Event of Possible Water Contamination.</w:t>
            </w:r>
          </w:p>
          <w:p w14:paraId="2B34B902"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Any incident, which may lead to, the contamination of local watercourses or ground water is a potential emergency and must be treated as such. The consequences for the environment, the local community and for the company could be catastrophic. </w:t>
            </w:r>
          </w:p>
          <w:p w14:paraId="20AA5DD1"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Immediately after any incident occurs, action must be taken to prevent further damage. This can be, amongst other things:</w:t>
            </w:r>
          </w:p>
          <w:p w14:paraId="42DDD778" w14:textId="77777777" w:rsidR="00D27A85" w:rsidRPr="005140AB" w:rsidRDefault="00D27A85" w:rsidP="005140AB">
            <w:pPr>
              <w:numPr>
                <w:ilvl w:val="0"/>
                <w:numId w:val="12"/>
              </w:numPr>
              <w:spacing w:after="200" w:line="276" w:lineRule="auto"/>
              <w:contextualSpacing/>
              <w:rPr>
                <w:rFonts w:ascii="Calibri" w:eastAsia="Calibri" w:hAnsi="Calibri" w:cs="Times New Roman"/>
              </w:rPr>
            </w:pPr>
            <w:r w:rsidRPr="005140AB">
              <w:rPr>
                <w:rFonts w:ascii="Calibri" w:eastAsia="Calibri" w:hAnsi="Calibri" w:cs="Times New Roman"/>
              </w:rPr>
              <w:t>Switch off any taps or pumps.</w:t>
            </w:r>
          </w:p>
          <w:p w14:paraId="539FE771" w14:textId="77777777" w:rsidR="00D27A85" w:rsidRPr="005140AB" w:rsidRDefault="00D27A85" w:rsidP="005140AB">
            <w:pPr>
              <w:numPr>
                <w:ilvl w:val="0"/>
                <w:numId w:val="12"/>
              </w:numPr>
              <w:spacing w:after="200" w:line="276" w:lineRule="auto"/>
              <w:contextualSpacing/>
              <w:rPr>
                <w:rFonts w:ascii="Calibri" w:eastAsia="Calibri" w:hAnsi="Calibri" w:cs="Times New Roman"/>
              </w:rPr>
            </w:pPr>
            <w:r w:rsidRPr="005140AB">
              <w:rPr>
                <w:rFonts w:ascii="Calibri" w:eastAsia="Calibri" w:hAnsi="Calibri" w:cs="Times New Roman"/>
              </w:rPr>
              <w:t xml:space="preserve">Bund spillages with absorbent materials </w:t>
            </w:r>
            <w:proofErr w:type="gramStart"/>
            <w:r w:rsidRPr="005140AB">
              <w:rPr>
                <w:rFonts w:ascii="Calibri" w:eastAsia="Calibri" w:hAnsi="Calibri" w:cs="Times New Roman"/>
              </w:rPr>
              <w:t>e.g.</w:t>
            </w:r>
            <w:proofErr w:type="gramEnd"/>
            <w:r w:rsidRPr="005140AB">
              <w:rPr>
                <w:rFonts w:ascii="Calibri" w:eastAsia="Calibri" w:hAnsi="Calibri" w:cs="Times New Roman"/>
              </w:rPr>
              <w:t xml:space="preserve"> sand. </w:t>
            </w:r>
          </w:p>
          <w:p w14:paraId="387EB384" w14:textId="77777777" w:rsidR="00D27A85" w:rsidRPr="005140AB" w:rsidRDefault="00D27A85" w:rsidP="005140AB">
            <w:pPr>
              <w:numPr>
                <w:ilvl w:val="0"/>
                <w:numId w:val="12"/>
              </w:numPr>
              <w:spacing w:after="200" w:line="276" w:lineRule="auto"/>
              <w:contextualSpacing/>
              <w:rPr>
                <w:rFonts w:ascii="Calibri" w:eastAsia="Calibri" w:hAnsi="Calibri" w:cs="Times New Roman"/>
              </w:rPr>
            </w:pPr>
            <w:r w:rsidRPr="005140AB">
              <w:rPr>
                <w:rFonts w:ascii="Calibri" w:eastAsia="Calibri" w:hAnsi="Calibri" w:cs="Times New Roman"/>
              </w:rPr>
              <w:t>Prevent contamination of drains/sewers using absorbent bunds.</w:t>
            </w:r>
          </w:p>
          <w:p w14:paraId="6FB9A425" w14:textId="77777777" w:rsidR="00D27A85" w:rsidRPr="005140AB" w:rsidRDefault="00D27A85" w:rsidP="005140AB">
            <w:pPr>
              <w:numPr>
                <w:ilvl w:val="0"/>
                <w:numId w:val="12"/>
              </w:numPr>
              <w:spacing w:after="200" w:line="276" w:lineRule="auto"/>
              <w:contextualSpacing/>
              <w:rPr>
                <w:rFonts w:ascii="Calibri" w:eastAsia="Calibri" w:hAnsi="Calibri" w:cs="Times New Roman"/>
              </w:rPr>
            </w:pPr>
            <w:r w:rsidRPr="005140AB">
              <w:rPr>
                <w:rFonts w:ascii="Calibri" w:eastAsia="Calibri" w:hAnsi="Calibri" w:cs="Times New Roman"/>
              </w:rPr>
              <w:t>Absorb surface spillages of water using pad/booms.</w:t>
            </w:r>
          </w:p>
          <w:p w14:paraId="3FDB0D70" w14:textId="77777777" w:rsidR="00D27A85" w:rsidRPr="005140AB" w:rsidRDefault="00D27A85" w:rsidP="005140AB">
            <w:pPr>
              <w:numPr>
                <w:ilvl w:val="0"/>
                <w:numId w:val="12"/>
              </w:numPr>
              <w:spacing w:after="200" w:line="276" w:lineRule="auto"/>
              <w:contextualSpacing/>
              <w:rPr>
                <w:rFonts w:ascii="Calibri" w:eastAsia="Calibri" w:hAnsi="Calibri" w:cs="Times New Roman"/>
              </w:rPr>
            </w:pPr>
            <w:r w:rsidRPr="005140AB">
              <w:rPr>
                <w:rFonts w:ascii="Calibri" w:eastAsia="Calibri" w:hAnsi="Calibri" w:cs="Times New Roman"/>
              </w:rPr>
              <w:t xml:space="preserve">Contact site manager immediately. </w:t>
            </w:r>
          </w:p>
          <w:p w14:paraId="519F4E0A"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In the event if serious spillages, there may be other risks associated with the incident </w:t>
            </w:r>
            <w:proofErr w:type="spellStart"/>
            <w:r w:rsidRPr="005140AB">
              <w:rPr>
                <w:rFonts w:ascii="Calibri" w:eastAsia="Calibri" w:hAnsi="Calibri" w:cs="Times New Roman"/>
              </w:rPr>
              <w:t>e.g</w:t>
            </w:r>
            <w:proofErr w:type="spellEnd"/>
            <w:r w:rsidRPr="005140AB">
              <w:rPr>
                <w:rFonts w:ascii="Calibri" w:eastAsia="Calibri" w:hAnsi="Calibri" w:cs="Times New Roman"/>
              </w:rPr>
              <w:t xml:space="preserve"> </w:t>
            </w:r>
            <w:proofErr w:type="spellStart"/>
            <w:r w:rsidRPr="005140AB">
              <w:rPr>
                <w:rFonts w:ascii="Calibri" w:eastAsia="Calibri" w:hAnsi="Calibri" w:cs="Times New Roman"/>
              </w:rPr>
              <w:t>fire</w:t>
            </w:r>
            <w:proofErr w:type="spellEnd"/>
            <w:r w:rsidRPr="005140AB">
              <w:rPr>
                <w:rFonts w:ascii="Calibri" w:eastAsia="Calibri" w:hAnsi="Calibri" w:cs="Times New Roman"/>
              </w:rPr>
              <w:t xml:space="preserve">. The emergency services must be contacted in the normal way. </w:t>
            </w:r>
          </w:p>
          <w:p w14:paraId="6781B2FE"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Other agencies that may need to be contacted. These may </w:t>
            </w:r>
            <w:proofErr w:type="gramStart"/>
            <w:r w:rsidRPr="005140AB">
              <w:rPr>
                <w:rFonts w:ascii="Calibri" w:eastAsia="Calibri" w:hAnsi="Calibri" w:cs="Times New Roman"/>
              </w:rPr>
              <w:t>be :</w:t>
            </w:r>
            <w:proofErr w:type="gramEnd"/>
          </w:p>
          <w:p w14:paraId="75BCA08C" w14:textId="77777777" w:rsidR="00D27A85" w:rsidRPr="005140AB" w:rsidRDefault="00D27A85" w:rsidP="005140AB">
            <w:pPr>
              <w:numPr>
                <w:ilvl w:val="0"/>
                <w:numId w:val="13"/>
              </w:numPr>
              <w:spacing w:after="200" w:line="276" w:lineRule="auto"/>
              <w:contextualSpacing/>
              <w:rPr>
                <w:rFonts w:ascii="Calibri" w:eastAsia="Calibri" w:hAnsi="Calibri" w:cs="Times New Roman"/>
              </w:rPr>
            </w:pPr>
            <w:r w:rsidRPr="005140AB">
              <w:rPr>
                <w:rFonts w:ascii="Calibri" w:eastAsia="Calibri" w:hAnsi="Calibri" w:cs="Times New Roman"/>
              </w:rPr>
              <w:t>Environment Agency - 0800 807 060</w:t>
            </w:r>
          </w:p>
          <w:p w14:paraId="606818BD" w14:textId="77777777" w:rsidR="00D27A85" w:rsidRPr="005140AB" w:rsidRDefault="00D27A85" w:rsidP="005140AB">
            <w:pPr>
              <w:numPr>
                <w:ilvl w:val="0"/>
                <w:numId w:val="13"/>
              </w:numPr>
              <w:spacing w:after="200" w:line="276" w:lineRule="auto"/>
              <w:contextualSpacing/>
              <w:rPr>
                <w:rFonts w:ascii="Calibri" w:eastAsia="Calibri" w:hAnsi="Calibri" w:cs="Times New Roman"/>
              </w:rPr>
            </w:pPr>
            <w:r w:rsidRPr="005140AB">
              <w:rPr>
                <w:rFonts w:ascii="Calibri" w:eastAsia="Calibri" w:hAnsi="Calibri" w:cs="Times New Roman"/>
              </w:rPr>
              <w:t xml:space="preserve">HSE </w:t>
            </w:r>
            <w:proofErr w:type="gramStart"/>
            <w:r w:rsidRPr="005140AB">
              <w:rPr>
                <w:rFonts w:ascii="Calibri" w:eastAsia="Calibri" w:hAnsi="Calibri" w:cs="Times New Roman"/>
              </w:rPr>
              <w:t>-  0292</w:t>
            </w:r>
            <w:proofErr w:type="gramEnd"/>
            <w:r w:rsidRPr="005140AB">
              <w:rPr>
                <w:rFonts w:ascii="Calibri" w:eastAsia="Calibri" w:hAnsi="Calibri" w:cs="Times New Roman"/>
              </w:rPr>
              <w:t xml:space="preserve"> 0263 013</w:t>
            </w:r>
          </w:p>
          <w:p w14:paraId="1489EA7F"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An emergency spill kit </w:t>
            </w:r>
            <w:proofErr w:type="gramStart"/>
            <w:r w:rsidRPr="005140AB">
              <w:rPr>
                <w:rFonts w:ascii="Calibri" w:eastAsia="Calibri" w:hAnsi="Calibri" w:cs="Times New Roman"/>
              </w:rPr>
              <w:t>is located in</w:t>
            </w:r>
            <w:proofErr w:type="gramEnd"/>
            <w:r w:rsidRPr="005140AB">
              <w:rPr>
                <w:rFonts w:ascii="Calibri" w:eastAsia="Calibri" w:hAnsi="Calibri" w:cs="Times New Roman"/>
              </w:rPr>
              <w:t xml:space="preserve"> the COSHH/ Oil stores. They are clearly marked and contain absorbent granules, </w:t>
            </w:r>
            <w:proofErr w:type="gramStart"/>
            <w:r w:rsidRPr="005140AB">
              <w:rPr>
                <w:rFonts w:ascii="Calibri" w:eastAsia="Calibri" w:hAnsi="Calibri" w:cs="Times New Roman"/>
              </w:rPr>
              <w:t>pads</w:t>
            </w:r>
            <w:proofErr w:type="gramEnd"/>
            <w:r w:rsidRPr="005140AB">
              <w:rPr>
                <w:rFonts w:ascii="Calibri" w:eastAsia="Calibri" w:hAnsi="Calibri" w:cs="Times New Roman"/>
              </w:rPr>
              <w:t xml:space="preserve"> and mini booms. Make sure you are familiar with the use of materials and their location. </w:t>
            </w:r>
          </w:p>
          <w:p w14:paraId="09F5C9D4"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After contamination all material must be cleaned up and placed in an area designated for the purpose by the Site Manager and removed from site by a licensed carrier. </w:t>
            </w:r>
          </w:p>
          <w:p w14:paraId="536E12D0" w14:textId="374311CF" w:rsidR="00D27A85" w:rsidRPr="00421852" w:rsidRDefault="00D27A85" w:rsidP="00F6595A">
            <w:pPr>
              <w:rPr>
                <w:rFonts w:asciiTheme="majorHAnsi" w:hAnsiTheme="majorHAnsi" w:cstheme="majorHAnsi"/>
                <w:b/>
                <w:bCs/>
                <w:sz w:val="20"/>
                <w:szCs w:val="20"/>
              </w:rPr>
            </w:pPr>
          </w:p>
        </w:tc>
      </w:tr>
      <w:tr w:rsidR="00D27A85" w:rsidRPr="00A92A69" w14:paraId="6C27441F" w14:textId="40D49B3E" w:rsidTr="001A13C7">
        <w:tc>
          <w:tcPr>
            <w:tcW w:w="705" w:type="dxa"/>
          </w:tcPr>
          <w:p w14:paraId="6153E9D6" w14:textId="46518884" w:rsidR="00D27A85" w:rsidRPr="00A92A69" w:rsidRDefault="00D27A85" w:rsidP="00A92A69">
            <w:r>
              <w:t>2.2</w:t>
            </w:r>
          </w:p>
        </w:tc>
        <w:tc>
          <w:tcPr>
            <w:tcW w:w="8311" w:type="dxa"/>
            <w:gridSpan w:val="3"/>
          </w:tcPr>
          <w:p w14:paraId="63EE651A" w14:textId="77777777" w:rsidR="00D27A85" w:rsidRPr="005140AB" w:rsidRDefault="00D27A85" w:rsidP="005140AB">
            <w:pPr>
              <w:spacing w:after="200" w:line="276" w:lineRule="auto"/>
              <w:rPr>
                <w:rFonts w:ascii="Calibri" w:eastAsia="Calibri" w:hAnsi="Calibri" w:cs="Times New Roman"/>
                <w:b/>
                <w:bCs/>
                <w:u w:val="single"/>
              </w:rPr>
            </w:pPr>
            <w:r w:rsidRPr="005140AB">
              <w:rPr>
                <w:rFonts w:ascii="Calibri" w:eastAsia="Calibri" w:hAnsi="Calibri" w:cs="Times New Roman"/>
                <w:b/>
                <w:bCs/>
                <w:u w:val="single"/>
              </w:rPr>
              <w:t xml:space="preserve">Emergency Procedure </w:t>
            </w:r>
            <w:proofErr w:type="gramStart"/>
            <w:r w:rsidRPr="005140AB">
              <w:rPr>
                <w:rFonts w:ascii="Calibri" w:eastAsia="Calibri" w:hAnsi="Calibri" w:cs="Times New Roman"/>
                <w:b/>
                <w:bCs/>
                <w:u w:val="single"/>
              </w:rPr>
              <w:t>In</w:t>
            </w:r>
            <w:proofErr w:type="gramEnd"/>
            <w:r w:rsidRPr="005140AB">
              <w:rPr>
                <w:rFonts w:ascii="Calibri" w:eastAsia="Calibri" w:hAnsi="Calibri" w:cs="Times New Roman"/>
                <w:b/>
                <w:bCs/>
                <w:u w:val="single"/>
              </w:rPr>
              <w:t xml:space="preserve"> the Event of a Substantial Discharge of Oil </w:t>
            </w:r>
          </w:p>
          <w:p w14:paraId="4BA975C1"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This procedure is to be </w:t>
            </w:r>
            <w:proofErr w:type="gramStart"/>
            <w:r w:rsidRPr="005140AB">
              <w:rPr>
                <w:rFonts w:ascii="Calibri" w:eastAsia="Calibri" w:hAnsi="Calibri" w:cs="Times New Roman"/>
              </w:rPr>
              <w:t>followed after</w:t>
            </w:r>
            <w:proofErr w:type="gramEnd"/>
            <w:r w:rsidRPr="005140AB">
              <w:rPr>
                <w:rFonts w:ascii="Calibri" w:eastAsia="Calibri" w:hAnsi="Calibri" w:cs="Times New Roman"/>
              </w:rPr>
              <w:t xml:space="preserve"> any discharge of oil. </w:t>
            </w:r>
          </w:p>
          <w:p w14:paraId="3F1748C0"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The most likely scenarios for such incidents include the accidental damage by mobile plant or vehicles of storage tank or delivery paperwork and accidents involving tankers delivering oils. Suitable measures shall be in force to minimise the risk of such incidents. </w:t>
            </w:r>
          </w:p>
          <w:p w14:paraId="7B4ECD35"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The operation of this procedure is designed to ensure the safety of personnel and prevent damage to the environment. </w:t>
            </w:r>
          </w:p>
          <w:p w14:paraId="192353D5"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Effectively carried out it will also serve to minimise the risk of damage to plant. </w:t>
            </w:r>
          </w:p>
          <w:p w14:paraId="7B53C34E"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lastRenderedPageBreak/>
              <w:t>A rang of hazards are associated with the discharge of oil these are:</w:t>
            </w:r>
          </w:p>
          <w:p w14:paraId="577878A0" w14:textId="77777777" w:rsidR="00D27A85" w:rsidRPr="005140AB" w:rsidRDefault="00D27A85" w:rsidP="005140AB">
            <w:pPr>
              <w:numPr>
                <w:ilvl w:val="0"/>
                <w:numId w:val="15"/>
              </w:numPr>
              <w:spacing w:after="200" w:line="276" w:lineRule="auto"/>
              <w:contextualSpacing/>
              <w:rPr>
                <w:rFonts w:ascii="Calibri" w:eastAsia="Calibri" w:hAnsi="Calibri" w:cs="Times New Roman"/>
              </w:rPr>
            </w:pPr>
            <w:r w:rsidRPr="005140AB">
              <w:rPr>
                <w:rFonts w:ascii="Calibri" w:eastAsia="Calibri" w:hAnsi="Calibri" w:cs="Times New Roman"/>
              </w:rPr>
              <w:t xml:space="preserve">Fire- all oils represent fire risk. Discharges of volatile oils (petrol or diesel) may produce a cloud vapour that may ignite in areas of the plant away from the scene of the discharge. </w:t>
            </w:r>
          </w:p>
          <w:p w14:paraId="43B8848A" w14:textId="77777777" w:rsidR="00D27A85" w:rsidRPr="005140AB" w:rsidRDefault="00D27A85" w:rsidP="005140AB">
            <w:pPr>
              <w:numPr>
                <w:ilvl w:val="0"/>
                <w:numId w:val="15"/>
              </w:numPr>
              <w:spacing w:after="200" w:line="276" w:lineRule="auto"/>
              <w:contextualSpacing/>
              <w:rPr>
                <w:rFonts w:ascii="Calibri" w:eastAsia="Calibri" w:hAnsi="Calibri" w:cs="Times New Roman"/>
              </w:rPr>
            </w:pPr>
            <w:r w:rsidRPr="005140AB">
              <w:rPr>
                <w:rFonts w:ascii="Calibri" w:eastAsia="Calibri" w:hAnsi="Calibri" w:cs="Times New Roman"/>
              </w:rPr>
              <w:t xml:space="preserve">Pollution – Oils can cause extensive environmental damage particularly to streams and rivers if allowed to get off the site via drains etc. </w:t>
            </w:r>
          </w:p>
          <w:p w14:paraId="18C189FC" w14:textId="77777777" w:rsidR="00D27A85" w:rsidRPr="005140AB" w:rsidRDefault="00D27A85" w:rsidP="005140AB">
            <w:pPr>
              <w:numPr>
                <w:ilvl w:val="0"/>
                <w:numId w:val="15"/>
              </w:numPr>
              <w:spacing w:after="200" w:line="276" w:lineRule="auto"/>
              <w:contextualSpacing/>
              <w:rPr>
                <w:rFonts w:ascii="Calibri" w:eastAsia="Calibri" w:hAnsi="Calibri" w:cs="Times New Roman"/>
              </w:rPr>
            </w:pPr>
            <w:r w:rsidRPr="005140AB">
              <w:rPr>
                <w:rFonts w:ascii="Calibri" w:eastAsia="Calibri" w:hAnsi="Calibri" w:cs="Times New Roman"/>
              </w:rPr>
              <w:t xml:space="preserve"> Health- waste engine oil s identified as a </w:t>
            </w:r>
            <w:proofErr w:type="gramStart"/>
            <w:r w:rsidRPr="005140AB">
              <w:rPr>
                <w:rFonts w:ascii="Calibri" w:eastAsia="Calibri" w:hAnsi="Calibri" w:cs="Times New Roman"/>
              </w:rPr>
              <w:t>carcinogen</w:t>
            </w:r>
            <w:proofErr w:type="gramEnd"/>
            <w:r w:rsidRPr="005140AB">
              <w:rPr>
                <w:rFonts w:ascii="Calibri" w:eastAsia="Calibri" w:hAnsi="Calibri" w:cs="Times New Roman"/>
              </w:rPr>
              <w:t xml:space="preserve"> but all oils can cause skin complains after contact and internal injury if ingested or inhaled.</w:t>
            </w:r>
          </w:p>
          <w:p w14:paraId="53D758F2"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Where significant discharge of any oil is occurring, immediate steps shall be made to control the discharge by shutting down pumps or closing valves etc. </w:t>
            </w:r>
          </w:p>
          <w:p w14:paraId="077C11EF"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Whether the control is effective or if it proves impossible to stem the discharge, the Site Manager shall be informed immediately, and he will assume responsibility. </w:t>
            </w:r>
          </w:p>
          <w:p w14:paraId="3DC8C562"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Assessment and evaluation of the extent of the problem – the site manager shall gather all the information they can to identify the location and extent of the discharge ad whether any personnel are in danger or injured. </w:t>
            </w:r>
          </w:p>
          <w:p w14:paraId="5A4905FC"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Evacuation of affected areas of plant- the sire manager shall ensure that all areas of the plant that may be affected are evacuated, and all personnel are accounted for. This will include any areas that would be affected by the fumes form the discharge. </w:t>
            </w:r>
          </w:p>
          <w:p w14:paraId="3E777607"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Electrical Isolation – A full electrical isolation shall be carried out in all areas where there may be danger of ignition from sparks. </w:t>
            </w:r>
          </w:p>
          <w:p w14:paraId="07F7D073"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Call out Emergency services- an emergency services required to assist in the containment of the situation should be called out.</w:t>
            </w:r>
          </w:p>
          <w:p w14:paraId="49048074"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Possible agencies </w:t>
            </w:r>
            <w:proofErr w:type="gramStart"/>
            <w:r w:rsidRPr="005140AB">
              <w:rPr>
                <w:rFonts w:ascii="Calibri" w:eastAsia="Calibri" w:hAnsi="Calibri" w:cs="Times New Roman"/>
              </w:rPr>
              <w:t>include :</w:t>
            </w:r>
            <w:proofErr w:type="gramEnd"/>
          </w:p>
          <w:p w14:paraId="4CC0B037" w14:textId="77777777" w:rsidR="00D27A85" w:rsidRPr="005140AB" w:rsidRDefault="00D27A85" w:rsidP="005140AB">
            <w:pPr>
              <w:numPr>
                <w:ilvl w:val="0"/>
                <w:numId w:val="16"/>
              </w:numPr>
              <w:spacing w:after="200" w:line="276" w:lineRule="auto"/>
              <w:contextualSpacing/>
              <w:rPr>
                <w:rFonts w:ascii="Calibri" w:eastAsia="Calibri" w:hAnsi="Calibri" w:cs="Times New Roman"/>
              </w:rPr>
            </w:pPr>
            <w:r w:rsidRPr="005140AB">
              <w:rPr>
                <w:rFonts w:ascii="Calibri" w:eastAsia="Calibri" w:hAnsi="Calibri" w:cs="Times New Roman"/>
              </w:rPr>
              <w:t xml:space="preserve">Fire brigade </w:t>
            </w:r>
          </w:p>
          <w:p w14:paraId="1735122A" w14:textId="77777777" w:rsidR="00D27A85" w:rsidRPr="005140AB" w:rsidRDefault="00D27A85" w:rsidP="005140AB">
            <w:pPr>
              <w:numPr>
                <w:ilvl w:val="0"/>
                <w:numId w:val="16"/>
              </w:numPr>
              <w:spacing w:after="200" w:line="276" w:lineRule="auto"/>
              <w:contextualSpacing/>
              <w:rPr>
                <w:rFonts w:ascii="Calibri" w:eastAsia="Calibri" w:hAnsi="Calibri" w:cs="Times New Roman"/>
              </w:rPr>
            </w:pPr>
            <w:r w:rsidRPr="005140AB">
              <w:rPr>
                <w:rFonts w:ascii="Calibri" w:eastAsia="Calibri" w:hAnsi="Calibri" w:cs="Times New Roman"/>
              </w:rPr>
              <w:t xml:space="preserve">Environment Agency </w:t>
            </w:r>
          </w:p>
          <w:p w14:paraId="6A06831D" w14:textId="77777777" w:rsidR="00D27A85" w:rsidRPr="005140AB" w:rsidRDefault="00D27A85" w:rsidP="005140AB">
            <w:pPr>
              <w:numPr>
                <w:ilvl w:val="0"/>
                <w:numId w:val="16"/>
              </w:numPr>
              <w:spacing w:after="200" w:line="276" w:lineRule="auto"/>
              <w:contextualSpacing/>
              <w:rPr>
                <w:rFonts w:ascii="Calibri" w:eastAsia="Calibri" w:hAnsi="Calibri" w:cs="Times New Roman"/>
              </w:rPr>
            </w:pPr>
            <w:proofErr w:type="spellStart"/>
            <w:r w:rsidRPr="005140AB">
              <w:rPr>
                <w:rFonts w:ascii="Calibri" w:eastAsia="Calibri" w:hAnsi="Calibri" w:cs="Times New Roman"/>
              </w:rPr>
              <w:t>Anti Pollution</w:t>
            </w:r>
            <w:proofErr w:type="spellEnd"/>
            <w:r w:rsidRPr="005140AB">
              <w:rPr>
                <w:rFonts w:ascii="Calibri" w:eastAsia="Calibri" w:hAnsi="Calibri" w:cs="Times New Roman"/>
              </w:rPr>
              <w:t xml:space="preserve"> Control </w:t>
            </w:r>
          </w:p>
          <w:p w14:paraId="16E0CFAC" w14:textId="77777777" w:rsidR="00D27A85" w:rsidRPr="005140AB" w:rsidRDefault="00D27A85" w:rsidP="005140AB">
            <w:pPr>
              <w:spacing w:after="200" w:line="276" w:lineRule="auto"/>
              <w:rPr>
                <w:rFonts w:ascii="Calibri" w:eastAsia="Calibri" w:hAnsi="Calibri" w:cs="Times New Roman"/>
              </w:rPr>
            </w:pPr>
          </w:p>
          <w:p w14:paraId="498BAEAF"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Effect measure to control the discharge – Significant volumes of liquid oil will need to be controlled, </w:t>
            </w:r>
            <w:proofErr w:type="gramStart"/>
            <w:r w:rsidRPr="005140AB">
              <w:rPr>
                <w:rFonts w:ascii="Calibri" w:eastAsia="Calibri" w:hAnsi="Calibri" w:cs="Times New Roman"/>
              </w:rPr>
              <w:t>dammed</w:t>
            </w:r>
            <w:proofErr w:type="gramEnd"/>
            <w:r w:rsidRPr="005140AB">
              <w:rPr>
                <w:rFonts w:ascii="Calibri" w:eastAsia="Calibri" w:hAnsi="Calibri" w:cs="Times New Roman"/>
              </w:rPr>
              <w:t xml:space="preserve"> and then pumped out for disposal by a specialist company. </w:t>
            </w:r>
          </w:p>
          <w:p w14:paraId="0EB94811"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Smaller quantities and final </w:t>
            </w:r>
            <w:proofErr w:type="spellStart"/>
            <w:r w:rsidRPr="005140AB">
              <w:rPr>
                <w:rFonts w:ascii="Calibri" w:eastAsia="Calibri" w:hAnsi="Calibri" w:cs="Times New Roman"/>
              </w:rPr>
              <w:t>clean up</w:t>
            </w:r>
            <w:proofErr w:type="spellEnd"/>
            <w:r w:rsidRPr="005140AB">
              <w:rPr>
                <w:rFonts w:ascii="Calibri" w:eastAsia="Calibri" w:hAnsi="Calibri" w:cs="Times New Roman"/>
              </w:rPr>
              <w:t xml:space="preserve"> will be effectively dealt with by oil absorbent materials and dispersants, these are available from the COSHH/ Oil stores. </w:t>
            </w:r>
          </w:p>
          <w:p w14:paraId="750E7B81"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Notification – the following persons shall be notified in the event of an incident:</w:t>
            </w:r>
          </w:p>
          <w:p w14:paraId="47A50111" w14:textId="77777777" w:rsidR="00D27A85" w:rsidRPr="005140AB" w:rsidRDefault="00D27A85" w:rsidP="005140AB">
            <w:pPr>
              <w:numPr>
                <w:ilvl w:val="0"/>
                <w:numId w:val="17"/>
              </w:numPr>
              <w:spacing w:after="200" w:line="276" w:lineRule="auto"/>
              <w:contextualSpacing/>
              <w:rPr>
                <w:rFonts w:ascii="Calibri" w:eastAsia="Calibri" w:hAnsi="Calibri" w:cs="Times New Roman"/>
              </w:rPr>
            </w:pPr>
            <w:r w:rsidRPr="005140AB">
              <w:rPr>
                <w:rFonts w:ascii="Calibri" w:eastAsia="Calibri" w:hAnsi="Calibri" w:cs="Times New Roman"/>
              </w:rPr>
              <w:t xml:space="preserve">Site Manger </w:t>
            </w:r>
          </w:p>
          <w:p w14:paraId="2026D719" w14:textId="77777777" w:rsidR="00D27A85" w:rsidRPr="005140AB" w:rsidRDefault="00D27A85" w:rsidP="005140AB">
            <w:pPr>
              <w:numPr>
                <w:ilvl w:val="0"/>
                <w:numId w:val="17"/>
              </w:numPr>
              <w:spacing w:after="200" w:line="276" w:lineRule="auto"/>
              <w:contextualSpacing/>
              <w:rPr>
                <w:rFonts w:ascii="Calibri" w:eastAsia="Calibri" w:hAnsi="Calibri" w:cs="Times New Roman"/>
              </w:rPr>
            </w:pPr>
            <w:r w:rsidRPr="005140AB">
              <w:rPr>
                <w:rFonts w:ascii="Calibri" w:eastAsia="Calibri" w:hAnsi="Calibri" w:cs="Times New Roman"/>
              </w:rPr>
              <w:t xml:space="preserve">Director – M. </w:t>
            </w:r>
            <w:proofErr w:type="spellStart"/>
            <w:r w:rsidRPr="005140AB">
              <w:rPr>
                <w:rFonts w:ascii="Calibri" w:eastAsia="Calibri" w:hAnsi="Calibri" w:cs="Times New Roman"/>
              </w:rPr>
              <w:t>Ketcher</w:t>
            </w:r>
            <w:proofErr w:type="spellEnd"/>
          </w:p>
          <w:p w14:paraId="0D169F78" w14:textId="77777777" w:rsidR="00D27A85" w:rsidRPr="005140AB" w:rsidRDefault="00D27A85" w:rsidP="005140AB">
            <w:pPr>
              <w:spacing w:after="200" w:line="276" w:lineRule="auto"/>
              <w:rPr>
                <w:rFonts w:ascii="Calibri" w:eastAsia="Calibri" w:hAnsi="Calibri" w:cs="Times New Roman"/>
              </w:rPr>
            </w:pPr>
            <w:r w:rsidRPr="005140AB">
              <w:rPr>
                <w:rFonts w:ascii="Calibri" w:eastAsia="Calibri" w:hAnsi="Calibri" w:cs="Times New Roman"/>
              </w:rPr>
              <w:t xml:space="preserve">Depending on circumstances, notification may also be required </w:t>
            </w:r>
            <w:proofErr w:type="gramStart"/>
            <w:r w:rsidRPr="005140AB">
              <w:rPr>
                <w:rFonts w:ascii="Calibri" w:eastAsia="Calibri" w:hAnsi="Calibri" w:cs="Times New Roman"/>
              </w:rPr>
              <w:t>to :</w:t>
            </w:r>
            <w:proofErr w:type="gramEnd"/>
            <w:r w:rsidRPr="005140AB">
              <w:rPr>
                <w:rFonts w:ascii="Calibri" w:eastAsia="Calibri" w:hAnsi="Calibri" w:cs="Times New Roman"/>
              </w:rPr>
              <w:t xml:space="preserve"> </w:t>
            </w:r>
          </w:p>
          <w:p w14:paraId="37F079B7" w14:textId="77777777" w:rsidR="00D27A85" w:rsidRPr="005140AB" w:rsidRDefault="00D27A85" w:rsidP="005140AB">
            <w:pPr>
              <w:numPr>
                <w:ilvl w:val="0"/>
                <w:numId w:val="18"/>
              </w:numPr>
              <w:spacing w:after="200" w:line="276" w:lineRule="auto"/>
              <w:contextualSpacing/>
              <w:rPr>
                <w:rFonts w:ascii="Calibri" w:eastAsia="Calibri" w:hAnsi="Calibri" w:cs="Times New Roman"/>
              </w:rPr>
            </w:pPr>
            <w:r w:rsidRPr="005140AB">
              <w:rPr>
                <w:rFonts w:ascii="Calibri" w:eastAsia="Calibri" w:hAnsi="Calibri" w:cs="Times New Roman"/>
              </w:rPr>
              <w:t xml:space="preserve">Environment Agency </w:t>
            </w:r>
          </w:p>
          <w:p w14:paraId="1F7A2106" w14:textId="77777777" w:rsidR="00D27A85" w:rsidRPr="005140AB" w:rsidRDefault="00D27A85" w:rsidP="005140AB">
            <w:pPr>
              <w:numPr>
                <w:ilvl w:val="0"/>
                <w:numId w:val="18"/>
              </w:numPr>
              <w:spacing w:after="200" w:line="276" w:lineRule="auto"/>
              <w:contextualSpacing/>
              <w:rPr>
                <w:rFonts w:ascii="Calibri" w:eastAsia="Calibri" w:hAnsi="Calibri" w:cs="Times New Roman"/>
              </w:rPr>
            </w:pPr>
            <w:r w:rsidRPr="005140AB">
              <w:rPr>
                <w:rFonts w:ascii="Calibri" w:eastAsia="Calibri" w:hAnsi="Calibri" w:cs="Times New Roman"/>
              </w:rPr>
              <w:lastRenderedPageBreak/>
              <w:t xml:space="preserve">HSE </w:t>
            </w:r>
          </w:p>
          <w:p w14:paraId="2B5197DB" w14:textId="77777777" w:rsidR="00D27A85" w:rsidRPr="005140AB" w:rsidRDefault="00D27A85" w:rsidP="005140AB">
            <w:pPr>
              <w:numPr>
                <w:ilvl w:val="0"/>
                <w:numId w:val="18"/>
              </w:numPr>
              <w:spacing w:after="200" w:line="276" w:lineRule="auto"/>
              <w:contextualSpacing/>
              <w:rPr>
                <w:rFonts w:ascii="Calibri" w:eastAsia="Calibri" w:hAnsi="Calibri" w:cs="Times New Roman"/>
              </w:rPr>
            </w:pPr>
            <w:r w:rsidRPr="005140AB">
              <w:rPr>
                <w:rFonts w:ascii="Calibri" w:eastAsia="Calibri" w:hAnsi="Calibri" w:cs="Times New Roman"/>
              </w:rPr>
              <w:t xml:space="preserve">Local Authority </w:t>
            </w:r>
          </w:p>
          <w:p w14:paraId="743B7AA2" w14:textId="77777777" w:rsidR="00D27A85" w:rsidRPr="005140AB" w:rsidRDefault="00D27A85" w:rsidP="005140AB">
            <w:pPr>
              <w:spacing w:after="200" w:line="276" w:lineRule="auto"/>
              <w:rPr>
                <w:rFonts w:ascii="Calibri" w:eastAsia="Calibri" w:hAnsi="Calibri" w:cs="Times New Roman"/>
              </w:rPr>
            </w:pPr>
          </w:p>
          <w:p w14:paraId="28DC7D08" w14:textId="77777777" w:rsidR="00D27A85" w:rsidRPr="005140AB" w:rsidRDefault="00D27A85" w:rsidP="005140AB">
            <w:pPr>
              <w:spacing w:after="200" w:line="276" w:lineRule="auto"/>
              <w:rPr>
                <w:rFonts w:ascii="Calibri" w:eastAsia="Calibri" w:hAnsi="Calibri" w:cs="Times New Roman"/>
              </w:rPr>
            </w:pPr>
          </w:p>
          <w:p w14:paraId="37545FA8" w14:textId="4E838A72" w:rsidR="00D27A85" w:rsidRPr="005140AB" w:rsidRDefault="00D27A85" w:rsidP="005140AB">
            <w:pPr>
              <w:spacing w:after="200" w:line="276" w:lineRule="auto"/>
              <w:rPr>
                <w:rFonts w:ascii="Calibri" w:eastAsia="Calibri" w:hAnsi="Calibri" w:cs="Times New Roman"/>
                <w:b/>
                <w:bCs/>
                <w:u w:val="single"/>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lastRenderedPageBreak/>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proofErr w:type="spellStart"/>
      <w:r w:rsidRPr="00A92A69">
        <w:rPr>
          <w:color w:val="747272"/>
          <w:sz w:val="28"/>
        </w:rPr>
        <w:t>I</w:t>
      </w:r>
      <w:proofErr w:type="spellEnd"/>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84AE" w14:textId="77777777" w:rsidR="008402B6" w:rsidRDefault="0084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1A522B91" w:rsidR="00244339" w:rsidRDefault="001A4F87" w:rsidP="00244339">
    <w:pPr>
      <w:pStyle w:val="Footer"/>
      <w:jc w:val="center"/>
    </w:pPr>
    <w:r>
      <w:t>290</w:t>
    </w:r>
    <w:proofErr w:type="gramStart"/>
    <w:r w:rsidR="00244339">
      <w:t>NRS:EMS</w:t>
    </w:r>
    <w:proofErr w:type="gramEnd"/>
    <w:r w:rsidR="00244339">
      <w:t>-</w:t>
    </w:r>
    <w:r w:rsidR="008402B6">
      <w:t>EIE</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5010" w14:textId="77777777" w:rsidR="008402B6" w:rsidRDefault="0084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4E25" w14:textId="77777777" w:rsidR="008402B6" w:rsidRDefault="0084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76ABC587"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F6595A">
      <w:t xml:space="preserve">Environment Impacts from Emergencies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8FD3" w14:textId="77777777" w:rsidR="008402B6" w:rsidRDefault="0084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AAB"/>
    <w:multiLevelType w:val="hybridMultilevel"/>
    <w:tmpl w:val="3E6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51242"/>
    <w:multiLevelType w:val="hybridMultilevel"/>
    <w:tmpl w:val="5164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94E4F"/>
    <w:multiLevelType w:val="hybridMultilevel"/>
    <w:tmpl w:val="F7A6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3470C"/>
    <w:multiLevelType w:val="hybridMultilevel"/>
    <w:tmpl w:val="B264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2768F"/>
    <w:multiLevelType w:val="hybridMultilevel"/>
    <w:tmpl w:val="22C2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70C23"/>
    <w:multiLevelType w:val="hybridMultilevel"/>
    <w:tmpl w:val="9EBC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D6CE4"/>
    <w:multiLevelType w:val="hybridMultilevel"/>
    <w:tmpl w:val="6606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50828"/>
    <w:multiLevelType w:val="hybridMultilevel"/>
    <w:tmpl w:val="947E254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50DD65D0"/>
    <w:multiLevelType w:val="hybridMultilevel"/>
    <w:tmpl w:val="3CD6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C42D3"/>
    <w:multiLevelType w:val="hybridMultilevel"/>
    <w:tmpl w:val="96B2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E54E9"/>
    <w:multiLevelType w:val="hybridMultilevel"/>
    <w:tmpl w:val="6962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B7688"/>
    <w:multiLevelType w:val="hybridMultilevel"/>
    <w:tmpl w:val="0F2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42FD9"/>
    <w:multiLevelType w:val="hybridMultilevel"/>
    <w:tmpl w:val="8FE0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8"/>
  </w:num>
  <w:num w:numId="5">
    <w:abstractNumId w:val="13"/>
  </w:num>
  <w:num w:numId="6">
    <w:abstractNumId w:val="10"/>
  </w:num>
  <w:num w:numId="7">
    <w:abstractNumId w:val="15"/>
  </w:num>
  <w:num w:numId="8">
    <w:abstractNumId w:val="4"/>
  </w:num>
  <w:num w:numId="9">
    <w:abstractNumId w:val="7"/>
  </w:num>
  <w:num w:numId="10">
    <w:abstractNumId w:val="6"/>
  </w:num>
  <w:num w:numId="11">
    <w:abstractNumId w:val="2"/>
  </w:num>
  <w:num w:numId="12">
    <w:abstractNumId w:val="0"/>
  </w:num>
  <w:num w:numId="13">
    <w:abstractNumId w:val="11"/>
  </w:num>
  <w:num w:numId="14">
    <w:abstractNumId w:val="12"/>
  </w:num>
  <w:num w:numId="15">
    <w:abstractNumId w:val="9"/>
  </w:num>
  <w:num w:numId="16">
    <w:abstractNumId w:val="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00970"/>
    <w:rsid w:val="000238C0"/>
    <w:rsid w:val="0008239B"/>
    <w:rsid w:val="000D3AEE"/>
    <w:rsid w:val="00103EE5"/>
    <w:rsid w:val="001A4F87"/>
    <w:rsid w:val="00244339"/>
    <w:rsid w:val="00244DD0"/>
    <w:rsid w:val="002D3828"/>
    <w:rsid w:val="002D753B"/>
    <w:rsid w:val="00421852"/>
    <w:rsid w:val="00461872"/>
    <w:rsid w:val="004B70DE"/>
    <w:rsid w:val="005140AB"/>
    <w:rsid w:val="0059436B"/>
    <w:rsid w:val="005B3BCF"/>
    <w:rsid w:val="006A6708"/>
    <w:rsid w:val="00767C5E"/>
    <w:rsid w:val="007B6147"/>
    <w:rsid w:val="007B7D18"/>
    <w:rsid w:val="00827479"/>
    <w:rsid w:val="008402B6"/>
    <w:rsid w:val="008928AC"/>
    <w:rsid w:val="008A6596"/>
    <w:rsid w:val="00921EA3"/>
    <w:rsid w:val="0096374B"/>
    <w:rsid w:val="00A92A69"/>
    <w:rsid w:val="00BE2F16"/>
    <w:rsid w:val="00C1095B"/>
    <w:rsid w:val="00C31CE6"/>
    <w:rsid w:val="00D27A85"/>
    <w:rsid w:val="00EA2C40"/>
    <w:rsid w:val="00F64A86"/>
    <w:rsid w:val="00F6595A"/>
    <w:rsid w:val="00F77DCA"/>
    <w:rsid w:val="00FF1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9294391-2E42-4297-A1E8-B28E020403BB}"/>
</file>

<file path=customXml/itemProps2.xml><?xml version="1.0" encoding="utf-8"?>
<ds:datastoreItem xmlns:ds="http://schemas.openxmlformats.org/officeDocument/2006/customXml" ds:itemID="{17F569B0-0E9C-401C-A5DF-2C577EAAB558}"/>
</file>

<file path=customXml/itemProps3.xml><?xml version="1.0" encoding="utf-8"?>
<ds:datastoreItem xmlns:ds="http://schemas.openxmlformats.org/officeDocument/2006/customXml" ds:itemID="{0EDAAAA8-F181-40DA-A05D-FE53463FDA45}"/>
</file>

<file path=docProps/app.xml><?xml version="1.0" encoding="utf-8"?>
<Properties xmlns="http://schemas.openxmlformats.org/officeDocument/2006/extended-properties" xmlns:vt="http://schemas.openxmlformats.org/officeDocument/2006/docPropsVTypes">
  <Template>Normal</Template>
  <TotalTime>26</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9</cp:revision>
  <cp:lastPrinted>2021-09-15T10:34:00Z</cp:lastPrinted>
  <dcterms:created xsi:type="dcterms:W3CDTF">2021-04-09T10:16:00Z</dcterms:created>
  <dcterms:modified xsi:type="dcterms:W3CDTF">2021-12-21T15:08:00Z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