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4A2D" w14:textId="7DFA3301" w:rsidR="008D74A6" w:rsidRPr="004F49F4" w:rsidRDefault="00E36DDF" w:rsidP="00060F94">
      <w:pPr>
        <w:rPr>
          <w:highlight w:val="yellow"/>
        </w:rPr>
      </w:pPr>
      <w:r w:rsidRPr="004F49F4">
        <w:rPr>
          <w:noProof/>
          <w:highlight w:val="yellow"/>
        </w:rPr>
        <w:drawing>
          <wp:anchor distT="0" distB="0" distL="114300" distR="114300" simplePos="0" relativeHeight="251659264" behindDoc="1" locked="0" layoutInCell="1" allowOverlap="1" wp14:anchorId="52339CCD" wp14:editId="0283B8E2">
            <wp:simplePos x="0" y="0"/>
            <wp:positionH relativeFrom="margin">
              <wp:align>right</wp:align>
            </wp:positionH>
            <wp:positionV relativeFrom="paragraph">
              <wp:posOffset>-95885</wp:posOffset>
            </wp:positionV>
            <wp:extent cx="1257300" cy="105526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F4331" w14:textId="59299E5C" w:rsidR="008D74A6" w:rsidRPr="004F49F4" w:rsidRDefault="008D74A6" w:rsidP="00B41A2F">
      <w:pPr>
        <w:rPr>
          <w:color w:val="92CDDC" w:themeColor="accent5" w:themeTint="99"/>
          <w:highlight w:val="yellow"/>
        </w:rPr>
      </w:pPr>
    </w:p>
    <w:p w14:paraId="5CB17409" w14:textId="198427DE" w:rsidR="008D74A6" w:rsidRPr="004F49F4" w:rsidRDefault="008D74A6" w:rsidP="00B41A2F">
      <w:pPr>
        <w:rPr>
          <w:highlight w:val="yellow"/>
        </w:rPr>
      </w:pPr>
    </w:p>
    <w:p w14:paraId="1EBD5F2F" w14:textId="77777777" w:rsidR="008D74A6" w:rsidRPr="004F49F4" w:rsidRDefault="008D74A6" w:rsidP="00670E48">
      <w:pPr>
        <w:jc w:val="center"/>
        <w:rPr>
          <w:highlight w:val="yellow"/>
        </w:rPr>
      </w:pPr>
    </w:p>
    <w:p w14:paraId="45C218EE" w14:textId="77777777" w:rsidR="00E36DDF" w:rsidRPr="004F49F4" w:rsidRDefault="00E36DDF" w:rsidP="000215E7">
      <w:pPr>
        <w:pStyle w:val="Heading1"/>
        <w:rPr>
          <w:highlight w:val="yellow"/>
        </w:rPr>
      </w:pPr>
    </w:p>
    <w:p w14:paraId="27E32DDB" w14:textId="77777777" w:rsidR="00E36DDF" w:rsidRPr="004F49F4" w:rsidRDefault="00E36DDF" w:rsidP="000215E7">
      <w:pPr>
        <w:pStyle w:val="Heading1"/>
      </w:pPr>
    </w:p>
    <w:p w14:paraId="42C0A68B" w14:textId="0FFAA98B" w:rsidR="008774D4" w:rsidRPr="000215E7" w:rsidRDefault="00A4591D" w:rsidP="000215E7">
      <w:pPr>
        <w:pStyle w:val="Heading1"/>
      </w:pPr>
      <w:r w:rsidRPr="000215E7">
        <w:t xml:space="preserve">A Report on the Modelling of the Dispersion </w:t>
      </w:r>
      <w:r w:rsidR="004D4BCE" w:rsidRPr="000215E7">
        <w:t xml:space="preserve">and Deposition </w:t>
      </w:r>
      <w:r w:rsidR="00C972DD" w:rsidRPr="000215E7">
        <w:t>of A</w:t>
      </w:r>
      <w:r w:rsidR="00C64A33" w:rsidRPr="000215E7">
        <w:t>mmonia</w:t>
      </w:r>
      <w:r w:rsidR="008D74A6" w:rsidRPr="000215E7">
        <w:t xml:space="preserve"> f</w:t>
      </w:r>
      <w:r w:rsidRPr="000215E7">
        <w:t>rom</w:t>
      </w:r>
      <w:r w:rsidR="00FB7C38" w:rsidRPr="000215E7">
        <w:t xml:space="preserve"> </w:t>
      </w:r>
      <w:r w:rsidR="00B348C1" w:rsidRPr="000215E7">
        <w:t>the</w:t>
      </w:r>
      <w:r w:rsidR="00700DED" w:rsidRPr="000215E7">
        <w:t xml:space="preserve"> </w:t>
      </w:r>
      <w:r w:rsidR="00E63E57" w:rsidRPr="000215E7">
        <w:t xml:space="preserve">Existing </w:t>
      </w:r>
      <w:r w:rsidR="0058552E" w:rsidRPr="000215E7">
        <w:t xml:space="preserve">Turkey Rearing Houses </w:t>
      </w:r>
      <w:r w:rsidR="00E63E57" w:rsidRPr="000215E7">
        <w:t>and Proposed Turkey</w:t>
      </w:r>
      <w:r w:rsidR="0058552E">
        <w:t xml:space="preserve"> or Broiler Chicken</w:t>
      </w:r>
      <w:r w:rsidR="00E63E57" w:rsidRPr="000215E7">
        <w:t xml:space="preserve"> Rearing Houses at </w:t>
      </w:r>
      <w:r w:rsidR="0058552E">
        <w:t>Toft Farm</w:t>
      </w:r>
      <w:r w:rsidR="00E63E57" w:rsidRPr="000215E7">
        <w:t xml:space="preserve">, near </w:t>
      </w:r>
      <w:proofErr w:type="spellStart"/>
      <w:r w:rsidR="00E63E57" w:rsidRPr="000215E7">
        <w:t>Chetwyn</w:t>
      </w:r>
      <w:proofErr w:type="spellEnd"/>
      <w:r w:rsidR="00E63E57" w:rsidRPr="000215E7">
        <w:t xml:space="preserve"> Heath in Shropshire</w:t>
      </w:r>
    </w:p>
    <w:p w14:paraId="6109C49D" w14:textId="77777777" w:rsidR="00C934C9" w:rsidRDefault="00C934C9" w:rsidP="000215E7">
      <w:pPr>
        <w:pStyle w:val="Heading1"/>
      </w:pPr>
    </w:p>
    <w:p w14:paraId="73C1F570" w14:textId="56F3C642" w:rsidR="008774D4" w:rsidRPr="00E63E57" w:rsidRDefault="008774D4" w:rsidP="000215E7">
      <w:pPr>
        <w:pStyle w:val="Heading1"/>
      </w:pPr>
      <w:r w:rsidRPr="00E63E57">
        <w:t>AS Modelling &amp; Data Ltd.</w:t>
      </w:r>
    </w:p>
    <w:p w14:paraId="72F1CCCF" w14:textId="77777777" w:rsidR="008774D4" w:rsidRPr="004F49F4" w:rsidRDefault="00CB57BF" w:rsidP="008774D4">
      <w:pPr>
        <w:spacing w:after="120"/>
        <w:rPr>
          <w:sz w:val="24"/>
          <w:szCs w:val="24"/>
        </w:rPr>
      </w:pPr>
      <w:hyperlink r:id="rId9" w:history="1">
        <w:r w:rsidR="008774D4" w:rsidRPr="004F49F4">
          <w:rPr>
            <w:rStyle w:val="Hyperlink"/>
            <w:sz w:val="24"/>
            <w:szCs w:val="24"/>
          </w:rPr>
          <w:t>www.asmodata.co.uk</w:t>
        </w:r>
      </w:hyperlink>
      <w:r w:rsidR="008774D4" w:rsidRPr="004F49F4">
        <w:rPr>
          <w:sz w:val="24"/>
          <w:szCs w:val="24"/>
        </w:rPr>
        <w:t xml:space="preserve"> </w:t>
      </w:r>
    </w:p>
    <w:p w14:paraId="79954670" w14:textId="01031450" w:rsidR="008774D4" w:rsidRDefault="008774D4" w:rsidP="008774D4">
      <w:pPr>
        <w:spacing w:after="200"/>
        <w:jc w:val="left"/>
        <w:rPr>
          <w:b/>
          <w:sz w:val="28"/>
          <w:szCs w:val="28"/>
          <w:highlight w:val="yellow"/>
        </w:rPr>
      </w:pPr>
    </w:p>
    <w:p w14:paraId="288FD229" w14:textId="77777777" w:rsidR="00902080" w:rsidRPr="004F49F4" w:rsidRDefault="00902080" w:rsidP="008774D4">
      <w:pPr>
        <w:spacing w:after="200"/>
        <w:jc w:val="left"/>
        <w:rPr>
          <w:b/>
          <w:sz w:val="28"/>
          <w:szCs w:val="28"/>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67"/>
        <w:gridCol w:w="4201"/>
      </w:tblGrid>
      <w:tr w:rsidR="00361E2A" w14:paraId="14FC5025" w14:textId="77777777" w:rsidTr="00902080">
        <w:trPr>
          <w:trHeight w:val="632"/>
        </w:trPr>
        <w:tc>
          <w:tcPr>
            <w:tcW w:w="4248" w:type="dxa"/>
          </w:tcPr>
          <w:p w14:paraId="4E2E481A" w14:textId="772C588B" w:rsidR="00361E2A" w:rsidRPr="00902080" w:rsidRDefault="00361E2A" w:rsidP="00361E2A">
            <w:pPr>
              <w:spacing w:after="200"/>
              <w:jc w:val="left"/>
              <w:rPr>
                <w:b/>
                <w:bCs/>
                <w:sz w:val="24"/>
                <w:szCs w:val="24"/>
              </w:rPr>
            </w:pPr>
            <w:r w:rsidRPr="00902080">
              <w:rPr>
                <w:b/>
                <w:bCs/>
                <w:sz w:val="24"/>
                <w:szCs w:val="24"/>
              </w:rPr>
              <w:t xml:space="preserve">Prepared by </w:t>
            </w:r>
            <w:r w:rsidR="0058552E">
              <w:rPr>
                <w:b/>
                <w:bCs/>
                <w:sz w:val="24"/>
                <w:szCs w:val="24"/>
              </w:rPr>
              <w:t>Steve Smith</w:t>
            </w:r>
          </w:p>
          <w:p w14:paraId="564BCE45" w14:textId="77777777" w:rsidR="00361E2A" w:rsidRPr="00902080" w:rsidRDefault="00361E2A" w:rsidP="008774D4">
            <w:pPr>
              <w:spacing w:after="200"/>
              <w:jc w:val="left"/>
              <w:rPr>
                <w:b/>
                <w:sz w:val="24"/>
                <w:szCs w:val="24"/>
                <w:highlight w:val="yellow"/>
              </w:rPr>
            </w:pPr>
          </w:p>
        </w:tc>
        <w:tc>
          <w:tcPr>
            <w:tcW w:w="567" w:type="dxa"/>
          </w:tcPr>
          <w:p w14:paraId="35350BA0" w14:textId="77777777" w:rsidR="00361E2A" w:rsidRPr="00902080" w:rsidRDefault="00361E2A" w:rsidP="008774D4">
            <w:pPr>
              <w:spacing w:after="200"/>
              <w:jc w:val="left"/>
              <w:rPr>
                <w:b/>
                <w:sz w:val="24"/>
                <w:szCs w:val="24"/>
                <w:highlight w:val="yellow"/>
              </w:rPr>
            </w:pPr>
          </w:p>
        </w:tc>
        <w:tc>
          <w:tcPr>
            <w:tcW w:w="4201" w:type="dxa"/>
          </w:tcPr>
          <w:p w14:paraId="4F0BDBCE" w14:textId="1363635C" w:rsidR="00361E2A" w:rsidRPr="000215E7" w:rsidRDefault="00361E2A" w:rsidP="008774D4">
            <w:pPr>
              <w:spacing w:after="200"/>
              <w:jc w:val="left"/>
              <w:rPr>
                <w:b/>
                <w:bCs/>
                <w:sz w:val="24"/>
                <w:szCs w:val="24"/>
              </w:rPr>
            </w:pPr>
            <w:r w:rsidRPr="000215E7">
              <w:rPr>
                <w:b/>
                <w:bCs/>
                <w:sz w:val="24"/>
                <w:szCs w:val="24"/>
              </w:rPr>
              <w:t xml:space="preserve">Reviewed by </w:t>
            </w:r>
            <w:r w:rsidR="0058552E">
              <w:rPr>
                <w:b/>
                <w:bCs/>
                <w:sz w:val="24"/>
                <w:szCs w:val="24"/>
              </w:rPr>
              <w:t>Phil Edgington</w:t>
            </w:r>
          </w:p>
        </w:tc>
      </w:tr>
      <w:tr w:rsidR="00361E2A" w14:paraId="34407EA2" w14:textId="77777777" w:rsidTr="00902080">
        <w:tc>
          <w:tcPr>
            <w:tcW w:w="4248" w:type="dxa"/>
          </w:tcPr>
          <w:p w14:paraId="2E9B5AE8" w14:textId="45B85B55" w:rsidR="004E0F08" w:rsidRPr="004E0F08" w:rsidRDefault="00CB57BF" w:rsidP="00361E2A">
            <w:pPr>
              <w:spacing w:after="200"/>
              <w:jc w:val="left"/>
              <w:rPr>
                <w:color w:val="0000FF"/>
                <w:u w:val="single"/>
              </w:rPr>
            </w:pPr>
            <w:hyperlink r:id="rId10" w:history="1">
              <w:r w:rsidR="00361E2A" w:rsidRPr="00361E2A">
                <w:rPr>
                  <w:rStyle w:val="Hyperlink"/>
                </w:rPr>
                <w:t>stevesmith@asmodata.co.uk</w:t>
              </w:r>
            </w:hyperlink>
          </w:p>
        </w:tc>
        <w:tc>
          <w:tcPr>
            <w:tcW w:w="567" w:type="dxa"/>
          </w:tcPr>
          <w:p w14:paraId="18FB4A5A" w14:textId="77777777" w:rsidR="00361E2A" w:rsidRPr="00361E2A" w:rsidRDefault="00361E2A" w:rsidP="00361E2A">
            <w:pPr>
              <w:spacing w:after="200"/>
              <w:jc w:val="left"/>
              <w:rPr>
                <w:b/>
                <w:highlight w:val="yellow"/>
              </w:rPr>
            </w:pPr>
          </w:p>
        </w:tc>
        <w:tc>
          <w:tcPr>
            <w:tcW w:w="4201" w:type="dxa"/>
          </w:tcPr>
          <w:p w14:paraId="7B6030E3" w14:textId="65CF70D6" w:rsidR="00361E2A" w:rsidRPr="000215E7" w:rsidRDefault="00CB57BF" w:rsidP="004E0F08">
            <w:pPr>
              <w:spacing w:after="200"/>
              <w:jc w:val="left"/>
              <w:rPr>
                <w:b/>
              </w:rPr>
            </w:pPr>
            <w:hyperlink r:id="rId11" w:history="1">
              <w:r w:rsidR="0058552E" w:rsidRPr="00623457">
                <w:rPr>
                  <w:rStyle w:val="Hyperlink"/>
                </w:rPr>
                <w:t>philedgington@asmodata.co.uk</w:t>
              </w:r>
            </w:hyperlink>
          </w:p>
        </w:tc>
      </w:tr>
      <w:tr w:rsidR="00361E2A" w14:paraId="1C543F62" w14:textId="77777777" w:rsidTr="00902080">
        <w:tc>
          <w:tcPr>
            <w:tcW w:w="4248" w:type="dxa"/>
          </w:tcPr>
          <w:p w14:paraId="2946E498" w14:textId="3D15C104" w:rsidR="00361E2A" w:rsidRPr="00361E2A" w:rsidRDefault="0058552E" w:rsidP="00361E2A">
            <w:pPr>
              <w:spacing w:after="200"/>
              <w:jc w:val="left"/>
              <w:rPr>
                <w:b/>
                <w:highlight w:val="yellow"/>
              </w:rPr>
            </w:pPr>
            <w:r>
              <w:t>01952 462500</w:t>
            </w:r>
          </w:p>
        </w:tc>
        <w:tc>
          <w:tcPr>
            <w:tcW w:w="567" w:type="dxa"/>
          </w:tcPr>
          <w:p w14:paraId="1FBC6999" w14:textId="77777777" w:rsidR="00361E2A" w:rsidRPr="00361E2A" w:rsidRDefault="00361E2A" w:rsidP="00361E2A">
            <w:pPr>
              <w:spacing w:after="200"/>
              <w:jc w:val="left"/>
              <w:rPr>
                <w:b/>
                <w:highlight w:val="yellow"/>
              </w:rPr>
            </w:pPr>
          </w:p>
        </w:tc>
        <w:tc>
          <w:tcPr>
            <w:tcW w:w="4201" w:type="dxa"/>
          </w:tcPr>
          <w:p w14:paraId="1A2BC5E9" w14:textId="41703E0F" w:rsidR="00361E2A" w:rsidRPr="000215E7" w:rsidRDefault="004E0F08" w:rsidP="00361E2A">
            <w:pPr>
              <w:spacing w:after="200"/>
              <w:jc w:val="left"/>
              <w:rPr>
                <w:b/>
              </w:rPr>
            </w:pPr>
            <w:r w:rsidRPr="000215E7">
              <w:t>0</w:t>
            </w:r>
            <w:r w:rsidR="0058552E">
              <w:t>7483</w:t>
            </w:r>
            <w:r w:rsidRPr="000215E7">
              <w:t xml:space="preserve"> </w:t>
            </w:r>
            <w:r w:rsidR="0058552E">
              <w:t>340262</w:t>
            </w:r>
          </w:p>
        </w:tc>
      </w:tr>
      <w:tr w:rsidR="00361E2A" w14:paraId="19BACF28" w14:textId="77777777" w:rsidTr="00902080">
        <w:tc>
          <w:tcPr>
            <w:tcW w:w="4248" w:type="dxa"/>
          </w:tcPr>
          <w:p w14:paraId="67104DDE" w14:textId="6F1ABE66" w:rsidR="00361E2A" w:rsidRPr="00361E2A" w:rsidRDefault="004E0F08" w:rsidP="00361E2A">
            <w:pPr>
              <w:spacing w:after="200"/>
              <w:jc w:val="left"/>
              <w:rPr>
                <w:b/>
                <w:highlight w:val="yellow"/>
              </w:rPr>
            </w:pPr>
            <w:r>
              <w:t>1</w:t>
            </w:r>
            <w:r w:rsidR="0058552E">
              <w:t>9</w:t>
            </w:r>
            <w:r w:rsidRPr="004E0F08">
              <w:rPr>
                <w:vertAlign w:val="superscript"/>
              </w:rPr>
              <w:t>th</w:t>
            </w:r>
            <w:r>
              <w:t xml:space="preserve"> October</w:t>
            </w:r>
            <w:r w:rsidR="00C934C9">
              <w:t xml:space="preserve"> 2022</w:t>
            </w:r>
          </w:p>
        </w:tc>
        <w:tc>
          <w:tcPr>
            <w:tcW w:w="567" w:type="dxa"/>
          </w:tcPr>
          <w:p w14:paraId="7788317C" w14:textId="77777777" w:rsidR="00361E2A" w:rsidRPr="00361E2A" w:rsidRDefault="00361E2A" w:rsidP="00361E2A">
            <w:pPr>
              <w:spacing w:after="200"/>
              <w:jc w:val="left"/>
              <w:rPr>
                <w:b/>
                <w:highlight w:val="yellow"/>
              </w:rPr>
            </w:pPr>
          </w:p>
        </w:tc>
        <w:tc>
          <w:tcPr>
            <w:tcW w:w="4201" w:type="dxa"/>
          </w:tcPr>
          <w:p w14:paraId="3EDF5B35" w14:textId="5FE0921B" w:rsidR="00361E2A" w:rsidRPr="000215E7" w:rsidRDefault="004E0F08" w:rsidP="00361E2A">
            <w:pPr>
              <w:spacing w:after="200"/>
              <w:jc w:val="left"/>
              <w:rPr>
                <w:b/>
              </w:rPr>
            </w:pPr>
            <w:r w:rsidRPr="000215E7">
              <w:t>1</w:t>
            </w:r>
            <w:r w:rsidR="0058552E">
              <w:t>9</w:t>
            </w:r>
            <w:r w:rsidRPr="000215E7">
              <w:rPr>
                <w:vertAlign w:val="superscript"/>
              </w:rPr>
              <w:t>th</w:t>
            </w:r>
            <w:r w:rsidRPr="000215E7">
              <w:t xml:space="preserve"> October</w:t>
            </w:r>
            <w:r w:rsidR="00C934C9" w:rsidRPr="000215E7">
              <w:t xml:space="preserve"> 2022</w:t>
            </w:r>
          </w:p>
        </w:tc>
      </w:tr>
    </w:tbl>
    <w:p w14:paraId="6633B7D8" w14:textId="77777777" w:rsidR="008774D4" w:rsidRPr="004F49F4" w:rsidRDefault="008774D4" w:rsidP="000215E7">
      <w:pPr>
        <w:pStyle w:val="Heading1"/>
        <w:rPr>
          <w:highlight w:val="yellow"/>
        </w:rPr>
        <w:sectPr w:rsidR="008774D4" w:rsidRPr="004F49F4" w:rsidSect="00B43E86">
          <w:headerReference w:type="default" r:id="rId12"/>
          <w:footerReference w:type="default" r:id="rId13"/>
          <w:type w:val="continuous"/>
          <w:pgSz w:w="11906" w:h="16838"/>
          <w:pgMar w:top="1440" w:right="1440" w:bottom="1440" w:left="1440" w:header="708" w:footer="708" w:gutter="0"/>
          <w:cols w:space="708"/>
          <w:docGrid w:linePitch="360"/>
        </w:sectPr>
      </w:pPr>
    </w:p>
    <w:p w14:paraId="176F42DB" w14:textId="303E6EF7" w:rsidR="00125305" w:rsidRPr="00B77971" w:rsidRDefault="00125305" w:rsidP="000215E7">
      <w:pPr>
        <w:pStyle w:val="Heading1"/>
      </w:pPr>
      <w:r w:rsidRPr="00B77971">
        <w:lastRenderedPageBreak/>
        <w:t>Introduction</w:t>
      </w:r>
    </w:p>
    <w:p w14:paraId="22647E96" w14:textId="77777777" w:rsidR="0075473A" w:rsidRPr="004F49F4" w:rsidRDefault="0075473A" w:rsidP="002D4BC8"/>
    <w:p w14:paraId="67967498" w14:textId="374C5F8A" w:rsidR="00B47B71" w:rsidRDefault="008774D4" w:rsidP="00FC27CF">
      <w:r w:rsidRPr="00F623D6">
        <w:t>AS Modelling &amp; Data Ltd. has been instructed by</w:t>
      </w:r>
      <w:r w:rsidR="000215E7">
        <w:t xml:space="preserve"> Mr Steve Raasch</w:t>
      </w:r>
      <w:r w:rsidR="009E64CD">
        <w:t>,</w:t>
      </w:r>
      <w:r w:rsidR="000215E7">
        <w:t xml:space="preserve"> on behalf of </w:t>
      </w:r>
      <w:r w:rsidR="0058552E">
        <w:t>Mr. Mark Holt,</w:t>
      </w:r>
      <w:r w:rsidR="00902080">
        <w:rPr>
          <w:rFonts w:cs="Arial"/>
          <w:color w:val="000000"/>
        </w:rPr>
        <w:t xml:space="preserve"> </w:t>
      </w:r>
      <w:r w:rsidR="00FC27CF" w:rsidRPr="00F623D6">
        <w:t xml:space="preserve">to use computer modelling to assess the impact of ammonia emissions from the </w:t>
      </w:r>
      <w:bookmarkStart w:id="0" w:name="_Hlk3307794"/>
      <w:r w:rsidR="00852D12">
        <w:t xml:space="preserve">existing </w:t>
      </w:r>
      <w:r w:rsidR="0058552E">
        <w:t xml:space="preserve">turkey rearing houses </w:t>
      </w:r>
      <w:r w:rsidR="00852D12">
        <w:t>and proposed turkey</w:t>
      </w:r>
      <w:r w:rsidR="0058552E">
        <w:t xml:space="preserve"> or broiler chicken</w:t>
      </w:r>
      <w:r w:rsidR="00852D12">
        <w:t xml:space="preserve"> rearing</w:t>
      </w:r>
      <w:r w:rsidR="00C934C9">
        <w:t xml:space="preserve"> houses </w:t>
      </w:r>
      <w:r w:rsidR="009025A5" w:rsidRPr="00F623D6">
        <w:t xml:space="preserve">at </w:t>
      </w:r>
      <w:bookmarkEnd w:id="0"/>
      <w:r w:rsidR="0058552E" w:rsidRPr="0022735E">
        <w:t>Toft Farm, Dunston Heath, Stafford</w:t>
      </w:r>
      <w:r w:rsidR="0058552E">
        <w:t xml:space="preserve">. </w:t>
      </w:r>
      <w:r w:rsidR="0058552E" w:rsidRPr="0022735E">
        <w:t xml:space="preserve">ST18 9LH.  </w:t>
      </w:r>
    </w:p>
    <w:p w14:paraId="07F9F34C" w14:textId="77777777" w:rsidR="0058552E" w:rsidRPr="004F49F4" w:rsidRDefault="0058552E" w:rsidP="00FC27CF"/>
    <w:p w14:paraId="4FA7A512" w14:textId="717CF965" w:rsidR="00A63BB0" w:rsidRDefault="00403EBC" w:rsidP="00582FDE">
      <w:r w:rsidRPr="004F49F4">
        <w:t xml:space="preserve">Ammonia emission rates from the </w:t>
      </w:r>
      <w:r w:rsidR="0058552E">
        <w:t>poultry</w:t>
      </w:r>
      <w:r w:rsidR="00582FDE">
        <w:t xml:space="preserve"> rearing houses </w:t>
      </w:r>
      <w:r w:rsidR="005A3421">
        <w:t xml:space="preserve">have been estimated based </w:t>
      </w:r>
      <w:r w:rsidR="00582FDE">
        <w:t>upon</w:t>
      </w:r>
      <w:r w:rsidR="005A3421">
        <w:t xml:space="preserve"> </w:t>
      </w:r>
      <w:r w:rsidRPr="004F49F4">
        <w:t xml:space="preserve">the </w:t>
      </w:r>
      <w:r w:rsidR="00595F05">
        <w:t>Environment Agency’s standard ammonia emission factors and figures obtained from the UK Ammonia Emissions Inventory</w:t>
      </w:r>
      <w:r w:rsidR="0098579E">
        <w:t xml:space="preserve"> (UKAEI)</w:t>
      </w:r>
      <w:r w:rsidR="00BE4701">
        <w:t xml:space="preserve">. </w:t>
      </w:r>
      <w:r w:rsidRPr="004F49F4">
        <w:t>The ammonia emission rates have then been used as inputs to an atmospheric dispersion and deposition model which calculates ammonia exposure levels and nitrogen and acid deposition rates in the surrounding area.</w:t>
      </w:r>
    </w:p>
    <w:p w14:paraId="6244736F" w14:textId="77777777" w:rsidR="00BF0FE4" w:rsidRPr="004F49F4" w:rsidRDefault="00BF0FE4" w:rsidP="00B41A2F"/>
    <w:p w14:paraId="70689AE5" w14:textId="77777777" w:rsidR="00343638" w:rsidRPr="004F49F4" w:rsidRDefault="00343638" w:rsidP="00B41A2F">
      <w:r w:rsidRPr="004F49F4">
        <w:t>This report is arranged in the following manne</w:t>
      </w:r>
      <w:r w:rsidR="00424CC9" w:rsidRPr="004F49F4">
        <w:t>r:</w:t>
      </w:r>
    </w:p>
    <w:p w14:paraId="780B3F32" w14:textId="77777777" w:rsidR="00343638" w:rsidRPr="004F49F4" w:rsidRDefault="00343638" w:rsidP="00B41A2F">
      <w:pPr>
        <w:pStyle w:val="ListParagraph"/>
      </w:pPr>
    </w:p>
    <w:p w14:paraId="628452AE" w14:textId="77777777" w:rsidR="00E8619B" w:rsidRPr="004F49F4" w:rsidRDefault="00343638" w:rsidP="00282406">
      <w:pPr>
        <w:pStyle w:val="ListParagraph"/>
        <w:numPr>
          <w:ilvl w:val="0"/>
          <w:numId w:val="2"/>
        </w:numPr>
        <w:ind w:left="567" w:right="403" w:hanging="283"/>
      </w:pPr>
      <w:r w:rsidRPr="004F49F4">
        <w:t xml:space="preserve">Section 2 provides relevant details of the </w:t>
      </w:r>
      <w:r w:rsidR="00822AA2" w:rsidRPr="004F49F4">
        <w:t>farm</w:t>
      </w:r>
      <w:r w:rsidR="00B91454" w:rsidRPr="004F49F4">
        <w:t xml:space="preserve"> </w:t>
      </w:r>
      <w:r w:rsidRPr="004F49F4">
        <w:t>and potentially sensitive receptors in the area</w:t>
      </w:r>
      <w:r w:rsidR="00424CC9" w:rsidRPr="004F49F4">
        <w:t>.</w:t>
      </w:r>
    </w:p>
    <w:p w14:paraId="0964BE3F" w14:textId="77777777" w:rsidR="009821DE" w:rsidRPr="004F49F4" w:rsidRDefault="009821DE" w:rsidP="00023694">
      <w:pPr>
        <w:pStyle w:val="ListParagraph"/>
        <w:ind w:left="567" w:right="403" w:hanging="283"/>
      </w:pPr>
    </w:p>
    <w:p w14:paraId="78E332FA" w14:textId="77777777" w:rsidR="009821DE" w:rsidRPr="004F49F4" w:rsidRDefault="009821DE" w:rsidP="00282406">
      <w:pPr>
        <w:pStyle w:val="ListParagraph"/>
        <w:numPr>
          <w:ilvl w:val="0"/>
          <w:numId w:val="2"/>
        </w:numPr>
        <w:ind w:left="567" w:right="403" w:hanging="283"/>
      </w:pPr>
      <w:r w:rsidRPr="004F49F4">
        <w:t xml:space="preserve">Section 3 provides </w:t>
      </w:r>
      <w:r w:rsidR="00051C60" w:rsidRPr="004F49F4">
        <w:t xml:space="preserve">some general information on </w:t>
      </w:r>
      <w:r w:rsidR="00C64A33" w:rsidRPr="004F49F4">
        <w:t>ammonia</w:t>
      </w:r>
      <w:r w:rsidR="00051C60" w:rsidRPr="004F49F4">
        <w:t xml:space="preserve">; </w:t>
      </w:r>
      <w:r w:rsidRPr="004F49F4">
        <w:t xml:space="preserve">details of the method used to estimate </w:t>
      </w:r>
      <w:r w:rsidR="00C64A33" w:rsidRPr="004F49F4">
        <w:t>ammonia</w:t>
      </w:r>
      <w:r w:rsidR="00CF5AD2" w:rsidRPr="004F49F4">
        <w:t xml:space="preserve"> </w:t>
      </w:r>
      <w:r w:rsidRPr="004F49F4">
        <w:t>emissions</w:t>
      </w:r>
      <w:r w:rsidR="008439BE" w:rsidRPr="004F49F4">
        <w:t>,</w:t>
      </w:r>
      <w:r w:rsidRPr="004F49F4">
        <w:t xml:space="preserve"> relevant </w:t>
      </w:r>
      <w:proofErr w:type="gramStart"/>
      <w:r w:rsidRPr="004F49F4">
        <w:t>guidelines</w:t>
      </w:r>
      <w:proofErr w:type="gramEnd"/>
      <w:r w:rsidRPr="004F49F4">
        <w:t xml:space="preserve"> and legislation on exposure limits and where relevant</w:t>
      </w:r>
      <w:r w:rsidR="00360993" w:rsidRPr="004F49F4">
        <w:t>,</w:t>
      </w:r>
      <w:r w:rsidRPr="004F49F4">
        <w:t xml:space="preserve"> details of likely backgrou</w:t>
      </w:r>
      <w:r w:rsidR="00CF5AD2" w:rsidRPr="004F49F4">
        <w:t>nd levels of</w:t>
      </w:r>
      <w:r w:rsidR="00C64A33" w:rsidRPr="004F49F4">
        <w:t xml:space="preserve"> ammonia</w:t>
      </w:r>
      <w:r w:rsidR="00424CC9" w:rsidRPr="004F49F4">
        <w:t>.</w:t>
      </w:r>
    </w:p>
    <w:p w14:paraId="3F279496" w14:textId="77777777" w:rsidR="009821DE" w:rsidRPr="004F49F4" w:rsidRDefault="009821DE" w:rsidP="00023694">
      <w:pPr>
        <w:pStyle w:val="ListParagraph"/>
        <w:ind w:left="567" w:right="403" w:hanging="283"/>
      </w:pPr>
    </w:p>
    <w:p w14:paraId="6C7C0A64" w14:textId="42BBD62B" w:rsidR="009821DE" w:rsidRPr="004F49F4" w:rsidRDefault="009821DE" w:rsidP="00282406">
      <w:pPr>
        <w:pStyle w:val="ListParagraph"/>
        <w:numPr>
          <w:ilvl w:val="0"/>
          <w:numId w:val="2"/>
        </w:numPr>
        <w:ind w:left="567" w:right="403" w:hanging="283"/>
      </w:pPr>
      <w:r w:rsidRPr="004F49F4">
        <w:t xml:space="preserve">Section 4 provides </w:t>
      </w:r>
      <w:r w:rsidR="00051C60" w:rsidRPr="004F49F4">
        <w:t xml:space="preserve">some </w:t>
      </w:r>
      <w:r w:rsidRPr="004F49F4">
        <w:t xml:space="preserve">information </w:t>
      </w:r>
      <w:r w:rsidR="00051C60" w:rsidRPr="004F49F4">
        <w:t xml:space="preserve">about </w:t>
      </w:r>
      <w:r w:rsidR="00CB57BF">
        <w:t>A</w:t>
      </w:r>
      <w:r w:rsidRPr="004F49F4">
        <w:t>DMS, the dispersion model used for this study and details the modelling</w:t>
      </w:r>
      <w:r w:rsidR="00AF73F4" w:rsidRPr="004F49F4">
        <w:t xml:space="preserve"> procedure</w:t>
      </w:r>
      <w:r w:rsidR="00424CC9" w:rsidRPr="004F49F4">
        <w:t>.</w:t>
      </w:r>
    </w:p>
    <w:p w14:paraId="6DA79E9A" w14:textId="77777777" w:rsidR="009821DE" w:rsidRPr="004F49F4" w:rsidRDefault="009821DE" w:rsidP="00023694">
      <w:pPr>
        <w:pStyle w:val="ListParagraph"/>
        <w:ind w:left="567" w:right="403" w:hanging="283"/>
      </w:pPr>
    </w:p>
    <w:p w14:paraId="527C78F3" w14:textId="77777777" w:rsidR="009821DE" w:rsidRPr="004F49F4" w:rsidRDefault="009821DE" w:rsidP="00282406">
      <w:pPr>
        <w:pStyle w:val="ListParagraph"/>
        <w:numPr>
          <w:ilvl w:val="0"/>
          <w:numId w:val="2"/>
        </w:numPr>
        <w:ind w:left="567" w:right="403" w:hanging="283"/>
      </w:pPr>
      <w:r w:rsidRPr="004F49F4">
        <w:t>Section 5 contai</w:t>
      </w:r>
      <w:r w:rsidR="00051C60" w:rsidRPr="004F49F4">
        <w:t>ns the results of the modelling</w:t>
      </w:r>
      <w:r w:rsidR="00424CC9" w:rsidRPr="004F49F4">
        <w:t>.</w:t>
      </w:r>
    </w:p>
    <w:p w14:paraId="0C38D7A0" w14:textId="77777777" w:rsidR="009821DE" w:rsidRPr="004F49F4" w:rsidRDefault="009821DE" w:rsidP="00023694">
      <w:pPr>
        <w:pStyle w:val="ListParagraph"/>
        <w:ind w:left="567" w:right="403" w:hanging="283"/>
      </w:pPr>
    </w:p>
    <w:p w14:paraId="7BB4C454" w14:textId="77777777" w:rsidR="009821DE" w:rsidRPr="004F49F4" w:rsidRDefault="009821DE" w:rsidP="00282406">
      <w:pPr>
        <w:pStyle w:val="ListParagraph"/>
        <w:numPr>
          <w:ilvl w:val="0"/>
          <w:numId w:val="2"/>
        </w:numPr>
        <w:ind w:left="567" w:right="403" w:hanging="283"/>
      </w:pPr>
      <w:r w:rsidRPr="004F49F4">
        <w:t>Section 6 provides a discussion of the results and conclusions.</w:t>
      </w:r>
    </w:p>
    <w:p w14:paraId="60DCB4FD" w14:textId="77777777" w:rsidR="009821DE" w:rsidRPr="004F49F4" w:rsidRDefault="009821DE" w:rsidP="00B41A2F">
      <w:pPr>
        <w:pStyle w:val="ListParagraph"/>
        <w:rPr>
          <w:highlight w:val="yellow"/>
        </w:rPr>
      </w:pPr>
    </w:p>
    <w:p w14:paraId="0E182C19" w14:textId="77777777" w:rsidR="00DE2346" w:rsidRPr="004F49F4" w:rsidRDefault="00DE2346" w:rsidP="00DE2346">
      <w:pPr>
        <w:rPr>
          <w:sz w:val="18"/>
          <w:szCs w:val="18"/>
          <w:highlight w:val="yellow"/>
        </w:rPr>
      </w:pPr>
    </w:p>
    <w:p w14:paraId="50607AEC" w14:textId="77777777" w:rsidR="00DE2346" w:rsidRPr="004F49F4" w:rsidRDefault="00DE2346" w:rsidP="00DE2346">
      <w:pPr>
        <w:rPr>
          <w:sz w:val="18"/>
          <w:szCs w:val="18"/>
          <w:highlight w:val="yellow"/>
        </w:rPr>
      </w:pPr>
    </w:p>
    <w:p w14:paraId="20588049" w14:textId="77777777" w:rsidR="00DE2346" w:rsidRPr="004F49F4" w:rsidRDefault="00DE2346" w:rsidP="00DE2346">
      <w:pPr>
        <w:rPr>
          <w:sz w:val="18"/>
          <w:szCs w:val="18"/>
          <w:highlight w:val="yellow"/>
        </w:rPr>
      </w:pPr>
    </w:p>
    <w:p w14:paraId="7E3E2E1B" w14:textId="77777777" w:rsidR="00DE2346" w:rsidRPr="004F49F4" w:rsidRDefault="00DE2346" w:rsidP="00DE2346">
      <w:pPr>
        <w:rPr>
          <w:sz w:val="18"/>
          <w:szCs w:val="18"/>
          <w:highlight w:val="yellow"/>
        </w:rPr>
      </w:pPr>
    </w:p>
    <w:p w14:paraId="327BCDDA" w14:textId="77777777" w:rsidR="00DE2346" w:rsidRPr="004F49F4" w:rsidRDefault="00DE2346" w:rsidP="00DE2346">
      <w:pPr>
        <w:rPr>
          <w:sz w:val="18"/>
          <w:szCs w:val="18"/>
          <w:highlight w:val="yellow"/>
        </w:rPr>
      </w:pPr>
    </w:p>
    <w:p w14:paraId="5294EA67" w14:textId="77777777" w:rsidR="00DE2346" w:rsidRPr="004F49F4" w:rsidRDefault="00DE2346" w:rsidP="00DE2346">
      <w:pPr>
        <w:rPr>
          <w:sz w:val="18"/>
          <w:szCs w:val="18"/>
          <w:highlight w:val="yellow"/>
        </w:rPr>
      </w:pPr>
    </w:p>
    <w:p w14:paraId="35F152D3" w14:textId="77777777" w:rsidR="00DE2346" w:rsidRPr="004F49F4" w:rsidRDefault="00DE2346" w:rsidP="00DE2346">
      <w:pPr>
        <w:rPr>
          <w:sz w:val="18"/>
          <w:szCs w:val="18"/>
          <w:highlight w:val="yellow"/>
        </w:rPr>
      </w:pPr>
    </w:p>
    <w:p w14:paraId="06034797" w14:textId="77777777" w:rsidR="00DE2346" w:rsidRPr="004F49F4" w:rsidRDefault="00DE2346" w:rsidP="00DE2346">
      <w:pPr>
        <w:rPr>
          <w:sz w:val="18"/>
          <w:szCs w:val="18"/>
          <w:highlight w:val="yellow"/>
        </w:rPr>
      </w:pPr>
    </w:p>
    <w:p w14:paraId="36E93241" w14:textId="77777777" w:rsidR="00DE2346" w:rsidRPr="004F49F4" w:rsidRDefault="00DE2346" w:rsidP="00DE2346">
      <w:pPr>
        <w:rPr>
          <w:sz w:val="18"/>
          <w:szCs w:val="18"/>
          <w:highlight w:val="yellow"/>
        </w:rPr>
      </w:pPr>
    </w:p>
    <w:p w14:paraId="2B39C3B4" w14:textId="77777777" w:rsidR="00DE2346" w:rsidRPr="004F49F4" w:rsidRDefault="00DE2346" w:rsidP="00DE2346">
      <w:pPr>
        <w:rPr>
          <w:sz w:val="18"/>
          <w:szCs w:val="18"/>
          <w:highlight w:val="yellow"/>
        </w:rPr>
      </w:pPr>
    </w:p>
    <w:p w14:paraId="035C159D" w14:textId="77777777" w:rsidR="00582FDE" w:rsidRDefault="00582FDE" w:rsidP="000215E7">
      <w:pPr>
        <w:pStyle w:val="Heading1"/>
        <w:sectPr w:rsidR="00582FDE" w:rsidSect="008774D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12FE08F4" w14:textId="41BD8F29" w:rsidR="009E12D6" w:rsidRPr="00B77971" w:rsidRDefault="009E12D6" w:rsidP="000215E7">
      <w:pPr>
        <w:pStyle w:val="Heading1"/>
      </w:pPr>
      <w:r w:rsidRPr="00B77971">
        <w:lastRenderedPageBreak/>
        <w:t>Background Details</w:t>
      </w:r>
    </w:p>
    <w:p w14:paraId="36AA279F" w14:textId="77777777" w:rsidR="009E12D6" w:rsidRPr="004F49F4" w:rsidRDefault="009E12D6" w:rsidP="00B41A2F">
      <w:pPr>
        <w:pStyle w:val="ListParagraph"/>
      </w:pPr>
    </w:p>
    <w:p w14:paraId="75F31154" w14:textId="1E46F01F" w:rsidR="0058552E" w:rsidRPr="0047682D" w:rsidRDefault="0058552E" w:rsidP="0058552E">
      <w:pPr>
        <w:rPr>
          <w:highlight w:val="yellow"/>
        </w:rPr>
      </w:pPr>
      <w:r w:rsidRPr="00FE3155">
        <w:t xml:space="preserve">The site of the </w:t>
      </w:r>
      <w:r>
        <w:t xml:space="preserve">poultry </w:t>
      </w:r>
      <w:r w:rsidRPr="00FE3155">
        <w:t xml:space="preserve">rearing houses at </w:t>
      </w:r>
      <w:r>
        <w:t>Toft Farm</w:t>
      </w:r>
      <w:r w:rsidRPr="00FE3155">
        <w:t xml:space="preserve"> </w:t>
      </w:r>
      <w:r>
        <w:t>is</w:t>
      </w:r>
      <w:r w:rsidRPr="00FE3155">
        <w:t xml:space="preserve"> in a</w:t>
      </w:r>
      <w:r>
        <w:t>n isolated</w:t>
      </w:r>
      <w:r w:rsidRPr="00FE3155">
        <w:t xml:space="preserve"> rural area, approximately </w:t>
      </w:r>
      <w:r>
        <w:t xml:space="preserve">1.3 km </w:t>
      </w:r>
      <w:r w:rsidRPr="00FE3155">
        <w:t xml:space="preserve">to the </w:t>
      </w:r>
      <w:r>
        <w:t>south</w:t>
      </w:r>
      <w:r w:rsidRPr="00FE3155">
        <w:t xml:space="preserve"> of </w:t>
      </w:r>
      <w:r>
        <w:t xml:space="preserve">the village of </w:t>
      </w:r>
      <w:proofErr w:type="spellStart"/>
      <w:r>
        <w:t>Coppenhall</w:t>
      </w:r>
      <w:proofErr w:type="spellEnd"/>
      <w:r w:rsidRPr="00380D42">
        <w:t xml:space="preserve"> in </w:t>
      </w:r>
      <w:r>
        <w:t>Staffordshire</w:t>
      </w:r>
      <w:r w:rsidRPr="00FE3155">
        <w:t xml:space="preserve">. </w:t>
      </w:r>
      <w:r w:rsidRPr="004A47E7">
        <w:t xml:space="preserve">The surrounding land is used largely for </w:t>
      </w:r>
      <w:r>
        <w:t>arable</w:t>
      </w:r>
      <w:r w:rsidRPr="004A47E7">
        <w:t xml:space="preserve"> </w:t>
      </w:r>
      <w:r>
        <w:t xml:space="preserve">and livestock </w:t>
      </w:r>
      <w:r w:rsidRPr="004A47E7">
        <w:t xml:space="preserve">farming, but there are also some </w:t>
      </w:r>
      <w:r>
        <w:t xml:space="preserve">isolated meadows and </w:t>
      </w:r>
      <w:r w:rsidRPr="004A47E7">
        <w:t>wooded areas. The site</w:t>
      </w:r>
      <w:r>
        <w:t xml:space="preserve"> is</w:t>
      </w:r>
      <w:r w:rsidRPr="004A47E7">
        <w:t xml:space="preserve"> at </w:t>
      </w:r>
      <w:r>
        <w:t xml:space="preserve">an altitude of around 109 m, with the land rising towards hills to the west and north-west and falling towards the </w:t>
      </w:r>
      <w:proofErr w:type="gramStart"/>
      <w:r>
        <w:t>River</w:t>
      </w:r>
      <w:proofErr w:type="gramEnd"/>
      <w:r>
        <w:t xml:space="preserve"> </w:t>
      </w:r>
      <w:proofErr w:type="spellStart"/>
      <w:r>
        <w:t>Penk</w:t>
      </w:r>
      <w:proofErr w:type="spellEnd"/>
      <w:r>
        <w:t xml:space="preserve"> to the east and south-east</w:t>
      </w:r>
      <w:r w:rsidR="007E680F">
        <w:t>.</w:t>
      </w:r>
    </w:p>
    <w:p w14:paraId="6D1CAEEB" w14:textId="77777777" w:rsidR="00DA1F98" w:rsidRDefault="00DA1F98" w:rsidP="004B00EA"/>
    <w:p w14:paraId="3B1D7B12" w14:textId="37889555" w:rsidR="00620AAD" w:rsidRDefault="00A61712" w:rsidP="00A61712">
      <w:pPr>
        <w:rPr>
          <w:lang w:val="en-US"/>
        </w:rPr>
      </w:pPr>
      <w:r>
        <w:t xml:space="preserve">There are four turkey rearing houses at </w:t>
      </w:r>
      <w:r w:rsidR="0058552E">
        <w:t>Toft Farm</w:t>
      </w:r>
      <w:r>
        <w:t xml:space="preserve">, which </w:t>
      </w:r>
      <w:r w:rsidR="000215E7">
        <w:t xml:space="preserve">currently </w:t>
      </w:r>
      <w:r>
        <w:t xml:space="preserve">accommodate up to </w:t>
      </w:r>
      <w:r w:rsidR="0058552E">
        <w:t>20</w:t>
      </w:r>
      <w:r>
        <w:t>,000</w:t>
      </w:r>
      <w:r w:rsidR="00620AAD">
        <w:t xml:space="preserve"> male</w:t>
      </w:r>
      <w:r>
        <w:t xml:space="preserve"> turkeys</w:t>
      </w:r>
      <w:r>
        <w:rPr>
          <w:lang w:val="en-US"/>
        </w:rPr>
        <w:t>.</w:t>
      </w:r>
      <w:r w:rsidR="00620AAD">
        <w:rPr>
          <w:lang w:val="en-US"/>
        </w:rPr>
        <w:t xml:space="preserve"> The turkeys are brought on to the site </w:t>
      </w:r>
      <w:r w:rsidR="00241401">
        <w:rPr>
          <w:lang w:val="en-US"/>
        </w:rPr>
        <w:t>at around 35 days old, weighing approximately 1.5 kg</w:t>
      </w:r>
      <w:r w:rsidR="00620AAD">
        <w:rPr>
          <w:lang w:val="en-US"/>
        </w:rPr>
        <w:t xml:space="preserve"> and</w:t>
      </w:r>
      <w:r w:rsidR="00241401">
        <w:rPr>
          <w:lang w:val="en-US"/>
        </w:rPr>
        <w:t xml:space="preserve"> are</w:t>
      </w:r>
      <w:r w:rsidR="00620AAD">
        <w:rPr>
          <w:lang w:val="en-US"/>
        </w:rPr>
        <w:t xml:space="preserve"> reared </w:t>
      </w:r>
      <w:r w:rsidR="00241401">
        <w:rPr>
          <w:lang w:val="en-US"/>
        </w:rPr>
        <w:t xml:space="preserve">for </w:t>
      </w:r>
      <w:r w:rsidR="00620AAD">
        <w:rPr>
          <w:lang w:val="en-US"/>
        </w:rPr>
        <w:t>around 1</w:t>
      </w:r>
      <w:r w:rsidR="00241401">
        <w:rPr>
          <w:lang w:val="en-US"/>
        </w:rPr>
        <w:t>00</w:t>
      </w:r>
      <w:r w:rsidR="00620AAD">
        <w:rPr>
          <w:lang w:val="en-US"/>
        </w:rPr>
        <w:t xml:space="preserve"> days, to a weight of approximately 17.5 kg</w:t>
      </w:r>
      <w:r w:rsidR="00241401">
        <w:rPr>
          <w:lang w:val="en-US"/>
        </w:rPr>
        <w:t xml:space="preserve"> and there are approximately 3 flocks per annum. The houses are ventilated using uncapped high velocity ridge mounted fans.</w:t>
      </w:r>
    </w:p>
    <w:p w14:paraId="32EC5BA9" w14:textId="74D16970" w:rsidR="00A61712" w:rsidRDefault="00A61712" w:rsidP="00A61712"/>
    <w:p w14:paraId="03CD245A" w14:textId="601AA3E1" w:rsidR="0058552E" w:rsidRDefault="00241401" w:rsidP="00A61712">
      <w:r>
        <w:t xml:space="preserve">Under the proposals, the stocking at </w:t>
      </w:r>
      <w:r w:rsidR="0058552E">
        <w:t>Toft Farm</w:t>
      </w:r>
      <w:r w:rsidR="003A1A0E">
        <w:t xml:space="preserve"> would change</w:t>
      </w:r>
      <w:r w:rsidR="0058552E">
        <w:t>, there are two options:</w:t>
      </w:r>
    </w:p>
    <w:p w14:paraId="217EC79E" w14:textId="77777777" w:rsidR="0058552E" w:rsidRDefault="0058552E" w:rsidP="00A61712"/>
    <w:p w14:paraId="28024313" w14:textId="17BCB5EB" w:rsidR="004B0FD0" w:rsidRDefault="0058552E" w:rsidP="00A61712">
      <w:r>
        <w:t>Option 1 is for 6</w:t>
      </w:r>
      <w:r w:rsidR="003A1A0E">
        <w:t xml:space="preserve">0,000 mixed sex turkeys </w:t>
      </w:r>
      <w:r>
        <w:t xml:space="preserve">which </w:t>
      </w:r>
      <w:r w:rsidR="003A1A0E">
        <w:t>would be brought on to the farm as day old chicks</w:t>
      </w:r>
      <w:r w:rsidR="000215E7">
        <w:t>, a</w:t>
      </w:r>
      <w:r w:rsidR="004B0FD0">
        <w:t xml:space="preserve"> third of the female turkeys would be removed after 60 days, a further third after 77 days, with all remaining </w:t>
      </w:r>
      <w:r w:rsidR="00441047">
        <w:t>females</w:t>
      </w:r>
      <w:r w:rsidR="004B0FD0">
        <w:t xml:space="preserve"> removed after 100 days, at a weight of around 8 kg. The male turkeys would be reared for 135 days with no thin</w:t>
      </w:r>
      <w:r w:rsidR="00441047">
        <w:t>nin</w:t>
      </w:r>
      <w:r w:rsidR="004B0FD0">
        <w:t>g, to a weight of around 17.5 kg.</w:t>
      </w:r>
    </w:p>
    <w:p w14:paraId="3D9BB0B8" w14:textId="18D74D1A" w:rsidR="0058552E" w:rsidRDefault="0058552E" w:rsidP="00A61712"/>
    <w:p w14:paraId="16B59226" w14:textId="5E728CFA" w:rsidR="0058552E" w:rsidRDefault="0058552E" w:rsidP="00A61712">
      <w:r>
        <w:t>Option 2 is for 200,00 broiler chickens which would be reared from day old chick</w:t>
      </w:r>
      <w:r w:rsidR="007E680F">
        <w:t>s</w:t>
      </w:r>
      <w:r>
        <w:t xml:space="preserve"> to around 38 days old, with approximately 7.5 flocks per year.</w:t>
      </w:r>
    </w:p>
    <w:p w14:paraId="6AC47181" w14:textId="77777777" w:rsidR="00241401" w:rsidRDefault="00241401" w:rsidP="00A61712"/>
    <w:p w14:paraId="2DDEA6B6" w14:textId="1A39F2CA" w:rsidR="00141252" w:rsidRDefault="00A61712" w:rsidP="004C3AF0">
      <w:r>
        <w:t xml:space="preserve">There </w:t>
      </w:r>
      <w:r w:rsidR="0058552E">
        <w:t>are</w:t>
      </w:r>
      <w:r>
        <w:t xml:space="preserve"> </w:t>
      </w:r>
      <w:r w:rsidR="0058552E">
        <w:t xml:space="preserve">two </w:t>
      </w:r>
      <w:r>
        <w:t>Local Wildlife Site</w:t>
      </w:r>
      <w:r w:rsidR="007E680F">
        <w:t>s</w:t>
      </w:r>
      <w:r>
        <w:t xml:space="preserve"> (LWS</w:t>
      </w:r>
      <w:r w:rsidR="007E680F">
        <w:t>s</w:t>
      </w:r>
      <w:r>
        <w:t xml:space="preserve">), within </w:t>
      </w:r>
      <w:r w:rsidR="0058552E">
        <w:t xml:space="preserve">approximately </w:t>
      </w:r>
      <w:r>
        <w:t xml:space="preserve">2 km of the </w:t>
      </w:r>
      <w:r w:rsidR="00BF6903">
        <w:t>turkey rearing</w:t>
      </w:r>
      <w:r>
        <w:t xml:space="preserve"> houses at </w:t>
      </w:r>
      <w:r w:rsidR="0058552E">
        <w:t>Toft Farm</w:t>
      </w:r>
      <w:r w:rsidR="002F0E58">
        <w:t>.</w:t>
      </w:r>
      <w:r>
        <w:t xml:space="preserve"> </w:t>
      </w:r>
      <w:r w:rsidR="0058552E">
        <w:t xml:space="preserve">There are ten Sites of Special Scientific </w:t>
      </w:r>
      <w:r w:rsidR="007E680F">
        <w:t>I</w:t>
      </w:r>
      <w:r w:rsidR="0058552E">
        <w:t>nterest within 10</w:t>
      </w:r>
      <w:r w:rsidR="007E680F">
        <w:t xml:space="preserve"> </w:t>
      </w:r>
      <w:r w:rsidR="0058552E">
        <w:t>km of the farm, three of which are also designated as Special Areas of Conservation (SACs).</w:t>
      </w:r>
      <w:r w:rsidR="004C3AF0">
        <w:t xml:space="preserve"> </w:t>
      </w:r>
      <w:r w:rsidR="00D5003E">
        <w:t xml:space="preserve">Some further details </w:t>
      </w:r>
      <w:r w:rsidR="007E680F">
        <w:t xml:space="preserve">of the </w:t>
      </w:r>
      <w:r w:rsidR="00D5003E">
        <w:t>SSSI</w:t>
      </w:r>
      <w:r w:rsidR="0058552E">
        <w:t>s</w:t>
      </w:r>
      <w:r w:rsidR="002B27F5">
        <w:t xml:space="preserve"> and the</w:t>
      </w:r>
      <w:r w:rsidR="00D62F5F">
        <w:t xml:space="preserve"> </w:t>
      </w:r>
      <w:r w:rsidR="0058552E">
        <w:t>SACs</w:t>
      </w:r>
      <w:r w:rsidR="00E636B2">
        <w:t xml:space="preserve"> </w:t>
      </w:r>
      <w:r w:rsidR="00D5003E">
        <w:t>are provided below:</w:t>
      </w:r>
    </w:p>
    <w:p w14:paraId="2B13A307" w14:textId="77777777" w:rsidR="004C3AF0" w:rsidRPr="00141252" w:rsidRDefault="004C3AF0" w:rsidP="004C3AF0"/>
    <w:p w14:paraId="1A54E93C" w14:textId="5A725CAB" w:rsidR="0002535C" w:rsidRPr="0002535C" w:rsidRDefault="0002535C" w:rsidP="0002535C">
      <w:pPr>
        <w:pStyle w:val="ListParagraph"/>
        <w:numPr>
          <w:ilvl w:val="0"/>
          <w:numId w:val="26"/>
        </w:numPr>
        <w:spacing w:line="240" w:lineRule="auto"/>
        <w:ind w:left="567" w:right="238" w:hanging="283"/>
        <w:rPr>
          <w:sz w:val="18"/>
          <w:szCs w:val="18"/>
        </w:rPr>
      </w:pPr>
      <w:proofErr w:type="spellStart"/>
      <w:r w:rsidRPr="0002535C">
        <w:rPr>
          <w:b/>
          <w:bCs/>
          <w:sz w:val="18"/>
          <w:szCs w:val="18"/>
        </w:rPr>
        <w:t>Allimore</w:t>
      </w:r>
      <w:proofErr w:type="spellEnd"/>
      <w:r w:rsidRPr="0002535C">
        <w:rPr>
          <w:b/>
          <w:bCs/>
          <w:sz w:val="18"/>
          <w:szCs w:val="18"/>
        </w:rPr>
        <w:t xml:space="preserve"> Green Common SSSI</w:t>
      </w:r>
      <w:r w:rsidRPr="0002535C">
        <w:rPr>
          <w:sz w:val="18"/>
          <w:szCs w:val="18"/>
        </w:rPr>
        <w:t xml:space="preserve"> - Approximately 4.6 km to the west-north-west - A small but unusually species-rich piece of unimproved lowland grassland with</w:t>
      </w:r>
      <w:r>
        <w:rPr>
          <w:sz w:val="18"/>
          <w:szCs w:val="18"/>
        </w:rPr>
        <w:t xml:space="preserve"> </w:t>
      </w:r>
      <w:r w:rsidRPr="0002535C">
        <w:rPr>
          <w:sz w:val="18"/>
          <w:szCs w:val="18"/>
        </w:rPr>
        <w:t>an outstanding flora including many uncommon and locally rare plants. It supports an assemblage of notable microlepidoptera.</w:t>
      </w:r>
    </w:p>
    <w:p w14:paraId="5FBA7868" w14:textId="5C533971" w:rsidR="0002535C" w:rsidRPr="0002535C" w:rsidRDefault="0002535C" w:rsidP="0002535C">
      <w:pPr>
        <w:pStyle w:val="ListParagraph"/>
        <w:numPr>
          <w:ilvl w:val="0"/>
          <w:numId w:val="26"/>
        </w:numPr>
        <w:spacing w:line="240" w:lineRule="auto"/>
        <w:ind w:left="567" w:right="238" w:hanging="283"/>
        <w:rPr>
          <w:sz w:val="18"/>
          <w:szCs w:val="18"/>
        </w:rPr>
      </w:pPr>
      <w:proofErr w:type="spellStart"/>
      <w:r w:rsidRPr="00FB4C61">
        <w:rPr>
          <w:b/>
          <w:bCs/>
          <w:sz w:val="18"/>
          <w:szCs w:val="18"/>
        </w:rPr>
        <w:t>Baswich</w:t>
      </w:r>
      <w:proofErr w:type="spellEnd"/>
      <w:r w:rsidRPr="00FB4C61">
        <w:rPr>
          <w:b/>
          <w:bCs/>
          <w:sz w:val="18"/>
          <w:szCs w:val="18"/>
        </w:rPr>
        <w:t xml:space="preserve"> Meadows SSSI</w:t>
      </w:r>
      <w:r w:rsidRPr="0002535C">
        <w:rPr>
          <w:sz w:val="18"/>
          <w:szCs w:val="18"/>
        </w:rPr>
        <w:t xml:space="preserve"> - Approximately 6.4 km to the north-east - An agriculturally unimproved, low-lying permanent pasture. The most important feature is the presence of a semi-natural grassland community. Additionally, there is a significant population of breeding waders.</w:t>
      </w:r>
    </w:p>
    <w:p w14:paraId="0D8DBB6A" w14:textId="3B0F6A38" w:rsidR="0002535C" w:rsidRPr="0002535C" w:rsidRDefault="0002535C" w:rsidP="0002535C">
      <w:pPr>
        <w:pStyle w:val="ListParagraph"/>
        <w:numPr>
          <w:ilvl w:val="0"/>
          <w:numId w:val="26"/>
        </w:numPr>
        <w:spacing w:line="240" w:lineRule="auto"/>
        <w:ind w:left="567" w:right="238" w:hanging="283"/>
        <w:rPr>
          <w:sz w:val="18"/>
          <w:szCs w:val="18"/>
        </w:rPr>
      </w:pPr>
      <w:proofErr w:type="spellStart"/>
      <w:r w:rsidRPr="00FB4C61">
        <w:rPr>
          <w:b/>
          <w:bCs/>
          <w:sz w:val="18"/>
          <w:szCs w:val="18"/>
        </w:rPr>
        <w:t>Doxey</w:t>
      </w:r>
      <w:proofErr w:type="spellEnd"/>
      <w:r w:rsidRPr="00FB4C61">
        <w:rPr>
          <w:b/>
          <w:bCs/>
          <w:sz w:val="18"/>
          <w:szCs w:val="18"/>
        </w:rPr>
        <w:t xml:space="preserve"> and </w:t>
      </w:r>
      <w:proofErr w:type="spellStart"/>
      <w:r w:rsidRPr="00FB4C61">
        <w:rPr>
          <w:b/>
          <w:bCs/>
          <w:sz w:val="18"/>
          <w:szCs w:val="18"/>
        </w:rPr>
        <w:t>Tillington</w:t>
      </w:r>
      <w:proofErr w:type="spellEnd"/>
      <w:r w:rsidRPr="00FB4C61">
        <w:rPr>
          <w:b/>
          <w:bCs/>
          <w:sz w:val="18"/>
          <w:szCs w:val="18"/>
        </w:rPr>
        <w:t xml:space="preserve"> Marshes SSSI</w:t>
      </w:r>
      <w:r w:rsidRPr="0002535C">
        <w:rPr>
          <w:sz w:val="18"/>
          <w:szCs w:val="18"/>
        </w:rPr>
        <w:t xml:space="preserve"> - Approximately 5.6 km to the north-north-east - An extensive area of low-lying damp grassland, marsh, </w:t>
      </w:r>
      <w:proofErr w:type="gramStart"/>
      <w:r w:rsidRPr="0002535C">
        <w:rPr>
          <w:sz w:val="18"/>
          <w:szCs w:val="18"/>
        </w:rPr>
        <w:t>swamp</w:t>
      </w:r>
      <w:proofErr w:type="gramEnd"/>
      <w:r w:rsidRPr="0002535C">
        <w:rPr>
          <w:sz w:val="18"/>
          <w:szCs w:val="18"/>
        </w:rPr>
        <w:t xml:space="preserve"> and pools. The site is of ornithological importance all year round and has special significance for the numbers of breeding snipe </w:t>
      </w:r>
      <w:proofErr w:type="spellStart"/>
      <w:r w:rsidRPr="00FB4C61">
        <w:rPr>
          <w:i/>
          <w:iCs/>
          <w:sz w:val="18"/>
          <w:szCs w:val="18"/>
        </w:rPr>
        <w:t>Gallinago</w:t>
      </w:r>
      <w:proofErr w:type="spellEnd"/>
      <w:r w:rsidRPr="00FB4C61">
        <w:rPr>
          <w:i/>
          <w:iCs/>
          <w:sz w:val="18"/>
          <w:szCs w:val="18"/>
        </w:rPr>
        <w:t xml:space="preserve"> </w:t>
      </w:r>
      <w:proofErr w:type="spellStart"/>
      <w:r w:rsidRPr="00FB4C61">
        <w:rPr>
          <w:i/>
          <w:iCs/>
          <w:sz w:val="18"/>
          <w:szCs w:val="18"/>
        </w:rPr>
        <w:t>gallinago</w:t>
      </w:r>
      <w:proofErr w:type="spellEnd"/>
      <w:r w:rsidRPr="0002535C">
        <w:rPr>
          <w:sz w:val="18"/>
          <w:szCs w:val="18"/>
        </w:rPr>
        <w:t xml:space="preserve">. There is also one of the largest areas of reed sweet-grass </w:t>
      </w:r>
      <w:proofErr w:type="spellStart"/>
      <w:r w:rsidRPr="00FB4C61">
        <w:rPr>
          <w:i/>
          <w:iCs/>
          <w:sz w:val="18"/>
          <w:szCs w:val="18"/>
        </w:rPr>
        <w:t>Glyceria</w:t>
      </w:r>
      <w:proofErr w:type="spellEnd"/>
      <w:r w:rsidRPr="00FB4C61">
        <w:rPr>
          <w:i/>
          <w:iCs/>
          <w:sz w:val="18"/>
          <w:szCs w:val="18"/>
        </w:rPr>
        <w:t xml:space="preserve"> maxima</w:t>
      </w:r>
      <w:r w:rsidRPr="0002535C">
        <w:rPr>
          <w:sz w:val="18"/>
          <w:szCs w:val="18"/>
        </w:rPr>
        <w:t xml:space="preserve"> swamp in the county.</w:t>
      </w:r>
    </w:p>
    <w:p w14:paraId="7EB90CD6" w14:textId="72A0DF02" w:rsidR="0002535C" w:rsidRPr="0002535C" w:rsidRDefault="0002535C" w:rsidP="0002535C">
      <w:pPr>
        <w:pStyle w:val="ListParagraph"/>
        <w:numPr>
          <w:ilvl w:val="0"/>
          <w:numId w:val="26"/>
        </w:numPr>
        <w:spacing w:line="240" w:lineRule="auto"/>
        <w:ind w:left="567" w:right="238" w:hanging="283"/>
        <w:rPr>
          <w:sz w:val="18"/>
          <w:szCs w:val="18"/>
        </w:rPr>
      </w:pPr>
      <w:proofErr w:type="spellStart"/>
      <w:r w:rsidRPr="00FB4C61">
        <w:rPr>
          <w:b/>
          <w:bCs/>
          <w:sz w:val="18"/>
          <w:szCs w:val="18"/>
        </w:rPr>
        <w:t>Pasturefields</w:t>
      </w:r>
      <w:proofErr w:type="spellEnd"/>
      <w:r w:rsidRPr="00FB4C61">
        <w:rPr>
          <w:b/>
          <w:bCs/>
          <w:sz w:val="18"/>
          <w:szCs w:val="18"/>
        </w:rPr>
        <w:t xml:space="preserve"> Salt Marsh SSSI</w:t>
      </w:r>
      <w:r w:rsidRPr="0002535C">
        <w:rPr>
          <w:sz w:val="18"/>
          <w:szCs w:val="18"/>
        </w:rPr>
        <w:t xml:space="preserve"> - Approximately 8.7 km to the east-north-east - a modified remnant of the former saltmarshes of the Trent Valley, and one of only two known extant brine spring marshes in the country. An extremely rare and vulnerable habitat important for the understanding of plant ecology and distribution and vegetational history in the British Isles.</w:t>
      </w:r>
      <w:r w:rsidR="00FB4C61">
        <w:rPr>
          <w:sz w:val="18"/>
          <w:szCs w:val="18"/>
        </w:rPr>
        <w:t xml:space="preserve"> </w:t>
      </w:r>
      <w:r w:rsidRPr="0002535C">
        <w:rPr>
          <w:sz w:val="18"/>
          <w:szCs w:val="18"/>
        </w:rPr>
        <w:t>The site also has local importance for breeding waders.</w:t>
      </w:r>
    </w:p>
    <w:p w14:paraId="3C36EEEC" w14:textId="0D229BF1" w:rsidR="0002535C" w:rsidRPr="0002535C" w:rsidRDefault="0002535C" w:rsidP="0002535C">
      <w:pPr>
        <w:pStyle w:val="ListParagraph"/>
        <w:numPr>
          <w:ilvl w:val="0"/>
          <w:numId w:val="26"/>
        </w:numPr>
        <w:spacing w:line="240" w:lineRule="auto"/>
        <w:ind w:left="567" w:right="238" w:hanging="283"/>
        <w:rPr>
          <w:sz w:val="18"/>
          <w:szCs w:val="18"/>
        </w:rPr>
      </w:pPr>
      <w:proofErr w:type="spellStart"/>
      <w:r w:rsidRPr="00FB4C61">
        <w:rPr>
          <w:b/>
          <w:bCs/>
          <w:sz w:val="18"/>
          <w:szCs w:val="18"/>
        </w:rPr>
        <w:t>Doley</w:t>
      </w:r>
      <w:proofErr w:type="spellEnd"/>
      <w:r w:rsidRPr="00FB4C61">
        <w:rPr>
          <w:b/>
          <w:bCs/>
          <w:sz w:val="18"/>
          <w:szCs w:val="18"/>
        </w:rPr>
        <w:t xml:space="preserve"> Common SSSI</w:t>
      </w:r>
      <w:r w:rsidRPr="0002535C">
        <w:rPr>
          <w:sz w:val="18"/>
          <w:szCs w:val="18"/>
        </w:rPr>
        <w:t xml:space="preserve"> - Approximately 8.9 km to the west-north-west - A low-lying, agriculturally</w:t>
      </w:r>
      <w:r w:rsidR="00FB4C61">
        <w:rPr>
          <w:sz w:val="18"/>
          <w:szCs w:val="18"/>
        </w:rPr>
        <w:t xml:space="preserve"> </w:t>
      </w:r>
      <w:r w:rsidRPr="0002535C">
        <w:rPr>
          <w:sz w:val="18"/>
          <w:szCs w:val="18"/>
        </w:rPr>
        <w:t>unimproved pasture. The major interest is a nationally rare and threatened acidic marshy grassland community, which is extremely scarce in Staffordshire.</w:t>
      </w:r>
    </w:p>
    <w:p w14:paraId="227895F9" w14:textId="3A3FB72D" w:rsidR="0002535C" w:rsidRPr="0002535C" w:rsidRDefault="0002535C" w:rsidP="0002535C">
      <w:pPr>
        <w:pStyle w:val="ListParagraph"/>
        <w:numPr>
          <w:ilvl w:val="0"/>
          <w:numId w:val="26"/>
        </w:numPr>
        <w:spacing w:line="240" w:lineRule="auto"/>
        <w:ind w:left="567" w:right="238" w:hanging="283"/>
        <w:rPr>
          <w:sz w:val="18"/>
          <w:szCs w:val="18"/>
        </w:rPr>
      </w:pPr>
      <w:proofErr w:type="spellStart"/>
      <w:r w:rsidRPr="00FB4C61">
        <w:rPr>
          <w:b/>
          <w:bCs/>
          <w:sz w:val="18"/>
          <w:szCs w:val="18"/>
        </w:rPr>
        <w:t>Belvide</w:t>
      </w:r>
      <w:proofErr w:type="spellEnd"/>
      <w:r w:rsidRPr="00FB4C61">
        <w:rPr>
          <w:b/>
          <w:bCs/>
          <w:sz w:val="18"/>
          <w:szCs w:val="18"/>
        </w:rPr>
        <w:t xml:space="preserve"> Reservoir SSSI</w:t>
      </w:r>
      <w:r w:rsidRPr="0002535C">
        <w:rPr>
          <w:sz w:val="18"/>
          <w:szCs w:val="18"/>
        </w:rPr>
        <w:t xml:space="preserve"> - Approximately 7.9 km to the south-south-west - This canal feeder reservoir provides a secluded refuge for many species of water birds. It is particularly important as a wintering site for shoveler </w:t>
      </w:r>
      <w:r w:rsidRPr="00FB4C61">
        <w:rPr>
          <w:i/>
          <w:iCs/>
          <w:sz w:val="18"/>
          <w:szCs w:val="18"/>
        </w:rPr>
        <w:t xml:space="preserve">Anas </w:t>
      </w:r>
      <w:proofErr w:type="spellStart"/>
      <w:r w:rsidRPr="00FB4C61">
        <w:rPr>
          <w:i/>
          <w:iCs/>
          <w:sz w:val="18"/>
          <w:szCs w:val="18"/>
        </w:rPr>
        <w:t>clypeata</w:t>
      </w:r>
      <w:proofErr w:type="spellEnd"/>
      <w:r w:rsidRPr="00FB4C61">
        <w:rPr>
          <w:i/>
          <w:iCs/>
          <w:sz w:val="18"/>
          <w:szCs w:val="18"/>
        </w:rPr>
        <w:t xml:space="preserve"> </w:t>
      </w:r>
      <w:r w:rsidRPr="0002535C">
        <w:rPr>
          <w:sz w:val="18"/>
          <w:szCs w:val="18"/>
        </w:rPr>
        <w:t>and of regional importance for large numbers of moulting and wintering water</w:t>
      </w:r>
      <w:r w:rsidR="00FB4C61">
        <w:rPr>
          <w:sz w:val="18"/>
          <w:szCs w:val="18"/>
        </w:rPr>
        <w:t xml:space="preserve"> </w:t>
      </w:r>
      <w:r w:rsidRPr="0002535C">
        <w:rPr>
          <w:sz w:val="18"/>
          <w:szCs w:val="18"/>
        </w:rPr>
        <w:t>birds. It is also noted for its breeding birds and ability to attract a great variety of migrants and rare vagrants.</w:t>
      </w:r>
    </w:p>
    <w:p w14:paraId="071E3AD1" w14:textId="77777777" w:rsidR="0002535C" w:rsidRPr="0002535C" w:rsidRDefault="0002535C" w:rsidP="0002535C">
      <w:pPr>
        <w:pStyle w:val="ListParagraph"/>
        <w:spacing w:line="240" w:lineRule="auto"/>
        <w:ind w:left="567" w:right="238" w:hanging="283"/>
        <w:rPr>
          <w:sz w:val="18"/>
          <w:szCs w:val="18"/>
        </w:rPr>
      </w:pPr>
    </w:p>
    <w:p w14:paraId="2F65C79A" w14:textId="6CF56A2D" w:rsidR="0002535C" w:rsidRPr="0002535C" w:rsidRDefault="0002535C" w:rsidP="0002535C">
      <w:pPr>
        <w:pStyle w:val="ListParagraph"/>
        <w:numPr>
          <w:ilvl w:val="0"/>
          <w:numId w:val="26"/>
        </w:numPr>
        <w:spacing w:line="240" w:lineRule="auto"/>
        <w:ind w:left="567" w:right="238" w:hanging="283"/>
        <w:rPr>
          <w:sz w:val="18"/>
          <w:szCs w:val="18"/>
        </w:rPr>
      </w:pPr>
      <w:r w:rsidRPr="00FB4C61">
        <w:rPr>
          <w:b/>
          <w:bCs/>
          <w:sz w:val="18"/>
          <w:szCs w:val="18"/>
        </w:rPr>
        <w:t>Four Ashes Pit SSSI</w:t>
      </w:r>
      <w:r w:rsidRPr="0002535C">
        <w:rPr>
          <w:sz w:val="18"/>
          <w:szCs w:val="18"/>
        </w:rPr>
        <w:t xml:space="preserve"> - Approximately 9.5 km to the south - Geological.</w:t>
      </w:r>
    </w:p>
    <w:p w14:paraId="7579FB05" w14:textId="4935B2E9" w:rsidR="0002535C" w:rsidRPr="0002535C" w:rsidRDefault="0002535C" w:rsidP="0002535C">
      <w:pPr>
        <w:pStyle w:val="ListParagraph"/>
        <w:numPr>
          <w:ilvl w:val="0"/>
          <w:numId w:val="26"/>
        </w:numPr>
        <w:spacing w:line="240" w:lineRule="auto"/>
        <w:ind w:left="567" w:right="238" w:hanging="283"/>
        <w:rPr>
          <w:sz w:val="18"/>
          <w:szCs w:val="18"/>
        </w:rPr>
      </w:pPr>
      <w:r w:rsidRPr="00FB4C61">
        <w:rPr>
          <w:b/>
          <w:bCs/>
          <w:sz w:val="18"/>
          <w:szCs w:val="18"/>
        </w:rPr>
        <w:t>Cannock Chase SSSI/SAC</w:t>
      </w:r>
      <w:r w:rsidRPr="0002535C">
        <w:rPr>
          <w:sz w:val="18"/>
          <w:szCs w:val="18"/>
        </w:rPr>
        <w:t xml:space="preserve"> - Approximately 6.4 km to the east at its closest point - A large, diverse area of seminatural vegetation comprising the most ecologically valuable</w:t>
      </w:r>
      <w:r>
        <w:rPr>
          <w:sz w:val="18"/>
          <w:szCs w:val="18"/>
        </w:rPr>
        <w:t xml:space="preserve"> </w:t>
      </w:r>
      <w:r w:rsidRPr="0002535C">
        <w:rPr>
          <w:sz w:val="18"/>
          <w:szCs w:val="18"/>
        </w:rPr>
        <w:t>parts of the former Royal Chase. Acidic soils support a range of woodland and scrub types of varied origin. The area of lowland heathland is the most extensive in the Midlands. The valley mire/wet heath communities are rare, threatened vegetation types, being some of the most floristically</w:t>
      </w:r>
      <w:r w:rsidR="007E680F">
        <w:rPr>
          <w:sz w:val="18"/>
          <w:szCs w:val="18"/>
        </w:rPr>
        <w:t xml:space="preserve"> </w:t>
      </w:r>
      <w:r w:rsidRPr="0002535C">
        <w:rPr>
          <w:sz w:val="18"/>
          <w:szCs w:val="18"/>
        </w:rPr>
        <w:t>rich and representative examples of their type in central England. The outstandingly diverse invertebrate fauna includes many species of restricted national occurrence.</w:t>
      </w:r>
    </w:p>
    <w:p w14:paraId="07769D9A" w14:textId="3F315595" w:rsidR="0002535C" w:rsidRPr="0002535C" w:rsidRDefault="0002535C" w:rsidP="0002535C">
      <w:pPr>
        <w:pStyle w:val="ListParagraph"/>
        <w:numPr>
          <w:ilvl w:val="0"/>
          <w:numId w:val="26"/>
        </w:numPr>
        <w:spacing w:line="240" w:lineRule="auto"/>
        <w:ind w:left="567" w:right="238" w:hanging="283"/>
        <w:rPr>
          <w:sz w:val="18"/>
          <w:szCs w:val="18"/>
        </w:rPr>
      </w:pPr>
      <w:r w:rsidRPr="00FB4C61">
        <w:rPr>
          <w:b/>
          <w:bCs/>
          <w:sz w:val="18"/>
          <w:szCs w:val="18"/>
        </w:rPr>
        <w:t>Milford Quarry SSSI/SAC</w:t>
      </w:r>
      <w:r w:rsidRPr="0002535C">
        <w:rPr>
          <w:sz w:val="18"/>
          <w:szCs w:val="18"/>
        </w:rPr>
        <w:t xml:space="preserve"> - Approximately 7.1 km to the east - Geological, but part of Cannock Chase SAC.</w:t>
      </w:r>
    </w:p>
    <w:p w14:paraId="71DE7965" w14:textId="6C5B166B" w:rsidR="003A6F78" w:rsidRPr="00FB4C61" w:rsidRDefault="0002535C" w:rsidP="0002535C">
      <w:pPr>
        <w:pStyle w:val="ListParagraph"/>
        <w:numPr>
          <w:ilvl w:val="0"/>
          <w:numId w:val="26"/>
        </w:numPr>
        <w:spacing w:line="240" w:lineRule="auto"/>
        <w:ind w:left="567" w:right="238" w:hanging="283"/>
        <w:rPr>
          <w:sz w:val="18"/>
          <w:szCs w:val="18"/>
        </w:rPr>
      </w:pPr>
      <w:proofErr w:type="spellStart"/>
      <w:r w:rsidRPr="00FB4C61">
        <w:rPr>
          <w:b/>
          <w:bCs/>
          <w:sz w:val="18"/>
          <w:szCs w:val="18"/>
        </w:rPr>
        <w:t>Mottey</w:t>
      </w:r>
      <w:proofErr w:type="spellEnd"/>
      <w:r w:rsidRPr="00FB4C61">
        <w:rPr>
          <w:b/>
          <w:bCs/>
          <w:sz w:val="18"/>
          <w:szCs w:val="18"/>
        </w:rPr>
        <w:t xml:space="preserve"> Meadows SSSI/SAC</w:t>
      </w:r>
      <w:r w:rsidRPr="0002535C">
        <w:rPr>
          <w:sz w:val="18"/>
          <w:szCs w:val="18"/>
        </w:rPr>
        <w:t xml:space="preserve"> - Approximately 7.3 km to the south-west - An outstanding, floristically</w:t>
      </w:r>
      <w:r w:rsidR="00FB4C61">
        <w:rPr>
          <w:sz w:val="18"/>
          <w:szCs w:val="18"/>
        </w:rPr>
        <w:t xml:space="preserve"> </w:t>
      </w:r>
      <w:r w:rsidRPr="0002535C">
        <w:rPr>
          <w:sz w:val="18"/>
          <w:szCs w:val="18"/>
        </w:rPr>
        <w:t xml:space="preserve">diverse mesotrophic grassland where traditional late hay cutting and aftermath grazing has been perpetuated, largely unaffected by modern agricultural practices. The site is important because of its large size, variety of grassland community types </w:t>
      </w:r>
      <w:r w:rsidRPr="00FB4C61">
        <w:rPr>
          <w:sz w:val="18"/>
          <w:szCs w:val="18"/>
        </w:rPr>
        <w:t>and presence of rare species. Furthermore</w:t>
      </w:r>
      <w:r w:rsidR="00FB4C61">
        <w:rPr>
          <w:sz w:val="18"/>
          <w:szCs w:val="18"/>
        </w:rPr>
        <w:t>,</w:t>
      </w:r>
      <w:r w:rsidRPr="00FB4C61">
        <w:rPr>
          <w:sz w:val="18"/>
          <w:szCs w:val="18"/>
        </w:rPr>
        <w:t xml:space="preserve"> it contains an extensive example of an alluvial flood meadow.</w:t>
      </w:r>
    </w:p>
    <w:p w14:paraId="2A9FAA2A" w14:textId="77777777" w:rsidR="0002535C" w:rsidRPr="00141252" w:rsidRDefault="0002535C" w:rsidP="0002535C">
      <w:pPr>
        <w:pStyle w:val="ListParagraph"/>
        <w:spacing w:line="240" w:lineRule="auto"/>
        <w:ind w:left="567" w:right="238"/>
        <w:rPr>
          <w:highlight w:val="yellow"/>
        </w:rPr>
      </w:pPr>
    </w:p>
    <w:p w14:paraId="2BADC2CD" w14:textId="1C9D09A2" w:rsidR="00C24465" w:rsidRPr="004F49F4" w:rsidRDefault="002F0E58" w:rsidP="00B41A2F">
      <w:pPr>
        <w:rPr>
          <w:iCs/>
          <w:highlight w:val="yellow"/>
          <w:u w:val="single"/>
        </w:rPr>
        <w:sectPr w:rsidR="00C24465" w:rsidRPr="004F49F4" w:rsidSect="00582FDE">
          <w:type w:val="evenPage"/>
          <w:pgSz w:w="11906" w:h="16838"/>
          <w:pgMar w:top="1440" w:right="1440" w:bottom="1440" w:left="1440" w:header="708" w:footer="708" w:gutter="0"/>
          <w:cols w:space="708"/>
          <w:docGrid w:linePitch="360"/>
        </w:sectPr>
      </w:pPr>
      <w:r>
        <w:t>M</w:t>
      </w:r>
      <w:r w:rsidR="00284473">
        <w:t>ap</w:t>
      </w:r>
      <w:r>
        <w:t>s</w:t>
      </w:r>
      <w:r w:rsidR="00284473">
        <w:t xml:space="preserve"> of the surrounding area showing the positions of the turkey rearing houses, the LWS</w:t>
      </w:r>
      <w:r w:rsidR="00B37415">
        <w:t>s</w:t>
      </w:r>
      <w:r w:rsidR="00284473">
        <w:t xml:space="preserve">, the SSSIs and the </w:t>
      </w:r>
      <w:r>
        <w:t>SACs</w:t>
      </w:r>
      <w:r w:rsidR="00284473">
        <w:t xml:space="preserve"> is provided in Figure</w:t>
      </w:r>
      <w:r>
        <w:t>s</w:t>
      </w:r>
      <w:r w:rsidR="00284473">
        <w:t xml:space="preserve"> 1</w:t>
      </w:r>
      <w:r>
        <w:t>a and 1b</w:t>
      </w:r>
      <w:r w:rsidR="00284473">
        <w:t>. In th</w:t>
      </w:r>
      <w:r>
        <w:t>e</w:t>
      </w:r>
      <w:r w:rsidR="00284473">
        <w:t xml:space="preserve"> </w:t>
      </w:r>
      <w:r>
        <w:t>f</w:t>
      </w:r>
      <w:r w:rsidR="00284473">
        <w:t>igure</w:t>
      </w:r>
      <w:r>
        <w:t>s</w:t>
      </w:r>
      <w:r w:rsidR="00284473">
        <w:t>, the LWS</w:t>
      </w:r>
      <w:r>
        <w:t>s are</w:t>
      </w:r>
      <w:r w:rsidR="00284473">
        <w:t xml:space="preserve"> shaded in </w:t>
      </w:r>
      <w:r>
        <w:t>yellow</w:t>
      </w:r>
      <w:r w:rsidR="00284473">
        <w:t>, the SSSI</w:t>
      </w:r>
      <w:r>
        <w:t>s</w:t>
      </w:r>
      <w:r w:rsidR="00284473">
        <w:t xml:space="preserve"> </w:t>
      </w:r>
      <w:r>
        <w:t>are</w:t>
      </w:r>
      <w:r w:rsidR="00284473">
        <w:t xml:space="preserve"> shaded in green, the</w:t>
      </w:r>
      <w:r w:rsidR="00284473" w:rsidRPr="00C74607">
        <w:t xml:space="preserve"> </w:t>
      </w:r>
      <w:r>
        <w:t>SACs are</w:t>
      </w:r>
      <w:r w:rsidR="00284473">
        <w:t xml:space="preserve"> shaded </w:t>
      </w:r>
      <w:r w:rsidR="00FC03FD">
        <w:t xml:space="preserve">in </w:t>
      </w:r>
      <w:proofErr w:type="gramStart"/>
      <w:r>
        <w:t>purple</w:t>
      </w:r>
      <w:proofErr w:type="gramEnd"/>
      <w:r w:rsidR="00284473">
        <w:t xml:space="preserve"> and the </w:t>
      </w:r>
      <w:r>
        <w:t>positions</w:t>
      </w:r>
      <w:r w:rsidR="00284473">
        <w:t xml:space="preserve"> of the turkey rearing houses </w:t>
      </w:r>
      <w:r>
        <w:t>are</w:t>
      </w:r>
      <w:r w:rsidR="00284473">
        <w:t xml:space="preserve"> outlined in blue.</w:t>
      </w:r>
    </w:p>
    <w:p w14:paraId="441700C6" w14:textId="2C7EA23B" w:rsidR="00654515" w:rsidRPr="00AE1174" w:rsidRDefault="00C57FB7" w:rsidP="00B84B47">
      <w:pPr>
        <w:jc w:val="left"/>
        <w:rPr>
          <w:noProof/>
        </w:rPr>
      </w:pPr>
      <w:r w:rsidRPr="00AE1174">
        <w:rPr>
          <w:i/>
        </w:rPr>
        <w:lastRenderedPageBreak/>
        <w:t>Figure 1</w:t>
      </w:r>
      <w:r w:rsidR="002F0E58">
        <w:rPr>
          <w:i/>
        </w:rPr>
        <w:t>a</w:t>
      </w:r>
      <w:r w:rsidRPr="00AE1174">
        <w:rPr>
          <w:i/>
        </w:rPr>
        <w:t>. Th</w:t>
      </w:r>
      <w:r w:rsidR="00740B3C" w:rsidRPr="00AE1174">
        <w:rPr>
          <w:i/>
        </w:rPr>
        <w:t xml:space="preserve">e area surrounding </w:t>
      </w:r>
      <w:r w:rsidR="0058552E">
        <w:rPr>
          <w:i/>
          <w:iCs/>
        </w:rPr>
        <w:t>Toft Farm</w:t>
      </w:r>
      <w:r w:rsidR="00BB0987" w:rsidRPr="00AE1174">
        <w:rPr>
          <w:i/>
        </w:rPr>
        <w:t xml:space="preserve">, </w:t>
      </w:r>
      <w:r w:rsidR="00751ECB" w:rsidRPr="00AE1174">
        <w:rPr>
          <w:i/>
        </w:rPr>
        <w:t xml:space="preserve">with </w:t>
      </w:r>
      <w:r w:rsidRPr="00AE1174">
        <w:rPr>
          <w:i/>
        </w:rPr>
        <w:t>circle radi</w:t>
      </w:r>
      <w:r w:rsidR="00740B3C" w:rsidRPr="00AE1174">
        <w:rPr>
          <w:i/>
        </w:rPr>
        <w:t xml:space="preserve">i at </w:t>
      </w:r>
      <w:r w:rsidR="006B5C63" w:rsidRPr="00AE1174">
        <w:rPr>
          <w:i/>
        </w:rPr>
        <w:t>2</w:t>
      </w:r>
      <w:r w:rsidR="00AE1174">
        <w:rPr>
          <w:i/>
        </w:rPr>
        <w:t>.</w:t>
      </w:r>
      <w:r w:rsidR="00257E58">
        <w:rPr>
          <w:i/>
        </w:rPr>
        <w:t>0</w:t>
      </w:r>
      <w:r w:rsidR="002F0E58">
        <w:rPr>
          <w:i/>
        </w:rPr>
        <w:t>7</w:t>
      </w:r>
      <w:r w:rsidR="00EB6C99">
        <w:rPr>
          <w:i/>
        </w:rPr>
        <w:t xml:space="preserve"> </w:t>
      </w:r>
      <w:r w:rsidR="006B5C63" w:rsidRPr="00AE1174">
        <w:rPr>
          <w:i/>
        </w:rPr>
        <w:t>km (olive)</w:t>
      </w:r>
      <w:r w:rsidR="009A5F86" w:rsidRPr="00AE1174">
        <w:rPr>
          <w:i/>
        </w:rPr>
        <w:t xml:space="preserve">, </w:t>
      </w:r>
      <w:r w:rsidR="00751ECB" w:rsidRPr="00AE1174">
        <w:rPr>
          <w:i/>
        </w:rPr>
        <w:t>5</w:t>
      </w:r>
      <w:r w:rsidR="00AE1174">
        <w:rPr>
          <w:i/>
        </w:rPr>
        <w:t>.</w:t>
      </w:r>
      <w:r w:rsidR="00257E58">
        <w:rPr>
          <w:i/>
        </w:rPr>
        <w:t>0</w:t>
      </w:r>
      <w:r w:rsidR="002F0E58">
        <w:rPr>
          <w:i/>
        </w:rPr>
        <w:t>7</w:t>
      </w:r>
      <w:r w:rsidR="00740B3C" w:rsidRPr="00AE1174">
        <w:rPr>
          <w:i/>
        </w:rPr>
        <w:t xml:space="preserve"> km (</w:t>
      </w:r>
      <w:r w:rsidR="00751ECB" w:rsidRPr="00AE1174">
        <w:rPr>
          <w:i/>
        </w:rPr>
        <w:t>green</w:t>
      </w:r>
      <w:r w:rsidR="00740B3C" w:rsidRPr="00AE1174">
        <w:rPr>
          <w:i/>
        </w:rPr>
        <w:t>)</w:t>
      </w:r>
      <w:r w:rsidR="009A5F86" w:rsidRPr="00AE1174">
        <w:rPr>
          <w:i/>
        </w:rPr>
        <w:t xml:space="preserve"> and 10</w:t>
      </w:r>
      <w:r w:rsidR="00AE1174">
        <w:rPr>
          <w:i/>
        </w:rPr>
        <w:t>.</w:t>
      </w:r>
      <w:r w:rsidR="00257E58">
        <w:rPr>
          <w:i/>
        </w:rPr>
        <w:t>0</w:t>
      </w:r>
      <w:r w:rsidR="002F0E58">
        <w:rPr>
          <w:i/>
        </w:rPr>
        <w:t>7</w:t>
      </w:r>
      <w:r w:rsidR="009A5F86" w:rsidRPr="00AE1174">
        <w:rPr>
          <w:i/>
        </w:rPr>
        <w:t xml:space="preserve"> k</w:t>
      </w:r>
      <w:r w:rsidR="00457BD4" w:rsidRPr="00AE1174">
        <w:rPr>
          <w:i/>
        </w:rPr>
        <w:t>m (purple)</w:t>
      </w:r>
    </w:p>
    <w:p w14:paraId="41857EA7" w14:textId="39BDFD9C" w:rsidR="00711CC8" w:rsidRPr="00AE1174" w:rsidRDefault="002F0E58" w:rsidP="00B84B47">
      <w:pPr>
        <w:jc w:val="left"/>
      </w:pPr>
      <w:r>
        <w:rPr>
          <w:noProof/>
        </w:rPr>
        <w:drawing>
          <wp:inline distT="0" distB="0" distL="0" distR="0" wp14:anchorId="48B71D84" wp14:editId="47B4B1EE">
            <wp:extent cx="8863330" cy="5218430"/>
            <wp:effectExtent l="19050" t="19050" r="13970" b="2032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863330" cy="5218430"/>
                    </a:xfrm>
                    <a:prstGeom prst="rect">
                      <a:avLst/>
                    </a:prstGeom>
                    <a:ln w="19050">
                      <a:solidFill>
                        <a:schemeClr val="tx1"/>
                      </a:solidFill>
                    </a:ln>
                  </pic:spPr>
                </pic:pic>
              </a:graphicData>
            </a:graphic>
          </wp:inline>
        </w:drawing>
      </w:r>
    </w:p>
    <w:p w14:paraId="184B4973" w14:textId="16AE6536" w:rsidR="00BB0987" w:rsidRPr="00AE1174" w:rsidRDefault="005B0E17" w:rsidP="00B84B47">
      <w:pPr>
        <w:jc w:val="left"/>
      </w:pPr>
      <w:r>
        <w:t>© Crown copyright and database rights. 2022.</w:t>
      </w:r>
    </w:p>
    <w:p w14:paraId="11227D0A" w14:textId="77777777" w:rsidR="002F0E58" w:rsidRPr="002F0E58" w:rsidRDefault="002F0E58" w:rsidP="002F0E58">
      <w:pPr>
        <w:jc w:val="left"/>
        <w:rPr>
          <w:iCs/>
        </w:rPr>
        <w:sectPr w:rsidR="002F0E58" w:rsidRPr="002F0E58" w:rsidSect="002F0E58">
          <w:pgSz w:w="16838" w:h="11906" w:orient="landscape"/>
          <w:pgMar w:top="1440" w:right="1440" w:bottom="1440" w:left="1440" w:header="708" w:footer="708" w:gutter="0"/>
          <w:cols w:space="708"/>
          <w:docGrid w:linePitch="360"/>
        </w:sectPr>
      </w:pPr>
    </w:p>
    <w:p w14:paraId="54428C4A" w14:textId="60C73128" w:rsidR="002F0E58" w:rsidRPr="00AE1174" w:rsidRDefault="002F0E58" w:rsidP="002F0E58">
      <w:pPr>
        <w:jc w:val="left"/>
        <w:rPr>
          <w:noProof/>
        </w:rPr>
      </w:pPr>
      <w:r w:rsidRPr="00AE1174">
        <w:rPr>
          <w:i/>
        </w:rPr>
        <w:lastRenderedPageBreak/>
        <w:t>Figure 1</w:t>
      </w:r>
      <w:r>
        <w:rPr>
          <w:i/>
        </w:rPr>
        <w:t>b</w:t>
      </w:r>
      <w:r w:rsidRPr="00AE1174">
        <w:rPr>
          <w:i/>
        </w:rPr>
        <w:t xml:space="preserve">. The area surrounding </w:t>
      </w:r>
      <w:r>
        <w:rPr>
          <w:i/>
          <w:iCs/>
        </w:rPr>
        <w:t>Toft Farm</w:t>
      </w:r>
      <w:r w:rsidRPr="00AE1174">
        <w:rPr>
          <w:i/>
        </w:rPr>
        <w:t xml:space="preserve">, </w:t>
      </w:r>
      <w:r>
        <w:rPr>
          <w:i/>
        </w:rPr>
        <w:t>a closer view</w:t>
      </w:r>
    </w:p>
    <w:p w14:paraId="180CD677" w14:textId="156D89A4" w:rsidR="002F0E58" w:rsidRPr="00AE1174" w:rsidRDefault="002F0E58" w:rsidP="002F0E58">
      <w:pPr>
        <w:jc w:val="left"/>
      </w:pPr>
      <w:r>
        <w:rPr>
          <w:noProof/>
        </w:rPr>
        <w:drawing>
          <wp:inline distT="0" distB="0" distL="0" distR="0" wp14:anchorId="26461FE9" wp14:editId="46188F77">
            <wp:extent cx="8863330" cy="5217795"/>
            <wp:effectExtent l="19050" t="19050" r="13970" b="2095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863330" cy="5217795"/>
                    </a:xfrm>
                    <a:prstGeom prst="rect">
                      <a:avLst/>
                    </a:prstGeom>
                    <a:ln w="19050">
                      <a:solidFill>
                        <a:schemeClr val="tx1"/>
                      </a:solidFill>
                    </a:ln>
                  </pic:spPr>
                </pic:pic>
              </a:graphicData>
            </a:graphic>
          </wp:inline>
        </w:drawing>
      </w:r>
    </w:p>
    <w:p w14:paraId="3F8C5611" w14:textId="77777777" w:rsidR="002F0E58" w:rsidRPr="00AE1174" w:rsidRDefault="002F0E58" w:rsidP="002F0E58">
      <w:pPr>
        <w:jc w:val="left"/>
      </w:pPr>
      <w:r>
        <w:t>© Crown copyright and database rights. 2022.</w:t>
      </w:r>
    </w:p>
    <w:p w14:paraId="5A6782EC" w14:textId="6B7E6F55" w:rsidR="002F0E58" w:rsidRDefault="002F0E58" w:rsidP="00EF0EE1">
      <w:pPr>
        <w:jc w:val="left"/>
        <w:rPr>
          <w:i/>
        </w:rPr>
        <w:sectPr w:rsidR="002F0E58" w:rsidSect="002F0E58">
          <w:pgSz w:w="16838" w:h="11906" w:orient="landscape"/>
          <w:pgMar w:top="1440" w:right="1440" w:bottom="1440" w:left="1440" w:header="708" w:footer="708" w:gutter="0"/>
          <w:cols w:space="708"/>
          <w:docGrid w:linePitch="360"/>
        </w:sectPr>
      </w:pPr>
    </w:p>
    <w:p w14:paraId="7498DB79" w14:textId="77777777" w:rsidR="00EC10FF" w:rsidRPr="00B77971" w:rsidRDefault="00D635F3" w:rsidP="000215E7">
      <w:pPr>
        <w:pStyle w:val="Heading1"/>
      </w:pPr>
      <w:r w:rsidRPr="00B77971">
        <w:lastRenderedPageBreak/>
        <w:t>Ammonia</w:t>
      </w:r>
      <w:r w:rsidR="000A57CF" w:rsidRPr="00B77971">
        <w:t xml:space="preserve">, </w:t>
      </w:r>
      <w:r w:rsidRPr="00B77971">
        <w:t>Background Levels</w:t>
      </w:r>
      <w:r w:rsidR="00EC10FF" w:rsidRPr="00B77971">
        <w:t xml:space="preserve">, </w:t>
      </w:r>
      <w:r w:rsidRPr="00B77971">
        <w:t>Critical Levels &amp; Loads</w:t>
      </w:r>
      <w:r w:rsidR="00EC10FF" w:rsidRPr="00B77971">
        <w:t xml:space="preserve"> &amp; </w:t>
      </w:r>
      <w:r w:rsidRPr="00B77971">
        <w:t>Emission Rates</w:t>
      </w:r>
    </w:p>
    <w:p w14:paraId="2728A446" w14:textId="77777777" w:rsidR="00EC10FF" w:rsidRPr="00AB233E" w:rsidRDefault="00EC10FF" w:rsidP="00B41A2F">
      <w:pPr>
        <w:pStyle w:val="ListParagraph"/>
      </w:pPr>
      <w:r w:rsidRPr="00AB233E">
        <w:t xml:space="preserve"> </w:t>
      </w:r>
    </w:p>
    <w:p w14:paraId="5D32D9E2" w14:textId="77777777" w:rsidR="000801A8" w:rsidRPr="000215E7" w:rsidRDefault="000801A8" w:rsidP="000215E7">
      <w:pPr>
        <w:pStyle w:val="Heading2"/>
      </w:pPr>
      <w:r w:rsidRPr="000215E7">
        <w:t xml:space="preserve">3.1 </w:t>
      </w:r>
      <w:r w:rsidR="00D635F3" w:rsidRPr="000215E7">
        <w:t>Ammonia</w:t>
      </w:r>
      <w:r w:rsidRPr="000215E7">
        <w:t xml:space="preserve"> concentration</w:t>
      </w:r>
      <w:r w:rsidR="004D4BCE" w:rsidRPr="000215E7">
        <w:t xml:space="preserve"> and nitrogen and acid deposition</w:t>
      </w:r>
    </w:p>
    <w:p w14:paraId="02DDA5BF" w14:textId="77777777" w:rsidR="004D4BCE" w:rsidRPr="00AB233E" w:rsidRDefault="004D4BCE" w:rsidP="004D4BCE">
      <w:r w:rsidRPr="00AB233E">
        <w:t>When assessing potential impact on ecological receptors, ammonia concentration is usually expressed in terms of micrograms of ammonia per metre cubed of air (µg-NH</w:t>
      </w:r>
      <w:r w:rsidRPr="00AB233E">
        <w:rPr>
          <w:vertAlign w:val="subscript"/>
        </w:rPr>
        <w:t>3</w:t>
      </w:r>
      <w:r w:rsidRPr="00AB233E">
        <w:t>/m</w:t>
      </w:r>
      <w:r w:rsidRPr="00AB233E">
        <w:rPr>
          <w:vertAlign w:val="superscript"/>
        </w:rPr>
        <w:t>3</w:t>
      </w:r>
      <w:r w:rsidRPr="00AB233E">
        <w:t>) as an annual mean. Ammonia in the air may exert direct effects on the vegetation, or indirectly affect the ecosystem through deposition which causes both hyper-</w:t>
      </w:r>
      <w:r w:rsidR="00E3186D" w:rsidRPr="00AB233E">
        <w:t xml:space="preserve">eutrophication </w:t>
      </w:r>
      <w:r w:rsidRPr="00AB233E">
        <w:t>(excess nitrogen enrichme</w:t>
      </w:r>
      <w:r w:rsidR="00EA1A24" w:rsidRPr="00AB233E">
        <w:t xml:space="preserve">nt) and acidification of soils. </w:t>
      </w:r>
      <w:r w:rsidRPr="00AB233E">
        <w:t>Nitrogen deposition, specifically in this case the nitrogen load due to ammonia deposition/absorption</w:t>
      </w:r>
      <w:r w:rsidR="003A2C46" w:rsidRPr="00AB233E">
        <w:t>,</w:t>
      </w:r>
      <w:r w:rsidRPr="00AB233E">
        <w:t xml:space="preserve"> is usually expressed in kilograms of nitrogen per hectare per year (</w:t>
      </w:r>
      <w:proofErr w:type="gramStart"/>
      <w:r w:rsidRPr="00AB233E">
        <w:t>kg-N</w:t>
      </w:r>
      <w:proofErr w:type="gramEnd"/>
      <w:r w:rsidRPr="00AB233E">
        <w:t>/ha/y). Acid deposition is expressed in terms of kilograms equivalent (of H</w:t>
      </w:r>
      <w:r w:rsidRPr="00AB233E">
        <w:rPr>
          <w:vertAlign w:val="superscript"/>
        </w:rPr>
        <w:t>+</w:t>
      </w:r>
      <w:r w:rsidRPr="00AB233E">
        <w:t xml:space="preserve"> ions) per hectare per year (</w:t>
      </w:r>
      <w:proofErr w:type="spellStart"/>
      <w:r w:rsidRPr="00AB233E">
        <w:t>keq</w:t>
      </w:r>
      <w:proofErr w:type="spellEnd"/>
      <w:r w:rsidRPr="00AB233E">
        <w:t>/ha/y).</w:t>
      </w:r>
    </w:p>
    <w:p w14:paraId="0C2C406B" w14:textId="77777777" w:rsidR="001060F7" w:rsidRPr="00DA5D30" w:rsidRDefault="001060F7" w:rsidP="00B41A2F">
      <w:pPr>
        <w:rPr>
          <w:sz w:val="16"/>
          <w:szCs w:val="16"/>
        </w:rPr>
      </w:pPr>
    </w:p>
    <w:p w14:paraId="18B00CE9" w14:textId="77777777" w:rsidR="000801A8" w:rsidRPr="00B77971" w:rsidRDefault="000801A8" w:rsidP="000215E7">
      <w:pPr>
        <w:pStyle w:val="Heading2"/>
      </w:pPr>
      <w:r w:rsidRPr="00B77971">
        <w:t xml:space="preserve">3.2 </w:t>
      </w:r>
      <w:r w:rsidR="00FC4C8D" w:rsidRPr="00B77971">
        <w:t>Background am</w:t>
      </w:r>
      <w:r w:rsidR="00A0349F" w:rsidRPr="00B77971">
        <w:t>monia levels</w:t>
      </w:r>
      <w:r w:rsidR="004D4BCE" w:rsidRPr="00B77971">
        <w:t xml:space="preserve"> and nitrogen and acid deposition</w:t>
      </w:r>
    </w:p>
    <w:p w14:paraId="34EC0E6B" w14:textId="7D54CE81" w:rsidR="00CF1277" w:rsidRPr="004F49F4" w:rsidRDefault="00AA7F91" w:rsidP="00B41A2F">
      <w:pPr>
        <w:rPr>
          <w:highlight w:val="yellow"/>
        </w:rPr>
      </w:pPr>
      <w:r w:rsidRPr="0064518A">
        <w:t xml:space="preserve">The source of these background figures is the Air Pollution Information System (APIS, </w:t>
      </w:r>
      <w:r w:rsidR="00237871">
        <w:t>October</w:t>
      </w:r>
      <w:r w:rsidRPr="0064518A">
        <w:t xml:space="preserve"> 2022). It should be noted that the APIS background levels are an average over a 5 km grid square (they are also modelled values, they are not measured in any way and no </w:t>
      </w:r>
      <w:proofErr w:type="gramStart"/>
      <w:r w:rsidRPr="0064518A">
        <w:t>particular farms</w:t>
      </w:r>
      <w:proofErr w:type="gramEnd"/>
      <w:r w:rsidRPr="0064518A">
        <w:t xml:space="preserve"> are included explicitly in the sources attribution data).</w:t>
      </w:r>
      <w:r w:rsidR="009B7D8E">
        <w:t xml:space="preserve"> </w:t>
      </w:r>
      <w:r w:rsidRPr="0064518A">
        <w:t xml:space="preserve">Ammonia levels vary markedly over relatively short distances and the APIS website itself notes </w:t>
      </w:r>
      <w:r w:rsidRPr="00032FDA">
        <w:t xml:space="preserve">that the background values cannot be considered representative on any </w:t>
      </w:r>
      <w:proofErr w:type="gramStart"/>
      <w:r w:rsidRPr="00032FDA">
        <w:t>particular location</w:t>
      </w:r>
      <w:proofErr w:type="gramEnd"/>
      <w:r w:rsidRPr="00032FDA">
        <w:t xml:space="preserve"> within the 5</w:t>
      </w:r>
      <w:r>
        <w:t xml:space="preserve"> </w:t>
      </w:r>
      <w:r w:rsidRPr="00032FDA">
        <w:t>km grid square.</w:t>
      </w:r>
      <w:r>
        <w:t xml:space="preserve"> </w:t>
      </w:r>
      <w:r w:rsidR="00FC4C8D" w:rsidRPr="00AB233E">
        <w:t xml:space="preserve">The background ammonia concentration </w:t>
      </w:r>
      <w:r w:rsidR="00D90FA1" w:rsidRPr="00AB233E">
        <w:t xml:space="preserve">(annual mean) </w:t>
      </w:r>
      <w:r w:rsidR="00FC4C8D" w:rsidRPr="00AB233E">
        <w:t xml:space="preserve">in the area around </w:t>
      </w:r>
      <w:r w:rsidR="0058552E">
        <w:t>Toft Farm</w:t>
      </w:r>
      <w:r w:rsidR="00FC4C8D" w:rsidRPr="00AB233E">
        <w:t xml:space="preserve"> is </w:t>
      </w:r>
      <w:r w:rsidR="00D71B36">
        <w:t>2.</w:t>
      </w:r>
      <w:r w:rsidR="002F0E58">
        <w:t>63</w:t>
      </w:r>
      <w:r w:rsidR="00C70380" w:rsidRPr="00AB233E">
        <w:t xml:space="preserve"> </w:t>
      </w:r>
      <w:r w:rsidR="00FC4C8D" w:rsidRPr="00AB233E">
        <w:t>µg-NH</w:t>
      </w:r>
      <w:r w:rsidR="00FC4C8D" w:rsidRPr="00AB233E">
        <w:rPr>
          <w:vertAlign w:val="subscript"/>
        </w:rPr>
        <w:t>3</w:t>
      </w:r>
      <w:r w:rsidR="00FC4C8D" w:rsidRPr="00AB233E">
        <w:t>/m</w:t>
      </w:r>
      <w:r w:rsidR="00FC4C8D" w:rsidRPr="00AB233E">
        <w:rPr>
          <w:vertAlign w:val="superscript"/>
        </w:rPr>
        <w:t>3</w:t>
      </w:r>
      <w:r w:rsidR="006767B2" w:rsidRPr="00AB233E">
        <w:t>.</w:t>
      </w:r>
      <w:r w:rsidR="004D4BCE" w:rsidRPr="00AB233E">
        <w:t xml:space="preserve"> The background nitrogen deposition rate to</w:t>
      </w:r>
      <w:r w:rsidR="00C06AE2" w:rsidRPr="00AB233E">
        <w:t xml:space="preserve"> </w:t>
      </w:r>
      <w:r w:rsidR="004D4BCE" w:rsidRPr="00AB233E">
        <w:t>woodland</w:t>
      </w:r>
      <w:r w:rsidR="00C06AE2" w:rsidRPr="00AB233E">
        <w:t xml:space="preserve"> </w:t>
      </w:r>
      <w:r w:rsidR="00E3186D" w:rsidRPr="00AB233E">
        <w:t xml:space="preserve">is </w:t>
      </w:r>
      <w:r w:rsidR="00D71B36">
        <w:t>3</w:t>
      </w:r>
      <w:r w:rsidR="002F0E58">
        <w:t xml:space="preserve">8.62 </w:t>
      </w:r>
      <w:r w:rsidR="00E3186D" w:rsidRPr="00AB233E">
        <w:t xml:space="preserve">kg-N/ha/y </w:t>
      </w:r>
      <w:r w:rsidR="00C06AE2" w:rsidRPr="00AB233E">
        <w:t>and to short vegetation</w:t>
      </w:r>
      <w:r w:rsidR="004D4BCE" w:rsidRPr="00AB233E">
        <w:t xml:space="preserve"> is </w:t>
      </w:r>
      <w:r w:rsidR="00D71B36">
        <w:t>21.</w:t>
      </w:r>
      <w:r w:rsidR="002F0E58">
        <w:t>00</w:t>
      </w:r>
      <w:r>
        <w:t xml:space="preserve"> </w:t>
      </w:r>
      <w:r w:rsidR="004D4BCE" w:rsidRPr="00AB233E">
        <w:t>kg-N/ha/y. The background acid deposition rate to</w:t>
      </w:r>
      <w:r w:rsidR="00C06AE2" w:rsidRPr="00AB233E">
        <w:t xml:space="preserve"> </w:t>
      </w:r>
      <w:r w:rsidR="004D4BCE" w:rsidRPr="00AB233E">
        <w:t>woodland</w:t>
      </w:r>
      <w:r w:rsidR="00C06AE2" w:rsidRPr="00AB233E">
        <w:t xml:space="preserve"> </w:t>
      </w:r>
      <w:r w:rsidR="00E3186D" w:rsidRPr="00AB233E">
        <w:t xml:space="preserve">is </w:t>
      </w:r>
      <w:r w:rsidR="00D71B36">
        <w:t>2.</w:t>
      </w:r>
      <w:r w:rsidR="002F0E58">
        <w:t>6</w:t>
      </w:r>
      <w:r w:rsidR="00D71B36">
        <w:t>2</w:t>
      </w:r>
      <w:r w:rsidR="003C358F">
        <w:t xml:space="preserve"> </w:t>
      </w:r>
      <w:proofErr w:type="spellStart"/>
      <w:r w:rsidR="00E3186D" w:rsidRPr="00AB233E">
        <w:t>keq</w:t>
      </w:r>
      <w:proofErr w:type="spellEnd"/>
      <w:r w:rsidR="00E3186D" w:rsidRPr="00AB233E">
        <w:t xml:space="preserve">/ha/y </w:t>
      </w:r>
      <w:r w:rsidR="00C06AE2" w:rsidRPr="00AB233E">
        <w:t>and to short vegetation</w:t>
      </w:r>
      <w:r w:rsidR="004D4BCE" w:rsidRPr="00AB233E">
        <w:t xml:space="preserve"> is </w:t>
      </w:r>
      <w:r w:rsidR="00D71B36">
        <w:t>1.</w:t>
      </w:r>
      <w:r w:rsidR="002F0E58">
        <w:t>48</w:t>
      </w:r>
      <w:r w:rsidR="00820786">
        <w:t> </w:t>
      </w:r>
      <w:proofErr w:type="spellStart"/>
      <w:r w:rsidR="00E3186D" w:rsidRPr="00AB233E">
        <w:t>keq</w:t>
      </w:r>
      <w:proofErr w:type="spellEnd"/>
      <w:r w:rsidR="00E3186D" w:rsidRPr="00AB233E">
        <w:t>/ha/y.</w:t>
      </w:r>
      <w:r w:rsidR="00BE08A2" w:rsidRPr="00AB233E">
        <w:t xml:space="preserve"> </w:t>
      </w:r>
    </w:p>
    <w:p w14:paraId="5EF1E9E9" w14:textId="77777777" w:rsidR="00E3186D" w:rsidRPr="00DA5D30" w:rsidRDefault="00E3186D" w:rsidP="00B41A2F">
      <w:pPr>
        <w:rPr>
          <w:sz w:val="16"/>
          <w:szCs w:val="16"/>
          <w:highlight w:val="yellow"/>
        </w:rPr>
      </w:pPr>
    </w:p>
    <w:p w14:paraId="01A77956" w14:textId="77777777" w:rsidR="00057D9F" w:rsidRPr="00B77971" w:rsidRDefault="00057D9F" w:rsidP="000215E7">
      <w:pPr>
        <w:pStyle w:val="Heading2"/>
      </w:pPr>
      <w:r w:rsidRPr="00B77971">
        <w:t xml:space="preserve">3.3 </w:t>
      </w:r>
      <w:r w:rsidR="00FC4C8D" w:rsidRPr="00B77971">
        <w:t xml:space="preserve">Critical </w:t>
      </w:r>
      <w:r w:rsidR="00721292" w:rsidRPr="00B77971">
        <w:t xml:space="preserve">Levels </w:t>
      </w:r>
      <w:r w:rsidR="00FC4C8D" w:rsidRPr="00B77971">
        <w:t>&amp; Critical</w:t>
      </w:r>
      <w:r w:rsidR="00721292" w:rsidRPr="00B77971">
        <w:t xml:space="preserve"> Loads</w:t>
      </w:r>
      <w:r w:rsidR="00FC4C8D" w:rsidRPr="00B77971">
        <w:t xml:space="preserve"> </w:t>
      </w:r>
    </w:p>
    <w:p w14:paraId="10E68068" w14:textId="77777777" w:rsidR="00B93CBA" w:rsidRPr="00AB233E" w:rsidRDefault="00833464" w:rsidP="00B41A2F">
      <w:r w:rsidRPr="00AB233E">
        <w:t xml:space="preserve">Critical </w:t>
      </w:r>
      <w:r w:rsidR="00B93CBA" w:rsidRPr="00AB233E">
        <w:t xml:space="preserve">Levels and Critical </w:t>
      </w:r>
      <w:r w:rsidRPr="00AB233E">
        <w:t>Loads are a benchmark for assessing the risk of air pollution impacts to ecosystems</w:t>
      </w:r>
      <w:r w:rsidR="00B93CBA" w:rsidRPr="00AB233E">
        <w:t>. It is important to distinguish between a Cri</w:t>
      </w:r>
      <w:r w:rsidR="00AF73F4" w:rsidRPr="00AB233E">
        <w:t>tical Level and a Critical Load. T</w:t>
      </w:r>
      <w:r w:rsidR="00B93CBA" w:rsidRPr="00AB233E">
        <w:t>he</w:t>
      </w:r>
      <w:r w:rsidR="00B93CBA" w:rsidRPr="00AB233E">
        <w:rPr>
          <w:rStyle w:val="apple-converted-space"/>
        </w:rPr>
        <w:t> </w:t>
      </w:r>
      <w:r w:rsidR="00B93CBA" w:rsidRPr="00AB233E">
        <w:rPr>
          <w:rStyle w:val="Strong"/>
          <w:b w:val="0"/>
          <w:bCs w:val="0"/>
        </w:rPr>
        <w:t>C</w:t>
      </w:r>
      <w:r w:rsidR="00B41A2F" w:rsidRPr="00AB233E">
        <w:rPr>
          <w:rStyle w:val="Strong"/>
          <w:b w:val="0"/>
          <w:bCs w:val="0"/>
        </w:rPr>
        <w:t>ritical</w:t>
      </w:r>
      <w:r w:rsidR="007C00D7" w:rsidRPr="00AB233E">
        <w:rPr>
          <w:rStyle w:val="Strong"/>
          <w:b w:val="0"/>
          <w:bCs w:val="0"/>
        </w:rPr>
        <w:t xml:space="preserve"> </w:t>
      </w:r>
      <w:r w:rsidR="00B93CBA" w:rsidRPr="00AB233E">
        <w:rPr>
          <w:rStyle w:val="Strong"/>
          <w:b w:val="0"/>
          <w:bCs w:val="0"/>
        </w:rPr>
        <w:t>Level</w:t>
      </w:r>
      <w:r w:rsidR="007C00D7" w:rsidRPr="00AB233E">
        <w:rPr>
          <w:rStyle w:val="Strong"/>
          <w:b w:val="0"/>
          <w:bCs w:val="0"/>
        </w:rPr>
        <w:t xml:space="preserve"> </w:t>
      </w:r>
      <w:r w:rsidR="00B93CBA" w:rsidRPr="00AB233E">
        <w:t>is the gaseous</w:t>
      </w:r>
      <w:r w:rsidR="00B93CBA" w:rsidRPr="00AB233E">
        <w:rPr>
          <w:rStyle w:val="apple-converted-space"/>
        </w:rPr>
        <w:t> </w:t>
      </w:r>
      <w:r w:rsidR="00B93CBA" w:rsidRPr="00AB233E">
        <w:rPr>
          <w:rStyle w:val="Strong"/>
          <w:b w:val="0"/>
          <w:bCs w:val="0"/>
        </w:rPr>
        <w:t>concentration</w:t>
      </w:r>
      <w:r w:rsidR="00B93CBA" w:rsidRPr="00AB233E">
        <w:rPr>
          <w:rStyle w:val="apple-converted-space"/>
        </w:rPr>
        <w:t> </w:t>
      </w:r>
      <w:r w:rsidR="00B93CBA" w:rsidRPr="00AB233E">
        <w:t>of a pollutant in the air, whereas the</w:t>
      </w:r>
      <w:r w:rsidR="00B93CBA" w:rsidRPr="00AB233E">
        <w:rPr>
          <w:rStyle w:val="apple-converted-space"/>
        </w:rPr>
        <w:t> </w:t>
      </w:r>
      <w:r w:rsidR="00B93CBA" w:rsidRPr="00AB233E">
        <w:rPr>
          <w:rStyle w:val="Strong"/>
          <w:b w:val="0"/>
          <w:bCs w:val="0"/>
        </w:rPr>
        <w:t>Critical Load</w:t>
      </w:r>
      <w:r w:rsidR="00B93CBA" w:rsidRPr="00AB233E">
        <w:rPr>
          <w:rStyle w:val="apple-converted-space"/>
        </w:rPr>
        <w:t> </w:t>
      </w:r>
      <w:r w:rsidR="00B93CBA" w:rsidRPr="00AB233E">
        <w:t xml:space="preserve">relates to the quantity of pollutant </w:t>
      </w:r>
      <w:r w:rsidR="00B93CBA" w:rsidRPr="00AB233E">
        <w:rPr>
          <w:rStyle w:val="Strong"/>
          <w:b w:val="0"/>
          <w:bCs w:val="0"/>
        </w:rPr>
        <w:t>deposited</w:t>
      </w:r>
      <w:r w:rsidR="00B93CBA" w:rsidRPr="00AB233E">
        <w:rPr>
          <w:rStyle w:val="apple-converted-space"/>
        </w:rPr>
        <w:t> </w:t>
      </w:r>
      <w:r w:rsidR="00B93CBA" w:rsidRPr="00AB233E">
        <w:t>from air to the ground.</w:t>
      </w:r>
    </w:p>
    <w:p w14:paraId="75D8D70B" w14:textId="77777777" w:rsidR="00833464" w:rsidRPr="00DA5D30" w:rsidRDefault="00833464" w:rsidP="00B41A2F">
      <w:pPr>
        <w:rPr>
          <w:sz w:val="16"/>
          <w:szCs w:val="16"/>
        </w:rPr>
      </w:pPr>
    </w:p>
    <w:p w14:paraId="1ABEAE5B" w14:textId="77777777" w:rsidR="00B93CBA" w:rsidRPr="00AB233E" w:rsidRDefault="00C70380" w:rsidP="00B41A2F">
      <w:r w:rsidRPr="00AB233E">
        <w:t>Critical Levels are defined as</w:t>
      </w:r>
      <w:r w:rsidR="005E5EBA" w:rsidRPr="00AB233E">
        <w:t>,</w:t>
      </w:r>
      <w:r w:rsidR="0023699F" w:rsidRPr="00AB233E">
        <w:t xml:space="preserve"> </w:t>
      </w:r>
      <w:r w:rsidR="00B93CBA" w:rsidRPr="00AB233E">
        <w:t>"</w:t>
      </w:r>
      <w:r w:rsidR="00B93CBA" w:rsidRPr="00AB233E">
        <w:rPr>
          <w:rStyle w:val="Emphasis"/>
          <w:i w:val="0"/>
          <w:iCs w:val="0"/>
        </w:rPr>
        <w:t>concentrations of pollutants in the atmosphere above which direct adverse effects on receptors, such as human beings, plants, ecosystems or materials, may occur according to present knowledge</w:t>
      </w:r>
      <w:r w:rsidR="00B93CBA" w:rsidRPr="00AB233E">
        <w:t>" (UNECE)</w:t>
      </w:r>
      <w:r w:rsidR="00B250B9" w:rsidRPr="00AB233E">
        <w:t>.</w:t>
      </w:r>
    </w:p>
    <w:p w14:paraId="2033A3C4" w14:textId="77777777" w:rsidR="00B93CBA" w:rsidRPr="00DA5D30" w:rsidRDefault="00B93CBA" w:rsidP="00B41A2F">
      <w:pPr>
        <w:rPr>
          <w:sz w:val="16"/>
          <w:szCs w:val="16"/>
        </w:rPr>
      </w:pPr>
    </w:p>
    <w:p w14:paraId="781E4D59" w14:textId="77777777" w:rsidR="00B93CBA" w:rsidRPr="00AB233E" w:rsidRDefault="00C70380" w:rsidP="00B41A2F">
      <w:r w:rsidRPr="00AB233E">
        <w:t>Critical Loads are defined as</w:t>
      </w:r>
      <w:r w:rsidR="005E5EBA" w:rsidRPr="00AB233E">
        <w:t>,</w:t>
      </w:r>
      <w:r w:rsidR="00833464" w:rsidRPr="00AB233E">
        <w:rPr>
          <w:rStyle w:val="apple-converted-space"/>
        </w:rPr>
        <w:t> </w:t>
      </w:r>
      <w:r w:rsidR="003030DC" w:rsidRPr="00AB233E">
        <w:rPr>
          <w:rStyle w:val="Emphasis"/>
          <w:i w:val="0"/>
          <w:iCs w:val="0"/>
        </w:rPr>
        <w:t>"</w:t>
      </w:r>
      <w:r w:rsidR="00833464" w:rsidRPr="00AB233E">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AB233E">
        <w:t>" (UNECE)</w:t>
      </w:r>
      <w:r w:rsidR="00B250B9" w:rsidRPr="00AB233E">
        <w:t>.</w:t>
      </w:r>
    </w:p>
    <w:p w14:paraId="3D8A438C" w14:textId="77777777" w:rsidR="00B41A2F" w:rsidRPr="00DA5D30" w:rsidRDefault="00B41A2F" w:rsidP="00B41A2F">
      <w:pPr>
        <w:rPr>
          <w:sz w:val="16"/>
          <w:szCs w:val="16"/>
        </w:rPr>
      </w:pPr>
    </w:p>
    <w:p w14:paraId="7C4E2135" w14:textId="77777777" w:rsidR="00B41A2F" w:rsidRPr="00AB233E" w:rsidRDefault="00B41A2F" w:rsidP="00B41A2F">
      <w:r w:rsidRPr="00AB233E">
        <w:t>For ammonia concentration in air</w:t>
      </w:r>
      <w:r w:rsidR="006E3A8F" w:rsidRPr="00AB233E">
        <w:t>,</w:t>
      </w:r>
      <w:r w:rsidRPr="00AB233E">
        <w:t xml:space="preserve"> the Critical Level for higher plants is 3.0 µg-NH</w:t>
      </w:r>
      <w:r w:rsidRPr="00AB233E">
        <w:rPr>
          <w:vertAlign w:val="subscript"/>
        </w:rPr>
        <w:t>3</w:t>
      </w:r>
      <w:r w:rsidRPr="00AB233E">
        <w:t>/m</w:t>
      </w:r>
      <w:r w:rsidRPr="00AB233E">
        <w:rPr>
          <w:vertAlign w:val="superscript"/>
        </w:rPr>
        <w:t>3</w:t>
      </w:r>
      <w:r w:rsidR="007F5986" w:rsidRPr="00AB233E">
        <w:t xml:space="preserve"> as an annual mean. F</w:t>
      </w:r>
      <w:r w:rsidRPr="00AB233E">
        <w:t xml:space="preserve">or sites where there are sensitive lichens and bryophytes present, or </w:t>
      </w:r>
      <w:r w:rsidR="00A22A61" w:rsidRPr="00AB233E">
        <w:t xml:space="preserve">where </w:t>
      </w:r>
      <w:r w:rsidRPr="00AB233E">
        <w:t>li</w:t>
      </w:r>
      <w:r w:rsidR="007C00D7" w:rsidRPr="00AB233E">
        <w:t xml:space="preserve">chens and bryophytes </w:t>
      </w:r>
      <w:r w:rsidR="000C4B3C" w:rsidRPr="00AB233E">
        <w:t>are</w:t>
      </w:r>
      <w:r w:rsidR="007C00D7" w:rsidRPr="00AB233E">
        <w:t xml:space="preserve"> </w:t>
      </w:r>
      <w:r w:rsidR="000C4B3C" w:rsidRPr="00AB233E">
        <w:t>an int</w:t>
      </w:r>
      <w:r w:rsidRPr="00AB233E">
        <w:t>egral part of the ecosystem, the Crit</w:t>
      </w:r>
      <w:r w:rsidR="000C4B3C" w:rsidRPr="00AB233E">
        <w:t>i</w:t>
      </w:r>
      <w:r w:rsidR="00023694" w:rsidRPr="00AB233E">
        <w:t>c</w:t>
      </w:r>
      <w:r w:rsidRPr="00AB233E">
        <w:t>al Level is 1.0 µg-NH</w:t>
      </w:r>
      <w:r w:rsidRPr="00AB233E">
        <w:rPr>
          <w:vertAlign w:val="subscript"/>
        </w:rPr>
        <w:t>3</w:t>
      </w:r>
      <w:r w:rsidRPr="00AB233E">
        <w:t>/m</w:t>
      </w:r>
      <w:r w:rsidRPr="00AB233E">
        <w:rPr>
          <w:vertAlign w:val="superscript"/>
        </w:rPr>
        <w:t>3</w:t>
      </w:r>
      <w:r w:rsidRPr="00AB233E">
        <w:t xml:space="preserve"> as an annual mean.</w:t>
      </w:r>
    </w:p>
    <w:p w14:paraId="5C5CD5CE" w14:textId="77777777" w:rsidR="000C4B3C" w:rsidRPr="004F49F4" w:rsidRDefault="000C4B3C" w:rsidP="00B41A2F">
      <w:pPr>
        <w:rPr>
          <w:highlight w:val="yellow"/>
        </w:rPr>
      </w:pPr>
    </w:p>
    <w:p w14:paraId="70AAD173" w14:textId="0965D618" w:rsidR="000C4B3C" w:rsidRPr="00AB233E" w:rsidRDefault="00333D62" w:rsidP="00B12A4D">
      <w:pPr>
        <w:spacing w:after="200"/>
        <w:jc w:val="left"/>
      </w:pPr>
      <w:r w:rsidRPr="004F49F4">
        <w:rPr>
          <w:highlight w:val="yellow"/>
        </w:rPr>
        <w:br w:type="page"/>
      </w:r>
      <w:r w:rsidR="000C4B3C" w:rsidRPr="00AB233E">
        <w:lastRenderedPageBreak/>
        <w:t>Critical Loads for nutrient nitrogen are set under the Convention on Long-Range Transboundary Air Pollution. They are based on empirical evidence, mainly observations from experiments and gradient studies. Critical Loads are given as ranges (</w:t>
      </w:r>
      <w:proofErr w:type="gramStart"/>
      <w:r w:rsidR="000C4B3C" w:rsidRPr="00AB233E">
        <w:t>e.g.</w:t>
      </w:r>
      <w:proofErr w:type="gramEnd"/>
      <w:r w:rsidR="000C4B3C" w:rsidRPr="00AB233E">
        <w:t xml:space="preserve"> 10-20 kg-N/ha/y); these ranges reflect variation in ecosystem response across Europe. </w:t>
      </w:r>
    </w:p>
    <w:p w14:paraId="64320D1B" w14:textId="77777777" w:rsidR="00B41A2F" w:rsidRPr="00DA5D30" w:rsidRDefault="00B41A2F" w:rsidP="00B41A2F">
      <w:pPr>
        <w:rPr>
          <w:sz w:val="16"/>
          <w:szCs w:val="16"/>
        </w:rPr>
      </w:pPr>
    </w:p>
    <w:p w14:paraId="6F2DA709" w14:textId="79207105" w:rsidR="00B41A2F" w:rsidRPr="00AB233E" w:rsidRDefault="00B41A2F" w:rsidP="00B41A2F">
      <w:r w:rsidRPr="00AB233E">
        <w:t>The Critical</w:t>
      </w:r>
      <w:r w:rsidR="000C4B3C" w:rsidRPr="00AB233E">
        <w:t xml:space="preserve"> Levels and Critical</w:t>
      </w:r>
      <w:r w:rsidRPr="00AB233E">
        <w:t xml:space="preserve"> Loads at the wildlife sites </w:t>
      </w:r>
      <w:r w:rsidR="000C4B3C" w:rsidRPr="00AB233E">
        <w:t>assumed</w:t>
      </w:r>
      <w:r w:rsidRPr="00AB233E">
        <w:t xml:space="preserve"> in t</w:t>
      </w:r>
      <w:r w:rsidR="00C06AE2" w:rsidRPr="00AB233E">
        <w:t>his study are provided in Table </w:t>
      </w:r>
      <w:r w:rsidRPr="00AB233E">
        <w:t>1</w:t>
      </w:r>
      <w:r w:rsidR="00E84BD4" w:rsidRPr="00AB233E">
        <w:t>. Where the Critical Level of 1.0 µg-NH</w:t>
      </w:r>
      <w:r w:rsidR="00E84BD4" w:rsidRPr="00AB233E">
        <w:rPr>
          <w:vertAlign w:val="subscript"/>
        </w:rPr>
        <w:t>3</w:t>
      </w:r>
      <w:r w:rsidR="00E84BD4" w:rsidRPr="00AB233E">
        <w:t>/m</w:t>
      </w:r>
      <w:r w:rsidR="00E84BD4" w:rsidRPr="00AB233E">
        <w:rPr>
          <w:vertAlign w:val="superscript"/>
        </w:rPr>
        <w:t>3</w:t>
      </w:r>
      <w:r w:rsidR="00E916B1" w:rsidRPr="00AB233E">
        <w:rPr>
          <w:vertAlign w:val="superscript"/>
        </w:rPr>
        <w:t xml:space="preserve"> </w:t>
      </w:r>
      <w:r w:rsidR="00E84BD4" w:rsidRPr="00AB233E">
        <w:t xml:space="preserve">is assumed, it is </w:t>
      </w:r>
      <w:r w:rsidR="003C1903" w:rsidRPr="00AB233E">
        <w:t xml:space="preserve">usually </w:t>
      </w:r>
      <w:r w:rsidR="00E84BD4" w:rsidRPr="00AB233E">
        <w:t>unnecessary to consider the</w:t>
      </w:r>
      <w:r w:rsidR="00297AD6" w:rsidRPr="00AB233E">
        <w:t xml:space="preserve"> Critical Load as the Critical L</w:t>
      </w:r>
      <w:r w:rsidR="00E84BD4" w:rsidRPr="00AB233E">
        <w:t xml:space="preserve">evel provides </w:t>
      </w:r>
      <w:r w:rsidR="00297AD6" w:rsidRPr="00AB233E">
        <w:t>the</w:t>
      </w:r>
      <w:r w:rsidR="00E84BD4" w:rsidRPr="00AB233E">
        <w:t xml:space="preserve"> stricter test</w:t>
      </w:r>
      <w:r w:rsidR="003C1903" w:rsidRPr="00AB233E">
        <w:t>.</w:t>
      </w:r>
      <w:r w:rsidR="00F87AD3" w:rsidRPr="00AB233E">
        <w:t xml:space="preserve"> </w:t>
      </w:r>
      <w:r w:rsidR="00BC102F" w:rsidRPr="0071074A">
        <w:t>Normally</w:t>
      </w:r>
      <w:r w:rsidR="00BC102F">
        <w:t>,</w:t>
      </w:r>
      <w:r w:rsidR="00BC102F" w:rsidRPr="0071074A">
        <w:t xml:space="preserve"> the Critical Load for nitrogen deposition provides a stricter test than the Critical Load for acid deposition.</w:t>
      </w:r>
    </w:p>
    <w:p w14:paraId="456E097E" w14:textId="77777777" w:rsidR="00B41A2F" w:rsidRPr="00DA5D30" w:rsidRDefault="00B41A2F" w:rsidP="00B41A2F">
      <w:pPr>
        <w:rPr>
          <w:sz w:val="16"/>
          <w:szCs w:val="16"/>
        </w:rPr>
      </w:pPr>
    </w:p>
    <w:p w14:paraId="2EE825FC" w14:textId="77777777" w:rsidR="00206C0B" w:rsidRPr="00AB233E" w:rsidRDefault="00376BE1" w:rsidP="00206C0B">
      <w:pPr>
        <w:rPr>
          <w:sz w:val="18"/>
          <w:szCs w:val="18"/>
        </w:rPr>
      </w:pPr>
      <w:r w:rsidRPr="00AB233E">
        <w:rPr>
          <w:rFonts w:asciiTheme="minorHAnsi" w:eastAsiaTheme="minorHAnsi" w:hAnsiTheme="minorHAnsi" w:cstheme="minorBidi"/>
          <w:i/>
        </w:rPr>
        <w:t>Table 1. Critical Levels and Critical Loads at the wildlife sites</w:t>
      </w:r>
    </w:p>
    <w:tbl>
      <w:tblPr>
        <w:tblW w:w="90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47"/>
        <w:gridCol w:w="1134"/>
        <w:gridCol w:w="1417"/>
        <w:gridCol w:w="1576"/>
      </w:tblGrid>
      <w:tr w:rsidR="00206C0B" w:rsidRPr="004F49F4" w14:paraId="7175E219" w14:textId="77777777" w:rsidTr="00F616C3">
        <w:trPr>
          <w:trHeight w:val="842"/>
        </w:trPr>
        <w:tc>
          <w:tcPr>
            <w:tcW w:w="4947" w:type="dxa"/>
            <w:tcBorders>
              <w:top w:val="single" w:sz="12" w:space="0" w:color="auto"/>
              <w:bottom w:val="single" w:sz="12" w:space="0" w:color="auto"/>
            </w:tcBorders>
            <w:shd w:val="clear" w:color="auto" w:fill="auto"/>
            <w:noWrap/>
            <w:vAlign w:val="center"/>
            <w:hideMark/>
          </w:tcPr>
          <w:p w14:paraId="1B060027"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Site</w:t>
            </w:r>
          </w:p>
        </w:tc>
        <w:tc>
          <w:tcPr>
            <w:tcW w:w="1134" w:type="dxa"/>
            <w:tcBorders>
              <w:top w:val="single" w:sz="12" w:space="0" w:color="auto"/>
              <w:bottom w:val="single" w:sz="12" w:space="0" w:color="auto"/>
            </w:tcBorders>
            <w:shd w:val="clear" w:color="auto" w:fill="auto"/>
            <w:noWrap/>
            <w:vAlign w:val="center"/>
            <w:hideMark/>
          </w:tcPr>
          <w:p w14:paraId="50409635"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Level</w:t>
            </w:r>
          </w:p>
          <w:p w14:paraId="58CF5861"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r w:rsidRPr="00D67FA3">
              <w:rPr>
                <w:sz w:val="18"/>
                <w:szCs w:val="18"/>
              </w:rPr>
              <w:t>µg-NH</w:t>
            </w:r>
            <w:r w:rsidRPr="00D67FA3">
              <w:rPr>
                <w:sz w:val="18"/>
                <w:szCs w:val="18"/>
                <w:vertAlign w:val="subscript"/>
              </w:rPr>
              <w:t>3</w:t>
            </w:r>
            <w:r w:rsidRPr="00D67FA3">
              <w:rPr>
                <w:sz w:val="18"/>
                <w:szCs w:val="18"/>
              </w:rPr>
              <w:t>/m</w:t>
            </w:r>
            <w:r w:rsidRPr="00D67FA3">
              <w:rPr>
                <w:sz w:val="18"/>
                <w:szCs w:val="18"/>
                <w:vertAlign w:val="superscript"/>
              </w:rPr>
              <w:t>3</w:t>
            </w:r>
            <w:r w:rsidRPr="00D67FA3">
              <w:rPr>
                <w:rFonts w:eastAsia="Times New Roman"/>
                <w:color w:val="000000"/>
                <w:sz w:val="18"/>
                <w:szCs w:val="18"/>
                <w:shd w:val="clear" w:color="auto" w:fill="auto"/>
                <w:lang w:eastAsia="en-GB"/>
              </w:rPr>
              <w:t>)</w:t>
            </w:r>
          </w:p>
        </w:tc>
        <w:tc>
          <w:tcPr>
            <w:tcW w:w="1417" w:type="dxa"/>
            <w:tcBorders>
              <w:top w:val="single" w:sz="12" w:space="0" w:color="auto"/>
              <w:bottom w:val="single" w:sz="12" w:space="0" w:color="auto"/>
            </w:tcBorders>
            <w:shd w:val="clear" w:color="auto" w:fill="auto"/>
            <w:noWrap/>
            <w:vAlign w:val="center"/>
            <w:hideMark/>
          </w:tcPr>
          <w:p w14:paraId="257E5503"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Load Nitrogen Deposition</w:t>
            </w:r>
          </w:p>
          <w:p w14:paraId="7A900A69"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proofErr w:type="gramStart"/>
            <w:r w:rsidRPr="00D67FA3">
              <w:rPr>
                <w:rFonts w:eastAsia="Times New Roman"/>
                <w:color w:val="000000"/>
                <w:sz w:val="18"/>
                <w:szCs w:val="18"/>
                <w:shd w:val="clear" w:color="auto" w:fill="auto"/>
                <w:lang w:eastAsia="en-GB"/>
              </w:rPr>
              <w:t>kg</w:t>
            </w:r>
            <w:proofErr w:type="gramEnd"/>
            <w:r w:rsidRPr="00D67FA3">
              <w:rPr>
                <w:rFonts w:eastAsia="Times New Roman"/>
                <w:color w:val="000000"/>
                <w:sz w:val="18"/>
                <w:szCs w:val="18"/>
                <w:shd w:val="clear" w:color="auto" w:fill="auto"/>
                <w:lang w:eastAsia="en-GB"/>
              </w:rPr>
              <w:t>-N/ha/y)</w:t>
            </w:r>
          </w:p>
        </w:tc>
        <w:tc>
          <w:tcPr>
            <w:tcW w:w="1576" w:type="dxa"/>
            <w:tcBorders>
              <w:top w:val="single" w:sz="12" w:space="0" w:color="auto"/>
              <w:bottom w:val="single" w:sz="12" w:space="0" w:color="auto"/>
            </w:tcBorders>
            <w:vAlign w:val="center"/>
          </w:tcPr>
          <w:p w14:paraId="02EC5270"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Load</w:t>
            </w:r>
          </w:p>
          <w:p w14:paraId="3F234291"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Acid Deposition</w:t>
            </w:r>
          </w:p>
          <w:p w14:paraId="46BD9124"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proofErr w:type="spellStart"/>
            <w:r w:rsidRPr="00D67FA3">
              <w:rPr>
                <w:rFonts w:eastAsia="Times New Roman"/>
                <w:color w:val="000000"/>
                <w:sz w:val="18"/>
                <w:szCs w:val="18"/>
                <w:shd w:val="clear" w:color="auto" w:fill="auto"/>
                <w:lang w:eastAsia="en-GB"/>
              </w:rPr>
              <w:t>keq</w:t>
            </w:r>
            <w:proofErr w:type="spellEnd"/>
            <w:r w:rsidRPr="00D67FA3">
              <w:rPr>
                <w:rFonts w:eastAsia="Times New Roman"/>
                <w:color w:val="000000"/>
                <w:sz w:val="18"/>
                <w:szCs w:val="18"/>
                <w:shd w:val="clear" w:color="auto" w:fill="auto"/>
                <w:lang w:eastAsia="en-GB"/>
              </w:rPr>
              <w:t>/ha/y)</w:t>
            </w:r>
          </w:p>
        </w:tc>
      </w:tr>
      <w:tr w:rsidR="00206C0B" w:rsidRPr="004F49F4" w14:paraId="7C7A0518" w14:textId="77777777" w:rsidTr="00F616C3">
        <w:trPr>
          <w:trHeight w:val="267"/>
        </w:trPr>
        <w:tc>
          <w:tcPr>
            <w:tcW w:w="4947" w:type="dxa"/>
            <w:tcBorders>
              <w:top w:val="single" w:sz="12" w:space="0" w:color="auto"/>
              <w:bottom w:val="single" w:sz="6" w:space="0" w:color="auto"/>
              <w:right w:val="single" w:sz="6" w:space="0" w:color="auto"/>
            </w:tcBorders>
            <w:shd w:val="clear" w:color="auto" w:fill="auto"/>
            <w:noWrap/>
            <w:vAlign w:val="center"/>
          </w:tcPr>
          <w:p w14:paraId="526FD8FC" w14:textId="412F6852" w:rsidR="00206C0B" w:rsidRPr="00D67FA3" w:rsidRDefault="002F0E58" w:rsidP="00DC2AC3">
            <w:pPr>
              <w:spacing w:line="240" w:lineRule="auto"/>
              <w:jc w:val="center"/>
              <w:rPr>
                <w:rFonts w:cs="Arial"/>
                <w:sz w:val="18"/>
                <w:szCs w:val="18"/>
              </w:rPr>
            </w:pPr>
            <w:r>
              <w:rPr>
                <w:sz w:val="18"/>
                <w:szCs w:val="18"/>
              </w:rPr>
              <w:t>LWSs</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27E417C9" w14:textId="57A8EEB9"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 xml:space="preserve">1.0 </w:t>
            </w:r>
            <w:r w:rsidRPr="00D67FA3">
              <w:rPr>
                <w:rFonts w:eastAsia="Times New Roman"/>
                <w:color w:val="000000"/>
                <w:sz w:val="18"/>
                <w:szCs w:val="18"/>
                <w:shd w:val="clear" w:color="auto" w:fill="auto"/>
                <w:vertAlign w:val="superscript"/>
                <w:lang w:eastAsia="en-GB"/>
              </w:rPr>
              <w:t>1</w:t>
            </w:r>
          </w:p>
        </w:tc>
        <w:tc>
          <w:tcPr>
            <w:tcW w:w="1417"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7471447F" w14:textId="1DA7E2E5" w:rsidR="00206C0B" w:rsidRPr="00D67FA3" w:rsidRDefault="0011044F" w:rsidP="00DC2AC3">
            <w:pPr>
              <w:spacing w:line="240" w:lineRule="auto"/>
              <w:jc w:val="center"/>
              <w:rPr>
                <w:rFonts w:cs="Arial"/>
                <w:sz w:val="18"/>
                <w:szCs w:val="18"/>
              </w:rPr>
            </w:pPr>
            <w:r>
              <w:rPr>
                <w:rFonts w:cs="Arial"/>
                <w:sz w:val="18"/>
                <w:szCs w:val="18"/>
              </w:rPr>
              <w:t>10.0</w:t>
            </w:r>
            <w:r w:rsidR="00BC102F" w:rsidRPr="00BC102F">
              <w:rPr>
                <w:rFonts w:cs="Arial"/>
                <w:sz w:val="18"/>
                <w:szCs w:val="18"/>
                <w:vertAlign w:val="superscript"/>
              </w:rPr>
              <w:t xml:space="preserve"> 1</w:t>
            </w:r>
          </w:p>
        </w:tc>
        <w:tc>
          <w:tcPr>
            <w:tcW w:w="1576" w:type="dxa"/>
            <w:tcBorders>
              <w:top w:val="single" w:sz="12" w:space="0" w:color="auto"/>
              <w:left w:val="single" w:sz="6" w:space="0" w:color="auto"/>
              <w:bottom w:val="single" w:sz="6" w:space="0" w:color="auto"/>
            </w:tcBorders>
            <w:vAlign w:val="center"/>
          </w:tcPr>
          <w:p w14:paraId="385DAB1B" w14:textId="77777777" w:rsidR="00206C0B" w:rsidRPr="00D67FA3" w:rsidRDefault="00206C0B" w:rsidP="00DC2AC3">
            <w:pPr>
              <w:spacing w:line="240" w:lineRule="auto"/>
              <w:jc w:val="center"/>
              <w:rPr>
                <w:rFonts w:cs="Arial"/>
                <w:sz w:val="18"/>
                <w:szCs w:val="18"/>
              </w:rPr>
            </w:pPr>
            <w:r w:rsidRPr="00D67FA3">
              <w:rPr>
                <w:rFonts w:cs="Arial"/>
                <w:sz w:val="18"/>
                <w:szCs w:val="18"/>
              </w:rPr>
              <w:t>-</w:t>
            </w:r>
          </w:p>
        </w:tc>
      </w:tr>
      <w:tr w:rsidR="002F0E58" w:rsidRPr="004F49F4" w14:paraId="3B7F1A80" w14:textId="77777777" w:rsidTr="00F616C3">
        <w:trPr>
          <w:trHeight w:val="267"/>
        </w:trPr>
        <w:tc>
          <w:tcPr>
            <w:tcW w:w="4947" w:type="dxa"/>
            <w:tcBorders>
              <w:top w:val="single" w:sz="6" w:space="0" w:color="auto"/>
              <w:bottom w:val="single" w:sz="6" w:space="0" w:color="auto"/>
              <w:right w:val="single" w:sz="6" w:space="0" w:color="auto"/>
            </w:tcBorders>
            <w:shd w:val="clear" w:color="auto" w:fill="auto"/>
            <w:noWrap/>
            <w:vAlign w:val="center"/>
          </w:tcPr>
          <w:p w14:paraId="3E64E89C" w14:textId="341EED12" w:rsidR="002F0E58" w:rsidRPr="00D67FA3" w:rsidRDefault="002F0E58" w:rsidP="002F0E58">
            <w:pPr>
              <w:spacing w:line="240" w:lineRule="auto"/>
              <w:jc w:val="center"/>
              <w:rPr>
                <w:sz w:val="18"/>
                <w:szCs w:val="18"/>
              </w:rPr>
            </w:pPr>
            <w:proofErr w:type="spellStart"/>
            <w:r w:rsidRPr="002F0E58">
              <w:rPr>
                <w:sz w:val="18"/>
                <w:szCs w:val="18"/>
              </w:rPr>
              <w:t>Allimore</w:t>
            </w:r>
            <w:proofErr w:type="spellEnd"/>
            <w:r w:rsidRPr="002F0E58">
              <w:rPr>
                <w:sz w:val="18"/>
                <w:szCs w:val="18"/>
              </w:rPr>
              <w:t xml:space="preserve"> Green Common SSSI; </w:t>
            </w:r>
            <w:proofErr w:type="spellStart"/>
            <w:r w:rsidRPr="002F0E58">
              <w:rPr>
                <w:sz w:val="18"/>
                <w:szCs w:val="18"/>
              </w:rPr>
              <w:t>Baswich</w:t>
            </w:r>
            <w:proofErr w:type="spellEnd"/>
            <w:r w:rsidRPr="002F0E58">
              <w:rPr>
                <w:sz w:val="18"/>
                <w:szCs w:val="18"/>
              </w:rPr>
              <w:t xml:space="preserve"> Meadows SSSI; </w:t>
            </w:r>
            <w:proofErr w:type="spellStart"/>
            <w:r w:rsidRPr="002F0E58">
              <w:rPr>
                <w:sz w:val="18"/>
                <w:szCs w:val="18"/>
              </w:rPr>
              <w:t>Doxey</w:t>
            </w:r>
            <w:proofErr w:type="spellEnd"/>
            <w:r w:rsidRPr="002F0E58">
              <w:rPr>
                <w:sz w:val="18"/>
                <w:szCs w:val="18"/>
              </w:rPr>
              <w:t xml:space="preserve"> and </w:t>
            </w:r>
            <w:proofErr w:type="spellStart"/>
            <w:r w:rsidRPr="002F0E58">
              <w:rPr>
                <w:sz w:val="18"/>
                <w:szCs w:val="18"/>
              </w:rPr>
              <w:t>Tillington</w:t>
            </w:r>
            <w:proofErr w:type="spellEnd"/>
            <w:r w:rsidRPr="002F0E58">
              <w:rPr>
                <w:sz w:val="18"/>
                <w:szCs w:val="18"/>
              </w:rPr>
              <w:t xml:space="preserve"> Marshes SSSI and </w:t>
            </w:r>
            <w:proofErr w:type="spellStart"/>
            <w:r w:rsidRPr="002F0E58">
              <w:rPr>
                <w:sz w:val="18"/>
                <w:szCs w:val="18"/>
              </w:rPr>
              <w:t>Doxey</w:t>
            </w:r>
            <w:proofErr w:type="spellEnd"/>
            <w:r>
              <w:rPr>
                <w:sz w:val="18"/>
                <w:szCs w:val="18"/>
              </w:rPr>
              <w:t xml:space="preserve">, </w:t>
            </w:r>
            <w:proofErr w:type="spellStart"/>
            <w:r w:rsidRPr="002F0E58">
              <w:rPr>
                <w:sz w:val="18"/>
                <w:szCs w:val="18"/>
              </w:rPr>
              <w:t>Tillington</w:t>
            </w:r>
            <w:proofErr w:type="spellEnd"/>
            <w:r w:rsidRPr="002F0E58">
              <w:rPr>
                <w:sz w:val="18"/>
                <w:szCs w:val="18"/>
              </w:rPr>
              <w:t xml:space="preserve"> Marshes SSSI</w:t>
            </w:r>
            <w:r>
              <w:rPr>
                <w:sz w:val="18"/>
                <w:szCs w:val="18"/>
              </w:rPr>
              <w:t xml:space="preserve"> and </w:t>
            </w:r>
            <w:proofErr w:type="spellStart"/>
            <w:r w:rsidRPr="002F0E58">
              <w:rPr>
                <w:sz w:val="18"/>
                <w:szCs w:val="18"/>
              </w:rPr>
              <w:t>Doley</w:t>
            </w:r>
            <w:proofErr w:type="spellEnd"/>
            <w:r w:rsidRPr="002F0E58">
              <w:rPr>
                <w:sz w:val="18"/>
                <w:szCs w:val="18"/>
              </w:rPr>
              <w:t xml:space="preserve"> Common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3C8655" w14:textId="2D0757EA" w:rsidR="002F0E58" w:rsidRPr="00D67FA3" w:rsidRDefault="002F0E58" w:rsidP="002F0E58">
            <w:pPr>
              <w:spacing w:line="240" w:lineRule="auto"/>
              <w:jc w:val="center"/>
              <w:rPr>
                <w:rFonts w:eastAsia="Times New Roman"/>
                <w:color w:val="000000"/>
                <w:sz w:val="18"/>
                <w:szCs w:val="18"/>
                <w:shd w:val="clear" w:color="auto" w:fill="auto"/>
                <w:vertAlign w:val="superscript"/>
                <w:lang w:eastAsia="en-GB"/>
              </w:rPr>
            </w:pPr>
            <w:r>
              <w:rPr>
                <w:rFonts w:eastAsia="Times New Roman"/>
                <w:color w:val="000000"/>
                <w:sz w:val="18"/>
                <w:szCs w:val="18"/>
                <w:shd w:val="clear" w:color="auto" w:fill="auto"/>
                <w:lang w:eastAsia="en-GB"/>
              </w:rPr>
              <w:t>3</w:t>
            </w:r>
            <w:r w:rsidRPr="00D67FA3">
              <w:rPr>
                <w:rFonts w:eastAsia="Times New Roman"/>
                <w:color w:val="000000"/>
                <w:sz w:val="18"/>
                <w:szCs w:val="18"/>
                <w:shd w:val="clear" w:color="auto" w:fill="auto"/>
                <w:lang w:eastAsia="en-GB"/>
              </w:rPr>
              <w:t xml:space="preserve">.0 </w:t>
            </w:r>
            <w:r w:rsidRPr="00D67FA3">
              <w:rPr>
                <w:rFonts w:eastAsia="Times New Roman"/>
                <w:color w:val="000000"/>
                <w:sz w:val="18"/>
                <w:szCs w:val="18"/>
                <w:shd w:val="clear" w:color="auto" w:fill="auto"/>
                <w:vertAlign w:val="superscript"/>
                <w:lang w:eastAsia="en-GB"/>
              </w:rPr>
              <w:t>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FA46AA" w14:textId="14E049F1" w:rsidR="002F0E58" w:rsidRPr="00D67FA3" w:rsidRDefault="000F4A27" w:rsidP="002F0E58">
            <w:pPr>
              <w:spacing w:line="240" w:lineRule="auto"/>
              <w:jc w:val="center"/>
              <w:rPr>
                <w:rFonts w:cs="Arial"/>
                <w:sz w:val="18"/>
                <w:szCs w:val="18"/>
                <w:vertAlign w:val="superscript"/>
              </w:rPr>
            </w:pPr>
            <w:r>
              <w:rPr>
                <w:rFonts w:cs="Arial"/>
                <w:sz w:val="18"/>
                <w:szCs w:val="18"/>
              </w:rPr>
              <w:t>15</w:t>
            </w:r>
            <w:r w:rsidR="002F0E58" w:rsidRPr="00D67FA3">
              <w:rPr>
                <w:rFonts w:cs="Arial"/>
                <w:sz w:val="18"/>
                <w:szCs w:val="18"/>
              </w:rPr>
              <w:t xml:space="preserve">.0 </w:t>
            </w:r>
            <w:r w:rsidR="002F0E58" w:rsidRPr="00C454D3">
              <w:rPr>
                <w:rFonts w:cs="Arial"/>
                <w:sz w:val="18"/>
                <w:szCs w:val="18"/>
                <w:vertAlign w:val="superscript"/>
              </w:rPr>
              <w:t>2</w:t>
            </w:r>
            <w:r w:rsidR="002F0E58">
              <w:rPr>
                <w:rFonts w:cs="Arial"/>
                <w:sz w:val="18"/>
                <w:szCs w:val="18"/>
                <w:vertAlign w:val="superscript"/>
              </w:rPr>
              <w:t xml:space="preserve"> &amp; 3</w:t>
            </w:r>
          </w:p>
        </w:tc>
        <w:tc>
          <w:tcPr>
            <w:tcW w:w="1576" w:type="dxa"/>
            <w:tcBorders>
              <w:top w:val="single" w:sz="6" w:space="0" w:color="auto"/>
              <w:left w:val="single" w:sz="6" w:space="0" w:color="auto"/>
              <w:bottom w:val="single" w:sz="6" w:space="0" w:color="auto"/>
            </w:tcBorders>
            <w:vAlign w:val="center"/>
          </w:tcPr>
          <w:p w14:paraId="5875D527" w14:textId="15CB3B4D" w:rsidR="002F0E58" w:rsidRPr="00D67FA3" w:rsidRDefault="002F0E58" w:rsidP="002F0E58">
            <w:pPr>
              <w:spacing w:line="240" w:lineRule="auto"/>
              <w:jc w:val="center"/>
              <w:rPr>
                <w:rFonts w:cs="Arial"/>
                <w:sz w:val="18"/>
                <w:szCs w:val="18"/>
                <w:vertAlign w:val="superscript"/>
              </w:rPr>
            </w:pPr>
            <w:r w:rsidRPr="00D67FA3">
              <w:rPr>
                <w:rFonts w:cs="Arial"/>
                <w:sz w:val="18"/>
                <w:szCs w:val="18"/>
              </w:rPr>
              <w:t>-</w:t>
            </w:r>
          </w:p>
        </w:tc>
      </w:tr>
      <w:tr w:rsidR="00B12A4D" w:rsidRPr="004F49F4" w14:paraId="3D3B93EA" w14:textId="77777777" w:rsidTr="00F616C3">
        <w:trPr>
          <w:trHeight w:val="267"/>
        </w:trPr>
        <w:tc>
          <w:tcPr>
            <w:tcW w:w="4947" w:type="dxa"/>
            <w:tcBorders>
              <w:top w:val="single" w:sz="6" w:space="0" w:color="auto"/>
              <w:bottom w:val="single" w:sz="6" w:space="0" w:color="auto"/>
              <w:right w:val="single" w:sz="6" w:space="0" w:color="auto"/>
            </w:tcBorders>
            <w:shd w:val="clear" w:color="auto" w:fill="auto"/>
            <w:noWrap/>
            <w:vAlign w:val="center"/>
          </w:tcPr>
          <w:p w14:paraId="77C5B3BD" w14:textId="2B32E333" w:rsidR="00B12A4D" w:rsidRPr="00D67FA3" w:rsidRDefault="000F4A27" w:rsidP="00B12A4D">
            <w:pPr>
              <w:spacing w:line="240" w:lineRule="auto"/>
              <w:jc w:val="center"/>
              <w:rPr>
                <w:sz w:val="18"/>
                <w:szCs w:val="18"/>
              </w:rPr>
            </w:pPr>
            <w:proofErr w:type="spellStart"/>
            <w:r w:rsidRPr="000F4A27">
              <w:rPr>
                <w:sz w:val="18"/>
                <w:szCs w:val="18"/>
              </w:rPr>
              <w:t>Pasturefields</w:t>
            </w:r>
            <w:proofErr w:type="spellEnd"/>
            <w:r w:rsidRPr="000F4A27">
              <w:rPr>
                <w:sz w:val="18"/>
                <w:szCs w:val="18"/>
              </w:rPr>
              <w:t xml:space="preserve"> Salt Marsh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8D4FF8" w14:textId="549576C9" w:rsidR="00B12A4D" w:rsidRPr="00D67FA3" w:rsidRDefault="000F4A27" w:rsidP="00B12A4D">
            <w:pPr>
              <w:spacing w:line="240" w:lineRule="auto"/>
              <w:jc w:val="center"/>
              <w:rPr>
                <w:rFonts w:eastAsia="Times New Roman"/>
                <w:color w:val="000000"/>
                <w:sz w:val="18"/>
                <w:szCs w:val="18"/>
                <w:shd w:val="clear" w:color="auto" w:fill="auto"/>
                <w:vertAlign w:val="superscript"/>
                <w:lang w:eastAsia="en-GB"/>
              </w:rPr>
            </w:pPr>
            <w:r>
              <w:rPr>
                <w:rFonts w:eastAsia="Times New Roman"/>
                <w:color w:val="000000"/>
                <w:sz w:val="18"/>
                <w:szCs w:val="18"/>
                <w:shd w:val="clear" w:color="auto" w:fill="auto"/>
                <w:lang w:eastAsia="en-GB"/>
              </w:rPr>
              <w:t>3</w:t>
            </w:r>
            <w:r w:rsidR="00B12A4D" w:rsidRPr="00D67FA3">
              <w:rPr>
                <w:rFonts w:eastAsia="Times New Roman"/>
                <w:color w:val="000000"/>
                <w:sz w:val="18"/>
                <w:szCs w:val="18"/>
                <w:shd w:val="clear" w:color="auto" w:fill="auto"/>
                <w:lang w:eastAsia="en-GB"/>
              </w:rPr>
              <w:t xml:space="preserve">.0 </w:t>
            </w:r>
            <w:r w:rsidR="00B12A4D" w:rsidRPr="00D67FA3">
              <w:rPr>
                <w:rFonts w:eastAsia="Times New Roman"/>
                <w:color w:val="000000"/>
                <w:sz w:val="18"/>
                <w:szCs w:val="18"/>
                <w:shd w:val="clear" w:color="auto" w:fill="auto"/>
                <w:vertAlign w:val="superscript"/>
                <w:lang w:eastAsia="en-GB"/>
              </w:rPr>
              <w:t>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41D61B" w14:textId="3249EB22" w:rsidR="00B12A4D" w:rsidRPr="00D67FA3" w:rsidRDefault="000F4A27" w:rsidP="00B12A4D">
            <w:pPr>
              <w:spacing w:line="240" w:lineRule="auto"/>
              <w:jc w:val="center"/>
              <w:rPr>
                <w:rFonts w:cs="Arial"/>
                <w:sz w:val="18"/>
                <w:szCs w:val="18"/>
                <w:vertAlign w:val="superscript"/>
              </w:rPr>
            </w:pPr>
            <w:r>
              <w:rPr>
                <w:rFonts w:cs="Arial"/>
                <w:sz w:val="18"/>
                <w:szCs w:val="18"/>
              </w:rPr>
              <w:t>n/a</w:t>
            </w:r>
          </w:p>
        </w:tc>
        <w:tc>
          <w:tcPr>
            <w:tcW w:w="1576" w:type="dxa"/>
            <w:tcBorders>
              <w:top w:val="single" w:sz="6" w:space="0" w:color="auto"/>
              <w:left w:val="single" w:sz="6" w:space="0" w:color="auto"/>
              <w:bottom w:val="single" w:sz="6" w:space="0" w:color="auto"/>
            </w:tcBorders>
            <w:vAlign w:val="center"/>
          </w:tcPr>
          <w:p w14:paraId="46BF8AC5" w14:textId="614FB04E" w:rsidR="00B12A4D" w:rsidRPr="00D67FA3" w:rsidRDefault="000F4A27" w:rsidP="00B12A4D">
            <w:pPr>
              <w:spacing w:line="240" w:lineRule="auto"/>
              <w:jc w:val="center"/>
              <w:rPr>
                <w:rFonts w:cs="Arial"/>
                <w:sz w:val="18"/>
                <w:szCs w:val="18"/>
              </w:rPr>
            </w:pPr>
            <w:r>
              <w:rPr>
                <w:rFonts w:cs="Arial"/>
                <w:sz w:val="18"/>
                <w:szCs w:val="18"/>
              </w:rPr>
              <w:t>n/a</w:t>
            </w:r>
          </w:p>
        </w:tc>
      </w:tr>
      <w:tr w:rsidR="000F4A27" w:rsidRPr="004F49F4" w14:paraId="7E2B831B" w14:textId="77777777" w:rsidTr="000F4A27">
        <w:trPr>
          <w:trHeight w:val="53"/>
        </w:trPr>
        <w:tc>
          <w:tcPr>
            <w:tcW w:w="4947" w:type="dxa"/>
            <w:tcBorders>
              <w:top w:val="single" w:sz="6" w:space="0" w:color="auto"/>
              <w:bottom w:val="single" w:sz="6" w:space="0" w:color="auto"/>
              <w:right w:val="single" w:sz="6" w:space="0" w:color="auto"/>
            </w:tcBorders>
            <w:shd w:val="clear" w:color="auto" w:fill="auto"/>
            <w:noWrap/>
            <w:vAlign w:val="center"/>
          </w:tcPr>
          <w:p w14:paraId="0EB626DF" w14:textId="03AB486B" w:rsidR="000F4A27" w:rsidRPr="006F50B0" w:rsidRDefault="000F4A27" w:rsidP="000F4A27">
            <w:pPr>
              <w:spacing w:line="240" w:lineRule="auto"/>
              <w:jc w:val="center"/>
              <w:rPr>
                <w:sz w:val="18"/>
                <w:szCs w:val="18"/>
              </w:rPr>
            </w:pPr>
            <w:proofErr w:type="spellStart"/>
            <w:r w:rsidRPr="000F4A27">
              <w:rPr>
                <w:sz w:val="18"/>
                <w:szCs w:val="18"/>
              </w:rPr>
              <w:t>Belvide</w:t>
            </w:r>
            <w:proofErr w:type="spellEnd"/>
            <w:r w:rsidRPr="000F4A27">
              <w:rPr>
                <w:sz w:val="18"/>
                <w:szCs w:val="18"/>
              </w:rPr>
              <w:t xml:space="preserve"> Reservoir SSSI</w:t>
            </w:r>
            <w:r>
              <w:rPr>
                <w:sz w:val="18"/>
                <w:szCs w:val="18"/>
              </w:rPr>
              <w:t xml:space="preserve"> and </w:t>
            </w:r>
            <w:r w:rsidRPr="000F4A27">
              <w:rPr>
                <w:sz w:val="18"/>
                <w:szCs w:val="18"/>
              </w:rPr>
              <w:t>Four Ashes Pit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FDE704" w14:textId="197B9EE3" w:rsidR="000F4A27" w:rsidRDefault="000F4A27" w:rsidP="000F4A27">
            <w:pPr>
              <w:spacing w:line="240" w:lineRule="auto"/>
              <w:jc w:val="center"/>
              <w:rPr>
                <w:rFonts w:eastAsia="Times New Roman"/>
                <w:color w:val="000000"/>
                <w:sz w:val="18"/>
                <w:szCs w:val="18"/>
                <w:shd w:val="clear" w:color="auto" w:fill="auto"/>
                <w:lang w:eastAsia="en-GB"/>
              </w:rPr>
            </w:pPr>
            <w:r>
              <w:rPr>
                <w:rFonts w:cs="Arial"/>
                <w:sz w:val="18"/>
                <w:szCs w:val="18"/>
              </w:rPr>
              <w:t>n/a</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947286" w14:textId="1552B255" w:rsidR="000F4A27" w:rsidRDefault="000F4A27" w:rsidP="000F4A27">
            <w:pPr>
              <w:spacing w:line="240" w:lineRule="auto"/>
              <w:jc w:val="center"/>
              <w:rPr>
                <w:rFonts w:cs="Arial"/>
                <w:sz w:val="18"/>
                <w:szCs w:val="18"/>
              </w:rPr>
            </w:pPr>
            <w:r>
              <w:rPr>
                <w:rFonts w:cs="Arial"/>
                <w:sz w:val="18"/>
                <w:szCs w:val="18"/>
              </w:rPr>
              <w:t>n/a</w:t>
            </w:r>
          </w:p>
        </w:tc>
        <w:tc>
          <w:tcPr>
            <w:tcW w:w="1576" w:type="dxa"/>
            <w:tcBorders>
              <w:top w:val="single" w:sz="6" w:space="0" w:color="auto"/>
              <w:left w:val="single" w:sz="6" w:space="0" w:color="auto"/>
              <w:bottom w:val="single" w:sz="6" w:space="0" w:color="auto"/>
            </w:tcBorders>
            <w:vAlign w:val="center"/>
          </w:tcPr>
          <w:p w14:paraId="60FA5213" w14:textId="5643E4B7" w:rsidR="000F4A27" w:rsidRPr="00D67FA3" w:rsidRDefault="000F4A27" w:rsidP="000F4A27">
            <w:pPr>
              <w:spacing w:line="240" w:lineRule="auto"/>
              <w:jc w:val="center"/>
              <w:rPr>
                <w:rFonts w:cs="Arial"/>
                <w:sz w:val="18"/>
                <w:szCs w:val="18"/>
              </w:rPr>
            </w:pPr>
            <w:r>
              <w:rPr>
                <w:rFonts w:cs="Arial"/>
                <w:sz w:val="18"/>
                <w:szCs w:val="18"/>
              </w:rPr>
              <w:t>n/a</w:t>
            </w:r>
          </w:p>
        </w:tc>
      </w:tr>
      <w:tr w:rsidR="000F4A27" w:rsidRPr="004F49F4" w14:paraId="4B490AC6" w14:textId="77777777" w:rsidTr="000F4A27">
        <w:trPr>
          <w:trHeight w:val="53"/>
        </w:trPr>
        <w:tc>
          <w:tcPr>
            <w:tcW w:w="4947" w:type="dxa"/>
            <w:tcBorders>
              <w:top w:val="single" w:sz="6" w:space="0" w:color="auto"/>
              <w:bottom w:val="single" w:sz="6" w:space="0" w:color="auto"/>
              <w:right w:val="single" w:sz="6" w:space="0" w:color="auto"/>
            </w:tcBorders>
            <w:shd w:val="clear" w:color="auto" w:fill="auto"/>
            <w:noWrap/>
            <w:vAlign w:val="center"/>
          </w:tcPr>
          <w:p w14:paraId="6D0B2472" w14:textId="4ACF520B" w:rsidR="000F4A27" w:rsidRPr="006F50B0" w:rsidRDefault="000F4A27" w:rsidP="000F4A27">
            <w:pPr>
              <w:spacing w:line="240" w:lineRule="auto"/>
              <w:jc w:val="center"/>
              <w:rPr>
                <w:sz w:val="18"/>
                <w:szCs w:val="18"/>
              </w:rPr>
            </w:pPr>
            <w:r w:rsidRPr="000F4A27">
              <w:rPr>
                <w:sz w:val="18"/>
                <w:szCs w:val="18"/>
              </w:rPr>
              <w:t>Cannock Chase SSSI/SAC</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8213E3" w14:textId="04B3A1DE" w:rsidR="000F4A27" w:rsidRDefault="000F4A27" w:rsidP="000F4A27">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 xml:space="preserve">1.0 </w:t>
            </w:r>
            <w:r>
              <w:rPr>
                <w:rFonts w:eastAsia="Times New Roman"/>
                <w:color w:val="000000"/>
                <w:sz w:val="18"/>
                <w:szCs w:val="18"/>
                <w:shd w:val="clear" w:color="auto" w:fill="auto"/>
                <w:vertAlign w:val="superscript"/>
                <w:lang w:eastAsia="en-GB"/>
              </w:rPr>
              <w:t>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41C9A7" w14:textId="4C0645E8" w:rsidR="000F4A27" w:rsidRDefault="000F4A27" w:rsidP="000F4A27">
            <w:pPr>
              <w:spacing w:line="240" w:lineRule="auto"/>
              <w:jc w:val="center"/>
              <w:rPr>
                <w:rFonts w:cs="Arial"/>
                <w:sz w:val="18"/>
                <w:szCs w:val="18"/>
              </w:rPr>
            </w:pPr>
            <w:r>
              <w:rPr>
                <w:rFonts w:cs="Arial"/>
                <w:sz w:val="18"/>
                <w:szCs w:val="18"/>
              </w:rPr>
              <w:t>10.0</w:t>
            </w:r>
            <w:r w:rsidRPr="00BC102F">
              <w:rPr>
                <w:rFonts w:cs="Arial"/>
                <w:sz w:val="18"/>
                <w:szCs w:val="18"/>
                <w:vertAlign w:val="superscript"/>
              </w:rPr>
              <w:t xml:space="preserve"> </w:t>
            </w:r>
            <w:r w:rsidRPr="00C454D3">
              <w:rPr>
                <w:rFonts w:cs="Arial"/>
                <w:sz w:val="18"/>
                <w:szCs w:val="18"/>
                <w:vertAlign w:val="superscript"/>
              </w:rPr>
              <w:t>2</w:t>
            </w:r>
            <w:r>
              <w:rPr>
                <w:rFonts w:cs="Arial"/>
                <w:sz w:val="18"/>
                <w:szCs w:val="18"/>
                <w:vertAlign w:val="superscript"/>
              </w:rPr>
              <w:t xml:space="preserve"> &amp; 3</w:t>
            </w:r>
          </w:p>
        </w:tc>
        <w:tc>
          <w:tcPr>
            <w:tcW w:w="1576" w:type="dxa"/>
            <w:tcBorders>
              <w:top w:val="single" w:sz="6" w:space="0" w:color="auto"/>
              <w:left w:val="single" w:sz="6" w:space="0" w:color="auto"/>
              <w:bottom w:val="single" w:sz="6" w:space="0" w:color="auto"/>
            </w:tcBorders>
            <w:vAlign w:val="center"/>
          </w:tcPr>
          <w:p w14:paraId="22E1CB82" w14:textId="53A654CA" w:rsidR="000F4A27" w:rsidRPr="00D67FA3" w:rsidRDefault="000F4A27" w:rsidP="000F4A27">
            <w:pPr>
              <w:spacing w:line="240" w:lineRule="auto"/>
              <w:jc w:val="center"/>
              <w:rPr>
                <w:rFonts w:cs="Arial"/>
                <w:sz w:val="18"/>
                <w:szCs w:val="18"/>
              </w:rPr>
            </w:pPr>
            <w:r w:rsidRPr="00D67FA3">
              <w:rPr>
                <w:rFonts w:cs="Arial"/>
                <w:sz w:val="18"/>
                <w:szCs w:val="18"/>
              </w:rPr>
              <w:t>-</w:t>
            </w:r>
          </w:p>
        </w:tc>
      </w:tr>
      <w:tr w:rsidR="000F4A27" w:rsidRPr="004F49F4" w14:paraId="4DCE35B6" w14:textId="77777777" w:rsidTr="002F0E58">
        <w:trPr>
          <w:trHeight w:val="53"/>
        </w:trPr>
        <w:tc>
          <w:tcPr>
            <w:tcW w:w="4947" w:type="dxa"/>
            <w:tcBorders>
              <w:top w:val="single" w:sz="6" w:space="0" w:color="auto"/>
              <w:bottom w:val="single" w:sz="12" w:space="0" w:color="auto"/>
              <w:right w:val="single" w:sz="6" w:space="0" w:color="auto"/>
            </w:tcBorders>
            <w:shd w:val="clear" w:color="auto" w:fill="auto"/>
            <w:noWrap/>
            <w:vAlign w:val="center"/>
          </w:tcPr>
          <w:p w14:paraId="380BF1E5" w14:textId="14782B77" w:rsidR="000F4A27" w:rsidRPr="006F50B0" w:rsidRDefault="000F4A27" w:rsidP="000F4A27">
            <w:pPr>
              <w:spacing w:line="240" w:lineRule="auto"/>
              <w:jc w:val="center"/>
              <w:rPr>
                <w:sz w:val="18"/>
                <w:szCs w:val="18"/>
              </w:rPr>
            </w:pPr>
            <w:proofErr w:type="spellStart"/>
            <w:r w:rsidRPr="000F4A27">
              <w:rPr>
                <w:sz w:val="18"/>
                <w:szCs w:val="18"/>
              </w:rPr>
              <w:t>Mottey</w:t>
            </w:r>
            <w:proofErr w:type="spellEnd"/>
            <w:r w:rsidRPr="000F4A27">
              <w:rPr>
                <w:sz w:val="18"/>
                <w:szCs w:val="18"/>
              </w:rPr>
              <w:t xml:space="preserve"> Meadows SSSI/SAC</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3D4BA11A" w14:textId="1E307340" w:rsidR="000F4A27" w:rsidRDefault="000F4A27" w:rsidP="000F4A27">
            <w:pPr>
              <w:spacing w:line="240" w:lineRule="auto"/>
              <w:jc w:val="center"/>
              <w:rPr>
                <w:rFonts w:eastAsia="Times New Roman"/>
                <w:color w:val="000000"/>
                <w:sz w:val="18"/>
                <w:szCs w:val="18"/>
                <w:shd w:val="clear" w:color="auto" w:fill="auto"/>
                <w:lang w:eastAsia="en-GB"/>
              </w:rPr>
            </w:pPr>
            <w:r>
              <w:rPr>
                <w:rFonts w:eastAsia="Times New Roman"/>
                <w:color w:val="000000"/>
                <w:sz w:val="18"/>
                <w:szCs w:val="18"/>
                <w:shd w:val="clear" w:color="auto" w:fill="auto"/>
                <w:lang w:eastAsia="en-GB"/>
              </w:rPr>
              <w:t>3</w:t>
            </w:r>
            <w:r w:rsidRPr="00D67FA3">
              <w:rPr>
                <w:rFonts w:eastAsia="Times New Roman"/>
                <w:color w:val="000000"/>
                <w:sz w:val="18"/>
                <w:szCs w:val="18"/>
                <w:shd w:val="clear" w:color="auto" w:fill="auto"/>
                <w:lang w:eastAsia="en-GB"/>
              </w:rPr>
              <w:t xml:space="preserve">.0 </w:t>
            </w:r>
            <w:r w:rsidRPr="00D67FA3">
              <w:rPr>
                <w:rFonts w:eastAsia="Times New Roman"/>
                <w:color w:val="000000"/>
                <w:sz w:val="18"/>
                <w:szCs w:val="18"/>
                <w:shd w:val="clear" w:color="auto" w:fill="auto"/>
                <w:vertAlign w:val="superscript"/>
                <w:lang w:eastAsia="en-GB"/>
              </w:rPr>
              <w:t>2</w:t>
            </w:r>
          </w:p>
        </w:tc>
        <w:tc>
          <w:tcPr>
            <w:tcW w:w="1417"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19704428" w14:textId="25392FA0" w:rsidR="000F4A27" w:rsidRDefault="000F4A27" w:rsidP="000F4A27">
            <w:pPr>
              <w:spacing w:line="240" w:lineRule="auto"/>
              <w:jc w:val="center"/>
              <w:rPr>
                <w:rFonts w:cs="Arial"/>
                <w:sz w:val="18"/>
                <w:szCs w:val="18"/>
              </w:rPr>
            </w:pPr>
            <w:r>
              <w:rPr>
                <w:rFonts w:cs="Arial"/>
                <w:sz w:val="18"/>
                <w:szCs w:val="18"/>
              </w:rPr>
              <w:t>20</w:t>
            </w:r>
            <w:r w:rsidRPr="00D67FA3">
              <w:rPr>
                <w:rFonts w:cs="Arial"/>
                <w:sz w:val="18"/>
                <w:szCs w:val="18"/>
              </w:rPr>
              <w:t xml:space="preserve">.0 </w:t>
            </w:r>
            <w:r w:rsidRPr="00C454D3">
              <w:rPr>
                <w:rFonts w:cs="Arial"/>
                <w:sz w:val="18"/>
                <w:szCs w:val="18"/>
                <w:vertAlign w:val="superscript"/>
              </w:rPr>
              <w:t>2</w:t>
            </w:r>
            <w:r>
              <w:rPr>
                <w:rFonts w:cs="Arial"/>
                <w:sz w:val="18"/>
                <w:szCs w:val="18"/>
                <w:vertAlign w:val="superscript"/>
              </w:rPr>
              <w:t xml:space="preserve"> &amp; 3</w:t>
            </w:r>
          </w:p>
        </w:tc>
        <w:tc>
          <w:tcPr>
            <w:tcW w:w="1576" w:type="dxa"/>
            <w:tcBorders>
              <w:top w:val="single" w:sz="6" w:space="0" w:color="auto"/>
              <w:left w:val="single" w:sz="6" w:space="0" w:color="auto"/>
              <w:bottom w:val="single" w:sz="12" w:space="0" w:color="auto"/>
            </w:tcBorders>
            <w:vAlign w:val="center"/>
          </w:tcPr>
          <w:p w14:paraId="02F3609E" w14:textId="0693A53B" w:rsidR="000F4A27" w:rsidRPr="00D67FA3" w:rsidRDefault="000F4A27" w:rsidP="000F4A27">
            <w:pPr>
              <w:spacing w:line="240" w:lineRule="auto"/>
              <w:jc w:val="center"/>
              <w:rPr>
                <w:rFonts w:cs="Arial"/>
                <w:sz w:val="18"/>
                <w:szCs w:val="18"/>
              </w:rPr>
            </w:pPr>
            <w:r w:rsidRPr="00D67FA3">
              <w:rPr>
                <w:rFonts w:cs="Arial"/>
                <w:sz w:val="18"/>
                <w:szCs w:val="18"/>
              </w:rPr>
              <w:t>-</w:t>
            </w:r>
          </w:p>
        </w:tc>
      </w:tr>
    </w:tbl>
    <w:p w14:paraId="69BE5C43" w14:textId="2240A346" w:rsidR="00206C0B" w:rsidRPr="00D67FA3" w:rsidRDefault="00206C0B" w:rsidP="00282406">
      <w:pPr>
        <w:pStyle w:val="ListParagraph"/>
        <w:numPr>
          <w:ilvl w:val="0"/>
          <w:numId w:val="7"/>
        </w:numPr>
        <w:ind w:right="379"/>
        <w:rPr>
          <w:sz w:val="18"/>
          <w:szCs w:val="18"/>
        </w:rPr>
      </w:pPr>
      <w:r w:rsidRPr="00D67FA3">
        <w:rPr>
          <w:sz w:val="18"/>
          <w:szCs w:val="18"/>
        </w:rPr>
        <w:t>A precautionary figure used where no details of the ecology of the site are available.</w:t>
      </w:r>
    </w:p>
    <w:p w14:paraId="46E662C3" w14:textId="43E46E74" w:rsidR="00206C0B" w:rsidRPr="00D67FA3" w:rsidRDefault="00496D09" w:rsidP="00282406">
      <w:pPr>
        <w:pStyle w:val="ListParagraph"/>
        <w:numPr>
          <w:ilvl w:val="0"/>
          <w:numId w:val="7"/>
        </w:numPr>
        <w:ind w:left="709" w:right="379"/>
        <w:rPr>
          <w:sz w:val="18"/>
          <w:szCs w:val="18"/>
        </w:rPr>
      </w:pPr>
      <w:r w:rsidRPr="00D67FA3">
        <w:rPr>
          <w:sz w:val="18"/>
          <w:szCs w:val="18"/>
        </w:rPr>
        <w:t xml:space="preserve">Based upon the citation for the site </w:t>
      </w:r>
      <w:r w:rsidR="005717F4" w:rsidRPr="00D67FA3">
        <w:rPr>
          <w:sz w:val="18"/>
          <w:szCs w:val="18"/>
        </w:rPr>
        <w:t xml:space="preserve">and information listed </w:t>
      </w:r>
      <w:r w:rsidRPr="00D67FA3">
        <w:rPr>
          <w:sz w:val="18"/>
          <w:szCs w:val="18"/>
        </w:rPr>
        <w:t>on APIS (</w:t>
      </w:r>
      <w:r w:rsidR="00F616C3">
        <w:rPr>
          <w:sz w:val="18"/>
          <w:szCs w:val="18"/>
        </w:rPr>
        <w:t>Octo</w:t>
      </w:r>
      <w:r w:rsidR="00B12A4D">
        <w:rPr>
          <w:sz w:val="18"/>
          <w:szCs w:val="18"/>
        </w:rPr>
        <w:t>ber</w:t>
      </w:r>
      <w:r w:rsidR="00C454D3">
        <w:rPr>
          <w:sz w:val="18"/>
          <w:szCs w:val="18"/>
        </w:rPr>
        <w:t xml:space="preserve"> 2022</w:t>
      </w:r>
      <w:r w:rsidRPr="00D67FA3">
        <w:rPr>
          <w:sz w:val="18"/>
          <w:szCs w:val="18"/>
        </w:rPr>
        <w:t>)</w:t>
      </w:r>
      <w:r w:rsidR="00190BB5" w:rsidRPr="00D67FA3">
        <w:rPr>
          <w:sz w:val="18"/>
          <w:szCs w:val="18"/>
        </w:rPr>
        <w:t>.</w:t>
      </w:r>
    </w:p>
    <w:p w14:paraId="13BA0A2F" w14:textId="3FF493F8" w:rsidR="005717F4" w:rsidRDefault="005717F4" w:rsidP="00282406">
      <w:pPr>
        <w:pStyle w:val="ListParagraph"/>
        <w:numPr>
          <w:ilvl w:val="0"/>
          <w:numId w:val="7"/>
        </w:numPr>
        <w:ind w:left="709" w:right="379"/>
        <w:rPr>
          <w:sz w:val="18"/>
          <w:szCs w:val="18"/>
        </w:rPr>
      </w:pPr>
      <w:r w:rsidRPr="00D67FA3">
        <w:rPr>
          <w:sz w:val="18"/>
          <w:szCs w:val="18"/>
        </w:rPr>
        <w:t>The lower bound of the range of Critical Loads for the site/species, obtained from APIS (</w:t>
      </w:r>
      <w:r w:rsidR="00F616C3">
        <w:rPr>
          <w:sz w:val="18"/>
          <w:szCs w:val="18"/>
        </w:rPr>
        <w:t>Octo</w:t>
      </w:r>
      <w:r w:rsidR="00B12A4D">
        <w:rPr>
          <w:sz w:val="18"/>
          <w:szCs w:val="18"/>
        </w:rPr>
        <w:t>ber</w:t>
      </w:r>
      <w:r w:rsidR="00C454D3">
        <w:rPr>
          <w:sz w:val="18"/>
          <w:szCs w:val="18"/>
        </w:rPr>
        <w:t xml:space="preserve"> 2022</w:t>
      </w:r>
      <w:r w:rsidRPr="00D67FA3">
        <w:rPr>
          <w:sz w:val="18"/>
          <w:szCs w:val="18"/>
        </w:rPr>
        <w:t>)</w:t>
      </w:r>
      <w:r w:rsidR="000E6F20" w:rsidRPr="00D67FA3">
        <w:rPr>
          <w:sz w:val="18"/>
          <w:szCs w:val="18"/>
        </w:rPr>
        <w:t>.</w:t>
      </w:r>
    </w:p>
    <w:p w14:paraId="735AD67D" w14:textId="77777777" w:rsidR="00FC27CF" w:rsidRPr="00DA5D30" w:rsidRDefault="00FC27CF" w:rsidP="00FC27CF">
      <w:pPr>
        <w:ind w:right="403"/>
        <w:rPr>
          <w:sz w:val="16"/>
          <w:szCs w:val="16"/>
        </w:rPr>
      </w:pPr>
    </w:p>
    <w:p w14:paraId="7EE373B1" w14:textId="2B8DEF39" w:rsidR="003B7AD1" w:rsidRPr="00B77971" w:rsidRDefault="00F36D00" w:rsidP="000215E7">
      <w:pPr>
        <w:pStyle w:val="Heading2"/>
      </w:pPr>
      <w:r w:rsidRPr="00B77971">
        <w:t xml:space="preserve">3.4 </w:t>
      </w:r>
      <w:r w:rsidR="00FF3382" w:rsidRPr="00B77971">
        <w:t xml:space="preserve">Guidance on the </w:t>
      </w:r>
      <w:r w:rsidR="00092DAA" w:rsidRPr="00B77971">
        <w:t>s</w:t>
      </w:r>
      <w:r w:rsidR="00FF3382" w:rsidRPr="00B77971">
        <w:t xml:space="preserve">ignificance of </w:t>
      </w:r>
      <w:r w:rsidR="00092DAA" w:rsidRPr="00B77971">
        <w:t>a</w:t>
      </w:r>
      <w:r w:rsidR="00FF3382" w:rsidRPr="00B77971">
        <w:t xml:space="preserve">mmonia </w:t>
      </w:r>
      <w:r w:rsidR="00092DAA" w:rsidRPr="00B77971">
        <w:t>e</w:t>
      </w:r>
      <w:r w:rsidR="00FF3382" w:rsidRPr="00B77971">
        <w:t>missions</w:t>
      </w:r>
    </w:p>
    <w:p w14:paraId="3E6B2A63" w14:textId="77777777" w:rsidR="00E82EBA" w:rsidRPr="000215E7" w:rsidRDefault="00E82EBA" w:rsidP="000215E7">
      <w:pPr>
        <w:pStyle w:val="Heading3"/>
      </w:pPr>
      <w:r w:rsidRPr="000215E7">
        <w:t>3.4.1 Environment Agency Criteria</w:t>
      </w:r>
    </w:p>
    <w:p w14:paraId="3DB95BEF" w14:textId="5C7DBDD7" w:rsidR="00E82EBA" w:rsidRPr="00D67FA3" w:rsidRDefault="00E82EBA" w:rsidP="00E82EBA">
      <w:pPr>
        <w:rPr>
          <w:lang w:eastAsia="en-GB"/>
        </w:rPr>
      </w:pPr>
      <w:r w:rsidRPr="00D67FA3">
        <w:rPr>
          <w:lang w:eastAsia="en-GB"/>
        </w:rPr>
        <w:t xml:space="preserve">The Environment Agency </w:t>
      </w:r>
      <w:proofErr w:type="gramStart"/>
      <w:r w:rsidRPr="00D67FA3">
        <w:rPr>
          <w:lang w:eastAsia="en-GB"/>
        </w:rPr>
        <w:t>web-page</w:t>
      </w:r>
      <w:proofErr w:type="gramEnd"/>
      <w:r w:rsidRPr="00D67FA3">
        <w:rPr>
          <w:lang w:eastAsia="en-GB"/>
        </w:rPr>
        <w:t xml:space="preserve"> titled “Intensive farming risk assessment for your environmental permit”, contains a set of criteria, with thresholds defined by percentages of the Critical Level or Critical Load, for: internationally designated wildlife </w:t>
      </w:r>
      <w:r w:rsidRPr="00D67FA3">
        <w:t>sites (Special Protection Areas (SPAs), Special Areas of Conservation (SACs) and Ramsar sites); Sites of Special Scientific Interest</w:t>
      </w:r>
      <w:r w:rsidR="007B4488" w:rsidRPr="00D67FA3">
        <w:t xml:space="preserve"> (SSSIs)</w:t>
      </w:r>
      <w:r w:rsidRPr="00D67FA3">
        <w:t xml:space="preserve"> and other non-statutory wildlife sites. The</w:t>
      </w:r>
      <w:r w:rsidRPr="00D67FA3">
        <w:rPr>
          <w:lang w:eastAsia="en-GB"/>
        </w:rPr>
        <w:t xml:space="preserve"> lower and upper thresholds are: 4% and 20% for SACs, SPAs and Ramsar sites; 20% and 50% for SSSIs and 100% and 100% for non-statutory wildlife sites.</w:t>
      </w:r>
      <w:r w:rsidR="00F96A4F">
        <w:rPr>
          <w:lang w:eastAsia="en-GB"/>
        </w:rPr>
        <w:t xml:space="preserve"> </w:t>
      </w:r>
      <w:r w:rsidRPr="00D67FA3">
        <w:rPr>
          <w:lang w:eastAsia="en-GB"/>
        </w:rPr>
        <w:t>If the predicted process contributions to Critical Level or Critical Load are below the lower threshold percentage, the impact is usually deemed acceptable.</w:t>
      </w:r>
    </w:p>
    <w:p w14:paraId="0B08C01C" w14:textId="77777777" w:rsidR="00E82EBA" w:rsidRPr="00DA5D30" w:rsidRDefault="00E82EBA" w:rsidP="00E82EBA">
      <w:pPr>
        <w:rPr>
          <w:sz w:val="16"/>
          <w:szCs w:val="16"/>
          <w:lang w:eastAsia="en-GB"/>
        </w:rPr>
      </w:pPr>
    </w:p>
    <w:p w14:paraId="69BEB54E" w14:textId="77777777" w:rsidR="00E82EBA" w:rsidRPr="00D67FA3" w:rsidRDefault="00E82EBA" w:rsidP="00E82EBA">
      <w:pPr>
        <w:rPr>
          <w:lang w:eastAsia="en-GB"/>
        </w:rPr>
      </w:pPr>
      <w:r w:rsidRPr="00D67FA3">
        <w:rPr>
          <w:lang w:eastAsia="en-GB"/>
        </w:rPr>
        <w:t xml:space="preserve">If the predicted process contributions to Critical Level or Critical Load are in the range between the lower and upper thresholds; 4% to 20% for SACs, SPAs and Ramsar sites; 20% to 50% for SSSIs and 100% to 100% for other non-statutory wildlife sites, </w:t>
      </w:r>
      <w:proofErr w:type="gramStart"/>
      <w:r w:rsidRPr="00D67FA3">
        <w:rPr>
          <w:lang w:eastAsia="en-GB"/>
        </w:rPr>
        <w:t>whether or not</w:t>
      </w:r>
      <w:proofErr w:type="gramEnd"/>
      <w:r w:rsidRPr="00D67FA3">
        <w:rPr>
          <w:lang w:eastAsia="en-GB"/>
        </w:rPr>
        <w:t xml:space="preserve">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543E67F2" w14:textId="33A2385D" w:rsidR="00E82EBA" w:rsidRPr="00DA5D30" w:rsidRDefault="00E82EBA" w:rsidP="00E82EBA">
      <w:pPr>
        <w:rPr>
          <w:sz w:val="16"/>
          <w:szCs w:val="16"/>
          <w:lang w:eastAsia="en-GB"/>
        </w:rPr>
      </w:pPr>
    </w:p>
    <w:p w14:paraId="007D0511" w14:textId="77777777" w:rsidR="00C454D3" w:rsidRPr="00B77971" w:rsidRDefault="00C454D3" w:rsidP="000215E7">
      <w:pPr>
        <w:pStyle w:val="Heading3"/>
        <w:rPr>
          <w:lang w:eastAsia="en-GB"/>
        </w:rPr>
      </w:pPr>
      <w:r w:rsidRPr="00B77971">
        <w:rPr>
          <w:lang w:eastAsia="en-GB"/>
        </w:rPr>
        <w:lastRenderedPageBreak/>
        <w:t>3.4.2 Natural England advisory criterion</w:t>
      </w:r>
    </w:p>
    <w:p w14:paraId="5738137F" w14:textId="1DA0CE32" w:rsidR="00C454D3" w:rsidRPr="00D717F6" w:rsidRDefault="00C454D3" w:rsidP="00C454D3">
      <w:pPr>
        <w:rPr>
          <w:rFonts w:eastAsia="Times New Roman"/>
          <w:lang w:eastAsia="en-GB"/>
        </w:rPr>
      </w:pPr>
      <w:r w:rsidRPr="00D717F6">
        <w:rPr>
          <w:rFonts w:eastAsia="Times New Roman"/>
          <w:lang w:eastAsia="en-GB"/>
        </w:rPr>
        <w:t xml:space="preserve">Natural England are a statutory consultee at planning and usually advise that, if </w:t>
      </w:r>
      <w:bookmarkStart w:id="1" w:name="_Hlk532369810"/>
      <w:r w:rsidRPr="00D717F6">
        <w:rPr>
          <w:rFonts w:eastAsia="Times New Roman"/>
          <w:lang w:eastAsia="en-GB"/>
        </w:rPr>
        <w:t xml:space="preserve">predicted process contributions exceed 1% </w:t>
      </w:r>
      <w:r w:rsidR="00A448C0">
        <w:rPr>
          <w:rFonts w:eastAsia="Times New Roman"/>
          <w:lang w:eastAsia="en-GB"/>
        </w:rPr>
        <w:t xml:space="preserve">(or lower in some circumstances) </w:t>
      </w:r>
      <w:r w:rsidRPr="00D717F6">
        <w:rPr>
          <w:rFonts w:eastAsia="Times New Roman"/>
          <w:lang w:eastAsia="en-GB"/>
        </w:rPr>
        <w:t>of Critical Level or Critical Load at a SSSI, SAC</w:t>
      </w:r>
      <w:bookmarkEnd w:id="1"/>
      <w:r w:rsidRPr="00D717F6">
        <w:rPr>
          <w:rFonts w:eastAsia="Times New Roman"/>
          <w:lang w:eastAsia="en-GB"/>
        </w:rPr>
        <w:t>, SPA or Ramsar site, then the local authority should consider whether other farming installations</w:t>
      </w:r>
      <w:r w:rsidRPr="00D717F6">
        <w:rPr>
          <w:rFonts w:eastAsia="Times New Roman"/>
          <w:vertAlign w:val="superscript"/>
          <w:lang w:eastAsia="en-GB"/>
        </w:rPr>
        <w:t>1</w:t>
      </w:r>
      <w:r w:rsidRPr="00D717F6">
        <w:rPr>
          <w:rFonts w:eastAsia="Times New Roman"/>
          <w:lang w:eastAsia="en-GB"/>
        </w:rPr>
        <w:t xml:space="preserve"> might act in-combination or cumulatively with the farm and the sensitivities of the wildlife sites. </w:t>
      </w:r>
    </w:p>
    <w:p w14:paraId="1D50E36E" w14:textId="77777777" w:rsidR="00C454D3" w:rsidRPr="00DA5D30" w:rsidRDefault="00C454D3" w:rsidP="00C454D3">
      <w:pPr>
        <w:rPr>
          <w:rFonts w:eastAsia="Times New Roman"/>
          <w:sz w:val="16"/>
          <w:szCs w:val="16"/>
          <w:lang w:eastAsia="en-GB"/>
        </w:rPr>
      </w:pPr>
    </w:p>
    <w:p w14:paraId="4331AE4E" w14:textId="77777777" w:rsidR="00C454D3" w:rsidRPr="00D717F6" w:rsidRDefault="00C454D3" w:rsidP="00282406">
      <w:pPr>
        <w:numPr>
          <w:ilvl w:val="0"/>
          <w:numId w:val="8"/>
        </w:numPr>
        <w:ind w:left="567" w:right="237" w:hanging="283"/>
        <w:contextualSpacing/>
        <w:rPr>
          <w:rFonts w:eastAsia="Times New Roman"/>
          <w:sz w:val="18"/>
          <w:szCs w:val="18"/>
        </w:rPr>
      </w:pPr>
      <w:bookmarkStart w:id="2" w:name="_Hlk23328605"/>
      <w:r w:rsidRPr="00D717F6">
        <w:rPr>
          <w:rFonts w:eastAsia="Times New Roman"/>
          <w:sz w:val="18"/>
          <w:szCs w:val="18"/>
        </w:rPr>
        <w:t xml:space="preserve">The process contribution from most farming installations is already included in the background ammonia concentrations and nitrogen and acid deposition rates. Therefore, it is normally only necessary to consider new installations and installations with extant planning permission and proposed developments when understanding the additional impact of a proposal upon nearby ecologies. However, established farms in </w:t>
      </w:r>
      <w:proofErr w:type="gramStart"/>
      <w:r w:rsidRPr="00D717F6">
        <w:rPr>
          <w:rFonts w:eastAsia="Times New Roman"/>
          <w:sz w:val="18"/>
          <w:szCs w:val="18"/>
        </w:rPr>
        <w:t>close proximity</w:t>
      </w:r>
      <w:proofErr w:type="gramEnd"/>
      <w:r w:rsidRPr="00D717F6">
        <w:rPr>
          <w:rFonts w:eastAsia="Times New Roman"/>
          <w:sz w:val="18"/>
          <w:szCs w:val="18"/>
        </w:rPr>
        <w:t xml:space="preserve"> may need to be considered given the background concentrations and deposition rates are derived as an average for a 5 km by 5 km grid. </w:t>
      </w:r>
      <w:bookmarkEnd w:id="2"/>
    </w:p>
    <w:p w14:paraId="63F8BAC7" w14:textId="5E7789F5" w:rsidR="00C454D3" w:rsidRDefault="00C454D3" w:rsidP="00C454D3">
      <w:pPr>
        <w:rPr>
          <w:rFonts w:eastAsiaTheme="minorHAnsi"/>
          <w:sz w:val="16"/>
          <w:szCs w:val="16"/>
          <w:highlight w:val="yellow"/>
        </w:rPr>
      </w:pPr>
    </w:p>
    <w:p w14:paraId="38484E20" w14:textId="77777777" w:rsidR="00176C6B" w:rsidRPr="00B77971" w:rsidRDefault="00176C6B" w:rsidP="000215E7">
      <w:pPr>
        <w:pStyle w:val="Heading3"/>
      </w:pPr>
      <w:r w:rsidRPr="00B77971">
        <w:t>3.4.3 Shropshire Council Guidance</w:t>
      </w:r>
    </w:p>
    <w:p w14:paraId="48E9F58B" w14:textId="77777777" w:rsidR="00176C6B" w:rsidRDefault="00176C6B" w:rsidP="00176C6B">
      <w:pPr>
        <w:rPr>
          <w:lang w:eastAsia="en-GB"/>
        </w:rPr>
      </w:pPr>
      <w:r w:rsidRPr="00C955DE">
        <w:rPr>
          <w:lang w:eastAsia="en-GB"/>
        </w:rPr>
        <w:t xml:space="preserve">In </w:t>
      </w:r>
      <w:r>
        <w:rPr>
          <w:lang w:eastAsia="en-GB"/>
        </w:rPr>
        <w:t>April 2018</w:t>
      </w:r>
      <w:r w:rsidRPr="00C955DE">
        <w:rPr>
          <w:lang w:eastAsia="en-GB"/>
        </w:rPr>
        <w:t xml:space="preserve">, </w:t>
      </w:r>
      <w:r>
        <w:rPr>
          <w:lang w:eastAsia="en-GB"/>
        </w:rPr>
        <w:t xml:space="preserve">Shropshire Council </w:t>
      </w:r>
      <w:r w:rsidRPr="00C955DE">
        <w:rPr>
          <w:lang w:eastAsia="en-GB"/>
        </w:rPr>
        <w:t xml:space="preserve">published </w:t>
      </w:r>
      <w:r w:rsidRPr="00E544CB">
        <w:rPr>
          <w:lang w:eastAsia="en-GB"/>
        </w:rPr>
        <w:t>Interim Guidance Note GN2 (Version 1, April 2018)</w:t>
      </w:r>
      <w:r w:rsidRPr="00C955DE">
        <w:rPr>
          <w:lang w:eastAsia="en-GB"/>
        </w:rPr>
        <w:t xml:space="preserve">, </w:t>
      </w:r>
      <w:r>
        <w:rPr>
          <w:lang w:eastAsia="en-GB"/>
        </w:rPr>
        <w:t>“</w:t>
      </w:r>
      <w:r w:rsidRPr="00E544CB">
        <w:rPr>
          <w:lang w:eastAsia="en-GB"/>
        </w:rPr>
        <w:t>Assessing the impact of ammonia and nitrogen on designated sites and Natural Assets from new and expanding livestock units (LSUs)</w:t>
      </w:r>
      <w:r w:rsidRPr="00C955DE">
        <w:rPr>
          <w:lang w:eastAsia="en-GB"/>
        </w:rPr>
        <w:t xml:space="preserve">”. </w:t>
      </w:r>
    </w:p>
    <w:p w14:paraId="527DC01E" w14:textId="77777777" w:rsidR="00176C6B" w:rsidRPr="00176C6B" w:rsidRDefault="00176C6B" w:rsidP="00176C6B">
      <w:pPr>
        <w:rPr>
          <w:sz w:val="16"/>
          <w:szCs w:val="16"/>
          <w:lang w:eastAsia="en-GB"/>
        </w:rPr>
      </w:pPr>
    </w:p>
    <w:p w14:paraId="3D402AF2" w14:textId="77777777" w:rsidR="00176C6B" w:rsidRDefault="00176C6B" w:rsidP="00176C6B">
      <w:pPr>
        <w:rPr>
          <w:lang w:eastAsia="en-GB"/>
        </w:rPr>
      </w:pPr>
      <w:r>
        <w:rPr>
          <w:lang w:eastAsia="en-GB"/>
        </w:rPr>
        <w:t>AS Modelling &amp; Data Ltd. are currently assessing this guidance; however, in summary, it appears that the following criteria are applicable:</w:t>
      </w:r>
    </w:p>
    <w:p w14:paraId="61BC5CE7" w14:textId="77777777" w:rsidR="00176C6B" w:rsidRPr="00176C6B" w:rsidRDefault="00176C6B" w:rsidP="00176C6B">
      <w:pPr>
        <w:rPr>
          <w:sz w:val="16"/>
          <w:szCs w:val="16"/>
          <w:lang w:eastAsia="en-GB"/>
        </w:rPr>
      </w:pPr>
    </w:p>
    <w:p w14:paraId="124505B4" w14:textId="77777777" w:rsidR="00176C6B" w:rsidRDefault="00176C6B" w:rsidP="00176C6B">
      <w:pPr>
        <w:rPr>
          <w:lang w:eastAsia="en-GB"/>
        </w:rPr>
      </w:pPr>
      <w:r>
        <w:rPr>
          <w:lang w:eastAsia="en-GB"/>
        </w:rPr>
        <w:t>If the sum of the Process Contribution from the application site and other nearby livestock units is less than 1% of the relevant Critical Level or Critical Load (at a wildlife site) then:</w:t>
      </w:r>
    </w:p>
    <w:p w14:paraId="7CF8808F" w14:textId="77777777" w:rsidR="00176C6B" w:rsidRPr="00176C6B" w:rsidRDefault="00176C6B" w:rsidP="00176C6B">
      <w:pPr>
        <w:ind w:left="567" w:hanging="283"/>
        <w:rPr>
          <w:sz w:val="16"/>
          <w:szCs w:val="16"/>
          <w:lang w:eastAsia="en-GB"/>
        </w:rPr>
      </w:pPr>
    </w:p>
    <w:p w14:paraId="6468FAAA" w14:textId="77777777" w:rsidR="00176C6B" w:rsidRDefault="00176C6B" w:rsidP="00176C6B">
      <w:pPr>
        <w:pStyle w:val="ListParagraph"/>
        <w:numPr>
          <w:ilvl w:val="0"/>
          <w:numId w:val="23"/>
        </w:numPr>
        <w:ind w:left="567" w:right="401" w:hanging="283"/>
        <w:rPr>
          <w:lang w:eastAsia="en-GB"/>
        </w:rPr>
      </w:pPr>
      <w:r>
        <w:rPr>
          <w:lang w:eastAsia="en-GB"/>
        </w:rPr>
        <w:t>T</w:t>
      </w:r>
      <w:r w:rsidRPr="004D01AE">
        <w:rPr>
          <w:lang w:eastAsia="en-GB"/>
        </w:rPr>
        <w:t>he application can be determined providing avoidance and mitigation measures can be conditioned.</w:t>
      </w:r>
      <w:r>
        <w:rPr>
          <w:lang w:eastAsia="en-GB"/>
        </w:rPr>
        <w:t xml:space="preserve"> It should be noted that it is extremely unlikely that this condition could ever be achieved.</w:t>
      </w:r>
    </w:p>
    <w:p w14:paraId="2A652A65" w14:textId="77777777" w:rsidR="00176C6B" w:rsidRPr="00176C6B" w:rsidRDefault="00176C6B" w:rsidP="00176C6B">
      <w:pPr>
        <w:ind w:left="567" w:right="401" w:hanging="283"/>
        <w:rPr>
          <w:sz w:val="16"/>
          <w:szCs w:val="16"/>
          <w:lang w:eastAsia="en-GB"/>
        </w:rPr>
      </w:pPr>
    </w:p>
    <w:p w14:paraId="061827FB" w14:textId="77777777" w:rsidR="00176C6B" w:rsidRDefault="00176C6B" w:rsidP="00176C6B">
      <w:pPr>
        <w:pStyle w:val="ListParagraph"/>
        <w:numPr>
          <w:ilvl w:val="0"/>
          <w:numId w:val="23"/>
        </w:numPr>
        <w:ind w:left="567" w:right="401" w:hanging="283"/>
        <w:rPr>
          <w:lang w:eastAsia="en-GB"/>
        </w:rPr>
      </w:pPr>
      <w:r>
        <w:rPr>
          <w:lang w:eastAsia="en-GB"/>
        </w:rPr>
        <w:t xml:space="preserve">If the Process Contribution from the application site and other nearby livestock units is greater than 1% of the relevant Critical Level or Critical Load (at a wildlife site) </w:t>
      </w:r>
      <w:proofErr w:type="gramStart"/>
      <w:r>
        <w:rPr>
          <w:lang w:eastAsia="en-GB"/>
        </w:rPr>
        <w:t>then;</w:t>
      </w:r>
      <w:proofErr w:type="gramEnd"/>
    </w:p>
    <w:p w14:paraId="67C28001" w14:textId="77777777" w:rsidR="00176C6B" w:rsidRPr="00176C6B" w:rsidRDefault="00176C6B" w:rsidP="00176C6B">
      <w:pPr>
        <w:ind w:left="567" w:right="401" w:hanging="283"/>
        <w:rPr>
          <w:sz w:val="16"/>
          <w:szCs w:val="16"/>
          <w:lang w:eastAsia="en-GB"/>
        </w:rPr>
      </w:pPr>
    </w:p>
    <w:p w14:paraId="2BB58C91" w14:textId="77777777" w:rsidR="00176C6B" w:rsidRDefault="00176C6B" w:rsidP="00176C6B">
      <w:pPr>
        <w:pStyle w:val="ListParagraph"/>
        <w:numPr>
          <w:ilvl w:val="0"/>
          <w:numId w:val="23"/>
        </w:numPr>
        <w:ind w:left="567" w:right="401" w:hanging="283"/>
        <w:rPr>
          <w:lang w:eastAsia="en-GB"/>
        </w:rPr>
      </w:pPr>
      <w:r>
        <w:rPr>
          <w:lang w:eastAsia="en-GB"/>
        </w:rPr>
        <w:t>If the modelled Process Contribution</w:t>
      </w:r>
      <w:r w:rsidRPr="004D01AE">
        <w:rPr>
          <w:lang w:eastAsia="en-GB"/>
        </w:rPr>
        <w:t xml:space="preserve">, including BAT (Best Available Techniques) or other avoidance/mitigation measures </w:t>
      </w:r>
      <w:r>
        <w:rPr>
          <w:lang w:eastAsia="en-GB"/>
        </w:rPr>
        <w:t>leads to</w:t>
      </w:r>
      <w:r w:rsidRPr="004D01AE">
        <w:rPr>
          <w:lang w:eastAsia="en-GB"/>
        </w:rPr>
        <w:t xml:space="preserve"> either</w:t>
      </w:r>
      <w:r>
        <w:rPr>
          <w:lang w:eastAsia="en-GB"/>
        </w:rPr>
        <w:t>;</w:t>
      </w:r>
      <w:r w:rsidRPr="004D01AE">
        <w:rPr>
          <w:lang w:eastAsia="en-GB"/>
        </w:rPr>
        <w:t xml:space="preserve"> no additional nitrogen </w:t>
      </w:r>
      <w:r>
        <w:rPr>
          <w:lang w:eastAsia="en-GB"/>
        </w:rPr>
        <w:t>d</w:t>
      </w:r>
      <w:r w:rsidRPr="004D01AE">
        <w:rPr>
          <w:lang w:eastAsia="en-GB"/>
        </w:rPr>
        <w:t>eposition or</w:t>
      </w:r>
      <w:r>
        <w:rPr>
          <w:lang w:eastAsia="en-GB"/>
        </w:rPr>
        <w:t xml:space="preserve"> a reduction in background nitrogen deposition (it is assumed this also means </w:t>
      </w:r>
      <w:r w:rsidRPr="004D01AE">
        <w:rPr>
          <w:lang w:eastAsia="en-GB"/>
        </w:rPr>
        <w:t xml:space="preserve">no </w:t>
      </w:r>
      <w:r>
        <w:rPr>
          <w:lang w:eastAsia="en-GB"/>
        </w:rPr>
        <w:t>increase in ammonia concentration,</w:t>
      </w:r>
      <w:r w:rsidRPr="004D01AE">
        <w:rPr>
          <w:lang w:eastAsia="en-GB"/>
        </w:rPr>
        <w:t xml:space="preserve"> or</w:t>
      </w:r>
      <w:r>
        <w:rPr>
          <w:lang w:eastAsia="en-GB"/>
        </w:rPr>
        <w:t xml:space="preserve"> a reduction in concentration), then t</w:t>
      </w:r>
      <w:r w:rsidRPr="004D01AE">
        <w:rPr>
          <w:lang w:eastAsia="en-GB"/>
        </w:rPr>
        <w:t>he application can be determined providing avoidance and mitigation measures can be conditioned.</w:t>
      </w:r>
      <w:r>
        <w:rPr>
          <w:lang w:eastAsia="en-GB"/>
        </w:rPr>
        <w:t xml:space="preserve"> Furthermore, the guidance states that a) new sites would have to be nitrogen neutral (please note that,</w:t>
      </w:r>
      <w:r w:rsidRPr="00C221A7">
        <w:rPr>
          <w:lang w:eastAsia="en-GB"/>
        </w:rPr>
        <w:t xml:space="preserve"> </w:t>
      </w:r>
      <w:r>
        <w:rPr>
          <w:lang w:eastAsia="en-GB"/>
        </w:rPr>
        <w:t>without some form of nitrogen offset elsewhere, this is not possible) and b) extensions to existing sites would need to add no extra nitrogen deposition or, ideally, achieve a reduction in the nitrogen background level, by use of Best Available Techniques (BAT) or other mitigation measures.</w:t>
      </w:r>
    </w:p>
    <w:p w14:paraId="6EDE6739" w14:textId="77777777" w:rsidR="00176C6B" w:rsidRPr="00176C6B" w:rsidRDefault="00176C6B" w:rsidP="00176C6B">
      <w:pPr>
        <w:ind w:left="567" w:right="401" w:hanging="283"/>
        <w:rPr>
          <w:sz w:val="16"/>
          <w:szCs w:val="16"/>
          <w:lang w:eastAsia="en-GB"/>
        </w:rPr>
      </w:pPr>
    </w:p>
    <w:p w14:paraId="652AD9A9" w14:textId="77777777" w:rsidR="00176C6B" w:rsidRDefault="00176C6B" w:rsidP="00176C6B">
      <w:pPr>
        <w:pStyle w:val="ListParagraph"/>
        <w:numPr>
          <w:ilvl w:val="0"/>
          <w:numId w:val="23"/>
        </w:numPr>
        <w:ind w:left="567" w:right="401" w:hanging="283"/>
        <w:rPr>
          <w:lang w:eastAsia="en-GB"/>
        </w:rPr>
      </w:pPr>
      <w:r>
        <w:rPr>
          <w:lang w:eastAsia="en-GB"/>
        </w:rPr>
        <w:t>If the modelled Process Contribution</w:t>
      </w:r>
      <w:r w:rsidRPr="004D01AE">
        <w:rPr>
          <w:lang w:eastAsia="en-GB"/>
        </w:rPr>
        <w:t>, including BAT</w:t>
      </w:r>
      <w:r>
        <w:rPr>
          <w:lang w:eastAsia="en-GB"/>
        </w:rPr>
        <w:t>,</w:t>
      </w:r>
      <w:r w:rsidRPr="004D01AE">
        <w:rPr>
          <w:lang w:eastAsia="en-GB"/>
        </w:rPr>
        <w:t xml:space="preserve"> or other avoidance/mitigation measures </w:t>
      </w:r>
      <w:r>
        <w:rPr>
          <w:lang w:eastAsia="en-GB"/>
        </w:rPr>
        <w:t xml:space="preserve">is not neutral or do not lead to a reduction in </w:t>
      </w:r>
      <w:r w:rsidRPr="004D01AE">
        <w:rPr>
          <w:lang w:eastAsia="en-GB"/>
        </w:rPr>
        <w:t xml:space="preserve">nitrogen </w:t>
      </w:r>
      <w:r>
        <w:rPr>
          <w:lang w:eastAsia="en-GB"/>
        </w:rPr>
        <w:t>d</w:t>
      </w:r>
      <w:r w:rsidRPr="004D01AE">
        <w:rPr>
          <w:lang w:eastAsia="en-GB"/>
        </w:rPr>
        <w:t>eposition</w:t>
      </w:r>
      <w:r>
        <w:rPr>
          <w:lang w:eastAsia="en-GB"/>
        </w:rPr>
        <w:t xml:space="preserve"> (it is assumed this also means ammonia concentration), then if the Predicted Environmental Concentration (sum of process contribution and background levels/loads) leads to an exceedance of the relevant Critical Level or Load at a receptor, then, </w:t>
      </w:r>
      <w:r w:rsidRPr="00E41CD1">
        <w:rPr>
          <w:lang w:eastAsia="en-GB"/>
        </w:rPr>
        <w:t>assessments will be made on a case by case basis</w:t>
      </w:r>
      <w:r>
        <w:rPr>
          <w:lang w:eastAsia="en-GB"/>
        </w:rPr>
        <w:t xml:space="preserve">. </w:t>
      </w:r>
    </w:p>
    <w:p w14:paraId="37ED0E39" w14:textId="77777777" w:rsidR="00176C6B" w:rsidRDefault="00176C6B" w:rsidP="00176C6B">
      <w:pPr>
        <w:pStyle w:val="ListParagraph"/>
        <w:ind w:left="567" w:hanging="283"/>
        <w:rPr>
          <w:lang w:eastAsia="en-GB"/>
        </w:rPr>
      </w:pPr>
    </w:p>
    <w:p w14:paraId="1C4774C7" w14:textId="77777777" w:rsidR="00176C6B" w:rsidRDefault="00176C6B" w:rsidP="00176C6B">
      <w:pPr>
        <w:pStyle w:val="ListParagraph"/>
        <w:numPr>
          <w:ilvl w:val="0"/>
          <w:numId w:val="23"/>
        </w:numPr>
        <w:ind w:left="567" w:right="401" w:hanging="283"/>
        <w:rPr>
          <w:lang w:eastAsia="en-GB"/>
        </w:rPr>
      </w:pPr>
      <w:r>
        <w:rPr>
          <w:lang w:eastAsia="en-GB"/>
        </w:rPr>
        <w:t xml:space="preserve">In the case of nationally, or internationally designated wildlife sites: If the Predicted Environmental Concentration can be reduced to avoid the exceedance, or it can be demonstrated that there would be no adverse effect on an international site, or no damage to the scientific interest of a national site, then </w:t>
      </w:r>
      <w:r w:rsidRPr="002D454F">
        <w:rPr>
          <w:lang w:eastAsia="en-GB"/>
        </w:rPr>
        <w:t>the application can be potentially approved with conditioned control measures</w:t>
      </w:r>
      <w:r>
        <w:rPr>
          <w:lang w:eastAsia="en-GB"/>
        </w:rPr>
        <w:t>; otherwise, t</w:t>
      </w:r>
      <w:r w:rsidRPr="002D454F">
        <w:rPr>
          <w:lang w:eastAsia="en-GB"/>
        </w:rPr>
        <w:t>he application will be potentially refused when all avenues to reduce the contributions are exhausted and it cannot be shown that damage to the sensitive receptors will not occur.</w:t>
      </w:r>
    </w:p>
    <w:p w14:paraId="7C57C87C" w14:textId="77777777" w:rsidR="00176C6B" w:rsidRPr="00176C6B" w:rsidRDefault="00176C6B" w:rsidP="00176C6B">
      <w:pPr>
        <w:pStyle w:val="ListParagraph"/>
        <w:ind w:left="567" w:right="401" w:hanging="283"/>
        <w:rPr>
          <w:sz w:val="16"/>
          <w:szCs w:val="16"/>
          <w:lang w:eastAsia="en-GB"/>
        </w:rPr>
      </w:pPr>
    </w:p>
    <w:p w14:paraId="4EB34737" w14:textId="77777777" w:rsidR="00176C6B" w:rsidRDefault="00176C6B" w:rsidP="00176C6B">
      <w:pPr>
        <w:pStyle w:val="ListParagraph"/>
        <w:numPr>
          <w:ilvl w:val="0"/>
          <w:numId w:val="23"/>
        </w:numPr>
        <w:ind w:left="567" w:right="401" w:hanging="283"/>
        <w:rPr>
          <w:lang w:eastAsia="en-GB"/>
        </w:rPr>
      </w:pPr>
      <w:r w:rsidRPr="002D454F">
        <w:rPr>
          <w:lang w:eastAsia="en-GB"/>
        </w:rPr>
        <w:t>In the case of a locally designated site</w:t>
      </w:r>
      <w:r>
        <w:rPr>
          <w:lang w:eastAsia="en-GB"/>
        </w:rPr>
        <w:t>,</w:t>
      </w:r>
      <w:r w:rsidRPr="002D454F">
        <w:rPr>
          <w:lang w:eastAsia="en-GB"/>
        </w:rPr>
        <w:t xml:space="preserve"> if control measures </w:t>
      </w:r>
      <w:r>
        <w:rPr>
          <w:lang w:eastAsia="en-GB"/>
        </w:rPr>
        <w:t xml:space="preserve">are </w:t>
      </w:r>
      <w:r w:rsidRPr="002D454F">
        <w:rPr>
          <w:lang w:eastAsia="en-GB"/>
        </w:rPr>
        <w:t xml:space="preserve">available that can reduce the </w:t>
      </w:r>
      <w:r>
        <w:rPr>
          <w:lang w:eastAsia="en-GB"/>
        </w:rPr>
        <w:t>Predicted Environmental Concentration</w:t>
      </w:r>
      <w:r w:rsidRPr="002D454F">
        <w:rPr>
          <w:lang w:eastAsia="en-GB"/>
        </w:rPr>
        <w:t xml:space="preserve"> to avoid exceedance of the ammonia </w:t>
      </w:r>
      <w:r>
        <w:rPr>
          <w:lang w:eastAsia="en-GB"/>
        </w:rPr>
        <w:t>C</w:t>
      </w:r>
      <w:r w:rsidRPr="002D454F">
        <w:rPr>
          <w:lang w:eastAsia="en-GB"/>
        </w:rPr>
        <w:t xml:space="preserve">ritical </w:t>
      </w:r>
      <w:r>
        <w:rPr>
          <w:lang w:eastAsia="en-GB"/>
        </w:rPr>
        <w:t>L</w:t>
      </w:r>
      <w:r w:rsidRPr="002D454F">
        <w:rPr>
          <w:lang w:eastAsia="en-GB"/>
        </w:rPr>
        <w:t xml:space="preserve">evel or nitrogen </w:t>
      </w:r>
      <w:r>
        <w:rPr>
          <w:lang w:eastAsia="en-GB"/>
        </w:rPr>
        <w:t>C</w:t>
      </w:r>
      <w:r w:rsidRPr="002D454F">
        <w:rPr>
          <w:lang w:eastAsia="en-GB"/>
        </w:rPr>
        <w:t xml:space="preserve">ritical </w:t>
      </w:r>
      <w:r>
        <w:rPr>
          <w:lang w:eastAsia="en-GB"/>
        </w:rPr>
        <w:t>L</w:t>
      </w:r>
      <w:r w:rsidRPr="002D454F">
        <w:rPr>
          <w:lang w:eastAsia="en-GB"/>
        </w:rPr>
        <w:t xml:space="preserve">oad or </w:t>
      </w:r>
      <w:r>
        <w:rPr>
          <w:lang w:eastAsia="en-GB"/>
        </w:rPr>
        <w:t xml:space="preserve">it can be </w:t>
      </w:r>
      <w:r w:rsidRPr="002D454F">
        <w:rPr>
          <w:lang w:eastAsia="en-GB"/>
        </w:rPr>
        <w:t>demonstrate</w:t>
      </w:r>
      <w:r>
        <w:rPr>
          <w:lang w:eastAsia="en-GB"/>
        </w:rPr>
        <w:t xml:space="preserve">d that there would be </w:t>
      </w:r>
      <w:r w:rsidRPr="002D454F">
        <w:rPr>
          <w:lang w:eastAsia="en-GB"/>
        </w:rPr>
        <w:t>no adverse effects</w:t>
      </w:r>
      <w:r>
        <w:rPr>
          <w:lang w:eastAsia="en-GB"/>
        </w:rPr>
        <w:t xml:space="preserve"> then: </w:t>
      </w:r>
      <w:r w:rsidRPr="002D454F">
        <w:rPr>
          <w:lang w:eastAsia="en-GB"/>
        </w:rPr>
        <w:t>the application can be potentially approved with conditioned control measures</w:t>
      </w:r>
      <w:r>
        <w:rPr>
          <w:lang w:eastAsia="en-GB"/>
        </w:rPr>
        <w:t>; otherwise, a</w:t>
      </w:r>
      <w:r w:rsidRPr="002D454F">
        <w:rPr>
          <w:lang w:eastAsia="en-GB"/>
        </w:rPr>
        <w:t xml:space="preserve"> balanced planning decision will be taken based on the information provided, other material considerations and planning policy.</w:t>
      </w:r>
    </w:p>
    <w:p w14:paraId="44466DB3" w14:textId="77777777" w:rsidR="00176C6B" w:rsidRPr="00176C6B" w:rsidRDefault="00176C6B" w:rsidP="00C454D3">
      <w:pPr>
        <w:rPr>
          <w:rFonts w:eastAsiaTheme="minorHAnsi"/>
          <w:sz w:val="16"/>
          <w:szCs w:val="16"/>
          <w:highlight w:val="yellow"/>
        </w:rPr>
      </w:pPr>
    </w:p>
    <w:p w14:paraId="58225954" w14:textId="5F3DEF4C" w:rsidR="00C454D3" w:rsidRPr="00B77971" w:rsidRDefault="00C454D3" w:rsidP="000215E7">
      <w:pPr>
        <w:pStyle w:val="Heading3"/>
      </w:pPr>
      <w:bookmarkStart w:id="3" w:name="_Hlk91248778"/>
      <w:r w:rsidRPr="00B77971">
        <w:t>3.4.</w:t>
      </w:r>
      <w:r w:rsidR="00176C6B" w:rsidRPr="00B77971">
        <w:t>4</w:t>
      </w:r>
      <w:r w:rsidRPr="00B77971">
        <w:t xml:space="preserve"> Joint Nature Conservancy Committee - Guidance on Decision-making Thresholds for Air Pollution</w:t>
      </w:r>
    </w:p>
    <w:p w14:paraId="38C9E114" w14:textId="77777777" w:rsidR="00C454D3" w:rsidRDefault="00C454D3" w:rsidP="00C454D3">
      <w:r>
        <w:t xml:space="preserve">In December 2021, </w:t>
      </w:r>
      <w:r w:rsidRPr="00642FF8">
        <w:t xml:space="preserve">the Joint Nature Conservancy Committee </w:t>
      </w:r>
      <w:r>
        <w:t xml:space="preserve">(JNCC) </w:t>
      </w:r>
      <w:r w:rsidRPr="00642FF8">
        <w:t xml:space="preserve">published a report titled, </w:t>
      </w:r>
      <w:r>
        <w:rPr>
          <w:rFonts w:eastAsia="Times New Roman"/>
          <w:sz w:val="24"/>
          <w:szCs w:val="24"/>
        </w:rPr>
        <w:t>“</w:t>
      </w:r>
      <w:r>
        <w:t xml:space="preserve">Guidance on Decision-making Thresholds for Air Pollution” This report provides decision-making criteria to inform the assessment of air quality impacts on designated conservation sites. The criteria are intended to be applied to individual sources to identify those for which a decision can be taken without the </w:t>
      </w:r>
      <w:r w:rsidRPr="00282406">
        <w:t>need</w:t>
      </w:r>
      <w:r>
        <w:t xml:space="preserve"> for further assessment effort.</w:t>
      </w:r>
    </w:p>
    <w:p w14:paraId="33CC95E2" w14:textId="77777777" w:rsidR="00C454D3" w:rsidRPr="00DA5D30" w:rsidRDefault="00C454D3" w:rsidP="00C454D3">
      <w:pPr>
        <w:rPr>
          <w:sz w:val="16"/>
          <w:szCs w:val="16"/>
        </w:rPr>
      </w:pPr>
    </w:p>
    <w:p w14:paraId="4A9EBBDE" w14:textId="77777777" w:rsidR="00C454D3" w:rsidRDefault="00C454D3" w:rsidP="00C454D3">
      <w:r>
        <w:t>The Decision-making thresholds (DMT) for on-site emission sources provided in the JNCC report are reproduced below:</w:t>
      </w:r>
    </w:p>
    <w:p w14:paraId="469A1967" w14:textId="77777777" w:rsidR="00C454D3" w:rsidRPr="00DA5D30" w:rsidRDefault="00C454D3" w:rsidP="00C454D3">
      <w:pPr>
        <w:rPr>
          <w:sz w:val="16"/>
          <w:szCs w:val="16"/>
        </w:rPr>
      </w:pPr>
    </w:p>
    <w:p w14:paraId="20CD5185"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 xml:space="preserve">For lichens and bryophytes - 0.08%, 0.20%, 0.34% and 0.75% of the Critical Level for high, medium, </w:t>
      </w:r>
      <w:proofErr w:type="gramStart"/>
      <w:r w:rsidRPr="00C525C3">
        <w:rPr>
          <w:sz w:val="18"/>
          <w:szCs w:val="18"/>
        </w:rPr>
        <w:t>low</w:t>
      </w:r>
      <w:proofErr w:type="gramEnd"/>
      <w:r w:rsidRPr="00C525C3">
        <w:rPr>
          <w:sz w:val="18"/>
          <w:szCs w:val="18"/>
        </w:rPr>
        <w:t xml:space="preserve"> and very low development density areas, respectively.</w:t>
      </w:r>
    </w:p>
    <w:p w14:paraId="7FBD31A1"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 xml:space="preserve">For higher plants - 0.08%, 0.20%, 0.34% and 0.75% of the Critical Level for high, medium, </w:t>
      </w:r>
      <w:proofErr w:type="gramStart"/>
      <w:r w:rsidRPr="00C525C3">
        <w:rPr>
          <w:sz w:val="18"/>
          <w:szCs w:val="18"/>
        </w:rPr>
        <w:t>low</w:t>
      </w:r>
      <w:proofErr w:type="gramEnd"/>
      <w:r w:rsidRPr="00C525C3">
        <w:rPr>
          <w:sz w:val="18"/>
          <w:szCs w:val="18"/>
        </w:rPr>
        <w:t xml:space="preserve"> and very low development density areas, respectively.</w:t>
      </w:r>
    </w:p>
    <w:p w14:paraId="1825F749"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 xml:space="preserve">For nitrogen deposition to woodland (Critical Load 10 kg-N/ha/y) - 0.13%, 0.34%, 0.57% and 1.30% of the Critical Level for high, medium, </w:t>
      </w:r>
      <w:proofErr w:type="gramStart"/>
      <w:r w:rsidRPr="00C525C3">
        <w:rPr>
          <w:sz w:val="18"/>
          <w:szCs w:val="18"/>
        </w:rPr>
        <w:t>low</w:t>
      </w:r>
      <w:proofErr w:type="gramEnd"/>
      <w:r w:rsidRPr="00C525C3">
        <w:rPr>
          <w:sz w:val="18"/>
          <w:szCs w:val="18"/>
        </w:rPr>
        <w:t xml:space="preserve"> and very low development density areas, respectively.</w:t>
      </w:r>
    </w:p>
    <w:p w14:paraId="038C607F"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 xml:space="preserve">For nitrogen deposition to grassland (Critical Load 10 </w:t>
      </w:r>
      <w:proofErr w:type="gramStart"/>
      <w:r w:rsidRPr="00C525C3">
        <w:rPr>
          <w:sz w:val="18"/>
          <w:szCs w:val="18"/>
        </w:rPr>
        <w:t>kg-N</w:t>
      </w:r>
      <w:proofErr w:type="gramEnd"/>
      <w:r w:rsidRPr="00C525C3">
        <w:rPr>
          <w:sz w:val="18"/>
          <w:szCs w:val="18"/>
        </w:rPr>
        <w:t>/ha/y) 0.09%, 0.24%, 0.40% and 0.88% of the Critical Level for high, medium, low and very low development density areas, respectively.</w:t>
      </w:r>
    </w:p>
    <w:p w14:paraId="3B5EABB9" w14:textId="77777777" w:rsidR="00C454D3" w:rsidRPr="00DA5D30" w:rsidRDefault="00C454D3" w:rsidP="00C454D3">
      <w:pPr>
        <w:pStyle w:val="ListParagraph"/>
        <w:ind w:left="567" w:right="237"/>
        <w:rPr>
          <w:sz w:val="16"/>
          <w:szCs w:val="16"/>
        </w:rPr>
      </w:pPr>
    </w:p>
    <w:p w14:paraId="39EEABE7" w14:textId="77777777" w:rsidR="00C454D3" w:rsidRDefault="00C454D3" w:rsidP="00C454D3">
      <w:r>
        <w:t xml:space="preserve">Note that ‘development density’ is defined as, the assumed number of additional new sources below the </w:t>
      </w:r>
      <w:r w:rsidRPr="00282406">
        <w:t>DMT</w:t>
      </w:r>
      <w:r>
        <w:t xml:space="preserve"> within 5 km of the proposed development over 13 years: very low density being 1 development; low 5 developments; medium 10 developments and high 30 developments.</w:t>
      </w:r>
    </w:p>
    <w:p w14:paraId="144592A4" w14:textId="77777777" w:rsidR="00C454D3" w:rsidRPr="00DA5D30" w:rsidRDefault="00C454D3" w:rsidP="00C454D3">
      <w:pPr>
        <w:rPr>
          <w:sz w:val="16"/>
          <w:szCs w:val="16"/>
        </w:rPr>
      </w:pPr>
    </w:p>
    <w:p w14:paraId="4C174943" w14:textId="77777777" w:rsidR="00C454D3" w:rsidRDefault="00C454D3" w:rsidP="00C454D3">
      <w:r>
        <w:t xml:space="preserve">Subject to some exceptions, where the process contribution from an on-site source is below the DMT, no further assessment is required. Where the process contribution exceeds the DMT there are two possible outcomes: </w:t>
      </w:r>
    </w:p>
    <w:p w14:paraId="34626535" w14:textId="77777777" w:rsidR="00C454D3" w:rsidRPr="00DA5D30" w:rsidRDefault="00C454D3" w:rsidP="00C454D3">
      <w:pPr>
        <w:rPr>
          <w:sz w:val="16"/>
          <w:szCs w:val="16"/>
        </w:rPr>
      </w:pPr>
    </w:p>
    <w:p w14:paraId="3DD1823D" w14:textId="77777777" w:rsidR="00C454D3" w:rsidRPr="00282406" w:rsidRDefault="00C454D3" w:rsidP="00282406">
      <w:pPr>
        <w:pStyle w:val="ListParagraph"/>
        <w:numPr>
          <w:ilvl w:val="0"/>
          <w:numId w:val="12"/>
        </w:numPr>
        <w:ind w:left="567" w:right="237" w:hanging="283"/>
        <w:rPr>
          <w:sz w:val="18"/>
          <w:szCs w:val="18"/>
        </w:rPr>
      </w:pPr>
      <w:r w:rsidRPr="00282406">
        <w:rPr>
          <w:sz w:val="18"/>
          <w:szCs w:val="18"/>
        </w:rPr>
        <w:t xml:space="preserve">Where site-relevant thresholds have been derived these can be applied to see if it is possible to avoid further assessment effort on the basis of </w:t>
      </w:r>
      <w:proofErr w:type="gramStart"/>
      <w:r w:rsidRPr="00282406">
        <w:rPr>
          <w:sz w:val="18"/>
          <w:szCs w:val="18"/>
        </w:rPr>
        <w:t>site specific</w:t>
      </w:r>
      <w:proofErr w:type="gramEnd"/>
      <w:r w:rsidRPr="00282406">
        <w:rPr>
          <w:sz w:val="18"/>
          <w:szCs w:val="18"/>
        </w:rPr>
        <w:t xml:space="preserve"> circumstances.</w:t>
      </w:r>
    </w:p>
    <w:p w14:paraId="3634412C" w14:textId="27279773" w:rsidR="00580725" w:rsidRPr="00282406" w:rsidRDefault="00C454D3" w:rsidP="00282406">
      <w:pPr>
        <w:pStyle w:val="ListParagraph"/>
        <w:numPr>
          <w:ilvl w:val="0"/>
          <w:numId w:val="12"/>
        </w:numPr>
        <w:ind w:left="567" w:right="237" w:hanging="283"/>
        <w:rPr>
          <w:sz w:val="18"/>
          <w:szCs w:val="18"/>
        </w:rPr>
      </w:pPr>
      <w:r w:rsidRPr="00282406">
        <w:rPr>
          <w:sz w:val="18"/>
          <w:szCs w:val="18"/>
        </w:rPr>
        <w:t>If site-relevant thresholds have not yet been derived, further assessment in combination with other plans and projects is required.</w:t>
      </w:r>
      <w:bookmarkEnd w:id="3"/>
    </w:p>
    <w:p w14:paraId="7A267EA2" w14:textId="77777777" w:rsidR="00580725" w:rsidRPr="004F49F4" w:rsidRDefault="00580725" w:rsidP="000215E7">
      <w:pPr>
        <w:pStyle w:val="Heading2"/>
        <w:rPr>
          <w:highlight w:val="yellow"/>
        </w:rPr>
        <w:sectPr w:rsidR="00580725" w:rsidRPr="004F49F4" w:rsidSect="00AB1BCC">
          <w:pgSz w:w="11906" w:h="16838"/>
          <w:pgMar w:top="1440" w:right="1440" w:bottom="1440" w:left="1440" w:header="708" w:footer="708" w:gutter="0"/>
          <w:cols w:space="708"/>
          <w:docGrid w:linePitch="360"/>
        </w:sectPr>
      </w:pPr>
    </w:p>
    <w:p w14:paraId="50A7BA27" w14:textId="70EE1EF5" w:rsidR="00332875" w:rsidRPr="00B77971" w:rsidRDefault="00332875" w:rsidP="000215E7">
      <w:pPr>
        <w:pStyle w:val="Heading2"/>
      </w:pPr>
      <w:r w:rsidRPr="00B77971">
        <w:lastRenderedPageBreak/>
        <w:t>3.</w:t>
      </w:r>
      <w:r w:rsidR="00E16BAC" w:rsidRPr="00B77971">
        <w:t>5</w:t>
      </w:r>
      <w:r w:rsidRPr="00B77971">
        <w:t xml:space="preserve"> Quantification of ammonia emissions</w:t>
      </w:r>
    </w:p>
    <w:p w14:paraId="57D17EDA" w14:textId="599259D9" w:rsidR="002B7FF3" w:rsidRDefault="00637CC8" w:rsidP="00637CC8">
      <w:bookmarkStart w:id="4" w:name="_Hlk507763655"/>
      <w:r w:rsidRPr="00580ECF">
        <w:t xml:space="preserve">Ammonia emission rates from </w:t>
      </w:r>
      <w:r w:rsidR="006A1C11">
        <w:t>livestock housing</w:t>
      </w:r>
      <w:r w:rsidRPr="00580ECF">
        <w:t xml:space="preserve"> depend on many factors and </w:t>
      </w:r>
      <w:r w:rsidR="00A448C0">
        <w:t>may be rather</w:t>
      </w:r>
      <w:r w:rsidRPr="00580ECF">
        <w:t xml:space="preserve"> variable. However, the benchmarks for assessing impacts of ammonia and nitrogen deposition are framed in terms of an annual mean ammonia concentration and annual nitrogen deposition rates. To obtain relatively robust figures for these</w:t>
      </w:r>
      <w:r w:rsidR="007F251A">
        <w:t xml:space="preserve"> annual</w:t>
      </w:r>
      <w:r w:rsidRPr="00580ECF">
        <w:t xml:space="preserve"> statistics it is not </w:t>
      </w:r>
      <w:r w:rsidR="005D726F">
        <w:t xml:space="preserve">usually </w:t>
      </w:r>
      <w:r w:rsidRPr="00580ECF">
        <w:t xml:space="preserve">necessary to model short term temporal variations and a steady continuous emission rate can be assumed. </w:t>
      </w:r>
      <w:r w:rsidR="006A1C11" w:rsidRPr="00284ED7">
        <w:t>In fact, modelling short term temporal variations might introduce rather more uncertainty than modelling continuous emissions.</w:t>
      </w:r>
    </w:p>
    <w:p w14:paraId="5F300367" w14:textId="548976AC" w:rsidR="002B7FF3" w:rsidRDefault="002B7FF3" w:rsidP="00637CC8">
      <w:pPr>
        <w:rPr>
          <w:sz w:val="16"/>
          <w:szCs w:val="16"/>
        </w:rPr>
      </w:pPr>
    </w:p>
    <w:p w14:paraId="4EF48E41" w14:textId="0A757F7C" w:rsidR="00EF2C35" w:rsidRDefault="00A96D85" w:rsidP="00A96D85">
      <w:pPr>
        <w:tabs>
          <w:tab w:val="left" w:pos="3828"/>
        </w:tabs>
      </w:pPr>
      <w:r>
        <w:t xml:space="preserve">The Environment Agency provided an </w:t>
      </w:r>
      <w:r w:rsidRPr="005F5656">
        <w:t>Intensive farming guidance note</w:t>
      </w:r>
      <w:r>
        <w:t xml:space="preserve"> which lists standard ammonia emission factors for a variety of livestock, including turkeys. However, it is understood that the Environment </w:t>
      </w:r>
      <w:r w:rsidR="003A35C4">
        <w:t>A</w:t>
      </w:r>
      <w:r>
        <w:t>gency’s figures</w:t>
      </w:r>
      <w:r w:rsidR="000D2FF0">
        <w:t xml:space="preserve"> for male and female turkeys</w:t>
      </w:r>
      <w:r>
        <w:t xml:space="preserve"> assume that the</w:t>
      </w:r>
      <w:r w:rsidR="000D2FF0">
        <w:t>y</w:t>
      </w:r>
      <w:r>
        <w:t xml:space="preserve"> are reared from day old chicks until they are fully grown and at </w:t>
      </w:r>
      <w:r w:rsidR="0058552E">
        <w:t>Toft Farm</w:t>
      </w:r>
      <w:r>
        <w:t xml:space="preserve"> this would not be the case. Therefore, AS Modelling and Data Ltd. has calculated emission factor</w:t>
      </w:r>
      <w:r w:rsidR="000D2FF0">
        <w:t>s</w:t>
      </w:r>
      <w:r>
        <w:t xml:space="preserve"> specifically for the turkeys reared</w:t>
      </w:r>
      <w:r w:rsidR="000D2FF0">
        <w:t>, or proposed,</w:t>
      </w:r>
      <w:r>
        <w:t xml:space="preserve"> at </w:t>
      </w:r>
      <w:r w:rsidR="0058552E">
        <w:t>Toft Farm</w:t>
      </w:r>
      <w:r>
        <w:t>.</w:t>
      </w:r>
      <w:r w:rsidR="008F28E2">
        <w:t xml:space="preserve"> </w:t>
      </w:r>
      <w:r w:rsidR="00083C2B">
        <w:t>T</w:t>
      </w:r>
      <w:r w:rsidR="00EF2C35">
        <w:t xml:space="preserve">he </w:t>
      </w:r>
      <w:r w:rsidR="0098579E">
        <w:rPr>
          <w:bCs/>
          <w:color w:val="000000"/>
          <w:shd w:val="clear" w:color="auto" w:fill="auto"/>
        </w:rPr>
        <w:t>UKAEI</w:t>
      </w:r>
      <w:r w:rsidR="00083C2B">
        <w:rPr>
          <w:bCs/>
          <w:color w:val="000000"/>
          <w:shd w:val="clear" w:color="auto" w:fill="auto"/>
        </w:rPr>
        <w:t xml:space="preserve"> has been used</w:t>
      </w:r>
      <w:r w:rsidR="008F28E2">
        <w:rPr>
          <w:bCs/>
          <w:color w:val="000000"/>
          <w:shd w:val="clear" w:color="auto" w:fill="auto"/>
        </w:rPr>
        <w:t>,</w:t>
      </w:r>
      <w:r w:rsidR="00217971">
        <w:rPr>
          <w:bCs/>
          <w:color w:val="000000"/>
          <w:shd w:val="clear" w:color="auto" w:fill="auto"/>
        </w:rPr>
        <w:t xml:space="preserve"> </w:t>
      </w:r>
      <w:r w:rsidR="00EB1ACC">
        <w:rPr>
          <w:bCs/>
          <w:color w:val="000000"/>
          <w:shd w:val="clear" w:color="auto" w:fill="auto"/>
        </w:rPr>
        <w:t>which</w:t>
      </w:r>
      <w:r w:rsidR="00217971">
        <w:rPr>
          <w:bCs/>
          <w:color w:val="000000"/>
          <w:shd w:val="clear" w:color="auto" w:fill="auto"/>
        </w:rPr>
        <w:t xml:space="preserve"> defines a </w:t>
      </w:r>
      <w:r w:rsidR="00217971">
        <w:t xml:space="preserve">figure of 64 g-N/livestock-unit/day </w:t>
      </w:r>
      <w:r w:rsidR="00217971">
        <w:rPr>
          <w:bCs/>
          <w:color w:val="000000"/>
          <w:shd w:val="clear" w:color="auto" w:fill="auto"/>
        </w:rPr>
        <w:t xml:space="preserve">(a livestock-unit is 500 kg) </w:t>
      </w:r>
      <w:r w:rsidR="00EB1ACC">
        <w:rPr>
          <w:bCs/>
          <w:color w:val="000000"/>
          <w:shd w:val="clear" w:color="auto" w:fill="auto"/>
        </w:rPr>
        <w:t>for turkeys</w:t>
      </w:r>
      <w:r w:rsidR="00951E43">
        <w:rPr>
          <w:bCs/>
          <w:color w:val="000000"/>
          <w:shd w:val="clear" w:color="auto" w:fill="auto"/>
        </w:rPr>
        <w:t>, which equates to a</w:t>
      </w:r>
      <w:r w:rsidR="003A35C4">
        <w:rPr>
          <w:bCs/>
          <w:color w:val="000000"/>
          <w:shd w:val="clear" w:color="auto" w:fill="auto"/>
        </w:rPr>
        <w:t xml:space="preserve"> specific</w:t>
      </w:r>
      <w:r w:rsidR="00951E43">
        <w:rPr>
          <w:bCs/>
          <w:color w:val="000000"/>
          <w:shd w:val="clear" w:color="auto" w:fill="auto"/>
        </w:rPr>
        <w:t xml:space="preserve"> emission factor of </w:t>
      </w:r>
      <w:r w:rsidR="00951E43">
        <w:t>0.05677 g-NH</w:t>
      </w:r>
      <w:r w:rsidR="00951E43" w:rsidRPr="00270F7F">
        <w:rPr>
          <w:vertAlign w:val="subscript"/>
        </w:rPr>
        <w:t>3</w:t>
      </w:r>
      <w:r w:rsidR="00951E43">
        <w:t>/kg-live-weight/y.</w:t>
      </w:r>
    </w:p>
    <w:p w14:paraId="141496F5" w14:textId="77777777" w:rsidR="009545CF" w:rsidRPr="00B53F1F" w:rsidRDefault="009545CF" w:rsidP="00A96D85">
      <w:pPr>
        <w:tabs>
          <w:tab w:val="left" w:pos="3828"/>
        </w:tabs>
        <w:rPr>
          <w:sz w:val="16"/>
          <w:szCs w:val="16"/>
        </w:rPr>
      </w:pPr>
    </w:p>
    <w:p w14:paraId="3B70C298" w14:textId="77777777" w:rsidR="000215E7" w:rsidRDefault="00B53F1F" w:rsidP="00A96D85">
      <w:pPr>
        <w:tabs>
          <w:tab w:val="left" w:pos="3828"/>
        </w:tabs>
        <w:rPr>
          <w:bCs/>
          <w:color w:val="000000"/>
          <w:shd w:val="clear" w:color="auto" w:fill="auto"/>
        </w:rPr>
      </w:pPr>
      <w:r>
        <w:t>Currently,</w:t>
      </w:r>
      <w:r w:rsidR="008F28E2">
        <w:t xml:space="preserve"> male</w:t>
      </w:r>
      <w:r>
        <w:t xml:space="preserve"> turkeys</w:t>
      </w:r>
      <w:r w:rsidR="00A96D85">
        <w:t xml:space="preserve"> arrive at the farm at around 36 days old at a weight of approximately 1.5 kg and are </w:t>
      </w:r>
      <w:r w:rsidR="00267070">
        <w:t>reared</w:t>
      </w:r>
      <w:r w:rsidR="00A96D85">
        <w:t xml:space="preserve"> to around 13</w:t>
      </w:r>
      <w:r w:rsidR="006123AB">
        <w:t>5</w:t>
      </w:r>
      <w:r w:rsidR="00A96D85">
        <w:t xml:space="preserve"> days old when they may weigh up to 17.5 kg</w:t>
      </w:r>
      <w:r w:rsidR="00A96D85">
        <w:rPr>
          <w:bCs/>
          <w:color w:val="000000"/>
          <w:shd w:val="clear" w:color="auto" w:fill="auto"/>
        </w:rPr>
        <w:t xml:space="preserve">. Assuming industry standard growth rates, the average weight of the turkeys (assuming numbers as initially stocked) is </w:t>
      </w:r>
      <w:r w:rsidR="00083C2B">
        <w:rPr>
          <w:bCs/>
          <w:color w:val="000000"/>
          <w:shd w:val="clear" w:color="auto" w:fill="auto"/>
        </w:rPr>
        <w:t>8.507</w:t>
      </w:r>
      <w:r w:rsidR="00A96D85">
        <w:rPr>
          <w:bCs/>
          <w:color w:val="000000"/>
          <w:shd w:val="clear" w:color="auto" w:fill="auto"/>
        </w:rPr>
        <w:t xml:space="preserve"> kg</w:t>
      </w:r>
      <w:r w:rsidR="00F44102">
        <w:rPr>
          <w:bCs/>
          <w:color w:val="000000"/>
          <w:shd w:val="clear" w:color="auto" w:fill="auto"/>
        </w:rPr>
        <w:t>.</w:t>
      </w:r>
      <w:r w:rsidR="00A96D85">
        <w:rPr>
          <w:bCs/>
          <w:color w:val="000000"/>
          <w:shd w:val="clear" w:color="auto" w:fill="auto"/>
        </w:rPr>
        <w:t xml:space="preserve"> </w:t>
      </w:r>
      <w:r w:rsidR="00F44102">
        <w:rPr>
          <w:bCs/>
          <w:color w:val="000000"/>
          <w:shd w:val="clear" w:color="auto" w:fill="auto"/>
        </w:rPr>
        <w:t>A</w:t>
      </w:r>
      <w:r w:rsidR="00A96D85">
        <w:rPr>
          <w:bCs/>
          <w:color w:val="000000"/>
          <w:shd w:val="clear" w:color="auto" w:fill="auto"/>
        </w:rPr>
        <w:t xml:space="preserve">ssuming the housing is empty and clean for approximately fourteen days between crops, the figure obtained for the </w:t>
      </w:r>
      <w:proofErr w:type="gramStart"/>
      <w:r w:rsidR="00A96D85">
        <w:rPr>
          <w:bCs/>
          <w:color w:val="000000"/>
          <w:shd w:val="clear" w:color="auto" w:fill="auto"/>
        </w:rPr>
        <w:t>site specific</w:t>
      </w:r>
      <w:proofErr w:type="gramEnd"/>
      <w:r w:rsidR="00A96D85">
        <w:rPr>
          <w:bCs/>
          <w:color w:val="000000"/>
          <w:shd w:val="clear" w:color="auto" w:fill="auto"/>
        </w:rPr>
        <w:t xml:space="preserve"> emission factor </w:t>
      </w:r>
      <w:r w:rsidR="00F44102">
        <w:rPr>
          <w:bCs/>
          <w:color w:val="000000"/>
          <w:shd w:val="clear" w:color="auto" w:fill="auto"/>
        </w:rPr>
        <w:t>for the existing</w:t>
      </w:r>
      <w:r>
        <w:rPr>
          <w:bCs/>
          <w:color w:val="000000"/>
          <w:shd w:val="clear" w:color="auto" w:fill="auto"/>
        </w:rPr>
        <w:t xml:space="preserve"> flock of</w:t>
      </w:r>
      <w:r w:rsidR="00F44102">
        <w:rPr>
          <w:bCs/>
          <w:color w:val="000000"/>
          <w:shd w:val="clear" w:color="auto" w:fill="auto"/>
        </w:rPr>
        <w:t xml:space="preserve"> male turkeys </w:t>
      </w:r>
      <w:r w:rsidR="00A96D85">
        <w:rPr>
          <w:bCs/>
          <w:color w:val="000000"/>
          <w:shd w:val="clear" w:color="auto" w:fill="auto"/>
        </w:rPr>
        <w:t xml:space="preserve">is </w:t>
      </w:r>
      <w:r w:rsidR="00A96D85" w:rsidRPr="005C7F6C">
        <w:rPr>
          <w:bCs/>
          <w:color w:val="000000"/>
          <w:shd w:val="clear" w:color="auto" w:fill="auto"/>
        </w:rPr>
        <w:t>0.</w:t>
      </w:r>
      <w:r w:rsidR="00F44102">
        <w:rPr>
          <w:bCs/>
          <w:color w:val="000000"/>
          <w:shd w:val="clear" w:color="auto" w:fill="auto"/>
        </w:rPr>
        <w:t>423632</w:t>
      </w:r>
      <w:r w:rsidR="00A96D85" w:rsidRPr="005C7F6C">
        <w:rPr>
          <w:bCs/>
          <w:color w:val="000000"/>
          <w:shd w:val="clear" w:color="auto" w:fill="auto"/>
        </w:rPr>
        <w:t xml:space="preserve"> kg-NH</w:t>
      </w:r>
      <w:r w:rsidR="00A96D85" w:rsidRPr="005C7F6C">
        <w:rPr>
          <w:bCs/>
          <w:color w:val="000000"/>
          <w:shd w:val="clear" w:color="auto" w:fill="auto"/>
          <w:vertAlign w:val="subscript"/>
        </w:rPr>
        <w:t>3</w:t>
      </w:r>
      <w:r w:rsidR="00A96D85" w:rsidRPr="005C7F6C">
        <w:rPr>
          <w:bCs/>
          <w:color w:val="000000"/>
          <w:shd w:val="clear" w:color="auto" w:fill="auto"/>
        </w:rPr>
        <w:t>/bird-place/y</w:t>
      </w:r>
      <w:r w:rsidR="00A96D85">
        <w:rPr>
          <w:bCs/>
          <w:color w:val="000000"/>
          <w:shd w:val="clear" w:color="auto" w:fill="auto"/>
        </w:rPr>
        <w:t xml:space="preserve">. </w:t>
      </w:r>
    </w:p>
    <w:p w14:paraId="68DCC94D" w14:textId="77777777" w:rsidR="000215E7" w:rsidRDefault="000215E7" w:rsidP="00A96D85">
      <w:pPr>
        <w:tabs>
          <w:tab w:val="left" w:pos="3828"/>
        </w:tabs>
        <w:rPr>
          <w:bCs/>
          <w:color w:val="000000"/>
          <w:shd w:val="clear" w:color="auto" w:fill="auto"/>
        </w:rPr>
      </w:pPr>
    </w:p>
    <w:p w14:paraId="32C4E7B6" w14:textId="490C213D" w:rsidR="009545CF" w:rsidRDefault="009545CF" w:rsidP="00A96D85">
      <w:pPr>
        <w:tabs>
          <w:tab w:val="left" w:pos="3828"/>
        </w:tabs>
        <w:rPr>
          <w:bCs/>
          <w:color w:val="000000"/>
          <w:shd w:val="clear" w:color="auto" w:fill="auto"/>
        </w:rPr>
      </w:pPr>
      <w:r>
        <w:rPr>
          <w:bCs/>
          <w:color w:val="000000"/>
          <w:shd w:val="clear" w:color="auto" w:fill="auto"/>
        </w:rPr>
        <w:t>Under the proposals, male and female turkeys would arrive on the farm as day old chicks.</w:t>
      </w:r>
      <w:r w:rsidR="00532380">
        <w:rPr>
          <w:bCs/>
          <w:color w:val="000000"/>
          <w:shd w:val="clear" w:color="auto" w:fill="auto"/>
        </w:rPr>
        <w:t xml:space="preserve"> The </w:t>
      </w:r>
      <w:r w:rsidR="00B53F1F">
        <w:rPr>
          <w:bCs/>
          <w:color w:val="000000"/>
          <w:shd w:val="clear" w:color="auto" w:fill="auto"/>
        </w:rPr>
        <w:t>female turkeys</w:t>
      </w:r>
      <w:r w:rsidR="00532380">
        <w:rPr>
          <w:bCs/>
          <w:color w:val="000000"/>
          <w:shd w:val="clear" w:color="auto" w:fill="auto"/>
        </w:rPr>
        <w:t xml:space="preserve"> would be thinned by a third </w:t>
      </w:r>
      <w:r w:rsidR="00B53F1F">
        <w:rPr>
          <w:bCs/>
          <w:color w:val="000000"/>
          <w:shd w:val="clear" w:color="auto" w:fill="auto"/>
        </w:rPr>
        <w:t xml:space="preserve">on or </w:t>
      </w:r>
      <w:r w:rsidR="00532380">
        <w:rPr>
          <w:bCs/>
          <w:color w:val="000000"/>
          <w:shd w:val="clear" w:color="auto" w:fill="auto"/>
        </w:rPr>
        <w:t xml:space="preserve">around day 60 and a further third </w:t>
      </w:r>
      <w:r w:rsidR="00B53F1F">
        <w:rPr>
          <w:bCs/>
          <w:color w:val="000000"/>
          <w:shd w:val="clear" w:color="auto" w:fill="auto"/>
        </w:rPr>
        <w:t xml:space="preserve">on or </w:t>
      </w:r>
      <w:r w:rsidR="00532380">
        <w:rPr>
          <w:bCs/>
          <w:color w:val="000000"/>
          <w:shd w:val="clear" w:color="auto" w:fill="auto"/>
        </w:rPr>
        <w:t>around day 77, before finishing</w:t>
      </w:r>
      <w:r w:rsidR="00B53F1F">
        <w:rPr>
          <w:bCs/>
          <w:color w:val="000000"/>
          <w:shd w:val="clear" w:color="auto" w:fill="auto"/>
        </w:rPr>
        <w:t xml:space="preserve"> on or</w:t>
      </w:r>
      <w:r w:rsidR="00532380">
        <w:rPr>
          <w:bCs/>
          <w:color w:val="000000"/>
          <w:shd w:val="clear" w:color="auto" w:fill="auto"/>
        </w:rPr>
        <w:t xml:space="preserve"> around day 100</w:t>
      </w:r>
      <w:r w:rsidR="000215E7">
        <w:rPr>
          <w:bCs/>
          <w:color w:val="000000"/>
          <w:shd w:val="clear" w:color="auto" w:fill="auto"/>
        </w:rPr>
        <w:t>,</w:t>
      </w:r>
      <w:r w:rsidR="00532380">
        <w:rPr>
          <w:bCs/>
          <w:color w:val="000000"/>
          <w:shd w:val="clear" w:color="auto" w:fill="auto"/>
        </w:rPr>
        <w:t xml:space="preserve"> at</w:t>
      </w:r>
      <w:r w:rsidR="009E64CD">
        <w:rPr>
          <w:bCs/>
          <w:color w:val="000000"/>
          <w:shd w:val="clear" w:color="auto" w:fill="auto"/>
        </w:rPr>
        <w:t xml:space="preserve"> a</w:t>
      </w:r>
      <w:r w:rsidR="00532380">
        <w:rPr>
          <w:bCs/>
          <w:color w:val="000000"/>
          <w:shd w:val="clear" w:color="auto" w:fill="auto"/>
        </w:rPr>
        <w:t xml:space="preserve"> weight of around 8 kg. The </w:t>
      </w:r>
      <w:r w:rsidR="00B53F1F">
        <w:rPr>
          <w:bCs/>
          <w:color w:val="000000"/>
          <w:shd w:val="clear" w:color="auto" w:fill="auto"/>
        </w:rPr>
        <w:t>male</w:t>
      </w:r>
      <w:r w:rsidR="00532380">
        <w:rPr>
          <w:bCs/>
          <w:color w:val="000000"/>
          <w:shd w:val="clear" w:color="auto" w:fill="auto"/>
        </w:rPr>
        <w:t xml:space="preserve"> turkeys would be reared from day old chicks for 135 days, to a finishing weight of around 17.5 </w:t>
      </w:r>
      <w:r w:rsidR="00B94052">
        <w:rPr>
          <w:bCs/>
          <w:color w:val="000000"/>
          <w:shd w:val="clear" w:color="auto" w:fill="auto"/>
        </w:rPr>
        <w:t>kg. Again, assuming industry standard growth rates, the average weight of the turkeys (assuming numbers as initially stocked) is 3.602 kg</w:t>
      </w:r>
      <w:r w:rsidR="00B53F1F">
        <w:rPr>
          <w:bCs/>
          <w:color w:val="000000"/>
          <w:shd w:val="clear" w:color="auto" w:fill="auto"/>
        </w:rPr>
        <w:t xml:space="preserve"> and,</w:t>
      </w:r>
      <w:r w:rsidR="00B94052">
        <w:rPr>
          <w:bCs/>
          <w:color w:val="000000"/>
          <w:shd w:val="clear" w:color="auto" w:fill="auto"/>
        </w:rPr>
        <w:t xml:space="preserve"> also</w:t>
      </w:r>
      <w:r w:rsidR="00B53F1F">
        <w:rPr>
          <w:bCs/>
          <w:color w:val="000000"/>
          <w:shd w:val="clear" w:color="auto" w:fill="auto"/>
        </w:rPr>
        <w:t xml:space="preserve"> assuming</w:t>
      </w:r>
      <w:r w:rsidR="00B94052">
        <w:rPr>
          <w:bCs/>
          <w:color w:val="000000"/>
          <w:shd w:val="clear" w:color="auto" w:fill="auto"/>
        </w:rPr>
        <w:t xml:space="preserve"> that the housing is empty and clean for fourteen days </w:t>
      </w:r>
      <w:r w:rsidR="00EB1D61">
        <w:rPr>
          <w:bCs/>
          <w:color w:val="000000"/>
          <w:shd w:val="clear" w:color="auto" w:fill="auto"/>
        </w:rPr>
        <w:t>between crops, the</w:t>
      </w:r>
      <w:r w:rsidR="00EB1D61" w:rsidRPr="00EB1D61">
        <w:rPr>
          <w:bCs/>
          <w:color w:val="000000"/>
          <w:shd w:val="clear" w:color="auto" w:fill="auto"/>
        </w:rPr>
        <w:t xml:space="preserve"> </w:t>
      </w:r>
      <w:r w:rsidR="00EB1D61">
        <w:rPr>
          <w:bCs/>
          <w:color w:val="000000"/>
          <w:shd w:val="clear" w:color="auto" w:fill="auto"/>
        </w:rPr>
        <w:t xml:space="preserve">figure obtained for the </w:t>
      </w:r>
      <w:proofErr w:type="gramStart"/>
      <w:r w:rsidR="00EB1D61">
        <w:rPr>
          <w:bCs/>
          <w:color w:val="000000"/>
          <w:shd w:val="clear" w:color="auto" w:fill="auto"/>
        </w:rPr>
        <w:t>site specific</w:t>
      </w:r>
      <w:proofErr w:type="gramEnd"/>
      <w:r w:rsidR="00EB1D61">
        <w:rPr>
          <w:bCs/>
          <w:color w:val="000000"/>
          <w:shd w:val="clear" w:color="auto" w:fill="auto"/>
        </w:rPr>
        <w:t xml:space="preserve"> emission factor for the proposed male and female turkeys is </w:t>
      </w:r>
      <w:r w:rsidR="00EB1D61" w:rsidRPr="005C7F6C">
        <w:rPr>
          <w:bCs/>
          <w:color w:val="000000"/>
          <w:shd w:val="clear" w:color="auto" w:fill="auto"/>
        </w:rPr>
        <w:t>0.</w:t>
      </w:r>
      <w:r w:rsidR="00EB1D61">
        <w:rPr>
          <w:bCs/>
          <w:color w:val="000000"/>
          <w:shd w:val="clear" w:color="auto" w:fill="auto"/>
        </w:rPr>
        <w:t>225694</w:t>
      </w:r>
      <w:r w:rsidR="00EB1D61" w:rsidRPr="005C7F6C">
        <w:rPr>
          <w:bCs/>
          <w:color w:val="000000"/>
          <w:shd w:val="clear" w:color="auto" w:fill="auto"/>
        </w:rPr>
        <w:t xml:space="preserve"> kg-NH</w:t>
      </w:r>
      <w:r w:rsidR="00EB1D61" w:rsidRPr="005C7F6C">
        <w:rPr>
          <w:bCs/>
          <w:color w:val="000000"/>
          <w:shd w:val="clear" w:color="auto" w:fill="auto"/>
          <w:vertAlign w:val="subscript"/>
        </w:rPr>
        <w:t>3</w:t>
      </w:r>
      <w:r w:rsidR="00EB1D61" w:rsidRPr="005C7F6C">
        <w:rPr>
          <w:bCs/>
          <w:color w:val="000000"/>
          <w:shd w:val="clear" w:color="auto" w:fill="auto"/>
        </w:rPr>
        <w:t>/bird-place/y</w:t>
      </w:r>
      <w:r w:rsidR="00EB1D61">
        <w:rPr>
          <w:bCs/>
          <w:color w:val="000000"/>
          <w:shd w:val="clear" w:color="auto" w:fill="auto"/>
        </w:rPr>
        <w:t>.</w:t>
      </w:r>
    </w:p>
    <w:p w14:paraId="7E5E4EE2" w14:textId="77777777" w:rsidR="009545CF" w:rsidRPr="00B53F1F" w:rsidRDefault="009545CF" w:rsidP="00A96D85">
      <w:pPr>
        <w:tabs>
          <w:tab w:val="left" w:pos="3828"/>
        </w:tabs>
        <w:rPr>
          <w:bCs/>
          <w:color w:val="000000"/>
          <w:sz w:val="16"/>
          <w:szCs w:val="16"/>
          <w:shd w:val="clear" w:color="auto" w:fill="auto"/>
        </w:rPr>
      </w:pPr>
    </w:p>
    <w:p w14:paraId="21CA89B2" w14:textId="77777777" w:rsidR="003A35C4" w:rsidRDefault="00A96D85" w:rsidP="004A2E60">
      <w:pPr>
        <w:tabs>
          <w:tab w:val="left" w:pos="3828"/>
        </w:tabs>
      </w:pPr>
      <w:r>
        <w:rPr>
          <w:bCs/>
          <w:color w:val="000000"/>
          <w:shd w:val="clear" w:color="auto" w:fill="auto"/>
        </w:rPr>
        <w:t>For comparison, the Environment Agency figures are 0.45 kg-NH3/place/y for male turkeys and 0.23</w:t>
      </w:r>
      <w:r w:rsidR="00EB1D61">
        <w:rPr>
          <w:bCs/>
          <w:color w:val="000000"/>
          <w:shd w:val="clear" w:color="auto" w:fill="auto"/>
        </w:rPr>
        <w:t> </w:t>
      </w:r>
      <w:r>
        <w:rPr>
          <w:bCs/>
          <w:color w:val="000000"/>
          <w:shd w:val="clear" w:color="auto" w:fill="auto"/>
        </w:rPr>
        <w:t>kg-NH</w:t>
      </w:r>
      <w:r w:rsidRPr="008F0A7C">
        <w:rPr>
          <w:bCs/>
          <w:color w:val="000000"/>
          <w:shd w:val="clear" w:color="auto" w:fill="auto"/>
          <w:vertAlign w:val="subscript"/>
        </w:rPr>
        <w:t>3</w:t>
      </w:r>
      <w:r>
        <w:rPr>
          <w:bCs/>
          <w:color w:val="000000"/>
          <w:shd w:val="clear" w:color="auto" w:fill="auto"/>
        </w:rPr>
        <w:t>/place/y for female turkeys; it is understood that the Environment Agency</w:t>
      </w:r>
      <w:r w:rsidRPr="008F0A7C">
        <w:rPr>
          <w:bCs/>
          <w:color w:val="000000"/>
          <w:shd w:val="clear" w:color="auto" w:fill="auto"/>
        </w:rPr>
        <w:t xml:space="preserve"> </w:t>
      </w:r>
      <w:r>
        <w:rPr>
          <w:bCs/>
          <w:color w:val="000000"/>
          <w:shd w:val="clear" w:color="auto" w:fill="auto"/>
        </w:rPr>
        <w:t xml:space="preserve">figures are also derived using the </w:t>
      </w:r>
      <w:r>
        <w:t xml:space="preserve">figure of 64 g-N/livestock-unit/day from the </w:t>
      </w:r>
      <w:r w:rsidR="0098579E">
        <w:rPr>
          <w:bCs/>
          <w:color w:val="000000"/>
          <w:shd w:val="clear" w:color="auto" w:fill="auto"/>
        </w:rPr>
        <w:t>UKAEI</w:t>
      </w:r>
      <w:r>
        <w:rPr>
          <w:bCs/>
          <w:color w:val="000000"/>
          <w:shd w:val="clear" w:color="auto" w:fill="auto"/>
        </w:rPr>
        <w:t>.</w:t>
      </w:r>
      <w:r w:rsidR="004A2E60">
        <w:rPr>
          <w:bCs/>
          <w:color w:val="000000"/>
          <w:shd w:val="clear" w:color="auto" w:fill="auto"/>
        </w:rPr>
        <w:t xml:space="preserve"> </w:t>
      </w:r>
      <w:r>
        <w:t xml:space="preserve">Details of the turkey numbers and weights, emission factors </w:t>
      </w:r>
      <w:proofErr w:type="gramStart"/>
      <w:r>
        <w:t>used</w:t>
      </w:r>
      <w:proofErr w:type="gramEnd"/>
      <w:r>
        <w:t xml:space="preserve"> and calculated ammonia emission rates are provided in Table 2.</w:t>
      </w:r>
    </w:p>
    <w:p w14:paraId="176300E6" w14:textId="77777777" w:rsidR="003A35C4" w:rsidRDefault="003A35C4" w:rsidP="004A2E60">
      <w:pPr>
        <w:tabs>
          <w:tab w:val="left" w:pos="3828"/>
        </w:tabs>
      </w:pPr>
    </w:p>
    <w:p w14:paraId="7EB0652B" w14:textId="447DA786" w:rsidR="00A96D85" w:rsidRDefault="003A35C4" w:rsidP="004A2E60">
      <w:pPr>
        <w:tabs>
          <w:tab w:val="left" w:pos="3828"/>
        </w:tabs>
      </w:pPr>
      <w:r>
        <w:t xml:space="preserve">For the proposed broiler chicken rearing, the Environment Agency’s standard emission factor of 0.034 </w:t>
      </w:r>
      <w:r>
        <w:rPr>
          <w:bCs/>
          <w:color w:val="000000"/>
          <w:shd w:val="clear" w:color="auto" w:fill="auto"/>
        </w:rPr>
        <w:t>kg-NH3/place/y is used to estimate ammonia emissions.</w:t>
      </w:r>
    </w:p>
    <w:p w14:paraId="50261363" w14:textId="77777777" w:rsidR="00A96D85" w:rsidRDefault="00A96D85" w:rsidP="00A96D85"/>
    <w:p w14:paraId="23909E17" w14:textId="77777777" w:rsidR="003A35C4" w:rsidRDefault="003A35C4" w:rsidP="00A96D85">
      <w:pPr>
        <w:rPr>
          <w:rFonts w:asciiTheme="minorHAnsi" w:eastAsia="Times New Roman" w:hAnsiTheme="minorHAnsi" w:cstheme="minorHAnsi"/>
          <w:i/>
          <w:shd w:val="clear" w:color="auto" w:fill="auto"/>
          <w:lang w:eastAsia="en-GB"/>
        </w:rPr>
        <w:sectPr w:rsidR="003A35C4" w:rsidSect="00AB1BCC">
          <w:pgSz w:w="11906" w:h="16838"/>
          <w:pgMar w:top="1440" w:right="1440" w:bottom="1440" w:left="1440" w:header="708" w:footer="708" w:gutter="0"/>
          <w:cols w:space="708"/>
          <w:docGrid w:linePitch="360"/>
        </w:sectPr>
      </w:pPr>
    </w:p>
    <w:p w14:paraId="5FC2A50A" w14:textId="77777777" w:rsidR="00A96D85" w:rsidRPr="009E64CD" w:rsidRDefault="00A96D85" w:rsidP="00A96D85">
      <w:pPr>
        <w:rPr>
          <w:rFonts w:asciiTheme="minorHAnsi" w:eastAsia="Times New Roman" w:hAnsiTheme="minorHAnsi" w:cstheme="minorHAnsi"/>
          <w:i/>
          <w:shd w:val="clear" w:color="auto" w:fill="auto"/>
          <w:lang w:eastAsia="en-GB"/>
        </w:rPr>
      </w:pPr>
      <w:r w:rsidRPr="009E64CD">
        <w:rPr>
          <w:rFonts w:asciiTheme="minorHAnsi" w:eastAsia="Times New Roman" w:hAnsiTheme="minorHAnsi" w:cstheme="minorHAnsi"/>
          <w:i/>
          <w:shd w:val="clear" w:color="auto" w:fill="auto"/>
          <w:lang w:eastAsia="en-GB"/>
        </w:rPr>
        <w:lastRenderedPageBreak/>
        <w:t xml:space="preserve">Table 2. Details of turkey numbers and ammonia emission rates </w:t>
      </w:r>
    </w:p>
    <w:tbl>
      <w:tblPr>
        <w:tblW w:w="9015" w:type="dxa"/>
        <w:tblInd w:w="-15" w:type="dxa"/>
        <w:tblLayout w:type="fixed"/>
        <w:tblLook w:val="04A0" w:firstRow="1" w:lastRow="0" w:firstColumn="1" w:lastColumn="0" w:noHBand="0" w:noVBand="1"/>
      </w:tblPr>
      <w:tblGrid>
        <w:gridCol w:w="1560"/>
        <w:gridCol w:w="992"/>
        <w:gridCol w:w="3700"/>
        <w:gridCol w:w="1488"/>
        <w:gridCol w:w="1275"/>
      </w:tblGrid>
      <w:tr w:rsidR="00D74CD6" w:rsidRPr="00A876C5" w14:paraId="78715359" w14:textId="77777777" w:rsidTr="0098579E">
        <w:trPr>
          <w:trHeight w:val="567"/>
        </w:trPr>
        <w:tc>
          <w:tcPr>
            <w:tcW w:w="156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94255F0" w14:textId="77777777" w:rsidR="00D74CD6" w:rsidRPr="000215E7" w:rsidRDefault="00D74CD6" w:rsidP="00EF0E87">
            <w:pPr>
              <w:spacing w:line="240" w:lineRule="auto"/>
              <w:jc w:val="center"/>
              <w:rPr>
                <w:rFonts w:eastAsia="Times New Roman" w:cs="Arial"/>
                <w:color w:val="000000"/>
                <w:sz w:val="18"/>
                <w:szCs w:val="18"/>
                <w:shd w:val="clear" w:color="auto" w:fill="auto"/>
                <w:lang w:eastAsia="en-GB"/>
              </w:rPr>
            </w:pPr>
            <w:r w:rsidRPr="000215E7">
              <w:rPr>
                <w:rFonts w:eastAsia="Times New Roman" w:cs="Arial"/>
                <w:color w:val="000000"/>
                <w:sz w:val="18"/>
                <w:szCs w:val="18"/>
                <w:shd w:val="clear" w:color="auto" w:fill="auto"/>
                <w:lang w:eastAsia="en-GB"/>
              </w:rPr>
              <w:t>Source</w:t>
            </w:r>
          </w:p>
        </w:tc>
        <w:tc>
          <w:tcPr>
            <w:tcW w:w="992" w:type="dxa"/>
            <w:tcBorders>
              <w:top w:val="single" w:sz="12" w:space="0" w:color="auto"/>
              <w:left w:val="nil"/>
              <w:bottom w:val="single" w:sz="12" w:space="0" w:color="auto"/>
              <w:right w:val="single" w:sz="4" w:space="0" w:color="auto"/>
            </w:tcBorders>
            <w:shd w:val="clear" w:color="auto" w:fill="auto"/>
            <w:vAlign w:val="center"/>
            <w:hideMark/>
          </w:tcPr>
          <w:p w14:paraId="10E7A1D8"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Animal numbers</w:t>
            </w:r>
          </w:p>
        </w:tc>
        <w:tc>
          <w:tcPr>
            <w:tcW w:w="3700" w:type="dxa"/>
            <w:tcBorders>
              <w:top w:val="single" w:sz="12" w:space="0" w:color="auto"/>
              <w:left w:val="nil"/>
              <w:bottom w:val="single" w:sz="12" w:space="0" w:color="auto"/>
              <w:right w:val="single" w:sz="4" w:space="0" w:color="auto"/>
            </w:tcBorders>
            <w:shd w:val="clear" w:color="auto" w:fill="auto"/>
            <w:vAlign w:val="center"/>
            <w:hideMark/>
          </w:tcPr>
          <w:p w14:paraId="2138A427"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Type or weight</w:t>
            </w:r>
          </w:p>
        </w:tc>
        <w:tc>
          <w:tcPr>
            <w:tcW w:w="1488" w:type="dxa"/>
            <w:tcBorders>
              <w:top w:val="single" w:sz="12" w:space="0" w:color="auto"/>
              <w:left w:val="nil"/>
              <w:bottom w:val="single" w:sz="12" w:space="0" w:color="auto"/>
              <w:right w:val="single" w:sz="4" w:space="0" w:color="auto"/>
            </w:tcBorders>
            <w:shd w:val="clear" w:color="auto" w:fill="auto"/>
            <w:vAlign w:val="center"/>
            <w:hideMark/>
          </w:tcPr>
          <w:p w14:paraId="752A81F0"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Emission factor</w:t>
            </w:r>
          </w:p>
          <w:p w14:paraId="7AC7BFB5"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w:t>
            </w:r>
            <w:proofErr w:type="gramStart"/>
            <w:r w:rsidRPr="000215E7">
              <w:rPr>
                <w:rFonts w:eastAsia="Times New Roman" w:cs="Arial"/>
                <w:sz w:val="18"/>
                <w:szCs w:val="18"/>
                <w:shd w:val="clear" w:color="auto" w:fill="auto"/>
                <w:lang w:eastAsia="en-GB"/>
              </w:rPr>
              <w:t>kg</w:t>
            </w:r>
            <w:proofErr w:type="gramEnd"/>
            <w:r w:rsidRPr="000215E7">
              <w:rPr>
                <w:rFonts w:eastAsia="Times New Roman" w:cs="Arial"/>
                <w:sz w:val="18"/>
                <w:szCs w:val="18"/>
                <w:shd w:val="clear" w:color="auto" w:fill="auto"/>
                <w:lang w:eastAsia="en-GB"/>
              </w:rPr>
              <w:t>-NH</w:t>
            </w:r>
            <w:r w:rsidRPr="000215E7">
              <w:rPr>
                <w:rFonts w:eastAsia="Times New Roman" w:cs="Arial"/>
                <w:sz w:val="18"/>
                <w:szCs w:val="18"/>
                <w:shd w:val="clear" w:color="auto" w:fill="auto"/>
                <w:vertAlign w:val="subscript"/>
                <w:lang w:eastAsia="en-GB"/>
              </w:rPr>
              <w:t>3</w:t>
            </w:r>
            <w:r w:rsidRPr="000215E7">
              <w:rPr>
                <w:rFonts w:eastAsia="Times New Roman" w:cs="Arial"/>
                <w:sz w:val="18"/>
                <w:szCs w:val="18"/>
                <w:shd w:val="clear" w:color="auto" w:fill="auto"/>
                <w:lang w:eastAsia="en-GB"/>
              </w:rPr>
              <w:t>/place/y)</w:t>
            </w:r>
          </w:p>
        </w:tc>
        <w:tc>
          <w:tcPr>
            <w:tcW w:w="1275" w:type="dxa"/>
            <w:tcBorders>
              <w:top w:val="single" w:sz="12" w:space="0" w:color="auto"/>
              <w:left w:val="nil"/>
              <w:bottom w:val="single" w:sz="12" w:space="0" w:color="auto"/>
              <w:right w:val="single" w:sz="12" w:space="0" w:color="auto"/>
            </w:tcBorders>
            <w:shd w:val="clear" w:color="auto" w:fill="auto"/>
            <w:vAlign w:val="center"/>
            <w:hideMark/>
          </w:tcPr>
          <w:p w14:paraId="5C1275C4"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Emission rate</w:t>
            </w:r>
          </w:p>
          <w:p w14:paraId="4B3CD983"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(g-NH</w:t>
            </w:r>
            <w:r w:rsidRPr="000215E7">
              <w:rPr>
                <w:rFonts w:eastAsia="Times New Roman" w:cs="Arial"/>
                <w:sz w:val="18"/>
                <w:szCs w:val="18"/>
                <w:shd w:val="clear" w:color="auto" w:fill="auto"/>
                <w:vertAlign w:val="subscript"/>
                <w:lang w:eastAsia="en-GB"/>
              </w:rPr>
              <w:t>3</w:t>
            </w:r>
            <w:r w:rsidRPr="000215E7">
              <w:rPr>
                <w:rFonts w:eastAsia="Times New Roman" w:cs="Arial"/>
                <w:sz w:val="18"/>
                <w:szCs w:val="18"/>
                <w:shd w:val="clear" w:color="auto" w:fill="auto"/>
                <w:lang w:eastAsia="en-GB"/>
              </w:rPr>
              <w:t>/s)</w:t>
            </w:r>
          </w:p>
        </w:tc>
      </w:tr>
      <w:tr w:rsidR="003A35C4" w:rsidRPr="00A876C5" w14:paraId="3FD75356" w14:textId="77777777" w:rsidTr="0098579E">
        <w:trPr>
          <w:trHeight w:val="181"/>
        </w:trPr>
        <w:tc>
          <w:tcPr>
            <w:tcW w:w="1560"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E977897" w14:textId="6986DCCB" w:rsidR="003A35C4" w:rsidRPr="000215E7" w:rsidRDefault="003A35C4" w:rsidP="003A35C4">
            <w:pPr>
              <w:spacing w:line="240" w:lineRule="auto"/>
              <w:jc w:val="center"/>
              <w:rPr>
                <w:rFonts w:eastAsia="Times New Roman" w:cs="Arial"/>
                <w:color w:val="000000"/>
                <w:sz w:val="18"/>
                <w:szCs w:val="18"/>
                <w:shd w:val="clear" w:color="auto" w:fill="auto"/>
                <w:lang w:eastAsia="en-GB"/>
              </w:rPr>
            </w:pPr>
            <w:r>
              <w:rPr>
                <w:rFonts w:eastAsia="Times New Roman" w:cs="Arial"/>
                <w:color w:val="000000"/>
                <w:sz w:val="18"/>
                <w:szCs w:val="18"/>
                <w:shd w:val="clear" w:color="auto" w:fill="auto"/>
                <w:lang w:eastAsia="en-GB"/>
              </w:rPr>
              <w:t xml:space="preserve">Existing Turkey Rearing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3FA0B0E" w14:textId="4CF83DCF" w:rsidR="003A35C4" w:rsidRPr="000215E7" w:rsidRDefault="003A35C4" w:rsidP="003A35C4">
            <w:pPr>
              <w:jc w:val="center"/>
              <w:rPr>
                <w:rFonts w:cs="Arial"/>
                <w:sz w:val="18"/>
                <w:szCs w:val="18"/>
              </w:rPr>
            </w:pPr>
            <w:r>
              <w:rPr>
                <w:rFonts w:cs="Arial"/>
                <w:sz w:val="18"/>
                <w:szCs w:val="18"/>
              </w:rPr>
              <w:t>20</w:t>
            </w:r>
            <w:r w:rsidRPr="000215E7">
              <w:rPr>
                <w:rFonts w:cs="Arial"/>
                <w:sz w:val="18"/>
                <w:szCs w:val="18"/>
              </w:rPr>
              <w:t>,000</w:t>
            </w:r>
          </w:p>
        </w:tc>
        <w:tc>
          <w:tcPr>
            <w:tcW w:w="3700" w:type="dxa"/>
            <w:tcBorders>
              <w:top w:val="single" w:sz="4" w:space="0" w:color="auto"/>
              <w:left w:val="nil"/>
              <w:bottom w:val="single" w:sz="4" w:space="0" w:color="auto"/>
              <w:right w:val="single" w:sz="4" w:space="0" w:color="auto"/>
            </w:tcBorders>
            <w:shd w:val="clear" w:color="auto" w:fill="auto"/>
            <w:noWrap/>
            <w:vAlign w:val="center"/>
          </w:tcPr>
          <w:p w14:paraId="2A86D587" w14:textId="3EFF590E" w:rsidR="003A35C4" w:rsidRPr="000215E7" w:rsidRDefault="003A35C4" w:rsidP="003A35C4">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Male turkeys ~ 1.5 kg to ~17.5 kg</w:t>
            </w:r>
          </w:p>
        </w:tc>
        <w:tc>
          <w:tcPr>
            <w:tcW w:w="1488" w:type="dxa"/>
            <w:tcBorders>
              <w:top w:val="single" w:sz="4" w:space="0" w:color="auto"/>
              <w:left w:val="nil"/>
              <w:bottom w:val="single" w:sz="4" w:space="0" w:color="auto"/>
              <w:right w:val="single" w:sz="4" w:space="0" w:color="auto"/>
            </w:tcBorders>
            <w:shd w:val="clear" w:color="auto" w:fill="auto"/>
            <w:noWrap/>
            <w:vAlign w:val="center"/>
          </w:tcPr>
          <w:p w14:paraId="38F8B465" w14:textId="3781E399" w:rsidR="003A35C4" w:rsidRPr="000215E7" w:rsidRDefault="003A35C4" w:rsidP="003A35C4">
            <w:pPr>
              <w:jc w:val="center"/>
              <w:rPr>
                <w:rFonts w:cs="Arial"/>
                <w:sz w:val="18"/>
                <w:szCs w:val="18"/>
              </w:rPr>
            </w:pPr>
            <w:r w:rsidRPr="000215E7">
              <w:rPr>
                <w:rFonts w:cs="Arial"/>
                <w:sz w:val="18"/>
                <w:szCs w:val="18"/>
              </w:rPr>
              <w:t>0.423632</w:t>
            </w:r>
          </w:p>
        </w:tc>
        <w:tc>
          <w:tcPr>
            <w:tcW w:w="1275" w:type="dxa"/>
            <w:tcBorders>
              <w:top w:val="single" w:sz="4" w:space="0" w:color="auto"/>
              <w:left w:val="nil"/>
              <w:bottom w:val="single" w:sz="4" w:space="0" w:color="auto"/>
              <w:right w:val="single" w:sz="12" w:space="0" w:color="auto"/>
            </w:tcBorders>
            <w:shd w:val="clear" w:color="auto" w:fill="auto"/>
            <w:noWrap/>
            <w:vAlign w:val="center"/>
          </w:tcPr>
          <w:p w14:paraId="382D6062" w14:textId="1D43A1CB" w:rsidR="003A35C4" w:rsidRPr="000215E7" w:rsidRDefault="003A35C4" w:rsidP="003A35C4">
            <w:pPr>
              <w:jc w:val="center"/>
              <w:rPr>
                <w:rFonts w:cs="Arial"/>
                <w:sz w:val="18"/>
                <w:szCs w:val="18"/>
              </w:rPr>
            </w:pPr>
            <w:r>
              <w:rPr>
                <w:rFonts w:cs="Calibri"/>
                <w:sz w:val="18"/>
                <w:szCs w:val="18"/>
              </w:rPr>
              <w:t>0.268482</w:t>
            </w:r>
          </w:p>
        </w:tc>
      </w:tr>
      <w:tr w:rsidR="003A35C4" w:rsidRPr="00A876C5" w14:paraId="1A90AC66" w14:textId="77777777" w:rsidTr="003A35C4">
        <w:trPr>
          <w:trHeight w:val="58"/>
        </w:trPr>
        <w:tc>
          <w:tcPr>
            <w:tcW w:w="1560"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43F1E4" w14:textId="79F67B9B" w:rsidR="003A35C4" w:rsidRPr="000215E7" w:rsidRDefault="003A35C4" w:rsidP="003A35C4">
            <w:pPr>
              <w:spacing w:line="240" w:lineRule="auto"/>
              <w:jc w:val="center"/>
              <w:rPr>
                <w:rFonts w:eastAsia="Times New Roman" w:cs="Arial"/>
                <w:color w:val="000000"/>
                <w:sz w:val="18"/>
                <w:szCs w:val="18"/>
                <w:shd w:val="clear" w:color="auto" w:fill="auto"/>
                <w:lang w:eastAsia="en-GB"/>
              </w:rPr>
            </w:pPr>
            <w:r w:rsidRPr="000215E7">
              <w:rPr>
                <w:rFonts w:eastAsia="Times New Roman" w:cs="Arial"/>
                <w:color w:val="000000"/>
                <w:sz w:val="18"/>
                <w:szCs w:val="18"/>
                <w:shd w:val="clear" w:color="auto" w:fill="auto"/>
                <w:lang w:eastAsia="en-GB"/>
              </w:rPr>
              <w:t xml:space="preserve">Proposed </w:t>
            </w:r>
            <w:r>
              <w:rPr>
                <w:rFonts w:eastAsia="Times New Roman" w:cs="Arial"/>
                <w:color w:val="000000"/>
                <w:sz w:val="18"/>
                <w:szCs w:val="18"/>
                <w:shd w:val="clear" w:color="auto" w:fill="auto"/>
                <w:lang w:eastAsia="en-GB"/>
              </w:rPr>
              <w:t>Turkey Rearing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A3AE98" w14:textId="357648E2" w:rsidR="003A35C4" w:rsidRPr="000215E7" w:rsidRDefault="003A35C4" w:rsidP="003A35C4">
            <w:pPr>
              <w:jc w:val="center"/>
              <w:rPr>
                <w:rFonts w:cs="Arial"/>
                <w:sz w:val="18"/>
                <w:szCs w:val="18"/>
              </w:rPr>
            </w:pPr>
            <w:r>
              <w:rPr>
                <w:rFonts w:cs="Arial"/>
                <w:sz w:val="18"/>
                <w:szCs w:val="18"/>
              </w:rPr>
              <w:t>6</w:t>
            </w:r>
            <w:r w:rsidRPr="000215E7">
              <w:rPr>
                <w:rFonts w:cs="Arial"/>
                <w:sz w:val="18"/>
                <w:szCs w:val="18"/>
              </w:rPr>
              <w:t>0,000</w:t>
            </w:r>
          </w:p>
        </w:tc>
        <w:tc>
          <w:tcPr>
            <w:tcW w:w="3700" w:type="dxa"/>
            <w:tcBorders>
              <w:top w:val="single" w:sz="4" w:space="0" w:color="auto"/>
              <w:left w:val="nil"/>
              <w:bottom w:val="single" w:sz="4" w:space="0" w:color="auto"/>
              <w:right w:val="single" w:sz="4" w:space="0" w:color="auto"/>
            </w:tcBorders>
            <w:shd w:val="clear" w:color="auto" w:fill="auto"/>
            <w:noWrap/>
            <w:vAlign w:val="center"/>
          </w:tcPr>
          <w:p w14:paraId="4E6DB87D" w14:textId="365DEA13" w:rsidR="003A35C4" w:rsidRPr="000215E7" w:rsidRDefault="003A35C4" w:rsidP="003A35C4">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Male</w:t>
            </w:r>
            <w:r>
              <w:rPr>
                <w:rFonts w:eastAsia="Times New Roman" w:cs="Arial"/>
                <w:sz w:val="18"/>
                <w:szCs w:val="18"/>
                <w:shd w:val="clear" w:color="auto" w:fill="auto"/>
                <w:lang w:eastAsia="en-GB"/>
              </w:rPr>
              <w:t>s</w:t>
            </w:r>
            <w:r w:rsidRPr="000215E7">
              <w:rPr>
                <w:rFonts w:eastAsia="Times New Roman" w:cs="Arial"/>
                <w:sz w:val="18"/>
                <w:szCs w:val="18"/>
                <w:shd w:val="clear" w:color="auto" w:fill="auto"/>
                <w:lang w:eastAsia="en-GB"/>
              </w:rPr>
              <w:t xml:space="preserve"> to ~ 17.5 kg</w:t>
            </w:r>
            <w:r>
              <w:rPr>
                <w:rFonts w:eastAsia="Times New Roman" w:cs="Arial"/>
                <w:sz w:val="18"/>
                <w:szCs w:val="18"/>
                <w:shd w:val="clear" w:color="auto" w:fill="auto"/>
                <w:lang w:eastAsia="en-GB"/>
              </w:rPr>
              <w:t xml:space="preserve"> and </w:t>
            </w:r>
            <w:r w:rsidRPr="000215E7">
              <w:rPr>
                <w:rFonts w:eastAsia="Times New Roman" w:cs="Arial"/>
                <w:sz w:val="18"/>
                <w:szCs w:val="18"/>
                <w:shd w:val="clear" w:color="auto" w:fill="auto"/>
                <w:lang w:eastAsia="en-GB"/>
              </w:rPr>
              <w:t>Female</w:t>
            </w:r>
            <w:r>
              <w:rPr>
                <w:rFonts w:eastAsia="Times New Roman" w:cs="Arial"/>
                <w:sz w:val="18"/>
                <w:szCs w:val="18"/>
                <w:shd w:val="clear" w:color="auto" w:fill="auto"/>
                <w:lang w:eastAsia="en-GB"/>
              </w:rPr>
              <w:t xml:space="preserve">s </w:t>
            </w:r>
            <w:r w:rsidRPr="000215E7">
              <w:rPr>
                <w:rFonts w:eastAsia="Times New Roman" w:cs="Arial"/>
                <w:sz w:val="18"/>
                <w:szCs w:val="18"/>
                <w:shd w:val="clear" w:color="auto" w:fill="auto"/>
                <w:lang w:eastAsia="en-GB"/>
              </w:rPr>
              <w:t>to ~ 8 kg</w:t>
            </w:r>
          </w:p>
        </w:tc>
        <w:tc>
          <w:tcPr>
            <w:tcW w:w="1488" w:type="dxa"/>
            <w:tcBorders>
              <w:top w:val="single" w:sz="4" w:space="0" w:color="auto"/>
              <w:left w:val="nil"/>
              <w:bottom w:val="single" w:sz="4" w:space="0" w:color="auto"/>
              <w:right w:val="single" w:sz="4" w:space="0" w:color="auto"/>
            </w:tcBorders>
            <w:shd w:val="clear" w:color="auto" w:fill="auto"/>
            <w:noWrap/>
            <w:vAlign w:val="center"/>
          </w:tcPr>
          <w:p w14:paraId="00D0B744" w14:textId="668363D9" w:rsidR="003A35C4" w:rsidRPr="000215E7" w:rsidRDefault="003A35C4" w:rsidP="003A35C4">
            <w:pPr>
              <w:jc w:val="center"/>
              <w:rPr>
                <w:rFonts w:cs="Arial"/>
                <w:sz w:val="18"/>
                <w:szCs w:val="18"/>
              </w:rPr>
            </w:pPr>
            <w:r w:rsidRPr="000215E7">
              <w:rPr>
                <w:rFonts w:cs="Arial"/>
                <w:sz w:val="18"/>
                <w:szCs w:val="18"/>
              </w:rPr>
              <w:t>0.225694</w:t>
            </w:r>
          </w:p>
        </w:tc>
        <w:tc>
          <w:tcPr>
            <w:tcW w:w="1275" w:type="dxa"/>
            <w:tcBorders>
              <w:top w:val="single" w:sz="4" w:space="0" w:color="auto"/>
              <w:left w:val="nil"/>
              <w:bottom w:val="single" w:sz="4" w:space="0" w:color="auto"/>
              <w:right w:val="single" w:sz="12" w:space="0" w:color="auto"/>
            </w:tcBorders>
            <w:shd w:val="clear" w:color="auto" w:fill="auto"/>
            <w:noWrap/>
            <w:vAlign w:val="center"/>
          </w:tcPr>
          <w:p w14:paraId="6213542A" w14:textId="6B0A7472" w:rsidR="003A35C4" w:rsidRPr="000215E7" w:rsidRDefault="003A35C4" w:rsidP="003A35C4">
            <w:pPr>
              <w:jc w:val="center"/>
              <w:rPr>
                <w:rFonts w:cs="Arial"/>
                <w:sz w:val="18"/>
                <w:szCs w:val="18"/>
              </w:rPr>
            </w:pPr>
            <w:r>
              <w:rPr>
                <w:rFonts w:cs="Calibri"/>
                <w:sz w:val="18"/>
                <w:szCs w:val="18"/>
              </w:rPr>
              <w:t>0.429104</w:t>
            </w:r>
          </w:p>
        </w:tc>
      </w:tr>
      <w:tr w:rsidR="003A35C4" w:rsidRPr="00A876C5" w14:paraId="2E3CAB72" w14:textId="77777777" w:rsidTr="0098579E">
        <w:trPr>
          <w:trHeight w:val="58"/>
        </w:trPr>
        <w:tc>
          <w:tcPr>
            <w:tcW w:w="1560"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897E9F4" w14:textId="3D7A6C94" w:rsidR="003A35C4" w:rsidRPr="000215E7" w:rsidRDefault="003A35C4" w:rsidP="003A35C4">
            <w:pPr>
              <w:spacing w:line="240" w:lineRule="auto"/>
              <w:jc w:val="center"/>
              <w:rPr>
                <w:rFonts w:eastAsia="Times New Roman" w:cs="Arial"/>
                <w:color w:val="000000"/>
                <w:sz w:val="18"/>
                <w:szCs w:val="18"/>
                <w:shd w:val="clear" w:color="auto" w:fill="auto"/>
                <w:lang w:eastAsia="en-GB"/>
              </w:rPr>
            </w:pPr>
            <w:r w:rsidRPr="000215E7">
              <w:rPr>
                <w:rFonts w:eastAsia="Times New Roman" w:cs="Arial"/>
                <w:color w:val="000000"/>
                <w:sz w:val="18"/>
                <w:szCs w:val="18"/>
                <w:shd w:val="clear" w:color="auto" w:fill="auto"/>
                <w:lang w:eastAsia="en-GB"/>
              </w:rPr>
              <w:t xml:space="preserve">Proposed </w:t>
            </w:r>
            <w:r>
              <w:rPr>
                <w:rFonts w:eastAsia="Times New Roman" w:cs="Arial"/>
                <w:color w:val="000000"/>
                <w:sz w:val="18"/>
                <w:szCs w:val="18"/>
                <w:shd w:val="clear" w:color="auto" w:fill="auto"/>
                <w:lang w:eastAsia="en-GB"/>
              </w:rPr>
              <w:t>Broiler Chicken Rearing</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66F70390" w14:textId="1DB8CF06" w:rsidR="003A35C4" w:rsidRPr="000215E7" w:rsidRDefault="003A35C4" w:rsidP="003A35C4">
            <w:pPr>
              <w:jc w:val="center"/>
              <w:rPr>
                <w:rFonts w:cs="Arial"/>
                <w:sz w:val="18"/>
                <w:szCs w:val="18"/>
              </w:rPr>
            </w:pPr>
            <w:r>
              <w:rPr>
                <w:rFonts w:cs="Arial"/>
                <w:sz w:val="18"/>
                <w:szCs w:val="18"/>
              </w:rPr>
              <w:t>200,000</w:t>
            </w:r>
          </w:p>
        </w:tc>
        <w:tc>
          <w:tcPr>
            <w:tcW w:w="3700" w:type="dxa"/>
            <w:tcBorders>
              <w:top w:val="single" w:sz="4" w:space="0" w:color="auto"/>
              <w:left w:val="nil"/>
              <w:bottom w:val="single" w:sz="12" w:space="0" w:color="auto"/>
              <w:right w:val="single" w:sz="4" w:space="0" w:color="auto"/>
            </w:tcBorders>
            <w:shd w:val="clear" w:color="auto" w:fill="auto"/>
            <w:noWrap/>
            <w:vAlign w:val="center"/>
          </w:tcPr>
          <w:p w14:paraId="2D50A7EB" w14:textId="53CAAAAB" w:rsidR="003A35C4" w:rsidRPr="000215E7" w:rsidRDefault="003A35C4" w:rsidP="003A35C4">
            <w:pPr>
              <w:spacing w:line="240" w:lineRule="auto"/>
              <w:jc w:val="center"/>
              <w:rPr>
                <w:rFonts w:eastAsia="Times New Roman" w:cs="Arial"/>
                <w:sz w:val="18"/>
                <w:szCs w:val="18"/>
                <w:shd w:val="clear" w:color="auto" w:fill="auto"/>
                <w:lang w:eastAsia="en-GB"/>
              </w:rPr>
            </w:pPr>
            <w:r>
              <w:rPr>
                <w:rFonts w:eastAsia="Times New Roman" w:cs="Arial"/>
                <w:sz w:val="18"/>
                <w:szCs w:val="18"/>
                <w:shd w:val="clear" w:color="auto" w:fill="auto"/>
                <w:lang w:eastAsia="en-GB"/>
              </w:rPr>
              <w:t>Standard broiler chickens</w:t>
            </w:r>
          </w:p>
        </w:tc>
        <w:tc>
          <w:tcPr>
            <w:tcW w:w="1488" w:type="dxa"/>
            <w:tcBorders>
              <w:top w:val="single" w:sz="4" w:space="0" w:color="auto"/>
              <w:left w:val="nil"/>
              <w:bottom w:val="single" w:sz="12" w:space="0" w:color="auto"/>
              <w:right w:val="single" w:sz="4" w:space="0" w:color="auto"/>
            </w:tcBorders>
            <w:shd w:val="clear" w:color="auto" w:fill="auto"/>
            <w:noWrap/>
            <w:vAlign w:val="center"/>
          </w:tcPr>
          <w:p w14:paraId="0A46BED6" w14:textId="74D9C7A7" w:rsidR="003A35C4" w:rsidRPr="003A35C4" w:rsidRDefault="003A35C4" w:rsidP="003A35C4">
            <w:pPr>
              <w:spacing w:line="240" w:lineRule="auto"/>
              <w:jc w:val="center"/>
              <w:rPr>
                <w:rFonts w:cs="Calibri"/>
                <w:sz w:val="18"/>
                <w:szCs w:val="18"/>
                <w:shd w:val="clear" w:color="auto" w:fill="auto"/>
                <w:lang w:eastAsia="en-GB"/>
              </w:rPr>
            </w:pPr>
            <w:r>
              <w:rPr>
                <w:rFonts w:cs="Calibri"/>
                <w:sz w:val="18"/>
                <w:szCs w:val="18"/>
              </w:rPr>
              <w:t>0.034</w:t>
            </w:r>
          </w:p>
        </w:tc>
        <w:tc>
          <w:tcPr>
            <w:tcW w:w="1275" w:type="dxa"/>
            <w:tcBorders>
              <w:top w:val="single" w:sz="4" w:space="0" w:color="auto"/>
              <w:left w:val="nil"/>
              <w:bottom w:val="single" w:sz="12" w:space="0" w:color="auto"/>
              <w:right w:val="single" w:sz="12" w:space="0" w:color="auto"/>
            </w:tcBorders>
            <w:shd w:val="clear" w:color="auto" w:fill="auto"/>
            <w:noWrap/>
            <w:vAlign w:val="center"/>
          </w:tcPr>
          <w:p w14:paraId="5713D0C3" w14:textId="0B2216A1" w:rsidR="003A35C4" w:rsidRDefault="003A35C4" w:rsidP="003A35C4">
            <w:pPr>
              <w:jc w:val="center"/>
              <w:rPr>
                <w:rFonts w:cs="Arial"/>
                <w:sz w:val="18"/>
                <w:szCs w:val="18"/>
              </w:rPr>
            </w:pPr>
            <w:r>
              <w:rPr>
                <w:rFonts w:cs="Calibri"/>
                <w:sz w:val="18"/>
                <w:szCs w:val="18"/>
              </w:rPr>
              <w:t>0.215479</w:t>
            </w:r>
          </w:p>
        </w:tc>
      </w:tr>
      <w:bookmarkEnd w:id="4"/>
    </w:tbl>
    <w:p w14:paraId="452C9A15" w14:textId="77777777" w:rsidR="00705332" w:rsidRDefault="00705332" w:rsidP="007E64C7">
      <w:pPr>
        <w:tabs>
          <w:tab w:val="left" w:pos="3544"/>
        </w:tabs>
        <w:sectPr w:rsidR="00705332" w:rsidSect="00AB1BCC">
          <w:pgSz w:w="11906" w:h="16838"/>
          <w:pgMar w:top="1440" w:right="1440" w:bottom="1440" w:left="1440" w:header="708" w:footer="708" w:gutter="0"/>
          <w:cols w:space="708"/>
          <w:docGrid w:linePitch="360"/>
        </w:sectPr>
      </w:pPr>
    </w:p>
    <w:p w14:paraId="5C480F1F" w14:textId="468D4780" w:rsidR="009C7D0F" w:rsidRPr="00B77971" w:rsidRDefault="00D82815" w:rsidP="000215E7">
      <w:pPr>
        <w:pStyle w:val="Heading1"/>
      </w:pPr>
      <w:r w:rsidRPr="00B77971">
        <w:lastRenderedPageBreak/>
        <w:t>The Atmospheric Dispersion Modelling System (ADMS)</w:t>
      </w:r>
      <w:r w:rsidR="007D19FF" w:rsidRPr="00B77971">
        <w:t xml:space="preserve"> and </w:t>
      </w:r>
      <w:r w:rsidR="00090B28" w:rsidRPr="00B77971">
        <w:t>M</w:t>
      </w:r>
      <w:r w:rsidR="007D19FF" w:rsidRPr="00B77971">
        <w:t xml:space="preserve">odel </w:t>
      </w:r>
      <w:r w:rsidR="00090B28" w:rsidRPr="00B77971">
        <w:t>P</w:t>
      </w:r>
      <w:r w:rsidR="007D19FF" w:rsidRPr="00B77971">
        <w:t>arameters</w:t>
      </w:r>
    </w:p>
    <w:p w14:paraId="5378FCBD" w14:textId="77777777" w:rsidR="00282C6F" w:rsidRPr="00D67FA3" w:rsidRDefault="00282C6F" w:rsidP="00B41A2F"/>
    <w:p w14:paraId="6384CEC0" w14:textId="77777777" w:rsidR="00807E72" w:rsidRPr="00D67FA3" w:rsidRDefault="00807E72" w:rsidP="00B41A2F">
      <w:r w:rsidRPr="00D67FA3">
        <w:t xml:space="preserve">The Atmospheric Dispersion Modelling System (ADMS) ADMS 5 is a new generation Gaussian plume air dispersion model, which means that the atmospheric boundary layer properties are characterised by two </w:t>
      </w:r>
      <w:proofErr w:type="gramStart"/>
      <w:r w:rsidRPr="00D67FA3">
        <w:t>parameters;</w:t>
      </w:r>
      <w:proofErr w:type="gramEnd"/>
      <w:r w:rsidRPr="00D67FA3">
        <w:t xml:space="preserve"> the boundary layer depth and the </w:t>
      </w:r>
      <w:proofErr w:type="spellStart"/>
      <w:r w:rsidRPr="00D67FA3">
        <w:t>Monin-Obukhov</w:t>
      </w:r>
      <w:proofErr w:type="spellEnd"/>
      <w:r w:rsidRPr="00D67FA3">
        <w:t xml:space="preserve"> length rather than in terms of the single parameter </w:t>
      </w:r>
      <w:proofErr w:type="spellStart"/>
      <w:r w:rsidRPr="00D67FA3">
        <w:t>Pasquill</w:t>
      </w:r>
      <w:proofErr w:type="spellEnd"/>
      <w:r w:rsidRPr="00D67FA3">
        <w:t>-Gifford class.</w:t>
      </w:r>
    </w:p>
    <w:p w14:paraId="78FC91C2" w14:textId="77777777" w:rsidR="00807E72" w:rsidRPr="00D67FA3" w:rsidRDefault="00807E72" w:rsidP="00B41A2F"/>
    <w:p w14:paraId="0C70C2E7" w14:textId="77777777" w:rsidR="00807E72" w:rsidRPr="00D67FA3" w:rsidRDefault="00807E72" w:rsidP="00B41A2F">
      <w:r w:rsidRPr="00D67FA3">
        <w:t xml:space="preserve">Dispersion under convective meteorological conditions uses a skewed Gaussian concentration distribution (shown by validation studies to be a better representation than a symmetrical Gaussian expression). </w:t>
      </w:r>
    </w:p>
    <w:p w14:paraId="5CF1E278" w14:textId="77777777" w:rsidR="00807E72" w:rsidRPr="00D67FA3" w:rsidRDefault="00807E72" w:rsidP="00B41A2F"/>
    <w:p w14:paraId="468A0B88" w14:textId="5069A40D" w:rsidR="00807E72" w:rsidRPr="00D67FA3" w:rsidRDefault="00807E72" w:rsidP="00B41A2F">
      <w:r w:rsidRPr="00D67FA3">
        <w:t xml:space="preserve">ADMS has a number of model options </w:t>
      </w:r>
      <w:r w:rsidR="00920DE5" w:rsidRPr="00D67FA3">
        <w:t xml:space="preserve">that </w:t>
      </w:r>
      <w:proofErr w:type="gramStart"/>
      <w:r w:rsidR="00920DE5" w:rsidRPr="00D67FA3">
        <w:t>include</w:t>
      </w:r>
      <w:r w:rsidRPr="00D67FA3">
        <w:t>:</w:t>
      </w:r>
      <w:proofErr w:type="gramEnd"/>
      <w:r w:rsidRPr="00D67FA3">
        <w:t xml:space="preserve"> dry and wet deposition</w:t>
      </w:r>
      <w:r w:rsidR="00060F94" w:rsidRPr="00D67FA3">
        <w:t xml:space="preserve">; </w:t>
      </w:r>
      <w:r w:rsidRPr="00D67FA3">
        <w:t>NO</w:t>
      </w:r>
      <w:r w:rsidRPr="00D67FA3">
        <w:rPr>
          <w:vertAlign w:val="subscript"/>
        </w:rPr>
        <w:t>x</w:t>
      </w:r>
      <w:r w:rsidRPr="00D67FA3">
        <w:t xml:space="preserve"> chemistry</w:t>
      </w:r>
      <w:r w:rsidR="00060F94" w:rsidRPr="00D67FA3">
        <w:t xml:space="preserve">; </w:t>
      </w:r>
      <w:r w:rsidRPr="00D67FA3">
        <w:t>impacts of hills</w:t>
      </w:r>
      <w:r w:rsidR="00060F94" w:rsidRPr="00D67FA3">
        <w:t xml:space="preserve">; </w:t>
      </w:r>
      <w:r w:rsidRPr="00D67FA3">
        <w:t>variable roughness</w:t>
      </w:r>
      <w:r w:rsidR="00060F94" w:rsidRPr="00D67FA3">
        <w:t xml:space="preserve">; </w:t>
      </w:r>
      <w:r w:rsidRPr="00D67FA3">
        <w:t xml:space="preserve">buildings and </w:t>
      </w:r>
      <w:r w:rsidR="00060F94" w:rsidRPr="00D67FA3">
        <w:t>coastlines;</w:t>
      </w:r>
      <w:r w:rsidRPr="00D67FA3">
        <w:t xml:space="preserve"> puffs</w:t>
      </w:r>
      <w:r w:rsidR="00060F94" w:rsidRPr="00D67FA3">
        <w:t xml:space="preserve">; </w:t>
      </w:r>
      <w:r w:rsidRPr="00D67FA3">
        <w:t>fluctuations</w:t>
      </w:r>
      <w:r w:rsidR="00060F94" w:rsidRPr="00D67FA3">
        <w:t xml:space="preserve">; </w:t>
      </w:r>
      <w:r w:rsidRPr="00D67FA3">
        <w:t>odours</w:t>
      </w:r>
      <w:r w:rsidR="00060F94" w:rsidRPr="00D67FA3">
        <w:t xml:space="preserve">; </w:t>
      </w:r>
      <w:r w:rsidRPr="00D67FA3">
        <w:t>radioactivity decay (and γ-ray dose</w:t>
      </w:r>
      <w:r w:rsidR="00060F94" w:rsidRPr="00D67FA3">
        <w:t xml:space="preserve">); </w:t>
      </w:r>
      <w:r w:rsidRPr="00D67FA3">
        <w:t>condensed plume visibility</w:t>
      </w:r>
      <w:r w:rsidR="00060F94" w:rsidRPr="00D67FA3">
        <w:t xml:space="preserve">; </w:t>
      </w:r>
      <w:r w:rsidRPr="00D67FA3">
        <w:t>time varying sources and inclusion of background concentrations.</w:t>
      </w:r>
    </w:p>
    <w:p w14:paraId="38E93680" w14:textId="77777777" w:rsidR="00807E72" w:rsidRPr="00D67FA3" w:rsidRDefault="00807E72" w:rsidP="00B41A2F"/>
    <w:p w14:paraId="65DC9B06" w14:textId="77777777" w:rsidR="00807E72" w:rsidRPr="00D67FA3" w:rsidRDefault="00807E72" w:rsidP="00B41A2F">
      <w:r w:rsidRPr="00D67FA3">
        <w:t>ADMS has an in-built meteorological pre-processor that allows flexible input</w:t>
      </w:r>
      <w:r w:rsidR="007D19FF" w:rsidRPr="00D67FA3">
        <w:t xml:space="preserve"> of</w:t>
      </w:r>
      <w:r w:rsidRPr="00D67FA3">
        <w:t xml:space="preserve"> meteorological data bot</w:t>
      </w:r>
      <w:r w:rsidR="00846F04" w:rsidRPr="00D67FA3">
        <w:t>h standard and more specialist.</w:t>
      </w:r>
      <w:r w:rsidR="00297AD6" w:rsidRPr="00D67FA3">
        <w:t xml:space="preserve"> </w:t>
      </w:r>
      <w:r w:rsidRPr="00D67FA3">
        <w:t xml:space="preserve">Hourly sequential and statistical data can be </w:t>
      </w:r>
      <w:proofErr w:type="gramStart"/>
      <w:r w:rsidRPr="00D67FA3">
        <w:t>processed</w:t>
      </w:r>
      <w:proofErr w:type="gramEnd"/>
      <w:r w:rsidRPr="00D67FA3">
        <w:t xml:space="preserve"> and all input and output meteorological variables are written to a file after processing.</w:t>
      </w:r>
    </w:p>
    <w:p w14:paraId="5B341CCE" w14:textId="77777777" w:rsidR="00807E72" w:rsidRPr="00D67FA3" w:rsidRDefault="00807E72" w:rsidP="00B41A2F"/>
    <w:p w14:paraId="7941ECB0" w14:textId="77777777" w:rsidR="00807E72" w:rsidRPr="00D67FA3" w:rsidRDefault="00807E72" w:rsidP="00B41A2F">
      <w:r w:rsidRPr="00D67FA3">
        <w:t xml:space="preserve">The user defines the pollutant, </w:t>
      </w:r>
      <w:r w:rsidR="00742327" w:rsidRPr="00D67FA3">
        <w:t xml:space="preserve">the </w:t>
      </w:r>
      <w:r w:rsidRPr="00D67FA3">
        <w:t>averaging time (which may be an annual average or a shorter period), which percentiles and exceed</w:t>
      </w:r>
      <w:r w:rsidR="00846F04" w:rsidRPr="00D67FA3">
        <w:t>a</w:t>
      </w:r>
      <w:r w:rsidRPr="00D67FA3">
        <w:t>nce values to calculate, whether a rolling average is required or not and the output units. The output options are designed to be flexible to cater for the variety of air quality limits which can vary from country to country and are subject to revision.</w:t>
      </w:r>
    </w:p>
    <w:p w14:paraId="712224AE" w14:textId="77777777" w:rsidR="00807E72" w:rsidRPr="004F49F4" w:rsidRDefault="00807E72" w:rsidP="000215E7">
      <w:pPr>
        <w:pStyle w:val="Heading2"/>
        <w:rPr>
          <w:highlight w:val="yellow"/>
        </w:rPr>
      </w:pPr>
    </w:p>
    <w:p w14:paraId="45E61415" w14:textId="77777777" w:rsidR="005530BC" w:rsidRPr="004F49F4" w:rsidRDefault="005530BC">
      <w:pPr>
        <w:spacing w:after="200"/>
        <w:jc w:val="left"/>
        <w:rPr>
          <w:rFonts w:ascii="Cambria" w:eastAsia="Times New Roman" w:hAnsi="Cambria"/>
          <w:b/>
          <w:bCs/>
          <w:color w:val="365F91"/>
          <w:sz w:val="26"/>
          <w:szCs w:val="26"/>
          <w:highlight w:val="yellow"/>
        </w:rPr>
      </w:pPr>
      <w:r w:rsidRPr="004F49F4">
        <w:rPr>
          <w:highlight w:val="yellow"/>
        </w:rPr>
        <w:br w:type="page"/>
      </w:r>
    </w:p>
    <w:p w14:paraId="269D409F" w14:textId="77777777" w:rsidR="009C7D0F" w:rsidRPr="00B77971" w:rsidRDefault="00EB4F68" w:rsidP="000215E7">
      <w:pPr>
        <w:pStyle w:val="Heading2"/>
      </w:pPr>
      <w:r w:rsidRPr="00B77971">
        <w:lastRenderedPageBreak/>
        <w:t>4.1 Meteorological data</w:t>
      </w:r>
    </w:p>
    <w:p w14:paraId="0C74C313" w14:textId="77777777" w:rsidR="005A05AA" w:rsidRPr="00350A22" w:rsidRDefault="005A05AA" w:rsidP="005A05AA">
      <w:bookmarkStart w:id="5" w:name="_Hlk487445266"/>
      <w:r w:rsidRPr="00350A22">
        <w:t xml:space="preserve">Computer modelling of dispersion requires hourly sequential meteorological data and to provide robust statistics the record should be of a suitable length; preferably four years or longer. </w:t>
      </w:r>
    </w:p>
    <w:p w14:paraId="766C5A02" w14:textId="77777777" w:rsidR="005A05AA" w:rsidRPr="00350A22" w:rsidRDefault="005A05AA" w:rsidP="005A05AA">
      <w:pPr>
        <w:rPr>
          <w:sz w:val="16"/>
          <w:szCs w:val="16"/>
        </w:rPr>
      </w:pPr>
    </w:p>
    <w:p w14:paraId="35C60214" w14:textId="4B1C75F1" w:rsidR="005A05AA" w:rsidRPr="00350A22" w:rsidRDefault="005A05AA" w:rsidP="005A05AA">
      <w:r w:rsidRPr="00350A22">
        <w:t xml:space="preserve">The meteorological data used in this study is obtained from assimilation and </w:t>
      </w:r>
      <w:proofErr w:type="gramStart"/>
      <w:r w:rsidRPr="00350A22">
        <w:t>short term</w:t>
      </w:r>
      <w:proofErr w:type="gramEnd"/>
      <w:r w:rsidRPr="00350A22">
        <w:t xml:space="preserve"> forecast fields of the Numerical Weather Prediction (NWP) system known as the Global Forecast System (GFS)</w:t>
      </w:r>
      <w:r w:rsidRPr="00350A22">
        <w:rPr>
          <w:vertAlign w:val="superscript"/>
        </w:rPr>
        <w:t>1</w:t>
      </w:r>
      <w:r w:rsidRPr="00350A22">
        <w:t xml:space="preserve">. </w:t>
      </w:r>
    </w:p>
    <w:p w14:paraId="084A7CC8" w14:textId="77777777" w:rsidR="005A05AA" w:rsidRPr="00350A22" w:rsidRDefault="005A05AA" w:rsidP="005A05AA">
      <w:pPr>
        <w:rPr>
          <w:sz w:val="16"/>
          <w:szCs w:val="16"/>
        </w:rPr>
      </w:pPr>
    </w:p>
    <w:p w14:paraId="7B86B545" w14:textId="2EF5FD87" w:rsidR="002D174C" w:rsidRDefault="002D174C" w:rsidP="002D174C">
      <w:r w:rsidRPr="00C40103">
        <w:t>Prior to April 2019 the GFS</w:t>
      </w:r>
      <w:r w:rsidR="0098579E" w:rsidRPr="00350A22">
        <w:rPr>
          <w:vertAlign w:val="superscript"/>
        </w:rPr>
        <w:t>1</w:t>
      </w:r>
      <w:r w:rsidRPr="00C40103">
        <w:t xml:space="preserve"> was a spectral model, post April 2019 the physics are discrete. The physics/dynamics model has a resolution or had an equivalent resolution of approximately 7 km over the UK; terrain is understood to be resolved at a resolution of approximately 2 km, with sub-7 km terrain effects parameterised. Site specific data may be extrapolated from nearby archive grid </w:t>
      </w:r>
      <w:proofErr w:type="gramStart"/>
      <w:r w:rsidRPr="00C40103">
        <w:t>points</w:t>
      </w:r>
      <w:proofErr w:type="gramEnd"/>
      <w:r w:rsidRPr="00C40103">
        <w:t xml:space="preserve"> or a most representative grid point chosen. The GFS</w:t>
      </w:r>
      <w:r w:rsidR="0098579E" w:rsidRPr="00350A22">
        <w:rPr>
          <w:vertAlign w:val="superscript"/>
        </w:rPr>
        <w:t>1</w:t>
      </w:r>
      <w:r w:rsidRPr="00C40103">
        <w:t xml:space="preserve"> resolution adequately captures major topographical features and the broad-scale characteristics of the weather over the UK. Smaller scale topological features may be included in the dispersion modelling by using the flow field module of ADMS (FLOWSTAR</w:t>
      </w:r>
      <w:r w:rsidRPr="00C40103">
        <w:rPr>
          <w:vertAlign w:val="superscript"/>
        </w:rPr>
        <w:t>2</w:t>
      </w:r>
      <w:r w:rsidRPr="00C40103">
        <w:t>). The use of NWP data has advantages over traditional meteorological records because:</w:t>
      </w:r>
    </w:p>
    <w:p w14:paraId="512AB8A8" w14:textId="77777777" w:rsidR="005A05AA" w:rsidRPr="00350A22" w:rsidRDefault="005A05AA" w:rsidP="005A05AA">
      <w:pPr>
        <w:rPr>
          <w:sz w:val="16"/>
          <w:szCs w:val="16"/>
        </w:rPr>
      </w:pPr>
    </w:p>
    <w:p w14:paraId="6EFAD6B3" w14:textId="77777777" w:rsidR="005A05AA" w:rsidRPr="00350A22" w:rsidRDefault="005A05AA" w:rsidP="00282406">
      <w:pPr>
        <w:pStyle w:val="ListParagraph"/>
        <w:numPr>
          <w:ilvl w:val="0"/>
          <w:numId w:val="1"/>
        </w:numPr>
        <w:ind w:left="567" w:right="403" w:hanging="283"/>
      </w:pPr>
      <w:r w:rsidRPr="00350A22">
        <w:t xml:space="preserve">Calm periods in traditional observational records may be </w:t>
      </w:r>
      <w:proofErr w:type="gramStart"/>
      <w:r w:rsidRPr="00350A22">
        <w:t>over represented</w:t>
      </w:r>
      <w:proofErr w:type="gramEnd"/>
      <w:r w:rsidRPr="00350A22">
        <w:t>, this is because the instrumentation used may not record wind speeds below approximately 0.5 m/s and start up wind speeds may be greater than 1.0 m/s. In NWP data, the wind speed is continuous down to 0.0 m/s, allowing the calms module of ADMS to function correctly.</w:t>
      </w:r>
    </w:p>
    <w:p w14:paraId="280B90C8" w14:textId="77777777" w:rsidR="005A05AA" w:rsidRPr="00350A22" w:rsidRDefault="005A05AA" w:rsidP="005A05AA">
      <w:pPr>
        <w:ind w:left="567" w:right="403" w:hanging="283"/>
        <w:rPr>
          <w:sz w:val="16"/>
          <w:szCs w:val="16"/>
        </w:rPr>
      </w:pPr>
    </w:p>
    <w:p w14:paraId="5EBE16F4" w14:textId="77777777" w:rsidR="005A05AA" w:rsidRPr="00350A22" w:rsidRDefault="005A05AA" w:rsidP="00282406">
      <w:pPr>
        <w:pStyle w:val="ListParagraph"/>
        <w:numPr>
          <w:ilvl w:val="0"/>
          <w:numId w:val="1"/>
        </w:numPr>
        <w:ind w:left="567" w:right="403" w:hanging="283"/>
      </w:pPr>
      <w:r w:rsidRPr="00350A22">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3D8387BA" w14:textId="77777777" w:rsidR="005A05AA" w:rsidRPr="00350A22" w:rsidRDefault="005A05AA" w:rsidP="005A05AA">
      <w:pPr>
        <w:ind w:left="567" w:right="403" w:hanging="283"/>
        <w:rPr>
          <w:sz w:val="16"/>
          <w:szCs w:val="16"/>
        </w:rPr>
      </w:pPr>
    </w:p>
    <w:p w14:paraId="79FAB26C" w14:textId="77777777" w:rsidR="005A05AA" w:rsidRPr="00350A22" w:rsidRDefault="005A05AA" w:rsidP="00282406">
      <w:pPr>
        <w:pStyle w:val="ListParagraph"/>
        <w:numPr>
          <w:ilvl w:val="0"/>
          <w:numId w:val="1"/>
        </w:numPr>
        <w:tabs>
          <w:tab w:val="left" w:pos="1560"/>
        </w:tabs>
        <w:ind w:left="567" w:right="403" w:hanging="283"/>
      </w:pPr>
      <w:r w:rsidRPr="00350A22">
        <w:t>Information on the state of the atmosphere above ground level which would otherwise be estimated by the meteorological pre-processor may be included explicitly.</w:t>
      </w:r>
    </w:p>
    <w:p w14:paraId="219BE0DB" w14:textId="77777777" w:rsidR="005A05AA" w:rsidRPr="00180D98" w:rsidRDefault="005A05AA" w:rsidP="005A05AA">
      <w:pPr>
        <w:ind w:left="567" w:right="521" w:hanging="283"/>
        <w:rPr>
          <w:sz w:val="16"/>
          <w:szCs w:val="16"/>
        </w:rPr>
      </w:pPr>
    </w:p>
    <w:p w14:paraId="740E02B4" w14:textId="4B8F5389" w:rsidR="005A05AA" w:rsidRPr="00350A22" w:rsidRDefault="005A05AA" w:rsidP="005A05AA">
      <w:r w:rsidRPr="00350A22">
        <w:t xml:space="preserve">A wind rose showing the distribution of wind speeds and directions in the </w:t>
      </w:r>
      <w:proofErr w:type="gramStart"/>
      <w:r w:rsidRPr="00350A22">
        <w:t>GFS</w:t>
      </w:r>
      <w:proofErr w:type="gramEnd"/>
      <w:r w:rsidRPr="00350A22">
        <w:t xml:space="preserve"> derived data is shown in Figure </w:t>
      </w:r>
      <w:r w:rsidR="00051D09">
        <w:t>2</w:t>
      </w:r>
      <w:r w:rsidRPr="00350A22">
        <w:t xml:space="preserve">a. Wind speeds are modified by the treatment of roughness lengths (see Section 4.7) and where terrain data is included in the modelling, the raw GFS wind speeds and directions will be modified. The terrain and roughness length modified wind rose for </w:t>
      </w:r>
      <w:r w:rsidR="0058552E">
        <w:t>Toft Farm</w:t>
      </w:r>
      <w:r w:rsidRPr="00350A22">
        <w:t xml:space="preserve"> is shown in Figure </w:t>
      </w:r>
      <w:r w:rsidR="00051D09">
        <w:t>2</w:t>
      </w:r>
      <w:r w:rsidRPr="00350A22">
        <w:t>b. The resolution of the wind field in terrain runs is approximately 3</w:t>
      </w:r>
      <w:r>
        <w:t>4</w:t>
      </w:r>
      <w:r w:rsidRPr="00350A22">
        <w:t>0</w:t>
      </w:r>
      <w:r>
        <w:t> </w:t>
      </w:r>
      <w:r w:rsidRPr="00350A22">
        <w:t>m</w:t>
      </w:r>
      <w:r>
        <w:t xml:space="preserve">. </w:t>
      </w:r>
      <w:r w:rsidRPr="00350A22">
        <w:t>Please also note that FLOWSTAR</w:t>
      </w:r>
      <w:r w:rsidRPr="00350A22">
        <w:rPr>
          <w:vertAlign w:val="superscript"/>
        </w:rPr>
        <w:t>2</w:t>
      </w:r>
      <w:r w:rsidRPr="00350A22">
        <w:t xml:space="preserve"> is used to obtain a local flow field, not to explicitly model dispersion in complex terrain as defined in the ADMS User Guide; therefore, the ADMS default value for minimum turbulence length has been amended</w:t>
      </w:r>
      <w:r w:rsidRPr="00350A22">
        <w:rPr>
          <w:vertAlign w:val="superscript"/>
        </w:rPr>
        <w:t>3</w:t>
      </w:r>
      <w:r w:rsidRPr="00350A22">
        <w:t xml:space="preserve">.  </w:t>
      </w:r>
    </w:p>
    <w:p w14:paraId="588AA8BA" w14:textId="77777777" w:rsidR="005A05AA" w:rsidRPr="00180D98" w:rsidRDefault="005A05AA" w:rsidP="005A05AA">
      <w:pPr>
        <w:rPr>
          <w:sz w:val="16"/>
          <w:szCs w:val="16"/>
        </w:rPr>
      </w:pPr>
    </w:p>
    <w:p w14:paraId="5A77D2CB" w14:textId="77777777" w:rsidR="005A05AA" w:rsidRPr="00350A22" w:rsidRDefault="005A05AA" w:rsidP="00282406">
      <w:pPr>
        <w:pStyle w:val="ListParagraph"/>
        <w:numPr>
          <w:ilvl w:val="0"/>
          <w:numId w:val="13"/>
        </w:numPr>
        <w:ind w:left="567" w:right="261" w:hanging="283"/>
        <w:rPr>
          <w:rFonts w:cstheme="minorHAnsi"/>
          <w:sz w:val="18"/>
          <w:szCs w:val="18"/>
        </w:rPr>
      </w:pPr>
      <w:r w:rsidRPr="00350A22">
        <w:rPr>
          <w:rFonts w:cstheme="minorHAnsi"/>
          <w:sz w:val="18"/>
          <w:szCs w:val="18"/>
        </w:rPr>
        <w:t xml:space="preserve">The GFS data used is derived from the </w:t>
      </w:r>
      <w:proofErr w:type="gramStart"/>
      <w:r w:rsidRPr="00350A22">
        <w:rPr>
          <w:rFonts w:cstheme="minorHAnsi"/>
          <w:sz w:val="18"/>
          <w:szCs w:val="18"/>
        </w:rPr>
        <w:t>high resolution</w:t>
      </w:r>
      <w:proofErr w:type="gramEnd"/>
      <w:r w:rsidRPr="00350A22">
        <w:rPr>
          <w:rFonts w:cstheme="minorHAnsi"/>
          <w:sz w:val="18"/>
          <w:szCs w:val="18"/>
        </w:rPr>
        <w:t xml:space="preserve"> operational GFS datasets, the data is not obtained from the lower resolution (0.5 degree) long-term archive. </w:t>
      </w:r>
    </w:p>
    <w:p w14:paraId="41DE8CD0" w14:textId="2FE53A8E" w:rsidR="005A05AA" w:rsidRDefault="005A05AA" w:rsidP="00282406">
      <w:pPr>
        <w:pStyle w:val="ListParagraph"/>
        <w:numPr>
          <w:ilvl w:val="0"/>
          <w:numId w:val="13"/>
        </w:numPr>
        <w:ind w:left="567" w:right="261" w:hanging="283"/>
        <w:rPr>
          <w:rFonts w:cstheme="minorHAnsi"/>
          <w:sz w:val="18"/>
          <w:szCs w:val="18"/>
        </w:rPr>
      </w:pPr>
      <w:r w:rsidRPr="00350A22">
        <w:rPr>
          <w:rFonts w:cstheme="minorHAnsi"/>
          <w:sz w:val="18"/>
          <w:szCs w:val="18"/>
        </w:rPr>
        <w:t xml:space="preserve">Note that FLOWSTAR requirements are for meteorological data representative of the upwind flow over the modelling domain and that single site meteorological data (observational or from high resolution modelled data) that is representative of the application site is not generally suitable (personal correspondence: CERC 2019 and UK Met O 2015). If data are deemed representative of a particular application site, either wholly or partially, then </w:t>
      </w:r>
      <w:r w:rsidRPr="00350A22">
        <w:rPr>
          <w:rFonts w:cstheme="minorHAnsi"/>
          <w:sz w:val="18"/>
          <w:szCs w:val="18"/>
        </w:rPr>
        <w:lastRenderedPageBreak/>
        <w:t>these data cannot also be representative of the upstream flow over the modelling domain. Furthermore, it would be extremely poor practice to use such data as the boundary conditions for a flow-solver, such as FLOWSTAR.</w:t>
      </w:r>
    </w:p>
    <w:p w14:paraId="080428CA" w14:textId="6568FE65" w:rsidR="001B57CA" w:rsidRPr="001B57CA" w:rsidRDefault="001B57CA" w:rsidP="001B57CA">
      <w:pPr>
        <w:pStyle w:val="ListParagraph"/>
        <w:numPr>
          <w:ilvl w:val="0"/>
          <w:numId w:val="13"/>
        </w:numPr>
        <w:tabs>
          <w:tab w:val="left" w:pos="567"/>
        </w:tabs>
        <w:ind w:left="567" w:right="261" w:hanging="207"/>
        <w:rPr>
          <w:sz w:val="16"/>
          <w:szCs w:val="16"/>
        </w:rPr>
      </w:pPr>
      <w:r w:rsidRPr="00350A22">
        <w:rPr>
          <w:rFonts w:cstheme="minorHAnsi"/>
          <w:sz w:val="18"/>
          <w:szCs w:val="18"/>
        </w:rPr>
        <w:t xml:space="preserve">When modelling complex terrain with ADMS, by default, the minimum turbulence length has 0.1 m added to the flat terrain value (calculated from the </w:t>
      </w:r>
      <w:proofErr w:type="spellStart"/>
      <w:r w:rsidRPr="00350A22">
        <w:rPr>
          <w:rFonts w:cstheme="minorHAnsi"/>
          <w:color w:val="222222"/>
          <w:sz w:val="18"/>
          <w:szCs w:val="18"/>
        </w:rPr>
        <w:t>Monin-Obukhov</w:t>
      </w:r>
      <w:proofErr w:type="spellEnd"/>
      <w:r w:rsidRPr="00350A22">
        <w:rPr>
          <w:rFonts w:cstheme="minorHAnsi"/>
          <w:color w:val="222222"/>
          <w:sz w:val="18"/>
          <w:szCs w:val="18"/>
        </w:rPr>
        <w:t xml:space="preserve"> length). Whilst this might be appropriate over hill/mountain tops in terrain with slopes &gt; 1:10 (and quite possibly only in certain wind directions) in lesser terrain it introduces model behaviour that is not desirable where FLOWSTAR is simply being used to modify the upwind flow. Specifically, the parameter sigma z of the Gaussian plume model is overly constrained, which for elevated point sources emissions, may on occasion cause over prediction of ground level concentrations in stable weather conditions and light winds (Steven R. </w:t>
      </w:r>
      <w:bookmarkStart w:id="6" w:name="_Hlk38707648"/>
      <w:r w:rsidRPr="00350A22">
        <w:rPr>
          <w:rFonts w:cstheme="minorHAnsi"/>
          <w:color w:val="222222"/>
          <w:sz w:val="18"/>
          <w:szCs w:val="18"/>
        </w:rPr>
        <w:t xml:space="preserve">Hanna &amp; </w:t>
      </w:r>
      <w:proofErr w:type="spellStart"/>
      <w:r w:rsidRPr="00350A22">
        <w:rPr>
          <w:rFonts w:cstheme="minorHAnsi"/>
          <w:color w:val="222222"/>
          <w:sz w:val="18"/>
          <w:szCs w:val="18"/>
        </w:rPr>
        <w:t>Biswanath</w:t>
      </w:r>
      <w:proofErr w:type="spellEnd"/>
      <w:r w:rsidRPr="00350A22">
        <w:rPr>
          <w:rFonts w:cstheme="minorHAnsi"/>
          <w:color w:val="222222"/>
          <w:sz w:val="18"/>
          <w:szCs w:val="18"/>
        </w:rPr>
        <w:t xml:space="preserve"> Chowdhury, 2013</w:t>
      </w:r>
      <w:bookmarkEnd w:id="6"/>
      <w:r w:rsidRPr="00350A22">
        <w:rPr>
          <w:rFonts w:cstheme="minorHAnsi"/>
          <w:color w:val="222222"/>
          <w:sz w:val="18"/>
          <w:szCs w:val="18"/>
        </w:rPr>
        <w:t>), conversely for low level emission sources, this will cause gross under prediction. Note that this becomes particularly important overnight and if calm and light wind conditions are not being ignored, as they often are when using traditional observational meteorological datasets. To reduce this behaviour, where terrain is modelled, AS Modelling &amp; Data Ltd. have set a minimum turbulence length of 0.025 m in ADMS. This approximates the normal behaviour of ADMS with flat terrain.</w:t>
      </w:r>
    </w:p>
    <w:p w14:paraId="02C1A092" w14:textId="77777777" w:rsidR="001B57CA" w:rsidRDefault="001B57CA" w:rsidP="00434349">
      <w:pPr>
        <w:ind w:left="-142"/>
        <w:rPr>
          <w:i/>
        </w:rPr>
      </w:pPr>
    </w:p>
    <w:p w14:paraId="240ECA7C" w14:textId="1E7CE273" w:rsidR="00434349" w:rsidRPr="00637CC8" w:rsidRDefault="00434349" w:rsidP="00434349">
      <w:pPr>
        <w:ind w:left="-142"/>
        <w:rPr>
          <w:i/>
        </w:rPr>
      </w:pPr>
      <w:r w:rsidRPr="00637CC8">
        <w:rPr>
          <w:i/>
        </w:rPr>
        <w:t xml:space="preserve">Figure </w:t>
      </w:r>
      <w:r w:rsidR="00051D09">
        <w:rPr>
          <w:i/>
        </w:rPr>
        <w:t>2</w:t>
      </w:r>
      <w:r w:rsidRPr="00637CC8">
        <w:rPr>
          <w:i/>
        </w:rPr>
        <w:t xml:space="preserve">a. The wind rose. Raw GFS derived data for </w:t>
      </w:r>
      <w:r w:rsidR="00066746" w:rsidRPr="00066746">
        <w:rPr>
          <w:i/>
        </w:rPr>
        <w:t>52.759</w:t>
      </w:r>
      <w:r w:rsidR="00066746">
        <w:rPr>
          <w:i/>
        </w:rPr>
        <w:t xml:space="preserve"> N</w:t>
      </w:r>
      <w:r w:rsidR="00066746" w:rsidRPr="00066746">
        <w:rPr>
          <w:i/>
        </w:rPr>
        <w:t>,</w:t>
      </w:r>
      <w:r w:rsidR="00066746">
        <w:rPr>
          <w:i/>
        </w:rPr>
        <w:t xml:space="preserve"> </w:t>
      </w:r>
      <w:r w:rsidR="00066746" w:rsidRPr="00066746">
        <w:rPr>
          <w:i/>
        </w:rPr>
        <w:t xml:space="preserve">-2.142 </w:t>
      </w:r>
      <w:r w:rsidR="0081298A">
        <w:rPr>
          <w:i/>
        </w:rPr>
        <w:t>W</w:t>
      </w:r>
      <w:r w:rsidRPr="00637CC8">
        <w:rPr>
          <w:i/>
        </w:rPr>
        <w:t>, 201</w:t>
      </w:r>
      <w:r w:rsidR="005A05AA">
        <w:rPr>
          <w:i/>
        </w:rPr>
        <w:t>8</w:t>
      </w:r>
      <w:r w:rsidR="002B0347">
        <w:rPr>
          <w:i/>
        </w:rPr>
        <w:t>-</w:t>
      </w:r>
      <w:r w:rsidRPr="00637CC8">
        <w:rPr>
          <w:i/>
        </w:rPr>
        <w:t>20</w:t>
      </w:r>
      <w:r w:rsidR="008C496A" w:rsidRPr="00637CC8">
        <w:rPr>
          <w:i/>
        </w:rPr>
        <w:t>2</w:t>
      </w:r>
      <w:r w:rsidR="005A05AA">
        <w:rPr>
          <w:i/>
        </w:rPr>
        <w:t>1</w:t>
      </w:r>
    </w:p>
    <w:p w14:paraId="667ACA84" w14:textId="2F88888C" w:rsidR="00434349" w:rsidRPr="004F49F4" w:rsidRDefault="000E4D53" w:rsidP="00434349">
      <w:pPr>
        <w:ind w:left="-142"/>
        <w:rPr>
          <w:i/>
          <w:highlight w:val="yellow"/>
        </w:rPr>
      </w:pPr>
      <w:r>
        <w:rPr>
          <w:i/>
          <w:noProof/>
        </w:rPr>
        <w:drawing>
          <wp:inline distT="0" distB="0" distL="0" distR="0" wp14:anchorId="23EB2CBE" wp14:editId="5C76885D">
            <wp:extent cx="5774626" cy="5928360"/>
            <wp:effectExtent l="19050" t="19050" r="1714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a:extLst>
                        <a:ext uri="{28A0092B-C50C-407E-A947-70E740481C1C}">
                          <a14:useLocalDpi xmlns:a14="http://schemas.microsoft.com/office/drawing/2010/main" val="0"/>
                        </a:ext>
                      </a:extLst>
                    </a:blip>
                    <a:srcRect r="20097" b="17971"/>
                    <a:stretch/>
                  </pic:blipFill>
                  <pic:spPr bwMode="auto">
                    <a:xfrm>
                      <a:off x="0" y="0"/>
                      <a:ext cx="5779196" cy="593305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08706CE" w14:textId="77777777" w:rsidR="00434349" w:rsidRPr="004F49F4" w:rsidRDefault="00434349" w:rsidP="00434349">
      <w:pPr>
        <w:ind w:left="-142"/>
        <w:rPr>
          <w:highlight w:val="yellow"/>
        </w:rPr>
      </w:pPr>
    </w:p>
    <w:p w14:paraId="01CBD41D" w14:textId="505CC879" w:rsidR="00434349" w:rsidRPr="00637CC8" w:rsidRDefault="00434349" w:rsidP="005B69A9">
      <w:pPr>
        <w:spacing w:line="240" w:lineRule="auto"/>
        <w:ind w:left="-142"/>
        <w:jc w:val="left"/>
        <w:rPr>
          <w:i/>
        </w:rPr>
      </w:pPr>
      <w:r w:rsidRPr="004F49F4">
        <w:rPr>
          <w:highlight w:val="yellow"/>
        </w:rPr>
        <w:br w:type="page"/>
      </w:r>
      <w:r w:rsidRPr="00637CC8">
        <w:rPr>
          <w:i/>
        </w:rPr>
        <w:lastRenderedPageBreak/>
        <w:t xml:space="preserve">Figure </w:t>
      </w:r>
      <w:r w:rsidR="00051D09">
        <w:rPr>
          <w:i/>
        </w:rPr>
        <w:t>2</w:t>
      </w:r>
      <w:r w:rsidRPr="00637CC8">
        <w:rPr>
          <w:i/>
        </w:rPr>
        <w:t xml:space="preserve">b. The wind rose. FLOWSTAR modified GFS derived data for NGR </w:t>
      </w:r>
      <w:r w:rsidR="00066746" w:rsidRPr="00066746">
        <w:rPr>
          <w:i/>
        </w:rPr>
        <w:t>390400,317950</w:t>
      </w:r>
      <w:r w:rsidR="005A05AA">
        <w:rPr>
          <w:i/>
        </w:rPr>
        <w:t>,</w:t>
      </w:r>
      <w:r w:rsidRPr="00637CC8">
        <w:rPr>
          <w:i/>
        </w:rPr>
        <w:t xml:space="preserve"> 201</w:t>
      </w:r>
      <w:r w:rsidR="005A05AA">
        <w:rPr>
          <w:i/>
        </w:rPr>
        <w:t>8</w:t>
      </w:r>
      <w:r w:rsidR="002B0347">
        <w:rPr>
          <w:i/>
        </w:rPr>
        <w:t>-</w:t>
      </w:r>
      <w:r w:rsidRPr="00637CC8">
        <w:rPr>
          <w:i/>
        </w:rPr>
        <w:t>20</w:t>
      </w:r>
      <w:r w:rsidR="008C496A" w:rsidRPr="00637CC8">
        <w:rPr>
          <w:i/>
        </w:rPr>
        <w:t>2</w:t>
      </w:r>
      <w:r w:rsidR="005A05AA">
        <w:rPr>
          <w:i/>
        </w:rPr>
        <w:t>1</w:t>
      </w:r>
    </w:p>
    <w:p w14:paraId="70AABE4E" w14:textId="016DD5F5" w:rsidR="00434349" w:rsidRPr="00637CC8" w:rsidRDefault="000E4D53" w:rsidP="00434349">
      <w:pPr>
        <w:ind w:left="-142"/>
        <w:rPr>
          <w:i/>
          <w:noProof/>
        </w:rPr>
      </w:pPr>
      <w:r>
        <w:rPr>
          <w:i/>
          <w:noProof/>
        </w:rPr>
        <w:drawing>
          <wp:inline distT="0" distB="0" distL="0" distR="0" wp14:anchorId="6DB5BD17" wp14:editId="28A70C4E">
            <wp:extent cx="5775458" cy="6111240"/>
            <wp:effectExtent l="19050" t="19050" r="158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3">
                      <a:extLst>
                        <a:ext uri="{28A0092B-C50C-407E-A947-70E740481C1C}">
                          <a14:useLocalDpi xmlns:a14="http://schemas.microsoft.com/office/drawing/2010/main" val="0"/>
                        </a:ext>
                      </a:extLst>
                    </a:blip>
                    <a:srcRect r="19964" b="15312"/>
                    <a:stretch/>
                  </pic:blipFill>
                  <pic:spPr bwMode="auto">
                    <a:xfrm>
                      <a:off x="0" y="0"/>
                      <a:ext cx="5781877" cy="611803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3609FF2" w14:textId="77777777" w:rsidR="00434349" w:rsidRPr="00637CC8" w:rsidRDefault="00434349" w:rsidP="00434349"/>
    <w:p w14:paraId="48AB02F1" w14:textId="77777777" w:rsidR="00434349" w:rsidRPr="00637CC8" w:rsidRDefault="00434349" w:rsidP="00434349"/>
    <w:p w14:paraId="0DF1F3A2" w14:textId="77777777" w:rsidR="00434349" w:rsidRPr="00637CC8" w:rsidRDefault="00434349" w:rsidP="00434349"/>
    <w:p w14:paraId="543CAE1C" w14:textId="77777777" w:rsidR="00434349" w:rsidRPr="00637CC8" w:rsidRDefault="00434349" w:rsidP="00434349">
      <w:pPr>
        <w:rPr>
          <w:i/>
          <w:noProof/>
        </w:rPr>
      </w:pPr>
    </w:p>
    <w:p w14:paraId="7D461555" w14:textId="6C5F3417" w:rsidR="00476C49" w:rsidRPr="00637CC8" w:rsidRDefault="00434349" w:rsidP="00434349">
      <w:pPr>
        <w:tabs>
          <w:tab w:val="left" w:pos="1116"/>
        </w:tabs>
      </w:pPr>
      <w:r w:rsidRPr="00637CC8">
        <w:rPr>
          <w:i/>
          <w:noProof/>
        </w:rPr>
        <w:tab/>
      </w:r>
    </w:p>
    <w:p w14:paraId="04AD6700" w14:textId="77777777" w:rsidR="00476C49" w:rsidRPr="00637CC8" w:rsidRDefault="00476C49">
      <w:pPr>
        <w:spacing w:line="240" w:lineRule="auto"/>
        <w:jc w:val="left"/>
        <w:rPr>
          <w:rFonts w:eastAsia="Times New Roman" w:cs="Calibri"/>
          <w:b/>
          <w:bCs/>
          <w:color w:val="365F91"/>
          <w:sz w:val="28"/>
          <w:szCs w:val="28"/>
        </w:rPr>
      </w:pPr>
      <w:r w:rsidRPr="00637CC8">
        <w:rPr>
          <w:rFonts w:eastAsia="Times New Roman" w:cs="Calibri"/>
          <w:b/>
          <w:bCs/>
          <w:color w:val="365F91"/>
          <w:sz w:val="28"/>
          <w:szCs w:val="28"/>
        </w:rPr>
        <w:br w:type="page"/>
      </w:r>
    </w:p>
    <w:bookmarkEnd w:id="5"/>
    <w:p w14:paraId="5DD4E517" w14:textId="143A0877" w:rsidR="00954145" w:rsidRPr="00B77971" w:rsidRDefault="007D19FF" w:rsidP="000215E7">
      <w:pPr>
        <w:pStyle w:val="Heading2"/>
      </w:pPr>
      <w:r w:rsidRPr="00B77971">
        <w:lastRenderedPageBreak/>
        <w:t>4.2 Emission sources</w:t>
      </w:r>
    </w:p>
    <w:p w14:paraId="00504F6F" w14:textId="7A63B295" w:rsidR="00C36EB7" w:rsidRDefault="00C36EB7" w:rsidP="00C36EB7">
      <w:bookmarkStart w:id="7" w:name="_Hlk487445521"/>
      <w:r>
        <w:t xml:space="preserve">Emissions from the uncapped chimneys of the ridge mounted fans that </w:t>
      </w:r>
      <w:r w:rsidR="0098579E">
        <w:t>are/</w:t>
      </w:r>
      <w:r>
        <w:t>would be used to ventilate the</w:t>
      </w:r>
      <w:r w:rsidR="00C0790D">
        <w:t xml:space="preserve"> poultry</w:t>
      </w:r>
      <w:r>
        <w:t xml:space="preserve"> houses are represented by </w:t>
      </w:r>
      <w:proofErr w:type="gramStart"/>
      <w:r>
        <w:t>three point</w:t>
      </w:r>
      <w:proofErr w:type="gramEnd"/>
      <w:r>
        <w:t xml:space="preserve"> sources per house within ADMS </w:t>
      </w:r>
      <w:r w:rsidRPr="000412BD">
        <w:t>(</w:t>
      </w:r>
      <w:r w:rsidR="00C0790D">
        <w:rPr>
          <w:rFonts w:cs="Arial"/>
        </w:rPr>
        <w:t>H</w:t>
      </w:r>
      <w:r>
        <w:rPr>
          <w:rFonts w:cs="Arial"/>
        </w:rPr>
        <w:t>1</w:t>
      </w:r>
      <w:r w:rsidRPr="000412BD">
        <w:rPr>
          <w:rFonts w:cs="Arial"/>
        </w:rPr>
        <w:t xml:space="preserve"> </w:t>
      </w:r>
      <w:r w:rsidR="0098579E">
        <w:rPr>
          <w:rFonts w:cs="Arial"/>
        </w:rPr>
        <w:t>1</w:t>
      </w:r>
      <w:r w:rsidR="009E64CD">
        <w:rPr>
          <w:rFonts w:cs="Arial"/>
        </w:rPr>
        <w:t>,</w:t>
      </w:r>
      <w:r w:rsidR="0098579E">
        <w:rPr>
          <w:rFonts w:cs="Arial"/>
        </w:rPr>
        <w:t xml:space="preserve"> 2 &amp; 3</w:t>
      </w:r>
      <w:r>
        <w:rPr>
          <w:rFonts w:cs="Arial"/>
        </w:rPr>
        <w:t xml:space="preserve"> to </w:t>
      </w:r>
      <w:r w:rsidR="00B53F1F">
        <w:rPr>
          <w:rFonts w:cs="Arial"/>
        </w:rPr>
        <w:t>H</w:t>
      </w:r>
      <w:r>
        <w:rPr>
          <w:rFonts w:cs="Arial"/>
        </w:rPr>
        <w:t xml:space="preserve">4 </w:t>
      </w:r>
      <w:r w:rsidR="0098579E">
        <w:rPr>
          <w:rFonts w:cs="Arial"/>
        </w:rPr>
        <w:t>1</w:t>
      </w:r>
      <w:r w:rsidR="009E64CD">
        <w:rPr>
          <w:rFonts w:cs="Arial"/>
        </w:rPr>
        <w:t>,</w:t>
      </w:r>
      <w:r w:rsidR="0098579E">
        <w:rPr>
          <w:rFonts w:cs="Arial"/>
        </w:rPr>
        <w:t xml:space="preserve"> 2 &amp; 3</w:t>
      </w:r>
      <w:r w:rsidRPr="000412BD">
        <w:rPr>
          <w:rFonts w:cs="Arial"/>
        </w:rPr>
        <w:t>)</w:t>
      </w:r>
      <w:r>
        <w:t>. Details of the point source parameters are shown in Table 3. The positions of the sources may be seen in Figure 3</w:t>
      </w:r>
      <w:r w:rsidR="00C0790D">
        <w:t xml:space="preserve"> (marked by green circles)</w:t>
      </w:r>
      <w:r>
        <w:t>.</w:t>
      </w:r>
      <w:r w:rsidRPr="00864028">
        <w:t xml:space="preserve"> </w:t>
      </w:r>
    </w:p>
    <w:p w14:paraId="2403F6BF" w14:textId="77777777" w:rsidR="00C36EB7" w:rsidRDefault="00C36EB7" w:rsidP="00C36EB7"/>
    <w:p w14:paraId="471DB150" w14:textId="77777777" w:rsidR="00C36EB7" w:rsidRDefault="00C36EB7" w:rsidP="00C36EB7">
      <w:pPr>
        <w:rPr>
          <w:i/>
        </w:rPr>
      </w:pPr>
      <w:r w:rsidRPr="00D97676">
        <w:rPr>
          <w:i/>
        </w:rPr>
        <w:t xml:space="preserve">Table </w:t>
      </w:r>
      <w:r>
        <w:rPr>
          <w:i/>
        </w:rPr>
        <w:t>3</w:t>
      </w:r>
      <w:r w:rsidRPr="00D97676">
        <w:rPr>
          <w:i/>
        </w:rPr>
        <w:t>. Point source parameters</w:t>
      </w:r>
    </w:p>
    <w:tbl>
      <w:tblPr>
        <w:tblW w:w="9072" w:type="dxa"/>
        <w:tblLook w:val="04A0" w:firstRow="1" w:lastRow="0" w:firstColumn="1" w:lastColumn="0" w:noHBand="0" w:noVBand="1"/>
      </w:tblPr>
      <w:tblGrid>
        <w:gridCol w:w="2537"/>
        <w:gridCol w:w="1084"/>
        <w:gridCol w:w="1183"/>
        <w:gridCol w:w="1028"/>
        <w:gridCol w:w="1461"/>
        <w:gridCol w:w="1779"/>
      </w:tblGrid>
      <w:tr w:rsidR="00C36EB7" w:rsidRPr="00D97676" w14:paraId="18C5FC54" w14:textId="77777777" w:rsidTr="0098579E">
        <w:trPr>
          <w:trHeight w:val="619"/>
        </w:trPr>
        <w:tc>
          <w:tcPr>
            <w:tcW w:w="253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9282D91"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Source ID</w:t>
            </w:r>
          </w:p>
        </w:tc>
        <w:tc>
          <w:tcPr>
            <w:tcW w:w="1081" w:type="dxa"/>
            <w:tcBorders>
              <w:top w:val="single" w:sz="12" w:space="0" w:color="auto"/>
              <w:left w:val="nil"/>
              <w:bottom w:val="single" w:sz="12" w:space="0" w:color="auto"/>
              <w:right w:val="single" w:sz="4" w:space="0" w:color="auto"/>
            </w:tcBorders>
            <w:shd w:val="clear" w:color="auto" w:fill="auto"/>
            <w:vAlign w:val="center"/>
            <w:hideMark/>
          </w:tcPr>
          <w:p w14:paraId="7568F5E7"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Height</w:t>
            </w:r>
          </w:p>
          <w:p w14:paraId="56AEA424"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(m)</w:t>
            </w:r>
          </w:p>
        </w:tc>
        <w:tc>
          <w:tcPr>
            <w:tcW w:w="1180" w:type="dxa"/>
            <w:tcBorders>
              <w:top w:val="single" w:sz="12" w:space="0" w:color="auto"/>
              <w:left w:val="nil"/>
              <w:bottom w:val="single" w:sz="12" w:space="0" w:color="auto"/>
              <w:right w:val="single" w:sz="4" w:space="0" w:color="auto"/>
            </w:tcBorders>
            <w:shd w:val="clear" w:color="auto" w:fill="auto"/>
            <w:vAlign w:val="center"/>
            <w:hideMark/>
          </w:tcPr>
          <w:p w14:paraId="04DBD16C"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Diameter (m)</w:t>
            </w:r>
          </w:p>
        </w:tc>
        <w:tc>
          <w:tcPr>
            <w:tcW w:w="1025" w:type="dxa"/>
            <w:tcBorders>
              <w:top w:val="single" w:sz="12" w:space="0" w:color="auto"/>
              <w:left w:val="nil"/>
              <w:bottom w:val="single" w:sz="12" w:space="0" w:color="auto"/>
              <w:right w:val="single" w:sz="4" w:space="0" w:color="auto"/>
            </w:tcBorders>
            <w:shd w:val="clear" w:color="auto" w:fill="auto"/>
            <w:vAlign w:val="center"/>
            <w:hideMark/>
          </w:tcPr>
          <w:p w14:paraId="7FFDD5A0"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Efflux velocity (m/s)</w:t>
            </w:r>
          </w:p>
        </w:tc>
        <w:tc>
          <w:tcPr>
            <w:tcW w:w="1457" w:type="dxa"/>
            <w:tcBorders>
              <w:top w:val="single" w:sz="12" w:space="0" w:color="auto"/>
              <w:left w:val="nil"/>
              <w:bottom w:val="single" w:sz="12" w:space="0" w:color="auto"/>
              <w:right w:val="nil"/>
            </w:tcBorders>
            <w:shd w:val="clear" w:color="auto" w:fill="auto"/>
            <w:vAlign w:val="center"/>
            <w:hideMark/>
          </w:tcPr>
          <w:p w14:paraId="47F96092"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Emission temperature (°C)</w:t>
            </w:r>
          </w:p>
        </w:tc>
        <w:tc>
          <w:tcPr>
            <w:tcW w:w="1774"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44FAAE36"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Emission rate per source</w:t>
            </w:r>
          </w:p>
          <w:p w14:paraId="5FFA1A0B"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(g-NH</w:t>
            </w:r>
            <w:r w:rsidRPr="0098579E">
              <w:rPr>
                <w:rFonts w:eastAsia="Times New Roman" w:cs="Arial"/>
                <w:sz w:val="18"/>
                <w:szCs w:val="18"/>
                <w:vertAlign w:val="subscript"/>
                <w:lang w:eastAsia="en-GB"/>
              </w:rPr>
              <w:t>3</w:t>
            </w:r>
            <w:r w:rsidRPr="0098579E">
              <w:rPr>
                <w:rFonts w:eastAsia="Times New Roman" w:cs="Arial"/>
                <w:sz w:val="18"/>
                <w:szCs w:val="18"/>
                <w:lang w:eastAsia="en-GB"/>
              </w:rPr>
              <w:t>/s)</w:t>
            </w:r>
          </w:p>
        </w:tc>
      </w:tr>
      <w:tr w:rsidR="00C36EB7" w:rsidRPr="00D97676" w14:paraId="3C017691" w14:textId="77777777" w:rsidTr="0019564B">
        <w:trPr>
          <w:trHeight w:val="264"/>
        </w:trPr>
        <w:tc>
          <w:tcPr>
            <w:tcW w:w="2530" w:type="dxa"/>
            <w:tcBorders>
              <w:top w:val="single" w:sz="12" w:space="0" w:color="auto"/>
              <w:left w:val="single" w:sz="12" w:space="0" w:color="auto"/>
              <w:bottom w:val="single" w:sz="12" w:space="0" w:color="auto"/>
              <w:right w:val="single" w:sz="4" w:space="0" w:color="auto"/>
            </w:tcBorders>
            <w:shd w:val="clear" w:color="auto" w:fill="auto"/>
            <w:vAlign w:val="center"/>
          </w:tcPr>
          <w:p w14:paraId="7E6DDE4E" w14:textId="64488BE3" w:rsidR="00C36EB7" w:rsidRPr="0098579E" w:rsidRDefault="00C36EB7" w:rsidP="00EF0E87">
            <w:pPr>
              <w:spacing w:line="240" w:lineRule="auto"/>
              <w:jc w:val="center"/>
              <w:rPr>
                <w:rFonts w:cs="Arial"/>
                <w:sz w:val="18"/>
                <w:szCs w:val="18"/>
              </w:rPr>
            </w:pPr>
            <w:r w:rsidRPr="0098579E">
              <w:rPr>
                <w:rFonts w:cs="Arial"/>
                <w:sz w:val="18"/>
                <w:szCs w:val="18"/>
              </w:rPr>
              <w:t xml:space="preserve">H1 to H4 </w:t>
            </w:r>
            <w:r w:rsidR="0098579E" w:rsidRPr="0098579E">
              <w:rPr>
                <w:rFonts w:cs="Arial"/>
                <w:sz w:val="18"/>
                <w:szCs w:val="18"/>
              </w:rPr>
              <w:t>1</w:t>
            </w:r>
            <w:r w:rsidR="009E64CD">
              <w:rPr>
                <w:rFonts w:cs="Arial"/>
                <w:sz w:val="18"/>
                <w:szCs w:val="18"/>
              </w:rPr>
              <w:t>,</w:t>
            </w:r>
            <w:r w:rsidR="0098579E" w:rsidRPr="0098579E">
              <w:rPr>
                <w:rFonts w:cs="Arial"/>
                <w:sz w:val="18"/>
                <w:szCs w:val="18"/>
              </w:rPr>
              <w:t xml:space="preserve"> 2 &amp; 3</w:t>
            </w:r>
          </w:p>
        </w:tc>
        <w:tc>
          <w:tcPr>
            <w:tcW w:w="1081" w:type="dxa"/>
            <w:tcBorders>
              <w:top w:val="single" w:sz="12" w:space="0" w:color="auto"/>
              <w:left w:val="nil"/>
              <w:bottom w:val="single" w:sz="12" w:space="0" w:color="auto"/>
              <w:right w:val="single" w:sz="4" w:space="0" w:color="auto"/>
            </w:tcBorders>
            <w:shd w:val="clear" w:color="auto" w:fill="auto"/>
            <w:vAlign w:val="center"/>
          </w:tcPr>
          <w:p w14:paraId="57F65497" w14:textId="7070FD3C" w:rsidR="00C36EB7" w:rsidRPr="0098579E" w:rsidRDefault="00030AD8" w:rsidP="00EF0E87">
            <w:pPr>
              <w:spacing w:line="240" w:lineRule="auto"/>
              <w:jc w:val="center"/>
              <w:rPr>
                <w:rFonts w:cs="Arial"/>
                <w:sz w:val="18"/>
                <w:szCs w:val="18"/>
              </w:rPr>
            </w:pPr>
            <w:r>
              <w:rPr>
                <w:rFonts w:cs="Arial"/>
                <w:sz w:val="18"/>
                <w:szCs w:val="18"/>
              </w:rPr>
              <w:t>6.0</w:t>
            </w:r>
          </w:p>
        </w:tc>
        <w:tc>
          <w:tcPr>
            <w:tcW w:w="1180" w:type="dxa"/>
            <w:tcBorders>
              <w:top w:val="single" w:sz="12" w:space="0" w:color="auto"/>
              <w:left w:val="nil"/>
              <w:bottom w:val="single" w:sz="12" w:space="0" w:color="auto"/>
              <w:right w:val="single" w:sz="4" w:space="0" w:color="auto"/>
            </w:tcBorders>
            <w:shd w:val="clear" w:color="auto" w:fill="auto"/>
            <w:vAlign w:val="center"/>
          </w:tcPr>
          <w:p w14:paraId="2018013F" w14:textId="77777777" w:rsidR="00C36EB7" w:rsidRPr="0098579E" w:rsidRDefault="00C36EB7" w:rsidP="00EF0E87">
            <w:pPr>
              <w:spacing w:line="240" w:lineRule="auto"/>
              <w:jc w:val="center"/>
              <w:rPr>
                <w:rFonts w:cs="Arial"/>
                <w:sz w:val="18"/>
                <w:szCs w:val="18"/>
              </w:rPr>
            </w:pPr>
            <w:r w:rsidRPr="0098579E">
              <w:rPr>
                <w:rFonts w:cs="Arial"/>
                <w:sz w:val="18"/>
                <w:szCs w:val="18"/>
              </w:rPr>
              <w:t>0.8</w:t>
            </w:r>
          </w:p>
        </w:tc>
        <w:tc>
          <w:tcPr>
            <w:tcW w:w="1025" w:type="dxa"/>
            <w:tcBorders>
              <w:top w:val="single" w:sz="12" w:space="0" w:color="auto"/>
              <w:left w:val="nil"/>
              <w:bottom w:val="single" w:sz="12" w:space="0" w:color="auto"/>
              <w:right w:val="single" w:sz="4" w:space="0" w:color="auto"/>
            </w:tcBorders>
            <w:shd w:val="clear" w:color="auto" w:fill="auto"/>
            <w:vAlign w:val="center"/>
          </w:tcPr>
          <w:p w14:paraId="53F47FF0" w14:textId="2929E7AE" w:rsidR="00C36EB7" w:rsidRPr="0098579E" w:rsidRDefault="00030AD8" w:rsidP="00EF0E87">
            <w:pPr>
              <w:spacing w:line="240" w:lineRule="auto"/>
              <w:jc w:val="center"/>
              <w:rPr>
                <w:rFonts w:cs="Arial"/>
                <w:sz w:val="18"/>
                <w:szCs w:val="18"/>
              </w:rPr>
            </w:pPr>
            <w:r>
              <w:rPr>
                <w:rFonts w:cs="Arial"/>
                <w:sz w:val="18"/>
                <w:szCs w:val="18"/>
              </w:rPr>
              <w:t>9.5</w:t>
            </w:r>
          </w:p>
        </w:tc>
        <w:tc>
          <w:tcPr>
            <w:tcW w:w="1457" w:type="dxa"/>
            <w:tcBorders>
              <w:top w:val="single" w:sz="12" w:space="0" w:color="auto"/>
              <w:left w:val="nil"/>
              <w:bottom w:val="single" w:sz="12" w:space="0" w:color="auto"/>
              <w:right w:val="single" w:sz="4" w:space="0" w:color="auto"/>
            </w:tcBorders>
            <w:shd w:val="clear" w:color="auto" w:fill="auto"/>
            <w:vAlign w:val="center"/>
          </w:tcPr>
          <w:p w14:paraId="65DD00EA" w14:textId="18C3D989" w:rsidR="00C36EB7" w:rsidRPr="0098579E" w:rsidRDefault="00030AD8" w:rsidP="00EF0E87">
            <w:pPr>
              <w:spacing w:line="240" w:lineRule="auto"/>
              <w:jc w:val="center"/>
              <w:rPr>
                <w:rFonts w:cs="Arial"/>
                <w:sz w:val="18"/>
                <w:szCs w:val="18"/>
              </w:rPr>
            </w:pPr>
            <w:r>
              <w:rPr>
                <w:rFonts w:eastAsia="Times New Roman" w:cs="Arial"/>
                <w:sz w:val="18"/>
                <w:szCs w:val="18"/>
                <w:lang w:eastAsia="en-GB"/>
              </w:rPr>
              <w:t>22</w:t>
            </w:r>
            <w:r w:rsidR="00C36EB7" w:rsidRPr="0098579E">
              <w:rPr>
                <w:rFonts w:eastAsia="Times New Roman" w:cs="Arial"/>
                <w:sz w:val="18"/>
                <w:szCs w:val="18"/>
                <w:lang w:eastAsia="en-GB"/>
              </w:rPr>
              <w:t>.0</w:t>
            </w:r>
          </w:p>
        </w:tc>
        <w:tc>
          <w:tcPr>
            <w:tcW w:w="1774" w:type="dxa"/>
            <w:tcBorders>
              <w:top w:val="single" w:sz="12" w:space="0" w:color="auto"/>
              <w:left w:val="nil"/>
              <w:bottom w:val="single" w:sz="12" w:space="0" w:color="auto"/>
              <w:right w:val="single" w:sz="12" w:space="0" w:color="auto"/>
            </w:tcBorders>
            <w:shd w:val="clear" w:color="auto" w:fill="auto"/>
            <w:vAlign w:val="center"/>
          </w:tcPr>
          <w:p w14:paraId="6A78EBF8" w14:textId="57D3842A" w:rsidR="00C36EB7" w:rsidRPr="00C0790D" w:rsidRDefault="00C0790D" w:rsidP="00C0790D">
            <w:pPr>
              <w:spacing w:line="240" w:lineRule="auto"/>
              <w:jc w:val="center"/>
              <w:rPr>
                <w:rFonts w:cs="Calibri"/>
                <w:sz w:val="20"/>
                <w:szCs w:val="20"/>
                <w:shd w:val="clear" w:color="auto" w:fill="auto"/>
                <w:lang w:eastAsia="en-GB"/>
              </w:rPr>
            </w:pPr>
            <w:r w:rsidRPr="00C0790D">
              <w:rPr>
                <w:rFonts w:cs="Calibri"/>
                <w:sz w:val="18"/>
                <w:szCs w:val="18"/>
              </w:rPr>
              <w:t>0.010563</w:t>
            </w:r>
            <w:r>
              <w:rPr>
                <w:rFonts w:cs="Calibri"/>
                <w:sz w:val="20"/>
                <w:szCs w:val="20"/>
              </w:rPr>
              <w:t xml:space="preserve"> </w:t>
            </w:r>
            <w:r w:rsidR="00310824" w:rsidRPr="0098579E">
              <w:rPr>
                <w:rFonts w:cs="Arial"/>
                <w:sz w:val="18"/>
                <w:szCs w:val="18"/>
                <w:vertAlign w:val="superscript"/>
              </w:rPr>
              <w:t>1</w:t>
            </w:r>
          </w:p>
        </w:tc>
      </w:tr>
    </w:tbl>
    <w:p w14:paraId="16D15D4B" w14:textId="592F2128" w:rsidR="006F4E2E" w:rsidRDefault="006A22F4" w:rsidP="00C0790D">
      <w:pPr>
        <w:pStyle w:val="ListParagraph"/>
        <w:numPr>
          <w:ilvl w:val="0"/>
          <w:numId w:val="24"/>
        </w:numPr>
        <w:ind w:left="567" w:right="237" w:hanging="207"/>
        <w:rPr>
          <w:sz w:val="18"/>
          <w:szCs w:val="18"/>
        </w:rPr>
      </w:pPr>
      <w:r w:rsidRPr="009E64CD">
        <w:rPr>
          <w:sz w:val="18"/>
          <w:szCs w:val="18"/>
        </w:rPr>
        <w:t xml:space="preserve">Based on </w:t>
      </w:r>
      <w:r w:rsidR="00C0790D">
        <w:rPr>
          <w:sz w:val="18"/>
          <w:szCs w:val="18"/>
        </w:rPr>
        <w:t>a notional 1,000 birds per house, with an emission factor of 1.0 kg-NH</w:t>
      </w:r>
      <w:r w:rsidR="00C0790D" w:rsidRPr="00C0790D">
        <w:rPr>
          <w:sz w:val="18"/>
          <w:szCs w:val="18"/>
          <w:vertAlign w:val="subscript"/>
        </w:rPr>
        <w:t>3</w:t>
      </w:r>
      <w:r w:rsidR="00C0790D">
        <w:rPr>
          <w:sz w:val="18"/>
          <w:szCs w:val="18"/>
        </w:rPr>
        <w:t>/bird-place/y</w:t>
      </w:r>
      <w:r w:rsidR="0062651D" w:rsidRPr="009E64CD">
        <w:rPr>
          <w:sz w:val="18"/>
          <w:szCs w:val="18"/>
        </w:rPr>
        <w:t xml:space="preserve">. The results of the modelling have </w:t>
      </w:r>
      <w:r w:rsidR="00C0790D">
        <w:rPr>
          <w:sz w:val="18"/>
          <w:szCs w:val="18"/>
        </w:rPr>
        <w:t>then b</w:t>
      </w:r>
      <w:r w:rsidR="0062651D" w:rsidRPr="009E64CD">
        <w:rPr>
          <w:sz w:val="18"/>
          <w:szCs w:val="18"/>
        </w:rPr>
        <w:t>een scaled by factor</w:t>
      </w:r>
      <w:r w:rsidR="00C0790D">
        <w:rPr>
          <w:sz w:val="18"/>
          <w:szCs w:val="18"/>
        </w:rPr>
        <w:t>s</w:t>
      </w:r>
      <w:r w:rsidR="0062651D" w:rsidRPr="009E64CD">
        <w:rPr>
          <w:sz w:val="18"/>
          <w:szCs w:val="18"/>
        </w:rPr>
        <w:t xml:space="preserve"> </w:t>
      </w:r>
      <w:proofErr w:type="gramStart"/>
      <w:r w:rsidR="0062651D" w:rsidRPr="009E64CD">
        <w:rPr>
          <w:sz w:val="18"/>
          <w:szCs w:val="18"/>
        </w:rPr>
        <w:t>of</w:t>
      </w:r>
      <w:r w:rsidR="00C0790D">
        <w:rPr>
          <w:sz w:val="18"/>
          <w:szCs w:val="18"/>
        </w:rPr>
        <w:t>:</w:t>
      </w:r>
      <w:proofErr w:type="gramEnd"/>
      <w:r w:rsidR="0062651D" w:rsidRPr="009E64CD">
        <w:rPr>
          <w:sz w:val="18"/>
          <w:szCs w:val="18"/>
        </w:rPr>
        <w:t xml:space="preserve"> </w:t>
      </w:r>
      <w:r w:rsidR="00C0790D">
        <w:rPr>
          <w:sz w:val="18"/>
          <w:szCs w:val="18"/>
        </w:rPr>
        <w:t>2.118</w:t>
      </w:r>
      <w:r w:rsidR="0062651D" w:rsidRPr="009E64CD">
        <w:rPr>
          <w:sz w:val="18"/>
          <w:szCs w:val="18"/>
        </w:rPr>
        <w:t xml:space="preserve"> </w:t>
      </w:r>
      <w:r w:rsidR="00C0790D">
        <w:rPr>
          <w:sz w:val="18"/>
          <w:szCs w:val="18"/>
        </w:rPr>
        <w:t>for</w:t>
      </w:r>
      <w:r w:rsidR="0062651D" w:rsidRPr="009E64CD">
        <w:rPr>
          <w:sz w:val="18"/>
          <w:szCs w:val="18"/>
        </w:rPr>
        <w:t xml:space="preserve"> the existing turkey</w:t>
      </w:r>
      <w:r w:rsidR="00C0790D">
        <w:rPr>
          <w:sz w:val="18"/>
          <w:szCs w:val="18"/>
        </w:rPr>
        <w:t xml:space="preserve"> stocking regime; 3.385</w:t>
      </w:r>
      <w:r w:rsidR="00C0790D" w:rsidRPr="009E64CD">
        <w:rPr>
          <w:sz w:val="18"/>
          <w:szCs w:val="18"/>
        </w:rPr>
        <w:t xml:space="preserve"> </w:t>
      </w:r>
      <w:r w:rsidR="00C0790D">
        <w:rPr>
          <w:sz w:val="18"/>
          <w:szCs w:val="18"/>
        </w:rPr>
        <w:t>for</w:t>
      </w:r>
      <w:r w:rsidR="00C0790D" w:rsidRPr="009E64CD">
        <w:rPr>
          <w:sz w:val="18"/>
          <w:szCs w:val="18"/>
        </w:rPr>
        <w:t xml:space="preserve"> the </w:t>
      </w:r>
      <w:r w:rsidR="00C0790D">
        <w:rPr>
          <w:sz w:val="18"/>
          <w:szCs w:val="18"/>
        </w:rPr>
        <w:t>proposed</w:t>
      </w:r>
      <w:r w:rsidR="00C0790D" w:rsidRPr="009E64CD">
        <w:rPr>
          <w:sz w:val="18"/>
          <w:szCs w:val="18"/>
        </w:rPr>
        <w:t xml:space="preserve"> turkey</w:t>
      </w:r>
      <w:r w:rsidR="00C0790D">
        <w:rPr>
          <w:sz w:val="18"/>
          <w:szCs w:val="18"/>
        </w:rPr>
        <w:t xml:space="preserve"> stocking regime and </w:t>
      </w:r>
      <w:r w:rsidR="00C0790D" w:rsidRPr="009E64CD">
        <w:rPr>
          <w:sz w:val="18"/>
          <w:szCs w:val="18"/>
        </w:rPr>
        <w:t>1.</w:t>
      </w:r>
      <w:r w:rsidR="00C0790D">
        <w:rPr>
          <w:sz w:val="18"/>
          <w:szCs w:val="18"/>
        </w:rPr>
        <w:t>700</w:t>
      </w:r>
      <w:r w:rsidR="00C0790D" w:rsidRPr="009E64CD">
        <w:rPr>
          <w:sz w:val="18"/>
          <w:szCs w:val="18"/>
        </w:rPr>
        <w:t xml:space="preserve"> </w:t>
      </w:r>
      <w:r w:rsidR="00C0790D">
        <w:rPr>
          <w:sz w:val="18"/>
          <w:szCs w:val="18"/>
        </w:rPr>
        <w:t>for</w:t>
      </w:r>
      <w:r w:rsidR="00C0790D" w:rsidRPr="009E64CD">
        <w:rPr>
          <w:sz w:val="18"/>
          <w:szCs w:val="18"/>
        </w:rPr>
        <w:t xml:space="preserve"> the </w:t>
      </w:r>
      <w:r w:rsidR="00C0790D">
        <w:rPr>
          <w:sz w:val="18"/>
          <w:szCs w:val="18"/>
        </w:rPr>
        <w:t>proposed</w:t>
      </w:r>
      <w:r w:rsidR="00C0790D" w:rsidRPr="009E64CD">
        <w:rPr>
          <w:sz w:val="18"/>
          <w:szCs w:val="18"/>
        </w:rPr>
        <w:t xml:space="preserve"> </w:t>
      </w:r>
      <w:r w:rsidR="00C0790D">
        <w:rPr>
          <w:sz w:val="18"/>
          <w:szCs w:val="18"/>
        </w:rPr>
        <w:t>broiler chicken stocking regime</w:t>
      </w:r>
      <w:r w:rsidR="0062651D" w:rsidRPr="009E64CD">
        <w:rPr>
          <w:sz w:val="18"/>
          <w:szCs w:val="18"/>
        </w:rPr>
        <w:t>.</w:t>
      </w:r>
    </w:p>
    <w:p w14:paraId="291304DA" w14:textId="77777777" w:rsidR="00030AD8" w:rsidRPr="009E64CD" w:rsidRDefault="00030AD8" w:rsidP="00030AD8">
      <w:pPr>
        <w:pStyle w:val="ListParagraph"/>
        <w:ind w:left="567" w:right="237"/>
        <w:rPr>
          <w:sz w:val="18"/>
          <w:szCs w:val="18"/>
        </w:rPr>
      </w:pPr>
    </w:p>
    <w:p w14:paraId="68AF15E9" w14:textId="77777777" w:rsidR="00030AD8" w:rsidRPr="00B77971" w:rsidRDefault="00030AD8" w:rsidP="00030AD8">
      <w:pPr>
        <w:pStyle w:val="Heading2"/>
      </w:pPr>
      <w:r w:rsidRPr="00B77971">
        <w:t>4.3 Modelled buildings</w:t>
      </w:r>
    </w:p>
    <w:p w14:paraId="1FE87632" w14:textId="77777777" w:rsidR="00030AD8" w:rsidRDefault="00030AD8" w:rsidP="00030AD8">
      <w:r>
        <w:t>The structure of the proposed turkey houses and other nearby farm buildings may affect the plumes from the point sources. Therefore, buildings are modelled within ADMS. The positions of the modelled buildings may be seen in Figure 3 (marked by grey rectangles).</w:t>
      </w:r>
    </w:p>
    <w:p w14:paraId="52D13B96" w14:textId="3381A7C7" w:rsidR="00310824" w:rsidRDefault="00310824" w:rsidP="006F4E2E"/>
    <w:p w14:paraId="570976DC" w14:textId="5C2FBB4C" w:rsidR="0019564B" w:rsidRPr="00CF7D37" w:rsidRDefault="0019564B" w:rsidP="0019564B">
      <w:pPr>
        <w:rPr>
          <w:i/>
        </w:rPr>
      </w:pPr>
      <w:r w:rsidRPr="00CF7D37">
        <w:rPr>
          <w:i/>
        </w:rPr>
        <w:t xml:space="preserve">Figure </w:t>
      </w:r>
      <w:r>
        <w:rPr>
          <w:i/>
        </w:rPr>
        <w:t>3</w:t>
      </w:r>
      <w:r w:rsidRPr="00CF7D37">
        <w:rPr>
          <w:i/>
        </w:rPr>
        <w:t>. The positions of the modelled sources</w:t>
      </w:r>
      <w:r w:rsidR="00030AD8">
        <w:rPr>
          <w:i/>
        </w:rPr>
        <w:t xml:space="preserve"> and buildings</w:t>
      </w:r>
    </w:p>
    <w:p w14:paraId="2121C1E5" w14:textId="7B0368CF" w:rsidR="0019564B" w:rsidRPr="00CF7D37" w:rsidRDefault="00C0790D" w:rsidP="0019564B">
      <w:pPr>
        <w:rPr>
          <w:noProof/>
          <w:lang w:eastAsia="en-GB"/>
        </w:rPr>
      </w:pPr>
      <w:r>
        <w:rPr>
          <w:noProof/>
          <w:lang w:eastAsia="en-GB"/>
        </w:rPr>
        <w:drawing>
          <wp:inline distT="0" distB="0" distL="0" distR="0" wp14:anchorId="4CD8CB01" wp14:editId="50FA8D56">
            <wp:extent cx="5731510" cy="3374390"/>
            <wp:effectExtent l="19050" t="19050" r="21590" b="1651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374390"/>
                    </a:xfrm>
                    <a:prstGeom prst="rect">
                      <a:avLst/>
                    </a:prstGeom>
                    <a:ln w="19050">
                      <a:solidFill>
                        <a:schemeClr val="tx1"/>
                      </a:solidFill>
                    </a:ln>
                  </pic:spPr>
                </pic:pic>
              </a:graphicData>
            </a:graphic>
          </wp:inline>
        </w:drawing>
      </w:r>
    </w:p>
    <w:p w14:paraId="100E5CC1" w14:textId="27183E37" w:rsidR="0019564B" w:rsidRDefault="0019564B" w:rsidP="0019564B">
      <w:r w:rsidRPr="00CF7D37">
        <w:t>© Crown copyright and database rights 202</w:t>
      </w:r>
      <w:r>
        <w:t>2</w:t>
      </w:r>
    </w:p>
    <w:p w14:paraId="17773823" w14:textId="77777777" w:rsidR="0019564B" w:rsidRDefault="0019564B" w:rsidP="006F4E2E"/>
    <w:bookmarkEnd w:id="7"/>
    <w:p w14:paraId="3F94ADF6" w14:textId="4FCFC404" w:rsidR="00257429" w:rsidRPr="00B77971" w:rsidRDefault="00257429" w:rsidP="000215E7">
      <w:pPr>
        <w:pStyle w:val="Heading2"/>
      </w:pPr>
      <w:r w:rsidRPr="00B77971">
        <w:t>4.4 Discrete receptors</w:t>
      </w:r>
    </w:p>
    <w:p w14:paraId="2A6E3473" w14:textId="3E23B14B" w:rsidR="00BE5826" w:rsidRDefault="00030AD8" w:rsidP="00BE5826">
      <w:r>
        <w:t>Twenty-one</w:t>
      </w:r>
      <w:r w:rsidR="00BE5826">
        <w:t xml:space="preserve"> discrete receptors have been defined</w:t>
      </w:r>
      <w:r>
        <w:t xml:space="preserve"> at the wildlife sites</w:t>
      </w:r>
      <w:r w:rsidR="00BE5826">
        <w:t>. These receptors are defined at ground level within ADMS. The positions of the discrete receptors may be seen in Figure</w:t>
      </w:r>
      <w:r>
        <w:t xml:space="preserve">s </w:t>
      </w:r>
      <w:r w:rsidR="00BE5826">
        <w:t>4</w:t>
      </w:r>
      <w:r>
        <w:t>a and 4b</w:t>
      </w:r>
      <w:r w:rsidR="00BE5826">
        <w:t xml:space="preserve"> </w:t>
      </w:r>
      <w:r w:rsidR="0098579E">
        <w:t>(</w:t>
      </w:r>
      <w:r w:rsidR="00BE5826">
        <w:t>marked by enumerated pink rectangles</w:t>
      </w:r>
      <w:r w:rsidR="0098579E">
        <w:t>)</w:t>
      </w:r>
      <w:r w:rsidR="00BE5826">
        <w:t>.</w:t>
      </w:r>
    </w:p>
    <w:p w14:paraId="05F7C864" w14:textId="0DCF5C27" w:rsidR="008C26B2" w:rsidRDefault="008C26B2" w:rsidP="00BE5826"/>
    <w:p w14:paraId="46199146" w14:textId="77777777" w:rsidR="008C26B2" w:rsidRPr="00B77971" w:rsidRDefault="008C26B2" w:rsidP="000215E7">
      <w:pPr>
        <w:pStyle w:val="Heading2"/>
      </w:pPr>
      <w:r w:rsidRPr="00B77971">
        <w:lastRenderedPageBreak/>
        <w:t>4.5 Cartesian grid</w:t>
      </w:r>
    </w:p>
    <w:p w14:paraId="5DE70E62" w14:textId="7A556BA6" w:rsidR="008C26B2" w:rsidRDefault="008C26B2" w:rsidP="008C26B2">
      <w:pPr>
        <w:rPr>
          <w:rFonts w:eastAsia="Times New Roman"/>
        </w:rPr>
      </w:pPr>
      <w:r w:rsidRPr="009975E8">
        <w:rPr>
          <w:rFonts w:eastAsia="Times New Roman"/>
        </w:rPr>
        <w:t xml:space="preserve">To produce the contour plots presented in Section 5 of this report and to define the spatially varying deposition velocity field, </w:t>
      </w:r>
      <w:r>
        <w:rPr>
          <w:rFonts w:eastAsia="Times New Roman"/>
        </w:rPr>
        <w:t>a</w:t>
      </w:r>
      <w:r w:rsidRPr="009975E8">
        <w:rPr>
          <w:rFonts w:eastAsia="Times New Roman"/>
        </w:rPr>
        <w:t xml:space="preserve"> </w:t>
      </w:r>
      <w:r>
        <w:rPr>
          <w:rFonts w:eastAsia="Times New Roman"/>
        </w:rPr>
        <w:t>regular</w:t>
      </w:r>
      <w:r w:rsidRPr="009975E8">
        <w:rPr>
          <w:rFonts w:eastAsia="Times New Roman"/>
        </w:rPr>
        <w:t xml:space="preserve"> Cartesian grid ha</w:t>
      </w:r>
      <w:r>
        <w:rPr>
          <w:rFonts w:eastAsia="Times New Roman"/>
        </w:rPr>
        <w:t>s</w:t>
      </w:r>
      <w:r w:rsidRPr="009975E8">
        <w:rPr>
          <w:rFonts w:eastAsia="Times New Roman"/>
        </w:rPr>
        <w:t xml:space="preserve"> been defined within ADMS. The grid receptors are defined at ground level within ADMS. The position of the </w:t>
      </w:r>
      <w:r>
        <w:rPr>
          <w:rFonts w:eastAsia="Times New Roman"/>
        </w:rPr>
        <w:t xml:space="preserve">nested </w:t>
      </w:r>
      <w:r w:rsidRPr="009975E8">
        <w:rPr>
          <w:rFonts w:eastAsia="Times New Roman"/>
        </w:rPr>
        <w:t xml:space="preserve">Cartesian grid </w:t>
      </w:r>
      <w:r>
        <w:rPr>
          <w:rFonts w:eastAsia="Times New Roman"/>
        </w:rPr>
        <w:t xml:space="preserve">receptors </w:t>
      </w:r>
      <w:r w:rsidRPr="009975E8">
        <w:rPr>
          <w:rFonts w:eastAsia="Times New Roman"/>
        </w:rPr>
        <w:t xml:space="preserve">may be seen in </w:t>
      </w:r>
      <w:r w:rsidRPr="009975E8">
        <w:t>Figure</w:t>
      </w:r>
      <w:r>
        <w:t xml:space="preserve"> 4</w:t>
      </w:r>
      <w:r w:rsidR="00030AD8">
        <w:t>b</w:t>
      </w:r>
      <w:r>
        <w:t xml:space="preserve"> (marked by grey gridlines)</w:t>
      </w:r>
      <w:r w:rsidRPr="009975E8">
        <w:rPr>
          <w:rFonts w:eastAsia="Times New Roman"/>
        </w:rPr>
        <w:t>.</w:t>
      </w:r>
    </w:p>
    <w:p w14:paraId="4A284445" w14:textId="05CFE37C" w:rsidR="00030AD8" w:rsidRDefault="00030AD8" w:rsidP="008C26B2">
      <w:pPr>
        <w:rPr>
          <w:rFonts w:eastAsia="Times New Roman"/>
        </w:rPr>
      </w:pPr>
    </w:p>
    <w:p w14:paraId="03ECB31D" w14:textId="77777777" w:rsidR="00030AD8" w:rsidRPr="00B77971" w:rsidRDefault="00030AD8" w:rsidP="00030AD8">
      <w:pPr>
        <w:pStyle w:val="Heading2"/>
      </w:pPr>
      <w:r w:rsidRPr="00B77971">
        <w:t>4.6 Terrain data</w:t>
      </w:r>
    </w:p>
    <w:p w14:paraId="2AA00048" w14:textId="77777777" w:rsidR="00030AD8" w:rsidRPr="009975E8" w:rsidRDefault="00030AD8" w:rsidP="00030AD8">
      <w:r w:rsidRPr="009975E8">
        <w:t>Terrain has been considered in the modelling. The terrain data are based upon the Ordnance Survey 50 m Digital Elevation Model. A 2</w:t>
      </w:r>
      <w:r>
        <w:t>2</w:t>
      </w:r>
      <w:r w:rsidRPr="009975E8">
        <w:t xml:space="preserve">.0 km </w:t>
      </w:r>
      <w:r>
        <w:t>by</w:t>
      </w:r>
      <w:r w:rsidRPr="009975E8">
        <w:t xml:space="preserve"> 2</w:t>
      </w:r>
      <w:r>
        <w:t>2</w:t>
      </w:r>
      <w:r w:rsidRPr="009975E8">
        <w:t xml:space="preserve">.0 km domain has been resampled at 100 m horizontal resolution for use within ADMS. The resolution of FLOWSTAR is 64 </w:t>
      </w:r>
      <w:r>
        <w:t>by</w:t>
      </w:r>
      <w:r w:rsidRPr="009975E8">
        <w:t xml:space="preserve"> 64 grid points; therefore, the effective resolution of the wind field is approximately 3</w:t>
      </w:r>
      <w:r>
        <w:t>4</w:t>
      </w:r>
      <w:r w:rsidRPr="009975E8">
        <w:t>0 m.</w:t>
      </w:r>
    </w:p>
    <w:p w14:paraId="57378C18" w14:textId="77777777" w:rsidR="00030AD8" w:rsidRPr="004B3C30" w:rsidRDefault="00030AD8" w:rsidP="00030AD8">
      <w:pPr>
        <w:jc w:val="left"/>
        <w:rPr>
          <w:i/>
          <w:sz w:val="16"/>
          <w:szCs w:val="16"/>
          <w:highlight w:val="yellow"/>
        </w:rPr>
      </w:pPr>
    </w:p>
    <w:p w14:paraId="09064891" w14:textId="77777777" w:rsidR="00030AD8" w:rsidRPr="00B77971" w:rsidRDefault="00030AD8" w:rsidP="00030AD8">
      <w:pPr>
        <w:pStyle w:val="Heading2"/>
      </w:pPr>
      <w:r w:rsidRPr="00B77971">
        <w:t>4.7 Roughness Length</w:t>
      </w:r>
    </w:p>
    <w:p w14:paraId="511A9FF7" w14:textId="77777777" w:rsidR="00030AD8" w:rsidRDefault="00030AD8" w:rsidP="00030AD8">
      <w:r>
        <w:t>In this case, a spatially varying roughness length file has been defined, this is based upon the UK Centre for Ecology and Hydrology 25 m land use database, with permission</w:t>
      </w:r>
      <w:r w:rsidRPr="009B10EA">
        <w:rPr>
          <w:vertAlign w:val="superscript"/>
        </w:rPr>
        <w:t>1</w:t>
      </w:r>
      <w:r w:rsidRPr="00994086">
        <w:t>.</w:t>
      </w:r>
      <w:r>
        <w:t xml:space="preserve"> T</w:t>
      </w:r>
      <w:r w:rsidRPr="00994086">
        <w:t>he GFS meteorological data is assumed to have a roughness length of 0.</w:t>
      </w:r>
      <w:r>
        <w:t>25</w:t>
      </w:r>
      <w:r w:rsidRPr="00994086">
        <w:t xml:space="preserve"> m</w:t>
      </w:r>
      <w:r>
        <w:t xml:space="preserve"> (the average over the modelling domain)</w:t>
      </w:r>
      <w:r w:rsidRPr="00994086">
        <w:t xml:space="preserve">. </w:t>
      </w:r>
      <w:r>
        <w:t>The sample of the central area of the spatially varying roughness length field is shown in Figure 5.</w:t>
      </w:r>
    </w:p>
    <w:p w14:paraId="0577B6E7" w14:textId="77777777" w:rsidR="00030AD8" w:rsidRDefault="00030AD8" w:rsidP="00030AD8"/>
    <w:p w14:paraId="5CB06C2C" w14:textId="77777777" w:rsidR="00030AD8" w:rsidRDefault="00030AD8" w:rsidP="00030AD8">
      <w:pPr>
        <w:pStyle w:val="ListParagraph"/>
        <w:numPr>
          <w:ilvl w:val="0"/>
          <w:numId w:val="15"/>
        </w:numPr>
        <w:ind w:left="567" w:right="237" w:hanging="283"/>
        <w:jc w:val="left"/>
        <w:rPr>
          <w:iCs/>
          <w:sz w:val="18"/>
          <w:szCs w:val="18"/>
        </w:rPr>
        <w:sectPr w:rsidR="00030AD8" w:rsidSect="00BA3D2F">
          <w:pgSz w:w="11906" w:h="16838"/>
          <w:pgMar w:top="1418" w:right="1440" w:bottom="1440" w:left="1440" w:header="0" w:footer="0" w:gutter="0"/>
          <w:cols w:space="708"/>
          <w:docGrid w:linePitch="360"/>
        </w:sectPr>
      </w:pPr>
      <w:r w:rsidRPr="009B10EA">
        <w:rPr>
          <w:iCs/>
          <w:sz w:val="18"/>
          <w:szCs w:val="18"/>
        </w:rPr>
        <w:t xml:space="preserve">Morton, </w:t>
      </w:r>
      <w:proofErr w:type="gramStart"/>
      <w:r w:rsidRPr="009B10EA">
        <w:rPr>
          <w:iCs/>
          <w:sz w:val="18"/>
          <w:szCs w:val="18"/>
        </w:rPr>
        <w:t>R.D. ;</w:t>
      </w:r>
      <w:proofErr w:type="gramEnd"/>
      <w:r w:rsidRPr="009B10EA">
        <w:rPr>
          <w:iCs/>
          <w:sz w:val="18"/>
          <w:szCs w:val="18"/>
        </w:rPr>
        <w:t xml:space="preserve"> Marston, C.G.; O’Neil, A.W.; Rowland, C.S. (2021). Land Cover Map 2020 (25m rasterised land parcels, GB). NERC EDS Environmental Information Centre. https://doi.org/10.5285/6c22cf6e-b224-414e-aa85-900325baed</w:t>
      </w:r>
      <w:r>
        <w:rPr>
          <w:iCs/>
          <w:sz w:val="18"/>
          <w:szCs w:val="18"/>
        </w:rPr>
        <w:t>.</w:t>
      </w:r>
    </w:p>
    <w:p w14:paraId="444D3085" w14:textId="33090EB5" w:rsidR="008C26B2" w:rsidRPr="00994086" w:rsidRDefault="008C26B2" w:rsidP="008C26B2">
      <w:pPr>
        <w:rPr>
          <w:i/>
        </w:rPr>
      </w:pPr>
      <w:r>
        <w:rPr>
          <w:i/>
        </w:rPr>
        <w:lastRenderedPageBreak/>
        <w:t>F</w:t>
      </w:r>
      <w:r w:rsidRPr="00994086">
        <w:rPr>
          <w:i/>
        </w:rPr>
        <w:t xml:space="preserve">igure </w:t>
      </w:r>
      <w:r>
        <w:rPr>
          <w:i/>
        </w:rPr>
        <w:t>4</w:t>
      </w:r>
      <w:r w:rsidR="00030AD8">
        <w:rPr>
          <w:i/>
        </w:rPr>
        <w:t>a</w:t>
      </w:r>
      <w:r w:rsidRPr="00994086">
        <w:rPr>
          <w:i/>
        </w:rPr>
        <w:t>. The discrete receptors</w:t>
      </w:r>
      <w:r w:rsidR="00030AD8">
        <w:rPr>
          <w:i/>
        </w:rPr>
        <w:t>, a broad scale view</w:t>
      </w:r>
    </w:p>
    <w:p w14:paraId="604B29FE" w14:textId="09F6272F" w:rsidR="008C26B2" w:rsidRPr="00994086" w:rsidRDefault="00030AD8" w:rsidP="008C26B2">
      <w:pPr>
        <w:jc w:val="left"/>
        <w:rPr>
          <w:i/>
        </w:rPr>
      </w:pPr>
      <w:r>
        <w:rPr>
          <w:i/>
          <w:noProof/>
        </w:rPr>
        <w:drawing>
          <wp:inline distT="0" distB="0" distL="0" distR="0" wp14:anchorId="4349E461" wp14:editId="4E593D47">
            <wp:extent cx="8877300" cy="5226685"/>
            <wp:effectExtent l="19050" t="19050" r="19050" b="1206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877300" cy="5226685"/>
                    </a:xfrm>
                    <a:prstGeom prst="rect">
                      <a:avLst/>
                    </a:prstGeom>
                    <a:ln w="19050">
                      <a:solidFill>
                        <a:schemeClr val="tx1"/>
                      </a:solidFill>
                    </a:ln>
                  </pic:spPr>
                </pic:pic>
              </a:graphicData>
            </a:graphic>
          </wp:inline>
        </w:drawing>
      </w:r>
    </w:p>
    <w:p w14:paraId="6E207BF8" w14:textId="29F317B1" w:rsidR="008C26B2" w:rsidRDefault="008C26B2" w:rsidP="008C26B2">
      <w:r>
        <w:t>© Crown copyright and database rights. 2022</w:t>
      </w:r>
    </w:p>
    <w:p w14:paraId="4B35114B" w14:textId="77777777" w:rsidR="00030AD8" w:rsidRDefault="00030AD8" w:rsidP="00030AD8">
      <w:pPr>
        <w:rPr>
          <w:i/>
        </w:rPr>
        <w:sectPr w:rsidR="00030AD8" w:rsidSect="00411274">
          <w:pgSz w:w="16838" w:h="11906" w:orient="landscape"/>
          <w:pgMar w:top="1440" w:right="1440" w:bottom="1440" w:left="1418" w:header="708" w:footer="708" w:gutter="0"/>
          <w:cols w:space="708"/>
          <w:docGrid w:linePitch="360"/>
        </w:sectPr>
      </w:pPr>
    </w:p>
    <w:p w14:paraId="02C2BD01" w14:textId="748270FA" w:rsidR="00030AD8" w:rsidRPr="00994086" w:rsidRDefault="00030AD8" w:rsidP="00030AD8">
      <w:pPr>
        <w:rPr>
          <w:i/>
        </w:rPr>
      </w:pPr>
      <w:r>
        <w:rPr>
          <w:i/>
        </w:rPr>
        <w:lastRenderedPageBreak/>
        <w:t>F</w:t>
      </w:r>
      <w:r w:rsidRPr="00994086">
        <w:rPr>
          <w:i/>
        </w:rPr>
        <w:t xml:space="preserve">igure </w:t>
      </w:r>
      <w:r>
        <w:rPr>
          <w:i/>
        </w:rPr>
        <w:t>4b</w:t>
      </w:r>
      <w:r w:rsidRPr="00994086">
        <w:rPr>
          <w:i/>
        </w:rPr>
        <w:t>. The discrete receptors and regular Cartesian grid</w:t>
      </w:r>
      <w:r>
        <w:rPr>
          <w:i/>
        </w:rPr>
        <w:t>, a closer view</w:t>
      </w:r>
    </w:p>
    <w:p w14:paraId="03D97129" w14:textId="402553E2" w:rsidR="00030AD8" w:rsidRPr="00994086" w:rsidRDefault="00030AD8" w:rsidP="00030AD8">
      <w:pPr>
        <w:jc w:val="left"/>
        <w:rPr>
          <w:i/>
        </w:rPr>
      </w:pPr>
      <w:r>
        <w:rPr>
          <w:i/>
          <w:noProof/>
        </w:rPr>
        <w:drawing>
          <wp:inline distT="0" distB="0" distL="0" distR="0" wp14:anchorId="730FE0A9" wp14:editId="4858A250">
            <wp:extent cx="8877300" cy="5226685"/>
            <wp:effectExtent l="19050" t="19050" r="19050" b="12065"/>
            <wp:docPr id="17" name="Picture 17"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8877300" cy="5226685"/>
                    </a:xfrm>
                    <a:prstGeom prst="rect">
                      <a:avLst/>
                    </a:prstGeom>
                    <a:ln w="19050">
                      <a:solidFill>
                        <a:schemeClr val="tx1"/>
                      </a:solidFill>
                    </a:ln>
                  </pic:spPr>
                </pic:pic>
              </a:graphicData>
            </a:graphic>
          </wp:inline>
        </w:drawing>
      </w:r>
    </w:p>
    <w:p w14:paraId="47D6E24D" w14:textId="77777777" w:rsidR="00030AD8" w:rsidRDefault="00030AD8" w:rsidP="00030AD8">
      <w:pPr>
        <w:rPr>
          <w:sz w:val="16"/>
          <w:szCs w:val="16"/>
          <w:highlight w:val="yellow"/>
        </w:rPr>
      </w:pPr>
      <w:r>
        <w:t>© Crown copyright and database rights. 2022</w:t>
      </w:r>
    </w:p>
    <w:p w14:paraId="28A52E2E" w14:textId="543BFB0F" w:rsidR="00087B78" w:rsidRPr="00994086" w:rsidRDefault="00087B78" w:rsidP="00087B78">
      <w:pPr>
        <w:jc w:val="left"/>
        <w:rPr>
          <w:i/>
        </w:rPr>
      </w:pPr>
      <w:r w:rsidRPr="00994086">
        <w:rPr>
          <w:i/>
        </w:rPr>
        <w:lastRenderedPageBreak/>
        <w:t xml:space="preserve">Figure </w:t>
      </w:r>
      <w:r w:rsidR="00023D01">
        <w:rPr>
          <w:i/>
        </w:rPr>
        <w:t>5</w:t>
      </w:r>
      <w:r w:rsidRPr="00994086">
        <w:rPr>
          <w:i/>
        </w:rPr>
        <w:t xml:space="preserve">. The </w:t>
      </w:r>
      <w:r>
        <w:rPr>
          <w:i/>
        </w:rPr>
        <w:t>spatially varying surface roughness field (central area)</w:t>
      </w:r>
    </w:p>
    <w:p w14:paraId="63E96DBB" w14:textId="62D6639F" w:rsidR="00087B78" w:rsidRDefault="00030AD8" w:rsidP="00087B78">
      <w:pPr>
        <w:rPr>
          <w:highlight w:val="yellow"/>
        </w:rPr>
      </w:pPr>
      <w:r>
        <w:rPr>
          <w:noProof/>
        </w:rPr>
        <w:drawing>
          <wp:inline distT="0" distB="0" distL="0" distR="0" wp14:anchorId="55B8B9F4" wp14:editId="6454B71F">
            <wp:extent cx="8877300" cy="5226685"/>
            <wp:effectExtent l="19050" t="19050" r="19050" b="12065"/>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877300" cy="5226685"/>
                    </a:xfrm>
                    <a:prstGeom prst="rect">
                      <a:avLst/>
                    </a:prstGeom>
                    <a:ln w="19050">
                      <a:solidFill>
                        <a:schemeClr val="tx1"/>
                      </a:solidFill>
                    </a:ln>
                  </pic:spPr>
                </pic:pic>
              </a:graphicData>
            </a:graphic>
          </wp:inline>
        </w:drawing>
      </w:r>
    </w:p>
    <w:p w14:paraId="0D2382AB" w14:textId="77777777" w:rsidR="00087B78" w:rsidRPr="00994086" w:rsidRDefault="00087B78" w:rsidP="00087B78">
      <w:pPr>
        <w:jc w:val="left"/>
      </w:pPr>
      <w:r>
        <w:t>© Crown copyright and database rights. 2022.</w:t>
      </w:r>
    </w:p>
    <w:p w14:paraId="566FC8A7" w14:textId="4D063965" w:rsidR="00411274" w:rsidRPr="00411274" w:rsidRDefault="00411274" w:rsidP="00411274">
      <w:pPr>
        <w:rPr>
          <w:highlight w:val="yellow"/>
        </w:rPr>
        <w:sectPr w:rsidR="00411274" w:rsidRPr="00411274" w:rsidSect="00411274">
          <w:pgSz w:w="16838" w:h="11906" w:orient="landscape"/>
          <w:pgMar w:top="1440" w:right="1440" w:bottom="1440" w:left="1418" w:header="708" w:footer="708" w:gutter="0"/>
          <w:cols w:space="708"/>
          <w:docGrid w:linePitch="360"/>
        </w:sectPr>
      </w:pPr>
    </w:p>
    <w:p w14:paraId="6FD8CF20" w14:textId="77777777" w:rsidR="000028CF" w:rsidRPr="00B77971" w:rsidRDefault="000028CF" w:rsidP="000215E7">
      <w:pPr>
        <w:pStyle w:val="Heading2"/>
      </w:pPr>
      <w:r w:rsidRPr="00B77971">
        <w:lastRenderedPageBreak/>
        <w:t xml:space="preserve">4.8 Deposition </w:t>
      </w:r>
    </w:p>
    <w:p w14:paraId="1E3541C0" w14:textId="5DFE5CF4" w:rsidR="00B37415" w:rsidRDefault="00FA783D" w:rsidP="00B37415">
      <w:r w:rsidRPr="00994086">
        <w:t xml:space="preserve">The method used to model deposition of ammonia and consequent plume depletion is based primarily upon Frederik Schrader and Christian </w:t>
      </w:r>
      <w:proofErr w:type="spellStart"/>
      <w:r w:rsidRPr="00994086">
        <w:t>Brümmer</w:t>
      </w:r>
      <w:proofErr w:type="spellEnd"/>
      <w:r w:rsidRPr="00994086">
        <w:t xml:space="preserve">. Land Use Specific Ammonia Deposition Velocities: </w:t>
      </w:r>
      <w:proofErr w:type="gramStart"/>
      <w:r w:rsidRPr="00994086">
        <w:t>a</w:t>
      </w:r>
      <w:proofErr w:type="gramEnd"/>
      <w:r w:rsidRPr="00994086">
        <w:t xml:space="preserve"> Review of Recent Studies (2004</w:t>
      </w:r>
      <w:r w:rsidR="002B0347">
        <w:t>-</w:t>
      </w:r>
      <w:r w:rsidRPr="00994086">
        <w:t>2013). AS Modelling &amp; Data Ltd. has restricted deposition over arable farmland and heavily grazed and fertilised pasture; this is to compensate for possible saturation effects due to fertilizer application and to allow for periods when fields are clear of crops (</w:t>
      </w:r>
      <w:r w:rsidRPr="00994086">
        <w:rPr>
          <w:bCs/>
          <w:color w:val="000000"/>
          <w:shd w:val="clear" w:color="auto" w:fill="auto"/>
        </w:rPr>
        <w:t>Sutton)</w:t>
      </w:r>
      <w:r w:rsidRPr="00994086">
        <w:t xml:space="preserve">, the deposition is also restricted over areas with little or no vegetation and the deposition velocity is set to 0.002 m/s where grid points are over the poultry housing and 0.010 m/s </w:t>
      </w:r>
      <w:r w:rsidR="00231793">
        <w:t xml:space="preserve">to 0.015 m/s </w:t>
      </w:r>
      <w:r w:rsidRPr="00994086">
        <w:t>over heavily grazed grassland. Where deposition over water surfaces is calculated, a deposition velocity of 0.005</w:t>
      </w:r>
      <w:r w:rsidR="002902BA">
        <w:t> </w:t>
      </w:r>
      <w:r w:rsidRPr="00994086">
        <w:t>m/s is used.</w:t>
      </w:r>
      <w:r w:rsidR="00B37415" w:rsidRPr="00B37415">
        <w:t xml:space="preserve"> </w:t>
      </w:r>
      <w:r w:rsidR="00B37415">
        <w:t>Land use data used to derive deposition velocity is based upon the UK Centre for Ecology and Hydrology 25 m land use database, with permission</w:t>
      </w:r>
      <w:r w:rsidR="00B37415" w:rsidRPr="009B10EA">
        <w:rPr>
          <w:vertAlign w:val="superscript"/>
        </w:rPr>
        <w:t>1</w:t>
      </w:r>
      <w:r w:rsidR="00B37415" w:rsidRPr="00994086">
        <w:t>.</w:t>
      </w:r>
      <w:r w:rsidR="00B37415">
        <w:t xml:space="preserve"> </w:t>
      </w:r>
    </w:p>
    <w:p w14:paraId="0240F042" w14:textId="77777777" w:rsidR="00B37415" w:rsidRDefault="00B37415" w:rsidP="00B37415"/>
    <w:p w14:paraId="322D2BFA" w14:textId="19415774" w:rsidR="00FA783D" w:rsidRPr="00B37415" w:rsidRDefault="00B37415" w:rsidP="009E7486">
      <w:pPr>
        <w:pStyle w:val="ListParagraph"/>
        <w:numPr>
          <w:ilvl w:val="0"/>
          <w:numId w:val="27"/>
        </w:numPr>
        <w:ind w:right="237"/>
        <w:jc w:val="left"/>
        <w:rPr>
          <w:sz w:val="18"/>
          <w:szCs w:val="18"/>
        </w:rPr>
      </w:pPr>
      <w:r w:rsidRPr="00B37415">
        <w:rPr>
          <w:iCs/>
          <w:sz w:val="18"/>
          <w:szCs w:val="18"/>
        </w:rPr>
        <w:t xml:space="preserve">Morton, </w:t>
      </w:r>
      <w:proofErr w:type="gramStart"/>
      <w:r w:rsidRPr="00B37415">
        <w:rPr>
          <w:iCs/>
          <w:sz w:val="18"/>
          <w:szCs w:val="18"/>
        </w:rPr>
        <w:t>R.D. ;</w:t>
      </w:r>
      <w:proofErr w:type="gramEnd"/>
      <w:r w:rsidRPr="00B37415">
        <w:rPr>
          <w:iCs/>
          <w:sz w:val="18"/>
          <w:szCs w:val="18"/>
        </w:rPr>
        <w:t xml:space="preserve"> Marston, C.G.; O’Neil, A.W.; Rowland, C.S. (2021). Land Cover Map 2020 (25m rasterised land parcels, GB). NERC EDS Environmental Information Centre. https://doi.org/10.5285/6c22cf6e-b224-414e-aa85-900325baed.</w:t>
      </w:r>
    </w:p>
    <w:p w14:paraId="67826062" w14:textId="77777777" w:rsidR="000028CF" w:rsidRPr="00994086" w:rsidRDefault="000028CF" w:rsidP="000028CF"/>
    <w:p w14:paraId="0FB87056" w14:textId="77777777" w:rsidR="000028CF" w:rsidRPr="00994086" w:rsidRDefault="000028CF" w:rsidP="000028CF">
      <w:r w:rsidRPr="00994086">
        <w:t>In summary, the method is as follows:</w:t>
      </w:r>
    </w:p>
    <w:p w14:paraId="31BA59D3" w14:textId="77777777" w:rsidR="000028CF" w:rsidRPr="00994086" w:rsidRDefault="000028CF" w:rsidP="000028CF"/>
    <w:p w14:paraId="5514D189" w14:textId="77777777" w:rsidR="000028CF" w:rsidRPr="00994086" w:rsidRDefault="000028CF" w:rsidP="00282406">
      <w:pPr>
        <w:pStyle w:val="ListParagraph"/>
        <w:numPr>
          <w:ilvl w:val="0"/>
          <w:numId w:val="4"/>
        </w:numPr>
        <w:ind w:left="567" w:right="403" w:hanging="284"/>
      </w:pPr>
      <w:r w:rsidRPr="00994086">
        <w:t xml:space="preserve">A preliminary run of the model without deposition is used to provide an ammonia concentration field. </w:t>
      </w:r>
    </w:p>
    <w:p w14:paraId="1AB76577" w14:textId="484440A6" w:rsidR="000028CF" w:rsidRPr="00994086" w:rsidRDefault="000028CF" w:rsidP="00282406">
      <w:pPr>
        <w:pStyle w:val="ListParagraph"/>
        <w:numPr>
          <w:ilvl w:val="0"/>
          <w:numId w:val="4"/>
        </w:numPr>
        <w:ind w:left="567" w:right="403" w:hanging="284"/>
      </w:pPr>
      <w:r w:rsidRPr="00994086">
        <w:t>The preliminary ammonia concentration field, along with land usage, has been used to define a deposition velocity field. The deposition velocities used are provided in Table </w:t>
      </w:r>
      <w:r w:rsidR="00B84801">
        <w:t>4</w:t>
      </w:r>
      <w:r w:rsidRPr="00994086">
        <w:t>.</w:t>
      </w:r>
    </w:p>
    <w:p w14:paraId="08BC40E7" w14:textId="77777777" w:rsidR="000028CF" w:rsidRPr="004F49F4" w:rsidRDefault="000028CF" w:rsidP="000028CF">
      <w:pPr>
        <w:pStyle w:val="ListParagraph"/>
        <w:rPr>
          <w:highlight w:val="yellow"/>
        </w:rPr>
      </w:pPr>
    </w:p>
    <w:p w14:paraId="39129A03" w14:textId="73D71C7D" w:rsidR="000028CF" w:rsidRPr="00994086" w:rsidRDefault="000028CF" w:rsidP="000028CF">
      <w:pPr>
        <w:rPr>
          <w:i/>
        </w:rPr>
      </w:pPr>
      <w:r w:rsidRPr="00994086">
        <w:rPr>
          <w:i/>
        </w:rPr>
        <w:t xml:space="preserve">Table </w:t>
      </w:r>
      <w:r w:rsidR="00B84801">
        <w:rPr>
          <w:i/>
        </w:rPr>
        <w:t>4</w:t>
      </w:r>
      <w:r w:rsidRPr="00994086">
        <w:rPr>
          <w:i/>
        </w:rPr>
        <w:t>. Deposition velocities</w:t>
      </w:r>
    </w:p>
    <w:tbl>
      <w:tblPr>
        <w:tblW w:w="893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2376"/>
        <w:gridCol w:w="1447"/>
        <w:gridCol w:w="1279"/>
        <w:gridCol w:w="1279"/>
        <w:gridCol w:w="1279"/>
        <w:gridCol w:w="1279"/>
      </w:tblGrid>
      <w:tr w:rsidR="000028CF" w:rsidRPr="00994086" w14:paraId="6DC9B388" w14:textId="77777777" w:rsidTr="00FA783D">
        <w:trPr>
          <w:trHeight w:val="894"/>
        </w:trPr>
        <w:tc>
          <w:tcPr>
            <w:tcW w:w="2376" w:type="dxa"/>
            <w:vAlign w:val="center"/>
          </w:tcPr>
          <w:p w14:paraId="19AB327E"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NH</w:t>
            </w:r>
            <w:r w:rsidRPr="00994086">
              <w:rPr>
                <w:rFonts w:cs="Arial"/>
                <w:bCs/>
                <w:color w:val="000000"/>
                <w:sz w:val="18"/>
                <w:szCs w:val="18"/>
                <w:shd w:val="clear" w:color="auto" w:fill="auto"/>
                <w:vertAlign w:val="subscript"/>
              </w:rPr>
              <w:t>3</w:t>
            </w:r>
            <w:r w:rsidRPr="00994086">
              <w:rPr>
                <w:rFonts w:cs="Arial"/>
                <w:bCs/>
                <w:color w:val="000000"/>
                <w:sz w:val="18"/>
                <w:szCs w:val="18"/>
                <w:shd w:val="clear" w:color="auto" w:fill="auto"/>
              </w:rPr>
              <w:t xml:space="preserve"> concentration </w:t>
            </w:r>
          </w:p>
          <w:p w14:paraId="57BCD79A"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(PC + background) (µg/m</w:t>
            </w:r>
            <w:r w:rsidRPr="00994086">
              <w:rPr>
                <w:rFonts w:cs="Arial"/>
                <w:bCs/>
                <w:color w:val="000000"/>
                <w:sz w:val="18"/>
                <w:szCs w:val="18"/>
                <w:shd w:val="clear" w:color="auto" w:fill="auto"/>
                <w:vertAlign w:val="superscript"/>
              </w:rPr>
              <w:t>3</w:t>
            </w:r>
            <w:r w:rsidRPr="00994086">
              <w:rPr>
                <w:rFonts w:cs="Arial"/>
                <w:bCs/>
                <w:color w:val="000000"/>
                <w:sz w:val="18"/>
                <w:szCs w:val="18"/>
                <w:shd w:val="clear" w:color="auto" w:fill="auto"/>
              </w:rPr>
              <w:t>)</w:t>
            </w:r>
          </w:p>
        </w:tc>
        <w:tc>
          <w:tcPr>
            <w:tcW w:w="1447" w:type="dxa"/>
            <w:vAlign w:val="center"/>
          </w:tcPr>
          <w:p w14:paraId="02A801E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&lt; 10</w:t>
            </w:r>
          </w:p>
        </w:tc>
        <w:tc>
          <w:tcPr>
            <w:tcW w:w="1279" w:type="dxa"/>
            <w:vAlign w:val="center"/>
          </w:tcPr>
          <w:p w14:paraId="025D649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10 - 20</w:t>
            </w:r>
          </w:p>
        </w:tc>
        <w:tc>
          <w:tcPr>
            <w:tcW w:w="1279" w:type="dxa"/>
            <w:vAlign w:val="center"/>
          </w:tcPr>
          <w:p w14:paraId="53E8C9C0"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20 - 30</w:t>
            </w:r>
          </w:p>
        </w:tc>
        <w:tc>
          <w:tcPr>
            <w:tcW w:w="1279" w:type="dxa"/>
            <w:vAlign w:val="center"/>
          </w:tcPr>
          <w:p w14:paraId="2490B3DF" w14:textId="40D30A48"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 xml:space="preserve">30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80</w:t>
            </w:r>
          </w:p>
        </w:tc>
        <w:tc>
          <w:tcPr>
            <w:tcW w:w="1279" w:type="dxa"/>
            <w:vAlign w:val="center"/>
          </w:tcPr>
          <w:p w14:paraId="5E513E23"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&gt; 80</w:t>
            </w:r>
          </w:p>
        </w:tc>
      </w:tr>
      <w:tr w:rsidR="000028CF" w:rsidRPr="00994086" w14:paraId="53C106D1" w14:textId="77777777" w:rsidTr="00FA783D">
        <w:trPr>
          <w:trHeight w:val="462"/>
        </w:trPr>
        <w:tc>
          <w:tcPr>
            <w:tcW w:w="2376" w:type="dxa"/>
            <w:vAlign w:val="center"/>
          </w:tcPr>
          <w:p w14:paraId="6DF95B0B" w14:textId="20801FC3"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woodland</w:t>
            </w:r>
          </w:p>
          <w:p w14:paraId="1226B1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183BCF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0.03</w:t>
            </w:r>
          </w:p>
        </w:tc>
        <w:tc>
          <w:tcPr>
            <w:tcW w:w="1279" w:type="dxa"/>
            <w:vAlign w:val="center"/>
          </w:tcPr>
          <w:p w14:paraId="65F5259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8B03EB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6C62CE0A"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2587547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2911239D" w14:textId="77777777" w:rsidTr="00FA783D">
        <w:trPr>
          <w:trHeight w:val="462"/>
        </w:trPr>
        <w:tc>
          <w:tcPr>
            <w:tcW w:w="2376" w:type="dxa"/>
            <w:vAlign w:val="center"/>
          </w:tcPr>
          <w:p w14:paraId="2F2F5DBD" w14:textId="6EDCC7D6"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short vegetation</w:t>
            </w:r>
          </w:p>
          <w:p w14:paraId="472BDF05"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917A7F7" w14:textId="02C56353"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0.02 (</w:t>
            </w:r>
            <w:r w:rsidR="00231793">
              <w:rPr>
                <w:rFonts w:cs="Arial"/>
                <w:color w:val="000000"/>
                <w:sz w:val="18"/>
                <w:szCs w:val="18"/>
                <w:shd w:val="clear" w:color="auto" w:fill="auto"/>
              </w:rPr>
              <w:t xml:space="preserve">0.010 to </w:t>
            </w:r>
            <w:r w:rsidRPr="00994086">
              <w:rPr>
                <w:rFonts w:cs="Arial"/>
                <w:color w:val="000000"/>
                <w:sz w:val="18"/>
                <w:szCs w:val="18"/>
                <w:shd w:val="clear" w:color="auto" w:fill="auto"/>
              </w:rPr>
              <w:t>0.015 over heavily grazed grassland)</w:t>
            </w:r>
          </w:p>
        </w:tc>
        <w:tc>
          <w:tcPr>
            <w:tcW w:w="1279" w:type="dxa"/>
            <w:vAlign w:val="center"/>
          </w:tcPr>
          <w:p w14:paraId="1B93B72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CE70A5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1684B95F"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7CC83E7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3FBEF196" w14:textId="77777777" w:rsidTr="00FA783D">
        <w:trPr>
          <w:trHeight w:val="462"/>
        </w:trPr>
        <w:tc>
          <w:tcPr>
            <w:tcW w:w="2376" w:type="dxa"/>
            <w:vAlign w:val="center"/>
          </w:tcPr>
          <w:p w14:paraId="1190037F" w14:textId="2D0C10AA"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arable farmland/rye grass</w:t>
            </w:r>
          </w:p>
          <w:p w14:paraId="5CE2E139"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06E7297E"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6D2F7BD2"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51AE183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EE378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7A212FB"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bl>
    <w:p w14:paraId="1B46EF7F" w14:textId="77777777" w:rsidR="000028CF" w:rsidRPr="00994086" w:rsidRDefault="000028CF" w:rsidP="000028CF">
      <w:pPr>
        <w:pStyle w:val="ListParagraph"/>
      </w:pPr>
    </w:p>
    <w:p w14:paraId="0B5E931D" w14:textId="77777777" w:rsidR="000028CF" w:rsidRPr="00994086" w:rsidRDefault="000028CF" w:rsidP="00282406">
      <w:pPr>
        <w:pStyle w:val="ListParagraph"/>
        <w:numPr>
          <w:ilvl w:val="0"/>
          <w:numId w:val="5"/>
        </w:numPr>
        <w:ind w:left="567" w:right="403" w:hanging="283"/>
      </w:pPr>
      <w:r w:rsidRPr="00994086">
        <w:t>The model is then rerun with the spatially varying deposition module.</w:t>
      </w:r>
    </w:p>
    <w:p w14:paraId="463E66F3" w14:textId="77777777" w:rsidR="000028CF" w:rsidRPr="00994086" w:rsidRDefault="000028CF" w:rsidP="000028CF"/>
    <w:p w14:paraId="50F831E3" w14:textId="2C1D7381" w:rsidR="008C26B2" w:rsidRPr="00E473A6" w:rsidRDefault="008C26B2" w:rsidP="008C26B2">
      <w:r>
        <w:t>A c</w:t>
      </w:r>
      <w:r w:rsidRPr="00E473A6">
        <w:t xml:space="preserve">ontour plot of the spatially varying deposition field </w:t>
      </w:r>
      <w:r>
        <w:t>is</w:t>
      </w:r>
      <w:r w:rsidRPr="00E473A6">
        <w:t xml:space="preserve"> provided in Figure </w:t>
      </w:r>
      <w:r>
        <w:t>6.</w:t>
      </w:r>
    </w:p>
    <w:p w14:paraId="37EC439C" w14:textId="77777777" w:rsidR="00190BB5" w:rsidRPr="00994086" w:rsidRDefault="00190BB5" w:rsidP="000028CF"/>
    <w:p w14:paraId="751C8E20" w14:textId="5DCAEF4E" w:rsidR="00190BB5" w:rsidRPr="00994086" w:rsidRDefault="00190BB5" w:rsidP="00190BB5">
      <w:pPr>
        <w:rPr>
          <w:rFonts w:eastAsia="Times New Roman"/>
        </w:rPr>
      </w:pPr>
      <w:r w:rsidRPr="00994086">
        <w:rPr>
          <w:rFonts w:eastAsia="Times New Roman"/>
        </w:rPr>
        <w:t xml:space="preserve">Please note that, </w:t>
      </w:r>
      <w:r w:rsidR="00C43800">
        <w:rPr>
          <w:rFonts w:eastAsia="Times New Roman"/>
        </w:rPr>
        <w:t xml:space="preserve">outside of the central grid, </w:t>
      </w:r>
      <w:r w:rsidRPr="00994086">
        <w:rPr>
          <w:rFonts w:eastAsia="Times New Roman"/>
        </w:rPr>
        <w:t>a fixed deposition at 0.00</w:t>
      </w:r>
      <w:r w:rsidR="00C43800">
        <w:rPr>
          <w:rFonts w:eastAsia="Times New Roman"/>
        </w:rPr>
        <w:t>5</w:t>
      </w:r>
      <w:r w:rsidRPr="00994086">
        <w:rPr>
          <w:rFonts w:eastAsia="Times New Roman"/>
        </w:rPr>
        <w:t xml:space="preserve"> m/s</w:t>
      </w:r>
      <w:r w:rsidR="00030AD8">
        <w:rPr>
          <w:rFonts w:eastAsia="Times New Roman"/>
        </w:rPr>
        <w:t xml:space="preserve"> or 0.003 m/s</w:t>
      </w:r>
      <w:r w:rsidRPr="00994086">
        <w:rPr>
          <w:rFonts w:eastAsia="Times New Roman"/>
        </w:rPr>
        <w:t xml:space="preserve"> </w:t>
      </w:r>
      <w:r w:rsidR="00C43800">
        <w:rPr>
          <w:rFonts w:eastAsia="Times New Roman"/>
        </w:rPr>
        <w:t xml:space="preserve">is applied </w:t>
      </w:r>
      <w:r w:rsidRPr="00994086">
        <w:rPr>
          <w:rFonts w:eastAsia="Times New Roman"/>
        </w:rPr>
        <w:t xml:space="preserve">and similarly to not modelling deposition at all, the predicted ammonia concentrations (and nitrogen and acid deposition rates) are always </w:t>
      </w:r>
      <w:r w:rsidR="00C43800">
        <w:rPr>
          <w:rFonts w:eastAsia="Times New Roman"/>
        </w:rPr>
        <w:t xml:space="preserve">equal to, or </w:t>
      </w:r>
      <w:r w:rsidRPr="00994086">
        <w:rPr>
          <w:rFonts w:eastAsia="Times New Roman"/>
        </w:rPr>
        <w:t xml:space="preserve">higher than if </w:t>
      </w:r>
      <w:r w:rsidR="00C43800">
        <w:rPr>
          <w:rFonts w:eastAsia="Times New Roman"/>
        </w:rPr>
        <w:t xml:space="preserve">spatially varying </w:t>
      </w:r>
      <w:r w:rsidRPr="00994086">
        <w:rPr>
          <w:rFonts w:eastAsia="Times New Roman"/>
        </w:rPr>
        <w:t>deposition were modelled explicitly, particularly where there is some distance between the source and a receptor.</w:t>
      </w:r>
    </w:p>
    <w:p w14:paraId="6E80EDBA" w14:textId="77777777" w:rsidR="009B10EA" w:rsidRDefault="009B10EA" w:rsidP="000028CF">
      <w:pPr>
        <w:jc w:val="left"/>
        <w:rPr>
          <w:i/>
          <w:highlight w:val="yellow"/>
        </w:rPr>
      </w:pPr>
    </w:p>
    <w:p w14:paraId="4B0DB93E" w14:textId="77777777" w:rsidR="009861C6" w:rsidRDefault="009861C6" w:rsidP="002902BA">
      <w:pPr>
        <w:keepNext/>
        <w:jc w:val="left"/>
        <w:rPr>
          <w:i/>
        </w:rPr>
        <w:sectPr w:rsidR="009861C6" w:rsidSect="006404EA">
          <w:pgSz w:w="11906" w:h="16838"/>
          <w:pgMar w:top="1440" w:right="1440" w:bottom="1440" w:left="1440" w:header="708" w:footer="708" w:gutter="0"/>
          <w:cols w:space="708"/>
          <w:docGrid w:linePitch="360"/>
        </w:sectPr>
      </w:pPr>
    </w:p>
    <w:p w14:paraId="1BBA78D6" w14:textId="54073CA7" w:rsidR="000028CF" w:rsidRPr="00245E60" w:rsidRDefault="000028CF" w:rsidP="002902BA">
      <w:pPr>
        <w:keepNext/>
        <w:jc w:val="left"/>
        <w:rPr>
          <w:i/>
        </w:rPr>
      </w:pPr>
      <w:r w:rsidRPr="00245E60">
        <w:rPr>
          <w:i/>
        </w:rPr>
        <w:lastRenderedPageBreak/>
        <w:t xml:space="preserve">Figure </w:t>
      </w:r>
      <w:r w:rsidR="006E1DD1">
        <w:rPr>
          <w:i/>
        </w:rPr>
        <w:t>6</w:t>
      </w:r>
      <w:r w:rsidRPr="00245E60">
        <w:rPr>
          <w:i/>
        </w:rPr>
        <w:t>. The spatially varying deposition field</w:t>
      </w:r>
      <w:r w:rsidR="009861C6">
        <w:rPr>
          <w:i/>
        </w:rPr>
        <w:t xml:space="preserve"> </w:t>
      </w:r>
    </w:p>
    <w:p w14:paraId="5BBA6203" w14:textId="26309EF9" w:rsidR="000028CF" w:rsidRPr="00245E60" w:rsidRDefault="00030AD8" w:rsidP="000028CF">
      <w:pPr>
        <w:jc w:val="left"/>
        <w:rPr>
          <w:i/>
        </w:rPr>
      </w:pPr>
      <w:r>
        <w:rPr>
          <w:i/>
          <w:noProof/>
        </w:rPr>
        <w:drawing>
          <wp:inline distT="0" distB="0" distL="0" distR="0" wp14:anchorId="324F8D13" wp14:editId="497B69A9">
            <wp:extent cx="8863330" cy="5218430"/>
            <wp:effectExtent l="19050" t="19050" r="13970" b="2032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863330" cy="5218430"/>
                    </a:xfrm>
                    <a:prstGeom prst="rect">
                      <a:avLst/>
                    </a:prstGeom>
                    <a:ln w="19050">
                      <a:solidFill>
                        <a:schemeClr val="tx1"/>
                      </a:solidFill>
                    </a:ln>
                  </pic:spPr>
                </pic:pic>
              </a:graphicData>
            </a:graphic>
          </wp:inline>
        </w:drawing>
      </w:r>
    </w:p>
    <w:p w14:paraId="2491AE04" w14:textId="77777777" w:rsidR="007A5FC1" w:rsidRDefault="005B0E17" w:rsidP="000028CF">
      <w:pPr>
        <w:jc w:val="left"/>
      </w:pPr>
      <w:r>
        <w:t>© Crown copyright and database rights. 2022.</w:t>
      </w:r>
    </w:p>
    <w:p w14:paraId="68885B29" w14:textId="77777777" w:rsidR="009861C6" w:rsidRDefault="009861C6" w:rsidP="009861C6">
      <w:pPr>
        <w:keepNext/>
        <w:jc w:val="left"/>
        <w:rPr>
          <w:i/>
        </w:rPr>
        <w:sectPr w:rsidR="009861C6" w:rsidSect="00BF0F70">
          <w:pgSz w:w="16838" w:h="11906" w:orient="landscape"/>
          <w:pgMar w:top="1440" w:right="1440" w:bottom="1440" w:left="1440" w:header="708" w:footer="708" w:gutter="0"/>
          <w:cols w:space="708"/>
          <w:docGrid w:linePitch="360"/>
        </w:sectPr>
      </w:pPr>
    </w:p>
    <w:p w14:paraId="297213FB" w14:textId="77777777" w:rsidR="00E87F47" w:rsidRPr="00B77971" w:rsidRDefault="00F04316" w:rsidP="000215E7">
      <w:pPr>
        <w:pStyle w:val="Heading1"/>
      </w:pPr>
      <w:r w:rsidRPr="00B77971">
        <w:lastRenderedPageBreak/>
        <w:t>D</w:t>
      </w:r>
      <w:r w:rsidR="00646F6F" w:rsidRPr="00B77971">
        <w:t xml:space="preserve">etails of the Model Runs and </w:t>
      </w:r>
      <w:r w:rsidR="00282C6F" w:rsidRPr="00B77971">
        <w:t>Results</w:t>
      </w:r>
    </w:p>
    <w:p w14:paraId="5D4DEBFA" w14:textId="77777777" w:rsidR="003C6C45" w:rsidRPr="00B77971" w:rsidRDefault="003C6C45" w:rsidP="000215E7">
      <w:pPr>
        <w:pStyle w:val="Heading2"/>
      </w:pPr>
    </w:p>
    <w:p w14:paraId="7E271FAF" w14:textId="1B13AFDA" w:rsidR="00DC2AC3" w:rsidRPr="00B77971" w:rsidRDefault="00DC2AC3" w:rsidP="000215E7">
      <w:pPr>
        <w:pStyle w:val="Heading2"/>
      </w:pPr>
      <w:r w:rsidRPr="00B77971">
        <w:t xml:space="preserve">5.1 Preliminary modelling and model </w:t>
      </w:r>
      <w:bookmarkStart w:id="8" w:name="_Hlk46231193"/>
      <w:r w:rsidRPr="00B77971">
        <w:t xml:space="preserve">sensitivity tests </w:t>
      </w:r>
      <w:bookmarkEnd w:id="8"/>
    </w:p>
    <w:p w14:paraId="275683B2" w14:textId="5F4F84D5" w:rsidR="0034091A" w:rsidRPr="00D84B40" w:rsidRDefault="0034091A" w:rsidP="0034091A">
      <w:r w:rsidRPr="00D84B40">
        <w:t>ADMS was</w:t>
      </w:r>
      <w:r>
        <w:t xml:space="preserve"> effectively</w:t>
      </w:r>
      <w:r w:rsidRPr="00D84B40">
        <w:t xml:space="preserve"> run a total</w:t>
      </w:r>
      <w:r w:rsidRPr="00D84B40">
        <w:rPr>
          <w:i/>
        </w:rPr>
        <w:t xml:space="preserve"> </w:t>
      </w:r>
      <w:r w:rsidRPr="00D84B40">
        <w:t xml:space="preserve">of </w:t>
      </w:r>
      <w:r w:rsidR="004364E5">
        <w:t>thirty-two</w:t>
      </w:r>
      <w:r w:rsidRPr="00D84B40">
        <w:t xml:space="preserve"> times, once for each year of the meteorological record</w:t>
      </w:r>
      <w:r>
        <w:t xml:space="preserve">, for </w:t>
      </w:r>
      <w:r w:rsidR="008C26B2">
        <w:t>the existing and proposed turkey rearing houses</w:t>
      </w:r>
      <w:r>
        <w:t xml:space="preserve"> </w:t>
      </w:r>
      <w:r w:rsidRPr="00D84B40">
        <w:t>and in the following four modes:</w:t>
      </w:r>
    </w:p>
    <w:p w14:paraId="3D06FB69" w14:textId="77777777" w:rsidR="0034091A" w:rsidRPr="00D84B40" w:rsidRDefault="0034091A" w:rsidP="0034091A"/>
    <w:p w14:paraId="4FE7CA61" w14:textId="4F4BD0AA" w:rsidR="0034091A" w:rsidRPr="00D84B40" w:rsidRDefault="0034091A" w:rsidP="00282406">
      <w:pPr>
        <w:pStyle w:val="ListParagraph"/>
        <w:numPr>
          <w:ilvl w:val="0"/>
          <w:numId w:val="6"/>
        </w:numPr>
        <w:ind w:left="567" w:hanging="284"/>
      </w:pPr>
      <w:r w:rsidRPr="00D84B40">
        <w:t xml:space="preserve">In basic mode without calms, or terrain </w:t>
      </w:r>
      <w:r w:rsidR="00051D09">
        <w:t>-</w:t>
      </w:r>
      <w:r w:rsidRPr="00D84B40">
        <w:t xml:space="preserve"> GFS data.</w:t>
      </w:r>
    </w:p>
    <w:p w14:paraId="0A4BBFE9" w14:textId="1452AC6E" w:rsidR="0034091A" w:rsidRPr="00D84B40" w:rsidRDefault="0034091A" w:rsidP="00282406">
      <w:pPr>
        <w:pStyle w:val="ListParagraph"/>
        <w:numPr>
          <w:ilvl w:val="0"/>
          <w:numId w:val="6"/>
        </w:numPr>
        <w:ind w:left="567" w:hanging="284"/>
      </w:pPr>
      <w:r w:rsidRPr="00D84B40">
        <w:t xml:space="preserve">With calms and without terrain </w:t>
      </w:r>
      <w:r w:rsidR="00051D09">
        <w:t>-</w:t>
      </w:r>
      <w:r w:rsidRPr="00D84B40">
        <w:t xml:space="preserve"> GFS data.</w:t>
      </w:r>
    </w:p>
    <w:p w14:paraId="170E0ADD" w14:textId="1A940500" w:rsidR="0034091A" w:rsidRPr="00D84B40" w:rsidRDefault="0034091A" w:rsidP="00282406">
      <w:pPr>
        <w:pStyle w:val="ListParagraph"/>
        <w:numPr>
          <w:ilvl w:val="0"/>
          <w:numId w:val="6"/>
        </w:numPr>
        <w:ind w:left="567" w:hanging="284"/>
      </w:pPr>
      <w:r w:rsidRPr="00D84B40">
        <w:t>Without calms and with terrain</w:t>
      </w:r>
      <w:r>
        <w:t xml:space="preserve"> and surface roughness</w:t>
      </w:r>
      <w:r w:rsidRPr="00D84B40">
        <w:t xml:space="preserve"> </w:t>
      </w:r>
      <w:r w:rsidR="00051D09">
        <w:t>-</w:t>
      </w:r>
      <w:r w:rsidRPr="00D84B40">
        <w:t xml:space="preserve"> GFS data.</w:t>
      </w:r>
    </w:p>
    <w:p w14:paraId="10C38320" w14:textId="1B9ED3BA" w:rsidR="0034091A" w:rsidRPr="00D84B40" w:rsidRDefault="009B5D71" w:rsidP="00282406">
      <w:pPr>
        <w:pStyle w:val="ListParagraph"/>
        <w:numPr>
          <w:ilvl w:val="0"/>
          <w:numId w:val="6"/>
        </w:numPr>
        <w:ind w:left="567" w:hanging="284"/>
      </w:pPr>
      <w:r>
        <w:t>W</w:t>
      </w:r>
      <w:r w:rsidR="0034091A" w:rsidRPr="00D84B40">
        <w:t xml:space="preserve">ith terrain </w:t>
      </w:r>
      <w:r w:rsidR="0034091A">
        <w:t>and surface roughness</w:t>
      </w:r>
      <w:r w:rsidR="0034091A" w:rsidRPr="00D84B40">
        <w:t xml:space="preserve"> and a fixed deposition at 0.003 m/s </w:t>
      </w:r>
      <w:r w:rsidR="00051D09">
        <w:t>-</w:t>
      </w:r>
      <w:r w:rsidR="0034091A" w:rsidRPr="00D84B40">
        <w:t xml:space="preserve"> GFS data.</w:t>
      </w:r>
    </w:p>
    <w:p w14:paraId="378A1700" w14:textId="77777777" w:rsidR="0034091A" w:rsidRPr="00D84B40" w:rsidRDefault="0034091A" w:rsidP="0034091A">
      <w:pPr>
        <w:pStyle w:val="ListParagraph"/>
        <w:ind w:left="0"/>
      </w:pPr>
    </w:p>
    <w:p w14:paraId="47A13391" w14:textId="77777777" w:rsidR="0034091A" w:rsidRPr="00D84B40" w:rsidRDefault="0034091A" w:rsidP="0034091A">
      <w:r w:rsidRPr="00D84B40">
        <w:t xml:space="preserve">For each mode, statistics for the maximum annual mean ammonia concentration at each receptor were compiled.  </w:t>
      </w:r>
    </w:p>
    <w:p w14:paraId="0E440FFB" w14:textId="77777777" w:rsidR="0034091A" w:rsidRPr="00844DC4" w:rsidRDefault="0034091A" w:rsidP="0034091A"/>
    <w:p w14:paraId="6425BC8A" w14:textId="53C7EAEE" w:rsidR="0034091A" w:rsidRDefault="0034091A" w:rsidP="0034091A">
      <w:r w:rsidRPr="00844DC4">
        <w:t xml:space="preserve">Details of the predicted annual mean ammonia concentrations at each receptor </w:t>
      </w:r>
      <w:r w:rsidR="002E1300">
        <w:t xml:space="preserve">for </w:t>
      </w:r>
      <w:r w:rsidR="00EE4B12">
        <w:t>preliminary modelling runs</w:t>
      </w:r>
      <w:r w:rsidR="002E1300">
        <w:t xml:space="preserve"> </w:t>
      </w:r>
      <w:r w:rsidRPr="00844DC4">
        <w:t>are provided in Table </w:t>
      </w:r>
      <w:r w:rsidR="00B84801">
        <w:t>5</w:t>
      </w:r>
      <w:r w:rsidRPr="00844DC4">
        <w:t>. In the Table, predicted ammonia concentrations (or concentrations equivalent to deposition rates) that are in excess of the Environment Agency’s upper percentage threshold of the relevant Critical Level or Critical Load for the site (</w:t>
      </w:r>
      <w:r w:rsidR="00EE4B12">
        <w:t xml:space="preserve">20% for a </w:t>
      </w:r>
      <w:r w:rsidR="00030AD8">
        <w:t>SAC</w:t>
      </w:r>
      <w:r w:rsidR="00EE4B12">
        <w:t xml:space="preserve">, </w:t>
      </w:r>
      <w:r w:rsidRPr="00844DC4">
        <w:t>50% for a SSSI and 100% for a non-statutory site) are coloured red. Predicted ammonia concentrations (or concentrations equivalent to deposition rates) that are i</w:t>
      </w:r>
      <w:r w:rsidRPr="00844DC4">
        <w:rPr>
          <w:lang w:eastAsia="en-GB"/>
        </w:rPr>
        <w:t xml:space="preserve">n the range between </w:t>
      </w:r>
      <w:r w:rsidRPr="00844DC4">
        <w:t>the Environment Agency’s upper threshold</w:t>
      </w:r>
      <w:r w:rsidRPr="00844DC4">
        <w:rPr>
          <w:lang w:eastAsia="en-GB"/>
        </w:rPr>
        <w:t xml:space="preserve"> and lower threshold percentages (</w:t>
      </w:r>
      <w:r w:rsidR="00EE4B12">
        <w:rPr>
          <w:lang w:eastAsia="en-GB"/>
        </w:rPr>
        <w:t xml:space="preserve">4% and 20% for a </w:t>
      </w:r>
      <w:r w:rsidR="00030AD8">
        <w:t>SAC</w:t>
      </w:r>
      <w:r w:rsidR="00EE4B12">
        <w:rPr>
          <w:lang w:eastAsia="en-GB"/>
        </w:rPr>
        <w:t xml:space="preserve">, </w:t>
      </w:r>
      <w:r w:rsidRPr="00844DC4">
        <w:t xml:space="preserve">20% and 50% for a SSSI and </w:t>
      </w:r>
      <w:r w:rsidR="002E1300">
        <w:t>10</w:t>
      </w:r>
      <w:r w:rsidRPr="00844DC4">
        <w:t>0% and 100% for a non-statutory site</w:t>
      </w:r>
      <w:r w:rsidRPr="00844DC4">
        <w:rPr>
          <w:lang w:eastAsia="en-GB"/>
        </w:rPr>
        <w:t>) are coloured blue</w:t>
      </w:r>
      <w:r w:rsidRPr="00844DC4">
        <w:t xml:space="preserve">. For convenience, cells referring to the </w:t>
      </w:r>
      <w:r w:rsidR="00EE4B12">
        <w:t>L</w:t>
      </w:r>
      <w:r w:rsidR="004A5B66">
        <w:t>W</w:t>
      </w:r>
      <w:r w:rsidR="00EE4B12">
        <w:t>S</w:t>
      </w:r>
      <w:r w:rsidR="00E20B21">
        <w:t>s</w:t>
      </w:r>
      <w:r w:rsidRPr="00844DC4">
        <w:t xml:space="preserve"> are shaded </w:t>
      </w:r>
      <w:r w:rsidR="00030AD8">
        <w:t>yellow</w:t>
      </w:r>
      <w:r w:rsidR="00EE4B12">
        <w:t>,</w:t>
      </w:r>
      <w:r w:rsidRPr="00844DC4">
        <w:t xml:space="preserve"> cells referring to the SSSI</w:t>
      </w:r>
      <w:r w:rsidR="002E1300">
        <w:t>s</w:t>
      </w:r>
      <w:r w:rsidRPr="00844DC4">
        <w:t xml:space="preserve"> are shaded green</w:t>
      </w:r>
      <w:r w:rsidR="00B56D3E">
        <w:t xml:space="preserve"> </w:t>
      </w:r>
      <w:r w:rsidR="006F7D05">
        <w:t xml:space="preserve">and </w:t>
      </w:r>
      <w:r w:rsidR="00B56D3E">
        <w:t xml:space="preserve">cells referring to the </w:t>
      </w:r>
      <w:r w:rsidR="00030AD8">
        <w:t>SACs</w:t>
      </w:r>
      <w:r w:rsidR="00B56D3E">
        <w:t xml:space="preserve"> are shaded </w:t>
      </w:r>
      <w:r w:rsidR="00030AD8">
        <w:t>purple</w:t>
      </w:r>
      <w:r w:rsidRPr="00844DC4">
        <w:t>.</w:t>
      </w:r>
    </w:p>
    <w:p w14:paraId="554E44B8" w14:textId="36AF27C4" w:rsidR="00AE445A" w:rsidRDefault="00AE445A" w:rsidP="0034091A"/>
    <w:p w14:paraId="7519B5D2" w14:textId="77777777" w:rsidR="00176BB9" w:rsidRDefault="00176BB9" w:rsidP="0034091A">
      <w:pPr>
        <w:rPr>
          <w:i/>
          <w:iCs/>
        </w:rPr>
        <w:sectPr w:rsidR="00176BB9" w:rsidSect="00A54035">
          <w:pgSz w:w="11906" w:h="16838"/>
          <w:pgMar w:top="1440" w:right="1440" w:bottom="1440" w:left="1440" w:header="708" w:footer="708" w:gutter="0"/>
          <w:cols w:space="708"/>
          <w:docGrid w:linePitch="360"/>
        </w:sectPr>
      </w:pPr>
    </w:p>
    <w:p w14:paraId="77046B9F" w14:textId="47E20DF6" w:rsidR="00B56D3E" w:rsidRDefault="00AE445A" w:rsidP="00811E66">
      <w:pPr>
        <w:rPr>
          <w:i/>
        </w:rPr>
      </w:pPr>
      <w:r w:rsidRPr="00AE445A">
        <w:rPr>
          <w:i/>
          <w:iCs/>
        </w:rPr>
        <w:lastRenderedPageBreak/>
        <w:t xml:space="preserve">Table </w:t>
      </w:r>
      <w:r w:rsidR="00B84801">
        <w:rPr>
          <w:i/>
          <w:iCs/>
        </w:rPr>
        <w:t>5</w:t>
      </w:r>
      <w:r w:rsidRPr="00AE445A">
        <w:rPr>
          <w:i/>
          <w:iCs/>
        </w:rPr>
        <w:t xml:space="preserve">. </w:t>
      </w:r>
      <w:r w:rsidR="00E75A71" w:rsidRPr="008A3CDB">
        <w:rPr>
          <w:i/>
        </w:rPr>
        <w:t xml:space="preserve">Predicted maximum annual mean ammonia concentration </w:t>
      </w:r>
      <w:r w:rsidR="00E75A71">
        <w:rPr>
          <w:i/>
        </w:rPr>
        <w:t>- preliminary modelling</w:t>
      </w:r>
    </w:p>
    <w:tbl>
      <w:tblPr>
        <w:tblW w:w="11820" w:type="dxa"/>
        <w:tblInd w:w="-30" w:type="dxa"/>
        <w:tblLook w:val="04A0" w:firstRow="1" w:lastRow="0" w:firstColumn="1" w:lastColumn="0" w:noHBand="0" w:noVBand="1"/>
      </w:tblPr>
      <w:tblGrid>
        <w:gridCol w:w="679"/>
        <w:gridCol w:w="581"/>
        <w:gridCol w:w="581"/>
        <w:gridCol w:w="2540"/>
        <w:gridCol w:w="619"/>
        <w:gridCol w:w="620"/>
        <w:gridCol w:w="620"/>
        <w:gridCol w:w="620"/>
        <w:gridCol w:w="620"/>
        <w:gridCol w:w="620"/>
        <w:gridCol w:w="620"/>
        <w:gridCol w:w="620"/>
        <w:gridCol w:w="620"/>
        <w:gridCol w:w="620"/>
        <w:gridCol w:w="620"/>
        <w:gridCol w:w="620"/>
      </w:tblGrid>
      <w:tr w:rsidR="00811E66" w:rsidRPr="00811E66" w14:paraId="6C8016A4" w14:textId="77777777" w:rsidTr="00811E66">
        <w:trPr>
          <w:trHeight w:val="432"/>
        </w:trPr>
        <w:tc>
          <w:tcPr>
            <w:tcW w:w="680" w:type="dxa"/>
            <w:vMerge w:val="restart"/>
            <w:tcBorders>
              <w:top w:val="single" w:sz="12" w:space="0" w:color="auto"/>
              <w:left w:val="single" w:sz="12" w:space="0" w:color="auto"/>
              <w:bottom w:val="nil"/>
              <w:right w:val="single" w:sz="4" w:space="0" w:color="auto"/>
            </w:tcBorders>
            <w:shd w:val="clear" w:color="auto" w:fill="auto"/>
            <w:vAlign w:val="center"/>
            <w:hideMark/>
          </w:tcPr>
          <w:p w14:paraId="3D1601D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Receptor number</w:t>
            </w:r>
          </w:p>
        </w:tc>
        <w:tc>
          <w:tcPr>
            <w:tcW w:w="580" w:type="dxa"/>
            <w:vMerge w:val="restart"/>
            <w:tcBorders>
              <w:top w:val="single" w:sz="12" w:space="0" w:color="auto"/>
              <w:left w:val="single" w:sz="4" w:space="0" w:color="auto"/>
              <w:bottom w:val="nil"/>
              <w:right w:val="single" w:sz="4" w:space="0" w:color="auto"/>
            </w:tcBorders>
            <w:shd w:val="clear" w:color="auto" w:fill="auto"/>
            <w:vAlign w:val="center"/>
            <w:hideMark/>
          </w:tcPr>
          <w:p w14:paraId="1051F60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X(m)</w:t>
            </w:r>
          </w:p>
        </w:tc>
        <w:tc>
          <w:tcPr>
            <w:tcW w:w="580" w:type="dxa"/>
            <w:vMerge w:val="restart"/>
            <w:tcBorders>
              <w:top w:val="single" w:sz="12" w:space="0" w:color="auto"/>
              <w:left w:val="single" w:sz="4" w:space="0" w:color="auto"/>
              <w:bottom w:val="nil"/>
              <w:right w:val="nil"/>
            </w:tcBorders>
            <w:shd w:val="clear" w:color="auto" w:fill="auto"/>
            <w:vAlign w:val="center"/>
            <w:hideMark/>
          </w:tcPr>
          <w:p w14:paraId="3358C26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Y(m)</w:t>
            </w:r>
          </w:p>
        </w:tc>
        <w:tc>
          <w:tcPr>
            <w:tcW w:w="2540" w:type="dxa"/>
            <w:vMerge w:val="restart"/>
            <w:tcBorders>
              <w:top w:val="single" w:sz="12" w:space="0" w:color="auto"/>
              <w:left w:val="single" w:sz="4" w:space="0" w:color="auto"/>
              <w:bottom w:val="nil"/>
              <w:right w:val="nil"/>
            </w:tcBorders>
            <w:shd w:val="clear" w:color="auto" w:fill="auto"/>
            <w:vAlign w:val="center"/>
            <w:hideMark/>
          </w:tcPr>
          <w:p w14:paraId="6F271BB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Designation</w:t>
            </w:r>
          </w:p>
        </w:tc>
        <w:tc>
          <w:tcPr>
            <w:tcW w:w="7440" w:type="dxa"/>
            <w:gridSpan w:val="12"/>
            <w:tcBorders>
              <w:top w:val="single" w:sz="12" w:space="0" w:color="auto"/>
              <w:left w:val="single" w:sz="12" w:space="0" w:color="auto"/>
              <w:bottom w:val="single" w:sz="12" w:space="0" w:color="auto"/>
              <w:right w:val="single" w:sz="12" w:space="0" w:color="000000"/>
            </w:tcBorders>
            <w:shd w:val="clear" w:color="auto" w:fill="auto"/>
            <w:vAlign w:val="center"/>
            <w:hideMark/>
          </w:tcPr>
          <w:p w14:paraId="4A6053E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Maximum annual mean ammonia concentration - (µg/m</w:t>
            </w:r>
            <w:r w:rsidRPr="00811E66">
              <w:rPr>
                <w:rFonts w:eastAsia="Times New Roman" w:cs="Calibri"/>
                <w:sz w:val="16"/>
                <w:szCs w:val="16"/>
                <w:shd w:val="clear" w:color="auto" w:fill="auto"/>
                <w:vertAlign w:val="superscript"/>
                <w:lang w:eastAsia="en-GB"/>
              </w:rPr>
              <w:t>3</w:t>
            </w:r>
            <w:r w:rsidRPr="00811E66">
              <w:rPr>
                <w:rFonts w:ascii="Arial" w:eastAsia="Times New Roman" w:hAnsi="Arial" w:cs="Arial"/>
                <w:sz w:val="16"/>
                <w:szCs w:val="16"/>
                <w:shd w:val="clear" w:color="auto" w:fill="auto"/>
                <w:lang w:eastAsia="en-GB"/>
              </w:rPr>
              <w:t>)</w:t>
            </w:r>
          </w:p>
        </w:tc>
      </w:tr>
      <w:tr w:rsidR="00811E66" w:rsidRPr="00811E66" w14:paraId="42790944" w14:textId="77777777" w:rsidTr="00811E66">
        <w:trPr>
          <w:trHeight w:val="408"/>
        </w:trPr>
        <w:tc>
          <w:tcPr>
            <w:tcW w:w="680" w:type="dxa"/>
            <w:vMerge/>
            <w:tcBorders>
              <w:top w:val="single" w:sz="12" w:space="0" w:color="auto"/>
              <w:left w:val="single" w:sz="12" w:space="0" w:color="auto"/>
              <w:bottom w:val="nil"/>
              <w:right w:val="single" w:sz="4" w:space="0" w:color="auto"/>
            </w:tcBorders>
            <w:vAlign w:val="center"/>
            <w:hideMark/>
          </w:tcPr>
          <w:p w14:paraId="08F17B3B" w14:textId="77777777" w:rsidR="00811E66" w:rsidRPr="00811E66" w:rsidRDefault="00811E66" w:rsidP="00811E66">
            <w:pPr>
              <w:spacing w:line="240" w:lineRule="auto"/>
              <w:jc w:val="left"/>
              <w:rPr>
                <w:rFonts w:eastAsia="Times New Roman" w:cs="Calibri"/>
                <w:sz w:val="12"/>
                <w:szCs w:val="12"/>
                <w:shd w:val="clear" w:color="auto" w:fill="auto"/>
                <w:lang w:eastAsia="en-GB"/>
              </w:rPr>
            </w:pPr>
          </w:p>
        </w:tc>
        <w:tc>
          <w:tcPr>
            <w:tcW w:w="580" w:type="dxa"/>
            <w:vMerge/>
            <w:tcBorders>
              <w:top w:val="single" w:sz="12" w:space="0" w:color="auto"/>
              <w:left w:val="single" w:sz="4" w:space="0" w:color="auto"/>
              <w:bottom w:val="nil"/>
              <w:right w:val="single" w:sz="4" w:space="0" w:color="auto"/>
            </w:tcBorders>
            <w:vAlign w:val="center"/>
            <w:hideMark/>
          </w:tcPr>
          <w:p w14:paraId="33113E68" w14:textId="77777777" w:rsidR="00811E66" w:rsidRPr="00811E66" w:rsidRDefault="00811E66" w:rsidP="00811E66">
            <w:pPr>
              <w:spacing w:line="240" w:lineRule="auto"/>
              <w:jc w:val="left"/>
              <w:rPr>
                <w:rFonts w:eastAsia="Times New Roman" w:cs="Calibri"/>
                <w:sz w:val="16"/>
                <w:szCs w:val="16"/>
                <w:shd w:val="clear" w:color="auto" w:fill="auto"/>
                <w:lang w:eastAsia="en-GB"/>
              </w:rPr>
            </w:pPr>
          </w:p>
        </w:tc>
        <w:tc>
          <w:tcPr>
            <w:tcW w:w="580" w:type="dxa"/>
            <w:vMerge/>
            <w:tcBorders>
              <w:top w:val="single" w:sz="12" w:space="0" w:color="auto"/>
              <w:left w:val="single" w:sz="4" w:space="0" w:color="auto"/>
              <w:bottom w:val="nil"/>
              <w:right w:val="nil"/>
            </w:tcBorders>
            <w:vAlign w:val="center"/>
            <w:hideMark/>
          </w:tcPr>
          <w:p w14:paraId="3793E98F" w14:textId="77777777" w:rsidR="00811E66" w:rsidRPr="00811E66" w:rsidRDefault="00811E66" w:rsidP="00811E66">
            <w:pPr>
              <w:spacing w:line="240" w:lineRule="auto"/>
              <w:jc w:val="left"/>
              <w:rPr>
                <w:rFonts w:eastAsia="Times New Roman" w:cs="Calibri"/>
                <w:sz w:val="16"/>
                <w:szCs w:val="16"/>
                <w:shd w:val="clear" w:color="auto" w:fill="auto"/>
                <w:lang w:eastAsia="en-GB"/>
              </w:rPr>
            </w:pPr>
          </w:p>
        </w:tc>
        <w:tc>
          <w:tcPr>
            <w:tcW w:w="2540" w:type="dxa"/>
            <w:vMerge/>
            <w:tcBorders>
              <w:top w:val="single" w:sz="12" w:space="0" w:color="auto"/>
              <w:left w:val="single" w:sz="4" w:space="0" w:color="auto"/>
              <w:bottom w:val="nil"/>
              <w:right w:val="nil"/>
            </w:tcBorders>
            <w:vAlign w:val="center"/>
            <w:hideMark/>
          </w:tcPr>
          <w:p w14:paraId="4073DB41" w14:textId="77777777" w:rsidR="00811E66" w:rsidRPr="00811E66" w:rsidRDefault="00811E66" w:rsidP="00811E66">
            <w:pPr>
              <w:spacing w:line="240" w:lineRule="auto"/>
              <w:jc w:val="left"/>
              <w:rPr>
                <w:rFonts w:eastAsia="Times New Roman" w:cs="Calibri"/>
                <w:sz w:val="16"/>
                <w:szCs w:val="16"/>
                <w:shd w:val="clear" w:color="auto" w:fill="auto"/>
                <w:lang w:eastAsia="en-GB"/>
              </w:rPr>
            </w:pPr>
          </w:p>
        </w:tc>
        <w:tc>
          <w:tcPr>
            <w:tcW w:w="2480" w:type="dxa"/>
            <w:gridSpan w:val="4"/>
            <w:tcBorders>
              <w:top w:val="single" w:sz="12" w:space="0" w:color="auto"/>
              <w:left w:val="single" w:sz="12" w:space="0" w:color="auto"/>
              <w:bottom w:val="single" w:sz="4" w:space="0" w:color="auto"/>
              <w:right w:val="single" w:sz="12" w:space="0" w:color="000000"/>
            </w:tcBorders>
            <w:shd w:val="clear" w:color="auto" w:fill="auto"/>
            <w:vAlign w:val="center"/>
            <w:hideMark/>
          </w:tcPr>
          <w:p w14:paraId="37AF315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Existing 20,000 Turkeys</w:t>
            </w:r>
          </w:p>
        </w:tc>
        <w:tc>
          <w:tcPr>
            <w:tcW w:w="2480" w:type="dxa"/>
            <w:gridSpan w:val="4"/>
            <w:tcBorders>
              <w:top w:val="single" w:sz="12" w:space="0" w:color="auto"/>
              <w:left w:val="nil"/>
              <w:bottom w:val="single" w:sz="4" w:space="0" w:color="auto"/>
              <w:right w:val="single" w:sz="12" w:space="0" w:color="000000"/>
            </w:tcBorders>
            <w:shd w:val="clear" w:color="auto" w:fill="auto"/>
            <w:vAlign w:val="center"/>
            <w:hideMark/>
          </w:tcPr>
          <w:p w14:paraId="5703CF0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Proposed 60,000 turkeys</w:t>
            </w:r>
          </w:p>
        </w:tc>
        <w:tc>
          <w:tcPr>
            <w:tcW w:w="2480" w:type="dxa"/>
            <w:gridSpan w:val="4"/>
            <w:tcBorders>
              <w:top w:val="single" w:sz="12" w:space="0" w:color="auto"/>
              <w:left w:val="nil"/>
              <w:bottom w:val="single" w:sz="4" w:space="0" w:color="auto"/>
              <w:right w:val="single" w:sz="12" w:space="0" w:color="000000"/>
            </w:tcBorders>
            <w:shd w:val="clear" w:color="auto" w:fill="auto"/>
            <w:vAlign w:val="center"/>
            <w:hideMark/>
          </w:tcPr>
          <w:p w14:paraId="482B5C1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Proposed 200,000 broiler chickens</w:t>
            </w:r>
          </w:p>
        </w:tc>
      </w:tr>
      <w:tr w:rsidR="00811E66" w:rsidRPr="00811E66" w14:paraId="4DB4AA4F" w14:textId="77777777" w:rsidTr="00811E66">
        <w:trPr>
          <w:trHeight w:val="1008"/>
        </w:trPr>
        <w:tc>
          <w:tcPr>
            <w:tcW w:w="680" w:type="dxa"/>
            <w:vMerge/>
            <w:tcBorders>
              <w:top w:val="single" w:sz="12" w:space="0" w:color="auto"/>
              <w:left w:val="single" w:sz="12" w:space="0" w:color="auto"/>
              <w:bottom w:val="nil"/>
              <w:right w:val="single" w:sz="4" w:space="0" w:color="auto"/>
            </w:tcBorders>
            <w:vAlign w:val="center"/>
            <w:hideMark/>
          </w:tcPr>
          <w:p w14:paraId="38655BE8" w14:textId="77777777" w:rsidR="00811E66" w:rsidRPr="00811E66" w:rsidRDefault="00811E66" w:rsidP="00811E66">
            <w:pPr>
              <w:spacing w:line="240" w:lineRule="auto"/>
              <w:jc w:val="left"/>
              <w:rPr>
                <w:rFonts w:eastAsia="Times New Roman" w:cs="Calibri"/>
                <w:sz w:val="12"/>
                <w:szCs w:val="12"/>
                <w:shd w:val="clear" w:color="auto" w:fill="auto"/>
                <w:lang w:eastAsia="en-GB"/>
              </w:rPr>
            </w:pPr>
          </w:p>
        </w:tc>
        <w:tc>
          <w:tcPr>
            <w:tcW w:w="580" w:type="dxa"/>
            <w:vMerge/>
            <w:tcBorders>
              <w:top w:val="single" w:sz="12" w:space="0" w:color="auto"/>
              <w:left w:val="single" w:sz="4" w:space="0" w:color="auto"/>
              <w:bottom w:val="nil"/>
              <w:right w:val="single" w:sz="4" w:space="0" w:color="auto"/>
            </w:tcBorders>
            <w:vAlign w:val="center"/>
            <w:hideMark/>
          </w:tcPr>
          <w:p w14:paraId="2383A3D5" w14:textId="77777777" w:rsidR="00811E66" w:rsidRPr="00811E66" w:rsidRDefault="00811E66" w:rsidP="00811E66">
            <w:pPr>
              <w:spacing w:line="240" w:lineRule="auto"/>
              <w:jc w:val="left"/>
              <w:rPr>
                <w:rFonts w:eastAsia="Times New Roman" w:cs="Calibri"/>
                <w:sz w:val="16"/>
                <w:szCs w:val="16"/>
                <w:shd w:val="clear" w:color="auto" w:fill="auto"/>
                <w:lang w:eastAsia="en-GB"/>
              </w:rPr>
            </w:pPr>
          </w:p>
        </w:tc>
        <w:tc>
          <w:tcPr>
            <w:tcW w:w="580" w:type="dxa"/>
            <w:vMerge/>
            <w:tcBorders>
              <w:top w:val="single" w:sz="12" w:space="0" w:color="auto"/>
              <w:left w:val="single" w:sz="4" w:space="0" w:color="auto"/>
              <w:bottom w:val="nil"/>
              <w:right w:val="nil"/>
            </w:tcBorders>
            <w:vAlign w:val="center"/>
            <w:hideMark/>
          </w:tcPr>
          <w:p w14:paraId="0C30DFF9" w14:textId="77777777" w:rsidR="00811E66" w:rsidRPr="00811E66" w:rsidRDefault="00811E66" w:rsidP="00811E66">
            <w:pPr>
              <w:spacing w:line="240" w:lineRule="auto"/>
              <w:jc w:val="left"/>
              <w:rPr>
                <w:rFonts w:eastAsia="Times New Roman" w:cs="Calibri"/>
                <w:sz w:val="16"/>
                <w:szCs w:val="16"/>
                <w:shd w:val="clear" w:color="auto" w:fill="auto"/>
                <w:lang w:eastAsia="en-GB"/>
              </w:rPr>
            </w:pPr>
          </w:p>
        </w:tc>
        <w:tc>
          <w:tcPr>
            <w:tcW w:w="2540" w:type="dxa"/>
            <w:vMerge/>
            <w:tcBorders>
              <w:top w:val="single" w:sz="12" w:space="0" w:color="auto"/>
              <w:left w:val="single" w:sz="4" w:space="0" w:color="auto"/>
              <w:bottom w:val="nil"/>
              <w:right w:val="nil"/>
            </w:tcBorders>
            <w:vAlign w:val="center"/>
            <w:hideMark/>
          </w:tcPr>
          <w:p w14:paraId="4A0D12C5" w14:textId="77777777" w:rsidR="00811E66" w:rsidRPr="00811E66" w:rsidRDefault="00811E66" w:rsidP="00811E66">
            <w:pPr>
              <w:spacing w:line="240" w:lineRule="auto"/>
              <w:jc w:val="left"/>
              <w:rPr>
                <w:rFonts w:eastAsia="Times New Roman" w:cs="Calibri"/>
                <w:sz w:val="16"/>
                <w:szCs w:val="16"/>
                <w:shd w:val="clear" w:color="auto" w:fill="auto"/>
                <w:lang w:eastAsia="en-GB"/>
              </w:rPr>
            </w:pPr>
          </w:p>
        </w:tc>
        <w:tc>
          <w:tcPr>
            <w:tcW w:w="620" w:type="dxa"/>
            <w:tcBorders>
              <w:top w:val="nil"/>
              <w:left w:val="single" w:sz="12" w:space="0" w:color="auto"/>
              <w:bottom w:val="single" w:sz="12" w:space="0" w:color="auto"/>
              <w:right w:val="single" w:sz="4" w:space="0" w:color="auto"/>
            </w:tcBorders>
            <w:shd w:val="clear" w:color="auto" w:fill="auto"/>
            <w:vAlign w:val="center"/>
            <w:hideMark/>
          </w:tcPr>
          <w:p w14:paraId="7295FC0F"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No Calms</w:t>
            </w:r>
            <w:r w:rsidRPr="00811E66">
              <w:rPr>
                <w:rFonts w:eastAsia="Times New Roman" w:cs="Calibri"/>
                <w:sz w:val="12"/>
                <w:szCs w:val="12"/>
                <w:shd w:val="clear" w:color="auto" w:fill="auto"/>
                <w:lang w:eastAsia="en-GB"/>
              </w:rPr>
              <w:br/>
              <w:t>No Terrain</w:t>
            </w:r>
          </w:p>
        </w:tc>
        <w:tc>
          <w:tcPr>
            <w:tcW w:w="620" w:type="dxa"/>
            <w:tcBorders>
              <w:top w:val="nil"/>
              <w:left w:val="nil"/>
              <w:bottom w:val="single" w:sz="12" w:space="0" w:color="auto"/>
              <w:right w:val="single" w:sz="4" w:space="0" w:color="auto"/>
            </w:tcBorders>
            <w:shd w:val="clear" w:color="auto" w:fill="auto"/>
            <w:vAlign w:val="center"/>
            <w:hideMark/>
          </w:tcPr>
          <w:p w14:paraId="7EF3CC3F"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Calms</w:t>
            </w:r>
            <w:r w:rsidRPr="00811E66">
              <w:rPr>
                <w:rFonts w:eastAsia="Times New Roman" w:cs="Calibri"/>
                <w:sz w:val="12"/>
                <w:szCs w:val="12"/>
                <w:shd w:val="clear" w:color="auto" w:fill="auto"/>
                <w:lang w:eastAsia="en-GB"/>
              </w:rPr>
              <w:br/>
              <w:t>No Terrain</w:t>
            </w:r>
          </w:p>
        </w:tc>
        <w:tc>
          <w:tcPr>
            <w:tcW w:w="620" w:type="dxa"/>
            <w:tcBorders>
              <w:top w:val="nil"/>
              <w:left w:val="nil"/>
              <w:bottom w:val="single" w:sz="12" w:space="0" w:color="auto"/>
              <w:right w:val="single" w:sz="4" w:space="0" w:color="auto"/>
            </w:tcBorders>
            <w:shd w:val="clear" w:color="auto" w:fill="auto"/>
            <w:vAlign w:val="center"/>
            <w:hideMark/>
          </w:tcPr>
          <w:p w14:paraId="69EF9661"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No Calms</w:t>
            </w:r>
            <w:r w:rsidRPr="00811E66">
              <w:rPr>
                <w:rFonts w:eastAsia="Times New Roman" w:cs="Calibri"/>
                <w:sz w:val="12"/>
                <w:szCs w:val="12"/>
                <w:shd w:val="clear" w:color="auto" w:fill="auto"/>
                <w:lang w:eastAsia="en-GB"/>
              </w:rPr>
              <w:br/>
              <w:t>Terrain</w:t>
            </w:r>
          </w:p>
        </w:tc>
        <w:tc>
          <w:tcPr>
            <w:tcW w:w="620" w:type="dxa"/>
            <w:tcBorders>
              <w:top w:val="nil"/>
              <w:left w:val="nil"/>
              <w:bottom w:val="single" w:sz="12" w:space="0" w:color="auto"/>
              <w:right w:val="single" w:sz="12" w:space="0" w:color="auto"/>
            </w:tcBorders>
            <w:shd w:val="clear" w:color="auto" w:fill="auto"/>
            <w:vAlign w:val="center"/>
            <w:hideMark/>
          </w:tcPr>
          <w:p w14:paraId="2768ED11"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No Calms</w:t>
            </w:r>
            <w:r w:rsidRPr="00811E66">
              <w:rPr>
                <w:rFonts w:eastAsia="Times New Roman" w:cs="Calibri"/>
                <w:sz w:val="12"/>
                <w:szCs w:val="12"/>
                <w:shd w:val="clear" w:color="auto" w:fill="auto"/>
                <w:lang w:eastAsia="en-GB"/>
              </w:rPr>
              <w:br/>
              <w:t>Terrain</w:t>
            </w:r>
            <w:r w:rsidRPr="00811E66">
              <w:rPr>
                <w:rFonts w:eastAsia="Times New Roman" w:cs="Calibri"/>
                <w:sz w:val="12"/>
                <w:szCs w:val="12"/>
                <w:shd w:val="clear" w:color="auto" w:fill="auto"/>
                <w:lang w:eastAsia="en-GB"/>
              </w:rPr>
              <w:br/>
              <w:t>Fixed depo 0.003 m/s</w:t>
            </w:r>
          </w:p>
        </w:tc>
        <w:tc>
          <w:tcPr>
            <w:tcW w:w="620" w:type="dxa"/>
            <w:tcBorders>
              <w:top w:val="nil"/>
              <w:left w:val="nil"/>
              <w:bottom w:val="single" w:sz="12" w:space="0" w:color="auto"/>
              <w:right w:val="single" w:sz="4" w:space="0" w:color="auto"/>
            </w:tcBorders>
            <w:shd w:val="clear" w:color="auto" w:fill="auto"/>
            <w:vAlign w:val="center"/>
            <w:hideMark/>
          </w:tcPr>
          <w:p w14:paraId="7F5B793E"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No Calms</w:t>
            </w:r>
            <w:r w:rsidRPr="00811E66">
              <w:rPr>
                <w:rFonts w:eastAsia="Times New Roman" w:cs="Calibri"/>
                <w:sz w:val="12"/>
                <w:szCs w:val="12"/>
                <w:shd w:val="clear" w:color="auto" w:fill="auto"/>
                <w:lang w:eastAsia="en-GB"/>
              </w:rPr>
              <w:br/>
              <w:t>No Terrain</w:t>
            </w:r>
          </w:p>
        </w:tc>
        <w:tc>
          <w:tcPr>
            <w:tcW w:w="620" w:type="dxa"/>
            <w:tcBorders>
              <w:top w:val="nil"/>
              <w:left w:val="nil"/>
              <w:bottom w:val="single" w:sz="12" w:space="0" w:color="auto"/>
              <w:right w:val="single" w:sz="4" w:space="0" w:color="auto"/>
            </w:tcBorders>
            <w:shd w:val="clear" w:color="auto" w:fill="auto"/>
            <w:vAlign w:val="center"/>
            <w:hideMark/>
          </w:tcPr>
          <w:p w14:paraId="73473815"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Calms</w:t>
            </w:r>
            <w:r w:rsidRPr="00811E66">
              <w:rPr>
                <w:rFonts w:eastAsia="Times New Roman" w:cs="Calibri"/>
                <w:sz w:val="12"/>
                <w:szCs w:val="12"/>
                <w:shd w:val="clear" w:color="auto" w:fill="auto"/>
                <w:lang w:eastAsia="en-GB"/>
              </w:rPr>
              <w:br/>
              <w:t>No Terrain</w:t>
            </w:r>
          </w:p>
        </w:tc>
        <w:tc>
          <w:tcPr>
            <w:tcW w:w="620" w:type="dxa"/>
            <w:tcBorders>
              <w:top w:val="nil"/>
              <w:left w:val="nil"/>
              <w:bottom w:val="single" w:sz="12" w:space="0" w:color="auto"/>
              <w:right w:val="single" w:sz="4" w:space="0" w:color="auto"/>
            </w:tcBorders>
            <w:shd w:val="clear" w:color="auto" w:fill="auto"/>
            <w:vAlign w:val="center"/>
            <w:hideMark/>
          </w:tcPr>
          <w:p w14:paraId="0E3F6183"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No Calms</w:t>
            </w:r>
            <w:r w:rsidRPr="00811E66">
              <w:rPr>
                <w:rFonts w:eastAsia="Times New Roman" w:cs="Calibri"/>
                <w:sz w:val="12"/>
                <w:szCs w:val="12"/>
                <w:shd w:val="clear" w:color="auto" w:fill="auto"/>
                <w:lang w:eastAsia="en-GB"/>
              </w:rPr>
              <w:br/>
              <w:t>Terrain</w:t>
            </w:r>
          </w:p>
        </w:tc>
        <w:tc>
          <w:tcPr>
            <w:tcW w:w="620" w:type="dxa"/>
            <w:tcBorders>
              <w:top w:val="nil"/>
              <w:left w:val="nil"/>
              <w:bottom w:val="single" w:sz="12" w:space="0" w:color="auto"/>
              <w:right w:val="single" w:sz="12" w:space="0" w:color="auto"/>
            </w:tcBorders>
            <w:shd w:val="clear" w:color="auto" w:fill="auto"/>
            <w:vAlign w:val="center"/>
            <w:hideMark/>
          </w:tcPr>
          <w:p w14:paraId="308C9703"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No Calms</w:t>
            </w:r>
            <w:r w:rsidRPr="00811E66">
              <w:rPr>
                <w:rFonts w:eastAsia="Times New Roman" w:cs="Calibri"/>
                <w:sz w:val="12"/>
                <w:szCs w:val="12"/>
                <w:shd w:val="clear" w:color="auto" w:fill="auto"/>
                <w:lang w:eastAsia="en-GB"/>
              </w:rPr>
              <w:br/>
              <w:t>Terrain</w:t>
            </w:r>
            <w:r w:rsidRPr="00811E66">
              <w:rPr>
                <w:rFonts w:eastAsia="Times New Roman" w:cs="Calibri"/>
                <w:sz w:val="12"/>
                <w:szCs w:val="12"/>
                <w:shd w:val="clear" w:color="auto" w:fill="auto"/>
                <w:lang w:eastAsia="en-GB"/>
              </w:rPr>
              <w:br/>
              <w:t>Fixed depo 0.003 m/s</w:t>
            </w:r>
          </w:p>
        </w:tc>
        <w:tc>
          <w:tcPr>
            <w:tcW w:w="620" w:type="dxa"/>
            <w:tcBorders>
              <w:top w:val="nil"/>
              <w:left w:val="nil"/>
              <w:bottom w:val="single" w:sz="12" w:space="0" w:color="auto"/>
              <w:right w:val="single" w:sz="4" w:space="0" w:color="auto"/>
            </w:tcBorders>
            <w:shd w:val="clear" w:color="auto" w:fill="auto"/>
            <w:vAlign w:val="center"/>
            <w:hideMark/>
          </w:tcPr>
          <w:p w14:paraId="1C8A1F51"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No Calms</w:t>
            </w:r>
            <w:r w:rsidRPr="00811E66">
              <w:rPr>
                <w:rFonts w:eastAsia="Times New Roman" w:cs="Calibri"/>
                <w:sz w:val="12"/>
                <w:szCs w:val="12"/>
                <w:shd w:val="clear" w:color="auto" w:fill="auto"/>
                <w:lang w:eastAsia="en-GB"/>
              </w:rPr>
              <w:br/>
              <w:t>No Terrain</w:t>
            </w:r>
          </w:p>
        </w:tc>
        <w:tc>
          <w:tcPr>
            <w:tcW w:w="620" w:type="dxa"/>
            <w:tcBorders>
              <w:top w:val="nil"/>
              <w:left w:val="nil"/>
              <w:bottom w:val="single" w:sz="12" w:space="0" w:color="auto"/>
              <w:right w:val="single" w:sz="4" w:space="0" w:color="auto"/>
            </w:tcBorders>
            <w:shd w:val="clear" w:color="auto" w:fill="auto"/>
            <w:vAlign w:val="center"/>
            <w:hideMark/>
          </w:tcPr>
          <w:p w14:paraId="79E01601"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Calms</w:t>
            </w:r>
            <w:r w:rsidRPr="00811E66">
              <w:rPr>
                <w:rFonts w:eastAsia="Times New Roman" w:cs="Calibri"/>
                <w:sz w:val="12"/>
                <w:szCs w:val="12"/>
                <w:shd w:val="clear" w:color="auto" w:fill="auto"/>
                <w:lang w:eastAsia="en-GB"/>
              </w:rPr>
              <w:br/>
              <w:t>No Terrain</w:t>
            </w:r>
          </w:p>
        </w:tc>
        <w:tc>
          <w:tcPr>
            <w:tcW w:w="620" w:type="dxa"/>
            <w:tcBorders>
              <w:top w:val="nil"/>
              <w:left w:val="nil"/>
              <w:bottom w:val="single" w:sz="12" w:space="0" w:color="auto"/>
              <w:right w:val="single" w:sz="4" w:space="0" w:color="auto"/>
            </w:tcBorders>
            <w:shd w:val="clear" w:color="auto" w:fill="auto"/>
            <w:vAlign w:val="center"/>
            <w:hideMark/>
          </w:tcPr>
          <w:p w14:paraId="24B90B51"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No Calms</w:t>
            </w:r>
            <w:r w:rsidRPr="00811E66">
              <w:rPr>
                <w:rFonts w:eastAsia="Times New Roman" w:cs="Calibri"/>
                <w:sz w:val="12"/>
                <w:szCs w:val="12"/>
                <w:shd w:val="clear" w:color="auto" w:fill="auto"/>
                <w:lang w:eastAsia="en-GB"/>
              </w:rPr>
              <w:br/>
              <w:t>Terrain</w:t>
            </w:r>
          </w:p>
        </w:tc>
        <w:tc>
          <w:tcPr>
            <w:tcW w:w="620" w:type="dxa"/>
            <w:tcBorders>
              <w:top w:val="nil"/>
              <w:left w:val="nil"/>
              <w:bottom w:val="single" w:sz="12" w:space="0" w:color="auto"/>
              <w:right w:val="single" w:sz="12" w:space="0" w:color="auto"/>
            </w:tcBorders>
            <w:shd w:val="clear" w:color="auto" w:fill="auto"/>
            <w:vAlign w:val="center"/>
            <w:hideMark/>
          </w:tcPr>
          <w:p w14:paraId="69F3EC14"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GFS</w:t>
            </w:r>
            <w:r w:rsidRPr="00811E66">
              <w:rPr>
                <w:rFonts w:eastAsia="Times New Roman" w:cs="Calibri"/>
                <w:sz w:val="12"/>
                <w:szCs w:val="12"/>
                <w:shd w:val="clear" w:color="auto" w:fill="auto"/>
                <w:lang w:eastAsia="en-GB"/>
              </w:rPr>
              <w:br/>
              <w:t>No Calms</w:t>
            </w:r>
            <w:r w:rsidRPr="00811E66">
              <w:rPr>
                <w:rFonts w:eastAsia="Times New Roman" w:cs="Calibri"/>
                <w:sz w:val="12"/>
                <w:szCs w:val="12"/>
                <w:shd w:val="clear" w:color="auto" w:fill="auto"/>
                <w:lang w:eastAsia="en-GB"/>
              </w:rPr>
              <w:br/>
              <w:t>Terrain</w:t>
            </w:r>
            <w:r w:rsidRPr="00811E66">
              <w:rPr>
                <w:rFonts w:eastAsia="Times New Roman" w:cs="Calibri"/>
                <w:sz w:val="12"/>
                <w:szCs w:val="12"/>
                <w:shd w:val="clear" w:color="auto" w:fill="auto"/>
                <w:lang w:eastAsia="en-GB"/>
              </w:rPr>
              <w:br/>
              <w:t>Fixed depo 0.003 m/s</w:t>
            </w:r>
          </w:p>
        </w:tc>
      </w:tr>
      <w:tr w:rsidR="00811E66" w:rsidRPr="00811E66" w14:paraId="662BD4A0" w14:textId="77777777" w:rsidTr="00811E66">
        <w:trPr>
          <w:trHeight w:val="216"/>
        </w:trPr>
        <w:tc>
          <w:tcPr>
            <w:tcW w:w="68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26F679E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w:t>
            </w:r>
          </w:p>
        </w:tc>
        <w:tc>
          <w:tcPr>
            <w:tcW w:w="580" w:type="dxa"/>
            <w:tcBorders>
              <w:top w:val="single" w:sz="12" w:space="0" w:color="auto"/>
              <w:left w:val="nil"/>
              <w:bottom w:val="single" w:sz="4" w:space="0" w:color="auto"/>
              <w:right w:val="single" w:sz="4" w:space="0" w:color="auto"/>
            </w:tcBorders>
            <w:shd w:val="clear" w:color="000000" w:fill="F0FAB4"/>
            <w:vAlign w:val="center"/>
            <w:hideMark/>
          </w:tcPr>
          <w:p w14:paraId="58AE9D21"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389477</w:t>
            </w:r>
          </w:p>
        </w:tc>
        <w:tc>
          <w:tcPr>
            <w:tcW w:w="580" w:type="dxa"/>
            <w:tcBorders>
              <w:top w:val="single" w:sz="12" w:space="0" w:color="auto"/>
              <w:left w:val="nil"/>
              <w:bottom w:val="single" w:sz="4" w:space="0" w:color="auto"/>
              <w:right w:val="single" w:sz="4" w:space="0" w:color="auto"/>
            </w:tcBorders>
            <w:shd w:val="clear" w:color="000000" w:fill="F0FAB4"/>
            <w:vAlign w:val="center"/>
            <w:hideMark/>
          </w:tcPr>
          <w:p w14:paraId="3DCEE683"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317451</w:t>
            </w:r>
          </w:p>
        </w:tc>
        <w:tc>
          <w:tcPr>
            <w:tcW w:w="2540" w:type="dxa"/>
            <w:tcBorders>
              <w:top w:val="single" w:sz="12" w:space="0" w:color="auto"/>
              <w:left w:val="nil"/>
              <w:bottom w:val="single" w:sz="4" w:space="0" w:color="auto"/>
              <w:right w:val="single" w:sz="12" w:space="0" w:color="auto"/>
            </w:tcBorders>
            <w:shd w:val="clear" w:color="000000" w:fill="F0FAB4"/>
            <w:noWrap/>
            <w:vAlign w:val="bottom"/>
            <w:hideMark/>
          </w:tcPr>
          <w:p w14:paraId="456DFC2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LWS</w:t>
            </w:r>
          </w:p>
        </w:tc>
        <w:tc>
          <w:tcPr>
            <w:tcW w:w="620" w:type="dxa"/>
            <w:tcBorders>
              <w:top w:val="nil"/>
              <w:left w:val="nil"/>
              <w:bottom w:val="single" w:sz="4" w:space="0" w:color="auto"/>
              <w:right w:val="single" w:sz="4" w:space="0" w:color="auto"/>
            </w:tcBorders>
            <w:shd w:val="clear" w:color="000000" w:fill="F0FAB4"/>
            <w:vAlign w:val="center"/>
            <w:hideMark/>
          </w:tcPr>
          <w:p w14:paraId="276FC98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0.106</w:t>
            </w:r>
          </w:p>
        </w:tc>
        <w:tc>
          <w:tcPr>
            <w:tcW w:w="620" w:type="dxa"/>
            <w:tcBorders>
              <w:top w:val="nil"/>
              <w:left w:val="nil"/>
              <w:bottom w:val="single" w:sz="4" w:space="0" w:color="auto"/>
              <w:right w:val="single" w:sz="4" w:space="0" w:color="auto"/>
            </w:tcBorders>
            <w:shd w:val="clear" w:color="000000" w:fill="F0FAB4"/>
            <w:vAlign w:val="center"/>
            <w:hideMark/>
          </w:tcPr>
          <w:p w14:paraId="0692F39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0.105</w:t>
            </w:r>
          </w:p>
        </w:tc>
        <w:tc>
          <w:tcPr>
            <w:tcW w:w="620" w:type="dxa"/>
            <w:tcBorders>
              <w:top w:val="nil"/>
              <w:left w:val="nil"/>
              <w:bottom w:val="single" w:sz="4" w:space="0" w:color="auto"/>
              <w:right w:val="single" w:sz="4" w:space="0" w:color="auto"/>
            </w:tcBorders>
            <w:shd w:val="clear" w:color="000000" w:fill="F0FAB4"/>
            <w:vAlign w:val="center"/>
            <w:hideMark/>
          </w:tcPr>
          <w:p w14:paraId="4E97E6D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0.142</w:t>
            </w:r>
          </w:p>
        </w:tc>
        <w:tc>
          <w:tcPr>
            <w:tcW w:w="620" w:type="dxa"/>
            <w:tcBorders>
              <w:top w:val="nil"/>
              <w:left w:val="nil"/>
              <w:bottom w:val="single" w:sz="4" w:space="0" w:color="auto"/>
              <w:right w:val="single" w:sz="12" w:space="0" w:color="auto"/>
            </w:tcBorders>
            <w:shd w:val="clear" w:color="000000" w:fill="F0FAB4"/>
            <w:vAlign w:val="center"/>
            <w:hideMark/>
          </w:tcPr>
          <w:p w14:paraId="34805B3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0.126</w:t>
            </w:r>
          </w:p>
        </w:tc>
        <w:tc>
          <w:tcPr>
            <w:tcW w:w="620" w:type="dxa"/>
            <w:tcBorders>
              <w:top w:val="nil"/>
              <w:left w:val="nil"/>
              <w:bottom w:val="single" w:sz="4" w:space="0" w:color="auto"/>
              <w:right w:val="single" w:sz="4" w:space="0" w:color="auto"/>
            </w:tcBorders>
            <w:shd w:val="clear" w:color="000000" w:fill="F0FAB4"/>
            <w:vAlign w:val="center"/>
            <w:hideMark/>
          </w:tcPr>
          <w:p w14:paraId="3B37356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0.169</w:t>
            </w:r>
          </w:p>
        </w:tc>
        <w:tc>
          <w:tcPr>
            <w:tcW w:w="620" w:type="dxa"/>
            <w:tcBorders>
              <w:top w:val="nil"/>
              <w:left w:val="nil"/>
              <w:bottom w:val="single" w:sz="4" w:space="0" w:color="auto"/>
              <w:right w:val="single" w:sz="4" w:space="0" w:color="auto"/>
            </w:tcBorders>
            <w:shd w:val="clear" w:color="000000" w:fill="F0FAB4"/>
            <w:vAlign w:val="center"/>
            <w:hideMark/>
          </w:tcPr>
          <w:p w14:paraId="500878A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0.168</w:t>
            </w:r>
          </w:p>
        </w:tc>
        <w:tc>
          <w:tcPr>
            <w:tcW w:w="620" w:type="dxa"/>
            <w:tcBorders>
              <w:top w:val="nil"/>
              <w:left w:val="nil"/>
              <w:bottom w:val="single" w:sz="4" w:space="0" w:color="auto"/>
              <w:right w:val="single" w:sz="4" w:space="0" w:color="auto"/>
            </w:tcBorders>
            <w:shd w:val="clear" w:color="000000" w:fill="F0FAB4"/>
            <w:vAlign w:val="center"/>
            <w:hideMark/>
          </w:tcPr>
          <w:p w14:paraId="7009560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0.227</w:t>
            </w:r>
          </w:p>
        </w:tc>
        <w:tc>
          <w:tcPr>
            <w:tcW w:w="620" w:type="dxa"/>
            <w:tcBorders>
              <w:top w:val="nil"/>
              <w:left w:val="nil"/>
              <w:bottom w:val="single" w:sz="4" w:space="0" w:color="auto"/>
              <w:right w:val="single" w:sz="12" w:space="0" w:color="auto"/>
            </w:tcBorders>
            <w:shd w:val="clear" w:color="000000" w:fill="F0FAB4"/>
            <w:vAlign w:val="center"/>
            <w:hideMark/>
          </w:tcPr>
          <w:p w14:paraId="3136A06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0.202</w:t>
            </w:r>
          </w:p>
        </w:tc>
        <w:tc>
          <w:tcPr>
            <w:tcW w:w="620" w:type="dxa"/>
            <w:tcBorders>
              <w:top w:val="nil"/>
              <w:left w:val="nil"/>
              <w:bottom w:val="single" w:sz="4" w:space="0" w:color="auto"/>
              <w:right w:val="single" w:sz="4" w:space="0" w:color="auto"/>
            </w:tcBorders>
            <w:shd w:val="clear" w:color="000000" w:fill="F0FAB4"/>
            <w:vAlign w:val="center"/>
            <w:hideMark/>
          </w:tcPr>
          <w:p w14:paraId="17B3DF6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0.085</w:t>
            </w:r>
          </w:p>
        </w:tc>
        <w:tc>
          <w:tcPr>
            <w:tcW w:w="620" w:type="dxa"/>
            <w:tcBorders>
              <w:top w:val="nil"/>
              <w:left w:val="nil"/>
              <w:bottom w:val="single" w:sz="4" w:space="0" w:color="auto"/>
              <w:right w:val="single" w:sz="4" w:space="0" w:color="auto"/>
            </w:tcBorders>
            <w:shd w:val="clear" w:color="000000" w:fill="F0FAB4"/>
            <w:vAlign w:val="center"/>
            <w:hideMark/>
          </w:tcPr>
          <w:p w14:paraId="6A8DC89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0.084</w:t>
            </w:r>
          </w:p>
        </w:tc>
        <w:tc>
          <w:tcPr>
            <w:tcW w:w="620" w:type="dxa"/>
            <w:tcBorders>
              <w:top w:val="nil"/>
              <w:left w:val="nil"/>
              <w:bottom w:val="single" w:sz="4" w:space="0" w:color="auto"/>
              <w:right w:val="single" w:sz="4" w:space="0" w:color="auto"/>
            </w:tcBorders>
            <w:shd w:val="clear" w:color="000000" w:fill="F0FAB4"/>
            <w:vAlign w:val="center"/>
            <w:hideMark/>
          </w:tcPr>
          <w:p w14:paraId="5C55D4D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0.114</w:t>
            </w:r>
          </w:p>
        </w:tc>
        <w:tc>
          <w:tcPr>
            <w:tcW w:w="620" w:type="dxa"/>
            <w:tcBorders>
              <w:top w:val="nil"/>
              <w:left w:val="nil"/>
              <w:bottom w:val="single" w:sz="4" w:space="0" w:color="auto"/>
              <w:right w:val="single" w:sz="12" w:space="0" w:color="auto"/>
            </w:tcBorders>
            <w:shd w:val="clear" w:color="000000" w:fill="F0FAB4"/>
            <w:vAlign w:val="center"/>
            <w:hideMark/>
          </w:tcPr>
          <w:p w14:paraId="63D464C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0.101</w:t>
            </w:r>
          </w:p>
        </w:tc>
      </w:tr>
      <w:tr w:rsidR="00811E66" w:rsidRPr="00811E66" w14:paraId="176C9B67"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F0FAB4"/>
            <w:vAlign w:val="center"/>
            <w:hideMark/>
          </w:tcPr>
          <w:p w14:paraId="3A88FB4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2</w:t>
            </w:r>
          </w:p>
        </w:tc>
        <w:tc>
          <w:tcPr>
            <w:tcW w:w="580" w:type="dxa"/>
            <w:tcBorders>
              <w:top w:val="nil"/>
              <w:left w:val="nil"/>
              <w:bottom w:val="single" w:sz="4" w:space="0" w:color="auto"/>
              <w:right w:val="single" w:sz="4" w:space="0" w:color="auto"/>
            </w:tcBorders>
            <w:shd w:val="clear" w:color="000000" w:fill="F0FAB4"/>
            <w:vAlign w:val="center"/>
            <w:hideMark/>
          </w:tcPr>
          <w:p w14:paraId="341BD37E"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389395</w:t>
            </w:r>
          </w:p>
        </w:tc>
        <w:tc>
          <w:tcPr>
            <w:tcW w:w="580" w:type="dxa"/>
            <w:tcBorders>
              <w:top w:val="nil"/>
              <w:left w:val="nil"/>
              <w:bottom w:val="single" w:sz="4" w:space="0" w:color="auto"/>
              <w:right w:val="single" w:sz="4" w:space="0" w:color="auto"/>
            </w:tcBorders>
            <w:shd w:val="clear" w:color="000000" w:fill="F0FAB4"/>
            <w:vAlign w:val="center"/>
            <w:hideMark/>
          </w:tcPr>
          <w:p w14:paraId="2A8D4B50"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316787</w:t>
            </w:r>
          </w:p>
        </w:tc>
        <w:tc>
          <w:tcPr>
            <w:tcW w:w="2540" w:type="dxa"/>
            <w:tcBorders>
              <w:top w:val="nil"/>
              <w:left w:val="nil"/>
              <w:bottom w:val="single" w:sz="4" w:space="0" w:color="auto"/>
              <w:right w:val="single" w:sz="12" w:space="0" w:color="auto"/>
            </w:tcBorders>
            <w:shd w:val="clear" w:color="000000" w:fill="F0FAB4"/>
            <w:noWrap/>
            <w:vAlign w:val="bottom"/>
            <w:hideMark/>
          </w:tcPr>
          <w:p w14:paraId="098EFAEE"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LWS</w:t>
            </w:r>
          </w:p>
        </w:tc>
        <w:tc>
          <w:tcPr>
            <w:tcW w:w="620" w:type="dxa"/>
            <w:tcBorders>
              <w:top w:val="nil"/>
              <w:left w:val="nil"/>
              <w:bottom w:val="single" w:sz="4" w:space="0" w:color="auto"/>
              <w:right w:val="single" w:sz="4" w:space="0" w:color="auto"/>
            </w:tcBorders>
            <w:shd w:val="clear" w:color="000000" w:fill="F0FAB4"/>
            <w:vAlign w:val="center"/>
            <w:hideMark/>
          </w:tcPr>
          <w:p w14:paraId="4D3D3F2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0.051</w:t>
            </w:r>
          </w:p>
        </w:tc>
        <w:tc>
          <w:tcPr>
            <w:tcW w:w="620" w:type="dxa"/>
            <w:tcBorders>
              <w:top w:val="nil"/>
              <w:left w:val="nil"/>
              <w:bottom w:val="single" w:sz="4" w:space="0" w:color="auto"/>
              <w:right w:val="single" w:sz="4" w:space="0" w:color="auto"/>
            </w:tcBorders>
            <w:shd w:val="clear" w:color="000000" w:fill="F0FAB4"/>
            <w:vAlign w:val="center"/>
            <w:hideMark/>
          </w:tcPr>
          <w:p w14:paraId="41AC619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0.051</w:t>
            </w:r>
          </w:p>
        </w:tc>
        <w:tc>
          <w:tcPr>
            <w:tcW w:w="620" w:type="dxa"/>
            <w:tcBorders>
              <w:top w:val="nil"/>
              <w:left w:val="nil"/>
              <w:bottom w:val="single" w:sz="4" w:space="0" w:color="auto"/>
              <w:right w:val="single" w:sz="4" w:space="0" w:color="auto"/>
            </w:tcBorders>
            <w:shd w:val="clear" w:color="000000" w:fill="F0FAB4"/>
            <w:vAlign w:val="center"/>
            <w:hideMark/>
          </w:tcPr>
          <w:p w14:paraId="0D29581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0.066</w:t>
            </w:r>
          </w:p>
        </w:tc>
        <w:tc>
          <w:tcPr>
            <w:tcW w:w="620" w:type="dxa"/>
            <w:tcBorders>
              <w:top w:val="nil"/>
              <w:left w:val="nil"/>
              <w:bottom w:val="single" w:sz="4" w:space="0" w:color="auto"/>
              <w:right w:val="single" w:sz="12" w:space="0" w:color="auto"/>
            </w:tcBorders>
            <w:shd w:val="clear" w:color="000000" w:fill="F0FAB4"/>
            <w:vAlign w:val="center"/>
            <w:hideMark/>
          </w:tcPr>
          <w:p w14:paraId="0626447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0.055</w:t>
            </w:r>
          </w:p>
        </w:tc>
        <w:tc>
          <w:tcPr>
            <w:tcW w:w="620" w:type="dxa"/>
            <w:tcBorders>
              <w:top w:val="nil"/>
              <w:left w:val="nil"/>
              <w:bottom w:val="single" w:sz="4" w:space="0" w:color="auto"/>
              <w:right w:val="single" w:sz="4" w:space="0" w:color="auto"/>
            </w:tcBorders>
            <w:shd w:val="clear" w:color="000000" w:fill="F0FAB4"/>
            <w:vAlign w:val="center"/>
            <w:hideMark/>
          </w:tcPr>
          <w:p w14:paraId="051CC98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0.081</w:t>
            </w:r>
          </w:p>
        </w:tc>
        <w:tc>
          <w:tcPr>
            <w:tcW w:w="620" w:type="dxa"/>
            <w:tcBorders>
              <w:top w:val="nil"/>
              <w:left w:val="nil"/>
              <w:bottom w:val="single" w:sz="4" w:space="0" w:color="auto"/>
              <w:right w:val="single" w:sz="4" w:space="0" w:color="auto"/>
            </w:tcBorders>
            <w:shd w:val="clear" w:color="000000" w:fill="F0FAB4"/>
            <w:vAlign w:val="center"/>
            <w:hideMark/>
          </w:tcPr>
          <w:p w14:paraId="3C6CA43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0.081</w:t>
            </w:r>
          </w:p>
        </w:tc>
        <w:tc>
          <w:tcPr>
            <w:tcW w:w="620" w:type="dxa"/>
            <w:tcBorders>
              <w:top w:val="nil"/>
              <w:left w:val="nil"/>
              <w:bottom w:val="single" w:sz="4" w:space="0" w:color="auto"/>
              <w:right w:val="single" w:sz="4" w:space="0" w:color="auto"/>
            </w:tcBorders>
            <w:shd w:val="clear" w:color="000000" w:fill="F0FAB4"/>
            <w:vAlign w:val="center"/>
            <w:hideMark/>
          </w:tcPr>
          <w:p w14:paraId="2EE4160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0.106</w:t>
            </w:r>
          </w:p>
        </w:tc>
        <w:tc>
          <w:tcPr>
            <w:tcW w:w="620" w:type="dxa"/>
            <w:tcBorders>
              <w:top w:val="nil"/>
              <w:left w:val="nil"/>
              <w:bottom w:val="single" w:sz="4" w:space="0" w:color="auto"/>
              <w:right w:val="single" w:sz="12" w:space="0" w:color="auto"/>
            </w:tcBorders>
            <w:shd w:val="clear" w:color="000000" w:fill="F0FAB4"/>
            <w:vAlign w:val="center"/>
            <w:hideMark/>
          </w:tcPr>
          <w:p w14:paraId="7F2E4B7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0.089</w:t>
            </w:r>
          </w:p>
        </w:tc>
        <w:tc>
          <w:tcPr>
            <w:tcW w:w="620" w:type="dxa"/>
            <w:tcBorders>
              <w:top w:val="nil"/>
              <w:left w:val="nil"/>
              <w:bottom w:val="single" w:sz="4" w:space="0" w:color="auto"/>
              <w:right w:val="single" w:sz="4" w:space="0" w:color="auto"/>
            </w:tcBorders>
            <w:shd w:val="clear" w:color="000000" w:fill="F0FAB4"/>
            <w:vAlign w:val="center"/>
            <w:hideMark/>
          </w:tcPr>
          <w:p w14:paraId="2E12A35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0.041</w:t>
            </w:r>
          </w:p>
        </w:tc>
        <w:tc>
          <w:tcPr>
            <w:tcW w:w="620" w:type="dxa"/>
            <w:tcBorders>
              <w:top w:val="nil"/>
              <w:left w:val="nil"/>
              <w:bottom w:val="single" w:sz="4" w:space="0" w:color="auto"/>
              <w:right w:val="single" w:sz="4" w:space="0" w:color="auto"/>
            </w:tcBorders>
            <w:shd w:val="clear" w:color="000000" w:fill="F0FAB4"/>
            <w:vAlign w:val="center"/>
            <w:hideMark/>
          </w:tcPr>
          <w:p w14:paraId="1C10618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0.041</w:t>
            </w:r>
          </w:p>
        </w:tc>
        <w:tc>
          <w:tcPr>
            <w:tcW w:w="620" w:type="dxa"/>
            <w:tcBorders>
              <w:top w:val="nil"/>
              <w:left w:val="nil"/>
              <w:bottom w:val="single" w:sz="4" w:space="0" w:color="auto"/>
              <w:right w:val="single" w:sz="4" w:space="0" w:color="auto"/>
            </w:tcBorders>
            <w:shd w:val="clear" w:color="000000" w:fill="F0FAB4"/>
            <w:vAlign w:val="center"/>
            <w:hideMark/>
          </w:tcPr>
          <w:p w14:paraId="3B7A184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0.053</w:t>
            </w:r>
          </w:p>
        </w:tc>
        <w:tc>
          <w:tcPr>
            <w:tcW w:w="620" w:type="dxa"/>
            <w:tcBorders>
              <w:top w:val="nil"/>
              <w:left w:val="nil"/>
              <w:bottom w:val="single" w:sz="4" w:space="0" w:color="auto"/>
              <w:right w:val="single" w:sz="12" w:space="0" w:color="auto"/>
            </w:tcBorders>
            <w:shd w:val="clear" w:color="000000" w:fill="F0FAB4"/>
            <w:vAlign w:val="center"/>
            <w:hideMark/>
          </w:tcPr>
          <w:p w14:paraId="5601A03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0.044</w:t>
            </w:r>
          </w:p>
        </w:tc>
      </w:tr>
      <w:tr w:rsidR="00811E66" w:rsidRPr="00811E66" w14:paraId="7ED304CE"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F0FAB4"/>
            <w:vAlign w:val="center"/>
            <w:hideMark/>
          </w:tcPr>
          <w:p w14:paraId="3C92791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3</w:t>
            </w:r>
          </w:p>
        </w:tc>
        <w:tc>
          <w:tcPr>
            <w:tcW w:w="580" w:type="dxa"/>
            <w:tcBorders>
              <w:top w:val="nil"/>
              <w:left w:val="nil"/>
              <w:bottom w:val="single" w:sz="4" w:space="0" w:color="auto"/>
              <w:right w:val="single" w:sz="4" w:space="0" w:color="auto"/>
            </w:tcBorders>
            <w:shd w:val="clear" w:color="000000" w:fill="F0FAB4"/>
            <w:vAlign w:val="center"/>
            <w:hideMark/>
          </w:tcPr>
          <w:p w14:paraId="5A3C2372"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388673</w:t>
            </w:r>
          </w:p>
        </w:tc>
        <w:tc>
          <w:tcPr>
            <w:tcW w:w="580" w:type="dxa"/>
            <w:tcBorders>
              <w:top w:val="nil"/>
              <w:left w:val="nil"/>
              <w:bottom w:val="single" w:sz="4" w:space="0" w:color="auto"/>
              <w:right w:val="single" w:sz="4" w:space="0" w:color="auto"/>
            </w:tcBorders>
            <w:shd w:val="clear" w:color="000000" w:fill="F0FAB4"/>
            <w:vAlign w:val="center"/>
            <w:hideMark/>
          </w:tcPr>
          <w:p w14:paraId="5028C02D"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319255</w:t>
            </w:r>
          </w:p>
        </w:tc>
        <w:tc>
          <w:tcPr>
            <w:tcW w:w="2540" w:type="dxa"/>
            <w:tcBorders>
              <w:top w:val="nil"/>
              <w:left w:val="nil"/>
              <w:bottom w:val="single" w:sz="4" w:space="0" w:color="auto"/>
              <w:right w:val="single" w:sz="12" w:space="0" w:color="auto"/>
            </w:tcBorders>
            <w:shd w:val="clear" w:color="000000" w:fill="F0FAB4"/>
            <w:noWrap/>
            <w:vAlign w:val="bottom"/>
            <w:hideMark/>
          </w:tcPr>
          <w:p w14:paraId="4661708A"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LWS</w:t>
            </w:r>
          </w:p>
        </w:tc>
        <w:tc>
          <w:tcPr>
            <w:tcW w:w="620" w:type="dxa"/>
            <w:tcBorders>
              <w:top w:val="nil"/>
              <w:left w:val="nil"/>
              <w:bottom w:val="single" w:sz="4" w:space="0" w:color="auto"/>
              <w:right w:val="single" w:sz="4" w:space="0" w:color="auto"/>
            </w:tcBorders>
            <w:shd w:val="clear" w:color="000000" w:fill="F0FAB4"/>
            <w:vAlign w:val="center"/>
            <w:hideMark/>
          </w:tcPr>
          <w:p w14:paraId="2327311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0.032</w:t>
            </w:r>
          </w:p>
        </w:tc>
        <w:tc>
          <w:tcPr>
            <w:tcW w:w="620" w:type="dxa"/>
            <w:tcBorders>
              <w:top w:val="nil"/>
              <w:left w:val="nil"/>
              <w:bottom w:val="single" w:sz="4" w:space="0" w:color="auto"/>
              <w:right w:val="single" w:sz="4" w:space="0" w:color="auto"/>
            </w:tcBorders>
            <w:shd w:val="clear" w:color="000000" w:fill="F0FAB4"/>
            <w:vAlign w:val="center"/>
            <w:hideMark/>
          </w:tcPr>
          <w:p w14:paraId="3192A90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0.032</w:t>
            </w:r>
          </w:p>
        </w:tc>
        <w:tc>
          <w:tcPr>
            <w:tcW w:w="620" w:type="dxa"/>
            <w:tcBorders>
              <w:top w:val="nil"/>
              <w:left w:val="nil"/>
              <w:bottom w:val="single" w:sz="4" w:space="0" w:color="auto"/>
              <w:right w:val="single" w:sz="4" w:space="0" w:color="auto"/>
            </w:tcBorders>
            <w:shd w:val="clear" w:color="000000" w:fill="F0FAB4"/>
            <w:vAlign w:val="center"/>
            <w:hideMark/>
          </w:tcPr>
          <w:p w14:paraId="626B466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0.031</w:t>
            </w:r>
          </w:p>
        </w:tc>
        <w:tc>
          <w:tcPr>
            <w:tcW w:w="620" w:type="dxa"/>
            <w:tcBorders>
              <w:top w:val="nil"/>
              <w:left w:val="nil"/>
              <w:bottom w:val="single" w:sz="4" w:space="0" w:color="auto"/>
              <w:right w:val="single" w:sz="12" w:space="0" w:color="auto"/>
            </w:tcBorders>
            <w:shd w:val="clear" w:color="000000" w:fill="F0FAB4"/>
            <w:vAlign w:val="center"/>
            <w:hideMark/>
          </w:tcPr>
          <w:p w14:paraId="487A08C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0.024</w:t>
            </w:r>
          </w:p>
        </w:tc>
        <w:tc>
          <w:tcPr>
            <w:tcW w:w="620" w:type="dxa"/>
            <w:tcBorders>
              <w:top w:val="nil"/>
              <w:left w:val="nil"/>
              <w:bottom w:val="single" w:sz="4" w:space="0" w:color="auto"/>
              <w:right w:val="single" w:sz="4" w:space="0" w:color="auto"/>
            </w:tcBorders>
            <w:shd w:val="clear" w:color="000000" w:fill="F0FAB4"/>
            <w:vAlign w:val="center"/>
            <w:hideMark/>
          </w:tcPr>
          <w:p w14:paraId="0CB0CA0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0.051</w:t>
            </w:r>
          </w:p>
        </w:tc>
        <w:tc>
          <w:tcPr>
            <w:tcW w:w="620" w:type="dxa"/>
            <w:tcBorders>
              <w:top w:val="nil"/>
              <w:left w:val="nil"/>
              <w:bottom w:val="single" w:sz="4" w:space="0" w:color="auto"/>
              <w:right w:val="single" w:sz="4" w:space="0" w:color="auto"/>
            </w:tcBorders>
            <w:shd w:val="clear" w:color="000000" w:fill="F0FAB4"/>
            <w:vAlign w:val="center"/>
            <w:hideMark/>
          </w:tcPr>
          <w:p w14:paraId="7543972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0.051</w:t>
            </w:r>
          </w:p>
        </w:tc>
        <w:tc>
          <w:tcPr>
            <w:tcW w:w="620" w:type="dxa"/>
            <w:tcBorders>
              <w:top w:val="nil"/>
              <w:left w:val="nil"/>
              <w:bottom w:val="single" w:sz="4" w:space="0" w:color="auto"/>
              <w:right w:val="single" w:sz="4" w:space="0" w:color="auto"/>
            </w:tcBorders>
            <w:shd w:val="clear" w:color="000000" w:fill="F0FAB4"/>
            <w:vAlign w:val="center"/>
            <w:hideMark/>
          </w:tcPr>
          <w:p w14:paraId="3D09C15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0.050</w:t>
            </w:r>
          </w:p>
        </w:tc>
        <w:tc>
          <w:tcPr>
            <w:tcW w:w="620" w:type="dxa"/>
            <w:tcBorders>
              <w:top w:val="nil"/>
              <w:left w:val="nil"/>
              <w:bottom w:val="single" w:sz="4" w:space="0" w:color="auto"/>
              <w:right w:val="single" w:sz="12" w:space="0" w:color="auto"/>
            </w:tcBorders>
            <w:shd w:val="clear" w:color="000000" w:fill="F0FAB4"/>
            <w:vAlign w:val="center"/>
            <w:hideMark/>
          </w:tcPr>
          <w:p w14:paraId="3A4B76F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0.038</w:t>
            </w:r>
          </w:p>
        </w:tc>
        <w:tc>
          <w:tcPr>
            <w:tcW w:w="620" w:type="dxa"/>
            <w:tcBorders>
              <w:top w:val="nil"/>
              <w:left w:val="nil"/>
              <w:bottom w:val="single" w:sz="4" w:space="0" w:color="auto"/>
              <w:right w:val="single" w:sz="4" w:space="0" w:color="auto"/>
            </w:tcBorders>
            <w:shd w:val="clear" w:color="000000" w:fill="F0FAB4"/>
            <w:vAlign w:val="center"/>
            <w:hideMark/>
          </w:tcPr>
          <w:p w14:paraId="7C205A7D"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0.026</w:t>
            </w:r>
          </w:p>
        </w:tc>
        <w:tc>
          <w:tcPr>
            <w:tcW w:w="620" w:type="dxa"/>
            <w:tcBorders>
              <w:top w:val="nil"/>
              <w:left w:val="nil"/>
              <w:bottom w:val="single" w:sz="4" w:space="0" w:color="auto"/>
              <w:right w:val="single" w:sz="4" w:space="0" w:color="auto"/>
            </w:tcBorders>
            <w:shd w:val="clear" w:color="000000" w:fill="F0FAB4"/>
            <w:vAlign w:val="center"/>
            <w:hideMark/>
          </w:tcPr>
          <w:p w14:paraId="003C6F6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0.025</w:t>
            </w:r>
          </w:p>
        </w:tc>
        <w:tc>
          <w:tcPr>
            <w:tcW w:w="620" w:type="dxa"/>
            <w:tcBorders>
              <w:top w:val="nil"/>
              <w:left w:val="nil"/>
              <w:bottom w:val="single" w:sz="4" w:space="0" w:color="auto"/>
              <w:right w:val="single" w:sz="4" w:space="0" w:color="auto"/>
            </w:tcBorders>
            <w:shd w:val="clear" w:color="000000" w:fill="F0FAB4"/>
            <w:vAlign w:val="center"/>
            <w:hideMark/>
          </w:tcPr>
          <w:p w14:paraId="298AEEA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0.025</w:t>
            </w:r>
          </w:p>
        </w:tc>
        <w:tc>
          <w:tcPr>
            <w:tcW w:w="620" w:type="dxa"/>
            <w:tcBorders>
              <w:top w:val="nil"/>
              <w:left w:val="nil"/>
              <w:bottom w:val="single" w:sz="4" w:space="0" w:color="auto"/>
              <w:right w:val="single" w:sz="12" w:space="0" w:color="auto"/>
            </w:tcBorders>
            <w:shd w:val="clear" w:color="000000" w:fill="F0FAB4"/>
            <w:vAlign w:val="center"/>
            <w:hideMark/>
          </w:tcPr>
          <w:p w14:paraId="51F3536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0.019</w:t>
            </w:r>
          </w:p>
        </w:tc>
      </w:tr>
      <w:tr w:rsidR="00811E66" w:rsidRPr="00811E66" w14:paraId="3E824BC8"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99FF99"/>
            <w:vAlign w:val="center"/>
            <w:hideMark/>
          </w:tcPr>
          <w:p w14:paraId="006C5F1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4</w:t>
            </w:r>
          </w:p>
        </w:tc>
        <w:tc>
          <w:tcPr>
            <w:tcW w:w="580" w:type="dxa"/>
            <w:tcBorders>
              <w:top w:val="nil"/>
              <w:left w:val="nil"/>
              <w:bottom w:val="single" w:sz="4" w:space="0" w:color="auto"/>
              <w:right w:val="single" w:sz="4" w:space="0" w:color="auto"/>
            </w:tcBorders>
            <w:shd w:val="clear" w:color="000000" w:fill="99FF99"/>
            <w:vAlign w:val="center"/>
            <w:hideMark/>
          </w:tcPr>
          <w:p w14:paraId="5889437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385896</w:t>
            </w:r>
          </w:p>
        </w:tc>
        <w:tc>
          <w:tcPr>
            <w:tcW w:w="580" w:type="dxa"/>
            <w:tcBorders>
              <w:top w:val="nil"/>
              <w:left w:val="nil"/>
              <w:bottom w:val="single" w:sz="4" w:space="0" w:color="auto"/>
              <w:right w:val="single" w:sz="4" w:space="0" w:color="auto"/>
            </w:tcBorders>
            <w:shd w:val="clear" w:color="000000" w:fill="99FF99"/>
            <w:vAlign w:val="center"/>
            <w:hideMark/>
          </w:tcPr>
          <w:p w14:paraId="24EEBA20"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319150</w:t>
            </w:r>
          </w:p>
        </w:tc>
        <w:tc>
          <w:tcPr>
            <w:tcW w:w="2540" w:type="dxa"/>
            <w:tcBorders>
              <w:top w:val="nil"/>
              <w:left w:val="nil"/>
              <w:bottom w:val="single" w:sz="4" w:space="0" w:color="auto"/>
              <w:right w:val="single" w:sz="12" w:space="0" w:color="auto"/>
            </w:tcBorders>
            <w:shd w:val="clear" w:color="000000" w:fill="99FF99"/>
            <w:noWrap/>
            <w:vAlign w:val="bottom"/>
            <w:hideMark/>
          </w:tcPr>
          <w:p w14:paraId="756726E7"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proofErr w:type="spellStart"/>
            <w:r w:rsidRPr="00811E66">
              <w:rPr>
                <w:rFonts w:eastAsia="Times New Roman" w:cs="Calibri"/>
                <w:sz w:val="12"/>
                <w:szCs w:val="12"/>
                <w:shd w:val="clear" w:color="auto" w:fill="auto"/>
                <w:lang w:eastAsia="en-GB"/>
              </w:rPr>
              <w:t>Allimore</w:t>
            </w:r>
            <w:proofErr w:type="spellEnd"/>
            <w:r w:rsidRPr="00811E66">
              <w:rPr>
                <w:rFonts w:eastAsia="Times New Roman" w:cs="Calibri"/>
                <w:sz w:val="12"/>
                <w:szCs w:val="12"/>
                <w:shd w:val="clear" w:color="auto" w:fill="auto"/>
                <w:lang w:eastAsia="en-GB"/>
              </w:rPr>
              <w:t xml:space="preserve"> Green Common SSSI</w:t>
            </w:r>
          </w:p>
        </w:tc>
        <w:tc>
          <w:tcPr>
            <w:tcW w:w="620" w:type="dxa"/>
            <w:tcBorders>
              <w:top w:val="nil"/>
              <w:left w:val="nil"/>
              <w:bottom w:val="single" w:sz="4" w:space="0" w:color="auto"/>
              <w:right w:val="single" w:sz="4" w:space="0" w:color="auto"/>
            </w:tcBorders>
            <w:shd w:val="clear" w:color="000000" w:fill="99FF99"/>
            <w:vAlign w:val="center"/>
            <w:hideMark/>
          </w:tcPr>
          <w:p w14:paraId="114C5E7D"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0.013</w:t>
            </w:r>
          </w:p>
        </w:tc>
        <w:tc>
          <w:tcPr>
            <w:tcW w:w="620" w:type="dxa"/>
            <w:tcBorders>
              <w:top w:val="nil"/>
              <w:left w:val="nil"/>
              <w:bottom w:val="single" w:sz="4" w:space="0" w:color="auto"/>
              <w:right w:val="single" w:sz="4" w:space="0" w:color="auto"/>
            </w:tcBorders>
            <w:shd w:val="clear" w:color="000000" w:fill="99FF99"/>
            <w:vAlign w:val="center"/>
            <w:hideMark/>
          </w:tcPr>
          <w:p w14:paraId="39D18A8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0.013</w:t>
            </w:r>
          </w:p>
        </w:tc>
        <w:tc>
          <w:tcPr>
            <w:tcW w:w="620" w:type="dxa"/>
            <w:tcBorders>
              <w:top w:val="nil"/>
              <w:left w:val="nil"/>
              <w:bottom w:val="single" w:sz="4" w:space="0" w:color="auto"/>
              <w:right w:val="single" w:sz="4" w:space="0" w:color="auto"/>
            </w:tcBorders>
            <w:shd w:val="clear" w:color="000000" w:fill="99FF99"/>
            <w:vAlign w:val="center"/>
            <w:hideMark/>
          </w:tcPr>
          <w:p w14:paraId="36BCEBF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12" w:space="0" w:color="auto"/>
            </w:tcBorders>
            <w:shd w:val="clear" w:color="000000" w:fill="99FF99"/>
            <w:vAlign w:val="center"/>
            <w:hideMark/>
          </w:tcPr>
          <w:p w14:paraId="08B5F53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4" w:space="0" w:color="auto"/>
            </w:tcBorders>
            <w:shd w:val="clear" w:color="000000" w:fill="99FF99"/>
            <w:vAlign w:val="center"/>
            <w:hideMark/>
          </w:tcPr>
          <w:p w14:paraId="478C400D"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0.021</w:t>
            </w:r>
          </w:p>
        </w:tc>
        <w:tc>
          <w:tcPr>
            <w:tcW w:w="620" w:type="dxa"/>
            <w:tcBorders>
              <w:top w:val="nil"/>
              <w:left w:val="nil"/>
              <w:bottom w:val="single" w:sz="4" w:space="0" w:color="auto"/>
              <w:right w:val="single" w:sz="4" w:space="0" w:color="auto"/>
            </w:tcBorders>
            <w:shd w:val="clear" w:color="000000" w:fill="99FF99"/>
            <w:vAlign w:val="center"/>
            <w:hideMark/>
          </w:tcPr>
          <w:p w14:paraId="6A82181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0.021</w:t>
            </w:r>
          </w:p>
        </w:tc>
        <w:tc>
          <w:tcPr>
            <w:tcW w:w="620" w:type="dxa"/>
            <w:tcBorders>
              <w:top w:val="nil"/>
              <w:left w:val="nil"/>
              <w:bottom w:val="single" w:sz="4" w:space="0" w:color="auto"/>
              <w:right w:val="single" w:sz="4" w:space="0" w:color="auto"/>
            </w:tcBorders>
            <w:shd w:val="clear" w:color="000000" w:fill="99FF99"/>
            <w:vAlign w:val="center"/>
            <w:hideMark/>
          </w:tcPr>
          <w:p w14:paraId="1BE36E1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0.019</w:t>
            </w:r>
          </w:p>
        </w:tc>
        <w:tc>
          <w:tcPr>
            <w:tcW w:w="620" w:type="dxa"/>
            <w:tcBorders>
              <w:top w:val="nil"/>
              <w:left w:val="nil"/>
              <w:bottom w:val="single" w:sz="4" w:space="0" w:color="auto"/>
              <w:right w:val="single" w:sz="12" w:space="0" w:color="auto"/>
            </w:tcBorders>
            <w:shd w:val="clear" w:color="000000" w:fill="99FF99"/>
            <w:vAlign w:val="center"/>
            <w:hideMark/>
          </w:tcPr>
          <w:p w14:paraId="7F026D1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99FF99"/>
            <w:vAlign w:val="center"/>
            <w:hideMark/>
          </w:tcPr>
          <w:p w14:paraId="1B2039A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4" w:space="0" w:color="auto"/>
            </w:tcBorders>
            <w:shd w:val="clear" w:color="000000" w:fill="99FF99"/>
            <w:vAlign w:val="center"/>
            <w:hideMark/>
          </w:tcPr>
          <w:p w14:paraId="3E500F3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4" w:space="0" w:color="auto"/>
            </w:tcBorders>
            <w:shd w:val="clear" w:color="000000" w:fill="99FF99"/>
            <w:vAlign w:val="center"/>
            <w:hideMark/>
          </w:tcPr>
          <w:p w14:paraId="206555A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12" w:space="0" w:color="auto"/>
            </w:tcBorders>
            <w:shd w:val="clear" w:color="000000" w:fill="99FF99"/>
            <w:vAlign w:val="center"/>
            <w:hideMark/>
          </w:tcPr>
          <w:p w14:paraId="6A93ADE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r>
      <w:tr w:rsidR="00811E66" w:rsidRPr="00811E66" w14:paraId="1A8C58D3"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99FF99"/>
            <w:vAlign w:val="center"/>
            <w:hideMark/>
          </w:tcPr>
          <w:p w14:paraId="27A2169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5</w:t>
            </w:r>
          </w:p>
        </w:tc>
        <w:tc>
          <w:tcPr>
            <w:tcW w:w="580" w:type="dxa"/>
            <w:tcBorders>
              <w:top w:val="nil"/>
              <w:left w:val="nil"/>
              <w:bottom w:val="single" w:sz="4" w:space="0" w:color="auto"/>
              <w:right w:val="single" w:sz="4" w:space="0" w:color="auto"/>
            </w:tcBorders>
            <w:shd w:val="clear" w:color="000000" w:fill="99FF99"/>
            <w:vAlign w:val="center"/>
            <w:hideMark/>
          </w:tcPr>
          <w:p w14:paraId="10497E05"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395057</w:t>
            </w:r>
          </w:p>
        </w:tc>
        <w:tc>
          <w:tcPr>
            <w:tcW w:w="580" w:type="dxa"/>
            <w:tcBorders>
              <w:top w:val="nil"/>
              <w:left w:val="nil"/>
              <w:bottom w:val="single" w:sz="4" w:space="0" w:color="auto"/>
              <w:right w:val="single" w:sz="4" w:space="0" w:color="auto"/>
            </w:tcBorders>
            <w:shd w:val="clear" w:color="000000" w:fill="99FF99"/>
            <w:vAlign w:val="center"/>
            <w:hideMark/>
          </w:tcPr>
          <w:p w14:paraId="6E742D27"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322432</w:t>
            </w:r>
          </w:p>
        </w:tc>
        <w:tc>
          <w:tcPr>
            <w:tcW w:w="2540" w:type="dxa"/>
            <w:tcBorders>
              <w:top w:val="nil"/>
              <w:left w:val="nil"/>
              <w:bottom w:val="single" w:sz="4" w:space="0" w:color="auto"/>
              <w:right w:val="single" w:sz="12" w:space="0" w:color="auto"/>
            </w:tcBorders>
            <w:shd w:val="clear" w:color="000000" w:fill="99FF99"/>
            <w:noWrap/>
            <w:vAlign w:val="bottom"/>
            <w:hideMark/>
          </w:tcPr>
          <w:p w14:paraId="79F518DE"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proofErr w:type="spellStart"/>
            <w:r w:rsidRPr="00811E66">
              <w:rPr>
                <w:rFonts w:eastAsia="Times New Roman" w:cs="Calibri"/>
                <w:sz w:val="12"/>
                <w:szCs w:val="12"/>
                <w:shd w:val="clear" w:color="auto" w:fill="auto"/>
                <w:lang w:eastAsia="en-GB"/>
              </w:rPr>
              <w:t>Baswich</w:t>
            </w:r>
            <w:proofErr w:type="spellEnd"/>
            <w:r w:rsidRPr="00811E66">
              <w:rPr>
                <w:rFonts w:eastAsia="Times New Roman" w:cs="Calibri"/>
                <w:sz w:val="12"/>
                <w:szCs w:val="12"/>
                <w:shd w:val="clear" w:color="auto" w:fill="auto"/>
                <w:lang w:eastAsia="en-GB"/>
              </w:rPr>
              <w:t xml:space="preserve"> Meadows SSSI</w:t>
            </w:r>
          </w:p>
        </w:tc>
        <w:tc>
          <w:tcPr>
            <w:tcW w:w="620" w:type="dxa"/>
            <w:tcBorders>
              <w:top w:val="nil"/>
              <w:left w:val="nil"/>
              <w:bottom w:val="single" w:sz="4" w:space="0" w:color="auto"/>
              <w:right w:val="single" w:sz="4" w:space="0" w:color="auto"/>
            </w:tcBorders>
            <w:shd w:val="clear" w:color="000000" w:fill="99FF99"/>
            <w:vAlign w:val="center"/>
            <w:hideMark/>
          </w:tcPr>
          <w:p w14:paraId="4AC7E57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0.013</w:t>
            </w:r>
          </w:p>
        </w:tc>
        <w:tc>
          <w:tcPr>
            <w:tcW w:w="620" w:type="dxa"/>
            <w:tcBorders>
              <w:top w:val="nil"/>
              <w:left w:val="nil"/>
              <w:bottom w:val="single" w:sz="4" w:space="0" w:color="auto"/>
              <w:right w:val="single" w:sz="4" w:space="0" w:color="auto"/>
            </w:tcBorders>
            <w:shd w:val="clear" w:color="000000" w:fill="99FF99"/>
            <w:vAlign w:val="center"/>
            <w:hideMark/>
          </w:tcPr>
          <w:p w14:paraId="71BB314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0.013</w:t>
            </w:r>
          </w:p>
        </w:tc>
        <w:tc>
          <w:tcPr>
            <w:tcW w:w="620" w:type="dxa"/>
            <w:tcBorders>
              <w:top w:val="nil"/>
              <w:left w:val="nil"/>
              <w:bottom w:val="single" w:sz="4" w:space="0" w:color="auto"/>
              <w:right w:val="single" w:sz="4" w:space="0" w:color="auto"/>
            </w:tcBorders>
            <w:shd w:val="clear" w:color="000000" w:fill="99FF99"/>
            <w:vAlign w:val="center"/>
            <w:hideMark/>
          </w:tcPr>
          <w:p w14:paraId="355ED80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12" w:space="0" w:color="auto"/>
            </w:tcBorders>
            <w:shd w:val="clear" w:color="000000" w:fill="99FF99"/>
            <w:vAlign w:val="center"/>
            <w:hideMark/>
          </w:tcPr>
          <w:p w14:paraId="129226A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0BE1077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0.021</w:t>
            </w:r>
          </w:p>
        </w:tc>
        <w:tc>
          <w:tcPr>
            <w:tcW w:w="620" w:type="dxa"/>
            <w:tcBorders>
              <w:top w:val="nil"/>
              <w:left w:val="nil"/>
              <w:bottom w:val="single" w:sz="4" w:space="0" w:color="auto"/>
              <w:right w:val="single" w:sz="4" w:space="0" w:color="auto"/>
            </w:tcBorders>
            <w:shd w:val="clear" w:color="000000" w:fill="99FF99"/>
            <w:vAlign w:val="center"/>
            <w:hideMark/>
          </w:tcPr>
          <w:p w14:paraId="52E9432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0.021</w:t>
            </w:r>
          </w:p>
        </w:tc>
        <w:tc>
          <w:tcPr>
            <w:tcW w:w="620" w:type="dxa"/>
            <w:tcBorders>
              <w:top w:val="nil"/>
              <w:left w:val="nil"/>
              <w:bottom w:val="single" w:sz="4" w:space="0" w:color="auto"/>
              <w:right w:val="single" w:sz="4" w:space="0" w:color="auto"/>
            </w:tcBorders>
            <w:shd w:val="clear" w:color="000000" w:fill="99FF99"/>
            <w:vAlign w:val="center"/>
            <w:hideMark/>
          </w:tcPr>
          <w:p w14:paraId="59C28CA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0.022</w:t>
            </w:r>
          </w:p>
        </w:tc>
        <w:tc>
          <w:tcPr>
            <w:tcW w:w="620" w:type="dxa"/>
            <w:tcBorders>
              <w:top w:val="nil"/>
              <w:left w:val="nil"/>
              <w:bottom w:val="single" w:sz="4" w:space="0" w:color="auto"/>
              <w:right w:val="single" w:sz="12" w:space="0" w:color="auto"/>
            </w:tcBorders>
            <w:shd w:val="clear" w:color="000000" w:fill="99FF99"/>
            <w:vAlign w:val="center"/>
            <w:hideMark/>
          </w:tcPr>
          <w:p w14:paraId="179AE02D"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4" w:space="0" w:color="auto"/>
            </w:tcBorders>
            <w:shd w:val="clear" w:color="000000" w:fill="99FF99"/>
            <w:vAlign w:val="center"/>
            <w:hideMark/>
          </w:tcPr>
          <w:p w14:paraId="2B96DB5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4" w:space="0" w:color="auto"/>
            </w:tcBorders>
            <w:shd w:val="clear" w:color="000000" w:fill="99FF99"/>
            <w:vAlign w:val="center"/>
            <w:hideMark/>
          </w:tcPr>
          <w:p w14:paraId="55696CE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4" w:space="0" w:color="auto"/>
            </w:tcBorders>
            <w:shd w:val="clear" w:color="000000" w:fill="99FF99"/>
            <w:vAlign w:val="center"/>
            <w:hideMark/>
          </w:tcPr>
          <w:p w14:paraId="48839AA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12" w:space="0" w:color="auto"/>
            </w:tcBorders>
            <w:shd w:val="clear" w:color="000000" w:fill="99FF99"/>
            <w:vAlign w:val="center"/>
            <w:hideMark/>
          </w:tcPr>
          <w:p w14:paraId="7BD0F67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r>
      <w:tr w:rsidR="00811E66" w:rsidRPr="00811E66" w14:paraId="2F41D14E"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99FF99"/>
            <w:vAlign w:val="center"/>
            <w:hideMark/>
          </w:tcPr>
          <w:p w14:paraId="15385A9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6</w:t>
            </w:r>
          </w:p>
        </w:tc>
        <w:tc>
          <w:tcPr>
            <w:tcW w:w="580" w:type="dxa"/>
            <w:tcBorders>
              <w:top w:val="nil"/>
              <w:left w:val="nil"/>
              <w:bottom w:val="single" w:sz="4" w:space="0" w:color="auto"/>
              <w:right w:val="single" w:sz="4" w:space="0" w:color="auto"/>
            </w:tcBorders>
            <w:shd w:val="clear" w:color="000000" w:fill="99FF99"/>
            <w:vAlign w:val="center"/>
            <w:hideMark/>
          </w:tcPr>
          <w:p w14:paraId="2DF90936"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391655</w:t>
            </w:r>
          </w:p>
        </w:tc>
        <w:tc>
          <w:tcPr>
            <w:tcW w:w="580" w:type="dxa"/>
            <w:tcBorders>
              <w:top w:val="nil"/>
              <w:left w:val="nil"/>
              <w:bottom w:val="single" w:sz="4" w:space="0" w:color="auto"/>
              <w:right w:val="single" w:sz="4" w:space="0" w:color="auto"/>
            </w:tcBorders>
            <w:shd w:val="clear" w:color="000000" w:fill="99FF99"/>
            <w:vAlign w:val="center"/>
            <w:hideMark/>
          </w:tcPr>
          <w:p w14:paraId="45E31DB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323461</w:t>
            </w:r>
          </w:p>
        </w:tc>
        <w:tc>
          <w:tcPr>
            <w:tcW w:w="2540" w:type="dxa"/>
            <w:tcBorders>
              <w:top w:val="nil"/>
              <w:left w:val="nil"/>
              <w:bottom w:val="single" w:sz="4" w:space="0" w:color="auto"/>
              <w:right w:val="single" w:sz="12" w:space="0" w:color="auto"/>
            </w:tcBorders>
            <w:shd w:val="clear" w:color="000000" w:fill="99FF99"/>
            <w:noWrap/>
            <w:vAlign w:val="bottom"/>
            <w:hideMark/>
          </w:tcPr>
          <w:p w14:paraId="34F862D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proofErr w:type="spellStart"/>
            <w:r w:rsidRPr="00811E66">
              <w:rPr>
                <w:rFonts w:eastAsia="Times New Roman" w:cs="Calibri"/>
                <w:sz w:val="12"/>
                <w:szCs w:val="12"/>
                <w:shd w:val="clear" w:color="auto" w:fill="auto"/>
                <w:lang w:eastAsia="en-GB"/>
              </w:rPr>
              <w:t>Doxey</w:t>
            </w:r>
            <w:proofErr w:type="spellEnd"/>
            <w:r w:rsidRPr="00811E66">
              <w:rPr>
                <w:rFonts w:eastAsia="Times New Roman" w:cs="Calibri"/>
                <w:sz w:val="12"/>
                <w:szCs w:val="12"/>
                <w:shd w:val="clear" w:color="auto" w:fill="auto"/>
                <w:lang w:eastAsia="en-GB"/>
              </w:rPr>
              <w:t xml:space="preserve"> and </w:t>
            </w:r>
            <w:proofErr w:type="spellStart"/>
            <w:r w:rsidRPr="00811E66">
              <w:rPr>
                <w:rFonts w:eastAsia="Times New Roman" w:cs="Calibri"/>
                <w:sz w:val="12"/>
                <w:szCs w:val="12"/>
                <w:shd w:val="clear" w:color="auto" w:fill="auto"/>
                <w:lang w:eastAsia="en-GB"/>
              </w:rPr>
              <w:t>Tillington</w:t>
            </w:r>
            <w:proofErr w:type="spellEnd"/>
            <w:r w:rsidRPr="00811E66">
              <w:rPr>
                <w:rFonts w:eastAsia="Times New Roman" w:cs="Calibri"/>
                <w:sz w:val="12"/>
                <w:szCs w:val="12"/>
                <w:shd w:val="clear" w:color="auto" w:fill="auto"/>
                <w:lang w:eastAsia="en-GB"/>
              </w:rPr>
              <w:t xml:space="preserve"> Marshes SSSI</w:t>
            </w:r>
          </w:p>
        </w:tc>
        <w:tc>
          <w:tcPr>
            <w:tcW w:w="620" w:type="dxa"/>
            <w:tcBorders>
              <w:top w:val="nil"/>
              <w:left w:val="nil"/>
              <w:bottom w:val="single" w:sz="4" w:space="0" w:color="auto"/>
              <w:right w:val="single" w:sz="4" w:space="0" w:color="auto"/>
            </w:tcBorders>
            <w:shd w:val="clear" w:color="000000" w:fill="99FF99"/>
            <w:vAlign w:val="center"/>
            <w:hideMark/>
          </w:tcPr>
          <w:p w14:paraId="37F52FD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0.013</w:t>
            </w:r>
          </w:p>
        </w:tc>
        <w:tc>
          <w:tcPr>
            <w:tcW w:w="620" w:type="dxa"/>
            <w:tcBorders>
              <w:top w:val="nil"/>
              <w:left w:val="nil"/>
              <w:bottom w:val="single" w:sz="4" w:space="0" w:color="auto"/>
              <w:right w:val="single" w:sz="4" w:space="0" w:color="auto"/>
            </w:tcBorders>
            <w:shd w:val="clear" w:color="000000" w:fill="99FF99"/>
            <w:vAlign w:val="center"/>
            <w:hideMark/>
          </w:tcPr>
          <w:p w14:paraId="543850F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0.013</w:t>
            </w:r>
          </w:p>
        </w:tc>
        <w:tc>
          <w:tcPr>
            <w:tcW w:w="620" w:type="dxa"/>
            <w:tcBorders>
              <w:top w:val="nil"/>
              <w:left w:val="nil"/>
              <w:bottom w:val="single" w:sz="4" w:space="0" w:color="auto"/>
              <w:right w:val="single" w:sz="4" w:space="0" w:color="auto"/>
            </w:tcBorders>
            <w:shd w:val="clear" w:color="000000" w:fill="99FF99"/>
            <w:vAlign w:val="center"/>
            <w:hideMark/>
          </w:tcPr>
          <w:p w14:paraId="0F87377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12" w:space="0" w:color="auto"/>
            </w:tcBorders>
            <w:shd w:val="clear" w:color="000000" w:fill="99FF99"/>
            <w:vAlign w:val="center"/>
            <w:hideMark/>
          </w:tcPr>
          <w:p w14:paraId="51670C3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4" w:space="0" w:color="auto"/>
            </w:tcBorders>
            <w:shd w:val="clear" w:color="000000" w:fill="99FF99"/>
            <w:vAlign w:val="center"/>
            <w:hideMark/>
          </w:tcPr>
          <w:p w14:paraId="794BB6B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0.021</w:t>
            </w:r>
          </w:p>
        </w:tc>
        <w:tc>
          <w:tcPr>
            <w:tcW w:w="620" w:type="dxa"/>
            <w:tcBorders>
              <w:top w:val="nil"/>
              <w:left w:val="nil"/>
              <w:bottom w:val="single" w:sz="4" w:space="0" w:color="auto"/>
              <w:right w:val="single" w:sz="4" w:space="0" w:color="auto"/>
            </w:tcBorders>
            <w:shd w:val="clear" w:color="000000" w:fill="99FF99"/>
            <w:vAlign w:val="center"/>
            <w:hideMark/>
          </w:tcPr>
          <w:p w14:paraId="68ACD76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0.021</w:t>
            </w:r>
          </w:p>
        </w:tc>
        <w:tc>
          <w:tcPr>
            <w:tcW w:w="620" w:type="dxa"/>
            <w:tcBorders>
              <w:top w:val="nil"/>
              <w:left w:val="nil"/>
              <w:bottom w:val="single" w:sz="4" w:space="0" w:color="auto"/>
              <w:right w:val="single" w:sz="4" w:space="0" w:color="auto"/>
            </w:tcBorders>
            <w:shd w:val="clear" w:color="000000" w:fill="99FF99"/>
            <w:vAlign w:val="center"/>
            <w:hideMark/>
          </w:tcPr>
          <w:p w14:paraId="49CF82D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0.022</w:t>
            </w:r>
          </w:p>
        </w:tc>
        <w:tc>
          <w:tcPr>
            <w:tcW w:w="620" w:type="dxa"/>
            <w:tcBorders>
              <w:top w:val="nil"/>
              <w:left w:val="nil"/>
              <w:bottom w:val="single" w:sz="4" w:space="0" w:color="auto"/>
              <w:right w:val="single" w:sz="12" w:space="0" w:color="auto"/>
            </w:tcBorders>
            <w:shd w:val="clear" w:color="000000" w:fill="99FF99"/>
            <w:vAlign w:val="center"/>
            <w:hideMark/>
          </w:tcPr>
          <w:p w14:paraId="38DC8EA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0.016</w:t>
            </w:r>
          </w:p>
        </w:tc>
        <w:tc>
          <w:tcPr>
            <w:tcW w:w="620" w:type="dxa"/>
            <w:tcBorders>
              <w:top w:val="nil"/>
              <w:left w:val="nil"/>
              <w:bottom w:val="single" w:sz="4" w:space="0" w:color="auto"/>
              <w:right w:val="single" w:sz="4" w:space="0" w:color="auto"/>
            </w:tcBorders>
            <w:shd w:val="clear" w:color="000000" w:fill="99FF99"/>
            <w:vAlign w:val="center"/>
            <w:hideMark/>
          </w:tcPr>
          <w:p w14:paraId="0059C79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4" w:space="0" w:color="auto"/>
            </w:tcBorders>
            <w:shd w:val="clear" w:color="000000" w:fill="99FF99"/>
            <w:vAlign w:val="center"/>
            <w:hideMark/>
          </w:tcPr>
          <w:p w14:paraId="0F4A5EF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4" w:space="0" w:color="auto"/>
            </w:tcBorders>
            <w:shd w:val="clear" w:color="000000" w:fill="99FF99"/>
            <w:vAlign w:val="center"/>
            <w:hideMark/>
          </w:tcPr>
          <w:p w14:paraId="332A20A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12" w:space="0" w:color="auto"/>
            </w:tcBorders>
            <w:shd w:val="clear" w:color="000000" w:fill="99FF99"/>
            <w:vAlign w:val="center"/>
            <w:hideMark/>
          </w:tcPr>
          <w:p w14:paraId="723325E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r>
      <w:tr w:rsidR="00811E66" w:rsidRPr="00811E66" w14:paraId="3D2A784B"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99FF99"/>
            <w:vAlign w:val="center"/>
            <w:hideMark/>
          </w:tcPr>
          <w:p w14:paraId="0B0774C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7</w:t>
            </w:r>
          </w:p>
        </w:tc>
        <w:tc>
          <w:tcPr>
            <w:tcW w:w="580" w:type="dxa"/>
            <w:tcBorders>
              <w:top w:val="nil"/>
              <w:left w:val="nil"/>
              <w:bottom w:val="single" w:sz="4" w:space="0" w:color="auto"/>
              <w:right w:val="single" w:sz="4" w:space="0" w:color="auto"/>
            </w:tcBorders>
            <w:shd w:val="clear" w:color="000000" w:fill="99FF99"/>
            <w:vAlign w:val="center"/>
            <w:hideMark/>
          </w:tcPr>
          <w:p w14:paraId="3817CF29"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389828</w:t>
            </w:r>
          </w:p>
        </w:tc>
        <w:tc>
          <w:tcPr>
            <w:tcW w:w="580" w:type="dxa"/>
            <w:tcBorders>
              <w:top w:val="nil"/>
              <w:left w:val="nil"/>
              <w:bottom w:val="single" w:sz="4" w:space="0" w:color="auto"/>
              <w:right w:val="single" w:sz="4" w:space="0" w:color="auto"/>
            </w:tcBorders>
            <w:shd w:val="clear" w:color="000000" w:fill="99FF99"/>
            <w:vAlign w:val="center"/>
            <w:hideMark/>
          </w:tcPr>
          <w:p w14:paraId="04731BB5"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324280</w:t>
            </w:r>
          </w:p>
        </w:tc>
        <w:tc>
          <w:tcPr>
            <w:tcW w:w="2540" w:type="dxa"/>
            <w:tcBorders>
              <w:top w:val="nil"/>
              <w:left w:val="nil"/>
              <w:bottom w:val="single" w:sz="4" w:space="0" w:color="auto"/>
              <w:right w:val="single" w:sz="12" w:space="0" w:color="auto"/>
            </w:tcBorders>
            <w:shd w:val="clear" w:color="000000" w:fill="99FF99"/>
            <w:noWrap/>
            <w:vAlign w:val="bottom"/>
            <w:hideMark/>
          </w:tcPr>
          <w:p w14:paraId="4EFAB0FD"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proofErr w:type="spellStart"/>
            <w:r w:rsidRPr="00811E66">
              <w:rPr>
                <w:rFonts w:eastAsia="Times New Roman" w:cs="Calibri"/>
                <w:sz w:val="12"/>
                <w:szCs w:val="12"/>
                <w:shd w:val="clear" w:color="auto" w:fill="auto"/>
                <w:lang w:eastAsia="en-GB"/>
              </w:rPr>
              <w:t>Doxey</w:t>
            </w:r>
            <w:proofErr w:type="spellEnd"/>
            <w:r w:rsidRPr="00811E66">
              <w:rPr>
                <w:rFonts w:eastAsia="Times New Roman" w:cs="Calibri"/>
                <w:sz w:val="12"/>
                <w:szCs w:val="12"/>
                <w:shd w:val="clear" w:color="auto" w:fill="auto"/>
                <w:lang w:eastAsia="en-GB"/>
              </w:rPr>
              <w:t xml:space="preserve"> and </w:t>
            </w:r>
            <w:proofErr w:type="spellStart"/>
            <w:r w:rsidRPr="00811E66">
              <w:rPr>
                <w:rFonts w:eastAsia="Times New Roman" w:cs="Calibri"/>
                <w:sz w:val="12"/>
                <w:szCs w:val="12"/>
                <w:shd w:val="clear" w:color="auto" w:fill="auto"/>
                <w:lang w:eastAsia="en-GB"/>
              </w:rPr>
              <w:t>Tillington</w:t>
            </w:r>
            <w:proofErr w:type="spellEnd"/>
            <w:r w:rsidRPr="00811E66">
              <w:rPr>
                <w:rFonts w:eastAsia="Times New Roman" w:cs="Calibri"/>
                <w:sz w:val="12"/>
                <w:szCs w:val="12"/>
                <w:shd w:val="clear" w:color="auto" w:fill="auto"/>
                <w:lang w:eastAsia="en-GB"/>
              </w:rPr>
              <w:t xml:space="preserve"> Marshes SSSI</w:t>
            </w:r>
          </w:p>
        </w:tc>
        <w:tc>
          <w:tcPr>
            <w:tcW w:w="620" w:type="dxa"/>
            <w:tcBorders>
              <w:top w:val="nil"/>
              <w:left w:val="nil"/>
              <w:bottom w:val="single" w:sz="4" w:space="0" w:color="auto"/>
              <w:right w:val="single" w:sz="4" w:space="0" w:color="auto"/>
            </w:tcBorders>
            <w:shd w:val="clear" w:color="000000" w:fill="99FF99"/>
            <w:vAlign w:val="center"/>
            <w:hideMark/>
          </w:tcPr>
          <w:p w14:paraId="0264C9A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4" w:space="0" w:color="auto"/>
            </w:tcBorders>
            <w:shd w:val="clear" w:color="000000" w:fill="99FF99"/>
            <w:vAlign w:val="center"/>
            <w:hideMark/>
          </w:tcPr>
          <w:p w14:paraId="6F97F8A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4" w:space="0" w:color="auto"/>
            </w:tcBorders>
            <w:shd w:val="clear" w:color="000000" w:fill="99FF99"/>
            <w:vAlign w:val="center"/>
            <w:hideMark/>
          </w:tcPr>
          <w:p w14:paraId="342B36B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12" w:space="0" w:color="auto"/>
            </w:tcBorders>
            <w:shd w:val="clear" w:color="000000" w:fill="99FF99"/>
            <w:vAlign w:val="center"/>
            <w:hideMark/>
          </w:tcPr>
          <w:p w14:paraId="78DE508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4" w:space="0" w:color="auto"/>
            </w:tcBorders>
            <w:shd w:val="clear" w:color="000000" w:fill="99FF99"/>
            <w:vAlign w:val="center"/>
            <w:hideMark/>
          </w:tcPr>
          <w:p w14:paraId="03C56E7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0.017</w:t>
            </w:r>
          </w:p>
        </w:tc>
        <w:tc>
          <w:tcPr>
            <w:tcW w:w="620" w:type="dxa"/>
            <w:tcBorders>
              <w:top w:val="nil"/>
              <w:left w:val="nil"/>
              <w:bottom w:val="single" w:sz="4" w:space="0" w:color="auto"/>
              <w:right w:val="single" w:sz="4" w:space="0" w:color="auto"/>
            </w:tcBorders>
            <w:shd w:val="clear" w:color="000000" w:fill="99FF99"/>
            <w:vAlign w:val="center"/>
            <w:hideMark/>
          </w:tcPr>
          <w:p w14:paraId="482CAB0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0.017</w:t>
            </w:r>
          </w:p>
        </w:tc>
        <w:tc>
          <w:tcPr>
            <w:tcW w:w="620" w:type="dxa"/>
            <w:tcBorders>
              <w:top w:val="nil"/>
              <w:left w:val="nil"/>
              <w:bottom w:val="single" w:sz="4" w:space="0" w:color="auto"/>
              <w:right w:val="single" w:sz="4" w:space="0" w:color="auto"/>
            </w:tcBorders>
            <w:shd w:val="clear" w:color="000000" w:fill="99FF99"/>
            <w:vAlign w:val="center"/>
            <w:hideMark/>
          </w:tcPr>
          <w:p w14:paraId="74A9B11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0.019</w:t>
            </w:r>
          </w:p>
        </w:tc>
        <w:tc>
          <w:tcPr>
            <w:tcW w:w="620" w:type="dxa"/>
            <w:tcBorders>
              <w:top w:val="nil"/>
              <w:left w:val="nil"/>
              <w:bottom w:val="single" w:sz="4" w:space="0" w:color="auto"/>
              <w:right w:val="single" w:sz="12" w:space="0" w:color="auto"/>
            </w:tcBorders>
            <w:shd w:val="clear" w:color="000000" w:fill="99FF99"/>
            <w:vAlign w:val="center"/>
            <w:hideMark/>
          </w:tcPr>
          <w:p w14:paraId="2CFB83C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99FF99"/>
            <w:vAlign w:val="center"/>
            <w:hideMark/>
          </w:tcPr>
          <w:p w14:paraId="47FAC9E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7B20524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2201197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12" w:space="0" w:color="auto"/>
            </w:tcBorders>
            <w:shd w:val="clear" w:color="000000" w:fill="99FF99"/>
            <w:vAlign w:val="center"/>
            <w:hideMark/>
          </w:tcPr>
          <w:p w14:paraId="1F3B334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r>
      <w:tr w:rsidR="00811E66" w:rsidRPr="00811E66" w14:paraId="7E7F9A3C" w14:textId="77777777" w:rsidTr="00811E66">
        <w:trPr>
          <w:trHeight w:val="225"/>
        </w:trPr>
        <w:tc>
          <w:tcPr>
            <w:tcW w:w="680" w:type="dxa"/>
            <w:tcBorders>
              <w:top w:val="nil"/>
              <w:left w:val="single" w:sz="12" w:space="0" w:color="auto"/>
              <w:bottom w:val="single" w:sz="4" w:space="0" w:color="auto"/>
              <w:right w:val="single" w:sz="4" w:space="0" w:color="auto"/>
            </w:tcBorders>
            <w:shd w:val="clear" w:color="000000" w:fill="99FF99"/>
            <w:vAlign w:val="center"/>
            <w:hideMark/>
          </w:tcPr>
          <w:p w14:paraId="21559EC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8</w:t>
            </w:r>
          </w:p>
        </w:tc>
        <w:tc>
          <w:tcPr>
            <w:tcW w:w="580" w:type="dxa"/>
            <w:tcBorders>
              <w:top w:val="nil"/>
              <w:left w:val="nil"/>
              <w:bottom w:val="single" w:sz="4" w:space="0" w:color="auto"/>
              <w:right w:val="single" w:sz="4" w:space="0" w:color="auto"/>
            </w:tcBorders>
            <w:shd w:val="clear" w:color="000000" w:fill="99FF99"/>
            <w:vAlign w:val="center"/>
            <w:hideMark/>
          </w:tcPr>
          <w:p w14:paraId="6CB80CD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398060</w:t>
            </w:r>
          </w:p>
        </w:tc>
        <w:tc>
          <w:tcPr>
            <w:tcW w:w="580" w:type="dxa"/>
            <w:tcBorders>
              <w:top w:val="nil"/>
              <w:left w:val="nil"/>
              <w:bottom w:val="single" w:sz="4" w:space="0" w:color="auto"/>
              <w:right w:val="single" w:sz="4" w:space="0" w:color="auto"/>
            </w:tcBorders>
            <w:shd w:val="clear" w:color="000000" w:fill="99FF99"/>
            <w:vAlign w:val="center"/>
            <w:hideMark/>
          </w:tcPr>
          <w:p w14:paraId="6BD216F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322244</w:t>
            </w:r>
          </w:p>
        </w:tc>
        <w:tc>
          <w:tcPr>
            <w:tcW w:w="2540" w:type="dxa"/>
            <w:tcBorders>
              <w:top w:val="nil"/>
              <w:left w:val="nil"/>
              <w:bottom w:val="single" w:sz="4" w:space="0" w:color="auto"/>
              <w:right w:val="single" w:sz="12" w:space="0" w:color="auto"/>
            </w:tcBorders>
            <w:shd w:val="clear" w:color="000000" w:fill="99FF99"/>
            <w:noWrap/>
            <w:vAlign w:val="bottom"/>
            <w:hideMark/>
          </w:tcPr>
          <w:p w14:paraId="75C88AE6"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proofErr w:type="spellStart"/>
            <w:r w:rsidRPr="00811E66">
              <w:rPr>
                <w:rFonts w:eastAsia="Times New Roman" w:cs="Calibri"/>
                <w:sz w:val="12"/>
                <w:szCs w:val="12"/>
                <w:shd w:val="clear" w:color="auto" w:fill="auto"/>
                <w:lang w:eastAsia="en-GB"/>
              </w:rPr>
              <w:t>Pasturefields</w:t>
            </w:r>
            <w:proofErr w:type="spellEnd"/>
            <w:r w:rsidRPr="00811E66">
              <w:rPr>
                <w:rFonts w:eastAsia="Times New Roman" w:cs="Calibri"/>
                <w:sz w:val="12"/>
                <w:szCs w:val="12"/>
                <w:shd w:val="clear" w:color="auto" w:fill="auto"/>
                <w:lang w:eastAsia="en-GB"/>
              </w:rPr>
              <w:t xml:space="preserve"> Salt Marsh SSSI</w:t>
            </w:r>
          </w:p>
        </w:tc>
        <w:tc>
          <w:tcPr>
            <w:tcW w:w="620" w:type="dxa"/>
            <w:tcBorders>
              <w:top w:val="nil"/>
              <w:left w:val="nil"/>
              <w:bottom w:val="single" w:sz="4" w:space="0" w:color="auto"/>
              <w:right w:val="single" w:sz="4" w:space="0" w:color="auto"/>
            </w:tcBorders>
            <w:shd w:val="clear" w:color="000000" w:fill="99FF99"/>
            <w:vAlign w:val="center"/>
            <w:hideMark/>
          </w:tcPr>
          <w:p w14:paraId="2985932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046B849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2BCAF9B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12" w:space="0" w:color="auto"/>
            </w:tcBorders>
            <w:shd w:val="clear" w:color="000000" w:fill="99FF99"/>
            <w:vAlign w:val="center"/>
            <w:hideMark/>
          </w:tcPr>
          <w:p w14:paraId="24D9A47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4" w:space="0" w:color="auto"/>
            </w:tcBorders>
            <w:shd w:val="clear" w:color="000000" w:fill="99FF99"/>
            <w:vAlign w:val="center"/>
            <w:hideMark/>
          </w:tcPr>
          <w:p w14:paraId="4C862BD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4" w:space="0" w:color="auto"/>
            </w:tcBorders>
            <w:shd w:val="clear" w:color="000000" w:fill="99FF99"/>
            <w:vAlign w:val="center"/>
            <w:hideMark/>
          </w:tcPr>
          <w:p w14:paraId="524B9D3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0.015</w:t>
            </w:r>
          </w:p>
        </w:tc>
        <w:tc>
          <w:tcPr>
            <w:tcW w:w="620" w:type="dxa"/>
            <w:tcBorders>
              <w:top w:val="nil"/>
              <w:left w:val="nil"/>
              <w:bottom w:val="single" w:sz="4" w:space="0" w:color="auto"/>
              <w:right w:val="single" w:sz="4" w:space="0" w:color="auto"/>
            </w:tcBorders>
            <w:shd w:val="clear" w:color="000000" w:fill="99FF99"/>
            <w:vAlign w:val="center"/>
            <w:hideMark/>
          </w:tcPr>
          <w:p w14:paraId="39DAE18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0.016</w:t>
            </w:r>
          </w:p>
        </w:tc>
        <w:tc>
          <w:tcPr>
            <w:tcW w:w="620" w:type="dxa"/>
            <w:tcBorders>
              <w:top w:val="nil"/>
              <w:left w:val="nil"/>
              <w:bottom w:val="single" w:sz="4" w:space="0" w:color="auto"/>
              <w:right w:val="single" w:sz="12" w:space="0" w:color="auto"/>
            </w:tcBorders>
            <w:shd w:val="clear" w:color="000000" w:fill="99FF99"/>
            <w:vAlign w:val="center"/>
            <w:hideMark/>
          </w:tcPr>
          <w:p w14:paraId="1D09F73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4" w:space="0" w:color="auto"/>
            </w:tcBorders>
            <w:shd w:val="clear" w:color="000000" w:fill="99FF99"/>
            <w:vAlign w:val="center"/>
            <w:hideMark/>
          </w:tcPr>
          <w:p w14:paraId="225ED62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99FF99"/>
            <w:vAlign w:val="center"/>
            <w:hideMark/>
          </w:tcPr>
          <w:p w14:paraId="2B4A345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99FF99"/>
            <w:vAlign w:val="center"/>
            <w:hideMark/>
          </w:tcPr>
          <w:p w14:paraId="58C7B55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12" w:space="0" w:color="auto"/>
            </w:tcBorders>
            <w:shd w:val="clear" w:color="000000" w:fill="99FF99"/>
            <w:vAlign w:val="center"/>
            <w:hideMark/>
          </w:tcPr>
          <w:p w14:paraId="0084B77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r>
      <w:tr w:rsidR="00811E66" w:rsidRPr="00811E66" w14:paraId="075D710A"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99FF99"/>
            <w:vAlign w:val="center"/>
            <w:hideMark/>
          </w:tcPr>
          <w:p w14:paraId="004CE49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9</w:t>
            </w:r>
          </w:p>
        </w:tc>
        <w:tc>
          <w:tcPr>
            <w:tcW w:w="580" w:type="dxa"/>
            <w:tcBorders>
              <w:top w:val="nil"/>
              <w:left w:val="nil"/>
              <w:bottom w:val="single" w:sz="4" w:space="0" w:color="auto"/>
              <w:right w:val="single" w:sz="4" w:space="0" w:color="auto"/>
            </w:tcBorders>
            <w:shd w:val="clear" w:color="000000" w:fill="99FF99"/>
            <w:vAlign w:val="center"/>
            <w:hideMark/>
          </w:tcPr>
          <w:p w14:paraId="20EB20F2"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382017</w:t>
            </w:r>
          </w:p>
        </w:tc>
        <w:tc>
          <w:tcPr>
            <w:tcW w:w="580" w:type="dxa"/>
            <w:tcBorders>
              <w:top w:val="nil"/>
              <w:left w:val="nil"/>
              <w:bottom w:val="single" w:sz="4" w:space="0" w:color="auto"/>
              <w:right w:val="single" w:sz="4" w:space="0" w:color="auto"/>
            </w:tcBorders>
            <w:shd w:val="clear" w:color="000000" w:fill="99FF99"/>
            <w:vAlign w:val="center"/>
            <w:hideMark/>
          </w:tcPr>
          <w:p w14:paraId="775BA972"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321341</w:t>
            </w:r>
          </w:p>
        </w:tc>
        <w:tc>
          <w:tcPr>
            <w:tcW w:w="2540" w:type="dxa"/>
            <w:tcBorders>
              <w:top w:val="nil"/>
              <w:left w:val="nil"/>
              <w:bottom w:val="single" w:sz="4" w:space="0" w:color="auto"/>
              <w:right w:val="single" w:sz="12" w:space="0" w:color="auto"/>
            </w:tcBorders>
            <w:shd w:val="clear" w:color="000000" w:fill="99FF99"/>
            <w:noWrap/>
            <w:vAlign w:val="bottom"/>
            <w:hideMark/>
          </w:tcPr>
          <w:p w14:paraId="12807839"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proofErr w:type="spellStart"/>
            <w:r w:rsidRPr="00811E66">
              <w:rPr>
                <w:rFonts w:eastAsia="Times New Roman" w:cs="Calibri"/>
                <w:sz w:val="12"/>
                <w:szCs w:val="12"/>
                <w:shd w:val="clear" w:color="auto" w:fill="auto"/>
                <w:lang w:eastAsia="en-GB"/>
              </w:rPr>
              <w:t>Doley</w:t>
            </w:r>
            <w:proofErr w:type="spellEnd"/>
            <w:r w:rsidRPr="00811E66">
              <w:rPr>
                <w:rFonts w:eastAsia="Times New Roman" w:cs="Calibri"/>
                <w:sz w:val="12"/>
                <w:szCs w:val="12"/>
                <w:shd w:val="clear" w:color="auto" w:fill="auto"/>
                <w:lang w:eastAsia="en-GB"/>
              </w:rPr>
              <w:t xml:space="preserve"> Common SSSI</w:t>
            </w:r>
          </w:p>
        </w:tc>
        <w:tc>
          <w:tcPr>
            <w:tcW w:w="620" w:type="dxa"/>
            <w:tcBorders>
              <w:top w:val="nil"/>
              <w:left w:val="nil"/>
              <w:bottom w:val="single" w:sz="4" w:space="0" w:color="auto"/>
              <w:right w:val="single" w:sz="4" w:space="0" w:color="auto"/>
            </w:tcBorders>
            <w:shd w:val="clear" w:color="000000" w:fill="99FF99"/>
            <w:vAlign w:val="center"/>
            <w:hideMark/>
          </w:tcPr>
          <w:p w14:paraId="6590D54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4" w:space="0" w:color="auto"/>
            </w:tcBorders>
            <w:shd w:val="clear" w:color="000000" w:fill="99FF99"/>
            <w:vAlign w:val="center"/>
            <w:hideMark/>
          </w:tcPr>
          <w:p w14:paraId="00531C4D"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4" w:space="0" w:color="auto"/>
            </w:tcBorders>
            <w:shd w:val="clear" w:color="000000" w:fill="99FF99"/>
            <w:vAlign w:val="center"/>
            <w:hideMark/>
          </w:tcPr>
          <w:p w14:paraId="0F71741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12" w:space="0" w:color="auto"/>
            </w:tcBorders>
            <w:shd w:val="clear" w:color="000000" w:fill="99FF99"/>
            <w:vAlign w:val="center"/>
            <w:hideMark/>
          </w:tcPr>
          <w:p w14:paraId="0E7F601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c>
          <w:tcPr>
            <w:tcW w:w="620" w:type="dxa"/>
            <w:tcBorders>
              <w:top w:val="nil"/>
              <w:left w:val="nil"/>
              <w:bottom w:val="single" w:sz="4" w:space="0" w:color="auto"/>
              <w:right w:val="single" w:sz="4" w:space="0" w:color="auto"/>
            </w:tcBorders>
            <w:shd w:val="clear" w:color="000000" w:fill="99FF99"/>
            <w:vAlign w:val="center"/>
            <w:hideMark/>
          </w:tcPr>
          <w:p w14:paraId="47960A0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620ACED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53ADF18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12" w:space="0" w:color="auto"/>
            </w:tcBorders>
            <w:shd w:val="clear" w:color="000000" w:fill="99FF99"/>
            <w:vAlign w:val="center"/>
            <w:hideMark/>
          </w:tcPr>
          <w:p w14:paraId="5317F00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4" w:space="0" w:color="auto"/>
            </w:tcBorders>
            <w:shd w:val="clear" w:color="000000" w:fill="99FF99"/>
            <w:vAlign w:val="center"/>
            <w:hideMark/>
          </w:tcPr>
          <w:p w14:paraId="586045E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99FF99"/>
            <w:vAlign w:val="center"/>
            <w:hideMark/>
          </w:tcPr>
          <w:p w14:paraId="0065ED4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99FF99"/>
            <w:vAlign w:val="center"/>
            <w:hideMark/>
          </w:tcPr>
          <w:p w14:paraId="614CB87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12" w:space="0" w:color="auto"/>
            </w:tcBorders>
            <w:shd w:val="clear" w:color="000000" w:fill="99FF99"/>
            <w:vAlign w:val="center"/>
            <w:hideMark/>
          </w:tcPr>
          <w:p w14:paraId="574EDC1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0.002</w:t>
            </w:r>
          </w:p>
        </w:tc>
      </w:tr>
      <w:tr w:rsidR="00811E66" w:rsidRPr="00811E66" w14:paraId="25D04652"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99FF99"/>
            <w:vAlign w:val="center"/>
            <w:hideMark/>
          </w:tcPr>
          <w:p w14:paraId="26C63F9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10</w:t>
            </w:r>
          </w:p>
        </w:tc>
        <w:tc>
          <w:tcPr>
            <w:tcW w:w="580" w:type="dxa"/>
            <w:tcBorders>
              <w:top w:val="nil"/>
              <w:left w:val="nil"/>
              <w:bottom w:val="single" w:sz="4" w:space="0" w:color="auto"/>
              <w:right w:val="single" w:sz="4" w:space="0" w:color="auto"/>
            </w:tcBorders>
            <w:shd w:val="clear" w:color="000000" w:fill="99FF99"/>
            <w:vAlign w:val="center"/>
            <w:hideMark/>
          </w:tcPr>
          <w:p w14:paraId="1E8224C0"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386763</w:t>
            </w:r>
          </w:p>
        </w:tc>
        <w:tc>
          <w:tcPr>
            <w:tcW w:w="580" w:type="dxa"/>
            <w:tcBorders>
              <w:top w:val="nil"/>
              <w:left w:val="nil"/>
              <w:bottom w:val="single" w:sz="4" w:space="0" w:color="auto"/>
              <w:right w:val="single" w:sz="4" w:space="0" w:color="auto"/>
            </w:tcBorders>
            <w:shd w:val="clear" w:color="000000" w:fill="99FF99"/>
            <w:vAlign w:val="center"/>
            <w:hideMark/>
          </w:tcPr>
          <w:p w14:paraId="01C8A9A1"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310694</w:t>
            </w:r>
          </w:p>
        </w:tc>
        <w:tc>
          <w:tcPr>
            <w:tcW w:w="2540" w:type="dxa"/>
            <w:tcBorders>
              <w:top w:val="nil"/>
              <w:left w:val="nil"/>
              <w:bottom w:val="single" w:sz="4" w:space="0" w:color="auto"/>
              <w:right w:val="single" w:sz="12" w:space="0" w:color="auto"/>
            </w:tcBorders>
            <w:shd w:val="clear" w:color="000000" w:fill="99FF99"/>
            <w:noWrap/>
            <w:vAlign w:val="bottom"/>
            <w:hideMark/>
          </w:tcPr>
          <w:p w14:paraId="0A202AB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proofErr w:type="spellStart"/>
            <w:r w:rsidRPr="00811E66">
              <w:rPr>
                <w:rFonts w:eastAsia="Times New Roman" w:cs="Calibri"/>
                <w:sz w:val="12"/>
                <w:szCs w:val="12"/>
                <w:shd w:val="clear" w:color="auto" w:fill="auto"/>
                <w:lang w:eastAsia="en-GB"/>
              </w:rPr>
              <w:t>Belvide</w:t>
            </w:r>
            <w:proofErr w:type="spellEnd"/>
            <w:r w:rsidRPr="00811E66">
              <w:rPr>
                <w:rFonts w:eastAsia="Times New Roman" w:cs="Calibri"/>
                <w:sz w:val="12"/>
                <w:szCs w:val="12"/>
                <w:shd w:val="clear" w:color="auto" w:fill="auto"/>
                <w:lang w:eastAsia="en-GB"/>
              </w:rPr>
              <w:t xml:space="preserve"> Reservoir SSSI</w:t>
            </w:r>
          </w:p>
        </w:tc>
        <w:tc>
          <w:tcPr>
            <w:tcW w:w="620" w:type="dxa"/>
            <w:tcBorders>
              <w:top w:val="nil"/>
              <w:left w:val="nil"/>
              <w:bottom w:val="single" w:sz="4" w:space="0" w:color="auto"/>
              <w:right w:val="single" w:sz="4" w:space="0" w:color="auto"/>
            </w:tcBorders>
            <w:shd w:val="clear" w:color="000000" w:fill="99FF99"/>
            <w:vAlign w:val="center"/>
            <w:hideMark/>
          </w:tcPr>
          <w:p w14:paraId="0F1405F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99FF99"/>
            <w:vAlign w:val="center"/>
            <w:hideMark/>
          </w:tcPr>
          <w:p w14:paraId="0E36219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99FF99"/>
            <w:vAlign w:val="center"/>
            <w:hideMark/>
          </w:tcPr>
          <w:p w14:paraId="4DB2E63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12" w:space="0" w:color="auto"/>
            </w:tcBorders>
            <w:shd w:val="clear" w:color="000000" w:fill="99FF99"/>
            <w:vAlign w:val="center"/>
            <w:hideMark/>
          </w:tcPr>
          <w:p w14:paraId="6336E46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c>
          <w:tcPr>
            <w:tcW w:w="620" w:type="dxa"/>
            <w:tcBorders>
              <w:top w:val="nil"/>
              <w:left w:val="nil"/>
              <w:bottom w:val="single" w:sz="4" w:space="0" w:color="auto"/>
              <w:right w:val="single" w:sz="4" w:space="0" w:color="auto"/>
            </w:tcBorders>
            <w:shd w:val="clear" w:color="000000" w:fill="99FF99"/>
            <w:vAlign w:val="center"/>
            <w:hideMark/>
          </w:tcPr>
          <w:p w14:paraId="4BE5DEF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4CA6D05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36937F0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12" w:space="0" w:color="auto"/>
            </w:tcBorders>
            <w:shd w:val="clear" w:color="000000" w:fill="99FF99"/>
            <w:vAlign w:val="center"/>
            <w:hideMark/>
          </w:tcPr>
          <w:p w14:paraId="537E3A0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99FF99"/>
            <w:vAlign w:val="center"/>
            <w:hideMark/>
          </w:tcPr>
          <w:p w14:paraId="2C85787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4" w:space="0" w:color="auto"/>
            </w:tcBorders>
            <w:shd w:val="clear" w:color="000000" w:fill="99FF99"/>
            <w:vAlign w:val="center"/>
            <w:hideMark/>
          </w:tcPr>
          <w:p w14:paraId="176A1C4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4" w:space="0" w:color="auto"/>
            </w:tcBorders>
            <w:shd w:val="clear" w:color="000000" w:fill="99FF99"/>
            <w:vAlign w:val="center"/>
            <w:hideMark/>
          </w:tcPr>
          <w:p w14:paraId="5CCAD2F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12" w:space="0" w:color="auto"/>
            </w:tcBorders>
            <w:shd w:val="clear" w:color="000000" w:fill="99FF99"/>
            <w:vAlign w:val="center"/>
            <w:hideMark/>
          </w:tcPr>
          <w:p w14:paraId="6C0C100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r>
      <w:tr w:rsidR="00811E66" w:rsidRPr="00811E66" w14:paraId="4A0E0163" w14:textId="77777777" w:rsidTr="00811E66">
        <w:trPr>
          <w:trHeight w:val="225"/>
        </w:trPr>
        <w:tc>
          <w:tcPr>
            <w:tcW w:w="680" w:type="dxa"/>
            <w:tcBorders>
              <w:top w:val="nil"/>
              <w:left w:val="single" w:sz="12" w:space="0" w:color="auto"/>
              <w:bottom w:val="single" w:sz="4" w:space="0" w:color="auto"/>
              <w:right w:val="single" w:sz="4" w:space="0" w:color="auto"/>
            </w:tcBorders>
            <w:shd w:val="clear" w:color="000000" w:fill="99FF99"/>
            <w:vAlign w:val="center"/>
            <w:hideMark/>
          </w:tcPr>
          <w:p w14:paraId="422686D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11</w:t>
            </w:r>
          </w:p>
        </w:tc>
        <w:tc>
          <w:tcPr>
            <w:tcW w:w="580" w:type="dxa"/>
            <w:tcBorders>
              <w:top w:val="nil"/>
              <w:left w:val="nil"/>
              <w:bottom w:val="single" w:sz="4" w:space="0" w:color="auto"/>
              <w:right w:val="single" w:sz="4" w:space="0" w:color="auto"/>
            </w:tcBorders>
            <w:shd w:val="clear" w:color="000000" w:fill="99FF99"/>
            <w:vAlign w:val="center"/>
            <w:hideMark/>
          </w:tcPr>
          <w:p w14:paraId="5B0FB1C8"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391466</w:t>
            </w:r>
          </w:p>
        </w:tc>
        <w:tc>
          <w:tcPr>
            <w:tcW w:w="580" w:type="dxa"/>
            <w:tcBorders>
              <w:top w:val="nil"/>
              <w:left w:val="nil"/>
              <w:bottom w:val="single" w:sz="4" w:space="0" w:color="auto"/>
              <w:right w:val="single" w:sz="4" w:space="0" w:color="auto"/>
            </w:tcBorders>
            <w:shd w:val="clear" w:color="000000" w:fill="99FF99"/>
            <w:vAlign w:val="center"/>
            <w:hideMark/>
          </w:tcPr>
          <w:p w14:paraId="04243108"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308301</w:t>
            </w:r>
          </w:p>
        </w:tc>
        <w:tc>
          <w:tcPr>
            <w:tcW w:w="2540" w:type="dxa"/>
            <w:tcBorders>
              <w:top w:val="nil"/>
              <w:left w:val="nil"/>
              <w:bottom w:val="single" w:sz="4" w:space="0" w:color="auto"/>
              <w:right w:val="single" w:sz="12" w:space="0" w:color="auto"/>
            </w:tcBorders>
            <w:shd w:val="clear" w:color="000000" w:fill="99FF99"/>
            <w:noWrap/>
            <w:vAlign w:val="bottom"/>
            <w:hideMark/>
          </w:tcPr>
          <w:p w14:paraId="7B79BE8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Four Ashes Pit SSSI</w:t>
            </w:r>
          </w:p>
        </w:tc>
        <w:tc>
          <w:tcPr>
            <w:tcW w:w="620" w:type="dxa"/>
            <w:tcBorders>
              <w:top w:val="nil"/>
              <w:left w:val="nil"/>
              <w:bottom w:val="single" w:sz="4" w:space="0" w:color="auto"/>
              <w:right w:val="single" w:sz="4" w:space="0" w:color="auto"/>
            </w:tcBorders>
            <w:shd w:val="clear" w:color="000000" w:fill="99FF99"/>
            <w:vAlign w:val="center"/>
            <w:hideMark/>
          </w:tcPr>
          <w:p w14:paraId="088FD50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99FF99"/>
            <w:vAlign w:val="center"/>
            <w:hideMark/>
          </w:tcPr>
          <w:p w14:paraId="10EB609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99FF99"/>
            <w:vAlign w:val="center"/>
            <w:hideMark/>
          </w:tcPr>
          <w:p w14:paraId="30E5DA9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12" w:space="0" w:color="auto"/>
            </w:tcBorders>
            <w:shd w:val="clear" w:color="000000" w:fill="99FF99"/>
            <w:vAlign w:val="center"/>
            <w:hideMark/>
          </w:tcPr>
          <w:p w14:paraId="7CFFF39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c>
          <w:tcPr>
            <w:tcW w:w="620" w:type="dxa"/>
            <w:tcBorders>
              <w:top w:val="nil"/>
              <w:left w:val="nil"/>
              <w:bottom w:val="single" w:sz="4" w:space="0" w:color="auto"/>
              <w:right w:val="single" w:sz="4" w:space="0" w:color="auto"/>
            </w:tcBorders>
            <w:shd w:val="clear" w:color="000000" w:fill="99FF99"/>
            <w:vAlign w:val="center"/>
            <w:hideMark/>
          </w:tcPr>
          <w:p w14:paraId="02303FF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99FF99"/>
            <w:vAlign w:val="center"/>
            <w:hideMark/>
          </w:tcPr>
          <w:p w14:paraId="1013DB3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4" w:space="0" w:color="auto"/>
            </w:tcBorders>
            <w:shd w:val="clear" w:color="000000" w:fill="99FF99"/>
            <w:vAlign w:val="center"/>
            <w:hideMark/>
          </w:tcPr>
          <w:p w14:paraId="64CD0AE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12" w:space="0" w:color="auto"/>
            </w:tcBorders>
            <w:shd w:val="clear" w:color="000000" w:fill="99FF99"/>
            <w:vAlign w:val="center"/>
            <w:hideMark/>
          </w:tcPr>
          <w:p w14:paraId="2927DC1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99FF99"/>
            <w:vAlign w:val="center"/>
            <w:hideMark/>
          </w:tcPr>
          <w:p w14:paraId="7933439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4" w:space="0" w:color="auto"/>
            </w:tcBorders>
            <w:shd w:val="clear" w:color="000000" w:fill="99FF99"/>
            <w:vAlign w:val="center"/>
            <w:hideMark/>
          </w:tcPr>
          <w:p w14:paraId="3EB4942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4" w:space="0" w:color="auto"/>
            </w:tcBorders>
            <w:shd w:val="clear" w:color="000000" w:fill="99FF99"/>
            <w:vAlign w:val="center"/>
            <w:hideMark/>
          </w:tcPr>
          <w:p w14:paraId="30A575A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12" w:space="0" w:color="auto"/>
            </w:tcBorders>
            <w:shd w:val="clear" w:color="000000" w:fill="99FF99"/>
            <w:vAlign w:val="center"/>
            <w:hideMark/>
          </w:tcPr>
          <w:p w14:paraId="569FC32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0.002</w:t>
            </w:r>
          </w:p>
        </w:tc>
      </w:tr>
      <w:tr w:rsidR="00811E66" w:rsidRPr="00811E66" w14:paraId="29CF326E"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CDC3DB"/>
            <w:vAlign w:val="center"/>
            <w:hideMark/>
          </w:tcPr>
          <w:p w14:paraId="16580D7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12</w:t>
            </w:r>
          </w:p>
        </w:tc>
        <w:tc>
          <w:tcPr>
            <w:tcW w:w="580" w:type="dxa"/>
            <w:tcBorders>
              <w:top w:val="nil"/>
              <w:left w:val="nil"/>
              <w:bottom w:val="single" w:sz="4" w:space="0" w:color="auto"/>
              <w:right w:val="single" w:sz="4" w:space="0" w:color="auto"/>
            </w:tcBorders>
            <w:shd w:val="clear" w:color="000000" w:fill="CDC3DB"/>
            <w:vAlign w:val="center"/>
            <w:hideMark/>
          </w:tcPr>
          <w:p w14:paraId="4B09EB58"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396826</w:t>
            </w:r>
          </w:p>
        </w:tc>
        <w:tc>
          <w:tcPr>
            <w:tcW w:w="580" w:type="dxa"/>
            <w:tcBorders>
              <w:top w:val="nil"/>
              <w:left w:val="nil"/>
              <w:bottom w:val="single" w:sz="4" w:space="0" w:color="auto"/>
              <w:right w:val="single" w:sz="4" w:space="0" w:color="auto"/>
            </w:tcBorders>
            <w:shd w:val="clear" w:color="000000" w:fill="CDC3DB"/>
            <w:vAlign w:val="center"/>
            <w:hideMark/>
          </w:tcPr>
          <w:p w14:paraId="569669A2"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318944</w:t>
            </w:r>
          </w:p>
        </w:tc>
        <w:tc>
          <w:tcPr>
            <w:tcW w:w="2540" w:type="dxa"/>
            <w:tcBorders>
              <w:top w:val="nil"/>
              <w:left w:val="nil"/>
              <w:bottom w:val="single" w:sz="4" w:space="0" w:color="auto"/>
              <w:right w:val="single" w:sz="12" w:space="0" w:color="auto"/>
            </w:tcBorders>
            <w:shd w:val="clear" w:color="000000" w:fill="CDC3DB"/>
            <w:noWrap/>
            <w:vAlign w:val="bottom"/>
            <w:hideMark/>
          </w:tcPr>
          <w:p w14:paraId="635F3D72"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Cannock Chase SSSI/SAC</w:t>
            </w:r>
          </w:p>
        </w:tc>
        <w:tc>
          <w:tcPr>
            <w:tcW w:w="620" w:type="dxa"/>
            <w:tcBorders>
              <w:top w:val="nil"/>
              <w:left w:val="nil"/>
              <w:bottom w:val="single" w:sz="4" w:space="0" w:color="auto"/>
              <w:right w:val="single" w:sz="4" w:space="0" w:color="auto"/>
            </w:tcBorders>
            <w:shd w:val="clear" w:color="000000" w:fill="CDC3DB"/>
            <w:vAlign w:val="center"/>
            <w:hideMark/>
          </w:tcPr>
          <w:p w14:paraId="57C5373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4" w:space="0" w:color="auto"/>
            </w:tcBorders>
            <w:shd w:val="clear" w:color="000000" w:fill="CDC3DB"/>
            <w:vAlign w:val="center"/>
            <w:hideMark/>
          </w:tcPr>
          <w:p w14:paraId="43E371E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4" w:space="0" w:color="auto"/>
            </w:tcBorders>
            <w:shd w:val="clear" w:color="000000" w:fill="CDC3DB"/>
            <w:vAlign w:val="center"/>
            <w:hideMark/>
          </w:tcPr>
          <w:p w14:paraId="079469C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12" w:space="0" w:color="auto"/>
            </w:tcBorders>
            <w:shd w:val="clear" w:color="000000" w:fill="CDC3DB"/>
            <w:vAlign w:val="center"/>
            <w:hideMark/>
          </w:tcPr>
          <w:p w14:paraId="63A9E09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071AB62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0.022</w:t>
            </w:r>
          </w:p>
        </w:tc>
        <w:tc>
          <w:tcPr>
            <w:tcW w:w="620" w:type="dxa"/>
            <w:tcBorders>
              <w:top w:val="nil"/>
              <w:left w:val="nil"/>
              <w:bottom w:val="single" w:sz="4" w:space="0" w:color="auto"/>
              <w:right w:val="single" w:sz="4" w:space="0" w:color="auto"/>
            </w:tcBorders>
            <w:shd w:val="clear" w:color="000000" w:fill="CDC3DB"/>
            <w:vAlign w:val="center"/>
            <w:hideMark/>
          </w:tcPr>
          <w:p w14:paraId="26CB158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0.022</w:t>
            </w:r>
          </w:p>
        </w:tc>
        <w:tc>
          <w:tcPr>
            <w:tcW w:w="620" w:type="dxa"/>
            <w:tcBorders>
              <w:top w:val="nil"/>
              <w:left w:val="nil"/>
              <w:bottom w:val="single" w:sz="4" w:space="0" w:color="auto"/>
              <w:right w:val="single" w:sz="4" w:space="0" w:color="auto"/>
            </w:tcBorders>
            <w:shd w:val="clear" w:color="000000" w:fill="CDC3DB"/>
            <w:vAlign w:val="center"/>
            <w:hideMark/>
          </w:tcPr>
          <w:p w14:paraId="5806366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0.018</w:t>
            </w:r>
          </w:p>
        </w:tc>
        <w:tc>
          <w:tcPr>
            <w:tcW w:w="620" w:type="dxa"/>
            <w:tcBorders>
              <w:top w:val="nil"/>
              <w:left w:val="nil"/>
              <w:bottom w:val="single" w:sz="4" w:space="0" w:color="auto"/>
              <w:right w:val="single" w:sz="12" w:space="0" w:color="auto"/>
            </w:tcBorders>
            <w:shd w:val="clear" w:color="000000" w:fill="CDC3DB"/>
            <w:vAlign w:val="center"/>
            <w:hideMark/>
          </w:tcPr>
          <w:p w14:paraId="016132F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08ED97C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4" w:space="0" w:color="auto"/>
            </w:tcBorders>
            <w:shd w:val="clear" w:color="000000" w:fill="CDC3DB"/>
            <w:vAlign w:val="center"/>
            <w:hideMark/>
          </w:tcPr>
          <w:p w14:paraId="1DE5A4C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4" w:space="0" w:color="auto"/>
            </w:tcBorders>
            <w:shd w:val="clear" w:color="000000" w:fill="CDC3DB"/>
            <w:vAlign w:val="center"/>
            <w:hideMark/>
          </w:tcPr>
          <w:p w14:paraId="0DEE938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12" w:space="0" w:color="auto"/>
            </w:tcBorders>
            <w:shd w:val="clear" w:color="000000" w:fill="CDC3DB"/>
            <w:vAlign w:val="center"/>
            <w:hideMark/>
          </w:tcPr>
          <w:p w14:paraId="149EC3E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r>
      <w:tr w:rsidR="00811E66" w:rsidRPr="00811E66" w14:paraId="724D5E6D"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CDC3DB"/>
            <w:vAlign w:val="center"/>
            <w:hideMark/>
          </w:tcPr>
          <w:p w14:paraId="0CCE613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13</w:t>
            </w:r>
          </w:p>
        </w:tc>
        <w:tc>
          <w:tcPr>
            <w:tcW w:w="580" w:type="dxa"/>
            <w:tcBorders>
              <w:top w:val="nil"/>
              <w:left w:val="nil"/>
              <w:bottom w:val="single" w:sz="4" w:space="0" w:color="auto"/>
              <w:right w:val="single" w:sz="4" w:space="0" w:color="auto"/>
            </w:tcBorders>
            <w:shd w:val="clear" w:color="000000" w:fill="CDC3DB"/>
            <w:vAlign w:val="center"/>
            <w:hideMark/>
          </w:tcPr>
          <w:p w14:paraId="647371F9"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397334</w:t>
            </w:r>
          </w:p>
        </w:tc>
        <w:tc>
          <w:tcPr>
            <w:tcW w:w="580" w:type="dxa"/>
            <w:tcBorders>
              <w:top w:val="nil"/>
              <w:left w:val="nil"/>
              <w:bottom w:val="single" w:sz="4" w:space="0" w:color="auto"/>
              <w:right w:val="single" w:sz="4" w:space="0" w:color="auto"/>
            </w:tcBorders>
            <w:shd w:val="clear" w:color="000000" w:fill="CDC3DB"/>
            <w:vAlign w:val="center"/>
            <w:hideMark/>
          </w:tcPr>
          <w:p w14:paraId="3BE8457F"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320779</w:t>
            </w:r>
          </w:p>
        </w:tc>
        <w:tc>
          <w:tcPr>
            <w:tcW w:w="2540" w:type="dxa"/>
            <w:tcBorders>
              <w:top w:val="nil"/>
              <w:left w:val="nil"/>
              <w:bottom w:val="single" w:sz="4" w:space="0" w:color="auto"/>
              <w:right w:val="single" w:sz="12" w:space="0" w:color="auto"/>
            </w:tcBorders>
            <w:shd w:val="clear" w:color="000000" w:fill="CDC3DB"/>
            <w:noWrap/>
            <w:vAlign w:val="bottom"/>
            <w:hideMark/>
          </w:tcPr>
          <w:p w14:paraId="58BEE7CF"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Cannock Chase SSSI/SAC</w:t>
            </w:r>
          </w:p>
        </w:tc>
        <w:tc>
          <w:tcPr>
            <w:tcW w:w="620" w:type="dxa"/>
            <w:tcBorders>
              <w:top w:val="nil"/>
              <w:left w:val="nil"/>
              <w:bottom w:val="single" w:sz="4" w:space="0" w:color="auto"/>
              <w:right w:val="single" w:sz="4" w:space="0" w:color="auto"/>
            </w:tcBorders>
            <w:shd w:val="clear" w:color="000000" w:fill="CDC3DB"/>
            <w:vAlign w:val="center"/>
            <w:hideMark/>
          </w:tcPr>
          <w:p w14:paraId="2ECFE5C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78AE437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505E9C4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12" w:space="0" w:color="auto"/>
            </w:tcBorders>
            <w:shd w:val="clear" w:color="000000" w:fill="CDC3DB"/>
            <w:vAlign w:val="center"/>
            <w:hideMark/>
          </w:tcPr>
          <w:p w14:paraId="589DE8E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3CFC6D4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0.019</w:t>
            </w:r>
          </w:p>
        </w:tc>
        <w:tc>
          <w:tcPr>
            <w:tcW w:w="620" w:type="dxa"/>
            <w:tcBorders>
              <w:top w:val="nil"/>
              <w:left w:val="nil"/>
              <w:bottom w:val="single" w:sz="4" w:space="0" w:color="auto"/>
              <w:right w:val="single" w:sz="4" w:space="0" w:color="auto"/>
            </w:tcBorders>
            <w:shd w:val="clear" w:color="000000" w:fill="CDC3DB"/>
            <w:vAlign w:val="center"/>
            <w:hideMark/>
          </w:tcPr>
          <w:p w14:paraId="3AF8758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0.019</w:t>
            </w:r>
          </w:p>
        </w:tc>
        <w:tc>
          <w:tcPr>
            <w:tcW w:w="620" w:type="dxa"/>
            <w:tcBorders>
              <w:top w:val="nil"/>
              <w:left w:val="nil"/>
              <w:bottom w:val="single" w:sz="4" w:space="0" w:color="auto"/>
              <w:right w:val="single" w:sz="4" w:space="0" w:color="auto"/>
            </w:tcBorders>
            <w:shd w:val="clear" w:color="000000" w:fill="CDC3DB"/>
            <w:vAlign w:val="center"/>
            <w:hideMark/>
          </w:tcPr>
          <w:p w14:paraId="68C1EC9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0.018</w:t>
            </w:r>
          </w:p>
        </w:tc>
        <w:tc>
          <w:tcPr>
            <w:tcW w:w="620" w:type="dxa"/>
            <w:tcBorders>
              <w:top w:val="nil"/>
              <w:left w:val="nil"/>
              <w:bottom w:val="single" w:sz="4" w:space="0" w:color="auto"/>
              <w:right w:val="single" w:sz="12" w:space="0" w:color="auto"/>
            </w:tcBorders>
            <w:shd w:val="clear" w:color="000000" w:fill="CDC3DB"/>
            <w:vAlign w:val="center"/>
            <w:hideMark/>
          </w:tcPr>
          <w:p w14:paraId="729D9B2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2355A8D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283A33C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5BE0B7E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12" w:space="0" w:color="auto"/>
            </w:tcBorders>
            <w:shd w:val="clear" w:color="000000" w:fill="CDC3DB"/>
            <w:vAlign w:val="center"/>
            <w:hideMark/>
          </w:tcPr>
          <w:p w14:paraId="56FAE5C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r>
      <w:tr w:rsidR="00811E66" w:rsidRPr="00811E66" w14:paraId="15D80BBB"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CDC3DB"/>
            <w:vAlign w:val="center"/>
            <w:hideMark/>
          </w:tcPr>
          <w:p w14:paraId="1D2C6DB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14</w:t>
            </w:r>
          </w:p>
        </w:tc>
        <w:tc>
          <w:tcPr>
            <w:tcW w:w="580" w:type="dxa"/>
            <w:tcBorders>
              <w:top w:val="nil"/>
              <w:left w:val="nil"/>
              <w:bottom w:val="single" w:sz="4" w:space="0" w:color="auto"/>
              <w:right w:val="single" w:sz="4" w:space="0" w:color="auto"/>
            </w:tcBorders>
            <w:shd w:val="clear" w:color="000000" w:fill="CDC3DB"/>
            <w:vAlign w:val="center"/>
            <w:hideMark/>
          </w:tcPr>
          <w:p w14:paraId="4C79D188"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397641</w:t>
            </w:r>
          </w:p>
        </w:tc>
        <w:tc>
          <w:tcPr>
            <w:tcW w:w="580" w:type="dxa"/>
            <w:tcBorders>
              <w:top w:val="nil"/>
              <w:left w:val="nil"/>
              <w:bottom w:val="single" w:sz="4" w:space="0" w:color="auto"/>
              <w:right w:val="single" w:sz="4" w:space="0" w:color="auto"/>
            </w:tcBorders>
            <w:shd w:val="clear" w:color="000000" w:fill="CDC3DB"/>
            <w:vAlign w:val="center"/>
            <w:hideMark/>
          </w:tcPr>
          <w:p w14:paraId="78683641"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317363</w:t>
            </w:r>
          </w:p>
        </w:tc>
        <w:tc>
          <w:tcPr>
            <w:tcW w:w="2540" w:type="dxa"/>
            <w:tcBorders>
              <w:top w:val="nil"/>
              <w:left w:val="nil"/>
              <w:bottom w:val="single" w:sz="4" w:space="0" w:color="auto"/>
              <w:right w:val="single" w:sz="12" w:space="0" w:color="auto"/>
            </w:tcBorders>
            <w:shd w:val="clear" w:color="000000" w:fill="CDC3DB"/>
            <w:noWrap/>
            <w:vAlign w:val="bottom"/>
            <w:hideMark/>
          </w:tcPr>
          <w:p w14:paraId="50F65260"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Cannock Chase SSSI/SAC</w:t>
            </w:r>
          </w:p>
        </w:tc>
        <w:tc>
          <w:tcPr>
            <w:tcW w:w="620" w:type="dxa"/>
            <w:tcBorders>
              <w:top w:val="nil"/>
              <w:left w:val="nil"/>
              <w:bottom w:val="single" w:sz="4" w:space="0" w:color="auto"/>
              <w:right w:val="single" w:sz="4" w:space="0" w:color="auto"/>
            </w:tcBorders>
            <w:shd w:val="clear" w:color="000000" w:fill="CDC3DB"/>
            <w:vAlign w:val="center"/>
            <w:hideMark/>
          </w:tcPr>
          <w:p w14:paraId="14C302F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1855B29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2AB23F0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12" w:space="0" w:color="auto"/>
            </w:tcBorders>
            <w:shd w:val="clear" w:color="000000" w:fill="CDC3DB"/>
            <w:vAlign w:val="center"/>
            <w:hideMark/>
          </w:tcPr>
          <w:p w14:paraId="1328AB0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CDC3DB"/>
            <w:vAlign w:val="center"/>
            <w:hideMark/>
          </w:tcPr>
          <w:p w14:paraId="1A365AA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0.019</w:t>
            </w:r>
          </w:p>
        </w:tc>
        <w:tc>
          <w:tcPr>
            <w:tcW w:w="620" w:type="dxa"/>
            <w:tcBorders>
              <w:top w:val="nil"/>
              <w:left w:val="nil"/>
              <w:bottom w:val="single" w:sz="4" w:space="0" w:color="auto"/>
              <w:right w:val="single" w:sz="4" w:space="0" w:color="auto"/>
            </w:tcBorders>
            <w:shd w:val="clear" w:color="000000" w:fill="CDC3DB"/>
            <w:vAlign w:val="center"/>
            <w:hideMark/>
          </w:tcPr>
          <w:p w14:paraId="32407F1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0.019</w:t>
            </w:r>
          </w:p>
        </w:tc>
        <w:tc>
          <w:tcPr>
            <w:tcW w:w="620" w:type="dxa"/>
            <w:tcBorders>
              <w:top w:val="nil"/>
              <w:left w:val="nil"/>
              <w:bottom w:val="single" w:sz="4" w:space="0" w:color="auto"/>
              <w:right w:val="single" w:sz="4" w:space="0" w:color="auto"/>
            </w:tcBorders>
            <w:shd w:val="clear" w:color="000000" w:fill="CDC3DB"/>
            <w:vAlign w:val="center"/>
            <w:hideMark/>
          </w:tcPr>
          <w:p w14:paraId="6F58D86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0.013</w:t>
            </w:r>
          </w:p>
        </w:tc>
        <w:tc>
          <w:tcPr>
            <w:tcW w:w="620" w:type="dxa"/>
            <w:tcBorders>
              <w:top w:val="nil"/>
              <w:left w:val="nil"/>
              <w:bottom w:val="single" w:sz="4" w:space="0" w:color="auto"/>
              <w:right w:val="single" w:sz="12" w:space="0" w:color="auto"/>
            </w:tcBorders>
            <w:shd w:val="clear" w:color="000000" w:fill="CDC3DB"/>
            <w:vAlign w:val="center"/>
            <w:hideMark/>
          </w:tcPr>
          <w:p w14:paraId="3E726D4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4" w:space="0" w:color="auto"/>
            </w:tcBorders>
            <w:shd w:val="clear" w:color="000000" w:fill="CDC3DB"/>
            <w:vAlign w:val="center"/>
            <w:hideMark/>
          </w:tcPr>
          <w:p w14:paraId="46D683C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2E8A140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022E326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12" w:space="0" w:color="auto"/>
            </w:tcBorders>
            <w:shd w:val="clear" w:color="000000" w:fill="CDC3DB"/>
            <w:vAlign w:val="center"/>
            <w:hideMark/>
          </w:tcPr>
          <w:p w14:paraId="414F2F5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r>
      <w:tr w:rsidR="00811E66" w:rsidRPr="00811E66" w14:paraId="0FFDD08E"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CDC3DB"/>
            <w:vAlign w:val="center"/>
            <w:hideMark/>
          </w:tcPr>
          <w:p w14:paraId="1C46B75D"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15</w:t>
            </w:r>
          </w:p>
        </w:tc>
        <w:tc>
          <w:tcPr>
            <w:tcW w:w="580" w:type="dxa"/>
            <w:tcBorders>
              <w:top w:val="nil"/>
              <w:left w:val="nil"/>
              <w:bottom w:val="single" w:sz="4" w:space="0" w:color="auto"/>
              <w:right w:val="single" w:sz="4" w:space="0" w:color="auto"/>
            </w:tcBorders>
            <w:shd w:val="clear" w:color="000000" w:fill="CDC3DB"/>
            <w:vAlign w:val="center"/>
            <w:hideMark/>
          </w:tcPr>
          <w:p w14:paraId="5FF527A0"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398233</w:t>
            </w:r>
          </w:p>
        </w:tc>
        <w:tc>
          <w:tcPr>
            <w:tcW w:w="580" w:type="dxa"/>
            <w:tcBorders>
              <w:top w:val="nil"/>
              <w:left w:val="nil"/>
              <w:bottom w:val="single" w:sz="4" w:space="0" w:color="auto"/>
              <w:right w:val="single" w:sz="4" w:space="0" w:color="auto"/>
            </w:tcBorders>
            <w:shd w:val="clear" w:color="000000" w:fill="CDC3DB"/>
            <w:vAlign w:val="center"/>
            <w:hideMark/>
          </w:tcPr>
          <w:p w14:paraId="5AFE11D8"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315621</w:t>
            </w:r>
          </w:p>
        </w:tc>
        <w:tc>
          <w:tcPr>
            <w:tcW w:w="2540" w:type="dxa"/>
            <w:tcBorders>
              <w:top w:val="nil"/>
              <w:left w:val="nil"/>
              <w:bottom w:val="single" w:sz="4" w:space="0" w:color="auto"/>
              <w:right w:val="single" w:sz="12" w:space="0" w:color="auto"/>
            </w:tcBorders>
            <w:shd w:val="clear" w:color="000000" w:fill="CDC3DB"/>
            <w:noWrap/>
            <w:vAlign w:val="bottom"/>
            <w:hideMark/>
          </w:tcPr>
          <w:p w14:paraId="5FFF7AD0"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Cannock Chase SSSI/SAC</w:t>
            </w:r>
          </w:p>
        </w:tc>
        <w:tc>
          <w:tcPr>
            <w:tcW w:w="620" w:type="dxa"/>
            <w:tcBorders>
              <w:top w:val="nil"/>
              <w:left w:val="nil"/>
              <w:bottom w:val="single" w:sz="4" w:space="0" w:color="auto"/>
              <w:right w:val="single" w:sz="4" w:space="0" w:color="auto"/>
            </w:tcBorders>
            <w:shd w:val="clear" w:color="000000" w:fill="CDC3DB"/>
            <w:vAlign w:val="center"/>
            <w:hideMark/>
          </w:tcPr>
          <w:p w14:paraId="6717544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0508218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23FAD85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12" w:space="0" w:color="auto"/>
            </w:tcBorders>
            <w:shd w:val="clear" w:color="000000" w:fill="CDC3DB"/>
            <w:vAlign w:val="center"/>
            <w:hideMark/>
          </w:tcPr>
          <w:p w14:paraId="694A401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4" w:space="0" w:color="auto"/>
            </w:tcBorders>
            <w:shd w:val="clear" w:color="000000" w:fill="CDC3DB"/>
            <w:vAlign w:val="center"/>
            <w:hideMark/>
          </w:tcPr>
          <w:p w14:paraId="6089C54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4" w:space="0" w:color="auto"/>
            </w:tcBorders>
            <w:shd w:val="clear" w:color="000000" w:fill="CDC3DB"/>
            <w:vAlign w:val="center"/>
            <w:hideMark/>
          </w:tcPr>
          <w:p w14:paraId="2062894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4" w:space="0" w:color="auto"/>
            </w:tcBorders>
            <w:shd w:val="clear" w:color="000000" w:fill="CDC3DB"/>
            <w:vAlign w:val="center"/>
            <w:hideMark/>
          </w:tcPr>
          <w:p w14:paraId="7F39BAD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12" w:space="0" w:color="auto"/>
            </w:tcBorders>
            <w:shd w:val="clear" w:color="000000" w:fill="CDC3DB"/>
            <w:vAlign w:val="center"/>
            <w:hideMark/>
          </w:tcPr>
          <w:p w14:paraId="64C0C31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4" w:space="0" w:color="auto"/>
            </w:tcBorders>
            <w:shd w:val="clear" w:color="000000" w:fill="CDC3DB"/>
            <w:vAlign w:val="center"/>
            <w:hideMark/>
          </w:tcPr>
          <w:p w14:paraId="5208F0D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3C0C5DB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4175229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12" w:space="0" w:color="auto"/>
            </w:tcBorders>
            <w:shd w:val="clear" w:color="000000" w:fill="CDC3DB"/>
            <w:vAlign w:val="center"/>
            <w:hideMark/>
          </w:tcPr>
          <w:p w14:paraId="45BD735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r>
      <w:tr w:rsidR="00811E66" w:rsidRPr="00811E66" w14:paraId="1443AE58"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CDC3DB"/>
            <w:vAlign w:val="center"/>
            <w:hideMark/>
          </w:tcPr>
          <w:p w14:paraId="1736A12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16</w:t>
            </w:r>
          </w:p>
        </w:tc>
        <w:tc>
          <w:tcPr>
            <w:tcW w:w="580" w:type="dxa"/>
            <w:tcBorders>
              <w:top w:val="nil"/>
              <w:left w:val="nil"/>
              <w:bottom w:val="single" w:sz="4" w:space="0" w:color="auto"/>
              <w:right w:val="single" w:sz="4" w:space="0" w:color="auto"/>
            </w:tcBorders>
            <w:shd w:val="clear" w:color="000000" w:fill="CDC3DB"/>
            <w:vAlign w:val="center"/>
            <w:hideMark/>
          </w:tcPr>
          <w:p w14:paraId="25D1B056"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399212</w:t>
            </w:r>
          </w:p>
        </w:tc>
        <w:tc>
          <w:tcPr>
            <w:tcW w:w="580" w:type="dxa"/>
            <w:tcBorders>
              <w:top w:val="nil"/>
              <w:left w:val="nil"/>
              <w:bottom w:val="single" w:sz="4" w:space="0" w:color="auto"/>
              <w:right w:val="single" w:sz="4" w:space="0" w:color="auto"/>
            </w:tcBorders>
            <w:shd w:val="clear" w:color="000000" w:fill="CDC3DB"/>
            <w:vAlign w:val="center"/>
            <w:hideMark/>
          </w:tcPr>
          <w:p w14:paraId="7866922E"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320209</w:t>
            </w:r>
          </w:p>
        </w:tc>
        <w:tc>
          <w:tcPr>
            <w:tcW w:w="2540" w:type="dxa"/>
            <w:tcBorders>
              <w:top w:val="nil"/>
              <w:left w:val="nil"/>
              <w:bottom w:val="single" w:sz="4" w:space="0" w:color="auto"/>
              <w:right w:val="single" w:sz="12" w:space="0" w:color="auto"/>
            </w:tcBorders>
            <w:shd w:val="clear" w:color="000000" w:fill="CDC3DB"/>
            <w:noWrap/>
            <w:vAlign w:val="bottom"/>
            <w:hideMark/>
          </w:tcPr>
          <w:p w14:paraId="1202DEB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Cannock Chase SSSI/SAC</w:t>
            </w:r>
          </w:p>
        </w:tc>
        <w:tc>
          <w:tcPr>
            <w:tcW w:w="620" w:type="dxa"/>
            <w:tcBorders>
              <w:top w:val="nil"/>
              <w:left w:val="nil"/>
              <w:bottom w:val="single" w:sz="4" w:space="0" w:color="auto"/>
              <w:right w:val="single" w:sz="4" w:space="0" w:color="auto"/>
            </w:tcBorders>
            <w:shd w:val="clear" w:color="000000" w:fill="CDC3DB"/>
            <w:vAlign w:val="center"/>
            <w:hideMark/>
          </w:tcPr>
          <w:p w14:paraId="132774B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6BB46C1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03A3744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12" w:space="0" w:color="auto"/>
            </w:tcBorders>
            <w:shd w:val="clear" w:color="000000" w:fill="CDC3DB"/>
            <w:vAlign w:val="center"/>
            <w:hideMark/>
          </w:tcPr>
          <w:p w14:paraId="30B01A5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4" w:space="0" w:color="auto"/>
            </w:tcBorders>
            <w:shd w:val="clear" w:color="000000" w:fill="CDC3DB"/>
            <w:vAlign w:val="center"/>
            <w:hideMark/>
          </w:tcPr>
          <w:p w14:paraId="6EEE3F1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4" w:space="0" w:color="auto"/>
            </w:tcBorders>
            <w:shd w:val="clear" w:color="000000" w:fill="CDC3DB"/>
            <w:vAlign w:val="center"/>
            <w:hideMark/>
          </w:tcPr>
          <w:p w14:paraId="44F7088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0.014</w:t>
            </w:r>
          </w:p>
        </w:tc>
        <w:tc>
          <w:tcPr>
            <w:tcW w:w="620" w:type="dxa"/>
            <w:tcBorders>
              <w:top w:val="nil"/>
              <w:left w:val="nil"/>
              <w:bottom w:val="single" w:sz="4" w:space="0" w:color="auto"/>
              <w:right w:val="single" w:sz="4" w:space="0" w:color="auto"/>
            </w:tcBorders>
            <w:shd w:val="clear" w:color="000000" w:fill="CDC3DB"/>
            <w:vAlign w:val="center"/>
            <w:hideMark/>
          </w:tcPr>
          <w:p w14:paraId="540F25A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4" w:space="0" w:color="auto"/>
              <w:right w:val="single" w:sz="12" w:space="0" w:color="auto"/>
            </w:tcBorders>
            <w:shd w:val="clear" w:color="000000" w:fill="CDC3DB"/>
            <w:vAlign w:val="center"/>
            <w:hideMark/>
          </w:tcPr>
          <w:p w14:paraId="6423F56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528AF8D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38792A5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1B5959F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12" w:space="0" w:color="auto"/>
            </w:tcBorders>
            <w:shd w:val="clear" w:color="000000" w:fill="CDC3DB"/>
            <w:vAlign w:val="center"/>
            <w:hideMark/>
          </w:tcPr>
          <w:p w14:paraId="4DDC375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r>
      <w:tr w:rsidR="00811E66" w:rsidRPr="00811E66" w14:paraId="71C970D9"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CDC3DB"/>
            <w:vAlign w:val="center"/>
            <w:hideMark/>
          </w:tcPr>
          <w:p w14:paraId="0384201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17</w:t>
            </w:r>
          </w:p>
        </w:tc>
        <w:tc>
          <w:tcPr>
            <w:tcW w:w="580" w:type="dxa"/>
            <w:tcBorders>
              <w:top w:val="nil"/>
              <w:left w:val="nil"/>
              <w:bottom w:val="single" w:sz="4" w:space="0" w:color="auto"/>
              <w:right w:val="single" w:sz="4" w:space="0" w:color="auto"/>
            </w:tcBorders>
            <w:shd w:val="clear" w:color="000000" w:fill="CDC3DB"/>
            <w:vAlign w:val="center"/>
            <w:hideMark/>
          </w:tcPr>
          <w:p w14:paraId="7ED0D093"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398962</w:t>
            </w:r>
          </w:p>
        </w:tc>
        <w:tc>
          <w:tcPr>
            <w:tcW w:w="580" w:type="dxa"/>
            <w:tcBorders>
              <w:top w:val="nil"/>
              <w:left w:val="nil"/>
              <w:bottom w:val="single" w:sz="4" w:space="0" w:color="auto"/>
              <w:right w:val="single" w:sz="4" w:space="0" w:color="auto"/>
            </w:tcBorders>
            <w:shd w:val="clear" w:color="000000" w:fill="CDC3DB"/>
            <w:vAlign w:val="center"/>
            <w:hideMark/>
          </w:tcPr>
          <w:p w14:paraId="2BDE81A7"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317295</w:t>
            </w:r>
          </w:p>
        </w:tc>
        <w:tc>
          <w:tcPr>
            <w:tcW w:w="2540" w:type="dxa"/>
            <w:tcBorders>
              <w:top w:val="nil"/>
              <w:left w:val="nil"/>
              <w:bottom w:val="single" w:sz="4" w:space="0" w:color="auto"/>
              <w:right w:val="single" w:sz="12" w:space="0" w:color="auto"/>
            </w:tcBorders>
            <w:shd w:val="clear" w:color="000000" w:fill="CDC3DB"/>
            <w:noWrap/>
            <w:vAlign w:val="bottom"/>
            <w:hideMark/>
          </w:tcPr>
          <w:p w14:paraId="1220AD07"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Cannock Chase SSSI/SAC</w:t>
            </w:r>
          </w:p>
        </w:tc>
        <w:tc>
          <w:tcPr>
            <w:tcW w:w="620" w:type="dxa"/>
            <w:tcBorders>
              <w:top w:val="nil"/>
              <w:left w:val="nil"/>
              <w:bottom w:val="single" w:sz="4" w:space="0" w:color="auto"/>
              <w:right w:val="single" w:sz="4" w:space="0" w:color="auto"/>
            </w:tcBorders>
            <w:shd w:val="clear" w:color="000000" w:fill="CDC3DB"/>
            <w:vAlign w:val="center"/>
            <w:hideMark/>
          </w:tcPr>
          <w:p w14:paraId="0A9A925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66ED51F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396F928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12" w:space="0" w:color="auto"/>
            </w:tcBorders>
            <w:shd w:val="clear" w:color="000000" w:fill="CDC3DB"/>
            <w:vAlign w:val="center"/>
            <w:hideMark/>
          </w:tcPr>
          <w:p w14:paraId="08553EA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4" w:space="0" w:color="auto"/>
            </w:tcBorders>
            <w:shd w:val="clear" w:color="000000" w:fill="CDC3DB"/>
            <w:vAlign w:val="center"/>
            <w:hideMark/>
          </w:tcPr>
          <w:p w14:paraId="49515EF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0.015</w:t>
            </w:r>
          </w:p>
        </w:tc>
        <w:tc>
          <w:tcPr>
            <w:tcW w:w="620" w:type="dxa"/>
            <w:tcBorders>
              <w:top w:val="nil"/>
              <w:left w:val="nil"/>
              <w:bottom w:val="single" w:sz="4" w:space="0" w:color="auto"/>
              <w:right w:val="single" w:sz="4" w:space="0" w:color="auto"/>
            </w:tcBorders>
            <w:shd w:val="clear" w:color="000000" w:fill="CDC3DB"/>
            <w:vAlign w:val="center"/>
            <w:hideMark/>
          </w:tcPr>
          <w:p w14:paraId="51B407F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0.015</w:t>
            </w:r>
          </w:p>
        </w:tc>
        <w:tc>
          <w:tcPr>
            <w:tcW w:w="620" w:type="dxa"/>
            <w:tcBorders>
              <w:top w:val="nil"/>
              <w:left w:val="nil"/>
              <w:bottom w:val="single" w:sz="4" w:space="0" w:color="auto"/>
              <w:right w:val="single" w:sz="4" w:space="0" w:color="auto"/>
            </w:tcBorders>
            <w:shd w:val="clear" w:color="000000" w:fill="CDC3DB"/>
            <w:vAlign w:val="center"/>
            <w:hideMark/>
          </w:tcPr>
          <w:p w14:paraId="02A23BF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4" w:space="0" w:color="auto"/>
              <w:right w:val="single" w:sz="12" w:space="0" w:color="auto"/>
            </w:tcBorders>
            <w:shd w:val="clear" w:color="000000" w:fill="CDC3DB"/>
            <w:vAlign w:val="center"/>
            <w:hideMark/>
          </w:tcPr>
          <w:p w14:paraId="24E427A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4" w:space="0" w:color="auto"/>
            </w:tcBorders>
            <w:shd w:val="clear" w:color="000000" w:fill="CDC3DB"/>
            <w:vAlign w:val="center"/>
            <w:hideMark/>
          </w:tcPr>
          <w:p w14:paraId="5FD2549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230304D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45DC53A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12" w:space="0" w:color="auto"/>
            </w:tcBorders>
            <w:shd w:val="clear" w:color="000000" w:fill="CDC3DB"/>
            <w:vAlign w:val="center"/>
            <w:hideMark/>
          </w:tcPr>
          <w:p w14:paraId="3081774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r>
      <w:tr w:rsidR="00811E66" w:rsidRPr="00811E66" w14:paraId="670CBD46"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CDC3DB"/>
            <w:vAlign w:val="center"/>
            <w:hideMark/>
          </w:tcPr>
          <w:p w14:paraId="57FB2C6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18</w:t>
            </w:r>
          </w:p>
        </w:tc>
        <w:tc>
          <w:tcPr>
            <w:tcW w:w="580" w:type="dxa"/>
            <w:tcBorders>
              <w:top w:val="nil"/>
              <w:left w:val="nil"/>
              <w:bottom w:val="single" w:sz="4" w:space="0" w:color="auto"/>
              <w:right w:val="single" w:sz="4" w:space="0" w:color="auto"/>
            </w:tcBorders>
            <w:shd w:val="clear" w:color="000000" w:fill="CDC3DB"/>
            <w:vAlign w:val="center"/>
            <w:hideMark/>
          </w:tcPr>
          <w:p w14:paraId="59E3DAD0"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399759</w:t>
            </w:r>
          </w:p>
        </w:tc>
        <w:tc>
          <w:tcPr>
            <w:tcW w:w="580" w:type="dxa"/>
            <w:tcBorders>
              <w:top w:val="nil"/>
              <w:left w:val="nil"/>
              <w:bottom w:val="single" w:sz="4" w:space="0" w:color="auto"/>
              <w:right w:val="single" w:sz="4" w:space="0" w:color="auto"/>
            </w:tcBorders>
            <w:shd w:val="clear" w:color="000000" w:fill="CDC3DB"/>
            <w:vAlign w:val="center"/>
            <w:hideMark/>
          </w:tcPr>
          <w:p w14:paraId="154E4484"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317670</w:t>
            </w:r>
          </w:p>
        </w:tc>
        <w:tc>
          <w:tcPr>
            <w:tcW w:w="2540" w:type="dxa"/>
            <w:tcBorders>
              <w:top w:val="nil"/>
              <w:left w:val="nil"/>
              <w:bottom w:val="single" w:sz="4" w:space="0" w:color="auto"/>
              <w:right w:val="single" w:sz="12" w:space="0" w:color="auto"/>
            </w:tcBorders>
            <w:shd w:val="clear" w:color="000000" w:fill="CDC3DB"/>
            <w:noWrap/>
            <w:vAlign w:val="bottom"/>
            <w:hideMark/>
          </w:tcPr>
          <w:p w14:paraId="76A74574"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Cannock Chase SSSI/SAC</w:t>
            </w:r>
          </w:p>
        </w:tc>
        <w:tc>
          <w:tcPr>
            <w:tcW w:w="620" w:type="dxa"/>
            <w:tcBorders>
              <w:top w:val="nil"/>
              <w:left w:val="nil"/>
              <w:bottom w:val="single" w:sz="4" w:space="0" w:color="auto"/>
              <w:right w:val="single" w:sz="4" w:space="0" w:color="auto"/>
            </w:tcBorders>
            <w:shd w:val="clear" w:color="000000" w:fill="CDC3DB"/>
            <w:vAlign w:val="center"/>
            <w:hideMark/>
          </w:tcPr>
          <w:p w14:paraId="0A207A9D"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4" w:space="0" w:color="auto"/>
            </w:tcBorders>
            <w:shd w:val="clear" w:color="000000" w:fill="CDC3DB"/>
            <w:vAlign w:val="center"/>
            <w:hideMark/>
          </w:tcPr>
          <w:p w14:paraId="1B0C9C1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4" w:space="0" w:color="auto"/>
            </w:tcBorders>
            <w:shd w:val="clear" w:color="000000" w:fill="CDC3DB"/>
            <w:vAlign w:val="center"/>
            <w:hideMark/>
          </w:tcPr>
          <w:p w14:paraId="4DCD345D"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12" w:space="0" w:color="auto"/>
            </w:tcBorders>
            <w:shd w:val="clear" w:color="000000" w:fill="CDC3DB"/>
            <w:vAlign w:val="center"/>
            <w:hideMark/>
          </w:tcPr>
          <w:p w14:paraId="545E9FF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c>
          <w:tcPr>
            <w:tcW w:w="620" w:type="dxa"/>
            <w:tcBorders>
              <w:top w:val="nil"/>
              <w:left w:val="nil"/>
              <w:bottom w:val="single" w:sz="4" w:space="0" w:color="auto"/>
              <w:right w:val="single" w:sz="4" w:space="0" w:color="auto"/>
            </w:tcBorders>
            <w:shd w:val="clear" w:color="000000" w:fill="CDC3DB"/>
            <w:vAlign w:val="center"/>
            <w:hideMark/>
          </w:tcPr>
          <w:p w14:paraId="4D2C7C5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0.013</w:t>
            </w:r>
          </w:p>
        </w:tc>
        <w:tc>
          <w:tcPr>
            <w:tcW w:w="620" w:type="dxa"/>
            <w:tcBorders>
              <w:top w:val="nil"/>
              <w:left w:val="nil"/>
              <w:bottom w:val="single" w:sz="4" w:space="0" w:color="auto"/>
              <w:right w:val="single" w:sz="4" w:space="0" w:color="auto"/>
            </w:tcBorders>
            <w:shd w:val="clear" w:color="000000" w:fill="CDC3DB"/>
            <w:vAlign w:val="center"/>
            <w:hideMark/>
          </w:tcPr>
          <w:p w14:paraId="3EAAB766"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0.013</w:t>
            </w:r>
          </w:p>
        </w:tc>
        <w:tc>
          <w:tcPr>
            <w:tcW w:w="620" w:type="dxa"/>
            <w:tcBorders>
              <w:top w:val="nil"/>
              <w:left w:val="nil"/>
              <w:bottom w:val="single" w:sz="4" w:space="0" w:color="auto"/>
              <w:right w:val="single" w:sz="4" w:space="0" w:color="auto"/>
            </w:tcBorders>
            <w:shd w:val="clear" w:color="000000" w:fill="CDC3DB"/>
            <w:vAlign w:val="center"/>
            <w:hideMark/>
          </w:tcPr>
          <w:p w14:paraId="364A9AD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12" w:space="0" w:color="auto"/>
            </w:tcBorders>
            <w:shd w:val="clear" w:color="000000" w:fill="CDC3DB"/>
            <w:vAlign w:val="center"/>
            <w:hideMark/>
          </w:tcPr>
          <w:p w14:paraId="6722512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CDC3DB"/>
            <w:vAlign w:val="center"/>
            <w:hideMark/>
          </w:tcPr>
          <w:p w14:paraId="2A90A12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098360C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1023DB8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12" w:space="0" w:color="auto"/>
            </w:tcBorders>
            <w:shd w:val="clear" w:color="000000" w:fill="CDC3DB"/>
            <w:vAlign w:val="center"/>
            <w:hideMark/>
          </w:tcPr>
          <w:p w14:paraId="4AA996D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r>
      <w:tr w:rsidR="00811E66" w:rsidRPr="00811E66" w14:paraId="2490E349"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CDC3DB"/>
            <w:vAlign w:val="center"/>
            <w:hideMark/>
          </w:tcPr>
          <w:p w14:paraId="6EC61A5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19</w:t>
            </w:r>
          </w:p>
        </w:tc>
        <w:tc>
          <w:tcPr>
            <w:tcW w:w="580" w:type="dxa"/>
            <w:tcBorders>
              <w:top w:val="nil"/>
              <w:left w:val="nil"/>
              <w:bottom w:val="single" w:sz="4" w:space="0" w:color="auto"/>
              <w:right w:val="single" w:sz="4" w:space="0" w:color="auto"/>
            </w:tcBorders>
            <w:shd w:val="clear" w:color="000000" w:fill="CDC3DB"/>
            <w:vAlign w:val="center"/>
            <w:hideMark/>
          </w:tcPr>
          <w:p w14:paraId="40ED7BBC"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399030</w:t>
            </w:r>
          </w:p>
        </w:tc>
        <w:tc>
          <w:tcPr>
            <w:tcW w:w="580" w:type="dxa"/>
            <w:tcBorders>
              <w:top w:val="nil"/>
              <w:left w:val="nil"/>
              <w:bottom w:val="single" w:sz="4" w:space="0" w:color="auto"/>
              <w:right w:val="single" w:sz="4" w:space="0" w:color="auto"/>
            </w:tcBorders>
            <w:shd w:val="clear" w:color="000000" w:fill="CDC3DB"/>
            <w:vAlign w:val="center"/>
            <w:hideMark/>
          </w:tcPr>
          <w:p w14:paraId="71B0A626"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314835</w:t>
            </w:r>
          </w:p>
        </w:tc>
        <w:tc>
          <w:tcPr>
            <w:tcW w:w="2540" w:type="dxa"/>
            <w:tcBorders>
              <w:top w:val="nil"/>
              <w:left w:val="nil"/>
              <w:bottom w:val="single" w:sz="4" w:space="0" w:color="auto"/>
              <w:right w:val="single" w:sz="12" w:space="0" w:color="auto"/>
            </w:tcBorders>
            <w:shd w:val="clear" w:color="000000" w:fill="CDC3DB"/>
            <w:noWrap/>
            <w:vAlign w:val="bottom"/>
            <w:hideMark/>
          </w:tcPr>
          <w:p w14:paraId="20E2EB41"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Cannock Chase SSSI/SAC</w:t>
            </w:r>
          </w:p>
        </w:tc>
        <w:tc>
          <w:tcPr>
            <w:tcW w:w="620" w:type="dxa"/>
            <w:tcBorders>
              <w:top w:val="nil"/>
              <w:left w:val="nil"/>
              <w:bottom w:val="single" w:sz="4" w:space="0" w:color="auto"/>
              <w:right w:val="single" w:sz="4" w:space="0" w:color="auto"/>
            </w:tcBorders>
            <w:shd w:val="clear" w:color="000000" w:fill="CDC3DB"/>
            <w:vAlign w:val="center"/>
            <w:hideMark/>
          </w:tcPr>
          <w:p w14:paraId="3C67E25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7864347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4" w:space="0" w:color="auto"/>
            </w:tcBorders>
            <w:shd w:val="clear" w:color="000000" w:fill="CDC3DB"/>
            <w:vAlign w:val="center"/>
            <w:hideMark/>
          </w:tcPr>
          <w:p w14:paraId="373DD74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12" w:space="0" w:color="auto"/>
            </w:tcBorders>
            <w:shd w:val="clear" w:color="000000" w:fill="CDC3DB"/>
            <w:vAlign w:val="center"/>
            <w:hideMark/>
          </w:tcPr>
          <w:p w14:paraId="5A77B59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c>
          <w:tcPr>
            <w:tcW w:w="620" w:type="dxa"/>
            <w:tcBorders>
              <w:top w:val="nil"/>
              <w:left w:val="nil"/>
              <w:bottom w:val="single" w:sz="4" w:space="0" w:color="auto"/>
              <w:right w:val="single" w:sz="4" w:space="0" w:color="auto"/>
            </w:tcBorders>
            <w:shd w:val="clear" w:color="000000" w:fill="CDC3DB"/>
            <w:vAlign w:val="center"/>
            <w:hideMark/>
          </w:tcPr>
          <w:p w14:paraId="3D7E986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3CA8AD5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2E0F806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12" w:space="0" w:color="auto"/>
            </w:tcBorders>
            <w:shd w:val="clear" w:color="000000" w:fill="CDC3DB"/>
            <w:vAlign w:val="center"/>
            <w:hideMark/>
          </w:tcPr>
          <w:p w14:paraId="23BD00E7"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CDC3DB"/>
            <w:vAlign w:val="center"/>
            <w:hideMark/>
          </w:tcPr>
          <w:p w14:paraId="24D85478"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4" w:space="0" w:color="auto"/>
            </w:tcBorders>
            <w:shd w:val="clear" w:color="000000" w:fill="CDC3DB"/>
            <w:vAlign w:val="center"/>
            <w:hideMark/>
          </w:tcPr>
          <w:p w14:paraId="1A2D3C10"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4" w:space="0" w:color="auto"/>
            </w:tcBorders>
            <w:shd w:val="clear" w:color="000000" w:fill="CDC3DB"/>
            <w:vAlign w:val="center"/>
            <w:hideMark/>
          </w:tcPr>
          <w:p w14:paraId="5465FBB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4" w:space="0" w:color="auto"/>
              <w:right w:val="single" w:sz="12" w:space="0" w:color="auto"/>
            </w:tcBorders>
            <w:shd w:val="clear" w:color="000000" w:fill="CDC3DB"/>
            <w:vAlign w:val="center"/>
            <w:hideMark/>
          </w:tcPr>
          <w:p w14:paraId="677592E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0.002</w:t>
            </w:r>
          </w:p>
        </w:tc>
      </w:tr>
      <w:tr w:rsidR="00811E66" w:rsidRPr="00811E66" w14:paraId="7A265AAF" w14:textId="77777777" w:rsidTr="00811E66">
        <w:trPr>
          <w:trHeight w:val="204"/>
        </w:trPr>
        <w:tc>
          <w:tcPr>
            <w:tcW w:w="680" w:type="dxa"/>
            <w:tcBorders>
              <w:top w:val="nil"/>
              <w:left w:val="single" w:sz="12" w:space="0" w:color="auto"/>
              <w:bottom w:val="single" w:sz="4" w:space="0" w:color="auto"/>
              <w:right w:val="single" w:sz="4" w:space="0" w:color="auto"/>
            </w:tcBorders>
            <w:shd w:val="clear" w:color="000000" w:fill="CDC3DB"/>
            <w:vAlign w:val="center"/>
            <w:hideMark/>
          </w:tcPr>
          <w:p w14:paraId="656C32A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20</w:t>
            </w:r>
          </w:p>
        </w:tc>
        <w:tc>
          <w:tcPr>
            <w:tcW w:w="580" w:type="dxa"/>
            <w:tcBorders>
              <w:top w:val="nil"/>
              <w:left w:val="nil"/>
              <w:bottom w:val="single" w:sz="4" w:space="0" w:color="auto"/>
              <w:right w:val="single" w:sz="4" w:space="0" w:color="auto"/>
            </w:tcBorders>
            <w:shd w:val="clear" w:color="000000" w:fill="CDC3DB"/>
            <w:vAlign w:val="center"/>
            <w:hideMark/>
          </w:tcPr>
          <w:p w14:paraId="02E0D172"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384315</w:t>
            </w:r>
          </w:p>
        </w:tc>
        <w:tc>
          <w:tcPr>
            <w:tcW w:w="580" w:type="dxa"/>
            <w:tcBorders>
              <w:top w:val="nil"/>
              <w:left w:val="nil"/>
              <w:bottom w:val="single" w:sz="4" w:space="0" w:color="auto"/>
              <w:right w:val="single" w:sz="4" w:space="0" w:color="auto"/>
            </w:tcBorders>
            <w:shd w:val="clear" w:color="000000" w:fill="CDC3DB"/>
            <w:vAlign w:val="center"/>
            <w:hideMark/>
          </w:tcPr>
          <w:p w14:paraId="05CFB78B"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313762</w:t>
            </w:r>
          </w:p>
        </w:tc>
        <w:tc>
          <w:tcPr>
            <w:tcW w:w="2540" w:type="dxa"/>
            <w:tcBorders>
              <w:top w:val="nil"/>
              <w:left w:val="nil"/>
              <w:bottom w:val="single" w:sz="4" w:space="0" w:color="auto"/>
              <w:right w:val="single" w:sz="12" w:space="0" w:color="auto"/>
            </w:tcBorders>
            <w:shd w:val="clear" w:color="000000" w:fill="CDC3DB"/>
            <w:noWrap/>
            <w:vAlign w:val="bottom"/>
            <w:hideMark/>
          </w:tcPr>
          <w:p w14:paraId="0CC0FAA9"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proofErr w:type="spellStart"/>
            <w:r w:rsidRPr="00811E66">
              <w:rPr>
                <w:rFonts w:eastAsia="Times New Roman" w:cs="Calibri"/>
                <w:sz w:val="12"/>
                <w:szCs w:val="12"/>
                <w:shd w:val="clear" w:color="auto" w:fill="auto"/>
                <w:lang w:eastAsia="en-GB"/>
              </w:rPr>
              <w:t>Mottey</w:t>
            </w:r>
            <w:proofErr w:type="spellEnd"/>
            <w:r w:rsidRPr="00811E66">
              <w:rPr>
                <w:rFonts w:eastAsia="Times New Roman" w:cs="Calibri"/>
                <w:sz w:val="12"/>
                <w:szCs w:val="12"/>
                <w:shd w:val="clear" w:color="auto" w:fill="auto"/>
                <w:lang w:eastAsia="en-GB"/>
              </w:rPr>
              <w:t xml:space="preserve"> Meadows SSSI/SAC</w:t>
            </w:r>
          </w:p>
        </w:tc>
        <w:tc>
          <w:tcPr>
            <w:tcW w:w="620" w:type="dxa"/>
            <w:tcBorders>
              <w:top w:val="nil"/>
              <w:left w:val="nil"/>
              <w:bottom w:val="single" w:sz="4" w:space="0" w:color="auto"/>
              <w:right w:val="single" w:sz="4" w:space="0" w:color="auto"/>
            </w:tcBorders>
            <w:shd w:val="clear" w:color="000000" w:fill="CDC3DB"/>
            <w:vAlign w:val="center"/>
            <w:hideMark/>
          </w:tcPr>
          <w:p w14:paraId="625CE17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4" w:space="0" w:color="auto"/>
            </w:tcBorders>
            <w:shd w:val="clear" w:color="000000" w:fill="CDC3DB"/>
            <w:vAlign w:val="center"/>
            <w:hideMark/>
          </w:tcPr>
          <w:p w14:paraId="2042E9D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0.008</w:t>
            </w:r>
          </w:p>
        </w:tc>
        <w:tc>
          <w:tcPr>
            <w:tcW w:w="620" w:type="dxa"/>
            <w:tcBorders>
              <w:top w:val="nil"/>
              <w:left w:val="nil"/>
              <w:bottom w:val="single" w:sz="4" w:space="0" w:color="auto"/>
              <w:right w:val="single" w:sz="4" w:space="0" w:color="auto"/>
            </w:tcBorders>
            <w:shd w:val="clear" w:color="000000" w:fill="CDC3DB"/>
            <w:vAlign w:val="center"/>
            <w:hideMark/>
          </w:tcPr>
          <w:p w14:paraId="42113B2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12" w:space="0" w:color="auto"/>
            </w:tcBorders>
            <w:shd w:val="clear" w:color="000000" w:fill="CDC3DB"/>
            <w:vAlign w:val="center"/>
            <w:hideMark/>
          </w:tcPr>
          <w:p w14:paraId="2A17893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4" w:space="0" w:color="auto"/>
              <w:right w:val="single" w:sz="4" w:space="0" w:color="auto"/>
            </w:tcBorders>
            <w:shd w:val="clear" w:color="000000" w:fill="CDC3DB"/>
            <w:vAlign w:val="center"/>
            <w:hideMark/>
          </w:tcPr>
          <w:p w14:paraId="63F8878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50734F5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0.012</w:t>
            </w:r>
          </w:p>
        </w:tc>
        <w:tc>
          <w:tcPr>
            <w:tcW w:w="620" w:type="dxa"/>
            <w:tcBorders>
              <w:top w:val="nil"/>
              <w:left w:val="nil"/>
              <w:bottom w:val="single" w:sz="4" w:space="0" w:color="auto"/>
              <w:right w:val="single" w:sz="4" w:space="0" w:color="auto"/>
            </w:tcBorders>
            <w:shd w:val="clear" w:color="000000" w:fill="CDC3DB"/>
            <w:vAlign w:val="center"/>
            <w:hideMark/>
          </w:tcPr>
          <w:p w14:paraId="72B83AA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0.015</w:t>
            </w:r>
          </w:p>
        </w:tc>
        <w:tc>
          <w:tcPr>
            <w:tcW w:w="620" w:type="dxa"/>
            <w:tcBorders>
              <w:top w:val="nil"/>
              <w:left w:val="nil"/>
              <w:bottom w:val="single" w:sz="4" w:space="0" w:color="auto"/>
              <w:right w:val="single" w:sz="12" w:space="0" w:color="auto"/>
            </w:tcBorders>
            <w:shd w:val="clear" w:color="000000" w:fill="CDC3DB"/>
            <w:vAlign w:val="center"/>
            <w:hideMark/>
          </w:tcPr>
          <w:p w14:paraId="20B0499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0.009</w:t>
            </w:r>
          </w:p>
        </w:tc>
        <w:tc>
          <w:tcPr>
            <w:tcW w:w="620" w:type="dxa"/>
            <w:tcBorders>
              <w:top w:val="nil"/>
              <w:left w:val="nil"/>
              <w:bottom w:val="single" w:sz="4" w:space="0" w:color="auto"/>
              <w:right w:val="single" w:sz="4" w:space="0" w:color="auto"/>
            </w:tcBorders>
            <w:shd w:val="clear" w:color="000000" w:fill="CDC3DB"/>
            <w:vAlign w:val="center"/>
            <w:hideMark/>
          </w:tcPr>
          <w:p w14:paraId="260486D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4" w:space="0" w:color="auto"/>
            </w:tcBorders>
            <w:shd w:val="clear" w:color="000000" w:fill="CDC3DB"/>
            <w:vAlign w:val="center"/>
            <w:hideMark/>
          </w:tcPr>
          <w:p w14:paraId="16B6B809"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4" w:space="0" w:color="auto"/>
              <w:right w:val="single" w:sz="4" w:space="0" w:color="auto"/>
            </w:tcBorders>
            <w:shd w:val="clear" w:color="000000" w:fill="CDC3DB"/>
            <w:vAlign w:val="center"/>
            <w:hideMark/>
          </w:tcPr>
          <w:p w14:paraId="7ABEEC62"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4" w:space="0" w:color="auto"/>
              <w:right w:val="single" w:sz="12" w:space="0" w:color="auto"/>
            </w:tcBorders>
            <w:shd w:val="clear" w:color="000000" w:fill="CDC3DB"/>
            <w:vAlign w:val="center"/>
            <w:hideMark/>
          </w:tcPr>
          <w:p w14:paraId="097F77DF"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r>
      <w:tr w:rsidR="00811E66" w:rsidRPr="00811E66" w14:paraId="1D88E58C" w14:textId="77777777" w:rsidTr="00811E66">
        <w:trPr>
          <w:trHeight w:val="216"/>
        </w:trPr>
        <w:tc>
          <w:tcPr>
            <w:tcW w:w="680" w:type="dxa"/>
            <w:tcBorders>
              <w:top w:val="nil"/>
              <w:left w:val="single" w:sz="12" w:space="0" w:color="auto"/>
              <w:bottom w:val="single" w:sz="12" w:space="0" w:color="auto"/>
              <w:right w:val="single" w:sz="4" w:space="0" w:color="auto"/>
            </w:tcBorders>
            <w:shd w:val="clear" w:color="000000" w:fill="CDC3DB"/>
            <w:vAlign w:val="center"/>
            <w:hideMark/>
          </w:tcPr>
          <w:p w14:paraId="2C71E004"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21</w:t>
            </w:r>
          </w:p>
        </w:tc>
        <w:tc>
          <w:tcPr>
            <w:tcW w:w="580" w:type="dxa"/>
            <w:tcBorders>
              <w:top w:val="nil"/>
              <w:left w:val="nil"/>
              <w:bottom w:val="single" w:sz="12" w:space="0" w:color="auto"/>
              <w:right w:val="single" w:sz="4" w:space="0" w:color="auto"/>
            </w:tcBorders>
            <w:shd w:val="clear" w:color="000000" w:fill="CDC3DB"/>
            <w:vAlign w:val="center"/>
            <w:hideMark/>
          </w:tcPr>
          <w:p w14:paraId="27ABB76C"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383752</w:t>
            </w:r>
          </w:p>
        </w:tc>
        <w:tc>
          <w:tcPr>
            <w:tcW w:w="580" w:type="dxa"/>
            <w:tcBorders>
              <w:top w:val="nil"/>
              <w:left w:val="nil"/>
              <w:bottom w:val="single" w:sz="12" w:space="0" w:color="auto"/>
              <w:right w:val="single" w:sz="4" w:space="0" w:color="auto"/>
            </w:tcBorders>
            <w:shd w:val="clear" w:color="000000" w:fill="CDC3DB"/>
            <w:vAlign w:val="center"/>
            <w:hideMark/>
          </w:tcPr>
          <w:p w14:paraId="01A86608"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r w:rsidRPr="00811E66">
              <w:rPr>
                <w:rFonts w:eastAsia="Times New Roman" w:cs="Calibri"/>
                <w:sz w:val="12"/>
                <w:szCs w:val="12"/>
                <w:shd w:val="clear" w:color="auto" w:fill="auto"/>
                <w:lang w:eastAsia="en-GB"/>
              </w:rPr>
              <w:t>312558</w:t>
            </w:r>
          </w:p>
        </w:tc>
        <w:tc>
          <w:tcPr>
            <w:tcW w:w="2540" w:type="dxa"/>
            <w:tcBorders>
              <w:top w:val="nil"/>
              <w:left w:val="nil"/>
              <w:bottom w:val="single" w:sz="12" w:space="0" w:color="auto"/>
              <w:right w:val="single" w:sz="12" w:space="0" w:color="auto"/>
            </w:tcBorders>
            <w:shd w:val="clear" w:color="000000" w:fill="CDC3DB"/>
            <w:noWrap/>
            <w:vAlign w:val="bottom"/>
            <w:hideMark/>
          </w:tcPr>
          <w:p w14:paraId="345EF26F" w14:textId="77777777" w:rsidR="00811E66" w:rsidRPr="00811E66" w:rsidRDefault="00811E66" w:rsidP="00811E66">
            <w:pPr>
              <w:spacing w:line="240" w:lineRule="auto"/>
              <w:jc w:val="center"/>
              <w:rPr>
                <w:rFonts w:eastAsia="Times New Roman" w:cs="Calibri"/>
                <w:sz w:val="12"/>
                <w:szCs w:val="12"/>
                <w:shd w:val="clear" w:color="auto" w:fill="auto"/>
                <w:lang w:eastAsia="en-GB"/>
              </w:rPr>
            </w:pPr>
            <w:proofErr w:type="spellStart"/>
            <w:r w:rsidRPr="00811E66">
              <w:rPr>
                <w:rFonts w:eastAsia="Times New Roman" w:cs="Calibri"/>
                <w:sz w:val="12"/>
                <w:szCs w:val="12"/>
                <w:shd w:val="clear" w:color="auto" w:fill="auto"/>
                <w:lang w:eastAsia="en-GB"/>
              </w:rPr>
              <w:t>Mottey</w:t>
            </w:r>
            <w:proofErr w:type="spellEnd"/>
            <w:r w:rsidRPr="00811E66">
              <w:rPr>
                <w:rFonts w:eastAsia="Times New Roman" w:cs="Calibri"/>
                <w:sz w:val="12"/>
                <w:szCs w:val="12"/>
                <w:shd w:val="clear" w:color="auto" w:fill="auto"/>
                <w:lang w:eastAsia="en-GB"/>
              </w:rPr>
              <w:t xml:space="preserve"> Meadows SSSI/SAC</w:t>
            </w:r>
          </w:p>
        </w:tc>
        <w:tc>
          <w:tcPr>
            <w:tcW w:w="620" w:type="dxa"/>
            <w:tcBorders>
              <w:top w:val="nil"/>
              <w:left w:val="nil"/>
              <w:bottom w:val="single" w:sz="12" w:space="0" w:color="auto"/>
              <w:right w:val="single" w:sz="4" w:space="0" w:color="auto"/>
            </w:tcBorders>
            <w:shd w:val="clear" w:color="000000" w:fill="CDC3DB"/>
            <w:vAlign w:val="center"/>
            <w:hideMark/>
          </w:tcPr>
          <w:p w14:paraId="398768A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12" w:space="0" w:color="auto"/>
              <w:right w:val="single" w:sz="4" w:space="0" w:color="auto"/>
            </w:tcBorders>
            <w:shd w:val="clear" w:color="000000" w:fill="CDC3DB"/>
            <w:vAlign w:val="center"/>
            <w:hideMark/>
          </w:tcPr>
          <w:p w14:paraId="1AC6122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12" w:space="0" w:color="auto"/>
              <w:right w:val="single" w:sz="4" w:space="0" w:color="auto"/>
            </w:tcBorders>
            <w:shd w:val="clear" w:color="000000" w:fill="CDC3DB"/>
            <w:vAlign w:val="center"/>
            <w:hideMark/>
          </w:tcPr>
          <w:p w14:paraId="3BB3A86E"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12" w:space="0" w:color="auto"/>
              <w:right w:val="single" w:sz="12" w:space="0" w:color="auto"/>
            </w:tcBorders>
            <w:shd w:val="clear" w:color="000000" w:fill="CDC3DB"/>
            <w:vAlign w:val="center"/>
            <w:hideMark/>
          </w:tcPr>
          <w:p w14:paraId="76514F43"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0.004</w:t>
            </w:r>
          </w:p>
        </w:tc>
        <w:tc>
          <w:tcPr>
            <w:tcW w:w="620" w:type="dxa"/>
            <w:tcBorders>
              <w:top w:val="nil"/>
              <w:left w:val="nil"/>
              <w:bottom w:val="single" w:sz="12" w:space="0" w:color="auto"/>
              <w:right w:val="single" w:sz="4" w:space="0" w:color="auto"/>
            </w:tcBorders>
            <w:shd w:val="clear" w:color="000000" w:fill="CDC3DB"/>
            <w:vAlign w:val="center"/>
            <w:hideMark/>
          </w:tcPr>
          <w:p w14:paraId="285AAC3C"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12" w:space="0" w:color="auto"/>
              <w:right w:val="single" w:sz="4" w:space="0" w:color="auto"/>
            </w:tcBorders>
            <w:shd w:val="clear" w:color="000000" w:fill="CDC3DB"/>
            <w:vAlign w:val="center"/>
            <w:hideMark/>
          </w:tcPr>
          <w:p w14:paraId="398E4D0B"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0.010</w:t>
            </w:r>
          </w:p>
        </w:tc>
        <w:tc>
          <w:tcPr>
            <w:tcW w:w="620" w:type="dxa"/>
            <w:tcBorders>
              <w:top w:val="nil"/>
              <w:left w:val="nil"/>
              <w:bottom w:val="single" w:sz="12" w:space="0" w:color="auto"/>
              <w:right w:val="single" w:sz="4" w:space="0" w:color="auto"/>
            </w:tcBorders>
            <w:shd w:val="clear" w:color="000000" w:fill="CDC3DB"/>
            <w:vAlign w:val="center"/>
            <w:hideMark/>
          </w:tcPr>
          <w:p w14:paraId="232E714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0.011</w:t>
            </w:r>
          </w:p>
        </w:tc>
        <w:tc>
          <w:tcPr>
            <w:tcW w:w="620" w:type="dxa"/>
            <w:tcBorders>
              <w:top w:val="nil"/>
              <w:left w:val="nil"/>
              <w:bottom w:val="single" w:sz="12" w:space="0" w:color="auto"/>
              <w:right w:val="single" w:sz="12" w:space="0" w:color="auto"/>
            </w:tcBorders>
            <w:shd w:val="clear" w:color="000000" w:fill="CDC3DB"/>
            <w:vAlign w:val="center"/>
            <w:hideMark/>
          </w:tcPr>
          <w:p w14:paraId="47BC287A"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0.007</w:t>
            </w:r>
          </w:p>
        </w:tc>
        <w:tc>
          <w:tcPr>
            <w:tcW w:w="620" w:type="dxa"/>
            <w:tcBorders>
              <w:top w:val="nil"/>
              <w:left w:val="nil"/>
              <w:bottom w:val="single" w:sz="12" w:space="0" w:color="auto"/>
              <w:right w:val="single" w:sz="4" w:space="0" w:color="auto"/>
            </w:tcBorders>
            <w:shd w:val="clear" w:color="000000" w:fill="CDC3DB"/>
            <w:vAlign w:val="center"/>
            <w:hideMark/>
          </w:tcPr>
          <w:p w14:paraId="1869A3F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12" w:space="0" w:color="auto"/>
              <w:right w:val="single" w:sz="4" w:space="0" w:color="auto"/>
            </w:tcBorders>
            <w:shd w:val="clear" w:color="000000" w:fill="CDC3DB"/>
            <w:vAlign w:val="center"/>
            <w:hideMark/>
          </w:tcPr>
          <w:p w14:paraId="27C3234D"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0.005</w:t>
            </w:r>
          </w:p>
        </w:tc>
        <w:tc>
          <w:tcPr>
            <w:tcW w:w="620" w:type="dxa"/>
            <w:tcBorders>
              <w:top w:val="nil"/>
              <w:left w:val="nil"/>
              <w:bottom w:val="single" w:sz="12" w:space="0" w:color="auto"/>
              <w:right w:val="single" w:sz="4" w:space="0" w:color="auto"/>
            </w:tcBorders>
            <w:shd w:val="clear" w:color="000000" w:fill="CDC3DB"/>
            <w:vAlign w:val="center"/>
            <w:hideMark/>
          </w:tcPr>
          <w:p w14:paraId="042E1725"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0.006</w:t>
            </w:r>
          </w:p>
        </w:tc>
        <w:tc>
          <w:tcPr>
            <w:tcW w:w="620" w:type="dxa"/>
            <w:tcBorders>
              <w:top w:val="nil"/>
              <w:left w:val="nil"/>
              <w:bottom w:val="single" w:sz="12" w:space="0" w:color="auto"/>
              <w:right w:val="single" w:sz="12" w:space="0" w:color="auto"/>
            </w:tcBorders>
            <w:shd w:val="clear" w:color="000000" w:fill="CDC3DB"/>
            <w:vAlign w:val="center"/>
            <w:hideMark/>
          </w:tcPr>
          <w:p w14:paraId="773A9591" w14:textId="77777777" w:rsidR="00811E66" w:rsidRPr="00811E66" w:rsidRDefault="00811E66" w:rsidP="00811E66">
            <w:pPr>
              <w:spacing w:line="240" w:lineRule="auto"/>
              <w:jc w:val="center"/>
              <w:rPr>
                <w:rFonts w:eastAsia="Times New Roman" w:cs="Calibri"/>
                <w:sz w:val="16"/>
                <w:szCs w:val="16"/>
                <w:shd w:val="clear" w:color="auto" w:fill="auto"/>
                <w:lang w:eastAsia="en-GB"/>
              </w:rPr>
            </w:pPr>
            <w:r w:rsidRPr="00811E66">
              <w:rPr>
                <w:rFonts w:eastAsia="Times New Roman" w:cs="Calibri"/>
                <w:sz w:val="16"/>
                <w:szCs w:val="16"/>
                <w:shd w:val="clear" w:color="auto" w:fill="auto"/>
                <w:lang w:eastAsia="en-GB"/>
              </w:rPr>
              <w:t>0.003</w:t>
            </w:r>
          </w:p>
        </w:tc>
      </w:tr>
    </w:tbl>
    <w:p w14:paraId="4687271D" w14:textId="77777777" w:rsidR="00811E66" w:rsidRDefault="00811E66" w:rsidP="00811E66">
      <w:pPr>
        <w:rPr>
          <w:i/>
        </w:rPr>
      </w:pPr>
    </w:p>
    <w:p w14:paraId="41EB60B1" w14:textId="77777777" w:rsidR="00B56D3E" w:rsidRDefault="00B56D3E" w:rsidP="00B56D3E">
      <w:pPr>
        <w:rPr>
          <w:i/>
          <w:iCs/>
        </w:rPr>
        <w:sectPr w:rsidR="00B56D3E" w:rsidSect="00735D7C">
          <w:pgSz w:w="16838" w:h="11906" w:orient="landscape"/>
          <w:pgMar w:top="1440" w:right="1440" w:bottom="1440" w:left="1440" w:header="708" w:footer="708" w:gutter="0"/>
          <w:cols w:space="708"/>
          <w:docGrid w:linePitch="360"/>
        </w:sectPr>
      </w:pPr>
    </w:p>
    <w:p w14:paraId="76405708" w14:textId="06B82364" w:rsidR="00A54035" w:rsidRPr="00B77971" w:rsidRDefault="00A54035" w:rsidP="000215E7">
      <w:pPr>
        <w:pStyle w:val="Heading2"/>
      </w:pPr>
      <w:r w:rsidRPr="00B77971">
        <w:lastRenderedPageBreak/>
        <w:t>5.2 Detailed deposition modelling</w:t>
      </w:r>
    </w:p>
    <w:p w14:paraId="6C433CE4" w14:textId="257D42B1" w:rsidR="005B443A" w:rsidRPr="00A417A3" w:rsidRDefault="005B443A" w:rsidP="005B443A">
      <w:r w:rsidRPr="00373C9E">
        <w:t xml:space="preserve">In this case, detailed modelling has been carried out over </w:t>
      </w:r>
      <w:r>
        <w:t>a high resolution</w:t>
      </w:r>
      <w:r w:rsidR="006F7D05">
        <w:t xml:space="preserve"> (100 m) domain that extends</w:t>
      </w:r>
      <w:r>
        <w:t xml:space="preserve"> </w:t>
      </w:r>
      <w:r w:rsidR="00811E66">
        <w:t>5</w:t>
      </w:r>
      <w:r w:rsidR="006F7D05">
        <w:t>.0</w:t>
      </w:r>
      <w:r>
        <w:t xml:space="preserve"> km </w:t>
      </w:r>
      <w:r w:rsidR="006F7D05">
        <w:t xml:space="preserve">by </w:t>
      </w:r>
      <w:r w:rsidR="00811E66">
        <w:t>5</w:t>
      </w:r>
      <w:r w:rsidR="006F7D05">
        <w:t>.0</w:t>
      </w:r>
      <w:r>
        <w:t xml:space="preserve"> km </w:t>
      </w:r>
      <w:r w:rsidR="006F7D05">
        <w:t xml:space="preserve">and covers the turkey rearing houses at </w:t>
      </w:r>
      <w:r w:rsidR="0058552E">
        <w:t>Toft Farm</w:t>
      </w:r>
      <w:r w:rsidR="006F7D05">
        <w:t xml:space="preserve">, </w:t>
      </w:r>
      <w:r w:rsidR="001E4B5A">
        <w:t xml:space="preserve">Sambrook Mill Pond </w:t>
      </w:r>
      <w:proofErr w:type="gramStart"/>
      <w:r w:rsidR="001E4B5A">
        <w:t>LWS</w:t>
      </w:r>
      <w:proofErr w:type="gramEnd"/>
      <w:r w:rsidR="001E4B5A">
        <w:t xml:space="preserve"> and the countryside around the farm</w:t>
      </w:r>
      <w:r>
        <w:t xml:space="preserve">. The primary purpose is to determine the magnitude of deposition of ammonia and consequent plume depletion close to the sources where it is of the greatest importance. </w:t>
      </w:r>
      <w:r w:rsidRPr="00A417A3">
        <w:t xml:space="preserve">Outside of the </w:t>
      </w:r>
      <w:r w:rsidR="005553C9">
        <w:t>5</w:t>
      </w:r>
      <w:r w:rsidR="001E4B5A">
        <w:t>.0</w:t>
      </w:r>
      <w:r w:rsidRPr="00A417A3">
        <w:t xml:space="preserve"> km x </w:t>
      </w:r>
      <w:r w:rsidR="005553C9">
        <w:t>5</w:t>
      </w:r>
      <w:r w:rsidR="001E4B5A">
        <w:t>.0</w:t>
      </w:r>
      <w:r w:rsidRPr="00A417A3">
        <w:t xml:space="preserve"> km domain a fixed deposition velocity of 0.005 m/s is assumed</w:t>
      </w:r>
      <w:r>
        <w:t xml:space="preserve"> (with appropriate deposition velocities applied post-modelling at the discrete receptors)</w:t>
      </w:r>
      <w:r w:rsidRPr="00A417A3">
        <w:t>.</w:t>
      </w:r>
    </w:p>
    <w:p w14:paraId="425C4A50" w14:textId="77777777" w:rsidR="004A5B66" w:rsidRDefault="004A5B66" w:rsidP="00A54035"/>
    <w:p w14:paraId="3F2ECE81" w14:textId="00E4F40F" w:rsidR="00A54035" w:rsidRPr="00CD46C5" w:rsidRDefault="00A54035" w:rsidP="00A54035">
      <w:r w:rsidRPr="00994086">
        <w:t xml:space="preserve">The predicted </w:t>
      </w:r>
      <w:r w:rsidR="00CF2CAB" w:rsidRPr="00994086">
        <w:t xml:space="preserve">process contribution to </w:t>
      </w:r>
      <w:r w:rsidRPr="00994086">
        <w:t xml:space="preserve">maximum annual mean ammonia concentrations </w:t>
      </w:r>
      <w:r w:rsidR="00CF2CAB" w:rsidRPr="00994086">
        <w:t xml:space="preserve">and nitrogen deposition rates </w:t>
      </w:r>
      <w:r w:rsidRPr="00994086">
        <w:t>at the discrete receptors are shown in Table</w:t>
      </w:r>
      <w:r w:rsidR="005553C9">
        <w:t>s</w:t>
      </w:r>
      <w:r w:rsidRPr="00994086">
        <w:t> </w:t>
      </w:r>
      <w:r w:rsidR="00B84801">
        <w:t>6</w:t>
      </w:r>
      <w:r w:rsidR="005553C9">
        <w:t>a</w:t>
      </w:r>
      <w:r w:rsidR="001E4B5A">
        <w:t xml:space="preserve"> </w:t>
      </w:r>
      <w:r w:rsidR="005553C9">
        <w:t>(</w:t>
      </w:r>
      <w:r w:rsidR="001E4B5A">
        <w:t>existing turkey rearing</w:t>
      </w:r>
      <w:r w:rsidR="005553C9">
        <w:t>), 6b (proposed turkey rearing) and 6c (proposed broiler chicken rearing)</w:t>
      </w:r>
      <w:r w:rsidRPr="00994086">
        <w:t>. In the Table</w:t>
      </w:r>
      <w:r w:rsidR="005553C9">
        <w:t>s</w:t>
      </w:r>
      <w:r w:rsidRPr="00994086">
        <w:t xml:space="preserve">, </w:t>
      </w:r>
      <w:r w:rsidR="004A5B66" w:rsidRPr="00844DC4">
        <w:t>predicted</w:t>
      </w:r>
      <w:r w:rsidR="004A5B66">
        <w:t xml:space="preserve"> </w:t>
      </w:r>
      <w:r w:rsidR="004A5B66" w:rsidRPr="00844DC4">
        <w:t xml:space="preserve">ammonia concentrations </w:t>
      </w:r>
      <w:r w:rsidR="004A5B66">
        <w:t>or nitrogen deposition rates as a percentage of the Critical Level or Critical</w:t>
      </w:r>
      <w:r w:rsidR="004A5B66" w:rsidRPr="00844DC4">
        <w:t xml:space="preserve"> </w:t>
      </w:r>
      <w:r w:rsidR="00B84801">
        <w:t xml:space="preserve">Load </w:t>
      </w:r>
      <w:r w:rsidR="004A5B66" w:rsidRPr="00844DC4">
        <w:t>that are in excess of the Environment Agency’s upper threshold for the site (</w:t>
      </w:r>
      <w:r w:rsidR="004A5B66">
        <w:t xml:space="preserve">20% for a </w:t>
      </w:r>
      <w:r w:rsidR="005553C9">
        <w:t>SAC</w:t>
      </w:r>
      <w:r w:rsidR="004A5B66">
        <w:t xml:space="preserve">, </w:t>
      </w:r>
      <w:r w:rsidR="004A5B66" w:rsidRPr="00844DC4">
        <w:t xml:space="preserve">50% for a SSSI and 100% for a non-statutory site) are coloured red. </w:t>
      </w:r>
      <w:r w:rsidR="006001E7">
        <w:t>Percentages</w:t>
      </w:r>
      <w:r w:rsidR="004A5B66" w:rsidRPr="00844DC4">
        <w:t xml:space="preserve"> that are i</w:t>
      </w:r>
      <w:r w:rsidR="004A5B66" w:rsidRPr="00844DC4">
        <w:rPr>
          <w:lang w:eastAsia="en-GB"/>
        </w:rPr>
        <w:t xml:space="preserve">n the range between </w:t>
      </w:r>
      <w:r w:rsidR="004A5B66" w:rsidRPr="00844DC4">
        <w:t>the Environment Agency’s upper threshold</w:t>
      </w:r>
      <w:r w:rsidR="004A5B66" w:rsidRPr="00844DC4">
        <w:rPr>
          <w:lang w:eastAsia="en-GB"/>
        </w:rPr>
        <w:t xml:space="preserve"> and lower threshold </w:t>
      </w:r>
      <w:r w:rsidR="006001E7">
        <w:rPr>
          <w:lang w:eastAsia="en-GB"/>
        </w:rPr>
        <w:t xml:space="preserve">of the Critical Level or Critical Load for the site </w:t>
      </w:r>
      <w:r w:rsidR="004A5B66" w:rsidRPr="00844DC4">
        <w:rPr>
          <w:lang w:eastAsia="en-GB"/>
        </w:rPr>
        <w:t>(</w:t>
      </w:r>
      <w:r w:rsidR="004A5B66">
        <w:rPr>
          <w:lang w:eastAsia="en-GB"/>
        </w:rPr>
        <w:t xml:space="preserve">4% and 20% for a </w:t>
      </w:r>
      <w:r w:rsidR="005553C9">
        <w:t>SAC</w:t>
      </w:r>
      <w:r w:rsidR="004A5B66">
        <w:rPr>
          <w:lang w:eastAsia="en-GB"/>
        </w:rPr>
        <w:t xml:space="preserve">, </w:t>
      </w:r>
      <w:r w:rsidR="004A5B66" w:rsidRPr="00844DC4">
        <w:t xml:space="preserve">20% and 50% for a SSSI and </w:t>
      </w:r>
      <w:r w:rsidR="004A5B66">
        <w:t>10</w:t>
      </w:r>
      <w:r w:rsidR="004A5B66" w:rsidRPr="00844DC4">
        <w:t>0% and 100% for a non-statutory site</w:t>
      </w:r>
      <w:r w:rsidR="004A5B66" w:rsidRPr="00844DC4">
        <w:rPr>
          <w:lang w:eastAsia="en-GB"/>
        </w:rPr>
        <w:t>) are coloured blue</w:t>
      </w:r>
      <w:r w:rsidR="004A5B66" w:rsidRPr="00844DC4">
        <w:t xml:space="preserve">. </w:t>
      </w:r>
      <w:r w:rsidR="006A7191" w:rsidRPr="00844DC4">
        <w:t xml:space="preserve">For convenience, cells referring to the </w:t>
      </w:r>
      <w:r w:rsidR="006A7191">
        <w:t>LWS</w:t>
      </w:r>
      <w:r w:rsidR="006A7191" w:rsidRPr="00844DC4">
        <w:t xml:space="preserve"> are shaded </w:t>
      </w:r>
      <w:r w:rsidR="001E4B5A">
        <w:t>olive</w:t>
      </w:r>
      <w:r w:rsidR="006A7191">
        <w:t>,</w:t>
      </w:r>
      <w:r w:rsidR="006A7191" w:rsidRPr="00844DC4">
        <w:t xml:space="preserve"> cells referring to the SSSI</w:t>
      </w:r>
      <w:r w:rsidR="006A7191">
        <w:t>s</w:t>
      </w:r>
      <w:r w:rsidR="006A7191" w:rsidRPr="00844DC4">
        <w:t xml:space="preserve"> are shaded green</w:t>
      </w:r>
      <w:r w:rsidR="001E4B5A">
        <w:t xml:space="preserve"> and</w:t>
      </w:r>
      <w:r w:rsidR="006A7191">
        <w:t xml:space="preserve"> cells referring to the </w:t>
      </w:r>
      <w:r w:rsidR="005553C9">
        <w:t>SAC</w:t>
      </w:r>
      <w:r w:rsidR="007E680F">
        <w:t>s</w:t>
      </w:r>
      <w:r w:rsidR="006A7191">
        <w:t xml:space="preserve"> are shaded </w:t>
      </w:r>
      <w:r w:rsidR="005553C9">
        <w:t>purple</w:t>
      </w:r>
      <w:r w:rsidR="001E4B5A">
        <w:t>.</w:t>
      </w:r>
    </w:p>
    <w:p w14:paraId="01B5127E" w14:textId="77777777" w:rsidR="00A54035" w:rsidRPr="00CD46C5" w:rsidRDefault="00A54035" w:rsidP="00A54035">
      <w:pPr>
        <w:tabs>
          <w:tab w:val="left" w:pos="6246"/>
        </w:tabs>
      </w:pPr>
      <w:r w:rsidRPr="00CD46C5">
        <w:tab/>
      </w:r>
    </w:p>
    <w:p w14:paraId="5C27FFDA" w14:textId="1FE197EB" w:rsidR="00EE17A1" w:rsidRDefault="00B90B6C" w:rsidP="000A046E">
      <w:pPr>
        <w:sectPr w:rsidR="00EE17A1" w:rsidSect="00A54035">
          <w:pgSz w:w="11906" w:h="16838"/>
          <w:pgMar w:top="1440" w:right="1440" w:bottom="1440" w:left="1440" w:header="708" w:footer="708" w:gutter="0"/>
          <w:cols w:space="708"/>
          <w:docGrid w:linePitch="360"/>
        </w:sectPr>
      </w:pPr>
      <w:r w:rsidRPr="00CD46C5">
        <w:t>C</w:t>
      </w:r>
      <w:r w:rsidR="00A54035" w:rsidRPr="00CD46C5">
        <w:t>ontour plot</w:t>
      </w:r>
      <w:r w:rsidRPr="00CD46C5">
        <w:t>s</w:t>
      </w:r>
      <w:r w:rsidR="00A54035" w:rsidRPr="00CD46C5">
        <w:t xml:space="preserve"> of the </w:t>
      </w:r>
      <w:bookmarkStart w:id="9" w:name="_Hlk46301399"/>
      <w:r w:rsidR="00A54035" w:rsidRPr="00CD46C5">
        <w:t>predicted process contribution</w:t>
      </w:r>
      <w:r w:rsidR="00880DF4" w:rsidRPr="00CD46C5">
        <w:t>s</w:t>
      </w:r>
      <w:r w:rsidR="00A54035" w:rsidRPr="00CD46C5">
        <w:t xml:space="preserve"> to ground level maximum annual mean ammonia concentrations </w:t>
      </w:r>
      <w:r w:rsidRPr="00CD46C5">
        <w:t xml:space="preserve">and nitrogen deposition </w:t>
      </w:r>
      <w:r w:rsidR="00CF2CAB" w:rsidRPr="00CD46C5">
        <w:t>rates</w:t>
      </w:r>
      <w:bookmarkEnd w:id="9"/>
      <w:r w:rsidR="006A7191">
        <w:t xml:space="preserve"> </w:t>
      </w:r>
      <w:r w:rsidR="00CF2CAB" w:rsidRPr="00CD46C5">
        <w:t xml:space="preserve">are shown in </w:t>
      </w:r>
      <w:r w:rsidR="00A54035" w:rsidRPr="00CD46C5">
        <w:t>Figure</w:t>
      </w:r>
      <w:r w:rsidR="00DD4DD8">
        <w:t>s</w:t>
      </w:r>
      <w:r w:rsidR="00A54035" w:rsidRPr="00CD46C5">
        <w:t xml:space="preserve"> </w:t>
      </w:r>
      <w:r w:rsidR="006E1DD1">
        <w:t>7</w:t>
      </w:r>
      <w:r w:rsidR="00CF2CAB" w:rsidRPr="00CD46C5">
        <w:t xml:space="preserve">a and </w:t>
      </w:r>
      <w:r w:rsidR="006E1DD1">
        <w:t>7</w:t>
      </w:r>
      <w:r w:rsidR="00CF2CAB" w:rsidRPr="00CD46C5">
        <w:t>b</w:t>
      </w:r>
      <w:r w:rsidR="001E4B5A">
        <w:t xml:space="preserve"> </w:t>
      </w:r>
      <w:r w:rsidR="005553C9">
        <w:t>(</w:t>
      </w:r>
      <w:r w:rsidR="001E4B5A">
        <w:t>existing turkey rearing</w:t>
      </w:r>
      <w:r w:rsidR="005553C9">
        <w:t xml:space="preserve">), </w:t>
      </w:r>
      <w:r w:rsidR="001E4B5A">
        <w:t xml:space="preserve">Figures 8a and 8b </w:t>
      </w:r>
      <w:r w:rsidR="005553C9">
        <w:t>(</w:t>
      </w:r>
      <w:r w:rsidR="001E4B5A">
        <w:t>proposed turkey rearin</w:t>
      </w:r>
      <w:r w:rsidR="005553C9">
        <w:t>g) and Figures 9a and 9b (proposed broiler chicken rearing)</w:t>
      </w:r>
      <w:r w:rsidR="005C0972">
        <w:t>.</w:t>
      </w:r>
    </w:p>
    <w:p w14:paraId="1C0E2D7E" w14:textId="5031F4E0" w:rsidR="00DD4DD8" w:rsidRDefault="00CF2CAB" w:rsidP="00B377C8">
      <w:pPr>
        <w:rPr>
          <w:i/>
        </w:rPr>
      </w:pPr>
      <w:r w:rsidRPr="0061674D">
        <w:rPr>
          <w:i/>
        </w:rPr>
        <w:lastRenderedPageBreak/>
        <w:t xml:space="preserve">Table </w:t>
      </w:r>
      <w:r w:rsidR="00B84801">
        <w:rPr>
          <w:i/>
        </w:rPr>
        <w:t>6</w:t>
      </w:r>
      <w:r w:rsidR="00B377C8">
        <w:rPr>
          <w:i/>
        </w:rPr>
        <w:t>a</w:t>
      </w:r>
      <w:r w:rsidRPr="0061674D">
        <w:rPr>
          <w:i/>
        </w:rPr>
        <w:t xml:space="preserve">. Predicted process contribution to maximum annual mean ammonia </w:t>
      </w:r>
      <w:r w:rsidR="00EE17A1">
        <w:rPr>
          <w:i/>
        </w:rPr>
        <w:t xml:space="preserve">and nitrogen deposition </w:t>
      </w:r>
      <w:r w:rsidRPr="0061674D">
        <w:rPr>
          <w:i/>
        </w:rPr>
        <w:t>at the discrete receptors</w:t>
      </w:r>
      <w:r w:rsidR="00B377C8">
        <w:rPr>
          <w:i/>
        </w:rPr>
        <w:t xml:space="preserve"> - existing turkey rearing</w:t>
      </w:r>
    </w:p>
    <w:tbl>
      <w:tblPr>
        <w:tblW w:w="13180" w:type="dxa"/>
        <w:tblInd w:w="-30" w:type="dxa"/>
        <w:tblLook w:val="04A0" w:firstRow="1" w:lastRow="0" w:firstColumn="1" w:lastColumn="0" w:noHBand="0" w:noVBand="1"/>
      </w:tblPr>
      <w:tblGrid>
        <w:gridCol w:w="808"/>
        <w:gridCol w:w="703"/>
        <w:gridCol w:w="703"/>
        <w:gridCol w:w="3180"/>
        <w:gridCol w:w="1113"/>
        <w:gridCol w:w="1098"/>
        <w:gridCol w:w="1095"/>
        <w:gridCol w:w="1147"/>
        <w:gridCol w:w="1093"/>
        <w:gridCol w:w="1147"/>
        <w:gridCol w:w="1093"/>
      </w:tblGrid>
      <w:tr w:rsidR="00B377C8" w:rsidRPr="00B377C8" w14:paraId="2399D4F4" w14:textId="77777777" w:rsidTr="00B377C8">
        <w:trPr>
          <w:trHeight w:val="930"/>
        </w:trPr>
        <w:tc>
          <w:tcPr>
            <w:tcW w:w="800" w:type="dxa"/>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32A80C5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Receptor number</w:t>
            </w:r>
          </w:p>
        </w:tc>
        <w:tc>
          <w:tcPr>
            <w:tcW w:w="7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73EEBD3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X(m)</w:t>
            </w:r>
          </w:p>
        </w:tc>
        <w:tc>
          <w:tcPr>
            <w:tcW w:w="66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28DF10F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Y(m)</w:t>
            </w:r>
          </w:p>
        </w:tc>
        <w:tc>
          <w:tcPr>
            <w:tcW w:w="3180"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109A05E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Designation</w:t>
            </w:r>
          </w:p>
        </w:tc>
        <w:tc>
          <w:tcPr>
            <w:tcW w:w="3360" w:type="dxa"/>
            <w:gridSpan w:val="3"/>
            <w:tcBorders>
              <w:top w:val="single" w:sz="12" w:space="0" w:color="auto"/>
              <w:left w:val="nil"/>
              <w:bottom w:val="single" w:sz="4" w:space="0" w:color="auto"/>
              <w:right w:val="single" w:sz="12" w:space="0" w:color="000000"/>
            </w:tcBorders>
            <w:shd w:val="clear" w:color="auto" w:fill="auto"/>
            <w:vAlign w:val="center"/>
            <w:hideMark/>
          </w:tcPr>
          <w:p w14:paraId="7FE06D2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Site Parameters</w:t>
            </w:r>
          </w:p>
        </w:tc>
        <w:tc>
          <w:tcPr>
            <w:tcW w:w="2240" w:type="dxa"/>
            <w:gridSpan w:val="2"/>
            <w:tcBorders>
              <w:top w:val="single" w:sz="12" w:space="0" w:color="auto"/>
              <w:left w:val="nil"/>
              <w:bottom w:val="single" w:sz="4" w:space="0" w:color="auto"/>
              <w:right w:val="single" w:sz="12" w:space="0" w:color="000000"/>
            </w:tcBorders>
            <w:shd w:val="clear" w:color="auto" w:fill="auto"/>
            <w:vAlign w:val="center"/>
            <w:hideMark/>
          </w:tcPr>
          <w:p w14:paraId="5FC7E73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Maximum annual ammonia concentration</w:t>
            </w:r>
          </w:p>
        </w:tc>
        <w:tc>
          <w:tcPr>
            <w:tcW w:w="2240" w:type="dxa"/>
            <w:gridSpan w:val="2"/>
            <w:tcBorders>
              <w:top w:val="single" w:sz="12" w:space="0" w:color="auto"/>
              <w:left w:val="nil"/>
              <w:bottom w:val="single" w:sz="4" w:space="0" w:color="auto"/>
              <w:right w:val="single" w:sz="12" w:space="0" w:color="000000"/>
            </w:tcBorders>
            <w:shd w:val="clear" w:color="auto" w:fill="auto"/>
            <w:vAlign w:val="center"/>
            <w:hideMark/>
          </w:tcPr>
          <w:p w14:paraId="12FD89B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Maximum annual nitrogen deposition rate</w:t>
            </w:r>
          </w:p>
        </w:tc>
      </w:tr>
      <w:tr w:rsidR="00B377C8" w:rsidRPr="00B377C8" w14:paraId="4AA9C864" w14:textId="77777777" w:rsidTr="00B377C8">
        <w:trPr>
          <w:trHeight w:val="768"/>
        </w:trPr>
        <w:tc>
          <w:tcPr>
            <w:tcW w:w="800" w:type="dxa"/>
            <w:vMerge/>
            <w:tcBorders>
              <w:top w:val="single" w:sz="12" w:space="0" w:color="auto"/>
              <w:left w:val="single" w:sz="12" w:space="0" w:color="auto"/>
              <w:bottom w:val="single" w:sz="12" w:space="0" w:color="000000"/>
              <w:right w:val="single" w:sz="4" w:space="0" w:color="auto"/>
            </w:tcBorders>
            <w:vAlign w:val="center"/>
            <w:hideMark/>
          </w:tcPr>
          <w:p w14:paraId="5F8B5E72"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700" w:type="dxa"/>
            <w:vMerge/>
            <w:tcBorders>
              <w:top w:val="single" w:sz="12" w:space="0" w:color="auto"/>
              <w:left w:val="single" w:sz="4" w:space="0" w:color="auto"/>
              <w:bottom w:val="single" w:sz="12" w:space="0" w:color="000000"/>
              <w:right w:val="single" w:sz="4" w:space="0" w:color="auto"/>
            </w:tcBorders>
            <w:vAlign w:val="center"/>
            <w:hideMark/>
          </w:tcPr>
          <w:p w14:paraId="00B31209"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660" w:type="dxa"/>
            <w:vMerge/>
            <w:tcBorders>
              <w:top w:val="single" w:sz="12" w:space="0" w:color="auto"/>
              <w:left w:val="single" w:sz="4" w:space="0" w:color="auto"/>
              <w:bottom w:val="single" w:sz="12" w:space="0" w:color="000000"/>
              <w:right w:val="single" w:sz="4" w:space="0" w:color="auto"/>
            </w:tcBorders>
            <w:vAlign w:val="center"/>
            <w:hideMark/>
          </w:tcPr>
          <w:p w14:paraId="70C795D8"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3180" w:type="dxa"/>
            <w:vMerge/>
            <w:tcBorders>
              <w:top w:val="single" w:sz="12" w:space="0" w:color="auto"/>
              <w:left w:val="single" w:sz="4" w:space="0" w:color="auto"/>
              <w:bottom w:val="single" w:sz="12" w:space="0" w:color="000000"/>
              <w:right w:val="single" w:sz="12" w:space="0" w:color="auto"/>
            </w:tcBorders>
            <w:vAlign w:val="center"/>
            <w:hideMark/>
          </w:tcPr>
          <w:p w14:paraId="33CC709D"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1120" w:type="dxa"/>
            <w:tcBorders>
              <w:top w:val="nil"/>
              <w:left w:val="nil"/>
              <w:bottom w:val="nil"/>
              <w:right w:val="single" w:sz="4" w:space="0" w:color="auto"/>
            </w:tcBorders>
            <w:shd w:val="clear" w:color="auto" w:fill="auto"/>
            <w:vAlign w:val="center"/>
            <w:hideMark/>
          </w:tcPr>
          <w:p w14:paraId="450900B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Deposition Velocity</w:t>
            </w:r>
          </w:p>
        </w:tc>
        <w:tc>
          <w:tcPr>
            <w:tcW w:w="1120" w:type="dxa"/>
            <w:tcBorders>
              <w:top w:val="nil"/>
              <w:left w:val="nil"/>
              <w:bottom w:val="nil"/>
              <w:right w:val="single" w:sz="4" w:space="0" w:color="auto"/>
            </w:tcBorders>
            <w:shd w:val="clear" w:color="auto" w:fill="auto"/>
            <w:vAlign w:val="center"/>
            <w:hideMark/>
          </w:tcPr>
          <w:p w14:paraId="056C4EF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Critical Level</w:t>
            </w:r>
            <w:r w:rsidRPr="00B377C8">
              <w:rPr>
                <w:rFonts w:eastAsia="Times New Roman" w:cs="Calibri"/>
                <w:sz w:val="18"/>
                <w:szCs w:val="18"/>
                <w:shd w:val="clear" w:color="auto" w:fill="auto"/>
                <w:lang w:eastAsia="en-GB"/>
              </w:rPr>
              <w:br/>
              <w:t>(µg/m</w:t>
            </w:r>
            <w:r w:rsidRPr="00B377C8">
              <w:rPr>
                <w:rFonts w:eastAsia="Times New Roman" w:cs="Calibri"/>
                <w:sz w:val="18"/>
                <w:szCs w:val="18"/>
                <w:shd w:val="clear" w:color="auto" w:fill="auto"/>
                <w:vertAlign w:val="superscript"/>
                <w:lang w:eastAsia="en-GB"/>
              </w:rPr>
              <w:t>3</w:t>
            </w:r>
            <w:r w:rsidRPr="00B377C8">
              <w:rPr>
                <w:rFonts w:eastAsia="Times New Roman" w:cs="Calibri"/>
                <w:sz w:val="18"/>
                <w:szCs w:val="18"/>
                <w:shd w:val="clear" w:color="auto" w:fill="auto"/>
                <w:lang w:eastAsia="en-GB"/>
              </w:rPr>
              <w:t>)</w:t>
            </w:r>
          </w:p>
        </w:tc>
        <w:tc>
          <w:tcPr>
            <w:tcW w:w="1120" w:type="dxa"/>
            <w:tcBorders>
              <w:top w:val="nil"/>
              <w:left w:val="nil"/>
              <w:bottom w:val="nil"/>
              <w:right w:val="single" w:sz="12" w:space="0" w:color="auto"/>
            </w:tcBorders>
            <w:shd w:val="clear" w:color="auto" w:fill="auto"/>
            <w:vAlign w:val="center"/>
            <w:hideMark/>
          </w:tcPr>
          <w:p w14:paraId="271ED45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Critical Load</w:t>
            </w:r>
            <w:r w:rsidRPr="00B377C8">
              <w:rPr>
                <w:rFonts w:eastAsia="Times New Roman" w:cs="Calibri"/>
                <w:sz w:val="18"/>
                <w:szCs w:val="18"/>
                <w:shd w:val="clear" w:color="auto" w:fill="auto"/>
                <w:lang w:eastAsia="en-GB"/>
              </w:rPr>
              <w:br/>
              <w:t>(kg/ha)</w:t>
            </w:r>
          </w:p>
        </w:tc>
        <w:tc>
          <w:tcPr>
            <w:tcW w:w="1120" w:type="dxa"/>
            <w:tcBorders>
              <w:top w:val="nil"/>
              <w:left w:val="nil"/>
              <w:bottom w:val="nil"/>
              <w:right w:val="single" w:sz="4" w:space="0" w:color="auto"/>
            </w:tcBorders>
            <w:shd w:val="clear" w:color="auto" w:fill="auto"/>
            <w:vAlign w:val="center"/>
            <w:hideMark/>
          </w:tcPr>
          <w:p w14:paraId="64C5E42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Process Contribution</w:t>
            </w:r>
            <w:r w:rsidRPr="00B377C8">
              <w:rPr>
                <w:rFonts w:eastAsia="Times New Roman" w:cs="Calibri"/>
                <w:sz w:val="18"/>
                <w:szCs w:val="18"/>
                <w:shd w:val="clear" w:color="auto" w:fill="auto"/>
                <w:lang w:eastAsia="en-GB"/>
              </w:rPr>
              <w:br/>
              <w:t>(µg/m</w:t>
            </w:r>
            <w:r w:rsidRPr="00B377C8">
              <w:rPr>
                <w:rFonts w:eastAsia="Times New Roman" w:cs="Calibri"/>
                <w:sz w:val="18"/>
                <w:szCs w:val="18"/>
                <w:shd w:val="clear" w:color="auto" w:fill="auto"/>
                <w:vertAlign w:val="superscript"/>
                <w:lang w:eastAsia="en-GB"/>
              </w:rPr>
              <w:t>3</w:t>
            </w:r>
            <w:r w:rsidRPr="00B377C8">
              <w:rPr>
                <w:rFonts w:eastAsia="Times New Roman" w:cs="Calibri"/>
                <w:sz w:val="18"/>
                <w:szCs w:val="18"/>
                <w:shd w:val="clear" w:color="auto" w:fill="auto"/>
                <w:lang w:eastAsia="en-GB"/>
              </w:rPr>
              <w:t>)</w:t>
            </w:r>
          </w:p>
        </w:tc>
        <w:tc>
          <w:tcPr>
            <w:tcW w:w="1120" w:type="dxa"/>
            <w:tcBorders>
              <w:top w:val="nil"/>
              <w:left w:val="nil"/>
              <w:bottom w:val="nil"/>
              <w:right w:val="single" w:sz="12" w:space="0" w:color="auto"/>
            </w:tcBorders>
            <w:shd w:val="clear" w:color="auto" w:fill="auto"/>
            <w:vAlign w:val="center"/>
            <w:hideMark/>
          </w:tcPr>
          <w:p w14:paraId="16CF7DD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roofErr w:type="gramStart"/>
            <w:r w:rsidRPr="00B377C8">
              <w:rPr>
                <w:rFonts w:eastAsia="Times New Roman" w:cs="Calibri"/>
                <w:sz w:val="18"/>
                <w:szCs w:val="18"/>
                <w:shd w:val="clear" w:color="auto" w:fill="auto"/>
                <w:lang w:eastAsia="en-GB"/>
              </w:rPr>
              <w:t>age</w:t>
            </w:r>
            <w:proofErr w:type="gramEnd"/>
            <w:r w:rsidRPr="00B377C8">
              <w:rPr>
                <w:rFonts w:eastAsia="Times New Roman" w:cs="Calibri"/>
                <w:sz w:val="18"/>
                <w:szCs w:val="18"/>
                <w:shd w:val="clear" w:color="auto" w:fill="auto"/>
                <w:lang w:eastAsia="en-GB"/>
              </w:rPr>
              <w:t xml:space="preserve"> of Critical Level</w:t>
            </w:r>
          </w:p>
        </w:tc>
        <w:tc>
          <w:tcPr>
            <w:tcW w:w="1120" w:type="dxa"/>
            <w:tcBorders>
              <w:top w:val="nil"/>
              <w:left w:val="nil"/>
              <w:bottom w:val="nil"/>
              <w:right w:val="single" w:sz="4" w:space="0" w:color="auto"/>
            </w:tcBorders>
            <w:shd w:val="clear" w:color="auto" w:fill="auto"/>
            <w:vAlign w:val="center"/>
            <w:hideMark/>
          </w:tcPr>
          <w:p w14:paraId="311CA09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Process Contribution</w:t>
            </w:r>
            <w:r w:rsidRPr="00B377C8">
              <w:rPr>
                <w:rFonts w:eastAsia="Times New Roman" w:cs="Calibri"/>
                <w:sz w:val="18"/>
                <w:szCs w:val="18"/>
                <w:shd w:val="clear" w:color="auto" w:fill="auto"/>
                <w:lang w:eastAsia="en-GB"/>
              </w:rPr>
              <w:br/>
              <w:t>(kg/ha)</w:t>
            </w:r>
          </w:p>
        </w:tc>
        <w:tc>
          <w:tcPr>
            <w:tcW w:w="1120" w:type="dxa"/>
            <w:tcBorders>
              <w:top w:val="nil"/>
              <w:left w:val="nil"/>
              <w:bottom w:val="nil"/>
              <w:right w:val="single" w:sz="12" w:space="0" w:color="auto"/>
            </w:tcBorders>
            <w:shd w:val="clear" w:color="auto" w:fill="auto"/>
            <w:vAlign w:val="center"/>
            <w:hideMark/>
          </w:tcPr>
          <w:p w14:paraId="32498CC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roofErr w:type="gramStart"/>
            <w:r w:rsidRPr="00B377C8">
              <w:rPr>
                <w:rFonts w:eastAsia="Times New Roman" w:cs="Calibri"/>
                <w:sz w:val="18"/>
                <w:szCs w:val="18"/>
                <w:shd w:val="clear" w:color="auto" w:fill="auto"/>
                <w:lang w:eastAsia="en-GB"/>
              </w:rPr>
              <w:t>age</w:t>
            </w:r>
            <w:proofErr w:type="gramEnd"/>
            <w:r w:rsidRPr="00B377C8">
              <w:rPr>
                <w:rFonts w:eastAsia="Times New Roman" w:cs="Calibri"/>
                <w:sz w:val="18"/>
                <w:szCs w:val="18"/>
                <w:shd w:val="clear" w:color="auto" w:fill="auto"/>
                <w:lang w:eastAsia="en-GB"/>
              </w:rPr>
              <w:t xml:space="preserve"> of Critical Load</w:t>
            </w:r>
          </w:p>
        </w:tc>
      </w:tr>
      <w:tr w:rsidR="00B377C8" w:rsidRPr="00B377C8" w14:paraId="39491471"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6E797CF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w:t>
            </w:r>
          </w:p>
        </w:tc>
        <w:tc>
          <w:tcPr>
            <w:tcW w:w="700" w:type="dxa"/>
            <w:tcBorders>
              <w:top w:val="nil"/>
              <w:left w:val="nil"/>
              <w:bottom w:val="single" w:sz="4" w:space="0" w:color="auto"/>
              <w:right w:val="single" w:sz="4" w:space="0" w:color="auto"/>
            </w:tcBorders>
            <w:shd w:val="clear" w:color="000000" w:fill="F0FAB4"/>
            <w:vAlign w:val="center"/>
            <w:hideMark/>
          </w:tcPr>
          <w:p w14:paraId="45BC0B5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389477</w:t>
            </w:r>
          </w:p>
        </w:tc>
        <w:tc>
          <w:tcPr>
            <w:tcW w:w="660" w:type="dxa"/>
            <w:tcBorders>
              <w:top w:val="nil"/>
              <w:left w:val="nil"/>
              <w:bottom w:val="single" w:sz="4" w:space="0" w:color="auto"/>
              <w:right w:val="single" w:sz="4" w:space="0" w:color="auto"/>
            </w:tcBorders>
            <w:shd w:val="clear" w:color="000000" w:fill="F0FAB4"/>
            <w:vAlign w:val="center"/>
            <w:hideMark/>
          </w:tcPr>
          <w:p w14:paraId="5A0CBD8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317451</w:t>
            </w:r>
          </w:p>
        </w:tc>
        <w:tc>
          <w:tcPr>
            <w:tcW w:w="3180" w:type="dxa"/>
            <w:tcBorders>
              <w:top w:val="nil"/>
              <w:left w:val="nil"/>
              <w:bottom w:val="single" w:sz="4" w:space="0" w:color="auto"/>
              <w:right w:val="single" w:sz="12" w:space="0" w:color="auto"/>
            </w:tcBorders>
            <w:shd w:val="clear" w:color="000000" w:fill="F0FAB4"/>
            <w:noWrap/>
            <w:vAlign w:val="bottom"/>
            <w:hideMark/>
          </w:tcPr>
          <w:p w14:paraId="35D006F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LWS</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08A6FAA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bookmarkStart w:id="10" w:name="RANGE!F5:H25"/>
            <w:r w:rsidRPr="00B377C8">
              <w:rPr>
                <w:rFonts w:eastAsia="Times New Roman" w:cs="Calibri"/>
                <w:sz w:val="18"/>
                <w:szCs w:val="18"/>
                <w:shd w:val="clear" w:color="auto" w:fill="auto"/>
                <w:lang w:eastAsia="en-GB"/>
              </w:rPr>
              <w:t>0.030</w:t>
            </w:r>
            <w:bookmarkEnd w:id="10"/>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08EBC8B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single" w:sz="12" w:space="0" w:color="auto"/>
              <w:left w:val="nil"/>
              <w:bottom w:val="single" w:sz="4" w:space="0" w:color="auto"/>
              <w:right w:val="single" w:sz="12" w:space="0" w:color="auto"/>
            </w:tcBorders>
            <w:shd w:val="clear" w:color="000000" w:fill="F0FAB4"/>
            <w:vAlign w:val="center"/>
            <w:hideMark/>
          </w:tcPr>
          <w:p w14:paraId="587FF6B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402882F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0.103</w:t>
            </w:r>
          </w:p>
        </w:tc>
        <w:tc>
          <w:tcPr>
            <w:tcW w:w="1120" w:type="dxa"/>
            <w:tcBorders>
              <w:top w:val="single" w:sz="12" w:space="0" w:color="auto"/>
              <w:left w:val="nil"/>
              <w:bottom w:val="single" w:sz="4" w:space="0" w:color="auto"/>
              <w:right w:val="single" w:sz="12" w:space="0" w:color="auto"/>
            </w:tcBorders>
            <w:shd w:val="clear" w:color="000000" w:fill="F0FAB4"/>
            <w:vAlign w:val="center"/>
            <w:hideMark/>
          </w:tcPr>
          <w:p w14:paraId="6D35890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10.3</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39D609E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0.80</w:t>
            </w:r>
          </w:p>
        </w:tc>
        <w:tc>
          <w:tcPr>
            <w:tcW w:w="1120" w:type="dxa"/>
            <w:tcBorders>
              <w:top w:val="single" w:sz="12" w:space="0" w:color="auto"/>
              <w:left w:val="nil"/>
              <w:bottom w:val="single" w:sz="4" w:space="0" w:color="auto"/>
              <w:right w:val="single" w:sz="12" w:space="0" w:color="auto"/>
            </w:tcBorders>
            <w:shd w:val="clear" w:color="000000" w:fill="F0FAB4"/>
            <w:vAlign w:val="center"/>
            <w:hideMark/>
          </w:tcPr>
          <w:p w14:paraId="634716F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8.0</w:t>
            </w:r>
          </w:p>
        </w:tc>
      </w:tr>
      <w:tr w:rsidR="00B377C8" w:rsidRPr="00B377C8" w14:paraId="7EA5ABAC"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43A1FF8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2</w:t>
            </w:r>
          </w:p>
        </w:tc>
        <w:tc>
          <w:tcPr>
            <w:tcW w:w="700" w:type="dxa"/>
            <w:tcBorders>
              <w:top w:val="nil"/>
              <w:left w:val="nil"/>
              <w:bottom w:val="single" w:sz="4" w:space="0" w:color="auto"/>
              <w:right w:val="single" w:sz="4" w:space="0" w:color="auto"/>
            </w:tcBorders>
            <w:shd w:val="clear" w:color="000000" w:fill="F0FAB4"/>
            <w:vAlign w:val="center"/>
            <w:hideMark/>
          </w:tcPr>
          <w:p w14:paraId="38D5AF8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389395</w:t>
            </w:r>
          </w:p>
        </w:tc>
        <w:tc>
          <w:tcPr>
            <w:tcW w:w="660" w:type="dxa"/>
            <w:tcBorders>
              <w:top w:val="nil"/>
              <w:left w:val="nil"/>
              <w:bottom w:val="single" w:sz="4" w:space="0" w:color="auto"/>
              <w:right w:val="single" w:sz="4" w:space="0" w:color="auto"/>
            </w:tcBorders>
            <w:shd w:val="clear" w:color="000000" w:fill="F0FAB4"/>
            <w:vAlign w:val="center"/>
            <w:hideMark/>
          </w:tcPr>
          <w:p w14:paraId="78BB5F5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316787</w:t>
            </w:r>
          </w:p>
        </w:tc>
        <w:tc>
          <w:tcPr>
            <w:tcW w:w="3180" w:type="dxa"/>
            <w:tcBorders>
              <w:top w:val="nil"/>
              <w:left w:val="nil"/>
              <w:bottom w:val="single" w:sz="4" w:space="0" w:color="auto"/>
              <w:right w:val="single" w:sz="12" w:space="0" w:color="auto"/>
            </w:tcBorders>
            <w:shd w:val="clear" w:color="000000" w:fill="F0FAB4"/>
            <w:noWrap/>
            <w:vAlign w:val="bottom"/>
            <w:hideMark/>
          </w:tcPr>
          <w:p w14:paraId="4745D7F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LWS</w:t>
            </w:r>
          </w:p>
        </w:tc>
        <w:tc>
          <w:tcPr>
            <w:tcW w:w="1120" w:type="dxa"/>
            <w:tcBorders>
              <w:top w:val="nil"/>
              <w:left w:val="nil"/>
              <w:bottom w:val="single" w:sz="4" w:space="0" w:color="auto"/>
              <w:right w:val="single" w:sz="4" w:space="0" w:color="auto"/>
            </w:tcBorders>
            <w:shd w:val="clear" w:color="000000" w:fill="F0FAB4"/>
            <w:vAlign w:val="center"/>
            <w:hideMark/>
          </w:tcPr>
          <w:p w14:paraId="5D7AD14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F0FAB4"/>
            <w:vAlign w:val="center"/>
            <w:hideMark/>
          </w:tcPr>
          <w:p w14:paraId="4BBC8E7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F0FAB4"/>
            <w:vAlign w:val="center"/>
            <w:hideMark/>
          </w:tcPr>
          <w:p w14:paraId="1BB2C2C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F0FAB4"/>
            <w:vAlign w:val="center"/>
            <w:hideMark/>
          </w:tcPr>
          <w:p w14:paraId="33E7FC3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0.042</w:t>
            </w:r>
          </w:p>
        </w:tc>
        <w:tc>
          <w:tcPr>
            <w:tcW w:w="1120" w:type="dxa"/>
            <w:tcBorders>
              <w:top w:val="nil"/>
              <w:left w:val="nil"/>
              <w:bottom w:val="single" w:sz="4" w:space="0" w:color="auto"/>
              <w:right w:val="single" w:sz="12" w:space="0" w:color="auto"/>
            </w:tcBorders>
            <w:shd w:val="clear" w:color="000000" w:fill="F0FAB4"/>
            <w:vAlign w:val="center"/>
            <w:hideMark/>
          </w:tcPr>
          <w:p w14:paraId="65C3268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4.2</w:t>
            </w:r>
          </w:p>
        </w:tc>
        <w:tc>
          <w:tcPr>
            <w:tcW w:w="1120" w:type="dxa"/>
            <w:tcBorders>
              <w:top w:val="nil"/>
              <w:left w:val="nil"/>
              <w:bottom w:val="single" w:sz="4" w:space="0" w:color="auto"/>
              <w:right w:val="single" w:sz="4" w:space="0" w:color="auto"/>
            </w:tcBorders>
            <w:shd w:val="clear" w:color="000000" w:fill="F0FAB4"/>
            <w:vAlign w:val="center"/>
            <w:hideMark/>
          </w:tcPr>
          <w:p w14:paraId="0AAA593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0.33</w:t>
            </w:r>
          </w:p>
        </w:tc>
        <w:tc>
          <w:tcPr>
            <w:tcW w:w="1120" w:type="dxa"/>
            <w:tcBorders>
              <w:top w:val="nil"/>
              <w:left w:val="nil"/>
              <w:bottom w:val="single" w:sz="4" w:space="0" w:color="auto"/>
              <w:right w:val="single" w:sz="12" w:space="0" w:color="auto"/>
            </w:tcBorders>
            <w:shd w:val="clear" w:color="000000" w:fill="F0FAB4"/>
            <w:vAlign w:val="center"/>
            <w:hideMark/>
          </w:tcPr>
          <w:p w14:paraId="442C9D9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3.3</w:t>
            </w:r>
          </w:p>
        </w:tc>
      </w:tr>
      <w:tr w:rsidR="00B377C8" w:rsidRPr="00B377C8" w14:paraId="088DCE1D"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34B7EA2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w:t>
            </w:r>
          </w:p>
        </w:tc>
        <w:tc>
          <w:tcPr>
            <w:tcW w:w="700" w:type="dxa"/>
            <w:tcBorders>
              <w:top w:val="nil"/>
              <w:left w:val="nil"/>
              <w:bottom w:val="single" w:sz="4" w:space="0" w:color="auto"/>
              <w:right w:val="single" w:sz="4" w:space="0" w:color="auto"/>
            </w:tcBorders>
            <w:shd w:val="clear" w:color="000000" w:fill="F0FAB4"/>
            <w:vAlign w:val="center"/>
            <w:hideMark/>
          </w:tcPr>
          <w:p w14:paraId="0E9FDAE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388673</w:t>
            </w:r>
          </w:p>
        </w:tc>
        <w:tc>
          <w:tcPr>
            <w:tcW w:w="660" w:type="dxa"/>
            <w:tcBorders>
              <w:top w:val="nil"/>
              <w:left w:val="nil"/>
              <w:bottom w:val="single" w:sz="4" w:space="0" w:color="auto"/>
              <w:right w:val="single" w:sz="4" w:space="0" w:color="auto"/>
            </w:tcBorders>
            <w:shd w:val="clear" w:color="000000" w:fill="F0FAB4"/>
            <w:vAlign w:val="center"/>
            <w:hideMark/>
          </w:tcPr>
          <w:p w14:paraId="259E856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319255</w:t>
            </w:r>
          </w:p>
        </w:tc>
        <w:tc>
          <w:tcPr>
            <w:tcW w:w="3180" w:type="dxa"/>
            <w:tcBorders>
              <w:top w:val="nil"/>
              <w:left w:val="nil"/>
              <w:bottom w:val="single" w:sz="4" w:space="0" w:color="auto"/>
              <w:right w:val="single" w:sz="12" w:space="0" w:color="auto"/>
            </w:tcBorders>
            <w:shd w:val="clear" w:color="000000" w:fill="F0FAB4"/>
            <w:noWrap/>
            <w:vAlign w:val="bottom"/>
            <w:hideMark/>
          </w:tcPr>
          <w:p w14:paraId="4D6F6E1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LWS</w:t>
            </w:r>
          </w:p>
        </w:tc>
        <w:tc>
          <w:tcPr>
            <w:tcW w:w="1120" w:type="dxa"/>
            <w:tcBorders>
              <w:top w:val="nil"/>
              <w:left w:val="nil"/>
              <w:bottom w:val="single" w:sz="4" w:space="0" w:color="auto"/>
              <w:right w:val="single" w:sz="4" w:space="0" w:color="auto"/>
            </w:tcBorders>
            <w:shd w:val="clear" w:color="000000" w:fill="F0FAB4"/>
            <w:vAlign w:val="center"/>
            <w:hideMark/>
          </w:tcPr>
          <w:p w14:paraId="46DF6DB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F0FAB4"/>
            <w:vAlign w:val="center"/>
            <w:hideMark/>
          </w:tcPr>
          <w:p w14:paraId="04815EB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F0FAB4"/>
            <w:vAlign w:val="center"/>
            <w:hideMark/>
          </w:tcPr>
          <w:p w14:paraId="721AC29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F0FAB4"/>
            <w:vAlign w:val="center"/>
            <w:hideMark/>
          </w:tcPr>
          <w:p w14:paraId="07A89C6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12" w:space="0" w:color="auto"/>
            </w:tcBorders>
            <w:shd w:val="clear" w:color="000000" w:fill="F0FAB4"/>
            <w:vAlign w:val="center"/>
            <w:hideMark/>
          </w:tcPr>
          <w:p w14:paraId="6A8440F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2.0</w:t>
            </w:r>
          </w:p>
        </w:tc>
        <w:tc>
          <w:tcPr>
            <w:tcW w:w="1120" w:type="dxa"/>
            <w:tcBorders>
              <w:top w:val="nil"/>
              <w:left w:val="nil"/>
              <w:bottom w:val="single" w:sz="4" w:space="0" w:color="auto"/>
              <w:right w:val="single" w:sz="4" w:space="0" w:color="auto"/>
            </w:tcBorders>
            <w:shd w:val="clear" w:color="000000" w:fill="F0FAB4"/>
            <w:vAlign w:val="center"/>
            <w:hideMark/>
          </w:tcPr>
          <w:p w14:paraId="6EBDADC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0.15</w:t>
            </w:r>
          </w:p>
        </w:tc>
        <w:tc>
          <w:tcPr>
            <w:tcW w:w="1120" w:type="dxa"/>
            <w:tcBorders>
              <w:top w:val="nil"/>
              <w:left w:val="nil"/>
              <w:bottom w:val="single" w:sz="4" w:space="0" w:color="auto"/>
              <w:right w:val="single" w:sz="12" w:space="0" w:color="auto"/>
            </w:tcBorders>
            <w:shd w:val="clear" w:color="000000" w:fill="F0FAB4"/>
            <w:vAlign w:val="center"/>
            <w:hideMark/>
          </w:tcPr>
          <w:p w14:paraId="7DC1A2C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w:t>
            </w:r>
          </w:p>
        </w:tc>
      </w:tr>
      <w:tr w:rsidR="00B377C8" w:rsidRPr="00B377C8" w14:paraId="09342E7F"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4328D5B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4</w:t>
            </w:r>
          </w:p>
        </w:tc>
        <w:tc>
          <w:tcPr>
            <w:tcW w:w="700" w:type="dxa"/>
            <w:tcBorders>
              <w:top w:val="nil"/>
              <w:left w:val="nil"/>
              <w:bottom w:val="single" w:sz="4" w:space="0" w:color="auto"/>
              <w:right w:val="single" w:sz="4" w:space="0" w:color="auto"/>
            </w:tcBorders>
            <w:shd w:val="clear" w:color="000000" w:fill="99FF99"/>
            <w:vAlign w:val="center"/>
            <w:hideMark/>
          </w:tcPr>
          <w:p w14:paraId="109BF3F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385896</w:t>
            </w:r>
          </w:p>
        </w:tc>
        <w:tc>
          <w:tcPr>
            <w:tcW w:w="660" w:type="dxa"/>
            <w:tcBorders>
              <w:top w:val="nil"/>
              <w:left w:val="nil"/>
              <w:bottom w:val="single" w:sz="4" w:space="0" w:color="auto"/>
              <w:right w:val="single" w:sz="4" w:space="0" w:color="auto"/>
            </w:tcBorders>
            <w:shd w:val="clear" w:color="000000" w:fill="99FF99"/>
            <w:vAlign w:val="center"/>
            <w:hideMark/>
          </w:tcPr>
          <w:p w14:paraId="49EB622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319150</w:t>
            </w:r>
          </w:p>
        </w:tc>
        <w:tc>
          <w:tcPr>
            <w:tcW w:w="3180" w:type="dxa"/>
            <w:tcBorders>
              <w:top w:val="nil"/>
              <w:left w:val="nil"/>
              <w:bottom w:val="single" w:sz="4" w:space="0" w:color="auto"/>
              <w:right w:val="single" w:sz="12" w:space="0" w:color="auto"/>
            </w:tcBorders>
            <w:shd w:val="clear" w:color="000000" w:fill="99FF99"/>
            <w:noWrap/>
            <w:vAlign w:val="bottom"/>
            <w:hideMark/>
          </w:tcPr>
          <w:p w14:paraId="66219C6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Allimore</w:t>
            </w:r>
            <w:proofErr w:type="spellEnd"/>
            <w:r w:rsidRPr="00B377C8">
              <w:rPr>
                <w:rFonts w:eastAsia="Times New Roman" w:cs="Calibri"/>
                <w:sz w:val="16"/>
                <w:szCs w:val="16"/>
                <w:shd w:val="clear" w:color="auto" w:fill="auto"/>
                <w:lang w:eastAsia="en-GB"/>
              </w:rPr>
              <w:t xml:space="preserve"> Green Common SSSI</w:t>
            </w:r>
          </w:p>
        </w:tc>
        <w:tc>
          <w:tcPr>
            <w:tcW w:w="1120" w:type="dxa"/>
            <w:tcBorders>
              <w:top w:val="nil"/>
              <w:left w:val="nil"/>
              <w:bottom w:val="single" w:sz="4" w:space="0" w:color="auto"/>
              <w:right w:val="single" w:sz="4" w:space="0" w:color="auto"/>
            </w:tcBorders>
            <w:shd w:val="clear" w:color="000000" w:fill="99FF99"/>
            <w:vAlign w:val="center"/>
            <w:hideMark/>
          </w:tcPr>
          <w:p w14:paraId="327A0FA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0FB6892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68B7713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607EDD4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0.007</w:t>
            </w:r>
          </w:p>
        </w:tc>
        <w:tc>
          <w:tcPr>
            <w:tcW w:w="1120" w:type="dxa"/>
            <w:tcBorders>
              <w:top w:val="nil"/>
              <w:left w:val="nil"/>
              <w:bottom w:val="single" w:sz="4" w:space="0" w:color="auto"/>
              <w:right w:val="single" w:sz="12" w:space="0" w:color="auto"/>
            </w:tcBorders>
            <w:shd w:val="clear" w:color="000000" w:fill="99FF99"/>
            <w:vAlign w:val="center"/>
            <w:hideMark/>
          </w:tcPr>
          <w:p w14:paraId="7DFB397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99FF99"/>
            <w:vAlign w:val="center"/>
            <w:hideMark/>
          </w:tcPr>
          <w:p w14:paraId="29D87A2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99FF99"/>
            <w:vAlign w:val="center"/>
            <w:hideMark/>
          </w:tcPr>
          <w:p w14:paraId="70D3D23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46ADF3FB"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31E87FB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5</w:t>
            </w:r>
          </w:p>
        </w:tc>
        <w:tc>
          <w:tcPr>
            <w:tcW w:w="700" w:type="dxa"/>
            <w:tcBorders>
              <w:top w:val="nil"/>
              <w:left w:val="nil"/>
              <w:bottom w:val="single" w:sz="4" w:space="0" w:color="auto"/>
              <w:right w:val="single" w:sz="4" w:space="0" w:color="auto"/>
            </w:tcBorders>
            <w:shd w:val="clear" w:color="000000" w:fill="99FF99"/>
            <w:vAlign w:val="center"/>
            <w:hideMark/>
          </w:tcPr>
          <w:p w14:paraId="3F77CD6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395057</w:t>
            </w:r>
          </w:p>
        </w:tc>
        <w:tc>
          <w:tcPr>
            <w:tcW w:w="660" w:type="dxa"/>
            <w:tcBorders>
              <w:top w:val="nil"/>
              <w:left w:val="nil"/>
              <w:bottom w:val="single" w:sz="4" w:space="0" w:color="auto"/>
              <w:right w:val="single" w:sz="4" w:space="0" w:color="auto"/>
            </w:tcBorders>
            <w:shd w:val="clear" w:color="000000" w:fill="99FF99"/>
            <w:vAlign w:val="center"/>
            <w:hideMark/>
          </w:tcPr>
          <w:p w14:paraId="720F6D9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322432</w:t>
            </w:r>
          </w:p>
        </w:tc>
        <w:tc>
          <w:tcPr>
            <w:tcW w:w="3180" w:type="dxa"/>
            <w:tcBorders>
              <w:top w:val="nil"/>
              <w:left w:val="nil"/>
              <w:bottom w:val="single" w:sz="4" w:space="0" w:color="auto"/>
              <w:right w:val="single" w:sz="12" w:space="0" w:color="auto"/>
            </w:tcBorders>
            <w:shd w:val="clear" w:color="000000" w:fill="99FF99"/>
            <w:noWrap/>
            <w:vAlign w:val="bottom"/>
            <w:hideMark/>
          </w:tcPr>
          <w:p w14:paraId="54EC01C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Baswich</w:t>
            </w:r>
            <w:proofErr w:type="spellEnd"/>
            <w:r w:rsidRPr="00B377C8">
              <w:rPr>
                <w:rFonts w:eastAsia="Times New Roman" w:cs="Calibri"/>
                <w:sz w:val="16"/>
                <w:szCs w:val="16"/>
                <w:shd w:val="clear" w:color="auto" w:fill="auto"/>
                <w:lang w:eastAsia="en-GB"/>
              </w:rPr>
              <w:t xml:space="preserve"> Meadows SSSI</w:t>
            </w:r>
          </w:p>
        </w:tc>
        <w:tc>
          <w:tcPr>
            <w:tcW w:w="1120" w:type="dxa"/>
            <w:tcBorders>
              <w:top w:val="nil"/>
              <w:left w:val="nil"/>
              <w:bottom w:val="single" w:sz="4" w:space="0" w:color="auto"/>
              <w:right w:val="single" w:sz="4" w:space="0" w:color="auto"/>
            </w:tcBorders>
            <w:shd w:val="clear" w:color="000000" w:fill="99FF99"/>
            <w:vAlign w:val="center"/>
            <w:hideMark/>
          </w:tcPr>
          <w:p w14:paraId="7D0D643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05CB91C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6DA3CDC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4019AF9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0.008</w:t>
            </w:r>
          </w:p>
        </w:tc>
        <w:tc>
          <w:tcPr>
            <w:tcW w:w="1120" w:type="dxa"/>
            <w:tcBorders>
              <w:top w:val="nil"/>
              <w:left w:val="nil"/>
              <w:bottom w:val="single" w:sz="4" w:space="0" w:color="auto"/>
              <w:right w:val="single" w:sz="12" w:space="0" w:color="auto"/>
            </w:tcBorders>
            <w:shd w:val="clear" w:color="000000" w:fill="99FF99"/>
            <w:vAlign w:val="center"/>
            <w:hideMark/>
          </w:tcPr>
          <w:p w14:paraId="3471461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99FF99"/>
            <w:vAlign w:val="center"/>
            <w:hideMark/>
          </w:tcPr>
          <w:p w14:paraId="789A8FD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0.04</w:t>
            </w:r>
          </w:p>
        </w:tc>
        <w:tc>
          <w:tcPr>
            <w:tcW w:w="1120" w:type="dxa"/>
            <w:tcBorders>
              <w:top w:val="nil"/>
              <w:left w:val="nil"/>
              <w:bottom w:val="single" w:sz="4" w:space="0" w:color="auto"/>
              <w:right w:val="single" w:sz="12" w:space="0" w:color="auto"/>
            </w:tcBorders>
            <w:shd w:val="clear" w:color="000000" w:fill="99FF99"/>
            <w:vAlign w:val="center"/>
            <w:hideMark/>
          </w:tcPr>
          <w:p w14:paraId="5C8DCAE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r>
      <w:tr w:rsidR="00B377C8" w:rsidRPr="00B377C8" w14:paraId="54036010"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1A75CBE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6</w:t>
            </w:r>
          </w:p>
        </w:tc>
        <w:tc>
          <w:tcPr>
            <w:tcW w:w="700" w:type="dxa"/>
            <w:tcBorders>
              <w:top w:val="nil"/>
              <w:left w:val="nil"/>
              <w:bottom w:val="single" w:sz="4" w:space="0" w:color="auto"/>
              <w:right w:val="single" w:sz="4" w:space="0" w:color="auto"/>
            </w:tcBorders>
            <w:shd w:val="clear" w:color="000000" w:fill="99FF99"/>
            <w:vAlign w:val="center"/>
            <w:hideMark/>
          </w:tcPr>
          <w:p w14:paraId="341B85E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391655</w:t>
            </w:r>
          </w:p>
        </w:tc>
        <w:tc>
          <w:tcPr>
            <w:tcW w:w="660" w:type="dxa"/>
            <w:tcBorders>
              <w:top w:val="nil"/>
              <w:left w:val="nil"/>
              <w:bottom w:val="single" w:sz="4" w:space="0" w:color="auto"/>
              <w:right w:val="single" w:sz="4" w:space="0" w:color="auto"/>
            </w:tcBorders>
            <w:shd w:val="clear" w:color="000000" w:fill="99FF99"/>
            <w:vAlign w:val="center"/>
            <w:hideMark/>
          </w:tcPr>
          <w:p w14:paraId="1EEDB35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323461</w:t>
            </w:r>
          </w:p>
        </w:tc>
        <w:tc>
          <w:tcPr>
            <w:tcW w:w="3180" w:type="dxa"/>
            <w:tcBorders>
              <w:top w:val="nil"/>
              <w:left w:val="nil"/>
              <w:bottom w:val="single" w:sz="4" w:space="0" w:color="auto"/>
              <w:right w:val="single" w:sz="12" w:space="0" w:color="auto"/>
            </w:tcBorders>
            <w:shd w:val="clear" w:color="000000" w:fill="99FF99"/>
            <w:noWrap/>
            <w:vAlign w:val="bottom"/>
            <w:hideMark/>
          </w:tcPr>
          <w:p w14:paraId="2006973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Doxey</w:t>
            </w:r>
            <w:proofErr w:type="spellEnd"/>
            <w:r w:rsidRPr="00B377C8">
              <w:rPr>
                <w:rFonts w:eastAsia="Times New Roman" w:cs="Calibri"/>
                <w:sz w:val="16"/>
                <w:szCs w:val="16"/>
                <w:shd w:val="clear" w:color="auto" w:fill="auto"/>
                <w:lang w:eastAsia="en-GB"/>
              </w:rPr>
              <w:t xml:space="preserve"> and </w:t>
            </w:r>
            <w:proofErr w:type="spellStart"/>
            <w:r w:rsidRPr="00B377C8">
              <w:rPr>
                <w:rFonts w:eastAsia="Times New Roman" w:cs="Calibri"/>
                <w:sz w:val="16"/>
                <w:szCs w:val="16"/>
                <w:shd w:val="clear" w:color="auto" w:fill="auto"/>
                <w:lang w:eastAsia="en-GB"/>
              </w:rPr>
              <w:t>Tillington</w:t>
            </w:r>
            <w:proofErr w:type="spellEnd"/>
            <w:r w:rsidRPr="00B377C8">
              <w:rPr>
                <w:rFonts w:eastAsia="Times New Roman" w:cs="Calibri"/>
                <w:sz w:val="16"/>
                <w:szCs w:val="16"/>
                <w:shd w:val="clear" w:color="auto" w:fill="auto"/>
                <w:lang w:eastAsia="en-GB"/>
              </w:rPr>
              <w:t xml:space="preserve"> Marshes SSSI</w:t>
            </w:r>
          </w:p>
        </w:tc>
        <w:tc>
          <w:tcPr>
            <w:tcW w:w="1120" w:type="dxa"/>
            <w:tcBorders>
              <w:top w:val="nil"/>
              <w:left w:val="nil"/>
              <w:bottom w:val="single" w:sz="4" w:space="0" w:color="auto"/>
              <w:right w:val="single" w:sz="4" w:space="0" w:color="auto"/>
            </w:tcBorders>
            <w:shd w:val="clear" w:color="000000" w:fill="99FF99"/>
            <w:vAlign w:val="center"/>
            <w:hideMark/>
          </w:tcPr>
          <w:p w14:paraId="37E47ED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53E3A24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5ED4536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129094A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0.009</w:t>
            </w:r>
          </w:p>
        </w:tc>
        <w:tc>
          <w:tcPr>
            <w:tcW w:w="1120" w:type="dxa"/>
            <w:tcBorders>
              <w:top w:val="nil"/>
              <w:left w:val="nil"/>
              <w:bottom w:val="single" w:sz="4" w:space="0" w:color="auto"/>
              <w:right w:val="single" w:sz="12" w:space="0" w:color="auto"/>
            </w:tcBorders>
            <w:shd w:val="clear" w:color="000000" w:fill="99FF99"/>
            <w:vAlign w:val="center"/>
            <w:hideMark/>
          </w:tcPr>
          <w:p w14:paraId="4FA466C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99FF99"/>
            <w:vAlign w:val="center"/>
            <w:hideMark/>
          </w:tcPr>
          <w:p w14:paraId="7108718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0.05</w:t>
            </w:r>
          </w:p>
        </w:tc>
        <w:tc>
          <w:tcPr>
            <w:tcW w:w="1120" w:type="dxa"/>
            <w:tcBorders>
              <w:top w:val="nil"/>
              <w:left w:val="nil"/>
              <w:bottom w:val="single" w:sz="4" w:space="0" w:color="auto"/>
              <w:right w:val="single" w:sz="12" w:space="0" w:color="auto"/>
            </w:tcBorders>
            <w:shd w:val="clear" w:color="000000" w:fill="99FF99"/>
            <w:vAlign w:val="center"/>
            <w:hideMark/>
          </w:tcPr>
          <w:p w14:paraId="6BF93F6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r>
      <w:tr w:rsidR="00B377C8" w:rsidRPr="00B377C8" w14:paraId="0CF0466A"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20891E7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7</w:t>
            </w:r>
          </w:p>
        </w:tc>
        <w:tc>
          <w:tcPr>
            <w:tcW w:w="700" w:type="dxa"/>
            <w:tcBorders>
              <w:top w:val="nil"/>
              <w:left w:val="nil"/>
              <w:bottom w:val="single" w:sz="4" w:space="0" w:color="auto"/>
              <w:right w:val="single" w:sz="4" w:space="0" w:color="auto"/>
            </w:tcBorders>
            <w:shd w:val="clear" w:color="000000" w:fill="99FF99"/>
            <w:vAlign w:val="center"/>
            <w:hideMark/>
          </w:tcPr>
          <w:p w14:paraId="47621D6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389828</w:t>
            </w:r>
          </w:p>
        </w:tc>
        <w:tc>
          <w:tcPr>
            <w:tcW w:w="660" w:type="dxa"/>
            <w:tcBorders>
              <w:top w:val="nil"/>
              <w:left w:val="nil"/>
              <w:bottom w:val="single" w:sz="4" w:space="0" w:color="auto"/>
              <w:right w:val="single" w:sz="4" w:space="0" w:color="auto"/>
            </w:tcBorders>
            <w:shd w:val="clear" w:color="000000" w:fill="99FF99"/>
            <w:vAlign w:val="center"/>
            <w:hideMark/>
          </w:tcPr>
          <w:p w14:paraId="1A0F13B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324280</w:t>
            </w:r>
          </w:p>
        </w:tc>
        <w:tc>
          <w:tcPr>
            <w:tcW w:w="3180" w:type="dxa"/>
            <w:tcBorders>
              <w:top w:val="nil"/>
              <w:left w:val="nil"/>
              <w:bottom w:val="single" w:sz="4" w:space="0" w:color="auto"/>
              <w:right w:val="single" w:sz="12" w:space="0" w:color="auto"/>
            </w:tcBorders>
            <w:shd w:val="clear" w:color="000000" w:fill="99FF99"/>
            <w:noWrap/>
            <w:vAlign w:val="bottom"/>
            <w:hideMark/>
          </w:tcPr>
          <w:p w14:paraId="4F754E9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Doxey</w:t>
            </w:r>
            <w:proofErr w:type="spellEnd"/>
            <w:r w:rsidRPr="00B377C8">
              <w:rPr>
                <w:rFonts w:eastAsia="Times New Roman" w:cs="Calibri"/>
                <w:sz w:val="16"/>
                <w:szCs w:val="16"/>
                <w:shd w:val="clear" w:color="auto" w:fill="auto"/>
                <w:lang w:eastAsia="en-GB"/>
              </w:rPr>
              <w:t xml:space="preserve"> and </w:t>
            </w:r>
            <w:proofErr w:type="spellStart"/>
            <w:r w:rsidRPr="00B377C8">
              <w:rPr>
                <w:rFonts w:eastAsia="Times New Roman" w:cs="Calibri"/>
                <w:sz w:val="16"/>
                <w:szCs w:val="16"/>
                <w:shd w:val="clear" w:color="auto" w:fill="auto"/>
                <w:lang w:eastAsia="en-GB"/>
              </w:rPr>
              <w:t>Tillington</w:t>
            </w:r>
            <w:proofErr w:type="spellEnd"/>
            <w:r w:rsidRPr="00B377C8">
              <w:rPr>
                <w:rFonts w:eastAsia="Times New Roman" w:cs="Calibri"/>
                <w:sz w:val="16"/>
                <w:szCs w:val="16"/>
                <w:shd w:val="clear" w:color="auto" w:fill="auto"/>
                <w:lang w:eastAsia="en-GB"/>
              </w:rPr>
              <w:t xml:space="preserve"> Marshes SSSI</w:t>
            </w:r>
          </w:p>
        </w:tc>
        <w:tc>
          <w:tcPr>
            <w:tcW w:w="1120" w:type="dxa"/>
            <w:tcBorders>
              <w:top w:val="nil"/>
              <w:left w:val="nil"/>
              <w:bottom w:val="single" w:sz="4" w:space="0" w:color="auto"/>
              <w:right w:val="single" w:sz="4" w:space="0" w:color="auto"/>
            </w:tcBorders>
            <w:shd w:val="clear" w:color="000000" w:fill="99FF99"/>
            <w:vAlign w:val="center"/>
            <w:hideMark/>
          </w:tcPr>
          <w:p w14:paraId="6255E12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13AAB81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1765CD1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3779805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0.007</w:t>
            </w:r>
          </w:p>
        </w:tc>
        <w:tc>
          <w:tcPr>
            <w:tcW w:w="1120" w:type="dxa"/>
            <w:tcBorders>
              <w:top w:val="nil"/>
              <w:left w:val="nil"/>
              <w:bottom w:val="single" w:sz="4" w:space="0" w:color="auto"/>
              <w:right w:val="single" w:sz="12" w:space="0" w:color="auto"/>
            </w:tcBorders>
            <w:shd w:val="clear" w:color="000000" w:fill="99FF99"/>
            <w:vAlign w:val="center"/>
            <w:hideMark/>
          </w:tcPr>
          <w:p w14:paraId="4B3D37B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99FF99"/>
            <w:vAlign w:val="center"/>
            <w:hideMark/>
          </w:tcPr>
          <w:p w14:paraId="068E299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99FF99"/>
            <w:vAlign w:val="center"/>
            <w:hideMark/>
          </w:tcPr>
          <w:p w14:paraId="16DF3B3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5B583CDC"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8CA0D4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8</w:t>
            </w:r>
          </w:p>
        </w:tc>
        <w:tc>
          <w:tcPr>
            <w:tcW w:w="700" w:type="dxa"/>
            <w:tcBorders>
              <w:top w:val="nil"/>
              <w:left w:val="nil"/>
              <w:bottom w:val="single" w:sz="4" w:space="0" w:color="auto"/>
              <w:right w:val="single" w:sz="4" w:space="0" w:color="auto"/>
            </w:tcBorders>
            <w:shd w:val="clear" w:color="000000" w:fill="99FF99"/>
            <w:vAlign w:val="center"/>
            <w:hideMark/>
          </w:tcPr>
          <w:p w14:paraId="7A6C1C2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398060</w:t>
            </w:r>
          </w:p>
        </w:tc>
        <w:tc>
          <w:tcPr>
            <w:tcW w:w="660" w:type="dxa"/>
            <w:tcBorders>
              <w:top w:val="nil"/>
              <w:left w:val="nil"/>
              <w:bottom w:val="single" w:sz="4" w:space="0" w:color="auto"/>
              <w:right w:val="single" w:sz="4" w:space="0" w:color="auto"/>
            </w:tcBorders>
            <w:shd w:val="clear" w:color="000000" w:fill="99FF99"/>
            <w:vAlign w:val="center"/>
            <w:hideMark/>
          </w:tcPr>
          <w:p w14:paraId="2082045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322244</w:t>
            </w:r>
          </w:p>
        </w:tc>
        <w:tc>
          <w:tcPr>
            <w:tcW w:w="3180" w:type="dxa"/>
            <w:tcBorders>
              <w:top w:val="nil"/>
              <w:left w:val="nil"/>
              <w:bottom w:val="single" w:sz="4" w:space="0" w:color="auto"/>
              <w:right w:val="single" w:sz="12" w:space="0" w:color="auto"/>
            </w:tcBorders>
            <w:shd w:val="clear" w:color="000000" w:fill="99FF99"/>
            <w:noWrap/>
            <w:vAlign w:val="bottom"/>
            <w:hideMark/>
          </w:tcPr>
          <w:p w14:paraId="36ECC87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Pasturefields</w:t>
            </w:r>
            <w:proofErr w:type="spellEnd"/>
            <w:r w:rsidRPr="00B377C8">
              <w:rPr>
                <w:rFonts w:eastAsia="Times New Roman" w:cs="Calibri"/>
                <w:sz w:val="16"/>
                <w:szCs w:val="16"/>
                <w:shd w:val="clear" w:color="auto" w:fill="auto"/>
                <w:lang w:eastAsia="en-GB"/>
              </w:rPr>
              <w:t xml:space="preserve"> Salt Marsh SSSI</w:t>
            </w:r>
          </w:p>
        </w:tc>
        <w:tc>
          <w:tcPr>
            <w:tcW w:w="1120" w:type="dxa"/>
            <w:tcBorders>
              <w:top w:val="nil"/>
              <w:left w:val="nil"/>
              <w:bottom w:val="single" w:sz="4" w:space="0" w:color="auto"/>
              <w:right w:val="single" w:sz="4" w:space="0" w:color="auto"/>
            </w:tcBorders>
            <w:shd w:val="clear" w:color="000000" w:fill="99FF99"/>
            <w:vAlign w:val="center"/>
            <w:hideMark/>
          </w:tcPr>
          <w:p w14:paraId="34D3F8D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42FE27F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2B513DF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4" w:space="0" w:color="auto"/>
            </w:tcBorders>
            <w:shd w:val="clear" w:color="000000" w:fill="99FF99"/>
            <w:vAlign w:val="center"/>
            <w:hideMark/>
          </w:tcPr>
          <w:p w14:paraId="66C264B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0.006</w:t>
            </w:r>
          </w:p>
        </w:tc>
        <w:tc>
          <w:tcPr>
            <w:tcW w:w="1120" w:type="dxa"/>
            <w:tcBorders>
              <w:top w:val="nil"/>
              <w:left w:val="nil"/>
              <w:bottom w:val="single" w:sz="4" w:space="0" w:color="auto"/>
              <w:right w:val="single" w:sz="12" w:space="0" w:color="auto"/>
            </w:tcBorders>
            <w:shd w:val="clear" w:color="000000" w:fill="99FF99"/>
            <w:vAlign w:val="center"/>
            <w:hideMark/>
          </w:tcPr>
          <w:p w14:paraId="4A9EF80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99FF99"/>
            <w:vAlign w:val="center"/>
            <w:hideMark/>
          </w:tcPr>
          <w:p w14:paraId="4F9F0BA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99FF99"/>
            <w:vAlign w:val="center"/>
            <w:hideMark/>
          </w:tcPr>
          <w:p w14:paraId="238FB67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r>
      <w:tr w:rsidR="00B377C8" w:rsidRPr="00B377C8" w14:paraId="073A97D6"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6323BC4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9</w:t>
            </w:r>
          </w:p>
        </w:tc>
        <w:tc>
          <w:tcPr>
            <w:tcW w:w="700" w:type="dxa"/>
            <w:tcBorders>
              <w:top w:val="nil"/>
              <w:left w:val="nil"/>
              <w:bottom w:val="single" w:sz="4" w:space="0" w:color="auto"/>
              <w:right w:val="single" w:sz="4" w:space="0" w:color="auto"/>
            </w:tcBorders>
            <w:shd w:val="clear" w:color="000000" w:fill="99FF99"/>
            <w:vAlign w:val="center"/>
            <w:hideMark/>
          </w:tcPr>
          <w:p w14:paraId="6CF9FEE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382017</w:t>
            </w:r>
          </w:p>
        </w:tc>
        <w:tc>
          <w:tcPr>
            <w:tcW w:w="660" w:type="dxa"/>
            <w:tcBorders>
              <w:top w:val="nil"/>
              <w:left w:val="nil"/>
              <w:bottom w:val="single" w:sz="4" w:space="0" w:color="auto"/>
              <w:right w:val="single" w:sz="4" w:space="0" w:color="auto"/>
            </w:tcBorders>
            <w:shd w:val="clear" w:color="000000" w:fill="99FF99"/>
            <w:vAlign w:val="center"/>
            <w:hideMark/>
          </w:tcPr>
          <w:p w14:paraId="4DB3BB7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321341</w:t>
            </w:r>
          </w:p>
        </w:tc>
        <w:tc>
          <w:tcPr>
            <w:tcW w:w="3180" w:type="dxa"/>
            <w:tcBorders>
              <w:top w:val="nil"/>
              <w:left w:val="nil"/>
              <w:bottom w:val="single" w:sz="4" w:space="0" w:color="auto"/>
              <w:right w:val="single" w:sz="12" w:space="0" w:color="auto"/>
            </w:tcBorders>
            <w:shd w:val="clear" w:color="000000" w:fill="99FF99"/>
            <w:noWrap/>
            <w:vAlign w:val="bottom"/>
            <w:hideMark/>
          </w:tcPr>
          <w:p w14:paraId="032C2AF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Doley</w:t>
            </w:r>
            <w:proofErr w:type="spellEnd"/>
            <w:r w:rsidRPr="00B377C8">
              <w:rPr>
                <w:rFonts w:eastAsia="Times New Roman" w:cs="Calibri"/>
                <w:sz w:val="16"/>
                <w:szCs w:val="16"/>
                <w:shd w:val="clear" w:color="auto" w:fill="auto"/>
                <w:lang w:eastAsia="en-GB"/>
              </w:rPr>
              <w:t xml:space="preserve"> Common SSSI</w:t>
            </w:r>
          </w:p>
        </w:tc>
        <w:tc>
          <w:tcPr>
            <w:tcW w:w="1120" w:type="dxa"/>
            <w:tcBorders>
              <w:top w:val="nil"/>
              <w:left w:val="nil"/>
              <w:bottom w:val="single" w:sz="4" w:space="0" w:color="auto"/>
              <w:right w:val="single" w:sz="4" w:space="0" w:color="auto"/>
            </w:tcBorders>
            <w:shd w:val="clear" w:color="000000" w:fill="99FF99"/>
            <w:vAlign w:val="center"/>
            <w:hideMark/>
          </w:tcPr>
          <w:p w14:paraId="5077F71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254E957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52C8762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6F69AF6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0.002</w:t>
            </w:r>
          </w:p>
        </w:tc>
        <w:tc>
          <w:tcPr>
            <w:tcW w:w="1120" w:type="dxa"/>
            <w:tcBorders>
              <w:top w:val="nil"/>
              <w:left w:val="nil"/>
              <w:bottom w:val="single" w:sz="4" w:space="0" w:color="auto"/>
              <w:right w:val="single" w:sz="12" w:space="0" w:color="auto"/>
            </w:tcBorders>
            <w:shd w:val="clear" w:color="000000" w:fill="99FF99"/>
            <w:vAlign w:val="center"/>
            <w:hideMark/>
          </w:tcPr>
          <w:p w14:paraId="447AD83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c>
          <w:tcPr>
            <w:tcW w:w="1120" w:type="dxa"/>
            <w:tcBorders>
              <w:top w:val="nil"/>
              <w:left w:val="nil"/>
              <w:bottom w:val="single" w:sz="4" w:space="0" w:color="auto"/>
              <w:right w:val="single" w:sz="4" w:space="0" w:color="auto"/>
            </w:tcBorders>
            <w:shd w:val="clear" w:color="000000" w:fill="99FF99"/>
            <w:vAlign w:val="center"/>
            <w:hideMark/>
          </w:tcPr>
          <w:p w14:paraId="37C568B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w:t>
            </w:r>
          </w:p>
        </w:tc>
        <w:tc>
          <w:tcPr>
            <w:tcW w:w="1120" w:type="dxa"/>
            <w:tcBorders>
              <w:top w:val="nil"/>
              <w:left w:val="nil"/>
              <w:bottom w:val="single" w:sz="4" w:space="0" w:color="auto"/>
              <w:right w:val="single" w:sz="12" w:space="0" w:color="auto"/>
            </w:tcBorders>
            <w:shd w:val="clear" w:color="000000" w:fill="99FF99"/>
            <w:vAlign w:val="center"/>
            <w:hideMark/>
          </w:tcPr>
          <w:p w14:paraId="2B4EC07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r>
      <w:tr w:rsidR="00B377C8" w:rsidRPr="00B377C8" w14:paraId="06F93975"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6DDF90D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10</w:t>
            </w:r>
          </w:p>
        </w:tc>
        <w:tc>
          <w:tcPr>
            <w:tcW w:w="700" w:type="dxa"/>
            <w:tcBorders>
              <w:top w:val="nil"/>
              <w:left w:val="nil"/>
              <w:bottom w:val="single" w:sz="4" w:space="0" w:color="auto"/>
              <w:right w:val="single" w:sz="4" w:space="0" w:color="auto"/>
            </w:tcBorders>
            <w:shd w:val="clear" w:color="000000" w:fill="99FF99"/>
            <w:vAlign w:val="center"/>
            <w:hideMark/>
          </w:tcPr>
          <w:p w14:paraId="34C5108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386763</w:t>
            </w:r>
          </w:p>
        </w:tc>
        <w:tc>
          <w:tcPr>
            <w:tcW w:w="660" w:type="dxa"/>
            <w:tcBorders>
              <w:top w:val="nil"/>
              <w:left w:val="nil"/>
              <w:bottom w:val="single" w:sz="4" w:space="0" w:color="auto"/>
              <w:right w:val="single" w:sz="4" w:space="0" w:color="auto"/>
            </w:tcBorders>
            <w:shd w:val="clear" w:color="000000" w:fill="99FF99"/>
            <w:vAlign w:val="center"/>
            <w:hideMark/>
          </w:tcPr>
          <w:p w14:paraId="0717E55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310694</w:t>
            </w:r>
          </w:p>
        </w:tc>
        <w:tc>
          <w:tcPr>
            <w:tcW w:w="3180" w:type="dxa"/>
            <w:tcBorders>
              <w:top w:val="nil"/>
              <w:left w:val="nil"/>
              <w:bottom w:val="single" w:sz="4" w:space="0" w:color="auto"/>
              <w:right w:val="single" w:sz="12" w:space="0" w:color="auto"/>
            </w:tcBorders>
            <w:shd w:val="clear" w:color="000000" w:fill="99FF99"/>
            <w:noWrap/>
            <w:vAlign w:val="bottom"/>
            <w:hideMark/>
          </w:tcPr>
          <w:p w14:paraId="3AC5C30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Belvide</w:t>
            </w:r>
            <w:proofErr w:type="spellEnd"/>
            <w:r w:rsidRPr="00B377C8">
              <w:rPr>
                <w:rFonts w:eastAsia="Times New Roman" w:cs="Calibri"/>
                <w:sz w:val="16"/>
                <w:szCs w:val="16"/>
                <w:shd w:val="clear" w:color="auto" w:fill="auto"/>
                <w:lang w:eastAsia="en-GB"/>
              </w:rPr>
              <w:t xml:space="preserve"> Reservoir SSSI</w:t>
            </w:r>
          </w:p>
        </w:tc>
        <w:tc>
          <w:tcPr>
            <w:tcW w:w="1120" w:type="dxa"/>
            <w:tcBorders>
              <w:top w:val="nil"/>
              <w:left w:val="nil"/>
              <w:bottom w:val="single" w:sz="4" w:space="0" w:color="auto"/>
              <w:right w:val="single" w:sz="4" w:space="0" w:color="auto"/>
            </w:tcBorders>
            <w:shd w:val="clear" w:color="000000" w:fill="99FF99"/>
            <w:vAlign w:val="center"/>
            <w:hideMark/>
          </w:tcPr>
          <w:p w14:paraId="4FD697A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99FF99"/>
            <w:vAlign w:val="center"/>
            <w:hideMark/>
          </w:tcPr>
          <w:p w14:paraId="7685253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12" w:space="0" w:color="auto"/>
            </w:tcBorders>
            <w:shd w:val="clear" w:color="000000" w:fill="99FF99"/>
            <w:vAlign w:val="center"/>
            <w:hideMark/>
          </w:tcPr>
          <w:p w14:paraId="6CF2256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4" w:space="0" w:color="auto"/>
            </w:tcBorders>
            <w:shd w:val="clear" w:color="000000" w:fill="99FF99"/>
            <w:vAlign w:val="center"/>
            <w:hideMark/>
          </w:tcPr>
          <w:p w14:paraId="209263B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4" w:space="0" w:color="auto"/>
              <w:right w:val="single" w:sz="12" w:space="0" w:color="auto"/>
            </w:tcBorders>
            <w:shd w:val="clear" w:color="000000" w:fill="99FF99"/>
            <w:vAlign w:val="center"/>
            <w:hideMark/>
          </w:tcPr>
          <w:p w14:paraId="2B09633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c>
          <w:tcPr>
            <w:tcW w:w="1120" w:type="dxa"/>
            <w:tcBorders>
              <w:top w:val="nil"/>
              <w:left w:val="nil"/>
              <w:bottom w:val="single" w:sz="4" w:space="0" w:color="auto"/>
              <w:right w:val="single" w:sz="4" w:space="0" w:color="auto"/>
            </w:tcBorders>
            <w:shd w:val="clear" w:color="000000" w:fill="99FF99"/>
            <w:vAlign w:val="center"/>
            <w:hideMark/>
          </w:tcPr>
          <w:p w14:paraId="222F093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99FF99"/>
            <w:vAlign w:val="center"/>
            <w:hideMark/>
          </w:tcPr>
          <w:p w14:paraId="0182837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r>
      <w:tr w:rsidR="00B377C8" w:rsidRPr="00B377C8" w14:paraId="4469D46B"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221DE1D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11</w:t>
            </w:r>
          </w:p>
        </w:tc>
        <w:tc>
          <w:tcPr>
            <w:tcW w:w="700" w:type="dxa"/>
            <w:tcBorders>
              <w:top w:val="nil"/>
              <w:left w:val="nil"/>
              <w:bottom w:val="single" w:sz="4" w:space="0" w:color="auto"/>
              <w:right w:val="single" w:sz="4" w:space="0" w:color="auto"/>
            </w:tcBorders>
            <w:shd w:val="clear" w:color="000000" w:fill="99FF99"/>
            <w:vAlign w:val="center"/>
            <w:hideMark/>
          </w:tcPr>
          <w:p w14:paraId="6F6E047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391466</w:t>
            </w:r>
          </w:p>
        </w:tc>
        <w:tc>
          <w:tcPr>
            <w:tcW w:w="660" w:type="dxa"/>
            <w:tcBorders>
              <w:top w:val="nil"/>
              <w:left w:val="nil"/>
              <w:bottom w:val="single" w:sz="4" w:space="0" w:color="auto"/>
              <w:right w:val="single" w:sz="4" w:space="0" w:color="auto"/>
            </w:tcBorders>
            <w:shd w:val="clear" w:color="000000" w:fill="99FF99"/>
            <w:vAlign w:val="center"/>
            <w:hideMark/>
          </w:tcPr>
          <w:p w14:paraId="6AAEBF2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308301</w:t>
            </w:r>
          </w:p>
        </w:tc>
        <w:tc>
          <w:tcPr>
            <w:tcW w:w="3180" w:type="dxa"/>
            <w:tcBorders>
              <w:top w:val="nil"/>
              <w:left w:val="nil"/>
              <w:bottom w:val="single" w:sz="4" w:space="0" w:color="auto"/>
              <w:right w:val="single" w:sz="12" w:space="0" w:color="auto"/>
            </w:tcBorders>
            <w:shd w:val="clear" w:color="000000" w:fill="99FF99"/>
            <w:noWrap/>
            <w:vAlign w:val="bottom"/>
            <w:hideMark/>
          </w:tcPr>
          <w:p w14:paraId="4CE93DD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Four Ashes Pit SSSI</w:t>
            </w:r>
          </w:p>
        </w:tc>
        <w:tc>
          <w:tcPr>
            <w:tcW w:w="1120" w:type="dxa"/>
            <w:tcBorders>
              <w:top w:val="nil"/>
              <w:left w:val="nil"/>
              <w:bottom w:val="single" w:sz="4" w:space="0" w:color="auto"/>
              <w:right w:val="single" w:sz="4" w:space="0" w:color="auto"/>
            </w:tcBorders>
            <w:shd w:val="clear" w:color="000000" w:fill="99FF99"/>
            <w:vAlign w:val="center"/>
            <w:hideMark/>
          </w:tcPr>
          <w:p w14:paraId="2AF77F0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99FF99"/>
            <w:vAlign w:val="center"/>
            <w:hideMark/>
          </w:tcPr>
          <w:p w14:paraId="73D0584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12" w:space="0" w:color="auto"/>
            </w:tcBorders>
            <w:shd w:val="clear" w:color="000000" w:fill="99FF99"/>
            <w:vAlign w:val="center"/>
            <w:hideMark/>
          </w:tcPr>
          <w:p w14:paraId="1AD6780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4" w:space="0" w:color="auto"/>
            </w:tcBorders>
            <w:shd w:val="clear" w:color="000000" w:fill="99FF99"/>
            <w:vAlign w:val="center"/>
            <w:hideMark/>
          </w:tcPr>
          <w:p w14:paraId="30C66F7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0.002</w:t>
            </w:r>
          </w:p>
        </w:tc>
        <w:tc>
          <w:tcPr>
            <w:tcW w:w="1120" w:type="dxa"/>
            <w:tcBorders>
              <w:top w:val="nil"/>
              <w:left w:val="nil"/>
              <w:bottom w:val="single" w:sz="4" w:space="0" w:color="auto"/>
              <w:right w:val="single" w:sz="12" w:space="0" w:color="auto"/>
            </w:tcBorders>
            <w:shd w:val="clear" w:color="000000" w:fill="99FF99"/>
            <w:vAlign w:val="center"/>
            <w:hideMark/>
          </w:tcPr>
          <w:p w14:paraId="47AE1AE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c>
          <w:tcPr>
            <w:tcW w:w="1120" w:type="dxa"/>
            <w:tcBorders>
              <w:top w:val="nil"/>
              <w:left w:val="nil"/>
              <w:bottom w:val="single" w:sz="4" w:space="0" w:color="auto"/>
              <w:right w:val="single" w:sz="4" w:space="0" w:color="auto"/>
            </w:tcBorders>
            <w:shd w:val="clear" w:color="000000" w:fill="99FF99"/>
            <w:vAlign w:val="center"/>
            <w:hideMark/>
          </w:tcPr>
          <w:p w14:paraId="7D4B6D2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99FF99"/>
            <w:vAlign w:val="center"/>
            <w:hideMark/>
          </w:tcPr>
          <w:p w14:paraId="51A8664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r>
      <w:tr w:rsidR="00B377C8" w:rsidRPr="00B377C8" w14:paraId="285F7538"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2B06E00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12</w:t>
            </w:r>
          </w:p>
        </w:tc>
        <w:tc>
          <w:tcPr>
            <w:tcW w:w="700" w:type="dxa"/>
            <w:tcBorders>
              <w:top w:val="nil"/>
              <w:left w:val="nil"/>
              <w:bottom w:val="single" w:sz="4" w:space="0" w:color="auto"/>
              <w:right w:val="single" w:sz="4" w:space="0" w:color="auto"/>
            </w:tcBorders>
            <w:shd w:val="clear" w:color="000000" w:fill="CDC3DB"/>
            <w:vAlign w:val="center"/>
            <w:hideMark/>
          </w:tcPr>
          <w:p w14:paraId="41CDD14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396826</w:t>
            </w:r>
          </w:p>
        </w:tc>
        <w:tc>
          <w:tcPr>
            <w:tcW w:w="660" w:type="dxa"/>
            <w:tcBorders>
              <w:top w:val="nil"/>
              <w:left w:val="nil"/>
              <w:bottom w:val="single" w:sz="4" w:space="0" w:color="auto"/>
              <w:right w:val="single" w:sz="4" w:space="0" w:color="auto"/>
            </w:tcBorders>
            <w:shd w:val="clear" w:color="000000" w:fill="CDC3DB"/>
            <w:vAlign w:val="center"/>
            <w:hideMark/>
          </w:tcPr>
          <w:p w14:paraId="0FE33F8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318944</w:t>
            </w:r>
          </w:p>
        </w:tc>
        <w:tc>
          <w:tcPr>
            <w:tcW w:w="3180" w:type="dxa"/>
            <w:tcBorders>
              <w:top w:val="nil"/>
              <w:left w:val="nil"/>
              <w:bottom w:val="single" w:sz="4" w:space="0" w:color="auto"/>
              <w:right w:val="single" w:sz="12" w:space="0" w:color="auto"/>
            </w:tcBorders>
            <w:shd w:val="clear" w:color="000000" w:fill="CDC3DB"/>
            <w:noWrap/>
            <w:vAlign w:val="bottom"/>
            <w:hideMark/>
          </w:tcPr>
          <w:p w14:paraId="1C080B1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7B9F037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1E53F0D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154AA25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6B43060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0.007</w:t>
            </w:r>
          </w:p>
        </w:tc>
        <w:tc>
          <w:tcPr>
            <w:tcW w:w="1120" w:type="dxa"/>
            <w:tcBorders>
              <w:top w:val="nil"/>
              <w:left w:val="nil"/>
              <w:bottom w:val="single" w:sz="4" w:space="0" w:color="auto"/>
              <w:right w:val="single" w:sz="12" w:space="0" w:color="auto"/>
            </w:tcBorders>
            <w:shd w:val="clear" w:color="000000" w:fill="CDC3DB"/>
            <w:vAlign w:val="center"/>
            <w:hideMark/>
          </w:tcPr>
          <w:p w14:paraId="054BF2C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0.7</w:t>
            </w:r>
          </w:p>
        </w:tc>
        <w:tc>
          <w:tcPr>
            <w:tcW w:w="1120" w:type="dxa"/>
            <w:tcBorders>
              <w:top w:val="nil"/>
              <w:left w:val="nil"/>
              <w:bottom w:val="single" w:sz="4" w:space="0" w:color="auto"/>
              <w:right w:val="single" w:sz="4" w:space="0" w:color="auto"/>
            </w:tcBorders>
            <w:shd w:val="clear" w:color="000000" w:fill="CDC3DB"/>
            <w:vAlign w:val="center"/>
            <w:hideMark/>
          </w:tcPr>
          <w:p w14:paraId="4DAD458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0.05</w:t>
            </w:r>
          </w:p>
        </w:tc>
        <w:tc>
          <w:tcPr>
            <w:tcW w:w="1120" w:type="dxa"/>
            <w:tcBorders>
              <w:top w:val="nil"/>
              <w:left w:val="nil"/>
              <w:bottom w:val="single" w:sz="4" w:space="0" w:color="auto"/>
              <w:right w:val="single" w:sz="12" w:space="0" w:color="auto"/>
            </w:tcBorders>
            <w:shd w:val="clear" w:color="000000" w:fill="CDC3DB"/>
            <w:vAlign w:val="center"/>
            <w:hideMark/>
          </w:tcPr>
          <w:p w14:paraId="0B50732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r>
      <w:tr w:rsidR="00B377C8" w:rsidRPr="00B377C8" w14:paraId="6B15A5D7"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7120A01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13</w:t>
            </w:r>
          </w:p>
        </w:tc>
        <w:tc>
          <w:tcPr>
            <w:tcW w:w="700" w:type="dxa"/>
            <w:tcBorders>
              <w:top w:val="nil"/>
              <w:left w:val="nil"/>
              <w:bottom w:val="single" w:sz="4" w:space="0" w:color="auto"/>
              <w:right w:val="single" w:sz="4" w:space="0" w:color="auto"/>
            </w:tcBorders>
            <w:shd w:val="clear" w:color="000000" w:fill="CDC3DB"/>
            <w:vAlign w:val="center"/>
            <w:hideMark/>
          </w:tcPr>
          <w:p w14:paraId="0BAA556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397334</w:t>
            </w:r>
          </w:p>
        </w:tc>
        <w:tc>
          <w:tcPr>
            <w:tcW w:w="660" w:type="dxa"/>
            <w:tcBorders>
              <w:top w:val="nil"/>
              <w:left w:val="nil"/>
              <w:bottom w:val="single" w:sz="4" w:space="0" w:color="auto"/>
              <w:right w:val="single" w:sz="4" w:space="0" w:color="auto"/>
            </w:tcBorders>
            <w:shd w:val="clear" w:color="000000" w:fill="CDC3DB"/>
            <w:vAlign w:val="center"/>
            <w:hideMark/>
          </w:tcPr>
          <w:p w14:paraId="209BB33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320779</w:t>
            </w:r>
          </w:p>
        </w:tc>
        <w:tc>
          <w:tcPr>
            <w:tcW w:w="3180" w:type="dxa"/>
            <w:tcBorders>
              <w:top w:val="nil"/>
              <w:left w:val="nil"/>
              <w:bottom w:val="single" w:sz="4" w:space="0" w:color="auto"/>
              <w:right w:val="single" w:sz="12" w:space="0" w:color="auto"/>
            </w:tcBorders>
            <w:shd w:val="clear" w:color="000000" w:fill="CDC3DB"/>
            <w:noWrap/>
            <w:vAlign w:val="bottom"/>
            <w:hideMark/>
          </w:tcPr>
          <w:p w14:paraId="10378B3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3DE594D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2B8B518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1AC43B1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751C4D1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0.007</w:t>
            </w:r>
          </w:p>
        </w:tc>
        <w:tc>
          <w:tcPr>
            <w:tcW w:w="1120" w:type="dxa"/>
            <w:tcBorders>
              <w:top w:val="nil"/>
              <w:left w:val="nil"/>
              <w:bottom w:val="single" w:sz="4" w:space="0" w:color="auto"/>
              <w:right w:val="single" w:sz="12" w:space="0" w:color="auto"/>
            </w:tcBorders>
            <w:shd w:val="clear" w:color="000000" w:fill="CDC3DB"/>
            <w:vAlign w:val="center"/>
            <w:hideMark/>
          </w:tcPr>
          <w:p w14:paraId="59C5E30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0.7</w:t>
            </w:r>
          </w:p>
        </w:tc>
        <w:tc>
          <w:tcPr>
            <w:tcW w:w="1120" w:type="dxa"/>
            <w:tcBorders>
              <w:top w:val="nil"/>
              <w:left w:val="nil"/>
              <w:bottom w:val="single" w:sz="4" w:space="0" w:color="auto"/>
              <w:right w:val="single" w:sz="4" w:space="0" w:color="auto"/>
            </w:tcBorders>
            <w:shd w:val="clear" w:color="000000" w:fill="CDC3DB"/>
            <w:vAlign w:val="center"/>
            <w:hideMark/>
          </w:tcPr>
          <w:p w14:paraId="17A3CA5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0.05</w:t>
            </w:r>
          </w:p>
        </w:tc>
        <w:tc>
          <w:tcPr>
            <w:tcW w:w="1120" w:type="dxa"/>
            <w:tcBorders>
              <w:top w:val="nil"/>
              <w:left w:val="nil"/>
              <w:bottom w:val="single" w:sz="4" w:space="0" w:color="auto"/>
              <w:right w:val="single" w:sz="12" w:space="0" w:color="auto"/>
            </w:tcBorders>
            <w:shd w:val="clear" w:color="000000" w:fill="CDC3DB"/>
            <w:vAlign w:val="center"/>
            <w:hideMark/>
          </w:tcPr>
          <w:p w14:paraId="0195CE3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r>
      <w:tr w:rsidR="00B377C8" w:rsidRPr="00B377C8" w14:paraId="51972DE6"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3888255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14</w:t>
            </w:r>
          </w:p>
        </w:tc>
        <w:tc>
          <w:tcPr>
            <w:tcW w:w="700" w:type="dxa"/>
            <w:tcBorders>
              <w:top w:val="nil"/>
              <w:left w:val="nil"/>
              <w:bottom w:val="single" w:sz="4" w:space="0" w:color="auto"/>
              <w:right w:val="single" w:sz="4" w:space="0" w:color="auto"/>
            </w:tcBorders>
            <w:shd w:val="clear" w:color="000000" w:fill="CDC3DB"/>
            <w:vAlign w:val="center"/>
            <w:hideMark/>
          </w:tcPr>
          <w:p w14:paraId="5A0D3FC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397641</w:t>
            </w:r>
          </w:p>
        </w:tc>
        <w:tc>
          <w:tcPr>
            <w:tcW w:w="660" w:type="dxa"/>
            <w:tcBorders>
              <w:top w:val="nil"/>
              <w:left w:val="nil"/>
              <w:bottom w:val="single" w:sz="4" w:space="0" w:color="auto"/>
              <w:right w:val="single" w:sz="4" w:space="0" w:color="auto"/>
            </w:tcBorders>
            <w:shd w:val="clear" w:color="000000" w:fill="CDC3DB"/>
            <w:vAlign w:val="center"/>
            <w:hideMark/>
          </w:tcPr>
          <w:p w14:paraId="49540EC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317363</w:t>
            </w:r>
          </w:p>
        </w:tc>
        <w:tc>
          <w:tcPr>
            <w:tcW w:w="3180" w:type="dxa"/>
            <w:tcBorders>
              <w:top w:val="nil"/>
              <w:left w:val="nil"/>
              <w:bottom w:val="single" w:sz="4" w:space="0" w:color="auto"/>
              <w:right w:val="single" w:sz="12" w:space="0" w:color="auto"/>
            </w:tcBorders>
            <w:shd w:val="clear" w:color="000000" w:fill="CDC3DB"/>
            <w:noWrap/>
            <w:vAlign w:val="bottom"/>
            <w:hideMark/>
          </w:tcPr>
          <w:p w14:paraId="38C7DA8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661879D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5407EBE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4EF2B85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5097BCB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0.004</w:t>
            </w:r>
          </w:p>
        </w:tc>
        <w:tc>
          <w:tcPr>
            <w:tcW w:w="1120" w:type="dxa"/>
            <w:tcBorders>
              <w:top w:val="nil"/>
              <w:left w:val="nil"/>
              <w:bottom w:val="single" w:sz="4" w:space="0" w:color="auto"/>
              <w:right w:val="single" w:sz="12" w:space="0" w:color="auto"/>
            </w:tcBorders>
            <w:shd w:val="clear" w:color="000000" w:fill="CDC3DB"/>
            <w:vAlign w:val="center"/>
            <w:hideMark/>
          </w:tcPr>
          <w:p w14:paraId="6830D9F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c>
          <w:tcPr>
            <w:tcW w:w="1120" w:type="dxa"/>
            <w:tcBorders>
              <w:top w:val="nil"/>
              <w:left w:val="nil"/>
              <w:bottom w:val="single" w:sz="4" w:space="0" w:color="auto"/>
              <w:right w:val="single" w:sz="4" w:space="0" w:color="auto"/>
            </w:tcBorders>
            <w:shd w:val="clear" w:color="000000" w:fill="CDC3DB"/>
            <w:vAlign w:val="center"/>
            <w:hideMark/>
          </w:tcPr>
          <w:p w14:paraId="35274FE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CDC3DB"/>
            <w:vAlign w:val="center"/>
            <w:hideMark/>
          </w:tcPr>
          <w:p w14:paraId="4031CD2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r>
      <w:tr w:rsidR="00B377C8" w:rsidRPr="00B377C8" w14:paraId="10953D6A"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2FC8B24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15</w:t>
            </w:r>
          </w:p>
        </w:tc>
        <w:tc>
          <w:tcPr>
            <w:tcW w:w="700" w:type="dxa"/>
            <w:tcBorders>
              <w:top w:val="nil"/>
              <w:left w:val="nil"/>
              <w:bottom w:val="single" w:sz="4" w:space="0" w:color="auto"/>
              <w:right w:val="single" w:sz="4" w:space="0" w:color="auto"/>
            </w:tcBorders>
            <w:shd w:val="clear" w:color="000000" w:fill="CDC3DB"/>
            <w:vAlign w:val="center"/>
            <w:hideMark/>
          </w:tcPr>
          <w:p w14:paraId="416B88C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398233</w:t>
            </w:r>
          </w:p>
        </w:tc>
        <w:tc>
          <w:tcPr>
            <w:tcW w:w="660" w:type="dxa"/>
            <w:tcBorders>
              <w:top w:val="nil"/>
              <w:left w:val="nil"/>
              <w:bottom w:val="single" w:sz="4" w:space="0" w:color="auto"/>
              <w:right w:val="single" w:sz="4" w:space="0" w:color="auto"/>
            </w:tcBorders>
            <w:shd w:val="clear" w:color="000000" w:fill="CDC3DB"/>
            <w:vAlign w:val="center"/>
            <w:hideMark/>
          </w:tcPr>
          <w:p w14:paraId="556B55B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315621</w:t>
            </w:r>
          </w:p>
        </w:tc>
        <w:tc>
          <w:tcPr>
            <w:tcW w:w="3180" w:type="dxa"/>
            <w:tcBorders>
              <w:top w:val="nil"/>
              <w:left w:val="nil"/>
              <w:bottom w:val="single" w:sz="4" w:space="0" w:color="auto"/>
              <w:right w:val="single" w:sz="12" w:space="0" w:color="auto"/>
            </w:tcBorders>
            <w:shd w:val="clear" w:color="000000" w:fill="CDC3DB"/>
            <w:noWrap/>
            <w:vAlign w:val="bottom"/>
            <w:hideMark/>
          </w:tcPr>
          <w:p w14:paraId="11C35CD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0ECE63E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1EDB51B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5ED98C5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5AE93F9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4" w:space="0" w:color="auto"/>
              <w:right w:val="single" w:sz="12" w:space="0" w:color="auto"/>
            </w:tcBorders>
            <w:shd w:val="clear" w:color="000000" w:fill="CDC3DB"/>
            <w:vAlign w:val="center"/>
            <w:hideMark/>
          </w:tcPr>
          <w:p w14:paraId="413A66B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CDC3DB"/>
            <w:vAlign w:val="center"/>
            <w:hideMark/>
          </w:tcPr>
          <w:p w14:paraId="78835DE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62B68EE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583D56DE"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4861CAE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16</w:t>
            </w:r>
          </w:p>
        </w:tc>
        <w:tc>
          <w:tcPr>
            <w:tcW w:w="700" w:type="dxa"/>
            <w:tcBorders>
              <w:top w:val="nil"/>
              <w:left w:val="nil"/>
              <w:bottom w:val="single" w:sz="4" w:space="0" w:color="auto"/>
              <w:right w:val="single" w:sz="4" w:space="0" w:color="auto"/>
            </w:tcBorders>
            <w:shd w:val="clear" w:color="000000" w:fill="CDC3DB"/>
            <w:vAlign w:val="center"/>
            <w:hideMark/>
          </w:tcPr>
          <w:p w14:paraId="6AB1A6A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399212</w:t>
            </w:r>
          </w:p>
        </w:tc>
        <w:tc>
          <w:tcPr>
            <w:tcW w:w="660" w:type="dxa"/>
            <w:tcBorders>
              <w:top w:val="nil"/>
              <w:left w:val="nil"/>
              <w:bottom w:val="single" w:sz="4" w:space="0" w:color="auto"/>
              <w:right w:val="single" w:sz="4" w:space="0" w:color="auto"/>
            </w:tcBorders>
            <w:shd w:val="clear" w:color="000000" w:fill="CDC3DB"/>
            <w:vAlign w:val="center"/>
            <w:hideMark/>
          </w:tcPr>
          <w:p w14:paraId="3C53515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320209</w:t>
            </w:r>
          </w:p>
        </w:tc>
        <w:tc>
          <w:tcPr>
            <w:tcW w:w="3180" w:type="dxa"/>
            <w:tcBorders>
              <w:top w:val="nil"/>
              <w:left w:val="nil"/>
              <w:bottom w:val="single" w:sz="4" w:space="0" w:color="auto"/>
              <w:right w:val="single" w:sz="12" w:space="0" w:color="auto"/>
            </w:tcBorders>
            <w:shd w:val="clear" w:color="000000" w:fill="CDC3DB"/>
            <w:noWrap/>
            <w:vAlign w:val="bottom"/>
            <w:hideMark/>
          </w:tcPr>
          <w:p w14:paraId="6364A6C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275E621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6AE6626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235AC76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6CA102D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0.004</w:t>
            </w:r>
          </w:p>
        </w:tc>
        <w:tc>
          <w:tcPr>
            <w:tcW w:w="1120" w:type="dxa"/>
            <w:tcBorders>
              <w:top w:val="nil"/>
              <w:left w:val="nil"/>
              <w:bottom w:val="single" w:sz="4" w:space="0" w:color="auto"/>
              <w:right w:val="single" w:sz="12" w:space="0" w:color="auto"/>
            </w:tcBorders>
            <w:shd w:val="clear" w:color="000000" w:fill="CDC3DB"/>
            <w:vAlign w:val="center"/>
            <w:hideMark/>
          </w:tcPr>
          <w:p w14:paraId="77F73AC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c>
          <w:tcPr>
            <w:tcW w:w="1120" w:type="dxa"/>
            <w:tcBorders>
              <w:top w:val="nil"/>
              <w:left w:val="nil"/>
              <w:bottom w:val="single" w:sz="4" w:space="0" w:color="auto"/>
              <w:right w:val="single" w:sz="4" w:space="0" w:color="auto"/>
            </w:tcBorders>
            <w:shd w:val="clear" w:color="000000" w:fill="CDC3DB"/>
            <w:vAlign w:val="center"/>
            <w:hideMark/>
          </w:tcPr>
          <w:p w14:paraId="6296357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CDC3DB"/>
            <w:vAlign w:val="center"/>
            <w:hideMark/>
          </w:tcPr>
          <w:p w14:paraId="378DDBF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r>
      <w:tr w:rsidR="00B377C8" w:rsidRPr="00B377C8" w14:paraId="037654D9"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443A7A4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17</w:t>
            </w:r>
          </w:p>
        </w:tc>
        <w:tc>
          <w:tcPr>
            <w:tcW w:w="700" w:type="dxa"/>
            <w:tcBorders>
              <w:top w:val="nil"/>
              <w:left w:val="nil"/>
              <w:bottom w:val="single" w:sz="4" w:space="0" w:color="auto"/>
              <w:right w:val="single" w:sz="4" w:space="0" w:color="auto"/>
            </w:tcBorders>
            <w:shd w:val="clear" w:color="000000" w:fill="CDC3DB"/>
            <w:vAlign w:val="center"/>
            <w:hideMark/>
          </w:tcPr>
          <w:p w14:paraId="1273059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398962</w:t>
            </w:r>
          </w:p>
        </w:tc>
        <w:tc>
          <w:tcPr>
            <w:tcW w:w="660" w:type="dxa"/>
            <w:tcBorders>
              <w:top w:val="nil"/>
              <w:left w:val="nil"/>
              <w:bottom w:val="single" w:sz="4" w:space="0" w:color="auto"/>
              <w:right w:val="single" w:sz="4" w:space="0" w:color="auto"/>
            </w:tcBorders>
            <w:shd w:val="clear" w:color="000000" w:fill="CDC3DB"/>
            <w:vAlign w:val="center"/>
            <w:hideMark/>
          </w:tcPr>
          <w:p w14:paraId="61AB148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317295</w:t>
            </w:r>
          </w:p>
        </w:tc>
        <w:tc>
          <w:tcPr>
            <w:tcW w:w="3180" w:type="dxa"/>
            <w:tcBorders>
              <w:top w:val="nil"/>
              <w:left w:val="nil"/>
              <w:bottom w:val="single" w:sz="4" w:space="0" w:color="auto"/>
              <w:right w:val="single" w:sz="12" w:space="0" w:color="auto"/>
            </w:tcBorders>
            <w:shd w:val="clear" w:color="000000" w:fill="CDC3DB"/>
            <w:noWrap/>
            <w:vAlign w:val="bottom"/>
            <w:hideMark/>
          </w:tcPr>
          <w:p w14:paraId="7B3E62B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235EF09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0C41659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43E23DC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596997F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4" w:space="0" w:color="auto"/>
              <w:right w:val="single" w:sz="12" w:space="0" w:color="auto"/>
            </w:tcBorders>
            <w:shd w:val="clear" w:color="000000" w:fill="CDC3DB"/>
            <w:vAlign w:val="center"/>
            <w:hideMark/>
          </w:tcPr>
          <w:p w14:paraId="42F6FAC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CDC3DB"/>
            <w:vAlign w:val="center"/>
            <w:hideMark/>
          </w:tcPr>
          <w:p w14:paraId="17FF724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CDC3DB"/>
            <w:vAlign w:val="center"/>
            <w:hideMark/>
          </w:tcPr>
          <w:p w14:paraId="3DD0847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r>
      <w:tr w:rsidR="00B377C8" w:rsidRPr="00B377C8" w14:paraId="17D830D9"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6DA1C23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18</w:t>
            </w:r>
          </w:p>
        </w:tc>
        <w:tc>
          <w:tcPr>
            <w:tcW w:w="700" w:type="dxa"/>
            <w:tcBorders>
              <w:top w:val="nil"/>
              <w:left w:val="nil"/>
              <w:bottom w:val="single" w:sz="4" w:space="0" w:color="auto"/>
              <w:right w:val="single" w:sz="4" w:space="0" w:color="auto"/>
            </w:tcBorders>
            <w:shd w:val="clear" w:color="000000" w:fill="CDC3DB"/>
            <w:vAlign w:val="center"/>
            <w:hideMark/>
          </w:tcPr>
          <w:p w14:paraId="71A50A2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399759</w:t>
            </w:r>
          </w:p>
        </w:tc>
        <w:tc>
          <w:tcPr>
            <w:tcW w:w="660" w:type="dxa"/>
            <w:tcBorders>
              <w:top w:val="nil"/>
              <w:left w:val="nil"/>
              <w:bottom w:val="single" w:sz="4" w:space="0" w:color="auto"/>
              <w:right w:val="single" w:sz="4" w:space="0" w:color="auto"/>
            </w:tcBorders>
            <w:shd w:val="clear" w:color="000000" w:fill="CDC3DB"/>
            <w:vAlign w:val="center"/>
            <w:hideMark/>
          </w:tcPr>
          <w:p w14:paraId="6383675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317670</w:t>
            </w:r>
          </w:p>
        </w:tc>
        <w:tc>
          <w:tcPr>
            <w:tcW w:w="3180" w:type="dxa"/>
            <w:tcBorders>
              <w:top w:val="nil"/>
              <w:left w:val="nil"/>
              <w:bottom w:val="single" w:sz="4" w:space="0" w:color="auto"/>
              <w:right w:val="single" w:sz="12" w:space="0" w:color="auto"/>
            </w:tcBorders>
            <w:shd w:val="clear" w:color="000000" w:fill="CDC3DB"/>
            <w:noWrap/>
            <w:vAlign w:val="bottom"/>
            <w:hideMark/>
          </w:tcPr>
          <w:p w14:paraId="4320411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476E941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7834ADD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17FE0FB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08AE783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4" w:space="0" w:color="auto"/>
              <w:right w:val="single" w:sz="12" w:space="0" w:color="auto"/>
            </w:tcBorders>
            <w:shd w:val="clear" w:color="000000" w:fill="CDC3DB"/>
            <w:vAlign w:val="center"/>
            <w:hideMark/>
          </w:tcPr>
          <w:p w14:paraId="284786F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CDC3DB"/>
            <w:vAlign w:val="center"/>
            <w:hideMark/>
          </w:tcPr>
          <w:p w14:paraId="5B1089A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247E2ED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63A25C48"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5BD6AB8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19</w:t>
            </w:r>
          </w:p>
        </w:tc>
        <w:tc>
          <w:tcPr>
            <w:tcW w:w="700" w:type="dxa"/>
            <w:tcBorders>
              <w:top w:val="nil"/>
              <w:left w:val="nil"/>
              <w:bottom w:val="single" w:sz="4" w:space="0" w:color="auto"/>
              <w:right w:val="single" w:sz="4" w:space="0" w:color="auto"/>
            </w:tcBorders>
            <w:shd w:val="clear" w:color="000000" w:fill="CDC3DB"/>
            <w:vAlign w:val="center"/>
            <w:hideMark/>
          </w:tcPr>
          <w:p w14:paraId="557F4AC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399030</w:t>
            </w:r>
          </w:p>
        </w:tc>
        <w:tc>
          <w:tcPr>
            <w:tcW w:w="660" w:type="dxa"/>
            <w:tcBorders>
              <w:top w:val="nil"/>
              <w:left w:val="nil"/>
              <w:bottom w:val="single" w:sz="4" w:space="0" w:color="auto"/>
              <w:right w:val="single" w:sz="4" w:space="0" w:color="auto"/>
            </w:tcBorders>
            <w:shd w:val="clear" w:color="000000" w:fill="CDC3DB"/>
            <w:vAlign w:val="center"/>
            <w:hideMark/>
          </w:tcPr>
          <w:p w14:paraId="0F65CF3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314835</w:t>
            </w:r>
          </w:p>
        </w:tc>
        <w:tc>
          <w:tcPr>
            <w:tcW w:w="3180" w:type="dxa"/>
            <w:tcBorders>
              <w:top w:val="nil"/>
              <w:left w:val="nil"/>
              <w:bottom w:val="single" w:sz="4" w:space="0" w:color="auto"/>
              <w:right w:val="single" w:sz="12" w:space="0" w:color="auto"/>
            </w:tcBorders>
            <w:shd w:val="clear" w:color="000000" w:fill="CDC3DB"/>
            <w:noWrap/>
            <w:vAlign w:val="bottom"/>
            <w:hideMark/>
          </w:tcPr>
          <w:p w14:paraId="4FCAB5D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2EAFAD1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248F071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1E10EE9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0A9E689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4" w:space="0" w:color="auto"/>
              <w:right w:val="single" w:sz="12" w:space="0" w:color="auto"/>
            </w:tcBorders>
            <w:shd w:val="clear" w:color="000000" w:fill="CDC3DB"/>
            <w:vAlign w:val="center"/>
            <w:hideMark/>
          </w:tcPr>
          <w:p w14:paraId="7A1EDF6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CDC3DB"/>
            <w:vAlign w:val="center"/>
            <w:hideMark/>
          </w:tcPr>
          <w:p w14:paraId="0D6DC3B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46F9439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48454954"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66BB15F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20</w:t>
            </w:r>
          </w:p>
        </w:tc>
        <w:tc>
          <w:tcPr>
            <w:tcW w:w="700" w:type="dxa"/>
            <w:tcBorders>
              <w:top w:val="nil"/>
              <w:left w:val="nil"/>
              <w:bottom w:val="single" w:sz="4" w:space="0" w:color="auto"/>
              <w:right w:val="single" w:sz="4" w:space="0" w:color="auto"/>
            </w:tcBorders>
            <w:shd w:val="clear" w:color="000000" w:fill="CDC3DB"/>
            <w:vAlign w:val="center"/>
            <w:hideMark/>
          </w:tcPr>
          <w:p w14:paraId="324770F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384315</w:t>
            </w:r>
          </w:p>
        </w:tc>
        <w:tc>
          <w:tcPr>
            <w:tcW w:w="660" w:type="dxa"/>
            <w:tcBorders>
              <w:top w:val="nil"/>
              <w:left w:val="nil"/>
              <w:bottom w:val="single" w:sz="4" w:space="0" w:color="auto"/>
              <w:right w:val="single" w:sz="4" w:space="0" w:color="auto"/>
            </w:tcBorders>
            <w:shd w:val="clear" w:color="000000" w:fill="CDC3DB"/>
            <w:vAlign w:val="center"/>
            <w:hideMark/>
          </w:tcPr>
          <w:p w14:paraId="79C5765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313762</w:t>
            </w:r>
          </w:p>
        </w:tc>
        <w:tc>
          <w:tcPr>
            <w:tcW w:w="3180" w:type="dxa"/>
            <w:tcBorders>
              <w:top w:val="nil"/>
              <w:left w:val="nil"/>
              <w:bottom w:val="single" w:sz="4" w:space="0" w:color="auto"/>
              <w:right w:val="single" w:sz="12" w:space="0" w:color="auto"/>
            </w:tcBorders>
            <w:shd w:val="clear" w:color="000000" w:fill="CDC3DB"/>
            <w:noWrap/>
            <w:vAlign w:val="bottom"/>
            <w:hideMark/>
          </w:tcPr>
          <w:p w14:paraId="2759D3C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Mottey</w:t>
            </w:r>
            <w:proofErr w:type="spellEnd"/>
            <w:r w:rsidRPr="00B377C8">
              <w:rPr>
                <w:rFonts w:eastAsia="Times New Roman" w:cs="Calibri"/>
                <w:sz w:val="16"/>
                <w:szCs w:val="16"/>
                <w:shd w:val="clear" w:color="auto" w:fill="auto"/>
                <w:lang w:eastAsia="en-GB"/>
              </w:rPr>
              <w:t xml:space="preserve"> Meadows SSSI/SAC</w:t>
            </w:r>
          </w:p>
        </w:tc>
        <w:tc>
          <w:tcPr>
            <w:tcW w:w="1120" w:type="dxa"/>
            <w:tcBorders>
              <w:top w:val="nil"/>
              <w:left w:val="nil"/>
              <w:bottom w:val="single" w:sz="4" w:space="0" w:color="auto"/>
              <w:right w:val="single" w:sz="4" w:space="0" w:color="auto"/>
            </w:tcBorders>
            <w:shd w:val="clear" w:color="000000" w:fill="CDC3DB"/>
            <w:vAlign w:val="center"/>
            <w:hideMark/>
          </w:tcPr>
          <w:p w14:paraId="3C1F446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CDC3DB"/>
            <w:vAlign w:val="center"/>
            <w:hideMark/>
          </w:tcPr>
          <w:p w14:paraId="168FF09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CDC3DB"/>
            <w:vAlign w:val="center"/>
            <w:hideMark/>
          </w:tcPr>
          <w:p w14:paraId="2B0DD48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20.0</w:t>
            </w:r>
          </w:p>
        </w:tc>
        <w:tc>
          <w:tcPr>
            <w:tcW w:w="1120" w:type="dxa"/>
            <w:tcBorders>
              <w:top w:val="nil"/>
              <w:left w:val="nil"/>
              <w:bottom w:val="single" w:sz="4" w:space="0" w:color="auto"/>
              <w:right w:val="single" w:sz="4" w:space="0" w:color="auto"/>
            </w:tcBorders>
            <w:shd w:val="clear" w:color="000000" w:fill="CDC3DB"/>
            <w:vAlign w:val="center"/>
            <w:hideMark/>
          </w:tcPr>
          <w:p w14:paraId="4C9E382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0.005</w:t>
            </w:r>
          </w:p>
        </w:tc>
        <w:tc>
          <w:tcPr>
            <w:tcW w:w="1120" w:type="dxa"/>
            <w:tcBorders>
              <w:top w:val="nil"/>
              <w:left w:val="nil"/>
              <w:bottom w:val="single" w:sz="4" w:space="0" w:color="auto"/>
              <w:right w:val="single" w:sz="12" w:space="0" w:color="auto"/>
            </w:tcBorders>
            <w:shd w:val="clear" w:color="000000" w:fill="CDC3DB"/>
            <w:vAlign w:val="center"/>
            <w:hideMark/>
          </w:tcPr>
          <w:p w14:paraId="6CDDCB9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CDC3DB"/>
            <w:vAlign w:val="center"/>
            <w:hideMark/>
          </w:tcPr>
          <w:p w14:paraId="13D9723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17FFB81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r>
      <w:tr w:rsidR="00B377C8" w:rsidRPr="00B377C8" w14:paraId="765BA2C5" w14:textId="77777777" w:rsidTr="00B377C8">
        <w:trPr>
          <w:trHeight w:val="252"/>
        </w:trPr>
        <w:tc>
          <w:tcPr>
            <w:tcW w:w="800" w:type="dxa"/>
            <w:tcBorders>
              <w:top w:val="nil"/>
              <w:left w:val="single" w:sz="12" w:space="0" w:color="auto"/>
              <w:bottom w:val="single" w:sz="12" w:space="0" w:color="auto"/>
              <w:right w:val="single" w:sz="4" w:space="0" w:color="auto"/>
            </w:tcBorders>
            <w:shd w:val="clear" w:color="000000" w:fill="CDC3DB"/>
            <w:vAlign w:val="center"/>
            <w:hideMark/>
          </w:tcPr>
          <w:p w14:paraId="251AFD9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21</w:t>
            </w:r>
          </w:p>
        </w:tc>
        <w:tc>
          <w:tcPr>
            <w:tcW w:w="700" w:type="dxa"/>
            <w:tcBorders>
              <w:top w:val="nil"/>
              <w:left w:val="nil"/>
              <w:bottom w:val="single" w:sz="12" w:space="0" w:color="auto"/>
              <w:right w:val="single" w:sz="4" w:space="0" w:color="auto"/>
            </w:tcBorders>
            <w:shd w:val="clear" w:color="000000" w:fill="CDC3DB"/>
            <w:vAlign w:val="center"/>
            <w:hideMark/>
          </w:tcPr>
          <w:p w14:paraId="177FA78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383752</w:t>
            </w:r>
          </w:p>
        </w:tc>
        <w:tc>
          <w:tcPr>
            <w:tcW w:w="660" w:type="dxa"/>
            <w:tcBorders>
              <w:top w:val="nil"/>
              <w:left w:val="nil"/>
              <w:bottom w:val="single" w:sz="12" w:space="0" w:color="auto"/>
              <w:right w:val="single" w:sz="4" w:space="0" w:color="auto"/>
            </w:tcBorders>
            <w:shd w:val="clear" w:color="000000" w:fill="CDC3DB"/>
            <w:vAlign w:val="center"/>
            <w:hideMark/>
          </w:tcPr>
          <w:p w14:paraId="1749E04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312558</w:t>
            </w:r>
          </w:p>
        </w:tc>
        <w:tc>
          <w:tcPr>
            <w:tcW w:w="3180" w:type="dxa"/>
            <w:tcBorders>
              <w:top w:val="nil"/>
              <w:left w:val="nil"/>
              <w:bottom w:val="single" w:sz="12" w:space="0" w:color="auto"/>
              <w:right w:val="single" w:sz="12" w:space="0" w:color="auto"/>
            </w:tcBorders>
            <w:shd w:val="clear" w:color="000000" w:fill="CDC3DB"/>
            <w:noWrap/>
            <w:vAlign w:val="bottom"/>
            <w:hideMark/>
          </w:tcPr>
          <w:p w14:paraId="082E94A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Mottey</w:t>
            </w:r>
            <w:proofErr w:type="spellEnd"/>
            <w:r w:rsidRPr="00B377C8">
              <w:rPr>
                <w:rFonts w:eastAsia="Times New Roman" w:cs="Calibri"/>
                <w:sz w:val="16"/>
                <w:szCs w:val="16"/>
                <w:shd w:val="clear" w:color="auto" w:fill="auto"/>
                <w:lang w:eastAsia="en-GB"/>
              </w:rPr>
              <w:t xml:space="preserve"> Meadows SSSI/SAC</w:t>
            </w:r>
          </w:p>
        </w:tc>
        <w:tc>
          <w:tcPr>
            <w:tcW w:w="1120" w:type="dxa"/>
            <w:tcBorders>
              <w:top w:val="nil"/>
              <w:left w:val="nil"/>
              <w:bottom w:val="single" w:sz="12" w:space="0" w:color="auto"/>
              <w:right w:val="single" w:sz="4" w:space="0" w:color="auto"/>
            </w:tcBorders>
            <w:shd w:val="clear" w:color="000000" w:fill="CDC3DB"/>
            <w:vAlign w:val="center"/>
            <w:hideMark/>
          </w:tcPr>
          <w:p w14:paraId="7E0AC59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12" w:space="0" w:color="auto"/>
              <w:right w:val="single" w:sz="4" w:space="0" w:color="auto"/>
            </w:tcBorders>
            <w:shd w:val="clear" w:color="000000" w:fill="CDC3DB"/>
            <w:vAlign w:val="center"/>
            <w:hideMark/>
          </w:tcPr>
          <w:p w14:paraId="7E4AADF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12" w:space="0" w:color="auto"/>
              <w:right w:val="single" w:sz="12" w:space="0" w:color="auto"/>
            </w:tcBorders>
            <w:shd w:val="clear" w:color="000000" w:fill="CDC3DB"/>
            <w:vAlign w:val="center"/>
            <w:hideMark/>
          </w:tcPr>
          <w:p w14:paraId="12007F2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20.0</w:t>
            </w:r>
          </w:p>
        </w:tc>
        <w:tc>
          <w:tcPr>
            <w:tcW w:w="1120" w:type="dxa"/>
            <w:tcBorders>
              <w:top w:val="nil"/>
              <w:left w:val="nil"/>
              <w:bottom w:val="single" w:sz="12" w:space="0" w:color="auto"/>
              <w:right w:val="single" w:sz="4" w:space="0" w:color="auto"/>
            </w:tcBorders>
            <w:shd w:val="clear" w:color="000000" w:fill="CDC3DB"/>
            <w:vAlign w:val="center"/>
            <w:hideMark/>
          </w:tcPr>
          <w:p w14:paraId="3819B07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0.004</w:t>
            </w:r>
          </w:p>
        </w:tc>
        <w:tc>
          <w:tcPr>
            <w:tcW w:w="1120" w:type="dxa"/>
            <w:tcBorders>
              <w:top w:val="nil"/>
              <w:left w:val="nil"/>
              <w:bottom w:val="single" w:sz="12" w:space="0" w:color="auto"/>
              <w:right w:val="single" w:sz="12" w:space="0" w:color="auto"/>
            </w:tcBorders>
            <w:shd w:val="clear" w:color="000000" w:fill="CDC3DB"/>
            <w:vAlign w:val="center"/>
            <w:hideMark/>
          </w:tcPr>
          <w:p w14:paraId="4C94784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c>
          <w:tcPr>
            <w:tcW w:w="1120" w:type="dxa"/>
            <w:tcBorders>
              <w:top w:val="nil"/>
              <w:left w:val="nil"/>
              <w:bottom w:val="single" w:sz="12" w:space="0" w:color="auto"/>
              <w:right w:val="single" w:sz="4" w:space="0" w:color="auto"/>
            </w:tcBorders>
            <w:shd w:val="clear" w:color="000000" w:fill="CDC3DB"/>
            <w:vAlign w:val="center"/>
            <w:hideMark/>
          </w:tcPr>
          <w:p w14:paraId="76D7704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12" w:space="0" w:color="auto"/>
              <w:right w:val="single" w:sz="12" w:space="0" w:color="auto"/>
            </w:tcBorders>
            <w:shd w:val="clear" w:color="000000" w:fill="CDC3DB"/>
            <w:vAlign w:val="center"/>
            <w:hideMark/>
          </w:tcPr>
          <w:p w14:paraId="41FBDD0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r>
    </w:tbl>
    <w:p w14:paraId="278C113D" w14:textId="77777777" w:rsidR="00B377C8" w:rsidRDefault="00B377C8" w:rsidP="00B377C8">
      <w:pPr>
        <w:rPr>
          <w:i/>
        </w:rPr>
      </w:pPr>
    </w:p>
    <w:p w14:paraId="13F5219F" w14:textId="77777777" w:rsidR="00B377C8" w:rsidRDefault="00B377C8" w:rsidP="00B377C8">
      <w:pPr>
        <w:rPr>
          <w:i/>
        </w:rPr>
        <w:sectPr w:rsidR="00B377C8" w:rsidSect="00DD4DD8">
          <w:pgSz w:w="16838" w:h="11906" w:orient="landscape"/>
          <w:pgMar w:top="1440" w:right="1440" w:bottom="1440" w:left="1440" w:header="708" w:footer="708" w:gutter="0"/>
          <w:cols w:space="708"/>
          <w:docGrid w:linePitch="360"/>
        </w:sectPr>
      </w:pPr>
    </w:p>
    <w:p w14:paraId="3171F7B6" w14:textId="77777777" w:rsidR="00B377C8" w:rsidRPr="004364E5" w:rsidRDefault="00B377C8" w:rsidP="00B377C8">
      <w:r w:rsidRPr="0061674D">
        <w:rPr>
          <w:i/>
        </w:rPr>
        <w:lastRenderedPageBreak/>
        <w:t xml:space="preserve">Table </w:t>
      </w:r>
      <w:r>
        <w:rPr>
          <w:i/>
        </w:rPr>
        <w:t>6b</w:t>
      </w:r>
      <w:r w:rsidRPr="0061674D">
        <w:rPr>
          <w:i/>
        </w:rPr>
        <w:t xml:space="preserve">. Predicted process contribution to maximum annual mean ammonia </w:t>
      </w:r>
      <w:r>
        <w:rPr>
          <w:i/>
        </w:rPr>
        <w:t xml:space="preserve">and nitrogen deposition </w:t>
      </w:r>
      <w:r w:rsidRPr="0061674D">
        <w:rPr>
          <w:i/>
        </w:rPr>
        <w:t>at the discrete receptors</w:t>
      </w:r>
      <w:r>
        <w:rPr>
          <w:i/>
        </w:rPr>
        <w:t xml:space="preserve"> - proposed turkey rearing</w:t>
      </w:r>
    </w:p>
    <w:tbl>
      <w:tblPr>
        <w:tblW w:w="13180" w:type="dxa"/>
        <w:tblInd w:w="-30" w:type="dxa"/>
        <w:tblLook w:val="04A0" w:firstRow="1" w:lastRow="0" w:firstColumn="1" w:lastColumn="0" w:noHBand="0" w:noVBand="1"/>
      </w:tblPr>
      <w:tblGrid>
        <w:gridCol w:w="808"/>
        <w:gridCol w:w="703"/>
        <w:gridCol w:w="703"/>
        <w:gridCol w:w="3180"/>
        <w:gridCol w:w="1113"/>
        <w:gridCol w:w="1098"/>
        <w:gridCol w:w="1095"/>
        <w:gridCol w:w="1147"/>
        <w:gridCol w:w="1093"/>
        <w:gridCol w:w="1147"/>
        <w:gridCol w:w="1093"/>
      </w:tblGrid>
      <w:tr w:rsidR="00B377C8" w:rsidRPr="00B377C8" w14:paraId="36E8A4E2" w14:textId="77777777" w:rsidTr="00B377C8">
        <w:trPr>
          <w:trHeight w:val="930"/>
        </w:trPr>
        <w:tc>
          <w:tcPr>
            <w:tcW w:w="800" w:type="dxa"/>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7C38C18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Receptor number</w:t>
            </w:r>
          </w:p>
        </w:tc>
        <w:tc>
          <w:tcPr>
            <w:tcW w:w="7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2866468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X(m)</w:t>
            </w:r>
          </w:p>
        </w:tc>
        <w:tc>
          <w:tcPr>
            <w:tcW w:w="66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76AC1F6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Y(m)</w:t>
            </w:r>
          </w:p>
        </w:tc>
        <w:tc>
          <w:tcPr>
            <w:tcW w:w="3180"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443C958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Designation</w:t>
            </w:r>
          </w:p>
        </w:tc>
        <w:tc>
          <w:tcPr>
            <w:tcW w:w="3360" w:type="dxa"/>
            <w:gridSpan w:val="3"/>
            <w:tcBorders>
              <w:top w:val="single" w:sz="12" w:space="0" w:color="auto"/>
              <w:left w:val="nil"/>
              <w:bottom w:val="single" w:sz="4" w:space="0" w:color="auto"/>
              <w:right w:val="single" w:sz="12" w:space="0" w:color="000000"/>
            </w:tcBorders>
            <w:shd w:val="clear" w:color="auto" w:fill="auto"/>
            <w:vAlign w:val="center"/>
            <w:hideMark/>
          </w:tcPr>
          <w:p w14:paraId="6340DBA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Site Parameters</w:t>
            </w:r>
          </w:p>
        </w:tc>
        <w:tc>
          <w:tcPr>
            <w:tcW w:w="2240" w:type="dxa"/>
            <w:gridSpan w:val="2"/>
            <w:tcBorders>
              <w:top w:val="single" w:sz="12" w:space="0" w:color="auto"/>
              <w:left w:val="nil"/>
              <w:bottom w:val="single" w:sz="4" w:space="0" w:color="auto"/>
              <w:right w:val="single" w:sz="12" w:space="0" w:color="000000"/>
            </w:tcBorders>
            <w:shd w:val="clear" w:color="auto" w:fill="auto"/>
            <w:vAlign w:val="center"/>
            <w:hideMark/>
          </w:tcPr>
          <w:p w14:paraId="4A380C7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Maximum annual ammonia concentration</w:t>
            </w:r>
          </w:p>
        </w:tc>
        <w:tc>
          <w:tcPr>
            <w:tcW w:w="2240" w:type="dxa"/>
            <w:gridSpan w:val="2"/>
            <w:tcBorders>
              <w:top w:val="single" w:sz="12" w:space="0" w:color="auto"/>
              <w:left w:val="nil"/>
              <w:bottom w:val="single" w:sz="4" w:space="0" w:color="auto"/>
              <w:right w:val="single" w:sz="12" w:space="0" w:color="000000"/>
            </w:tcBorders>
            <w:shd w:val="clear" w:color="auto" w:fill="auto"/>
            <w:vAlign w:val="center"/>
            <w:hideMark/>
          </w:tcPr>
          <w:p w14:paraId="6343B0F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Maximum annual nitrogen deposition rate</w:t>
            </w:r>
          </w:p>
        </w:tc>
      </w:tr>
      <w:tr w:rsidR="00B377C8" w:rsidRPr="00B377C8" w14:paraId="26AB0991" w14:textId="77777777" w:rsidTr="00B377C8">
        <w:trPr>
          <w:trHeight w:val="768"/>
        </w:trPr>
        <w:tc>
          <w:tcPr>
            <w:tcW w:w="800" w:type="dxa"/>
            <w:vMerge/>
            <w:tcBorders>
              <w:top w:val="single" w:sz="12" w:space="0" w:color="auto"/>
              <w:left w:val="single" w:sz="12" w:space="0" w:color="auto"/>
              <w:bottom w:val="single" w:sz="12" w:space="0" w:color="000000"/>
              <w:right w:val="single" w:sz="4" w:space="0" w:color="auto"/>
            </w:tcBorders>
            <w:vAlign w:val="center"/>
            <w:hideMark/>
          </w:tcPr>
          <w:p w14:paraId="160A51F0"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700" w:type="dxa"/>
            <w:vMerge/>
            <w:tcBorders>
              <w:top w:val="single" w:sz="12" w:space="0" w:color="auto"/>
              <w:left w:val="single" w:sz="4" w:space="0" w:color="auto"/>
              <w:bottom w:val="single" w:sz="12" w:space="0" w:color="000000"/>
              <w:right w:val="single" w:sz="4" w:space="0" w:color="auto"/>
            </w:tcBorders>
            <w:vAlign w:val="center"/>
            <w:hideMark/>
          </w:tcPr>
          <w:p w14:paraId="24F623E1"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660" w:type="dxa"/>
            <w:vMerge/>
            <w:tcBorders>
              <w:top w:val="single" w:sz="12" w:space="0" w:color="auto"/>
              <w:left w:val="single" w:sz="4" w:space="0" w:color="auto"/>
              <w:bottom w:val="single" w:sz="12" w:space="0" w:color="000000"/>
              <w:right w:val="single" w:sz="4" w:space="0" w:color="auto"/>
            </w:tcBorders>
            <w:vAlign w:val="center"/>
            <w:hideMark/>
          </w:tcPr>
          <w:p w14:paraId="11CB315A"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3180" w:type="dxa"/>
            <w:vMerge/>
            <w:tcBorders>
              <w:top w:val="single" w:sz="12" w:space="0" w:color="auto"/>
              <w:left w:val="single" w:sz="4" w:space="0" w:color="auto"/>
              <w:bottom w:val="single" w:sz="12" w:space="0" w:color="000000"/>
              <w:right w:val="single" w:sz="12" w:space="0" w:color="auto"/>
            </w:tcBorders>
            <w:vAlign w:val="center"/>
            <w:hideMark/>
          </w:tcPr>
          <w:p w14:paraId="3B310F87"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1120" w:type="dxa"/>
            <w:tcBorders>
              <w:top w:val="nil"/>
              <w:left w:val="nil"/>
              <w:bottom w:val="nil"/>
              <w:right w:val="single" w:sz="4" w:space="0" w:color="auto"/>
            </w:tcBorders>
            <w:shd w:val="clear" w:color="auto" w:fill="auto"/>
            <w:vAlign w:val="center"/>
            <w:hideMark/>
          </w:tcPr>
          <w:p w14:paraId="642D92F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Deposition Velocity</w:t>
            </w:r>
          </w:p>
        </w:tc>
        <w:tc>
          <w:tcPr>
            <w:tcW w:w="1120" w:type="dxa"/>
            <w:tcBorders>
              <w:top w:val="nil"/>
              <w:left w:val="nil"/>
              <w:bottom w:val="nil"/>
              <w:right w:val="single" w:sz="4" w:space="0" w:color="auto"/>
            </w:tcBorders>
            <w:shd w:val="clear" w:color="auto" w:fill="auto"/>
            <w:vAlign w:val="center"/>
            <w:hideMark/>
          </w:tcPr>
          <w:p w14:paraId="436C27A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Critical Level</w:t>
            </w:r>
            <w:r w:rsidRPr="00B377C8">
              <w:rPr>
                <w:rFonts w:eastAsia="Times New Roman" w:cs="Calibri"/>
                <w:sz w:val="18"/>
                <w:szCs w:val="18"/>
                <w:shd w:val="clear" w:color="auto" w:fill="auto"/>
                <w:lang w:eastAsia="en-GB"/>
              </w:rPr>
              <w:br/>
              <w:t>(µg/m</w:t>
            </w:r>
            <w:r w:rsidRPr="00B377C8">
              <w:rPr>
                <w:rFonts w:eastAsia="Times New Roman" w:cs="Calibri"/>
                <w:sz w:val="18"/>
                <w:szCs w:val="18"/>
                <w:shd w:val="clear" w:color="auto" w:fill="auto"/>
                <w:vertAlign w:val="superscript"/>
                <w:lang w:eastAsia="en-GB"/>
              </w:rPr>
              <w:t>3</w:t>
            </w:r>
            <w:r w:rsidRPr="00B377C8">
              <w:rPr>
                <w:rFonts w:eastAsia="Times New Roman" w:cs="Calibri"/>
                <w:sz w:val="18"/>
                <w:szCs w:val="18"/>
                <w:shd w:val="clear" w:color="auto" w:fill="auto"/>
                <w:lang w:eastAsia="en-GB"/>
              </w:rPr>
              <w:t>)</w:t>
            </w:r>
          </w:p>
        </w:tc>
        <w:tc>
          <w:tcPr>
            <w:tcW w:w="1120" w:type="dxa"/>
            <w:tcBorders>
              <w:top w:val="nil"/>
              <w:left w:val="nil"/>
              <w:bottom w:val="nil"/>
              <w:right w:val="single" w:sz="12" w:space="0" w:color="auto"/>
            </w:tcBorders>
            <w:shd w:val="clear" w:color="auto" w:fill="auto"/>
            <w:vAlign w:val="center"/>
            <w:hideMark/>
          </w:tcPr>
          <w:p w14:paraId="27394F2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Critical Load</w:t>
            </w:r>
            <w:r w:rsidRPr="00B377C8">
              <w:rPr>
                <w:rFonts w:eastAsia="Times New Roman" w:cs="Calibri"/>
                <w:sz w:val="18"/>
                <w:szCs w:val="18"/>
                <w:shd w:val="clear" w:color="auto" w:fill="auto"/>
                <w:lang w:eastAsia="en-GB"/>
              </w:rPr>
              <w:br/>
              <w:t>(kg/ha)</w:t>
            </w:r>
          </w:p>
        </w:tc>
        <w:tc>
          <w:tcPr>
            <w:tcW w:w="1120" w:type="dxa"/>
            <w:tcBorders>
              <w:top w:val="nil"/>
              <w:left w:val="nil"/>
              <w:bottom w:val="nil"/>
              <w:right w:val="single" w:sz="4" w:space="0" w:color="auto"/>
            </w:tcBorders>
            <w:shd w:val="clear" w:color="auto" w:fill="auto"/>
            <w:vAlign w:val="center"/>
            <w:hideMark/>
          </w:tcPr>
          <w:p w14:paraId="5C9DD10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Process Contribution</w:t>
            </w:r>
            <w:r w:rsidRPr="00B377C8">
              <w:rPr>
                <w:rFonts w:eastAsia="Times New Roman" w:cs="Calibri"/>
                <w:sz w:val="18"/>
                <w:szCs w:val="18"/>
                <w:shd w:val="clear" w:color="auto" w:fill="auto"/>
                <w:lang w:eastAsia="en-GB"/>
              </w:rPr>
              <w:br/>
              <w:t>(µg/m</w:t>
            </w:r>
            <w:r w:rsidRPr="00B377C8">
              <w:rPr>
                <w:rFonts w:eastAsia="Times New Roman" w:cs="Calibri"/>
                <w:sz w:val="18"/>
                <w:szCs w:val="18"/>
                <w:shd w:val="clear" w:color="auto" w:fill="auto"/>
                <w:vertAlign w:val="superscript"/>
                <w:lang w:eastAsia="en-GB"/>
              </w:rPr>
              <w:t>3</w:t>
            </w:r>
            <w:r w:rsidRPr="00B377C8">
              <w:rPr>
                <w:rFonts w:eastAsia="Times New Roman" w:cs="Calibri"/>
                <w:sz w:val="18"/>
                <w:szCs w:val="18"/>
                <w:shd w:val="clear" w:color="auto" w:fill="auto"/>
                <w:lang w:eastAsia="en-GB"/>
              </w:rPr>
              <w:t>)</w:t>
            </w:r>
          </w:p>
        </w:tc>
        <w:tc>
          <w:tcPr>
            <w:tcW w:w="1120" w:type="dxa"/>
            <w:tcBorders>
              <w:top w:val="nil"/>
              <w:left w:val="nil"/>
              <w:bottom w:val="nil"/>
              <w:right w:val="single" w:sz="12" w:space="0" w:color="auto"/>
            </w:tcBorders>
            <w:shd w:val="clear" w:color="auto" w:fill="auto"/>
            <w:vAlign w:val="center"/>
            <w:hideMark/>
          </w:tcPr>
          <w:p w14:paraId="2D68AED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roofErr w:type="gramStart"/>
            <w:r w:rsidRPr="00B377C8">
              <w:rPr>
                <w:rFonts w:eastAsia="Times New Roman" w:cs="Calibri"/>
                <w:sz w:val="18"/>
                <w:szCs w:val="18"/>
                <w:shd w:val="clear" w:color="auto" w:fill="auto"/>
                <w:lang w:eastAsia="en-GB"/>
              </w:rPr>
              <w:t>age</w:t>
            </w:r>
            <w:proofErr w:type="gramEnd"/>
            <w:r w:rsidRPr="00B377C8">
              <w:rPr>
                <w:rFonts w:eastAsia="Times New Roman" w:cs="Calibri"/>
                <w:sz w:val="18"/>
                <w:szCs w:val="18"/>
                <w:shd w:val="clear" w:color="auto" w:fill="auto"/>
                <w:lang w:eastAsia="en-GB"/>
              </w:rPr>
              <w:t xml:space="preserve"> of Critical Level</w:t>
            </w:r>
          </w:p>
        </w:tc>
        <w:tc>
          <w:tcPr>
            <w:tcW w:w="1120" w:type="dxa"/>
            <w:tcBorders>
              <w:top w:val="nil"/>
              <w:left w:val="nil"/>
              <w:bottom w:val="nil"/>
              <w:right w:val="single" w:sz="4" w:space="0" w:color="auto"/>
            </w:tcBorders>
            <w:shd w:val="clear" w:color="auto" w:fill="auto"/>
            <w:vAlign w:val="center"/>
            <w:hideMark/>
          </w:tcPr>
          <w:p w14:paraId="2407676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Process Contribution</w:t>
            </w:r>
            <w:r w:rsidRPr="00B377C8">
              <w:rPr>
                <w:rFonts w:eastAsia="Times New Roman" w:cs="Calibri"/>
                <w:sz w:val="18"/>
                <w:szCs w:val="18"/>
                <w:shd w:val="clear" w:color="auto" w:fill="auto"/>
                <w:lang w:eastAsia="en-GB"/>
              </w:rPr>
              <w:br/>
              <w:t>(kg/ha)</w:t>
            </w:r>
          </w:p>
        </w:tc>
        <w:tc>
          <w:tcPr>
            <w:tcW w:w="1120" w:type="dxa"/>
            <w:tcBorders>
              <w:top w:val="nil"/>
              <w:left w:val="nil"/>
              <w:bottom w:val="nil"/>
              <w:right w:val="single" w:sz="12" w:space="0" w:color="auto"/>
            </w:tcBorders>
            <w:shd w:val="clear" w:color="auto" w:fill="auto"/>
            <w:vAlign w:val="center"/>
            <w:hideMark/>
          </w:tcPr>
          <w:p w14:paraId="4B16042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roofErr w:type="gramStart"/>
            <w:r w:rsidRPr="00B377C8">
              <w:rPr>
                <w:rFonts w:eastAsia="Times New Roman" w:cs="Calibri"/>
                <w:sz w:val="18"/>
                <w:szCs w:val="18"/>
                <w:shd w:val="clear" w:color="auto" w:fill="auto"/>
                <w:lang w:eastAsia="en-GB"/>
              </w:rPr>
              <w:t>age</w:t>
            </w:r>
            <w:proofErr w:type="gramEnd"/>
            <w:r w:rsidRPr="00B377C8">
              <w:rPr>
                <w:rFonts w:eastAsia="Times New Roman" w:cs="Calibri"/>
                <w:sz w:val="18"/>
                <w:szCs w:val="18"/>
                <w:shd w:val="clear" w:color="auto" w:fill="auto"/>
                <w:lang w:eastAsia="en-GB"/>
              </w:rPr>
              <w:t xml:space="preserve"> of Critical Load</w:t>
            </w:r>
          </w:p>
        </w:tc>
      </w:tr>
      <w:tr w:rsidR="00B377C8" w:rsidRPr="00B377C8" w14:paraId="59D3F495"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0A9AC3A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w:t>
            </w:r>
          </w:p>
        </w:tc>
        <w:tc>
          <w:tcPr>
            <w:tcW w:w="700" w:type="dxa"/>
            <w:tcBorders>
              <w:top w:val="nil"/>
              <w:left w:val="nil"/>
              <w:bottom w:val="single" w:sz="4" w:space="0" w:color="auto"/>
              <w:right w:val="single" w:sz="4" w:space="0" w:color="auto"/>
            </w:tcBorders>
            <w:shd w:val="clear" w:color="000000" w:fill="F0FAB4"/>
            <w:vAlign w:val="center"/>
            <w:hideMark/>
          </w:tcPr>
          <w:p w14:paraId="6E50146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389477</w:t>
            </w:r>
          </w:p>
        </w:tc>
        <w:tc>
          <w:tcPr>
            <w:tcW w:w="660" w:type="dxa"/>
            <w:tcBorders>
              <w:top w:val="nil"/>
              <w:left w:val="nil"/>
              <w:bottom w:val="single" w:sz="4" w:space="0" w:color="auto"/>
              <w:right w:val="single" w:sz="4" w:space="0" w:color="auto"/>
            </w:tcBorders>
            <w:shd w:val="clear" w:color="000000" w:fill="F0FAB4"/>
            <w:vAlign w:val="center"/>
            <w:hideMark/>
          </w:tcPr>
          <w:p w14:paraId="112B017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317451</w:t>
            </w:r>
          </w:p>
        </w:tc>
        <w:tc>
          <w:tcPr>
            <w:tcW w:w="3180" w:type="dxa"/>
            <w:tcBorders>
              <w:top w:val="nil"/>
              <w:left w:val="nil"/>
              <w:bottom w:val="single" w:sz="4" w:space="0" w:color="auto"/>
              <w:right w:val="single" w:sz="12" w:space="0" w:color="auto"/>
            </w:tcBorders>
            <w:shd w:val="clear" w:color="000000" w:fill="F0FAB4"/>
            <w:noWrap/>
            <w:vAlign w:val="bottom"/>
            <w:hideMark/>
          </w:tcPr>
          <w:p w14:paraId="39E3200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LWS</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5951379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1BCE5D6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single" w:sz="12" w:space="0" w:color="auto"/>
              <w:left w:val="nil"/>
              <w:bottom w:val="single" w:sz="4" w:space="0" w:color="auto"/>
              <w:right w:val="single" w:sz="12" w:space="0" w:color="auto"/>
            </w:tcBorders>
            <w:shd w:val="clear" w:color="000000" w:fill="F0FAB4"/>
            <w:vAlign w:val="center"/>
            <w:hideMark/>
          </w:tcPr>
          <w:p w14:paraId="56E2A93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50835B0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0.165</w:t>
            </w:r>
          </w:p>
        </w:tc>
        <w:tc>
          <w:tcPr>
            <w:tcW w:w="1120" w:type="dxa"/>
            <w:tcBorders>
              <w:top w:val="single" w:sz="12" w:space="0" w:color="auto"/>
              <w:left w:val="nil"/>
              <w:bottom w:val="single" w:sz="4" w:space="0" w:color="auto"/>
              <w:right w:val="single" w:sz="12" w:space="0" w:color="auto"/>
            </w:tcBorders>
            <w:shd w:val="clear" w:color="000000" w:fill="F0FAB4"/>
            <w:vAlign w:val="center"/>
            <w:hideMark/>
          </w:tcPr>
          <w:p w14:paraId="5A49166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16.5</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40EC6F7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1.29</w:t>
            </w:r>
          </w:p>
        </w:tc>
        <w:tc>
          <w:tcPr>
            <w:tcW w:w="1120" w:type="dxa"/>
            <w:tcBorders>
              <w:top w:val="single" w:sz="12" w:space="0" w:color="auto"/>
              <w:left w:val="nil"/>
              <w:bottom w:val="single" w:sz="4" w:space="0" w:color="auto"/>
              <w:right w:val="single" w:sz="12" w:space="0" w:color="auto"/>
            </w:tcBorders>
            <w:shd w:val="clear" w:color="000000" w:fill="F0FAB4"/>
            <w:vAlign w:val="center"/>
            <w:hideMark/>
          </w:tcPr>
          <w:p w14:paraId="497CF51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12.9</w:t>
            </w:r>
          </w:p>
        </w:tc>
      </w:tr>
      <w:tr w:rsidR="00B377C8" w:rsidRPr="00B377C8" w14:paraId="65C0B37B"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335AE7E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2</w:t>
            </w:r>
          </w:p>
        </w:tc>
        <w:tc>
          <w:tcPr>
            <w:tcW w:w="700" w:type="dxa"/>
            <w:tcBorders>
              <w:top w:val="nil"/>
              <w:left w:val="nil"/>
              <w:bottom w:val="single" w:sz="4" w:space="0" w:color="auto"/>
              <w:right w:val="single" w:sz="4" w:space="0" w:color="auto"/>
            </w:tcBorders>
            <w:shd w:val="clear" w:color="000000" w:fill="F0FAB4"/>
            <w:vAlign w:val="center"/>
            <w:hideMark/>
          </w:tcPr>
          <w:p w14:paraId="418022E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389395</w:t>
            </w:r>
          </w:p>
        </w:tc>
        <w:tc>
          <w:tcPr>
            <w:tcW w:w="660" w:type="dxa"/>
            <w:tcBorders>
              <w:top w:val="nil"/>
              <w:left w:val="nil"/>
              <w:bottom w:val="single" w:sz="4" w:space="0" w:color="auto"/>
              <w:right w:val="single" w:sz="4" w:space="0" w:color="auto"/>
            </w:tcBorders>
            <w:shd w:val="clear" w:color="000000" w:fill="F0FAB4"/>
            <w:vAlign w:val="center"/>
            <w:hideMark/>
          </w:tcPr>
          <w:p w14:paraId="6BC6B28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316787</w:t>
            </w:r>
          </w:p>
        </w:tc>
        <w:tc>
          <w:tcPr>
            <w:tcW w:w="3180" w:type="dxa"/>
            <w:tcBorders>
              <w:top w:val="nil"/>
              <w:left w:val="nil"/>
              <w:bottom w:val="single" w:sz="4" w:space="0" w:color="auto"/>
              <w:right w:val="single" w:sz="12" w:space="0" w:color="auto"/>
            </w:tcBorders>
            <w:shd w:val="clear" w:color="000000" w:fill="F0FAB4"/>
            <w:noWrap/>
            <w:vAlign w:val="bottom"/>
            <w:hideMark/>
          </w:tcPr>
          <w:p w14:paraId="40BCE0D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LWS</w:t>
            </w:r>
          </w:p>
        </w:tc>
        <w:tc>
          <w:tcPr>
            <w:tcW w:w="1120" w:type="dxa"/>
            <w:tcBorders>
              <w:top w:val="nil"/>
              <w:left w:val="nil"/>
              <w:bottom w:val="single" w:sz="4" w:space="0" w:color="auto"/>
              <w:right w:val="single" w:sz="4" w:space="0" w:color="auto"/>
            </w:tcBorders>
            <w:shd w:val="clear" w:color="000000" w:fill="F0FAB4"/>
            <w:vAlign w:val="center"/>
            <w:hideMark/>
          </w:tcPr>
          <w:p w14:paraId="290B015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F0FAB4"/>
            <w:vAlign w:val="center"/>
            <w:hideMark/>
          </w:tcPr>
          <w:p w14:paraId="263FEB0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F0FAB4"/>
            <w:vAlign w:val="center"/>
            <w:hideMark/>
          </w:tcPr>
          <w:p w14:paraId="7D29609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F0FAB4"/>
            <w:vAlign w:val="center"/>
            <w:hideMark/>
          </w:tcPr>
          <w:p w14:paraId="376C296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0.068</w:t>
            </w:r>
          </w:p>
        </w:tc>
        <w:tc>
          <w:tcPr>
            <w:tcW w:w="1120" w:type="dxa"/>
            <w:tcBorders>
              <w:top w:val="nil"/>
              <w:left w:val="nil"/>
              <w:bottom w:val="single" w:sz="4" w:space="0" w:color="auto"/>
              <w:right w:val="single" w:sz="12" w:space="0" w:color="auto"/>
            </w:tcBorders>
            <w:shd w:val="clear" w:color="000000" w:fill="F0FAB4"/>
            <w:vAlign w:val="center"/>
            <w:hideMark/>
          </w:tcPr>
          <w:p w14:paraId="4B7DEBA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6.8</w:t>
            </w:r>
          </w:p>
        </w:tc>
        <w:tc>
          <w:tcPr>
            <w:tcW w:w="1120" w:type="dxa"/>
            <w:tcBorders>
              <w:top w:val="nil"/>
              <w:left w:val="nil"/>
              <w:bottom w:val="single" w:sz="4" w:space="0" w:color="auto"/>
              <w:right w:val="single" w:sz="4" w:space="0" w:color="auto"/>
            </w:tcBorders>
            <w:shd w:val="clear" w:color="000000" w:fill="F0FAB4"/>
            <w:vAlign w:val="center"/>
            <w:hideMark/>
          </w:tcPr>
          <w:p w14:paraId="38C724B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0.53</w:t>
            </w:r>
          </w:p>
        </w:tc>
        <w:tc>
          <w:tcPr>
            <w:tcW w:w="1120" w:type="dxa"/>
            <w:tcBorders>
              <w:top w:val="nil"/>
              <w:left w:val="nil"/>
              <w:bottom w:val="single" w:sz="4" w:space="0" w:color="auto"/>
              <w:right w:val="single" w:sz="12" w:space="0" w:color="auto"/>
            </w:tcBorders>
            <w:shd w:val="clear" w:color="000000" w:fill="F0FAB4"/>
            <w:vAlign w:val="center"/>
            <w:hideMark/>
          </w:tcPr>
          <w:p w14:paraId="4AD8444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5.3</w:t>
            </w:r>
          </w:p>
        </w:tc>
      </w:tr>
      <w:tr w:rsidR="00B377C8" w:rsidRPr="00B377C8" w14:paraId="2814A45D"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2CB2656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w:t>
            </w:r>
          </w:p>
        </w:tc>
        <w:tc>
          <w:tcPr>
            <w:tcW w:w="700" w:type="dxa"/>
            <w:tcBorders>
              <w:top w:val="nil"/>
              <w:left w:val="nil"/>
              <w:bottom w:val="single" w:sz="4" w:space="0" w:color="auto"/>
              <w:right w:val="single" w:sz="4" w:space="0" w:color="auto"/>
            </w:tcBorders>
            <w:shd w:val="clear" w:color="000000" w:fill="F0FAB4"/>
            <w:vAlign w:val="center"/>
            <w:hideMark/>
          </w:tcPr>
          <w:p w14:paraId="52E8F39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388673</w:t>
            </w:r>
          </w:p>
        </w:tc>
        <w:tc>
          <w:tcPr>
            <w:tcW w:w="660" w:type="dxa"/>
            <w:tcBorders>
              <w:top w:val="nil"/>
              <w:left w:val="nil"/>
              <w:bottom w:val="single" w:sz="4" w:space="0" w:color="auto"/>
              <w:right w:val="single" w:sz="4" w:space="0" w:color="auto"/>
            </w:tcBorders>
            <w:shd w:val="clear" w:color="000000" w:fill="F0FAB4"/>
            <w:vAlign w:val="center"/>
            <w:hideMark/>
          </w:tcPr>
          <w:p w14:paraId="4DD5B32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319255</w:t>
            </w:r>
          </w:p>
        </w:tc>
        <w:tc>
          <w:tcPr>
            <w:tcW w:w="3180" w:type="dxa"/>
            <w:tcBorders>
              <w:top w:val="nil"/>
              <w:left w:val="nil"/>
              <w:bottom w:val="single" w:sz="4" w:space="0" w:color="auto"/>
              <w:right w:val="single" w:sz="12" w:space="0" w:color="auto"/>
            </w:tcBorders>
            <w:shd w:val="clear" w:color="000000" w:fill="F0FAB4"/>
            <w:noWrap/>
            <w:vAlign w:val="bottom"/>
            <w:hideMark/>
          </w:tcPr>
          <w:p w14:paraId="1A46F46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LWS</w:t>
            </w:r>
          </w:p>
        </w:tc>
        <w:tc>
          <w:tcPr>
            <w:tcW w:w="1120" w:type="dxa"/>
            <w:tcBorders>
              <w:top w:val="nil"/>
              <w:left w:val="nil"/>
              <w:bottom w:val="single" w:sz="4" w:space="0" w:color="auto"/>
              <w:right w:val="single" w:sz="4" w:space="0" w:color="auto"/>
            </w:tcBorders>
            <w:shd w:val="clear" w:color="000000" w:fill="F0FAB4"/>
            <w:vAlign w:val="center"/>
            <w:hideMark/>
          </w:tcPr>
          <w:p w14:paraId="2F1BCCD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F0FAB4"/>
            <w:vAlign w:val="center"/>
            <w:hideMark/>
          </w:tcPr>
          <w:p w14:paraId="588E4CB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F0FAB4"/>
            <w:vAlign w:val="center"/>
            <w:hideMark/>
          </w:tcPr>
          <w:p w14:paraId="6622D96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F0FAB4"/>
            <w:vAlign w:val="center"/>
            <w:hideMark/>
          </w:tcPr>
          <w:p w14:paraId="61FC4AF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0.032</w:t>
            </w:r>
          </w:p>
        </w:tc>
        <w:tc>
          <w:tcPr>
            <w:tcW w:w="1120" w:type="dxa"/>
            <w:tcBorders>
              <w:top w:val="nil"/>
              <w:left w:val="nil"/>
              <w:bottom w:val="single" w:sz="4" w:space="0" w:color="auto"/>
              <w:right w:val="single" w:sz="12" w:space="0" w:color="auto"/>
            </w:tcBorders>
            <w:shd w:val="clear" w:color="000000" w:fill="F0FAB4"/>
            <w:vAlign w:val="center"/>
            <w:hideMark/>
          </w:tcPr>
          <w:p w14:paraId="26D3F4A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3.2</w:t>
            </w:r>
          </w:p>
        </w:tc>
        <w:tc>
          <w:tcPr>
            <w:tcW w:w="1120" w:type="dxa"/>
            <w:tcBorders>
              <w:top w:val="nil"/>
              <w:left w:val="nil"/>
              <w:bottom w:val="single" w:sz="4" w:space="0" w:color="auto"/>
              <w:right w:val="single" w:sz="4" w:space="0" w:color="auto"/>
            </w:tcBorders>
            <w:shd w:val="clear" w:color="000000" w:fill="F0FAB4"/>
            <w:vAlign w:val="center"/>
            <w:hideMark/>
          </w:tcPr>
          <w:p w14:paraId="2C5DF3E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0.25</w:t>
            </w:r>
          </w:p>
        </w:tc>
        <w:tc>
          <w:tcPr>
            <w:tcW w:w="1120" w:type="dxa"/>
            <w:tcBorders>
              <w:top w:val="nil"/>
              <w:left w:val="nil"/>
              <w:bottom w:val="single" w:sz="4" w:space="0" w:color="auto"/>
              <w:right w:val="single" w:sz="12" w:space="0" w:color="auto"/>
            </w:tcBorders>
            <w:shd w:val="clear" w:color="000000" w:fill="F0FAB4"/>
            <w:vAlign w:val="center"/>
            <w:hideMark/>
          </w:tcPr>
          <w:p w14:paraId="2B63A09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2.5</w:t>
            </w:r>
          </w:p>
        </w:tc>
      </w:tr>
      <w:tr w:rsidR="00B377C8" w:rsidRPr="00B377C8" w14:paraId="020C2CA5"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3AF23FA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4</w:t>
            </w:r>
          </w:p>
        </w:tc>
        <w:tc>
          <w:tcPr>
            <w:tcW w:w="700" w:type="dxa"/>
            <w:tcBorders>
              <w:top w:val="nil"/>
              <w:left w:val="nil"/>
              <w:bottom w:val="single" w:sz="4" w:space="0" w:color="auto"/>
              <w:right w:val="single" w:sz="4" w:space="0" w:color="auto"/>
            </w:tcBorders>
            <w:shd w:val="clear" w:color="000000" w:fill="99FF99"/>
            <w:vAlign w:val="center"/>
            <w:hideMark/>
          </w:tcPr>
          <w:p w14:paraId="7A80C88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385896</w:t>
            </w:r>
          </w:p>
        </w:tc>
        <w:tc>
          <w:tcPr>
            <w:tcW w:w="660" w:type="dxa"/>
            <w:tcBorders>
              <w:top w:val="nil"/>
              <w:left w:val="nil"/>
              <w:bottom w:val="single" w:sz="4" w:space="0" w:color="auto"/>
              <w:right w:val="single" w:sz="4" w:space="0" w:color="auto"/>
            </w:tcBorders>
            <w:shd w:val="clear" w:color="000000" w:fill="99FF99"/>
            <w:vAlign w:val="center"/>
            <w:hideMark/>
          </w:tcPr>
          <w:p w14:paraId="3999BB3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319150</w:t>
            </w:r>
          </w:p>
        </w:tc>
        <w:tc>
          <w:tcPr>
            <w:tcW w:w="3180" w:type="dxa"/>
            <w:tcBorders>
              <w:top w:val="nil"/>
              <w:left w:val="nil"/>
              <w:bottom w:val="single" w:sz="4" w:space="0" w:color="auto"/>
              <w:right w:val="single" w:sz="12" w:space="0" w:color="auto"/>
            </w:tcBorders>
            <w:shd w:val="clear" w:color="000000" w:fill="99FF99"/>
            <w:noWrap/>
            <w:vAlign w:val="bottom"/>
            <w:hideMark/>
          </w:tcPr>
          <w:p w14:paraId="59B0BEB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Allimore</w:t>
            </w:r>
            <w:proofErr w:type="spellEnd"/>
            <w:r w:rsidRPr="00B377C8">
              <w:rPr>
                <w:rFonts w:eastAsia="Times New Roman" w:cs="Calibri"/>
                <w:sz w:val="16"/>
                <w:szCs w:val="16"/>
                <w:shd w:val="clear" w:color="auto" w:fill="auto"/>
                <w:lang w:eastAsia="en-GB"/>
              </w:rPr>
              <w:t xml:space="preserve"> Green Common SSSI</w:t>
            </w:r>
          </w:p>
        </w:tc>
        <w:tc>
          <w:tcPr>
            <w:tcW w:w="1120" w:type="dxa"/>
            <w:tcBorders>
              <w:top w:val="nil"/>
              <w:left w:val="nil"/>
              <w:bottom w:val="single" w:sz="4" w:space="0" w:color="auto"/>
              <w:right w:val="single" w:sz="4" w:space="0" w:color="auto"/>
            </w:tcBorders>
            <w:shd w:val="clear" w:color="000000" w:fill="99FF99"/>
            <w:vAlign w:val="center"/>
            <w:hideMark/>
          </w:tcPr>
          <w:p w14:paraId="6C907A9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7DBC017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30903F5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28DBC19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0.011</w:t>
            </w:r>
          </w:p>
        </w:tc>
        <w:tc>
          <w:tcPr>
            <w:tcW w:w="1120" w:type="dxa"/>
            <w:tcBorders>
              <w:top w:val="nil"/>
              <w:left w:val="nil"/>
              <w:bottom w:val="single" w:sz="4" w:space="0" w:color="auto"/>
              <w:right w:val="single" w:sz="12" w:space="0" w:color="auto"/>
            </w:tcBorders>
            <w:shd w:val="clear" w:color="000000" w:fill="99FF99"/>
            <w:vAlign w:val="center"/>
            <w:hideMark/>
          </w:tcPr>
          <w:p w14:paraId="119F239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c>
          <w:tcPr>
            <w:tcW w:w="1120" w:type="dxa"/>
            <w:tcBorders>
              <w:top w:val="nil"/>
              <w:left w:val="nil"/>
              <w:bottom w:val="single" w:sz="4" w:space="0" w:color="auto"/>
              <w:right w:val="single" w:sz="4" w:space="0" w:color="auto"/>
            </w:tcBorders>
            <w:shd w:val="clear" w:color="000000" w:fill="99FF99"/>
            <w:vAlign w:val="center"/>
            <w:hideMark/>
          </w:tcPr>
          <w:p w14:paraId="212507E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0.06</w:t>
            </w:r>
          </w:p>
        </w:tc>
        <w:tc>
          <w:tcPr>
            <w:tcW w:w="1120" w:type="dxa"/>
            <w:tcBorders>
              <w:top w:val="nil"/>
              <w:left w:val="nil"/>
              <w:bottom w:val="single" w:sz="4" w:space="0" w:color="auto"/>
              <w:right w:val="single" w:sz="12" w:space="0" w:color="auto"/>
            </w:tcBorders>
            <w:shd w:val="clear" w:color="000000" w:fill="99FF99"/>
            <w:vAlign w:val="center"/>
            <w:hideMark/>
          </w:tcPr>
          <w:p w14:paraId="24AC538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r>
      <w:tr w:rsidR="00B377C8" w:rsidRPr="00B377C8" w14:paraId="30A783DC"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281972E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5</w:t>
            </w:r>
          </w:p>
        </w:tc>
        <w:tc>
          <w:tcPr>
            <w:tcW w:w="700" w:type="dxa"/>
            <w:tcBorders>
              <w:top w:val="nil"/>
              <w:left w:val="nil"/>
              <w:bottom w:val="single" w:sz="4" w:space="0" w:color="auto"/>
              <w:right w:val="single" w:sz="4" w:space="0" w:color="auto"/>
            </w:tcBorders>
            <w:shd w:val="clear" w:color="000000" w:fill="99FF99"/>
            <w:vAlign w:val="center"/>
            <w:hideMark/>
          </w:tcPr>
          <w:p w14:paraId="735B0F1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395057</w:t>
            </w:r>
          </w:p>
        </w:tc>
        <w:tc>
          <w:tcPr>
            <w:tcW w:w="660" w:type="dxa"/>
            <w:tcBorders>
              <w:top w:val="nil"/>
              <w:left w:val="nil"/>
              <w:bottom w:val="single" w:sz="4" w:space="0" w:color="auto"/>
              <w:right w:val="single" w:sz="4" w:space="0" w:color="auto"/>
            </w:tcBorders>
            <w:shd w:val="clear" w:color="000000" w:fill="99FF99"/>
            <w:vAlign w:val="center"/>
            <w:hideMark/>
          </w:tcPr>
          <w:p w14:paraId="075FF00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322432</w:t>
            </w:r>
          </w:p>
        </w:tc>
        <w:tc>
          <w:tcPr>
            <w:tcW w:w="3180" w:type="dxa"/>
            <w:tcBorders>
              <w:top w:val="nil"/>
              <w:left w:val="nil"/>
              <w:bottom w:val="single" w:sz="4" w:space="0" w:color="auto"/>
              <w:right w:val="single" w:sz="12" w:space="0" w:color="auto"/>
            </w:tcBorders>
            <w:shd w:val="clear" w:color="000000" w:fill="99FF99"/>
            <w:noWrap/>
            <w:vAlign w:val="bottom"/>
            <w:hideMark/>
          </w:tcPr>
          <w:p w14:paraId="068724D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Baswich</w:t>
            </w:r>
            <w:proofErr w:type="spellEnd"/>
            <w:r w:rsidRPr="00B377C8">
              <w:rPr>
                <w:rFonts w:eastAsia="Times New Roman" w:cs="Calibri"/>
                <w:sz w:val="16"/>
                <w:szCs w:val="16"/>
                <w:shd w:val="clear" w:color="auto" w:fill="auto"/>
                <w:lang w:eastAsia="en-GB"/>
              </w:rPr>
              <w:t xml:space="preserve"> Meadows SSSI</w:t>
            </w:r>
          </w:p>
        </w:tc>
        <w:tc>
          <w:tcPr>
            <w:tcW w:w="1120" w:type="dxa"/>
            <w:tcBorders>
              <w:top w:val="nil"/>
              <w:left w:val="nil"/>
              <w:bottom w:val="single" w:sz="4" w:space="0" w:color="auto"/>
              <w:right w:val="single" w:sz="4" w:space="0" w:color="auto"/>
            </w:tcBorders>
            <w:shd w:val="clear" w:color="000000" w:fill="99FF99"/>
            <w:vAlign w:val="center"/>
            <w:hideMark/>
          </w:tcPr>
          <w:p w14:paraId="099C203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458CEA5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4A062DC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6A17B51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0.013</w:t>
            </w:r>
          </w:p>
        </w:tc>
        <w:tc>
          <w:tcPr>
            <w:tcW w:w="1120" w:type="dxa"/>
            <w:tcBorders>
              <w:top w:val="nil"/>
              <w:left w:val="nil"/>
              <w:bottom w:val="single" w:sz="4" w:space="0" w:color="auto"/>
              <w:right w:val="single" w:sz="12" w:space="0" w:color="auto"/>
            </w:tcBorders>
            <w:shd w:val="clear" w:color="000000" w:fill="99FF99"/>
            <w:vAlign w:val="center"/>
            <w:hideMark/>
          </w:tcPr>
          <w:p w14:paraId="2A8A0B5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c>
          <w:tcPr>
            <w:tcW w:w="1120" w:type="dxa"/>
            <w:tcBorders>
              <w:top w:val="nil"/>
              <w:left w:val="nil"/>
              <w:bottom w:val="single" w:sz="4" w:space="0" w:color="auto"/>
              <w:right w:val="single" w:sz="4" w:space="0" w:color="auto"/>
            </w:tcBorders>
            <w:shd w:val="clear" w:color="000000" w:fill="99FF99"/>
            <w:vAlign w:val="center"/>
            <w:hideMark/>
          </w:tcPr>
          <w:p w14:paraId="0CE2E5D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0.07</w:t>
            </w:r>
          </w:p>
        </w:tc>
        <w:tc>
          <w:tcPr>
            <w:tcW w:w="1120" w:type="dxa"/>
            <w:tcBorders>
              <w:top w:val="nil"/>
              <w:left w:val="nil"/>
              <w:bottom w:val="single" w:sz="4" w:space="0" w:color="auto"/>
              <w:right w:val="single" w:sz="12" w:space="0" w:color="auto"/>
            </w:tcBorders>
            <w:shd w:val="clear" w:color="000000" w:fill="99FF99"/>
            <w:vAlign w:val="center"/>
            <w:hideMark/>
          </w:tcPr>
          <w:p w14:paraId="7798815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r>
      <w:tr w:rsidR="00B377C8" w:rsidRPr="00B377C8" w14:paraId="774244F0"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257A55E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6</w:t>
            </w:r>
          </w:p>
        </w:tc>
        <w:tc>
          <w:tcPr>
            <w:tcW w:w="700" w:type="dxa"/>
            <w:tcBorders>
              <w:top w:val="nil"/>
              <w:left w:val="nil"/>
              <w:bottom w:val="single" w:sz="4" w:space="0" w:color="auto"/>
              <w:right w:val="single" w:sz="4" w:space="0" w:color="auto"/>
            </w:tcBorders>
            <w:shd w:val="clear" w:color="000000" w:fill="99FF99"/>
            <w:vAlign w:val="center"/>
            <w:hideMark/>
          </w:tcPr>
          <w:p w14:paraId="613D731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391655</w:t>
            </w:r>
          </w:p>
        </w:tc>
        <w:tc>
          <w:tcPr>
            <w:tcW w:w="660" w:type="dxa"/>
            <w:tcBorders>
              <w:top w:val="nil"/>
              <w:left w:val="nil"/>
              <w:bottom w:val="single" w:sz="4" w:space="0" w:color="auto"/>
              <w:right w:val="single" w:sz="4" w:space="0" w:color="auto"/>
            </w:tcBorders>
            <w:shd w:val="clear" w:color="000000" w:fill="99FF99"/>
            <w:vAlign w:val="center"/>
            <w:hideMark/>
          </w:tcPr>
          <w:p w14:paraId="0D75888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323461</w:t>
            </w:r>
          </w:p>
        </w:tc>
        <w:tc>
          <w:tcPr>
            <w:tcW w:w="3180" w:type="dxa"/>
            <w:tcBorders>
              <w:top w:val="nil"/>
              <w:left w:val="nil"/>
              <w:bottom w:val="single" w:sz="4" w:space="0" w:color="auto"/>
              <w:right w:val="single" w:sz="12" w:space="0" w:color="auto"/>
            </w:tcBorders>
            <w:shd w:val="clear" w:color="000000" w:fill="99FF99"/>
            <w:noWrap/>
            <w:vAlign w:val="bottom"/>
            <w:hideMark/>
          </w:tcPr>
          <w:p w14:paraId="7103AC4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Doxey</w:t>
            </w:r>
            <w:proofErr w:type="spellEnd"/>
            <w:r w:rsidRPr="00B377C8">
              <w:rPr>
                <w:rFonts w:eastAsia="Times New Roman" w:cs="Calibri"/>
                <w:sz w:val="16"/>
                <w:szCs w:val="16"/>
                <w:shd w:val="clear" w:color="auto" w:fill="auto"/>
                <w:lang w:eastAsia="en-GB"/>
              </w:rPr>
              <w:t xml:space="preserve"> and </w:t>
            </w:r>
            <w:proofErr w:type="spellStart"/>
            <w:r w:rsidRPr="00B377C8">
              <w:rPr>
                <w:rFonts w:eastAsia="Times New Roman" w:cs="Calibri"/>
                <w:sz w:val="16"/>
                <w:szCs w:val="16"/>
                <w:shd w:val="clear" w:color="auto" w:fill="auto"/>
                <w:lang w:eastAsia="en-GB"/>
              </w:rPr>
              <w:t>Tillington</w:t>
            </w:r>
            <w:proofErr w:type="spellEnd"/>
            <w:r w:rsidRPr="00B377C8">
              <w:rPr>
                <w:rFonts w:eastAsia="Times New Roman" w:cs="Calibri"/>
                <w:sz w:val="16"/>
                <w:szCs w:val="16"/>
                <w:shd w:val="clear" w:color="auto" w:fill="auto"/>
                <w:lang w:eastAsia="en-GB"/>
              </w:rPr>
              <w:t xml:space="preserve"> Marshes SSSI</w:t>
            </w:r>
          </w:p>
        </w:tc>
        <w:tc>
          <w:tcPr>
            <w:tcW w:w="1120" w:type="dxa"/>
            <w:tcBorders>
              <w:top w:val="nil"/>
              <w:left w:val="nil"/>
              <w:bottom w:val="single" w:sz="4" w:space="0" w:color="auto"/>
              <w:right w:val="single" w:sz="4" w:space="0" w:color="auto"/>
            </w:tcBorders>
            <w:shd w:val="clear" w:color="000000" w:fill="99FF99"/>
            <w:vAlign w:val="center"/>
            <w:hideMark/>
          </w:tcPr>
          <w:p w14:paraId="34F649E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677E492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72CA6C3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5AA723A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0.014</w:t>
            </w:r>
          </w:p>
        </w:tc>
        <w:tc>
          <w:tcPr>
            <w:tcW w:w="1120" w:type="dxa"/>
            <w:tcBorders>
              <w:top w:val="nil"/>
              <w:left w:val="nil"/>
              <w:bottom w:val="single" w:sz="4" w:space="0" w:color="auto"/>
              <w:right w:val="single" w:sz="12" w:space="0" w:color="auto"/>
            </w:tcBorders>
            <w:shd w:val="clear" w:color="000000" w:fill="99FF99"/>
            <w:vAlign w:val="center"/>
            <w:hideMark/>
          </w:tcPr>
          <w:p w14:paraId="59104A4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c>
          <w:tcPr>
            <w:tcW w:w="1120" w:type="dxa"/>
            <w:tcBorders>
              <w:top w:val="nil"/>
              <w:left w:val="nil"/>
              <w:bottom w:val="single" w:sz="4" w:space="0" w:color="auto"/>
              <w:right w:val="single" w:sz="4" w:space="0" w:color="auto"/>
            </w:tcBorders>
            <w:shd w:val="clear" w:color="000000" w:fill="99FF99"/>
            <w:vAlign w:val="center"/>
            <w:hideMark/>
          </w:tcPr>
          <w:p w14:paraId="60FEB35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0.07</w:t>
            </w:r>
          </w:p>
        </w:tc>
        <w:tc>
          <w:tcPr>
            <w:tcW w:w="1120" w:type="dxa"/>
            <w:tcBorders>
              <w:top w:val="nil"/>
              <w:left w:val="nil"/>
              <w:bottom w:val="single" w:sz="4" w:space="0" w:color="auto"/>
              <w:right w:val="single" w:sz="12" w:space="0" w:color="auto"/>
            </w:tcBorders>
            <w:shd w:val="clear" w:color="000000" w:fill="99FF99"/>
            <w:vAlign w:val="center"/>
            <w:hideMark/>
          </w:tcPr>
          <w:p w14:paraId="26326B1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r>
      <w:tr w:rsidR="00B377C8" w:rsidRPr="00B377C8" w14:paraId="22B320A6"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445B9C4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7</w:t>
            </w:r>
          </w:p>
        </w:tc>
        <w:tc>
          <w:tcPr>
            <w:tcW w:w="700" w:type="dxa"/>
            <w:tcBorders>
              <w:top w:val="nil"/>
              <w:left w:val="nil"/>
              <w:bottom w:val="single" w:sz="4" w:space="0" w:color="auto"/>
              <w:right w:val="single" w:sz="4" w:space="0" w:color="auto"/>
            </w:tcBorders>
            <w:shd w:val="clear" w:color="000000" w:fill="99FF99"/>
            <w:vAlign w:val="center"/>
            <w:hideMark/>
          </w:tcPr>
          <w:p w14:paraId="0986473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389828</w:t>
            </w:r>
          </w:p>
        </w:tc>
        <w:tc>
          <w:tcPr>
            <w:tcW w:w="660" w:type="dxa"/>
            <w:tcBorders>
              <w:top w:val="nil"/>
              <w:left w:val="nil"/>
              <w:bottom w:val="single" w:sz="4" w:space="0" w:color="auto"/>
              <w:right w:val="single" w:sz="4" w:space="0" w:color="auto"/>
            </w:tcBorders>
            <w:shd w:val="clear" w:color="000000" w:fill="99FF99"/>
            <w:vAlign w:val="center"/>
            <w:hideMark/>
          </w:tcPr>
          <w:p w14:paraId="7F66445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324280</w:t>
            </w:r>
          </w:p>
        </w:tc>
        <w:tc>
          <w:tcPr>
            <w:tcW w:w="3180" w:type="dxa"/>
            <w:tcBorders>
              <w:top w:val="nil"/>
              <w:left w:val="nil"/>
              <w:bottom w:val="single" w:sz="4" w:space="0" w:color="auto"/>
              <w:right w:val="single" w:sz="12" w:space="0" w:color="auto"/>
            </w:tcBorders>
            <w:shd w:val="clear" w:color="000000" w:fill="99FF99"/>
            <w:noWrap/>
            <w:vAlign w:val="bottom"/>
            <w:hideMark/>
          </w:tcPr>
          <w:p w14:paraId="1158D57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Doxey</w:t>
            </w:r>
            <w:proofErr w:type="spellEnd"/>
            <w:r w:rsidRPr="00B377C8">
              <w:rPr>
                <w:rFonts w:eastAsia="Times New Roman" w:cs="Calibri"/>
                <w:sz w:val="16"/>
                <w:szCs w:val="16"/>
                <w:shd w:val="clear" w:color="auto" w:fill="auto"/>
                <w:lang w:eastAsia="en-GB"/>
              </w:rPr>
              <w:t xml:space="preserve"> and </w:t>
            </w:r>
            <w:proofErr w:type="spellStart"/>
            <w:r w:rsidRPr="00B377C8">
              <w:rPr>
                <w:rFonts w:eastAsia="Times New Roman" w:cs="Calibri"/>
                <w:sz w:val="16"/>
                <w:szCs w:val="16"/>
                <w:shd w:val="clear" w:color="auto" w:fill="auto"/>
                <w:lang w:eastAsia="en-GB"/>
              </w:rPr>
              <w:t>Tillington</w:t>
            </w:r>
            <w:proofErr w:type="spellEnd"/>
            <w:r w:rsidRPr="00B377C8">
              <w:rPr>
                <w:rFonts w:eastAsia="Times New Roman" w:cs="Calibri"/>
                <w:sz w:val="16"/>
                <w:szCs w:val="16"/>
                <w:shd w:val="clear" w:color="auto" w:fill="auto"/>
                <w:lang w:eastAsia="en-GB"/>
              </w:rPr>
              <w:t xml:space="preserve"> Marshes SSSI</w:t>
            </w:r>
          </w:p>
        </w:tc>
        <w:tc>
          <w:tcPr>
            <w:tcW w:w="1120" w:type="dxa"/>
            <w:tcBorders>
              <w:top w:val="nil"/>
              <w:left w:val="nil"/>
              <w:bottom w:val="single" w:sz="4" w:space="0" w:color="auto"/>
              <w:right w:val="single" w:sz="4" w:space="0" w:color="auto"/>
            </w:tcBorders>
            <w:shd w:val="clear" w:color="000000" w:fill="99FF99"/>
            <w:vAlign w:val="center"/>
            <w:hideMark/>
          </w:tcPr>
          <w:p w14:paraId="1802D71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4001FCB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2749129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395BB68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0.011</w:t>
            </w:r>
          </w:p>
        </w:tc>
        <w:tc>
          <w:tcPr>
            <w:tcW w:w="1120" w:type="dxa"/>
            <w:tcBorders>
              <w:top w:val="nil"/>
              <w:left w:val="nil"/>
              <w:bottom w:val="single" w:sz="4" w:space="0" w:color="auto"/>
              <w:right w:val="single" w:sz="12" w:space="0" w:color="auto"/>
            </w:tcBorders>
            <w:shd w:val="clear" w:color="000000" w:fill="99FF99"/>
            <w:vAlign w:val="center"/>
            <w:hideMark/>
          </w:tcPr>
          <w:p w14:paraId="0E751F7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c>
          <w:tcPr>
            <w:tcW w:w="1120" w:type="dxa"/>
            <w:tcBorders>
              <w:top w:val="nil"/>
              <w:left w:val="nil"/>
              <w:bottom w:val="single" w:sz="4" w:space="0" w:color="auto"/>
              <w:right w:val="single" w:sz="4" w:space="0" w:color="auto"/>
            </w:tcBorders>
            <w:shd w:val="clear" w:color="000000" w:fill="99FF99"/>
            <w:vAlign w:val="center"/>
            <w:hideMark/>
          </w:tcPr>
          <w:p w14:paraId="3E44352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0.06</w:t>
            </w:r>
          </w:p>
        </w:tc>
        <w:tc>
          <w:tcPr>
            <w:tcW w:w="1120" w:type="dxa"/>
            <w:tcBorders>
              <w:top w:val="nil"/>
              <w:left w:val="nil"/>
              <w:bottom w:val="single" w:sz="4" w:space="0" w:color="auto"/>
              <w:right w:val="single" w:sz="12" w:space="0" w:color="auto"/>
            </w:tcBorders>
            <w:shd w:val="clear" w:color="000000" w:fill="99FF99"/>
            <w:vAlign w:val="center"/>
            <w:hideMark/>
          </w:tcPr>
          <w:p w14:paraId="59B8D43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r>
      <w:tr w:rsidR="00B377C8" w:rsidRPr="00B377C8" w14:paraId="4C70E1C3"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4CF836C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8</w:t>
            </w:r>
          </w:p>
        </w:tc>
        <w:tc>
          <w:tcPr>
            <w:tcW w:w="700" w:type="dxa"/>
            <w:tcBorders>
              <w:top w:val="nil"/>
              <w:left w:val="nil"/>
              <w:bottom w:val="single" w:sz="4" w:space="0" w:color="auto"/>
              <w:right w:val="single" w:sz="4" w:space="0" w:color="auto"/>
            </w:tcBorders>
            <w:shd w:val="clear" w:color="000000" w:fill="99FF99"/>
            <w:vAlign w:val="center"/>
            <w:hideMark/>
          </w:tcPr>
          <w:p w14:paraId="695A4C2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398060</w:t>
            </w:r>
          </w:p>
        </w:tc>
        <w:tc>
          <w:tcPr>
            <w:tcW w:w="660" w:type="dxa"/>
            <w:tcBorders>
              <w:top w:val="nil"/>
              <w:left w:val="nil"/>
              <w:bottom w:val="single" w:sz="4" w:space="0" w:color="auto"/>
              <w:right w:val="single" w:sz="4" w:space="0" w:color="auto"/>
            </w:tcBorders>
            <w:shd w:val="clear" w:color="000000" w:fill="99FF99"/>
            <w:vAlign w:val="center"/>
            <w:hideMark/>
          </w:tcPr>
          <w:p w14:paraId="4828688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322244</w:t>
            </w:r>
          </w:p>
        </w:tc>
        <w:tc>
          <w:tcPr>
            <w:tcW w:w="3180" w:type="dxa"/>
            <w:tcBorders>
              <w:top w:val="nil"/>
              <w:left w:val="nil"/>
              <w:bottom w:val="single" w:sz="4" w:space="0" w:color="auto"/>
              <w:right w:val="single" w:sz="12" w:space="0" w:color="auto"/>
            </w:tcBorders>
            <w:shd w:val="clear" w:color="000000" w:fill="99FF99"/>
            <w:noWrap/>
            <w:vAlign w:val="bottom"/>
            <w:hideMark/>
          </w:tcPr>
          <w:p w14:paraId="513F069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Pasturefields</w:t>
            </w:r>
            <w:proofErr w:type="spellEnd"/>
            <w:r w:rsidRPr="00B377C8">
              <w:rPr>
                <w:rFonts w:eastAsia="Times New Roman" w:cs="Calibri"/>
                <w:sz w:val="16"/>
                <w:szCs w:val="16"/>
                <w:shd w:val="clear" w:color="auto" w:fill="auto"/>
                <w:lang w:eastAsia="en-GB"/>
              </w:rPr>
              <w:t xml:space="preserve"> Salt Marsh SSSI</w:t>
            </w:r>
          </w:p>
        </w:tc>
        <w:tc>
          <w:tcPr>
            <w:tcW w:w="1120" w:type="dxa"/>
            <w:tcBorders>
              <w:top w:val="nil"/>
              <w:left w:val="nil"/>
              <w:bottom w:val="single" w:sz="4" w:space="0" w:color="auto"/>
              <w:right w:val="single" w:sz="4" w:space="0" w:color="auto"/>
            </w:tcBorders>
            <w:shd w:val="clear" w:color="000000" w:fill="99FF99"/>
            <w:vAlign w:val="center"/>
            <w:hideMark/>
          </w:tcPr>
          <w:p w14:paraId="79EDB3B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2F15396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5C489D1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4" w:space="0" w:color="auto"/>
            </w:tcBorders>
            <w:shd w:val="clear" w:color="000000" w:fill="99FF99"/>
            <w:vAlign w:val="center"/>
            <w:hideMark/>
          </w:tcPr>
          <w:p w14:paraId="68BFE97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0.009</w:t>
            </w:r>
          </w:p>
        </w:tc>
        <w:tc>
          <w:tcPr>
            <w:tcW w:w="1120" w:type="dxa"/>
            <w:tcBorders>
              <w:top w:val="nil"/>
              <w:left w:val="nil"/>
              <w:bottom w:val="single" w:sz="4" w:space="0" w:color="auto"/>
              <w:right w:val="single" w:sz="12" w:space="0" w:color="auto"/>
            </w:tcBorders>
            <w:shd w:val="clear" w:color="000000" w:fill="99FF99"/>
            <w:vAlign w:val="center"/>
            <w:hideMark/>
          </w:tcPr>
          <w:p w14:paraId="256CD0E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99FF99"/>
            <w:vAlign w:val="center"/>
            <w:hideMark/>
          </w:tcPr>
          <w:p w14:paraId="5A96F0C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0.05</w:t>
            </w:r>
          </w:p>
        </w:tc>
        <w:tc>
          <w:tcPr>
            <w:tcW w:w="1120" w:type="dxa"/>
            <w:tcBorders>
              <w:top w:val="nil"/>
              <w:left w:val="nil"/>
              <w:bottom w:val="single" w:sz="4" w:space="0" w:color="auto"/>
              <w:right w:val="single" w:sz="12" w:space="0" w:color="auto"/>
            </w:tcBorders>
            <w:shd w:val="clear" w:color="000000" w:fill="99FF99"/>
            <w:vAlign w:val="center"/>
            <w:hideMark/>
          </w:tcPr>
          <w:p w14:paraId="6B9EF6D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r>
      <w:tr w:rsidR="00B377C8" w:rsidRPr="00B377C8" w14:paraId="3EC77F13"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2191C44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9</w:t>
            </w:r>
          </w:p>
        </w:tc>
        <w:tc>
          <w:tcPr>
            <w:tcW w:w="700" w:type="dxa"/>
            <w:tcBorders>
              <w:top w:val="nil"/>
              <w:left w:val="nil"/>
              <w:bottom w:val="single" w:sz="4" w:space="0" w:color="auto"/>
              <w:right w:val="single" w:sz="4" w:space="0" w:color="auto"/>
            </w:tcBorders>
            <w:shd w:val="clear" w:color="000000" w:fill="99FF99"/>
            <w:vAlign w:val="center"/>
            <w:hideMark/>
          </w:tcPr>
          <w:p w14:paraId="70242B8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382017</w:t>
            </w:r>
          </w:p>
        </w:tc>
        <w:tc>
          <w:tcPr>
            <w:tcW w:w="660" w:type="dxa"/>
            <w:tcBorders>
              <w:top w:val="nil"/>
              <w:left w:val="nil"/>
              <w:bottom w:val="single" w:sz="4" w:space="0" w:color="auto"/>
              <w:right w:val="single" w:sz="4" w:space="0" w:color="auto"/>
            </w:tcBorders>
            <w:shd w:val="clear" w:color="000000" w:fill="99FF99"/>
            <w:vAlign w:val="center"/>
            <w:hideMark/>
          </w:tcPr>
          <w:p w14:paraId="36A7331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321341</w:t>
            </w:r>
          </w:p>
        </w:tc>
        <w:tc>
          <w:tcPr>
            <w:tcW w:w="3180" w:type="dxa"/>
            <w:tcBorders>
              <w:top w:val="nil"/>
              <w:left w:val="nil"/>
              <w:bottom w:val="single" w:sz="4" w:space="0" w:color="auto"/>
              <w:right w:val="single" w:sz="12" w:space="0" w:color="auto"/>
            </w:tcBorders>
            <w:shd w:val="clear" w:color="000000" w:fill="99FF99"/>
            <w:noWrap/>
            <w:vAlign w:val="bottom"/>
            <w:hideMark/>
          </w:tcPr>
          <w:p w14:paraId="47609B4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Doley</w:t>
            </w:r>
            <w:proofErr w:type="spellEnd"/>
            <w:r w:rsidRPr="00B377C8">
              <w:rPr>
                <w:rFonts w:eastAsia="Times New Roman" w:cs="Calibri"/>
                <w:sz w:val="16"/>
                <w:szCs w:val="16"/>
                <w:shd w:val="clear" w:color="auto" w:fill="auto"/>
                <w:lang w:eastAsia="en-GB"/>
              </w:rPr>
              <w:t xml:space="preserve"> Common SSSI</w:t>
            </w:r>
          </w:p>
        </w:tc>
        <w:tc>
          <w:tcPr>
            <w:tcW w:w="1120" w:type="dxa"/>
            <w:tcBorders>
              <w:top w:val="nil"/>
              <w:left w:val="nil"/>
              <w:bottom w:val="single" w:sz="4" w:space="0" w:color="auto"/>
              <w:right w:val="single" w:sz="4" w:space="0" w:color="auto"/>
            </w:tcBorders>
            <w:shd w:val="clear" w:color="000000" w:fill="99FF99"/>
            <w:vAlign w:val="center"/>
            <w:hideMark/>
          </w:tcPr>
          <w:p w14:paraId="6030DD8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4DAFB13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682DE8F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444F13B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4" w:space="0" w:color="auto"/>
              <w:right w:val="single" w:sz="12" w:space="0" w:color="auto"/>
            </w:tcBorders>
            <w:shd w:val="clear" w:color="000000" w:fill="99FF99"/>
            <w:vAlign w:val="center"/>
            <w:hideMark/>
          </w:tcPr>
          <w:p w14:paraId="28B5027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c>
          <w:tcPr>
            <w:tcW w:w="1120" w:type="dxa"/>
            <w:tcBorders>
              <w:top w:val="nil"/>
              <w:left w:val="nil"/>
              <w:bottom w:val="single" w:sz="4" w:space="0" w:color="auto"/>
              <w:right w:val="single" w:sz="4" w:space="0" w:color="auto"/>
            </w:tcBorders>
            <w:shd w:val="clear" w:color="000000" w:fill="99FF99"/>
            <w:vAlign w:val="center"/>
            <w:hideMark/>
          </w:tcPr>
          <w:p w14:paraId="432D648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99FF99"/>
            <w:vAlign w:val="center"/>
            <w:hideMark/>
          </w:tcPr>
          <w:p w14:paraId="3F76773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r>
      <w:tr w:rsidR="00B377C8" w:rsidRPr="00B377C8" w14:paraId="603A5FBD"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0662C17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10</w:t>
            </w:r>
          </w:p>
        </w:tc>
        <w:tc>
          <w:tcPr>
            <w:tcW w:w="700" w:type="dxa"/>
            <w:tcBorders>
              <w:top w:val="nil"/>
              <w:left w:val="nil"/>
              <w:bottom w:val="single" w:sz="4" w:space="0" w:color="auto"/>
              <w:right w:val="single" w:sz="4" w:space="0" w:color="auto"/>
            </w:tcBorders>
            <w:shd w:val="clear" w:color="000000" w:fill="99FF99"/>
            <w:vAlign w:val="center"/>
            <w:hideMark/>
          </w:tcPr>
          <w:p w14:paraId="15A3AEB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386763</w:t>
            </w:r>
          </w:p>
        </w:tc>
        <w:tc>
          <w:tcPr>
            <w:tcW w:w="660" w:type="dxa"/>
            <w:tcBorders>
              <w:top w:val="nil"/>
              <w:left w:val="nil"/>
              <w:bottom w:val="single" w:sz="4" w:space="0" w:color="auto"/>
              <w:right w:val="single" w:sz="4" w:space="0" w:color="auto"/>
            </w:tcBorders>
            <w:shd w:val="clear" w:color="000000" w:fill="99FF99"/>
            <w:vAlign w:val="center"/>
            <w:hideMark/>
          </w:tcPr>
          <w:p w14:paraId="43738CA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310694</w:t>
            </w:r>
          </w:p>
        </w:tc>
        <w:tc>
          <w:tcPr>
            <w:tcW w:w="3180" w:type="dxa"/>
            <w:tcBorders>
              <w:top w:val="nil"/>
              <w:left w:val="nil"/>
              <w:bottom w:val="single" w:sz="4" w:space="0" w:color="auto"/>
              <w:right w:val="single" w:sz="12" w:space="0" w:color="auto"/>
            </w:tcBorders>
            <w:shd w:val="clear" w:color="000000" w:fill="99FF99"/>
            <w:noWrap/>
            <w:vAlign w:val="bottom"/>
            <w:hideMark/>
          </w:tcPr>
          <w:p w14:paraId="42E8F15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Belvide</w:t>
            </w:r>
            <w:proofErr w:type="spellEnd"/>
            <w:r w:rsidRPr="00B377C8">
              <w:rPr>
                <w:rFonts w:eastAsia="Times New Roman" w:cs="Calibri"/>
                <w:sz w:val="16"/>
                <w:szCs w:val="16"/>
                <w:shd w:val="clear" w:color="auto" w:fill="auto"/>
                <w:lang w:eastAsia="en-GB"/>
              </w:rPr>
              <w:t xml:space="preserve"> Reservoir SSSI</w:t>
            </w:r>
          </w:p>
        </w:tc>
        <w:tc>
          <w:tcPr>
            <w:tcW w:w="1120" w:type="dxa"/>
            <w:tcBorders>
              <w:top w:val="nil"/>
              <w:left w:val="nil"/>
              <w:bottom w:val="single" w:sz="4" w:space="0" w:color="auto"/>
              <w:right w:val="single" w:sz="4" w:space="0" w:color="auto"/>
            </w:tcBorders>
            <w:shd w:val="clear" w:color="000000" w:fill="99FF99"/>
            <w:vAlign w:val="center"/>
            <w:hideMark/>
          </w:tcPr>
          <w:p w14:paraId="7D8043D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99FF99"/>
            <w:vAlign w:val="center"/>
            <w:hideMark/>
          </w:tcPr>
          <w:p w14:paraId="3CB68A4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12" w:space="0" w:color="auto"/>
            </w:tcBorders>
            <w:shd w:val="clear" w:color="000000" w:fill="99FF99"/>
            <w:vAlign w:val="center"/>
            <w:hideMark/>
          </w:tcPr>
          <w:p w14:paraId="41E2DE0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4" w:space="0" w:color="auto"/>
            </w:tcBorders>
            <w:shd w:val="clear" w:color="000000" w:fill="99FF99"/>
            <w:vAlign w:val="center"/>
            <w:hideMark/>
          </w:tcPr>
          <w:p w14:paraId="376C29B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0.004</w:t>
            </w:r>
          </w:p>
        </w:tc>
        <w:tc>
          <w:tcPr>
            <w:tcW w:w="1120" w:type="dxa"/>
            <w:tcBorders>
              <w:top w:val="nil"/>
              <w:left w:val="nil"/>
              <w:bottom w:val="single" w:sz="4" w:space="0" w:color="auto"/>
              <w:right w:val="single" w:sz="12" w:space="0" w:color="auto"/>
            </w:tcBorders>
            <w:shd w:val="clear" w:color="000000" w:fill="99FF99"/>
            <w:vAlign w:val="center"/>
            <w:hideMark/>
          </w:tcPr>
          <w:p w14:paraId="4B88A79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c>
          <w:tcPr>
            <w:tcW w:w="1120" w:type="dxa"/>
            <w:tcBorders>
              <w:top w:val="nil"/>
              <w:left w:val="nil"/>
              <w:bottom w:val="single" w:sz="4" w:space="0" w:color="auto"/>
              <w:right w:val="single" w:sz="4" w:space="0" w:color="auto"/>
            </w:tcBorders>
            <w:shd w:val="clear" w:color="000000" w:fill="99FF99"/>
            <w:vAlign w:val="center"/>
            <w:hideMark/>
          </w:tcPr>
          <w:p w14:paraId="54925DD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99FF99"/>
            <w:vAlign w:val="center"/>
            <w:hideMark/>
          </w:tcPr>
          <w:p w14:paraId="0E25EE7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r>
      <w:tr w:rsidR="00B377C8" w:rsidRPr="00B377C8" w14:paraId="0E0718C2"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3A77AFF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11</w:t>
            </w:r>
          </w:p>
        </w:tc>
        <w:tc>
          <w:tcPr>
            <w:tcW w:w="700" w:type="dxa"/>
            <w:tcBorders>
              <w:top w:val="nil"/>
              <w:left w:val="nil"/>
              <w:bottom w:val="single" w:sz="4" w:space="0" w:color="auto"/>
              <w:right w:val="single" w:sz="4" w:space="0" w:color="auto"/>
            </w:tcBorders>
            <w:shd w:val="clear" w:color="000000" w:fill="99FF99"/>
            <w:vAlign w:val="center"/>
            <w:hideMark/>
          </w:tcPr>
          <w:p w14:paraId="1CA5D26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391466</w:t>
            </w:r>
          </w:p>
        </w:tc>
        <w:tc>
          <w:tcPr>
            <w:tcW w:w="660" w:type="dxa"/>
            <w:tcBorders>
              <w:top w:val="nil"/>
              <w:left w:val="nil"/>
              <w:bottom w:val="single" w:sz="4" w:space="0" w:color="auto"/>
              <w:right w:val="single" w:sz="4" w:space="0" w:color="auto"/>
            </w:tcBorders>
            <w:shd w:val="clear" w:color="000000" w:fill="99FF99"/>
            <w:vAlign w:val="center"/>
            <w:hideMark/>
          </w:tcPr>
          <w:p w14:paraId="208553B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308301</w:t>
            </w:r>
          </w:p>
        </w:tc>
        <w:tc>
          <w:tcPr>
            <w:tcW w:w="3180" w:type="dxa"/>
            <w:tcBorders>
              <w:top w:val="nil"/>
              <w:left w:val="nil"/>
              <w:bottom w:val="single" w:sz="4" w:space="0" w:color="auto"/>
              <w:right w:val="single" w:sz="12" w:space="0" w:color="auto"/>
            </w:tcBorders>
            <w:shd w:val="clear" w:color="000000" w:fill="99FF99"/>
            <w:noWrap/>
            <w:vAlign w:val="bottom"/>
            <w:hideMark/>
          </w:tcPr>
          <w:p w14:paraId="35E98A5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Four Ashes Pit SSSI</w:t>
            </w:r>
          </w:p>
        </w:tc>
        <w:tc>
          <w:tcPr>
            <w:tcW w:w="1120" w:type="dxa"/>
            <w:tcBorders>
              <w:top w:val="nil"/>
              <w:left w:val="nil"/>
              <w:bottom w:val="single" w:sz="4" w:space="0" w:color="auto"/>
              <w:right w:val="single" w:sz="4" w:space="0" w:color="auto"/>
            </w:tcBorders>
            <w:shd w:val="clear" w:color="000000" w:fill="99FF99"/>
            <w:vAlign w:val="center"/>
            <w:hideMark/>
          </w:tcPr>
          <w:p w14:paraId="5B6C226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99FF99"/>
            <w:vAlign w:val="center"/>
            <w:hideMark/>
          </w:tcPr>
          <w:p w14:paraId="5E70FFF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12" w:space="0" w:color="auto"/>
            </w:tcBorders>
            <w:shd w:val="clear" w:color="000000" w:fill="99FF99"/>
            <w:vAlign w:val="center"/>
            <w:hideMark/>
          </w:tcPr>
          <w:p w14:paraId="3017ACA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4" w:space="0" w:color="auto"/>
            </w:tcBorders>
            <w:shd w:val="clear" w:color="000000" w:fill="99FF99"/>
            <w:vAlign w:val="center"/>
            <w:hideMark/>
          </w:tcPr>
          <w:p w14:paraId="1748207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0.004</w:t>
            </w:r>
          </w:p>
        </w:tc>
        <w:tc>
          <w:tcPr>
            <w:tcW w:w="1120" w:type="dxa"/>
            <w:tcBorders>
              <w:top w:val="nil"/>
              <w:left w:val="nil"/>
              <w:bottom w:val="single" w:sz="4" w:space="0" w:color="auto"/>
              <w:right w:val="single" w:sz="12" w:space="0" w:color="auto"/>
            </w:tcBorders>
            <w:shd w:val="clear" w:color="000000" w:fill="99FF99"/>
            <w:vAlign w:val="center"/>
            <w:hideMark/>
          </w:tcPr>
          <w:p w14:paraId="451186B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c>
          <w:tcPr>
            <w:tcW w:w="1120" w:type="dxa"/>
            <w:tcBorders>
              <w:top w:val="nil"/>
              <w:left w:val="nil"/>
              <w:bottom w:val="single" w:sz="4" w:space="0" w:color="auto"/>
              <w:right w:val="single" w:sz="4" w:space="0" w:color="auto"/>
            </w:tcBorders>
            <w:shd w:val="clear" w:color="000000" w:fill="99FF99"/>
            <w:vAlign w:val="center"/>
            <w:hideMark/>
          </w:tcPr>
          <w:p w14:paraId="4C69D10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99FF99"/>
            <w:vAlign w:val="center"/>
            <w:hideMark/>
          </w:tcPr>
          <w:p w14:paraId="1284DC6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r>
      <w:tr w:rsidR="00B377C8" w:rsidRPr="00B377C8" w14:paraId="3D44DBF7"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414D81B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12</w:t>
            </w:r>
          </w:p>
        </w:tc>
        <w:tc>
          <w:tcPr>
            <w:tcW w:w="700" w:type="dxa"/>
            <w:tcBorders>
              <w:top w:val="nil"/>
              <w:left w:val="nil"/>
              <w:bottom w:val="single" w:sz="4" w:space="0" w:color="auto"/>
              <w:right w:val="single" w:sz="4" w:space="0" w:color="auto"/>
            </w:tcBorders>
            <w:shd w:val="clear" w:color="000000" w:fill="CDC3DB"/>
            <w:vAlign w:val="center"/>
            <w:hideMark/>
          </w:tcPr>
          <w:p w14:paraId="557584D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396826</w:t>
            </w:r>
          </w:p>
        </w:tc>
        <w:tc>
          <w:tcPr>
            <w:tcW w:w="660" w:type="dxa"/>
            <w:tcBorders>
              <w:top w:val="nil"/>
              <w:left w:val="nil"/>
              <w:bottom w:val="single" w:sz="4" w:space="0" w:color="auto"/>
              <w:right w:val="single" w:sz="4" w:space="0" w:color="auto"/>
            </w:tcBorders>
            <w:shd w:val="clear" w:color="000000" w:fill="CDC3DB"/>
            <w:vAlign w:val="center"/>
            <w:hideMark/>
          </w:tcPr>
          <w:p w14:paraId="187643F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318944</w:t>
            </w:r>
          </w:p>
        </w:tc>
        <w:tc>
          <w:tcPr>
            <w:tcW w:w="3180" w:type="dxa"/>
            <w:tcBorders>
              <w:top w:val="nil"/>
              <w:left w:val="nil"/>
              <w:bottom w:val="single" w:sz="4" w:space="0" w:color="auto"/>
              <w:right w:val="single" w:sz="12" w:space="0" w:color="auto"/>
            </w:tcBorders>
            <w:shd w:val="clear" w:color="000000" w:fill="CDC3DB"/>
            <w:noWrap/>
            <w:vAlign w:val="bottom"/>
            <w:hideMark/>
          </w:tcPr>
          <w:p w14:paraId="0C1AFB8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022F5F5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6E69D13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6C8C1CC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5639AB9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0.010</w:t>
            </w:r>
          </w:p>
        </w:tc>
        <w:tc>
          <w:tcPr>
            <w:tcW w:w="1120" w:type="dxa"/>
            <w:tcBorders>
              <w:top w:val="nil"/>
              <w:left w:val="nil"/>
              <w:bottom w:val="single" w:sz="4" w:space="0" w:color="auto"/>
              <w:right w:val="single" w:sz="12" w:space="0" w:color="auto"/>
            </w:tcBorders>
            <w:shd w:val="clear" w:color="000000" w:fill="CDC3DB"/>
            <w:vAlign w:val="center"/>
            <w:hideMark/>
          </w:tcPr>
          <w:p w14:paraId="7D78352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4" w:space="0" w:color="auto"/>
            </w:tcBorders>
            <w:shd w:val="clear" w:color="000000" w:fill="CDC3DB"/>
            <w:vAlign w:val="center"/>
            <w:hideMark/>
          </w:tcPr>
          <w:p w14:paraId="079B80E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0.08</w:t>
            </w:r>
          </w:p>
        </w:tc>
        <w:tc>
          <w:tcPr>
            <w:tcW w:w="1120" w:type="dxa"/>
            <w:tcBorders>
              <w:top w:val="nil"/>
              <w:left w:val="nil"/>
              <w:bottom w:val="single" w:sz="4" w:space="0" w:color="auto"/>
              <w:right w:val="single" w:sz="12" w:space="0" w:color="auto"/>
            </w:tcBorders>
            <w:shd w:val="clear" w:color="000000" w:fill="CDC3DB"/>
            <w:vAlign w:val="center"/>
            <w:hideMark/>
          </w:tcPr>
          <w:p w14:paraId="73AC8A5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0.8</w:t>
            </w:r>
          </w:p>
        </w:tc>
      </w:tr>
      <w:tr w:rsidR="00B377C8" w:rsidRPr="00B377C8" w14:paraId="1769CC6C"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15B765F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13</w:t>
            </w:r>
          </w:p>
        </w:tc>
        <w:tc>
          <w:tcPr>
            <w:tcW w:w="700" w:type="dxa"/>
            <w:tcBorders>
              <w:top w:val="nil"/>
              <w:left w:val="nil"/>
              <w:bottom w:val="single" w:sz="4" w:space="0" w:color="auto"/>
              <w:right w:val="single" w:sz="4" w:space="0" w:color="auto"/>
            </w:tcBorders>
            <w:shd w:val="clear" w:color="000000" w:fill="CDC3DB"/>
            <w:vAlign w:val="center"/>
            <w:hideMark/>
          </w:tcPr>
          <w:p w14:paraId="37CFFA1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397334</w:t>
            </w:r>
          </w:p>
        </w:tc>
        <w:tc>
          <w:tcPr>
            <w:tcW w:w="660" w:type="dxa"/>
            <w:tcBorders>
              <w:top w:val="nil"/>
              <w:left w:val="nil"/>
              <w:bottom w:val="single" w:sz="4" w:space="0" w:color="auto"/>
              <w:right w:val="single" w:sz="4" w:space="0" w:color="auto"/>
            </w:tcBorders>
            <w:shd w:val="clear" w:color="000000" w:fill="CDC3DB"/>
            <w:vAlign w:val="center"/>
            <w:hideMark/>
          </w:tcPr>
          <w:p w14:paraId="40BA2F2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320779</w:t>
            </w:r>
          </w:p>
        </w:tc>
        <w:tc>
          <w:tcPr>
            <w:tcW w:w="3180" w:type="dxa"/>
            <w:tcBorders>
              <w:top w:val="nil"/>
              <w:left w:val="nil"/>
              <w:bottom w:val="single" w:sz="4" w:space="0" w:color="auto"/>
              <w:right w:val="single" w:sz="12" w:space="0" w:color="auto"/>
            </w:tcBorders>
            <w:shd w:val="clear" w:color="000000" w:fill="CDC3DB"/>
            <w:noWrap/>
            <w:vAlign w:val="bottom"/>
            <w:hideMark/>
          </w:tcPr>
          <w:p w14:paraId="41AED89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6BB8A76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25FBB06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43AB351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1A1F71E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0.011</w:t>
            </w:r>
          </w:p>
        </w:tc>
        <w:tc>
          <w:tcPr>
            <w:tcW w:w="1120" w:type="dxa"/>
            <w:tcBorders>
              <w:top w:val="nil"/>
              <w:left w:val="nil"/>
              <w:bottom w:val="single" w:sz="4" w:space="0" w:color="auto"/>
              <w:right w:val="single" w:sz="12" w:space="0" w:color="auto"/>
            </w:tcBorders>
            <w:shd w:val="clear" w:color="000000" w:fill="CDC3DB"/>
            <w:vAlign w:val="center"/>
            <w:hideMark/>
          </w:tcPr>
          <w:p w14:paraId="436111D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1.1</w:t>
            </w:r>
          </w:p>
        </w:tc>
        <w:tc>
          <w:tcPr>
            <w:tcW w:w="1120" w:type="dxa"/>
            <w:tcBorders>
              <w:top w:val="nil"/>
              <w:left w:val="nil"/>
              <w:bottom w:val="single" w:sz="4" w:space="0" w:color="auto"/>
              <w:right w:val="single" w:sz="4" w:space="0" w:color="auto"/>
            </w:tcBorders>
            <w:shd w:val="clear" w:color="000000" w:fill="CDC3DB"/>
            <w:vAlign w:val="center"/>
            <w:hideMark/>
          </w:tcPr>
          <w:p w14:paraId="7DF55E8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0.08</w:t>
            </w:r>
          </w:p>
        </w:tc>
        <w:tc>
          <w:tcPr>
            <w:tcW w:w="1120" w:type="dxa"/>
            <w:tcBorders>
              <w:top w:val="nil"/>
              <w:left w:val="nil"/>
              <w:bottom w:val="single" w:sz="4" w:space="0" w:color="auto"/>
              <w:right w:val="single" w:sz="12" w:space="0" w:color="auto"/>
            </w:tcBorders>
            <w:shd w:val="clear" w:color="000000" w:fill="CDC3DB"/>
            <w:vAlign w:val="center"/>
            <w:hideMark/>
          </w:tcPr>
          <w:p w14:paraId="49387EE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0.8</w:t>
            </w:r>
          </w:p>
        </w:tc>
      </w:tr>
      <w:tr w:rsidR="00B377C8" w:rsidRPr="00B377C8" w14:paraId="77872F13"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50D416E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14</w:t>
            </w:r>
          </w:p>
        </w:tc>
        <w:tc>
          <w:tcPr>
            <w:tcW w:w="700" w:type="dxa"/>
            <w:tcBorders>
              <w:top w:val="nil"/>
              <w:left w:val="nil"/>
              <w:bottom w:val="single" w:sz="4" w:space="0" w:color="auto"/>
              <w:right w:val="single" w:sz="4" w:space="0" w:color="auto"/>
            </w:tcBorders>
            <w:shd w:val="clear" w:color="000000" w:fill="CDC3DB"/>
            <w:vAlign w:val="center"/>
            <w:hideMark/>
          </w:tcPr>
          <w:p w14:paraId="737FD40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397641</w:t>
            </w:r>
          </w:p>
        </w:tc>
        <w:tc>
          <w:tcPr>
            <w:tcW w:w="660" w:type="dxa"/>
            <w:tcBorders>
              <w:top w:val="nil"/>
              <w:left w:val="nil"/>
              <w:bottom w:val="single" w:sz="4" w:space="0" w:color="auto"/>
              <w:right w:val="single" w:sz="4" w:space="0" w:color="auto"/>
            </w:tcBorders>
            <w:shd w:val="clear" w:color="000000" w:fill="CDC3DB"/>
            <w:vAlign w:val="center"/>
            <w:hideMark/>
          </w:tcPr>
          <w:p w14:paraId="09F5827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317363</w:t>
            </w:r>
          </w:p>
        </w:tc>
        <w:tc>
          <w:tcPr>
            <w:tcW w:w="3180" w:type="dxa"/>
            <w:tcBorders>
              <w:top w:val="nil"/>
              <w:left w:val="nil"/>
              <w:bottom w:val="single" w:sz="4" w:space="0" w:color="auto"/>
              <w:right w:val="single" w:sz="12" w:space="0" w:color="auto"/>
            </w:tcBorders>
            <w:shd w:val="clear" w:color="000000" w:fill="CDC3DB"/>
            <w:noWrap/>
            <w:vAlign w:val="bottom"/>
            <w:hideMark/>
          </w:tcPr>
          <w:p w14:paraId="2A9A96A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0792377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0F66D64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773739E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1CB56A8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0.007</w:t>
            </w:r>
          </w:p>
        </w:tc>
        <w:tc>
          <w:tcPr>
            <w:tcW w:w="1120" w:type="dxa"/>
            <w:tcBorders>
              <w:top w:val="nil"/>
              <w:left w:val="nil"/>
              <w:bottom w:val="single" w:sz="4" w:space="0" w:color="auto"/>
              <w:right w:val="single" w:sz="12" w:space="0" w:color="auto"/>
            </w:tcBorders>
            <w:shd w:val="clear" w:color="000000" w:fill="CDC3DB"/>
            <w:vAlign w:val="center"/>
            <w:hideMark/>
          </w:tcPr>
          <w:p w14:paraId="76C375A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0.7</w:t>
            </w:r>
          </w:p>
        </w:tc>
        <w:tc>
          <w:tcPr>
            <w:tcW w:w="1120" w:type="dxa"/>
            <w:tcBorders>
              <w:top w:val="nil"/>
              <w:left w:val="nil"/>
              <w:bottom w:val="single" w:sz="4" w:space="0" w:color="auto"/>
              <w:right w:val="single" w:sz="4" w:space="0" w:color="auto"/>
            </w:tcBorders>
            <w:shd w:val="clear" w:color="000000" w:fill="CDC3DB"/>
            <w:vAlign w:val="center"/>
            <w:hideMark/>
          </w:tcPr>
          <w:p w14:paraId="4385A0F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0.05</w:t>
            </w:r>
          </w:p>
        </w:tc>
        <w:tc>
          <w:tcPr>
            <w:tcW w:w="1120" w:type="dxa"/>
            <w:tcBorders>
              <w:top w:val="nil"/>
              <w:left w:val="nil"/>
              <w:bottom w:val="single" w:sz="4" w:space="0" w:color="auto"/>
              <w:right w:val="single" w:sz="12" w:space="0" w:color="auto"/>
            </w:tcBorders>
            <w:shd w:val="clear" w:color="000000" w:fill="CDC3DB"/>
            <w:vAlign w:val="center"/>
            <w:hideMark/>
          </w:tcPr>
          <w:p w14:paraId="787D3C8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r>
      <w:tr w:rsidR="00B377C8" w:rsidRPr="00B377C8" w14:paraId="35E0CDFA"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1825E2D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15</w:t>
            </w:r>
          </w:p>
        </w:tc>
        <w:tc>
          <w:tcPr>
            <w:tcW w:w="700" w:type="dxa"/>
            <w:tcBorders>
              <w:top w:val="nil"/>
              <w:left w:val="nil"/>
              <w:bottom w:val="single" w:sz="4" w:space="0" w:color="auto"/>
              <w:right w:val="single" w:sz="4" w:space="0" w:color="auto"/>
            </w:tcBorders>
            <w:shd w:val="clear" w:color="000000" w:fill="CDC3DB"/>
            <w:vAlign w:val="center"/>
            <w:hideMark/>
          </w:tcPr>
          <w:p w14:paraId="007B299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398233</w:t>
            </w:r>
          </w:p>
        </w:tc>
        <w:tc>
          <w:tcPr>
            <w:tcW w:w="660" w:type="dxa"/>
            <w:tcBorders>
              <w:top w:val="nil"/>
              <w:left w:val="nil"/>
              <w:bottom w:val="single" w:sz="4" w:space="0" w:color="auto"/>
              <w:right w:val="single" w:sz="4" w:space="0" w:color="auto"/>
            </w:tcBorders>
            <w:shd w:val="clear" w:color="000000" w:fill="CDC3DB"/>
            <w:vAlign w:val="center"/>
            <w:hideMark/>
          </w:tcPr>
          <w:p w14:paraId="0FF7728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315621</w:t>
            </w:r>
          </w:p>
        </w:tc>
        <w:tc>
          <w:tcPr>
            <w:tcW w:w="3180" w:type="dxa"/>
            <w:tcBorders>
              <w:top w:val="nil"/>
              <w:left w:val="nil"/>
              <w:bottom w:val="single" w:sz="4" w:space="0" w:color="auto"/>
              <w:right w:val="single" w:sz="12" w:space="0" w:color="auto"/>
            </w:tcBorders>
            <w:shd w:val="clear" w:color="000000" w:fill="CDC3DB"/>
            <w:noWrap/>
            <w:vAlign w:val="bottom"/>
            <w:hideMark/>
          </w:tcPr>
          <w:p w14:paraId="22F080E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7F8CF7B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5E07091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4EF5B4F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432C453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0.005</w:t>
            </w:r>
          </w:p>
        </w:tc>
        <w:tc>
          <w:tcPr>
            <w:tcW w:w="1120" w:type="dxa"/>
            <w:tcBorders>
              <w:top w:val="nil"/>
              <w:left w:val="nil"/>
              <w:bottom w:val="single" w:sz="4" w:space="0" w:color="auto"/>
              <w:right w:val="single" w:sz="12" w:space="0" w:color="auto"/>
            </w:tcBorders>
            <w:shd w:val="clear" w:color="000000" w:fill="CDC3DB"/>
            <w:vAlign w:val="center"/>
            <w:hideMark/>
          </w:tcPr>
          <w:p w14:paraId="1469296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c>
          <w:tcPr>
            <w:tcW w:w="1120" w:type="dxa"/>
            <w:tcBorders>
              <w:top w:val="nil"/>
              <w:left w:val="nil"/>
              <w:bottom w:val="single" w:sz="4" w:space="0" w:color="auto"/>
              <w:right w:val="single" w:sz="4" w:space="0" w:color="auto"/>
            </w:tcBorders>
            <w:shd w:val="clear" w:color="000000" w:fill="CDC3DB"/>
            <w:vAlign w:val="center"/>
            <w:hideMark/>
          </w:tcPr>
          <w:p w14:paraId="2165172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0.04</w:t>
            </w:r>
          </w:p>
        </w:tc>
        <w:tc>
          <w:tcPr>
            <w:tcW w:w="1120" w:type="dxa"/>
            <w:tcBorders>
              <w:top w:val="nil"/>
              <w:left w:val="nil"/>
              <w:bottom w:val="single" w:sz="4" w:space="0" w:color="auto"/>
              <w:right w:val="single" w:sz="12" w:space="0" w:color="auto"/>
            </w:tcBorders>
            <w:shd w:val="clear" w:color="000000" w:fill="CDC3DB"/>
            <w:vAlign w:val="center"/>
            <w:hideMark/>
          </w:tcPr>
          <w:p w14:paraId="3E35ED6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r>
      <w:tr w:rsidR="00B377C8" w:rsidRPr="00B377C8" w14:paraId="76F7695D"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0C4AAF9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16</w:t>
            </w:r>
          </w:p>
        </w:tc>
        <w:tc>
          <w:tcPr>
            <w:tcW w:w="700" w:type="dxa"/>
            <w:tcBorders>
              <w:top w:val="nil"/>
              <w:left w:val="nil"/>
              <w:bottom w:val="single" w:sz="4" w:space="0" w:color="auto"/>
              <w:right w:val="single" w:sz="4" w:space="0" w:color="auto"/>
            </w:tcBorders>
            <w:shd w:val="clear" w:color="000000" w:fill="CDC3DB"/>
            <w:vAlign w:val="center"/>
            <w:hideMark/>
          </w:tcPr>
          <w:p w14:paraId="283ED71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399212</w:t>
            </w:r>
          </w:p>
        </w:tc>
        <w:tc>
          <w:tcPr>
            <w:tcW w:w="660" w:type="dxa"/>
            <w:tcBorders>
              <w:top w:val="nil"/>
              <w:left w:val="nil"/>
              <w:bottom w:val="single" w:sz="4" w:space="0" w:color="auto"/>
              <w:right w:val="single" w:sz="4" w:space="0" w:color="auto"/>
            </w:tcBorders>
            <w:shd w:val="clear" w:color="000000" w:fill="CDC3DB"/>
            <w:vAlign w:val="center"/>
            <w:hideMark/>
          </w:tcPr>
          <w:p w14:paraId="0DCDB59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320209</w:t>
            </w:r>
          </w:p>
        </w:tc>
        <w:tc>
          <w:tcPr>
            <w:tcW w:w="3180" w:type="dxa"/>
            <w:tcBorders>
              <w:top w:val="nil"/>
              <w:left w:val="nil"/>
              <w:bottom w:val="single" w:sz="4" w:space="0" w:color="auto"/>
              <w:right w:val="single" w:sz="12" w:space="0" w:color="auto"/>
            </w:tcBorders>
            <w:shd w:val="clear" w:color="000000" w:fill="CDC3DB"/>
            <w:noWrap/>
            <w:vAlign w:val="bottom"/>
            <w:hideMark/>
          </w:tcPr>
          <w:p w14:paraId="27BD2D5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1F812C4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398BCF0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4391D40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4C7ECE0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0.006</w:t>
            </w:r>
          </w:p>
        </w:tc>
        <w:tc>
          <w:tcPr>
            <w:tcW w:w="1120" w:type="dxa"/>
            <w:tcBorders>
              <w:top w:val="nil"/>
              <w:left w:val="nil"/>
              <w:bottom w:val="single" w:sz="4" w:space="0" w:color="auto"/>
              <w:right w:val="single" w:sz="12" w:space="0" w:color="auto"/>
            </w:tcBorders>
            <w:shd w:val="clear" w:color="000000" w:fill="CDC3DB"/>
            <w:vAlign w:val="center"/>
            <w:hideMark/>
          </w:tcPr>
          <w:p w14:paraId="37B2CE1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0.6</w:t>
            </w:r>
          </w:p>
        </w:tc>
        <w:tc>
          <w:tcPr>
            <w:tcW w:w="1120" w:type="dxa"/>
            <w:tcBorders>
              <w:top w:val="nil"/>
              <w:left w:val="nil"/>
              <w:bottom w:val="single" w:sz="4" w:space="0" w:color="auto"/>
              <w:right w:val="single" w:sz="4" w:space="0" w:color="auto"/>
            </w:tcBorders>
            <w:shd w:val="clear" w:color="000000" w:fill="CDC3DB"/>
            <w:vAlign w:val="center"/>
            <w:hideMark/>
          </w:tcPr>
          <w:p w14:paraId="61982EC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0.05</w:t>
            </w:r>
          </w:p>
        </w:tc>
        <w:tc>
          <w:tcPr>
            <w:tcW w:w="1120" w:type="dxa"/>
            <w:tcBorders>
              <w:top w:val="nil"/>
              <w:left w:val="nil"/>
              <w:bottom w:val="single" w:sz="4" w:space="0" w:color="auto"/>
              <w:right w:val="single" w:sz="12" w:space="0" w:color="auto"/>
            </w:tcBorders>
            <w:shd w:val="clear" w:color="000000" w:fill="CDC3DB"/>
            <w:vAlign w:val="center"/>
            <w:hideMark/>
          </w:tcPr>
          <w:p w14:paraId="26466E0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r>
      <w:tr w:rsidR="00B377C8" w:rsidRPr="00B377C8" w14:paraId="461B16D9"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0C9213C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17</w:t>
            </w:r>
          </w:p>
        </w:tc>
        <w:tc>
          <w:tcPr>
            <w:tcW w:w="700" w:type="dxa"/>
            <w:tcBorders>
              <w:top w:val="nil"/>
              <w:left w:val="nil"/>
              <w:bottom w:val="single" w:sz="4" w:space="0" w:color="auto"/>
              <w:right w:val="single" w:sz="4" w:space="0" w:color="auto"/>
            </w:tcBorders>
            <w:shd w:val="clear" w:color="000000" w:fill="CDC3DB"/>
            <w:vAlign w:val="center"/>
            <w:hideMark/>
          </w:tcPr>
          <w:p w14:paraId="5B0E01B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398962</w:t>
            </w:r>
          </w:p>
        </w:tc>
        <w:tc>
          <w:tcPr>
            <w:tcW w:w="660" w:type="dxa"/>
            <w:tcBorders>
              <w:top w:val="nil"/>
              <w:left w:val="nil"/>
              <w:bottom w:val="single" w:sz="4" w:space="0" w:color="auto"/>
              <w:right w:val="single" w:sz="4" w:space="0" w:color="auto"/>
            </w:tcBorders>
            <w:shd w:val="clear" w:color="000000" w:fill="CDC3DB"/>
            <w:vAlign w:val="center"/>
            <w:hideMark/>
          </w:tcPr>
          <w:p w14:paraId="4365122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317295</w:t>
            </w:r>
          </w:p>
        </w:tc>
        <w:tc>
          <w:tcPr>
            <w:tcW w:w="3180" w:type="dxa"/>
            <w:tcBorders>
              <w:top w:val="nil"/>
              <w:left w:val="nil"/>
              <w:bottom w:val="single" w:sz="4" w:space="0" w:color="auto"/>
              <w:right w:val="single" w:sz="12" w:space="0" w:color="auto"/>
            </w:tcBorders>
            <w:shd w:val="clear" w:color="000000" w:fill="CDC3DB"/>
            <w:noWrap/>
            <w:vAlign w:val="bottom"/>
            <w:hideMark/>
          </w:tcPr>
          <w:p w14:paraId="1775B33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1968168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4935D81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31AFE56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43FFEA8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0.005</w:t>
            </w:r>
          </w:p>
        </w:tc>
        <w:tc>
          <w:tcPr>
            <w:tcW w:w="1120" w:type="dxa"/>
            <w:tcBorders>
              <w:top w:val="nil"/>
              <w:left w:val="nil"/>
              <w:bottom w:val="single" w:sz="4" w:space="0" w:color="auto"/>
              <w:right w:val="single" w:sz="12" w:space="0" w:color="auto"/>
            </w:tcBorders>
            <w:shd w:val="clear" w:color="000000" w:fill="CDC3DB"/>
            <w:vAlign w:val="center"/>
            <w:hideMark/>
          </w:tcPr>
          <w:p w14:paraId="4BD5BFB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c>
          <w:tcPr>
            <w:tcW w:w="1120" w:type="dxa"/>
            <w:tcBorders>
              <w:top w:val="nil"/>
              <w:left w:val="nil"/>
              <w:bottom w:val="single" w:sz="4" w:space="0" w:color="auto"/>
              <w:right w:val="single" w:sz="4" w:space="0" w:color="auto"/>
            </w:tcBorders>
            <w:shd w:val="clear" w:color="000000" w:fill="CDC3DB"/>
            <w:vAlign w:val="center"/>
            <w:hideMark/>
          </w:tcPr>
          <w:p w14:paraId="6227EA6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0.04</w:t>
            </w:r>
          </w:p>
        </w:tc>
        <w:tc>
          <w:tcPr>
            <w:tcW w:w="1120" w:type="dxa"/>
            <w:tcBorders>
              <w:top w:val="nil"/>
              <w:left w:val="nil"/>
              <w:bottom w:val="single" w:sz="4" w:space="0" w:color="auto"/>
              <w:right w:val="single" w:sz="12" w:space="0" w:color="auto"/>
            </w:tcBorders>
            <w:shd w:val="clear" w:color="000000" w:fill="CDC3DB"/>
            <w:vAlign w:val="center"/>
            <w:hideMark/>
          </w:tcPr>
          <w:p w14:paraId="305849F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r>
      <w:tr w:rsidR="00B377C8" w:rsidRPr="00B377C8" w14:paraId="5C654F38"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1848558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18</w:t>
            </w:r>
          </w:p>
        </w:tc>
        <w:tc>
          <w:tcPr>
            <w:tcW w:w="700" w:type="dxa"/>
            <w:tcBorders>
              <w:top w:val="nil"/>
              <w:left w:val="nil"/>
              <w:bottom w:val="single" w:sz="4" w:space="0" w:color="auto"/>
              <w:right w:val="single" w:sz="4" w:space="0" w:color="auto"/>
            </w:tcBorders>
            <w:shd w:val="clear" w:color="000000" w:fill="CDC3DB"/>
            <w:vAlign w:val="center"/>
            <w:hideMark/>
          </w:tcPr>
          <w:p w14:paraId="2A06F07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399759</w:t>
            </w:r>
          </w:p>
        </w:tc>
        <w:tc>
          <w:tcPr>
            <w:tcW w:w="660" w:type="dxa"/>
            <w:tcBorders>
              <w:top w:val="nil"/>
              <w:left w:val="nil"/>
              <w:bottom w:val="single" w:sz="4" w:space="0" w:color="auto"/>
              <w:right w:val="single" w:sz="4" w:space="0" w:color="auto"/>
            </w:tcBorders>
            <w:shd w:val="clear" w:color="000000" w:fill="CDC3DB"/>
            <w:vAlign w:val="center"/>
            <w:hideMark/>
          </w:tcPr>
          <w:p w14:paraId="6743004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317670</w:t>
            </w:r>
          </w:p>
        </w:tc>
        <w:tc>
          <w:tcPr>
            <w:tcW w:w="3180" w:type="dxa"/>
            <w:tcBorders>
              <w:top w:val="nil"/>
              <w:left w:val="nil"/>
              <w:bottom w:val="single" w:sz="4" w:space="0" w:color="auto"/>
              <w:right w:val="single" w:sz="12" w:space="0" w:color="auto"/>
            </w:tcBorders>
            <w:shd w:val="clear" w:color="000000" w:fill="CDC3DB"/>
            <w:noWrap/>
            <w:vAlign w:val="bottom"/>
            <w:hideMark/>
          </w:tcPr>
          <w:p w14:paraId="106FA7B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26813F1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475D3C2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5ED8865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33A7AFD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0.005</w:t>
            </w:r>
          </w:p>
        </w:tc>
        <w:tc>
          <w:tcPr>
            <w:tcW w:w="1120" w:type="dxa"/>
            <w:tcBorders>
              <w:top w:val="nil"/>
              <w:left w:val="nil"/>
              <w:bottom w:val="single" w:sz="4" w:space="0" w:color="auto"/>
              <w:right w:val="single" w:sz="12" w:space="0" w:color="auto"/>
            </w:tcBorders>
            <w:shd w:val="clear" w:color="000000" w:fill="CDC3DB"/>
            <w:vAlign w:val="center"/>
            <w:hideMark/>
          </w:tcPr>
          <w:p w14:paraId="4310E5C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c>
          <w:tcPr>
            <w:tcW w:w="1120" w:type="dxa"/>
            <w:tcBorders>
              <w:top w:val="nil"/>
              <w:left w:val="nil"/>
              <w:bottom w:val="single" w:sz="4" w:space="0" w:color="auto"/>
              <w:right w:val="single" w:sz="4" w:space="0" w:color="auto"/>
            </w:tcBorders>
            <w:shd w:val="clear" w:color="000000" w:fill="CDC3DB"/>
            <w:vAlign w:val="center"/>
            <w:hideMark/>
          </w:tcPr>
          <w:p w14:paraId="7A4CD37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0.04</w:t>
            </w:r>
          </w:p>
        </w:tc>
        <w:tc>
          <w:tcPr>
            <w:tcW w:w="1120" w:type="dxa"/>
            <w:tcBorders>
              <w:top w:val="nil"/>
              <w:left w:val="nil"/>
              <w:bottom w:val="single" w:sz="4" w:space="0" w:color="auto"/>
              <w:right w:val="single" w:sz="12" w:space="0" w:color="auto"/>
            </w:tcBorders>
            <w:shd w:val="clear" w:color="000000" w:fill="CDC3DB"/>
            <w:vAlign w:val="center"/>
            <w:hideMark/>
          </w:tcPr>
          <w:p w14:paraId="705A89C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r>
      <w:tr w:rsidR="00B377C8" w:rsidRPr="00B377C8" w14:paraId="7B89F519"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359CF7C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19</w:t>
            </w:r>
          </w:p>
        </w:tc>
        <w:tc>
          <w:tcPr>
            <w:tcW w:w="700" w:type="dxa"/>
            <w:tcBorders>
              <w:top w:val="nil"/>
              <w:left w:val="nil"/>
              <w:bottom w:val="single" w:sz="4" w:space="0" w:color="auto"/>
              <w:right w:val="single" w:sz="4" w:space="0" w:color="auto"/>
            </w:tcBorders>
            <w:shd w:val="clear" w:color="000000" w:fill="CDC3DB"/>
            <w:vAlign w:val="center"/>
            <w:hideMark/>
          </w:tcPr>
          <w:p w14:paraId="61DA5E5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399030</w:t>
            </w:r>
          </w:p>
        </w:tc>
        <w:tc>
          <w:tcPr>
            <w:tcW w:w="660" w:type="dxa"/>
            <w:tcBorders>
              <w:top w:val="nil"/>
              <w:left w:val="nil"/>
              <w:bottom w:val="single" w:sz="4" w:space="0" w:color="auto"/>
              <w:right w:val="single" w:sz="4" w:space="0" w:color="auto"/>
            </w:tcBorders>
            <w:shd w:val="clear" w:color="000000" w:fill="CDC3DB"/>
            <w:vAlign w:val="center"/>
            <w:hideMark/>
          </w:tcPr>
          <w:p w14:paraId="1163042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314835</w:t>
            </w:r>
          </w:p>
        </w:tc>
        <w:tc>
          <w:tcPr>
            <w:tcW w:w="3180" w:type="dxa"/>
            <w:tcBorders>
              <w:top w:val="nil"/>
              <w:left w:val="nil"/>
              <w:bottom w:val="single" w:sz="4" w:space="0" w:color="auto"/>
              <w:right w:val="single" w:sz="12" w:space="0" w:color="auto"/>
            </w:tcBorders>
            <w:shd w:val="clear" w:color="000000" w:fill="CDC3DB"/>
            <w:noWrap/>
            <w:vAlign w:val="bottom"/>
            <w:hideMark/>
          </w:tcPr>
          <w:p w14:paraId="1EA33B5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7729278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00DEC14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7CA9D39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1A26A83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0.004</w:t>
            </w:r>
          </w:p>
        </w:tc>
        <w:tc>
          <w:tcPr>
            <w:tcW w:w="1120" w:type="dxa"/>
            <w:tcBorders>
              <w:top w:val="nil"/>
              <w:left w:val="nil"/>
              <w:bottom w:val="single" w:sz="4" w:space="0" w:color="auto"/>
              <w:right w:val="single" w:sz="12" w:space="0" w:color="auto"/>
            </w:tcBorders>
            <w:shd w:val="clear" w:color="000000" w:fill="CDC3DB"/>
            <w:vAlign w:val="center"/>
            <w:hideMark/>
          </w:tcPr>
          <w:p w14:paraId="5810F88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c>
          <w:tcPr>
            <w:tcW w:w="1120" w:type="dxa"/>
            <w:tcBorders>
              <w:top w:val="nil"/>
              <w:left w:val="nil"/>
              <w:bottom w:val="single" w:sz="4" w:space="0" w:color="auto"/>
              <w:right w:val="single" w:sz="4" w:space="0" w:color="auto"/>
            </w:tcBorders>
            <w:shd w:val="clear" w:color="000000" w:fill="CDC3DB"/>
            <w:vAlign w:val="center"/>
            <w:hideMark/>
          </w:tcPr>
          <w:p w14:paraId="1E1A96F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CDC3DB"/>
            <w:vAlign w:val="center"/>
            <w:hideMark/>
          </w:tcPr>
          <w:p w14:paraId="7D1DCE8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r>
      <w:tr w:rsidR="00B377C8" w:rsidRPr="00B377C8" w14:paraId="4DC98229"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768CC64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20</w:t>
            </w:r>
          </w:p>
        </w:tc>
        <w:tc>
          <w:tcPr>
            <w:tcW w:w="700" w:type="dxa"/>
            <w:tcBorders>
              <w:top w:val="nil"/>
              <w:left w:val="nil"/>
              <w:bottom w:val="single" w:sz="4" w:space="0" w:color="auto"/>
              <w:right w:val="single" w:sz="4" w:space="0" w:color="auto"/>
            </w:tcBorders>
            <w:shd w:val="clear" w:color="000000" w:fill="CDC3DB"/>
            <w:vAlign w:val="center"/>
            <w:hideMark/>
          </w:tcPr>
          <w:p w14:paraId="119F77E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384315</w:t>
            </w:r>
          </w:p>
        </w:tc>
        <w:tc>
          <w:tcPr>
            <w:tcW w:w="660" w:type="dxa"/>
            <w:tcBorders>
              <w:top w:val="nil"/>
              <w:left w:val="nil"/>
              <w:bottom w:val="single" w:sz="4" w:space="0" w:color="auto"/>
              <w:right w:val="single" w:sz="4" w:space="0" w:color="auto"/>
            </w:tcBorders>
            <w:shd w:val="clear" w:color="000000" w:fill="CDC3DB"/>
            <w:vAlign w:val="center"/>
            <w:hideMark/>
          </w:tcPr>
          <w:p w14:paraId="2DC8626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313762</w:t>
            </w:r>
          </w:p>
        </w:tc>
        <w:tc>
          <w:tcPr>
            <w:tcW w:w="3180" w:type="dxa"/>
            <w:tcBorders>
              <w:top w:val="nil"/>
              <w:left w:val="nil"/>
              <w:bottom w:val="single" w:sz="4" w:space="0" w:color="auto"/>
              <w:right w:val="single" w:sz="12" w:space="0" w:color="auto"/>
            </w:tcBorders>
            <w:shd w:val="clear" w:color="000000" w:fill="CDC3DB"/>
            <w:noWrap/>
            <w:vAlign w:val="bottom"/>
            <w:hideMark/>
          </w:tcPr>
          <w:p w14:paraId="7B735F0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Mottey</w:t>
            </w:r>
            <w:proofErr w:type="spellEnd"/>
            <w:r w:rsidRPr="00B377C8">
              <w:rPr>
                <w:rFonts w:eastAsia="Times New Roman" w:cs="Calibri"/>
                <w:sz w:val="16"/>
                <w:szCs w:val="16"/>
                <w:shd w:val="clear" w:color="auto" w:fill="auto"/>
                <w:lang w:eastAsia="en-GB"/>
              </w:rPr>
              <w:t xml:space="preserve"> Meadows SSSI/SAC</w:t>
            </w:r>
          </w:p>
        </w:tc>
        <w:tc>
          <w:tcPr>
            <w:tcW w:w="1120" w:type="dxa"/>
            <w:tcBorders>
              <w:top w:val="nil"/>
              <w:left w:val="nil"/>
              <w:bottom w:val="single" w:sz="4" w:space="0" w:color="auto"/>
              <w:right w:val="single" w:sz="4" w:space="0" w:color="auto"/>
            </w:tcBorders>
            <w:shd w:val="clear" w:color="000000" w:fill="CDC3DB"/>
            <w:vAlign w:val="center"/>
            <w:hideMark/>
          </w:tcPr>
          <w:p w14:paraId="1410B0E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CDC3DB"/>
            <w:vAlign w:val="center"/>
            <w:hideMark/>
          </w:tcPr>
          <w:p w14:paraId="5F5FA4B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CDC3DB"/>
            <w:vAlign w:val="center"/>
            <w:hideMark/>
          </w:tcPr>
          <w:p w14:paraId="734025E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20.0</w:t>
            </w:r>
          </w:p>
        </w:tc>
        <w:tc>
          <w:tcPr>
            <w:tcW w:w="1120" w:type="dxa"/>
            <w:tcBorders>
              <w:top w:val="nil"/>
              <w:left w:val="nil"/>
              <w:bottom w:val="single" w:sz="4" w:space="0" w:color="auto"/>
              <w:right w:val="single" w:sz="4" w:space="0" w:color="auto"/>
            </w:tcBorders>
            <w:shd w:val="clear" w:color="000000" w:fill="CDC3DB"/>
            <w:vAlign w:val="center"/>
            <w:hideMark/>
          </w:tcPr>
          <w:p w14:paraId="7EF9F13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0.007</w:t>
            </w:r>
          </w:p>
        </w:tc>
        <w:tc>
          <w:tcPr>
            <w:tcW w:w="1120" w:type="dxa"/>
            <w:tcBorders>
              <w:top w:val="nil"/>
              <w:left w:val="nil"/>
              <w:bottom w:val="single" w:sz="4" w:space="0" w:color="auto"/>
              <w:right w:val="single" w:sz="12" w:space="0" w:color="auto"/>
            </w:tcBorders>
            <w:shd w:val="clear" w:color="000000" w:fill="CDC3DB"/>
            <w:vAlign w:val="center"/>
            <w:hideMark/>
          </w:tcPr>
          <w:p w14:paraId="55A6D78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CDC3DB"/>
            <w:vAlign w:val="center"/>
            <w:hideMark/>
          </w:tcPr>
          <w:p w14:paraId="7CA6C06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0.04</w:t>
            </w:r>
          </w:p>
        </w:tc>
        <w:tc>
          <w:tcPr>
            <w:tcW w:w="1120" w:type="dxa"/>
            <w:tcBorders>
              <w:top w:val="nil"/>
              <w:left w:val="nil"/>
              <w:bottom w:val="single" w:sz="4" w:space="0" w:color="auto"/>
              <w:right w:val="single" w:sz="12" w:space="0" w:color="auto"/>
            </w:tcBorders>
            <w:shd w:val="clear" w:color="000000" w:fill="CDC3DB"/>
            <w:vAlign w:val="center"/>
            <w:hideMark/>
          </w:tcPr>
          <w:p w14:paraId="242F833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192387CD" w14:textId="77777777" w:rsidTr="00B377C8">
        <w:trPr>
          <w:trHeight w:val="252"/>
        </w:trPr>
        <w:tc>
          <w:tcPr>
            <w:tcW w:w="800" w:type="dxa"/>
            <w:tcBorders>
              <w:top w:val="nil"/>
              <w:left w:val="single" w:sz="12" w:space="0" w:color="auto"/>
              <w:bottom w:val="single" w:sz="12" w:space="0" w:color="auto"/>
              <w:right w:val="single" w:sz="4" w:space="0" w:color="auto"/>
            </w:tcBorders>
            <w:shd w:val="clear" w:color="000000" w:fill="CDC3DB"/>
            <w:vAlign w:val="center"/>
            <w:hideMark/>
          </w:tcPr>
          <w:p w14:paraId="46934D0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21</w:t>
            </w:r>
          </w:p>
        </w:tc>
        <w:tc>
          <w:tcPr>
            <w:tcW w:w="700" w:type="dxa"/>
            <w:tcBorders>
              <w:top w:val="nil"/>
              <w:left w:val="nil"/>
              <w:bottom w:val="single" w:sz="12" w:space="0" w:color="auto"/>
              <w:right w:val="single" w:sz="4" w:space="0" w:color="auto"/>
            </w:tcBorders>
            <w:shd w:val="clear" w:color="000000" w:fill="CDC3DB"/>
            <w:vAlign w:val="center"/>
            <w:hideMark/>
          </w:tcPr>
          <w:p w14:paraId="1BFF52E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383752</w:t>
            </w:r>
          </w:p>
        </w:tc>
        <w:tc>
          <w:tcPr>
            <w:tcW w:w="660" w:type="dxa"/>
            <w:tcBorders>
              <w:top w:val="nil"/>
              <w:left w:val="nil"/>
              <w:bottom w:val="single" w:sz="12" w:space="0" w:color="auto"/>
              <w:right w:val="single" w:sz="4" w:space="0" w:color="auto"/>
            </w:tcBorders>
            <w:shd w:val="clear" w:color="000000" w:fill="CDC3DB"/>
            <w:vAlign w:val="center"/>
            <w:hideMark/>
          </w:tcPr>
          <w:p w14:paraId="2D1CFCD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312558</w:t>
            </w:r>
          </w:p>
        </w:tc>
        <w:tc>
          <w:tcPr>
            <w:tcW w:w="3180" w:type="dxa"/>
            <w:tcBorders>
              <w:top w:val="nil"/>
              <w:left w:val="nil"/>
              <w:bottom w:val="single" w:sz="12" w:space="0" w:color="auto"/>
              <w:right w:val="single" w:sz="12" w:space="0" w:color="auto"/>
            </w:tcBorders>
            <w:shd w:val="clear" w:color="000000" w:fill="CDC3DB"/>
            <w:noWrap/>
            <w:vAlign w:val="bottom"/>
            <w:hideMark/>
          </w:tcPr>
          <w:p w14:paraId="4C1D1E3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Mottey</w:t>
            </w:r>
            <w:proofErr w:type="spellEnd"/>
            <w:r w:rsidRPr="00B377C8">
              <w:rPr>
                <w:rFonts w:eastAsia="Times New Roman" w:cs="Calibri"/>
                <w:sz w:val="16"/>
                <w:szCs w:val="16"/>
                <w:shd w:val="clear" w:color="auto" w:fill="auto"/>
                <w:lang w:eastAsia="en-GB"/>
              </w:rPr>
              <w:t xml:space="preserve"> Meadows SSSI/SAC</w:t>
            </w:r>
          </w:p>
        </w:tc>
        <w:tc>
          <w:tcPr>
            <w:tcW w:w="1120" w:type="dxa"/>
            <w:tcBorders>
              <w:top w:val="nil"/>
              <w:left w:val="nil"/>
              <w:bottom w:val="single" w:sz="12" w:space="0" w:color="auto"/>
              <w:right w:val="single" w:sz="4" w:space="0" w:color="auto"/>
            </w:tcBorders>
            <w:shd w:val="clear" w:color="000000" w:fill="CDC3DB"/>
            <w:vAlign w:val="center"/>
            <w:hideMark/>
          </w:tcPr>
          <w:p w14:paraId="141D412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12" w:space="0" w:color="auto"/>
              <w:right w:val="single" w:sz="4" w:space="0" w:color="auto"/>
            </w:tcBorders>
            <w:shd w:val="clear" w:color="000000" w:fill="CDC3DB"/>
            <w:vAlign w:val="center"/>
            <w:hideMark/>
          </w:tcPr>
          <w:p w14:paraId="415A5EB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12" w:space="0" w:color="auto"/>
              <w:right w:val="single" w:sz="12" w:space="0" w:color="auto"/>
            </w:tcBorders>
            <w:shd w:val="clear" w:color="000000" w:fill="CDC3DB"/>
            <w:vAlign w:val="center"/>
            <w:hideMark/>
          </w:tcPr>
          <w:p w14:paraId="42EFBC7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20.0</w:t>
            </w:r>
          </w:p>
        </w:tc>
        <w:tc>
          <w:tcPr>
            <w:tcW w:w="1120" w:type="dxa"/>
            <w:tcBorders>
              <w:top w:val="nil"/>
              <w:left w:val="nil"/>
              <w:bottom w:val="single" w:sz="12" w:space="0" w:color="auto"/>
              <w:right w:val="single" w:sz="4" w:space="0" w:color="auto"/>
            </w:tcBorders>
            <w:shd w:val="clear" w:color="000000" w:fill="CDC3DB"/>
            <w:vAlign w:val="center"/>
            <w:hideMark/>
          </w:tcPr>
          <w:p w14:paraId="021DE6F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0.006</w:t>
            </w:r>
          </w:p>
        </w:tc>
        <w:tc>
          <w:tcPr>
            <w:tcW w:w="1120" w:type="dxa"/>
            <w:tcBorders>
              <w:top w:val="nil"/>
              <w:left w:val="nil"/>
              <w:bottom w:val="single" w:sz="12" w:space="0" w:color="auto"/>
              <w:right w:val="single" w:sz="12" w:space="0" w:color="auto"/>
            </w:tcBorders>
            <w:shd w:val="clear" w:color="000000" w:fill="CDC3DB"/>
            <w:vAlign w:val="center"/>
            <w:hideMark/>
          </w:tcPr>
          <w:p w14:paraId="503355D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12" w:space="0" w:color="auto"/>
              <w:right w:val="single" w:sz="4" w:space="0" w:color="auto"/>
            </w:tcBorders>
            <w:shd w:val="clear" w:color="000000" w:fill="CDC3DB"/>
            <w:vAlign w:val="center"/>
            <w:hideMark/>
          </w:tcPr>
          <w:p w14:paraId="5C721D4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12" w:space="0" w:color="auto"/>
              <w:right w:val="single" w:sz="12" w:space="0" w:color="auto"/>
            </w:tcBorders>
            <w:shd w:val="clear" w:color="000000" w:fill="CDC3DB"/>
            <w:vAlign w:val="center"/>
            <w:hideMark/>
          </w:tcPr>
          <w:p w14:paraId="20DB539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r>
    </w:tbl>
    <w:p w14:paraId="66F3FB96" w14:textId="2FDFA2B6" w:rsidR="00B377C8" w:rsidRPr="004364E5" w:rsidRDefault="00B377C8" w:rsidP="00B377C8">
      <w:pPr>
        <w:sectPr w:rsidR="00B377C8" w:rsidRPr="004364E5" w:rsidSect="00DD4DD8">
          <w:pgSz w:w="16838" w:h="11906" w:orient="landscape"/>
          <w:pgMar w:top="1440" w:right="1440" w:bottom="1440" w:left="1440" w:header="708" w:footer="708" w:gutter="0"/>
          <w:cols w:space="708"/>
          <w:docGrid w:linePitch="360"/>
        </w:sectPr>
      </w:pPr>
    </w:p>
    <w:p w14:paraId="0F49B29B" w14:textId="77777777" w:rsidR="00B377C8" w:rsidRPr="004364E5" w:rsidRDefault="00B377C8" w:rsidP="00B377C8">
      <w:r w:rsidRPr="0061674D">
        <w:rPr>
          <w:i/>
        </w:rPr>
        <w:lastRenderedPageBreak/>
        <w:t xml:space="preserve">Table </w:t>
      </w:r>
      <w:r>
        <w:rPr>
          <w:i/>
        </w:rPr>
        <w:t>6c</w:t>
      </w:r>
      <w:r w:rsidRPr="0061674D">
        <w:rPr>
          <w:i/>
        </w:rPr>
        <w:t xml:space="preserve">. Predicted process contribution to maximum annual mean ammonia </w:t>
      </w:r>
      <w:r>
        <w:rPr>
          <w:i/>
        </w:rPr>
        <w:t xml:space="preserve">and nitrogen deposition </w:t>
      </w:r>
      <w:r w:rsidRPr="0061674D">
        <w:rPr>
          <w:i/>
        </w:rPr>
        <w:t>at the discrete receptors</w:t>
      </w:r>
      <w:r>
        <w:rPr>
          <w:i/>
        </w:rPr>
        <w:t xml:space="preserve"> - proposed broiler chicken rearing</w:t>
      </w:r>
    </w:p>
    <w:tbl>
      <w:tblPr>
        <w:tblW w:w="13180" w:type="dxa"/>
        <w:tblInd w:w="-30" w:type="dxa"/>
        <w:tblLook w:val="04A0" w:firstRow="1" w:lastRow="0" w:firstColumn="1" w:lastColumn="0" w:noHBand="0" w:noVBand="1"/>
      </w:tblPr>
      <w:tblGrid>
        <w:gridCol w:w="808"/>
        <w:gridCol w:w="703"/>
        <w:gridCol w:w="703"/>
        <w:gridCol w:w="3180"/>
        <w:gridCol w:w="1113"/>
        <w:gridCol w:w="1098"/>
        <w:gridCol w:w="1095"/>
        <w:gridCol w:w="1147"/>
        <w:gridCol w:w="1093"/>
        <w:gridCol w:w="1147"/>
        <w:gridCol w:w="1093"/>
      </w:tblGrid>
      <w:tr w:rsidR="00B377C8" w:rsidRPr="00B377C8" w14:paraId="293847E7" w14:textId="77777777" w:rsidTr="00B377C8">
        <w:trPr>
          <w:trHeight w:val="930"/>
        </w:trPr>
        <w:tc>
          <w:tcPr>
            <w:tcW w:w="800" w:type="dxa"/>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1955AB4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Receptor number</w:t>
            </w:r>
          </w:p>
        </w:tc>
        <w:tc>
          <w:tcPr>
            <w:tcW w:w="7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06982A1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X(m)</w:t>
            </w:r>
          </w:p>
        </w:tc>
        <w:tc>
          <w:tcPr>
            <w:tcW w:w="66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1692AA4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Y(m)</w:t>
            </w:r>
          </w:p>
        </w:tc>
        <w:tc>
          <w:tcPr>
            <w:tcW w:w="3180"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139AAF4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Designation</w:t>
            </w:r>
          </w:p>
        </w:tc>
        <w:tc>
          <w:tcPr>
            <w:tcW w:w="3360" w:type="dxa"/>
            <w:gridSpan w:val="3"/>
            <w:tcBorders>
              <w:top w:val="single" w:sz="12" w:space="0" w:color="auto"/>
              <w:left w:val="nil"/>
              <w:bottom w:val="single" w:sz="4" w:space="0" w:color="auto"/>
              <w:right w:val="single" w:sz="12" w:space="0" w:color="000000"/>
            </w:tcBorders>
            <w:shd w:val="clear" w:color="auto" w:fill="auto"/>
            <w:vAlign w:val="center"/>
            <w:hideMark/>
          </w:tcPr>
          <w:p w14:paraId="3041D4B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Site Parameters</w:t>
            </w:r>
          </w:p>
        </w:tc>
        <w:tc>
          <w:tcPr>
            <w:tcW w:w="2240" w:type="dxa"/>
            <w:gridSpan w:val="2"/>
            <w:tcBorders>
              <w:top w:val="single" w:sz="12" w:space="0" w:color="auto"/>
              <w:left w:val="nil"/>
              <w:bottom w:val="single" w:sz="4" w:space="0" w:color="auto"/>
              <w:right w:val="single" w:sz="12" w:space="0" w:color="000000"/>
            </w:tcBorders>
            <w:shd w:val="clear" w:color="auto" w:fill="auto"/>
            <w:vAlign w:val="center"/>
            <w:hideMark/>
          </w:tcPr>
          <w:p w14:paraId="688B09C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Maximum annual ammonia concentration</w:t>
            </w:r>
          </w:p>
        </w:tc>
        <w:tc>
          <w:tcPr>
            <w:tcW w:w="2240" w:type="dxa"/>
            <w:gridSpan w:val="2"/>
            <w:tcBorders>
              <w:top w:val="single" w:sz="12" w:space="0" w:color="auto"/>
              <w:left w:val="nil"/>
              <w:bottom w:val="single" w:sz="4" w:space="0" w:color="auto"/>
              <w:right w:val="single" w:sz="12" w:space="0" w:color="000000"/>
            </w:tcBorders>
            <w:shd w:val="clear" w:color="auto" w:fill="auto"/>
            <w:vAlign w:val="center"/>
            <w:hideMark/>
          </w:tcPr>
          <w:p w14:paraId="3902530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Maximum annual nitrogen deposition rate</w:t>
            </w:r>
          </w:p>
        </w:tc>
      </w:tr>
      <w:tr w:rsidR="00B377C8" w:rsidRPr="00B377C8" w14:paraId="4BEDCBA3" w14:textId="77777777" w:rsidTr="00B377C8">
        <w:trPr>
          <w:trHeight w:val="768"/>
        </w:trPr>
        <w:tc>
          <w:tcPr>
            <w:tcW w:w="800" w:type="dxa"/>
            <w:vMerge/>
            <w:tcBorders>
              <w:top w:val="single" w:sz="12" w:space="0" w:color="auto"/>
              <w:left w:val="single" w:sz="12" w:space="0" w:color="auto"/>
              <w:bottom w:val="single" w:sz="12" w:space="0" w:color="000000"/>
              <w:right w:val="single" w:sz="4" w:space="0" w:color="auto"/>
            </w:tcBorders>
            <w:vAlign w:val="center"/>
            <w:hideMark/>
          </w:tcPr>
          <w:p w14:paraId="6F2B3544"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700" w:type="dxa"/>
            <w:vMerge/>
            <w:tcBorders>
              <w:top w:val="single" w:sz="12" w:space="0" w:color="auto"/>
              <w:left w:val="single" w:sz="4" w:space="0" w:color="auto"/>
              <w:bottom w:val="single" w:sz="12" w:space="0" w:color="000000"/>
              <w:right w:val="single" w:sz="4" w:space="0" w:color="auto"/>
            </w:tcBorders>
            <w:vAlign w:val="center"/>
            <w:hideMark/>
          </w:tcPr>
          <w:p w14:paraId="67A7756D"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660" w:type="dxa"/>
            <w:vMerge/>
            <w:tcBorders>
              <w:top w:val="single" w:sz="12" w:space="0" w:color="auto"/>
              <w:left w:val="single" w:sz="4" w:space="0" w:color="auto"/>
              <w:bottom w:val="single" w:sz="12" w:space="0" w:color="000000"/>
              <w:right w:val="single" w:sz="4" w:space="0" w:color="auto"/>
            </w:tcBorders>
            <w:vAlign w:val="center"/>
            <w:hideMark/>
          </w:tcPr>
          <w:p w14:paraId="1E50BD07"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3180" w:type="dxa"/>
            <w:vMerge/>
            <w:tcBorders>
              <w:top w:val="single" w:sz="12" w:space="0" w:color="auto"/>
              <w:left w:val="single" w:sz="4" w:space="0" w:color="auto"/>
              <w:bottom w:val="single" w:sz="12" w:space="0" w:color="000000"/>
              <w:right w:val="single" w:sz="12" w:space="0" w:color="auto"/>
            </w:tcBorders>
            <w:vAlign w:val="center"/>
            <w:hideMark/>
          </w:tcPr>
          <w:p w14:paraId="1A7074A3" w14:textId="77777777" w:rsidR="00B377C8" w:rsidRPr="00B377C8" w:rsidRDefault="00B377C8" w:rsidP="00B377C8">
            <w:pPr>
              <w:spacing w:line="240" w:lineRule="auto"/>
              <w:jc w:val="left"/>
              <w:rPr>
                <w:rFonts w:eastAsia="Times New Roman" w:cs="Calibri"/>
                <w:sz w:val="16"/>
                <w:szCs w:val="16"/>
                <w:shd w:val="clear" w:color="auto" w:fill="auto"/>
                <w:lang w:eastAsia="en-GB"/>
              </w:rPr>
            </w:pPr>
          </w:p>
        </w:tc>
        <w:tc>
          <w:tcPr>
            <w:tcW w:w="1120" w:type="dxa"/>
            <w:tcBorders>
              <w:top w:val="nil"/>
              <w:left w:val="nil"/>
              <w:bottom w:val="nil"/>
              <w:right w:val="single" w:sz="4" w:space="0" w:color="auto"/>
            </w:tcBorders>
            <w:shd w:val="clear" w:color="auto" w:fill="auto"/>
            <w:vAlign w:val="center"/>
            <w:hideMark/>
          </w:tcPr>
          <w:p w14:paraId="6737427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Deposition Velocity</w:t>
            </w:r>
          </w:p>
        </w:tc>
        <w:tc>
          <w:tcPr>
            <w:tcW w:w="1120" w:type="dxa"/>
            <w:tcBorders>
              <w:top w:val="nil"/>
              <w:left w:val="nil"/>
              <w:bottom w:val="nil"/>
              <w:right w:val="single" w:sz="4" w:space="0" w:color="auto"/>
            </w:tcBorders>
            <w:shd w:val="clear" w:color="auto" w:fill="auto"/>
            <w:vAlign w:val="center"/>
            <w:hideMark/>
          </w:tcPr>
          <w:p w14:paraId="4DFCCFD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Critical Level</w:t>
            </w:r>
            <w:r w:rsidRPr="00B377C8">
              <w:rPr>
                <w:rFonts w:eastAsia="Times New Roman" w:cs="Calibri"/>
                <w:sz w:val="18"/>
                <w:szCs w:val="18"/>
                <w:shd w:val="clear" w:color="auto" w:fill="auto"/>
                <w:lang w:eastAsia="en-GB"/>
              </w:rPr>
              <w:br/>
              <w:t>(µg/m</w:t>
            </w:r>
            <w:r w:rsidRPr="00B377C8">
              <w:rPr>
                <w:rFonts w:eastAsia="Times New Roman" w:cs="Calibri"/>
                <w:sz w:val="18"/>
                <w:szCs w:val="18"/>
                <w:shd w:val="clear" w:color="auto" w:fill="auto"/>
                <w:vertAlign w:val="superscript"/>
                <w:lang w:eastAsia="en-GB"/>
              </w:rPr>
              <w:t>3</w:t>
            </w:r>
            <w:r w:rsidRPr="00B377C8">
              <w:rPr>
                <w:rFonts w:eastAsia="Times New Roman" w:cs="Calibri"/>
                <w:sz w:val="18"/>
                <w:szCs w:val="18"/>
                <w:shd w:val="clear" w:color="auto" w:fill="auto"/>
                <w:lang w:eastAsia="en-GB"/>
              </w:rPr>
              <w:t>)</w:t>
            </w:r>
          </w:p>
        </w:tc>
        <w:tc>
          <w:tcPr>
            <w:tcW w:w="1120" w:type="dxa"/>
            <w:tcBorders>
              <w:top w:val="nil"/>
              <w:left w:val="nil"/>
              <w:bottom w:val="nil"/>
              <w:right w:val="single" w:sz="12" w:space="0" w:color="auto"/>
            </w:tcBorders>
            <w:shd w:val="clear" w:color="auto" w:fill="auto"/>
            <w:vAlign w:val="center"/>
            <w:hideMark/>
          </w:tcPr>
          <w:p w14:paraId="76BEC02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Critical Load</w:t>
            </w:r>
            <w:r w:rsidRPr="00B377C8">
              <w:rPr>
                <w:rFonts w:eastAsia="Times New Roman" w:cs="Calibri"/>
                <w:sz w:val="18"/>
                <w:szCs w:val="18"/>
                <w:shd w:val="clear" w:color="auto" w:fill="auto"/>
                <w:lang w:eastAsia="en-GB"/>
              </w:rPr>
              <w:br/>
              <w:t>(kg/ha)</w:t>
            </w:r>
          </w:p>
        </w:tc>
        <w:tc>
          <w:tcPr>
            <w:tcW w:w="1120" w:type="dxa"/>
            <w:tcBorders>
              <w:top w:val="nil"/>
              <w:left w:val="nil"/>
              <w:bottom w:val="nil"/>
              <w:right w:val="single" w:sz="4" w:space="0" w:color="auto"/>
            </w:tcBorders>
            <w:shd w:val="clear" w:color="auto" w:fill="auto"/>
            <w:vAlign w:val="center"/>
            <w:hideMark/>
          </w:tcPr>
          <w:p w14:paraId="0EDD74F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Process Contribution</w:t>
            </w:r>
            <w:r w:rsidRPr="00B377C8">
              <w:rPr>
                <w:rFonts w:eastAsia="Times New Roman" w:cs="Calibri"/>
                <w:sz w:val="18"/>
                <w:szCs w:val="18"/>
                <w:shd w:val="clear" w:color="auto" w:fill="auto"/>
                <w:lang w:eastAsia="en-GB"/>
              </w:rPr>
              <w:br/>
              <w:t>(µg/m</w:t>
            </w:r>
            <w:r w:rsidRPr="00B377C8">
              <w:rPr>
                <w:rFonts w:eastAsia="Times New Roman" w:cs="Calibri"/>
                <w:sz w:val="18"/>
                <w:szCs w:val="18"/>
                <w:shd w:val="clear" w:color="auto" w:fill="auto"/>
                <w:vertAlign w:val="superscript"/>
                <w:lang w:eastAsia="en-GB"/>
              </w:rPr>
              <w:t>3</w:t>
            </w:r>
            <w:r w:rsidRPr="00B377C8">
              <w:rPr>
                <w:rFonts w:eastAsia="Times New Roman" w:cs="Calibri"/>
                <w:sz w:val="18"/>
                <w:szCs w:val="18"/>
                <w:shd w:val="clear" w:color="auto" w:fill="auto"/>
                <w:lang w:eastAsia="en-GB"/>
              </w:rPr>
              <w:t>)</w:t>
            </w:r>
          </w:p>
        </w:tc>
        <w:tc>
          <w:tcPr>
            <w:tcW w:w="1120" w:type="dxa"/>
            <w:tcBorders>
              <w:top w:val="nil"/>
              <w:left w:val="nil"/>
              <w:bottom w:val="nil"/>
              <w:right w:val="single" w:sz="12" w:space="0" w:color="auto"/>
            </w:tcBorders>
            <w:shd w:val="clear" w:color="auto" w:fill="auto"/>
            <w:vAlign w:val="center"/>
            <w:hideMark/>
          </w:tcPr>
          <w:p w14:paraId="60DD5D4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roofErr w:type="gramStart"/>
            <w:r w:rsidRPr="00B377C8">
              <w:rPr>
                <w:rFonts w:eastAsia="Times New Roman" w:cs="Calibri"/>
                <w:sz w:val="18"/>
                <w:szCs w:val="18"/>
                <w:shd w:val="clear" w:color="auto" w:fill="auto"/>
                <w:lang w:eastAsia="en-GB"/>
              </w:rPr>
              <w:t>age</w:t>
            </w:r>
            <w:proofErr w:type="gramEnd"/>
            <w:r w:rsidRPr="00B377C8">
              <w:rPr>
                <w:rFonts w:eastAsia="Times New Roman" w:cs="Calibri"/>
                <w:sz w:val="18"/>
                <w:szCs w:val="18"/>
                <w:shd w:val="clear" w:color="auto" w:fill="auto"/>
                <w:lang w:eastAsia="en-GB"/>
              </w:rPr>
              <w:t xml:space="preserve"> of Critical Level</w:t>
            </w:r>
          </w:p>
        </w:tc>
        <w:tc>
          <w:tcPr>
            <w:tcW w:w="1120" w:type="dxa"/>
            <w:tcBorders>
              <w:top w:val="nil"/>
              <w:left w:val="nil"/>
              <w:bottom w:val="nil"/>
              <w:right w:val="single" w:sz="4" w:space="0" w:color="auto"/>
            </w:tcBorders>
            <w:shd w:val="clear" w:color="auto" w:fill="auto"/>
            <w:vAlign w:val="center"/>
            <w:hideMark/>
          </w:tcPr>
          <w:p w14:paraId="2750716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Process Contribution</w:t>
            </w:r>
            <w:r w:rsidRPr="00B377C8">
              <w:rPr>
                <w:rFonts w:eastAsia="Times New Roman" w:cs="Calibri"/>
                <w:sz w:val="18"/>
                <w:szCs w:val="18"/>
                <w:shd w:val="clear" w:color="auto" w:fill="auto"/>
                <w:lang w:eastAsia="en-GB"/>
              </w:rPr>
              <w:br/>
              <w:t>(kg/ha)</w:t>
            </w:r>
          </w:p>
        </w:tc>
        <w:tc>
          <w:tcPr>
            <w:tcW w:w="1120" w:type="dxa"/>
            <w:tcBorders>
              <w:top w:val="nil"/>
              <w:left w:val="nil"/>
              <w:bottom w:val="nil"/>
              <w:right w:val="single" w:sz="12" w:space="0" w:color="auto"/>
            </w:tcBorders>
            <w:shd w:val="clear" w:color="auto" w:fill="auto"/>
            <w:vAlign w:val="center"/>
            <w:hideMark/>
          </w:tcPr>
          <w:p w14:paraId="541BDCA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roofErr w:type="gramStart"/>
            <w:r w:rsidRPr="00B377C8">
              <w:rPr>
                <w:rFonts w:eastAsia="Times New Roman" w:cs="Calibri"/>
                <w:sz w:val="18"/>
                <w:szCs w:val="18"/>
                <w:shd w:val="clear" w:color="auto" w:fill="auto"/>
                <w:lang w:eastAsia="en-GB"/>
              </w:rPr>
              <w:t>age</w:t>
            </w:r>
            <w:proofErr w:type="gramEnd"/>
            <w:r w:rsidRPr="00B377C8">
              <w:rPr>
                <w:rFonts w:eastAsia="Times New Roman" w:cs="Calibri"/>
                <w:sz w:val="18"/>
                <w:szCs w:val="18"/>
                <w:shd w:val="clear" w:color="auto" w:fill="auto"/>
                <w:lang w:eastAsia="en-GB"/>
              </w:rPr>
              <w:t xml:space="preserve"> of Critical Load</w:t>
            </w:r>
          </w:p>
        </w:tc>
      </w:tr>
      <w:tr w:rsidR="00B377C8" w:rsidRPr="00B377C8" w14:paraId="3FEC99E5"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7CAA108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w:t>
            </w:r>
          </w:p>
        </w:tc>
        <w:tc>
          <w:tcPr>
            <w:tcW w:w="700" w:type="dxa"/>
            <w:tcBorders>
              <w:top w:val="nil"/>
              <w:left w:val="nil"/>
              <w:bottom w:val="single" w:sz="4" w:space="0" w:color="auto"/>
              <w:right w:val="single" w:sz="4" w:space="0" w:color="auto"/>
            </w:tcBorders>
            <w:shd w:val="clear" w:color="000000" w:fill="F0FAB4"/>
            <w:vAlign w:val="center"/>
            <w:hideMark/>
          </w:tcPr>
          <w:p w14:paraId="234986A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389477</w:t>
            </w:r>
          </w:p>
        </w:tc>
        <w:tc>
          <w:tcPr>
            <w:tcW w:w="660" w:type="dxa"/>
            <w:tcBorders>
              <w:top w:val="nil"/>
              <w:left w:val="nil"/>
              <w:bottom w:val="single" w:sz="4" w:space="0" w:color="auto"/>
              <w:right w:val="single" w:sz="4" w:space="0" w:color="auto"/>
            </w:tcBorders>
            <w:shd w:val="clear" w:color="000000" w:fill="F0FAB4"/>
            <w:vAlign w:val="center"/>
            <w:hideMark/>
          </w:tcPr>
          <w:p w14:paraId="56BF8CB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317451</w:t>
            </w:r>
          </w:p>
        </w:tc>
        <w:tc>
          <w:tcPr>
            <w:tcW w:w="3180" w:type="dxa"/>
            <w:tcBorders>
              <w:top w:val="nil"/>
              <w:left w:val="nil"/>
              <w:bottom w:val="single" w:sz="4" w:space="0" w:color="auto"/>
              <w:right w:val="single" w:sz="12" w:space="0" w:color="auto"/>
            </w:tcBorders>
            <w:shd w:val="clear" w:color="000000" w:fill="F0FAB4"/>
            <w:noWrap/>
            <w:vAlign w:val="bottom"/>
            <w:hideMark/>
          </w:tcPr>
          <w:p w14:paraId="0D85E60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LWS</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64D57D9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6D3F0F4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single" w:sz="12" w:space="0" w:color="auto"/>
              <w:left w:val="nil"/>
              <w:bottom w:val="single" w:sz="4" w:space="0" w:color="auto"/>
              <w:right w:val="single" w:sz="12" w:space="0" w:color="auto"/>
            </w:tcBorders>
            <w:shd w:val="clear" w:color="000000" w:fill="F0FAB4"/>
            <w:vAlign w:val="center"/>
            <w:hideMark/>
          </w:tcPr>
          <w:p w14:paraId="2739C3F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6E2015A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0.083</w:t>
            </w:r>
          </w:p>
        </w:tc>
        <w:tc>
          <w:tcPr>
            <w:tcW w:w="1120" w:type="dxa"/>
            <w:tcBorders>
              <w:top w:val="single" w:sz="12" w:space="0" w:color="auto"/>
              <w:left w:val="nil"/>
              <w:bottom w:val="single" w:sz="4" w:space="0" w:color="auto"/>
              <w:right w:val="single" w:sz="12" w:space="0" w:color="auto"/>
            </w:tcBorders>
            <w:shd w:val="clear" w:color="000000" w:fill="F0FAB4"/>
            <w:vAlign w:val="center"/>
            <w:hideMark/>
          </w:tcPr>
          <w:p w14:paraId="5FEC6F1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8.3</w:t>
            </w:r>
          </w:p>
        </w:tc>
        <w:tc>
          <w:tcPr>
            <w:tcW w:w="1120" w:type="dxa"/>
            <w:tcBorders>
              <w:top w:val="single" w:sz="12" w:space="0" w:color="auto"/>
              <w:left w:val="nil"/>
              <w:bottom w:val="single" w:sz="4" w:space="0" w:color="auto"/>
              <w:right w:val="single" w:sz="4" w:space="0" w:color="auto"/>
            </w:tcBorders>
            <w:shd w:val="clear" w:color="000000" w:fill="F0FAB4"/>
            <w:vAlign w:val="center"/>
            <w:hideMark/>
          </w:tcPr>
          <w:p w14:paraId="0C6F2FF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0.65</w:t>
            </w:r>
          </w:p>
        </w:tc>
        <w:tc>
          <w:tcPr>
            <w:tcW w:w="1120" w:type="dxa"/>
            <w:tcBorders>
              <w:top w:val="single" w:sz="12" w:space="0" w:color="auto"/>
              <w:left w:val="nil"/>
              <w:bottom w:val="single" w:sz="4" w:space="0" w:color="auto"/>
              <w:right w:val="single" w:sz="12" w:space="0" w:color="auto"/>
            </w:tcBorders>
            <w:shd w:val="clear" w:color="000000" w:fill="F0FAB4"/>
            <w:vAlign w:val="center"/>
            <w:hideMark/>
          </w:tcPr>
          <w:p w14:paraId="208F98F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6.5</w:t>
            </w:r>
          </w:p>
        </w:tc>
      </w:tr>
      <w:tr w:rsidR="00B377C8" w:rsidRPr="00B377C8" w14:paraId="3322193C"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72D8AF5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2</w:t>
            </w:r>
          </w:p>
        </w:tc>
        <w:tc>
          <w:tcPr>
            <w:tcW w:w="700" w:type="dxa"/>
            <w:tcBorders>
              <w:top w:val="nil"/>
              <w:left w:val="nil"/>
              <w:bottom w:val="single" w:sz="4" w:space="0" w:color="auto"/>
              <w:right w:val="single" w:sz="4" w:space="0" w:color="auto"/>
            </w:tcBorders>
            <w:shd w:val="clear" w:color="000000" w:fill="F0FAB4"/>
            <w:vAlign w:val="center"/>
            <w:hideMark/>
          </w:tcPr>
          <w:p w14:paraId="7DCAC16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389395</w:t>
            </w:r>
          </w:p>
        </w:tc>
        <w:tc>
          <w:tcPr>
            <w:tcW w:w="660" w:type="dxa"/>
            <w:tcBorders>
              <w:top w:val="nil"/>
              <w:left w:val="nil"/>
              <w:bottom w:val="single" w:sz="4" w:space="0" w:color="auto"/>
              <w:right w:val="single" w:sz="4" w:space="0" w:color="auto"/>
            </w:tcBorders>
            <w:shd w:val="clear" w:color="000000" w:fill="F0FAB4"/>
            <w:vAlign w:val="center"/>
            <w:hideMark/>
          </w:tcPr>
          <w:p w14:paraId="666AFD9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316787</w:t>
            </w:r>
          </w:p>
        </w:tc>
        <w:tc>
          <w:tcPr>
            <w:tcW w:w="3180" w:type="dxa"/>
            <w:tcBorders>
              <w:top w:val="nil"/>
              <w:left w:val="nil"/>
              <w:bottom w:val="single" w:sz="4" w:space="0" w:color="auto"/>
              <w:right w:val="single" w:sz="12" w:space="0" w:color="auto"/>
            </w:tcBorders>
            <w:shd w:val="clear" w:color="000000" w:fill="F0FAB4"/>
            <w:noWrap/>
            <w:vAlign w:val="bottom"/>
            <w:hideMark/>
          </w:tcPr>
          <w:p w14:paraId="31903E7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LWS</w:t>
            </w:r>
          </w:p>
        </w:tc>
        <w:tc>
          <w:tcPr>
            <w:tcW w:w="1120" w:type="dxa"/>
            <w:tcBorders>
              <w:top w:val="nil"/>
              <w:left w:val="nil"/>
              <w:bottom w:val="single" w:sz="4" w:space="0" w:color="auto"/>
              <w:right w:val="single" w:sz="4" w:space="0" w:color="auto"/>
            </w:tcBorders>
            <w:shd w:val="clear" w:color="000000" w:fill="F0FAB4"/>
            <w:vAlign w:val="center"/>
            <w:hideMark/>
          </w:tcPr>
          <w:p w14:paraId="05B9FBB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F0FAB4"/>
            <w:vAlign w:val="center"/>
            <w:hideMark/>
          </w:tcPr>
          <w:p w14:paraId="4AFA0E5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F0FAB4"/>
            <w:vAlign w:val="center"/>
            <w:hideMark/>
          </w:tcPr>
          <w:p w14:paraId="76060E2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F0FAB4"/>
            <w:vAlign w:val="center"/>
            <w:hideMark/>
          </w:tcPr>
          <w:p w14:paraId="6159DE7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0.034</w:t>
            </w:r>
          </w:p>
        </w:tc>
        <w:tc>
          <w:tcPr>
            <w:tcW w:w="1120" w:type="dxa"/>
            <w:tcBorders>
              <w:top w:val="nil"/>
              <w:left w:val="nil"/>
              <w:bottom w:val="single" w:sz="4" w:space="0" w:color="auto"/>
              <w:right w:val="single" w:sz="12" w:space="0" w:color="auto"/>
            </w:tcBorders>
            <w:shd w:val="clear" w:color="000000" w:fill="F0FAB4"/>
            <w:vAlign w:val="center"/>
            <w:hideMark/>
          </w:tcPr>
          <w:p w14:paraId="4FB91FA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3.4</w:t>
            </w:r>
          </w:p>
        </w:tc>
        <w:tc>
          <w:tcPr>
            <w:tcW w:w="1120" w:type="dxa"/>
            <w:tcBorders>
              <w:top w:val="nil"/>
              <w:left w:val="nil"/>
              <w:bottom w:val="single" w:sz="4" w:space="0" w:color="auto"/>
              <w:right w:val="single" w:sz="4" w:space="0" w:color="auto"/>
            </w:tcBorders>
            <w:shd w:val="clear" w:color="000000" w:fill="F0FAB4"/>
            <w:vAlign w:val="center"/>
            <w:hideMark/>
          </w:tcPr>
          <w:p w14:paraId="0C01078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0.26</w:t>
            </w:r>
          </w:p>
        </w:tc>
        <w:tc>
          <w:tcPr>
            <w:tcW w:w="1120" w:type="dxa"/>
            <w:tcBorders>
              <w:top w:val="nil"/>
              <w:left w:val="nil"/>
              <w:bottom w:val="single" w:sz="4" w:space="0" w:color="auto"/>
              <w:right w:val="single" w:sz="12" w:space="0" w:color="auto"/>
            </w:tcBorders>
            <w:shd w:val="clear" w:color="000000" w:fill="F0FAB4"/>
            <w:vAlign w:val="center"/>
            <w:hideMark/>
          </w:tcPr>
          <w:p w14:paraId="1E8A1A5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2.6</w:t>
            </w:r>
          </w:p>
        </w:tc>
      </w:tr>
      <w:tr w:rsidR="00B377C8" w:rsidRPr="00B377C8" w14:paraId="30B8A4BB"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3E2ED62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w:t>
            </w:r>
          </w:p>
        </w:tc>
        <w:tc>
          <w:tcPr>
            <w:tcW w:w="700" w:type="dxa"/>
            <w:tcBorders>
              <w:top w:val="nil"/>
              <w:left w:val="nil"/>
              <w:bottom w:val="single" w:sz="4" w:space="0" w:color="auto"/>
              <w:right w:val="single" w:sz="4" w:space="0" w:color="auto"/>
            </w:tcBorders>
            <w:shd w:val="clear" w:color="000000" w:fill="F0FAB4"/>
            <w:vAlign w:val="center"/>
            <w:hideMark/>
          </w:tcPr>
          <w:p w14:paraId="25DAA1B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388673</w:t>
            </w:r>
          </w:p>
        </w:tc>
        <w:tc>
          <w:tcPr>
            <w:tcW w:w="660" w:type="dxa"/>
            <w:tcBorders>
              <w:top w:val="nil"/>
              <w:left w:val="nil"/>
              <w:bottom w:val="single" w:sz="4" w:space="0" w:color="auto"/>
              <w:right w:val="single" w:sz="4" w:space="0" w:color="auto"/>
            </w:tcBorders>
            <w:shd w:val="clear" w:color="000000" w:fill="F0FAB4"/>
            <w:vAlign w:val="center"/>
            <w:hideMark/>
          </w:tcPr>
          <w:p w14:paraId="4F7998A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319255</w:t>
            </w:r>
          </w:p>
        </w:tc>
        <w:tc>
          <w:tcPr>
            <w:tcW w:w="3180" w:type="dxa"/>
            <w:tcBorders>
              <w:top w:val="nil"/>
              <w:left w:val="nil"/>
              <w:bottom w:val="single" w:sz="4" w:space="0" w:color="auto"/>
              <w:right w:val="single" w:sz="12" w:space="0" w:color="auto"/>
            </w:tcBorders>
            <w:shd w:val="clear" w:color="000000" w:fill="F0FAB4"/>
            <w:noWrap/>
            <w:vAlign w:val="bottom"/>
            <w:hideMark/>
          </w:tcPr>
          <w:p w14:paraId="06E235F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LWS</w:t>
            </w:r>
          </w:p>
        </w:tc>
        <w:tc>
          <w:tcPr>
            <w:tcW w:w="1120" w:type="dxa"/>
            <w:tcBorders>
              <w:top w:val="nil"/>
              <w:left w:val="nil"/>
              <w:bottom w:val="single" w:sz="4" w:space="0" w:color="auto"/>
              <w:right w:val="single" w:sz="4" w:space="0" w:color="auto"/>
            </w:tcBorders>
            <w:shd w:val="clear" w:color="000000" w:fill="F0FAB4"/>
            <w:vAlign w:val="center"/>
            <w:hideMark/>
          </w:tcPr>
          <w:p w14:paraId="2F3CB21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F0FAB4"/>
            <w:vAlign w:val="center"/>
            <w:hideMark/>
          </w:tcPr>
          <w:p w14:paraId="468853F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F0FAB4"/>
            <w:vAlign w:val="center"/>
            <w:hideMark/>
          </w:tcPr>
          <w:p w14:paraId="770A65D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F0FAB4"/>
            <w:vAlign w:val="center"/>
            <w:hideMark/>
          </w:tcPr>
          <w:p w14:paraId="64F13ED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0.016</w:t>
            </w:r>
          </w:p>
        </w:tc>
        <w:tc>
          <w:tcPr>
            <w:tcW w:w="1120" w:type="dxa"/>
            <w:tcBorders>
              <w:top w:val="nil"/>
              <w:left w:val="nil"/>
              <w:bottom w:val="single" w:sz="4" w:space="0" w:color="auto"/>
              <w:right w:val="single" w:sz="12" w:space="0" w:color="auto"/>
            </w:tcBorders>
            <w:shd w:val="clear" w:color="000000" w:fill="F0FAB4"/>
            <w:vAlign w:val="center"/>
            <w:hideMark/>
          </w:tcPr>
          <w:p w14:paraId="1604D39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1.6</w:t>
            </w:r>
          </w:p>
        </w:tc>
        <w:tc>
          <w:tcPr>
            <w:tcW w:w="1120" w:type="dxa"/>
            <w:tcBorders>
              <w:top w:val="nil"/>
              <w:left w:val="nil"/>
              <w:bottom w:val="single" w:sz="4" w:space="0" w:color="auto"/>
              <w:right w:val="single" w:sz="4" w:space="0" w:color="auto"/>
            </w:tcBorders>
            <w:shd w:val="clear" w:color="000000" w:fill="F0FAB4"/>
            <w:vAlign w:val="center"/>
            <w:hideMark/>
          </w:tcPr>
          <w:p w14:paraId="523609A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0.12</w:t>
            </w:r>
          </w:p>
        </w:tc>
        <w:tc>
          <w:tcPr>
            <w:tcW w:w="1120" w:type="dxa"/>
            <w:tcBorders>
              <w:top w:val="nil"/>
              <w:left w:val="nil"/>
              <w:bottom w:val="single" w:sz="4" w:space="0" w:color="auto"/>
              <w:right w:val="single" w:sz="12" w:space="0" w:color="auto"/>
            </w:tcBorders>
            <w:shd w:val="clear" w:color="000000" w:fill="F0FAB4"/>
            <w:vAlign w:val="center"/>
            <w:hideMark/>
          </w:tcPr>
          <w:p w14:paraId="7E1CC4D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1.2</w:t>
            </w:r>
          </w:p>
        </w:tc>
      </w:tr>
      <w:tr w:rsidR="00B377C8" w:rsidRPr="00B377C8" w14:paraId="67B64E6F"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369462F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4</w:t>
            </w:r>
          </w:p>
        </w:tc>
        <w:tc>
          <w:tcPr>
            <w:tcW w:w="700" w:type="dxa"/>
            <w:tcBorders>
              <w:top w:val="nil"/>
              <w:left w:val="nil"/>
              <w:bottom w:val="single" w:sz="4" w:space="0" w:color="auto"/>
              <w:right w:val="single" w:sz="4" w:space="0" w:color="auto"/>
            </w:tcBorders>
            <w:shd w:val="clear" w:color="000000" w:fill="99FF99"/>
            <w:vAlign w:val="center"/>
            <w:hideMark/>
          </w:tcPr>
          <w:p w14:paraId="75A6619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385896</w:t>
            </w:r>
          </w:p>
        </w:tc>
        <w:tc>
          <w:tcPr>
            <w:tcW w:w="660" w:type="dxa"/>
            <w:tcBorders>
              <w:top w:val="nil"/>
              <w:left w:val="nil"/>
              <w:bottom w:val="single" w:sz="4" w:space="0" w:color="auto"/>
              <w:right w:val="single" w:sz="4" w:space="0" w:color="auto"/>
            </w:tcBorders>
            <w:shd w:val="clear" w:color="000000" w:fill="99FF99"/>
            <w:vAlign w:val="center"/>
            <w:hideMark/>
          </w:tcPr>
          <w:p w14:paraId="0AF9F9D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319150</w:t>
            </w:r>
          </w:p>
        </w:tc>
        <w:tc>
          <w:tcPr>
            <w:tcW w:w="3180" w:type="dxa"/>
            <w:tcBorders>
              <w:top w:val="nil"/>
              <w:left w:val="nil"/>
              <w:bottom w:val="single" w:sz="4" w:space="0" w:color="auto"/>
              <w:right w:val="single" w:sz="12" w:space="0" w:color="auto"/>
            </w:tcBorders>
            <w:shd w:val="clear" w:color="000000" w:fill="99FF99"/>
            <w:noWrap/>
            <w:vAlign w:val="bottom"/>
            <w:hideMark/>
          </w:tcPr>
          <w:p w14:paraId="32F2012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Allimore</w:t>
            </w:r>
            <w:proofErr w:type="spellEnd"/>
            <w:r w:rsidRPr="00B377C8">
              <w:rPr>
                <w:rFonts w:eastAsia="Times New Roman" w:cs="Calibri"/>
                <w:sz w:val="16"/>
                <w:szCs w:val="16"/>
                <w:shd w:val="clear" w:color="auto" w:fill="auto"/>
                <w:lang w:eastAsia="en-GB"/>
              </w:rPr>
              <w:t xml:space="preserve"> Green Common SSSI</w:t>
            </w:r>
          </w:p>
        </w:tc>
        <w:tc>
          <w:tcPr>
            <w:tcW w:w="1120" w:type="dxa"/>
            <w:tcBorders>
              <w:top w:val="nil"/>
              <w:left w:val="nil"/>
              <w:bottom w:val="single" w:sz="4" w:space="0" w:color="auto"/>
              <w:right w:val="single" w:sz="4" w:space="0" w:color="auto"/>
            </w:tcBorders>
            <w:shd w:val="clear" w:color="000000" w:fill="99FF99"/>
            <w:vAlign w:val="center"/>
            <w:hideMark/>
          </w:tcPr>
          <w:p w14:paraId="0921EA9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75306A2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5D65642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15C14F6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0.005</w:t>
            </w:r>
          </w:p>
        </w:tc>
        <w:tc>
          <w:tcPr>
            <w:tcW w:w="1120" w:type="dxa"/>
            <w:tcBorders>
              <w:top w:val="nil"/>
              <w:left w:val="nil"/>
              <w:bottom w:val="single" w:sz="4" w:space="0" w:color="auto"/>
              <w:right w:val="single" w:sz="12" w:space="0" w:color="auto"/>
            </w:tcBorders>
            <w:shd w:val="clear" w:color="000000" w:fill="99FF99"/>
            <w:vAlign w:val="center"/>
            <w:hideMark/>
          </w:tcPr>
          <w:p w14:paraId="340F93E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99FF99"/>
            <w:vAlign w:val="center"/>
            <w:hideMark/>
          </w:tcPr>
          <w:p w14:paraId="54A915C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99FF99"/>
            <w:vAlign w:val="center"/>
            <w:hideMark/>
          </w:tcPr>
          <w:p w14:paraId="75B624F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2CE31F6E"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57EBE5A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5</w:t>
            </w:r>
          </w:p>
        </w:tc>
        <w:tc>
          <w:tcPr>
            <w:tcW w:w="700" w:type="dxa"/>
            <w:tcBorders>
              <w:top w:val="nil"/>
              <w:left w:val="nil"/>
              <w:bottom w:val="single" w:sz="4" w:space="0" w:color="auto"/>
              <w:right w:val="single" w:sz="4" w:space="0" w:color="auto"/>
            </w:tcBorders>
            <w:shd w:val="clear" w:color="000000" w:fill="99FF99"/>
            <w:vAlign w:val="center"/>
            <w:hideMark/>
          </w:tcPr>
          <w:p w14:paraId="0FD5C54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395057</w:t>
            </w:r>
          </w:p>
        </w:tc>
        <w:tc>
          <w:tcPr>
            <w:tcW w:w="660" w:type="dxa"/>
            <w:tcBorders>
              <w:top w:val="nil"/>
              <w:left w:val="nil"/>
              <w:bottom w:val="single" w:sz="4" w:space="0" w:color="auto"/>
              <w:right w:val="single" w:sz="4" w:space="0" w:color="auto"/>
            </w:tcBorders>
            <w:shd w:val="clear" w:color="000000" w:fill="99FF99"/>
            <w:vAlign w:val="center"/>
            <w:hideMark/>
          </w:tcPr>
          <w:p w14:paraId="16FF1D6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322432</w:t>
            </w:r>
          </w:p>
        </w:tc>
        <w:tc>
          <w:tcPr>
            <w:tcW w:w="3180" w:type="dxa"/>
            <w:tcBorders>
              <w:top w:val="nil"/>
              <w:left w:val="nil"/>
              <w:bottom w:val="single" w:sz="4" w:space="0" w:color="auto"/>
              <w:right w:val="single" w:sz="12" w:space="0" w:color="auto"/>
            </w:tcBorders>
            <w:shd w:val="clear" w:color="000000" w:fill="99FF99"/>
            <w:noWrap/>
            <w:vAlign w:val="bottom"/>
            <w:hideMark/>
          </w:tcPr>
          <w:p w14:paraId="54189B2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Baswich</w:t>
            </w:r>
            <w:proofErr w:type="spellEnd"/>
            <w:r w:rsidRPr="00B377C8">
              <w:rPr>
                <w:rFonts w:eastAsia="Times New Roman" w:cs="Calibri"/>
                <w:sz w:val="16"/>
                <w:szCs w:val="16"/>
                <w:shd w:val="clear" w:color="auto" w:fill="auto"/>
                <w:lang w:eastAsia="en-GB"/>
              </w:rPr>
              <w:t xml:space="preserve"> Meadows SSSI</w:t>
            </w:r>
          </w:p>
        </w:tc>
        <w:tc>
          <w:tcPr>
            <w:tcW w:w="1120" w:type="dxa"/>
            <w:tcBorders>
              <w:top w:val="nil"/>
              <w:left w:val="nil"/>
              <w:bottom w:val="single" w:sz="4" w:space="0" w:color="auto"/>
              <w:right w:val="single" w:sz="4" w:space="0" w:color="auto"/>
            </w:tcBorders>
            <w:shd w:val="clear" w:color="000000" w:fill="99FF99"/>
            <w:vAlign w:val="center"/>
            <w:hideMark/>
          </w:tcPr>
          <w:p w14:paraId="4F0484E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7B6C518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0581D68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610F00E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0.006</w:t>
            </w:r>
          </w:p>
        </w:tc>
        <w:tc>
          <w:tcPr>
            <w:tcW w:w="1120" w:type="dxa"/>
            <w:tcBorders>
              <w:top w:val="nil"/>
              <w:left w:val="nil"/>
              <w:bottom w:val="single" w:sz="4" w:space="0" w:color="auto"/>
              <w:right w:val="single" w:sz="12" w:space="0" w:color="auto"/>
            </w:tcBorders>
            <w:shd w:val="clear" w:color="000000" w:fill="99FF99"/>
            <w:vAlign w:val="center"/>
            <w:hideMark/>
          </w:tcPr>
          <w:p w14:paraId="17A3A42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99FF99"/>
            <w:vAlign w:val="center"/>
            <w:hideMark/>
          </w:tcPr>
          <w:p w14:paraId="7BDCF8A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99FF99"/>
            <w:vAlign w:val="center"/>
            <w:hideMark/>
          </w:tcPr>
          <w:p w14:paraId="673D11D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7D58341F"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2039982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6</w:t>
            </w:r>
          </w:p>
        </w:tc>
        <w:tc>
          <w:tcPr>
            <w:tcW w:w="700" w:type="dxa"/>
            <w:tcBorders>
              <w:top w:val="nil"/>
              <w:left w:val="nil"/>
              <w:bottom w:val="single" w:sz="4" w:space="0" w:color="auto"/>
              <w:right w:val="single" w:sz="4" w:space="0" w:color="auto"/>
            </w:tcBorders>
            <w:shd w:val="clear" w:color="000000" w:fill="99FF99"/>
            <w:vAlign w:val="center"/>
            <w:hideMark/>
          </w:tcPr>
          <w:p w14:paraId="5C8DE34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391655</w:t>
            </w:r>
          </w:p>
        </w:tc>
        <w:tc>
          <w:tcPr>
            <w:tcW w:w="660" w:type="dxa"/>
            <w:tcBorders>
              <w:top w:val="nil"/>
              <w:left w:val="nil"/>
              <w:bottom w:val="single" w:sz="4" w:space="0" w:color="auto"/>
              <w:right w:val="single" w:sz="4" w:space="0" w:color="auto"/>
            </w:tcBorders>
            <w:shd w:val="clear" w:color="000000" w:fill="99FF99"/>
            <w:vAlign w:val="center"/>
            <w:hideMark/>
          </w:tcPr>
          <w:p w14:paraId="4A5625D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323461</w:t>
            </w:r>
          </w:p>
        </w:tc>
        <w:tc>
          <w:tcPr>
            <w:tcW w:w="3180" w:type="dxa"/>
            <w:tcBorders>
              <w:top w:val="nil"/>
              <w:left w:val="nil"/>
              <w:bottom w:val="single" w:sz="4" w:space="0" w:color="auto"/>
              <w:right w:val="single" w:sz="12" w:space="0" w:color="auto"/>
            </w:tcBorders>
            <w:shd w:val="clear" w:color="000000" w:fill="99FF99"/>
            <w:noWrap/>
            <w:vAlign w:val="bottom"/>
            <w:hideMark/>
          </w:tcPr>
          <w:p w14:paraId="65F58DC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Doxey</w:t>
            </w:r>
            <w:proofErr w:type="spellEnd"/>
            <w:r w:rsidRPr="00B377C8">
              <w:rPr>
                <w:rFonts w:eastAsia="Times New Roman" w:cs="Calibri"/>
                <w:sz w:val="16"/>
                <w:szCs w:val="16"/>
                <w:shd w:val="clear" w:color="auto" w:fill="auto"/>
                <w:lang w:eastAsia="en-GB"/>
              </w:rPr>
              <w:t xml:space="preserve"> and </w:t>
            </w:r>
            <w:proofErr w:type="spellStart"/>
            <w:r w:rsidRPr="00B377C8">
              <w:rPr>
                <w:rFonts w:eastAsia="Times New Roman" w:cs="Calibri"/>
                <w:sz w:val="16"/>
                <w:szCs w:val="16"/>
                <w:shd w:val="clear" w:color="auto" w:fill="auto"/>
                <w:lang w:eastAsia="en-GB"/>
              </w:rPr>
              <w:t>Tillington</w:t>
            </w:r>
            <w:proofErr w:type="spellEnd"/>
            <w:r w:rsidRPr="00B377C8">
              <w:rPr>
                <w:rFonts w:eastAsia="Times New Roman" w:cs="Calibri"/>
                <w:sz w:val="16"/>
                <w:szCs w:val="16"/>
                <w:shd w:val="clear" w:color="auto" w:fill="auto"/>
                <w:lang w:eastAsia="en-GB"/>
              </w:rPr>
              <w:t xml:space="preserve"> Marshes SSSI</w:t>
            </w:r>
          </w:p>
        </w:tc>
        <w:tc>
          <w:tcPr>
            <w:tcW w:w="1120" w:type="dxa"/>
            <w:tcBorders>
              <w:top w:val="nil"/>
              <w:left w:val="nil"/>
              <w:bottom w:val="single" w:sz="4" w:space="0" w:color="auto"/>
              <w:right w:val="single" w:sz="4" w:space="0" w:color="auto"/>
            </w:tcBorders>
            <w:shd w:val="clear" w:color="000000" w:fill="99FF99"/>
            <w:vAlign w:val="center"/>
            <w:hideMark/>
          </w:tcPr>
          <w:p w14:paraId="184CF6B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5BA29CA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085FC2E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5CC3E4E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0.007</w:t>
            </w:r>
          </w:p>
        </w:tc>
        <w:tc>
          <w:tcPr>
            <w:tcW w:w="1120" w:type="dxa"/>
            <w:tcBorders>
              <w:top w:val="nil"/>
              <w:left w:val="nil"/>
              <w:bottom w:val="single" w:sz="4" w:space="0" w:color="auto"/>
              <w:right w:val="single" w:sz="12" w:space="0" w:color="auto"/>
            </w:tcBorders>
            <w:shd w:val="clear" w:color="000000" w:fill="99FF99"/>
            <w:vAlign w:val="center"/>
            <w:hideMark/>
          </w:tcPr>
          <w:p w14:paraId="6231C12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99FF99"/>
            <w:vAlign w:val="center"/>
            <w:hideMark/>
          </w:tcPr>
          <w:p w14:paraId="29CC787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0.04</w:t>
            </w:r>
          </w:p>
        </w:tc>
        <w:tc>
          <w:tcPr>
            <w:tcW w:w="1120" w:type="dxa"/>
            <w:tcBorders>
              <w:top w:val="nil"/>
              <w:left w:val="nil"/>
              <w:bottom w:val="single" w:sz="4" w:space="0" w:color="auto"/>
              <w:right w:val="single" w:sz="12" w:space="0" w:color="auto"/>
            </w:tcBorders>
            <w:shd w:val="clear" w:color="000000" w:fill="99FF99"/>
            <w:vAlign w:val="center"/>
            <w:hideMark/>
          </w:tcPr>
          <w:p w14:paraId="24376CD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659CE8FB"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3BD4814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7</w:t>
            </w:r>
          </w:p>
        </w:tc>
        <w:tc>
          <w:tcPr>
            <w:tcW w:w="700" w:type="dxa"/>
            <w:tcBorders>
              <w:top w:val="nil"/>
              <w:left w:val="nil"/>
              <w:bottom w:val="single" w:sz="4" w:space="0" w:color="auto"/>
              <w:right w:val="single" w:sz="4" w:space="0" w:color="auto"/>
            </w:tcBorders>
            <w:shd w:val="clear" w:color="000000" w:fill="99FF99"/>
            <w:vAlign w:val="center"/>
            <w:hideMark/>
          </w:tcPr>
          <w:p w14:paraId="62711A2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389828</w:t>
            </w:r>
          </w:p>
        </w:tc>
        <w:tc>
          <w:tcPr>
            <w:tcW w:w="660" w:type="dxa"/>
            <w:tcBorders>
              <w:top w:val="nil"/>
              <w:left w:val="nil"/>
              <w:bottom w:val="single" w:sz="4" w:space="0" w:color="auto"/>
              <w:right w:val="single" w:sz="4" w:space="0" w:color="auto"/>
            </w:tcBorders>
            <w:shd w:val="clear" w:color="000000" w:fill="99FF99"/>
            <w:vAlign w:val="center"/>
            <w:hideMark/>
          </w:tcPr>
          <w:p w14:paraId="2804FFF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324280</w:t>
            </w:r>
          </w:p>
        </w:tc>
        <w:tc>
          <w:tcPr>
            <w:tcW w:w="3180" w:type="dxa"/>
            <w:tcBorders>
              <w:top w:val="nil"/>
              <w:left w:val="nil"/>
              <w:bottom w:val="single" w:sz="4" w:space="0" w:color="auto"/>
              <w:right w:val="single" w:sz="12" w:space="0" w:color="auto"/>
            </w:tcBorders>
            <w:shd w:val="clear" w:color="000000" w:fill="99FF99"/>
            <w:noWrap/>
            <w:vAlign w:val="bottom"/>
            <w:hideMark/>
          </w:tcPr>
          <w:p w14:paraId="62DC909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Doxey</w:t>
            </w:r>
            <w:proofErr w:type="spellEnd"/>
            <w:r w:rsidRPr="00B377C8">
              <w:rPr>
                <w:rFonts w:eastAsia="Times New Roman" w:cs="Calibri"/>
                <w:sz w:val="16"/>
                <w:szCs w:val="16"/>
                <w:shd w:val="clear" w:color="auto" w:fill="auto"/>
                <w:lang w:eastAsia="en-GB"/>
              </w:rPr>
              <w:t xml:space="preserve"> and </w:t>
            </w:r>
            <w:proofErr w:type="spellStart"/>
            <w:r w:rsidRPr="00B377C8">
              <w:rPr>
                <w:rFonts w:eastAsia="Times New Roman" w:cs="Calibri"/>
                <w:sz w:val="16"/>
                <w:szCs w:val="16"/>
                <w:shd w:val="clear" w:color="auto" w:fill="auto"/>
                <w:lang w:eastAsia="en-GB"/>
              </w:rPr>
              <w:t>Tillington</w:t>
            </w:r>
            <w:proofErr w:type="spellEnd"/>
            <w:r w:rsidRPr="00B377C8">
              <w:rPr>
                <w:rFonts w:eastAsia="Times New Roman" w:cs="Calibri"/>
                <w:sz w:val="16"/>
                <w:szCs w:val="16"/>
                <w:shd w:val="clear" w:color="auto" w:fill="auto"/>
                <w:lang w:eastAsia="en-GB"/>
              </w:rPr>
              <w:t xml:space="preserve"> Marshes SSSI</w:t>
            </w:r>
          </w:p>
        </w:tc>
        <w:tc>
          <w:tcPr>
            <w:tcW w:w="1120" w:type="dxa"/>
            <w:tcBorders>
              <w:top w:val="nil"/>
              <w:left w:val="nil"/>
              <w:bottom w:val="single" w:sz="4" w:space="0" w:color="auto"/>
              <w:right w:val="single" w:sz="4" w:space="0" w:color="auto"/>
            </w:tcBorders>
            <w:shd w:val="clear" w:color="000000" w:fill="99FF99"/>
            <w:vAlign w:val="center"/>
            <w:hideMark/>
          </w:tcPr>
          <w:p w14:paraId="42A4570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35ABCE1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1B0ED9D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23C80CD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0.005</w:t>
            </w:r>
          </w:p>
        </w:tc>
        <w:tc>
          <w:tcPr>
            <w:tcW w:w="1120" w:type="dxa"/>
            <w:tcBorders>
              <w:top w:val="nil"/>
              <w:left w:val="nil"/>
              <w:bottom w:val="single" w:sz="4" w:space="0" w:color="auto"/>
              <w:right w:val="single" w:sz="12" w:space="0" w:color="auto"/>
            </w:tcBorders>
            <w:shd w:val="clear" w:color="000000" w:fill="99FF99"/>
            <w:vAlign w:val="center"/>
            <w:hideMark/>
          </w:tcPr>
          <w:p w14:paraId="4CA2222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99FF99"/>
            <w:vAlign w:val="center"/>
            <w:hideMark/>
          </w:tcPr>
          <w:p w14:paraId="0304D79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99FF99"/>
            <w:vAlign w:val="center"/>
            <w:hideMark/>
          </w:tcPr>
          <w:p w14:paraId="6BCE54E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3CB137D6"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4FA2D0B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8</w:t>
            </w:r>
          </w:p>
        </w:tc>
        <w:tc>
          <w:tcPr>
            <w:tcW w:w="700" w:type="dxa"/>
            <w:tcBorders>
              <w:top w:val="nil"/>
              <w:left w:val="nil"/>
              <w:bottom w:val="single" w:sz="4" w:space="0" w:color="auto"/>
              <w:right w:val="single" w:sz="4" w:space="0" w:color="auto"/>
            </w:tcBorders>
            <w:shd w:val="clear" w:color="000000" w:fill="99FF99"/>
            <w:vAlign w:val="center"/>
            <w:hideMark/>
          </w:tcPr>
          <w:p w14:paraId="342D7C5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398060</w:t>
            </w:r>
          </w:p>
        </w:tc>
        <w:tc>
          <w:tcPr>
            <w:tcW w:w="660" w:type="dxa"/>
            <w:tcBorders>
              <w:top w:val="nil"/>
              <w:left w:val="nil"/>
              <w:bottom w:val="single" w:sz="4" w:space="0" w:color="auto"/>
              <w:right w:val="single" w:sz="4" w:space="0" w:color="auto"/>
            </w:tcBorders>
            <w:shd w:val="clear" w:color="000000" w:fill="99FF99"/>
            <w:vAlign w:val="center"/>
            <w:hideMark/>
          </w:tcPr>
          <w:p w14:paraId="500794C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322244</w:t>
            </w:r>
          </w:p>
        </w:tc>
        <w:tc>
          <w:tcPr>
            <w:tcW w:w="3180" w:type="dxa"/>
            <w:tcBorders>
              <w:top w:val="nil"/>
              <w:left w:val="nil"/>
              <w:bottom w:val="single" w:sz="4" w:space="0" w:color="auto"/>
              <w:right w:val="single" w:sz="12" w:space="0" w:color="auto"/>
            </w:tcBorders>
            <w:shd w:val="clear" w:color="000000" w:fill="99FF99"/>
            <w:noWrap/>
            <w:vAlign w:val="bottom"/>
            <w:hideMark/>
          </w:tcPr>
          <w:p w14:paraId="4DE3969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Pasturefields</w:t>
            </w:r>
            <w:proofErr w:type="spellEnd"/>
            <w:r w:rsidRPr="00B377C8">
              <w:rPr>
                <w:rFonts w:eastAsia="Times New Roman" w:cs="Calibri"/>
                <w:sz w:val="16"/>
                <w:szCs w:val="16"/>
                <w:shd w:val="clear" w:color="auto" w:fill="auto"/>
                <w:lang w:eastAsia="en-GB"/>
              </w:rPr>
              <w:t xml:space="preserve"> Salt Marsh SSSI</w:t>
            </w:r>
          </w:p>
        </w:tc>
        <w:tc>
          <w:tcPr>
            <w:tcW w:w="1120" w:type="dxa"/>
            <w:tcBorders>
              <w:top w:val="nil"/>
              <w:left w:val="nil"/>
              <w:bottom w:val="single" w:sz="4" w:space="0" w:color="auto"/>
              <w:right w:val="single" w:sz="4" w:space="0" w:color="auto"/>
            </w:tcBorders>
            <w:shd w:val="clear" w:color="000000" w:fill="99FF99"/>
            <w:vAlign w:val="center"/>
            <w:hideMark/>
          </w:tcPr>
          <w:p w14:paraId="2F1437A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35A8E37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2B2BB44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4" w:space="0" w:color="auto"/>
            </w:tcBorders>
            <w:shd w:val="clear" w:color="000000" w:fill="99FF99"/>
            <w:vAlign w:val="center"/>
            <w:hideMark/>
          </w:tcPr>
          <w:p w14:paraId="46B01CC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0.005</w:t>
            </w:r>
          </w:p>
        </w:tc>
        <w:tc>
          <w:tcPr>
            <w:tcW w:w="1120" w:type="dxa"/>
            <w:tcBorders>
              <w:top w:val="nil"/>
              <w:left w:val="nil"/>
              <w:bottom w:val="single" w:sz="4" w:space="0" w:color="auto"/>
              <w:right w:val="single" w:sz="12" w:space="0" w:color="auto"/>
            </w:tcBorders>
            <w:shd w:val="clear" w:color="000000" w:fill="99FF99"/>
            <w:vAlign w:val="center"/>
            <w:hideMark/>
          </w:tcPr>
          <w:p w14:paraId="6D4BCF7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99FF99"/>
            <w:vAlign w:val="center"/>
            <w:hideMark/>
          </w:tcPr>
          <w:p w14:paraId="1063AAC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99FF99"/>
            <w:vAlign w:val="center"/>
            <w:hideMark/>
          </w:tcPr>
          <w:p w14:paraId="5A9C63E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r>
      <w:tr w:rsidR="00B377C8" w:rsidRPr="00B377C8" w14:paraId="2E792A15"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5B7D8F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9</w:t>
            </w:r>
          </w:p>
        </w:tc>
        <w:tc>
          <w:tcPr>
            <w:tcW w:w="700" w:type="dxa"/>
            <w:tcBorders>
              <w:top w:val="nil"/>
              <w:left w:val="nil"/>
              <w:bottom w:val="single" w:sz="4" w:space="0" w:color="auto"/>
              <w:right w:val="single" w:sz="4" w:space="0" w:color="auto"/>
            </w:tcBorders>
            <w:shd w:val="clear" w:color="000000" w:fill="99FF99"/>
            <w:vAlign w:val="center"/>
            <w:hideMark/>
          </w:tcPr>
          <w:p w14:paraId="290A8B5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382017</w:t>
            </w:r>
          </w:p>
        </w:tc>
        <w:tc>
          <w:tcPr>
            <w:tcW w:w="660" w:type="dxa"/>
            <w:tcBorders>
              <w:top w:val="nil"/>
              <w:left w:val="nil"/>
              <w:bottom w:val="single" w:sz="4" w:space="0" w:color="auto"/>
              <w:right w:val="single" w:sz="4" w:space="0" w:color="auto"/>
            </w:tcBorders>
            <w:shd w:val="clear" w:color="000000" w:fill="99FF99"/>
            <w:vAlign w:val="center"/>
            <w:hideMark/>
          </w:tcPr>
          <w:p w14:paraId="149050C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321341</w:t>
            </w:r>
          </w:p>
        </w:tc>
        <w:tc>
          <w:tcPr>
            <w:tcW w:w="3180" w:type="dxa"/>
            <w:tcBorders>
              <w:top w:val="nil"/>
              <w:left w:val="nil"/>
              <w:bottom w:val="single" w:sz="4" w:space="0" w:color="auto"/>
              <w:right w:val="single" w:sz="12" w:space="0" w:color="auto"/>
            </w:tcBorders>
            <w:shd w:val="clear" w:color="000000" w:fill="99FF99"/>
            <w:noWrap/>
            <w:vAlign w:val="bottom"/>
            <w:hideMark/>
          </w:tcPr>
          <w:p w14:paraId="7F771F9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Doley</w:t>
            </w:r>
            <w:proofErr w:type="spellEnd"/>
            <w:r w:rsidRPr="00B377C8">
              <w:rPr>
                <w:rFonts w:eastAsia="Times New Roman" w:cs="Calibri"/>
                <w:sz w:val="16"/>
                <w:szCs w:val="16"/>
                <w:shd w:val="clear" w:color="auto" w:fill="auto"/>
                <w:lang w:eastAsia="en-GB"/>
              </w:rPr>
              <w:t xml:space="preserve"> Common SSSI</w:t>
            </w:r>
          </w:p>
        </w:tc>
        <w:tc>
          <w:tcPr>
            <w:tcW w:w="1120" w:type="dxa"/>
            <w:tcBorders>
              <w:top w:val="nil"/>
              <w:left w:val="nil"/>
              <w:bottom w:val="single" w:sz="4" w:space="0" w:color="auto"/>
              <w:right w:val="single" w:sz="4" w:space="0" w:color="auto"/>
            </w:tcBorders>
            <w:shd w:val="clear" w:color="000000" w:fill="99FF99"/>
            <w:vAlign w:val="center"/>
            <w:hideMark/>
          </w:tcPr>
          <w:p w14:paraId="1804643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99FF99"/>
            <w:vAlign w:val="center"/>
            <w:hideMark/>
          </w:tcPr>
          <w:p w14:paraId="7B84480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99FF99"/>
            <w:vAlign w:val="center"/>
            <w:hideMark/>
          </w:tcPr>
          <w:p w14:paraId="1CCCE08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15.0</w:t>
            </w:r>
          </w:p>
        </w:tc>
        <w:tc>
          <w:tcPr>
            <w:tcW w:w="1120" w:type="dxa"/>
            <w:tcBorders>
              <w:top w:val="nil"/>
              <w:left w:val="nil"/>
              <w:bottom w:val="single" w:sz="4" w:space="0" w:color="auto"/>
              <w:right w:val="single" w:sz="4" w:space="0" w:color="auto"/>
            </w:tcBorders>
            <w:shd w:val="clear" w:color="000000" w:fill="99FF99"/>
            <w:vAlign w:val="center"/>
            <w:hideMark/>
          </w:tcPr>
          <w:p w14:paraId="7ACF8C8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0.002</w:t>
            </w:r>
          </w:p>
        </w:tc>
        <w:tc>
          <w:tcPr>
            <w:tcW w:w="1120" w:type="dxa"/>
            <w:tcBorders>
              <w:top w:val="nil"/>
              <w:left w:val="nil"/>
              <w:bottom w:val="single" w:sz="4" w:space="0" w:color="auto"/>
              <w:right w:val="single" w:sz="12" w:space="0" w:color="auto"/>
            </w:tcBorders>
            <w:shd w:val="clear" w:color="000000" w:fill="99FF99"/>
            <w:vAlign w:val="center"/>
            <w:hideMark/>
          </w:tcPr>
          <w:p w14:paraId="074E712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c>
          <w:tcPr>
            <w:tcW w:w="1120" w:type="dxa"/>
            <w:tcBorders>
              <w:top w:val="nil"/>
              <w:left w:val="nil"/>
              <w:bottom w:val="single" w:sz="4" w:space="0" w:color="auto"/>
              <w:right w:val="single" w:sz="4" w:space="0" w:color="auto"/>
            </w:tcBorders>
            <w:shd w:val="clear" w:color="000000" w:fill="99FF99"/>
            <w:vAlign w:val="center"/>
            <w:hideMark/>
          </w:tcPr>
          <w:p w14:paraId="6756DC6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w:t>
            </w:r>
          </w:p>
        </w:tc>
        <w:tc>
          <w:tcPr>
            <w:tcW w:w="1120" w:type="dxa"/>
            <w:tcBorders>
              <w:top w:val="nil"/>
              <w:left w:val="nil"/>
              <w:bottom w:val="single" w:sz="4" w:space="0" w:color="auto"/>
              <w:right w:val="single" w:sz="12" w:space="0" w:color="auto"/>
            </w:tcBorders>
            <w:shd w:val="clear" w:color="000000" w:fill="99FF99"/>
            <w:vAlign w:val="center"/>
            <w:hideMark/>
          </w:tcPr>
          <w:p w14:paraId="0A53087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r>
      <w:tr w:rsidR="00B377C8" w:rsidRPr="00B377C8" w14:paraId="004962B4"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950217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10</w:t>
            </w:r>
          </w:p>
        </w:tc>
        <w:tc>
          <w:tcPr>
            <w:tcW w:w="700" w:type="dxa"/>
            <w:tcBorders>
              <w:top w:val="nil"/>
              <w:left w:val="nil"/>
              <w:bottom w:val="single" w:sz="4" w:space="0" w:color="auto"/>
              <w:right w:val="single" w:sz="4" w:space="0" w:color="auto"/>
            </w:tcBorders>
            <w:shd w:val="clear" w:color="000000" w:fill="99FF99"/>
            <w:vAlign w:val="center"/>
            <w:hideMark/>
          </w:tcPr>
          <w:p w14:paraId="1221017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386763</w:t>
            </w:r>
          </w:p>
        </w:tc>
        <w:tc>
          <w:tcPr>
            <w:tcW w:w="660" w:type="dxa"/>
            <w:tcBorders>
              <w:top w:val="nil"/>
              <w:left w:val="nil"/>
              <w:bottom w:val="single" w:sz="4" w:space="0" w:color="auto"/>
              <w:right w:val="single" w:sz="4" w:space="0" w:color="auto"/>
            </w:tcBorders>
            <w:shd w:val="clear" w:color="000000" w:fill="99FF99"/>
            <w:vAlign w:val="center"/>
            <w:hideMark/>
          </w:tcPr>
          <w:p w14:paraId="1742ECD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310694</w:t>
            </w:r>
          </w:p>
        </w:tc>
        <w:tc>
          <w:tcPr>
            <w:tcW w:w="3180" w:type="dxa"/>
            <w:tcBorders>
              <w:top w:val="nil"/>
              <w:left w:val="nil"/>
              <w:bottom w:val="single" w:sz="4" w:space="0" w:color="auto"/>
              <w:right w:val="single" w:sz="12" w:space="0" w:color="auto"/>
            </w:tcBorders>
            <w:shd w:val="clear" w:color="000000" w:fill="99FF99"/>
            <w:noWrap/>
            <w:vAlign w:val="bottom"/>
            <w:hideMark/>
          </w:tcPr>
          <w:p w14:paraId="7D855C3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Belvide</w:t>
            </w:r>
            <w:proofErr w:type="spellEnd"/>
            <w:r w:rsidRPr="00B377C8">
              <w:rPr>
                <w:rFonts w:eastAsia="Times New Roman" w:cs="Calibri"/>
                <w:sz w:val="16"/>
                <w:szCs w:val="16"/>
                <w:shd w:val="clear" w:color="auto" w:fill="auto"/>
                <w:lang w:eastAsia="en-GB"/>
              </w:rPr>
              <w:t xml:space="preserve"> Reservoir SSSI</w:t>
            </w:r>
          </w:p>
        </w:tc>
        <w:tc>
          <w:tcPr>
            <w:tcW w:w="1120" w:type="dxa"/>
            <w:tcBorders>
              <w:top w:val="nil"/>
              <w:left w:val="nil"/>
              <w:bottom w:val="single" w:sz="4" w:space="0" w:color="auto"/>
              <w:right w:val="single" w:sz="4" w:space="0" w:color="auto"/>
            </w:tcBorders>
            <w:shd w:val="clear" w:color="000000" w:fill="99FF99"/>
            <w:vAlign w:val="center"/>
            <w:hideMark/>
          </w:tcPr>
          <w:p w14:paraId="0030390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99FF99"/>
            <w:vAlign w:val="center"/>
            <w:hideMark/>
          </w:tcPr>
          <w:p w14:paraId="5507685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12" w:space="0" w:color="auto"/>
            </w:tcBorders>
            <w:shd w:val="clear" w:color="000000" w:fill="99FF99"/>
            <w:vAlign w:val="center"/>
            <w:hideMark/>
          </w:tcPr>
          <w:p w14:paraId="183A224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4" w:space="0" w:color="auto"/>
            </w:tcBorders>
            <w:shd w:val="clear" w:color="000000" w:fill="99FF99"/>
            <w:vAlign w:val="center"/>
            <w:hideMark/>
          </w:tcPr>
          <w:p w14:paraId="0940E14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0.002</w:t>
            </w:r>
          </w:p>
        </w:tc>
        <w:tc>
          <w:tcPr>
            <w:tcW w:w="1120" w:type="dxa"/>
            <w:tcBorders>
              <w:top w:val="nil"/>
              <w:left w:val="nil"/>
              <w:bottom w:val="single" w:sz="4" w:space="0" w:color="auto"/>
              <w:right w:val="single" w:sz="12" w:space="0" w:color="auto"/>
            </w:tcBorders>
            <w:shd w:val="clear" w:color="000000" w:fill="99FF99"/>
            <w:vAlign w:val="center"/>
            <w:hideMark/>
          </w:tcPr>
          <w:p w14:paraId="190EDCC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c>
          <w:tcPr>
            <w:tcW w:w="1120" w:type="dxa"/>
            <w:tcBorders>
              <w:top w:val="nil"/>
              <w:left w:val="nil"/>
              <w:bottom w:val="single" w:sz="4" w:space="0" w:color="auto"/>
              <w:right w:val="single" w:sz="4" w:space="0" w:color="auto"/>
            </w:tcBorders>
            <w:shd w:val="clear" w:color="000000" w:fill="99FF99"/>
            <w:vAlign w:val="center"/>
            <w:hideMark/>
          </w:tcPr>
          <w:p w14:paraId="6A376C9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99FF99"/>
            <w:vAlign w:val="center"/>
            <w:hideMark/>
          </w:tcPr>
          <w:p w14:paraId="6B4CE71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r>
      <w:tr w:rsidR="00B377C8" w:rsidRPr="00B377C8" w14:paraId="598DBEE6"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1A5C39A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11</w:t>
            </w:r>
          </w:p>
        </w:tc>
        <w:tc>
          <w:tcPr>
            <w:tcW w:w="700" w:type="dxa"/>
            <w:tcBorders>
              <w:top w:val="nil"/>
              <w:left w:val="nil"/>
              <w:bottom w:val="single" w:sz="4" w:space="0" w:color="auto"/>
              <w:right w:val="single" w:sz="4" w:space="0" w:color="auto"/>
            </w:tcBorders>
            <w:shd w:val="clear" w:color="000000" w:fill="99FF99"/>
            <w:vAlign w:val="center"/>
            <w:hideMark/>
          </w:tcPr>
          <w:p w14:paraId="5F1D9B1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391466</w:t>
            </w:r>
          </w:p>
        </w:tc>
        <w:tc>
          <w:tcPr>
            <w:tcW w:w="660" w:type="dxa"/>
            <w:tcBorders>
              <w:top w:val="nil"/>
              <w:left w:val="nil"/>
              <w:bottom w:val="single" w:sz="4" w:space="0" w:color="auto"/>
              <w:right w:val="single" w:sz="4" w:space="0" w:color="auto"/>
            </w:tcBorders>
            <w:shd w:val="clear" w:color="000000" w:fill="99FF99"/>
            <w:vAlign w:val="center"/>
            <w:hideMark/>
          </w:tcPr>
          <w:p w14:paraId="0DD358C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308301</w:t>
            </w:r>
          </w:p>
        </w:tc>
        <w:tc>
          <w:tcPr>
            <w:tcW w:w="3180" w:type="dxa"/>
            <w:tcBorders>
              <w:top w:val="nil"/>
              <w:left w:val="nil"/>
              <w:bottom w:val="single" w:sz="4" w:space="0" w:color="auto"/>
              <w:right w:val="single" w:sz="12" w:space="0" w:color="auto"/>
            </w:tcBorders>
            <w:shd w:val="clear" w:color="000000" w:fill="99FF99"/>
            <w:noWrap/>
            <w:vAlign w:val="bottom"/>
            <w:hideMark/>
          </w:tcPr>
          <w:p w14:paraId="0002197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Four Ashes Pit SSSI</w:t>
            </w:r>
          </w:p>
        </w:tc>
        <w:tc>
          <w:tcPr>
            <w:tcW w:w="1120" w:type="dxa"/>
            <w:tcBorders>
              <w:top w:val="nil"/>
              <w:left w:val="nil"/>
              <w:bottom w:val="single" w:sz="4" w:space="0" w:color="auto"/>
              <w:right w:val="single" w:sz="4" w:space="0" w:color="auto"/>
            </w:tcBorders>
            <w:shd w:val="clear" w:color="000000" w:fill="99FF99"/>
            <w:vAlign w:val="center"/>
            <w:hideMark/>
          </w:tcPr>
          <w:p w14:paraId="6B97F37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99FF99"/>
            <w:vAlign w:val="center"/>
            <w:hideMark/>
          </w:tcPr>
          <w:p w14:paraId="3F65465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12" w:space="0" w:color="auto"/>
            </w:tcBorders>
            <w:shd w:val="clear" w:color="000000" w:fill="99FF99"/>
            <w:vAlign w:val="center"/>
            <w:hideMark/>
          </w:tcPr>
          <w:p w14:paraId="2B48ABA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n/a</w:t>
            </w:r>
          </w:p>
        </w:tc>
        <w:tc>
          <w:tcPr>
            <w:tcW w:w="1120" w:type="dxa"/>
            <w:tcBorders>
              <w:top w:val="nil"/>
              <w:left w:val="nil"/>
              <w:bottom w:val="single" w:sz="4" w:space="0" w:color="auto"/>
              <w:right w:val="single" w:sz="4" w:space="0" w:color="auto"/>
            </w:tcBorders>
            <w:shd w:val="clear" w:color="000000" w:fill="99FF99"/>
            <w:vAlign w:val="center"/>
            <w:hideMark/>
          </w:tcPr>
          <w:p w14:paraId="1DEE386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0.002</w:t>
            </w:r>
          </w:p>
        </w:tc>
        <w:tc>
          <w:tcPr>
            <w:tcW w:w="1120" w:type="dxa"/>
            <w:tcBorders>
              <w:top w:val="nil"/>
              <w:left w:val="nil"/>
              <w:bottom w:val="single" w:sz="4" w:space="0" w:color="auto"/>
              <w:right w:val="single" w:sz="12" w:space="0" w:color="auto"/>
            </w:tcBorders>
            <w:shd w:val="clear" w:color="000000" w:fill="99FF99"/>
            <w:vAlign w:val="center"/>
            <w:hideMark/>
          </w:tcPr>
          <w:p w14:paraId="56F5ADB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c>
          <w:tcPr>
            <w:tcW w:w="1120" w:type="dxa"/>
            <w:tcBorders>
              <w:top w:val="nil"/>
              <w:left w:val="nil"/>
              <w:bottom w:val="single" w:sz="4" w:space="0" w:color="auto"/>
              <w:right w:val="single" w:sz="4" w:space="0" w:color="auto"/>
            </w:tcBorders>
            <w:shd w:val="clear" w:color="000000" w:fill="99FF99"/>
            <w:vAlign w:val="center"/>
            <w:hideMark/>
          </w:tcPr>
          <w:p w14:paraId="2A1716F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w:t>
            </w:r>
          </w:p>
        </w:tc>
        <w:tc>
          <w:tcPr>
            <w:tcW w:w="1120" w:type="dxa"/>
            <w:tcBorders>
              <w:top w:val="nil"/>
              <w:left w:val="nil"/>
              <w:bottom w:val="single" w:sz="4" w:space="0" w:color="auto"/>
              <w:right w:val="single" w:sz="12" w:space="0" w:color="auto"/>
            </w:tcBorders>
            <w:shd w:val="clear" w:color="000000" w:fill="99FF99"/>
            <w:vAlign w:val="center"/>
            <w:hideMark/>
          </w:tcPr>
          <w:p w14:paraId="52D8930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w:t>
            </w:r>
          </w:p>
        </w:tc>
      </w:tr>
      <w:tr w:rsidR="00B377C8" w:rsidRPr="00B377C8" w14:paraId="21751B66"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2DE1565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12</w:t>
            </w:r>
          </w:p>
        </w:tc>
        <w:tc>
          <w:tcPr>
            <w:tcW w:w="700" w:type="dxa"/>
            <w:tcBorders>
              <w:top w:val="nil"/>
              <w:left w:val="nil"/>
              <w:bottom w:val="single" w:sz="4" w:space="0" w:color="auto"/>
              <w:right w:val="single" w:sz="4" w:space="0" w:color="auto"/>
            </w:tcBorders>
            <w:shd w:val="clear" w:color="000000" w:fill="CDC3DB"/>
            <w:vAlign w:val="center"/>
            <w:hideMark/>
          </w:tcPr>
          <w:p w14:paraId="38BA512D"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396826</w:t>
            </w:r>
          </w:p>
        </w:tc>
        <w:tc>
          <w:tcPr>
            <w:tcW w:w="660" w:type="dxa"/>
            <w:tcBorders>
              <w:top w:val="nil"/>
              <w:left w:val="nil"/>
              <w:bottom w:val="single" w:sz="4" w:space="0" w:color="auto"/>
              <w:right w:val="single" w:sz="4" w:space="0" w:color="auto"/>
            </w:tcBorders>
            <w:shd w:val="clear" w:color="000000" w:fill="CDC3DB"/>
            <w:vAlign w:val="center"/>
            <w:hideMark/>
          </w:tcPr>
          <w:p w14:paraId="5EC8F1B4"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318944</w:t>
            </w:r>
          </w:p>
        </w:tc>
        <w:tc>
          <w:tcPr>
            <w:tcW w:w="3180" w:type="dxa"/>
            <w:tcBorders>
              <w:top w:val="nil"/>
              <w:left w:val="nil"/>
              <w:bottom w:val="single" w:sz="4" w:space="0" w:color="auto"/>
              <w:right w:val="single" w:sz="12" w:space="0" w:color="auto"/>
            </w:tcBorders>
            <w:shd w:val="clear" w:color="000000" w:fill="CDC3DB"/>
            <w:noWrap/>
            <w:vAlign w:val="bottom"/>
            <w:hideMark/>
          </w:tcPr>
          <w:p w14:paraId="5DED75B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79CA83F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693660D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662D1EF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6C090EC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0.005</w:t>
            </w:r>
          </w:p>
        </w:tc>
        <w:tc>
          <w:tcPr>
            <w:tcW w:w="1120" w:type="dxa"/>
            <w:tcBorders>
              <w:top w:val="nil"/>
              <w:left w:val="nil"/>
              <w:bottom w:val="single" w:sz="4" w:space="0" w:color="auto"/>
              <w:right w:val="single" w:sz="12" w:space="0" w:color="auto"/>
            </w:tcBorders>
            <w:shd w:val="clear" w:color="000000" w:fill="CDC3DB"/>
            <w:vAlign w:val="center"/>
            <w:hideMark/>
          </w:tcPr>
          <w:p w14:paraId="328861C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c>
          <w:tcPr>
            <w:tcW w:w="1120" w:type="dxa"/>
            <w:tcBorders>
              <w:top w:val="nil"/>
              <w:left w:val="nil"/>
              <w:bottom w:val="single" w:sz="4" w:space="0" w:color="auto"/>
              <w:right w:val="single" w:sz="4" w:space="0" w:color="auto"/>
            </w:tcBorders>
            <w:shd w:val="clear" w:color="000000" w:fill="CDC3DB"/>
            <w:vAlign w:val="center"/>
            <w:hideMark/>
          </w:tcPr>
          <w:p w14:paraId="351BCA6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0.04</w:t>
            </w:r>
          </w:p>
        </w:tc>
        <w:tc>
          <w:tcPr>
            <w:tcW w:w="1120" w:type="dxa"/>
            <w:tcBorders>
              <w:top w:val="nil"/>
              <w:left w:val="nil"/>
              <w:bottom w:val="single" w:sz="4" w:space="0" w:color="auto"/>
              <w:right w:val="single" w:sz="12" w:space="0" w:color="auto"/>
            </w:tcBorders>
            <w:shd w:val="clear" w:color="000000" w:fill="CDC3DB"/>
            <w:vAlign w:val="center"/>
            <w:hideMark/>
          </w:tcPr>
          <w:p w14:paraId="0631040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r>
      <w:tr w:rsidR="00B377C8" w:rsidRPr="00B377C8" w14:paraId="42163982"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24A8E62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13</w:t>
            </w:r>
          </w:p>
        </w:tc>
        <w:tc>
          <w:tcPr>
            <w:tcW w:w="700" w:type="dxa"/>
            <w:tcBorders>
              <w:top w:val="nil"/>
              <w:left w:val="nil"/>
              <w:bottom w:val="single" w:sz="4" w:space="0" w:color="auto"/>
              <w:right w:val="single" w:sz="4" w:space="0" w:color="auto"/>
            </w:tcBorders>
            <w:shd w:val="clear" w:color="000000" w:fill="CDC3DB"/>
            <w:vAlign w:val="center"/>
            <w:hideMark/>
          </w:tcPr>
          <w:p w14:paraId="7E91642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397334</w:t>
            </w:r>
          </w:p>
        </w:tc>
        <w:tc>
          <w:tcPr>
            <w:tcW w:w="660" w:type="dxa"/>
            <w:tcBorders>
              <w:top w:val="nil"/>
              <w:left w:val="nil"/>
              <w:bottom w:val="single" w:sz="4" w:space="0" w:color="auto"/>
              <w:right w:val="single" w:sz="4" w:space="0" w:color="auto"/>
            </w:tcBorders>
            <w:shd w:val="clear" w:color="000000" w:fill="CDC3DB"/>
            <w:vAlign w:val="center"/>
            <w:hideMark/>
          </w:tcPr>
          <w:p w14:paraId="2ABC99D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320779</w:t>
            </w:r>
          </w:p>
        </w:tc>
        <w:tc>
          <w:tcPr>
            <w:tcW w:w="3180" w:type="dxa"/>
            <w:tcBorders>
              <w:top w:val="nil"/>
              <w:left w:val="nil"/>
              <w:bottom w:val="single" w:sz="4" w:space="0" w:color="auto"/>
              <w:right w:val="single" w:sz="12" w:space="0" w:color="auto"/>
            </w:tcBorders>
            <w:shd w:val="clear" w:color="000000" w:fill="CDC3DB"/>
            <w:noWrap/>
            <w:vAlign w:val="bottom"/>
            <w:hideMark/>
          </w:tcPr>
          <w:p w14:paraId="2066AD3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1E10D8B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075709B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311BDF5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1554A34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0.005</w:t>
            </w:r>
          </w:p>
        </w:tc>
        <w:tc>
          <w:tcPr>
            <w:tcW w:w="1120" w:type="dxa"/>
            <w:tcBorders>
              <w:top w:val="nil"/>
              <w:left w:val="nil"/>
              <w:bottom w:val="single" w:sz="4" w:space="0" w:color="auto"/>
              <w:right w:val="single" w:sz="12" w:space="0" w:color="auto"/>
            </w:tcBorders>
            <w:shd w:val="clear" w:color="000000" w:fill="CDC3DB"/>
            <w:vAlign w:val="center"/>
            <w:hideMark/>
          </w:tcPr>
          <w:p w14:paraId="6B082F2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0.5</w:t>
            </w:r>
          </w:p>
        </w:tc>
        <w:tc>
          <w:tcPr>
            <w:tcW w:w="1120" w:type="dxa"/>
            <w:tcBorders>
              <w:top w:val="nil"/>
              <w:left w:val="nil"/>
              <w:bottom w:val="single" w:sz="4" w:space="0" w:color="auto"/>
              <w:right w:val="single" w:sz="4" w:space="0" w:color="auto"/>
            </w:tcBorders>
            <w:shd w:val="clear" w:color="000000" w:fill="CDC3DB"/>
            <w:vAlign w:val="center"/>
            <w:hideMark/>
          </w:tcPr>
          <w:p w14:paraId="340702D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0.04</w:t>
            </w:r>
          </w:p>
        </w:tc>
        <w:tc>
          <w:tcPr>
            <w:tcW w:w="1120" w:type="dxa"/>
            <w:tcBorders>
              <w:top w:val="nil"/>
              <w:left w:val="nil"/>
              <w:bottom w:val="single" w:sz="4" w:space="0" w:color="auto"/>
              <w:right w:val="single" w:sz="12" w:space="0" w:color="auto"/>
            </w:tcBorders>
            <w:shd w:val="clear" w:color="000000" w:fill="CDC3DB"/>
            <w:vAlign w:val="center"/>
            <w:hideMark/>
          </w:tcPr>
          <w:p w14:paraId="0C054AE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r>
      <w:tr w:rsidR="00B377C8" w:rsidRPr="00B377C8" w14:paraId="042B2B91"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69A90AA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14</w:t>
            </w:r>
          </w:p>
        </w:tc>
        <w:tc>
          <w:tcPr>
            <w:tcW w:w="700" w:type="dxa"/>
            <w:tcBorders>
              <w:top w:val="nil"/>
              <w:left w:val="nil"/>
              <w:bottom w:val="single" w:sz="4" w:space="0" w:color="auto"/>
              <w:right w:val="single" w:sz="4" w:space="0" w:color="auto"/>
            </w:tcBorders>
            <w:shd w:val="clear" w:color="000000" w:fill="CDC3DB"/>
            <w:vAlign w:val="center"/>
            <w:hideMark/>
          </w:tcPr>
          <w:p w14:paraId="150AFED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397641</w:t>
            </w:r>
          </w:p>
        </w:tc>
        <w:tc>
          <w:tcPr>
            <w:tcW w:w="660" w:type="dxa"/>
            <w:tcBorders>
              <w:top w:val="nil"/>
              <w:left w:val="nil"/>
              <w:bottom w:val="single" w:sz="4" w:space="0" w:color="auto"/>
              <w:right w:val="single" w:sz="4" w:space="0" w:color="auto"/>
            </w:tcBorders>
            <w:shd w:val="clear" w:color="000000" w:fill="CDC3DB"/>
            <w:vAlign w:val="center"/>
            <w:hideMark/>
          </w:tcPr>
          <w:p w14:paraId="61DE505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317363</w:t>
            </w:r>
          </w:p>
        </w:tc>
        <w:tc>
          <w:tcPr>
            <w:tcW w:w="3180" w:type="dxa"/>
            <w:tcBorders>
              <w:top w:val="nil"/>
              <w:left w:val="nil"/>
              <w:bottom w:val="single" w:sz="4" w:space="0" w:color="auto"/>
              <w:right w:val="single" w:sz="12" w:space="0" w:color="auto"/>
            </w:tcBorders>
            <w:shd w:val="clear" w:color="000000" w:fill="CDC3DB"/>
            <w:noWrap/>
            <w:vAlign w:val="bottom"/>
            <w:hideMark/>
          </w:tcPr>
          <w:p w14:paraId="28BD378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7E09188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3DFED9F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74FDD54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48EC66E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0.004</w:t>
            </w:r>
          </w:p>
        </w:tc>
        <w:tc>
          <w:tcPr>
            <w:tcW w:w="1120" w:type="dxa"/>
            <w:tcBorders>
              <w:top w:val="nil"/>
              <w:left w:val="nil"/>
              <w:bottom w:val="single" w:sz="4" w:space="0" w:color="auto"/>
              <w:right w:val="single" w:sz="12" w:space="0" w:color="auto"/>
            </w:tcBorders>
            <w:shd w:val="clear" w:color="000000" w:fill="CDC3DB"/>
            <w:vAlign w:val="center"/>
            <w:hideMark/>
          </w:tcPr>
          <w:p w14:paraId="3035736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0.4</w:t>
            </w:r>
          </w:p>
        </w:tc>
        <w:tc>
          <w:tcPr>
            <w:tcW w:w="1120" w:type="dxa"/>
            <w:tcBorders>
              <w:top w:val="nil"/>
              <w:left w:val="nil"/>
              <w:bottom w:val="single" w:sz="4" w:space="0" w:color="auto"/>
              <w:right w:val="single" w:sz="4" w:space="0" w:color="auto"/>
            </w:tcBorders>
            <w:shd w:val="clear" w:color="000000" w:fill="CDC3DB"/>
            <w:vAlign w:val="center"/>
            <w:hideMark/>
          </w:tcPr>
          <w:p w14:paraId="0D9A1AE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w:t>
            </w:r>
          </w:p>
        </w:tc>
        <w:tc>
          <w:tcPr>
            <w:tcW w:w="1120" w:type="dxa"/>
            <w:tcBorders>
              <w:top w:val="nil"/>
              <w:left w:val="nil"/>
              <w:bottom w:val="single" w:sz="4" w:space="0" w:color="auto"/>
              <w:right w:val="single" w:sz="12" w:space="0" w:color="auto"/>
            </w:tcBorders>
            <w:shd w:val="clear" w:color="000000" w:fill="CDC3DB"/>
            <w:vAlign w:val="center"/>
            <w:hideMark/>
          </w:tcPr>
          <w:p w14:paraId="6C07D96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r>
      <w:tr w:rsidR="00B377C8" w:rsidRPr="00B377C8" w14:paraId="125A3DC7"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07331E8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15</w:t>
            </w:r>
          </w:p>
        </w:tc>
        <w:tc>
          <w:tcPr>
            <w:tcW w:w="700" w:type="dxa"/>
            <w:tcBorders>
              <w:top w:val="nil"/>
              <w:left w:val="nil"/>
              <w:bottom w:val="single" w:sz="4" w:space="0" w:color="auto"/>
              <w:right w:val="single" w:sz="4" w:space="0" w:color="auto"/>
            </w:tcBorders>
            <w:shd w:val="clear" w:color="000000" w:fill="CDC3DB"/>
            <w:vAlign w:val="center"/>
            <w:hideMark/>
          </w:tcPr>
          <w:p w14:paraId="4F2744D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398233</w:t>
            </w:r>
          </w:p>
        </w:tc>
        <w:tc>
          <w:tcPr>
            <w:tcW w:w="660" w:type="dxa"/>
            <w:tcBorders>
              <w:top w:val="nil"/>
              <w:left w:val="nil"/>
              <w:bottom w:val="single" w:sz="4" w:space="0" w:color="auto"/>
              <w:right w:val="single" w:sz="4" w:space="0" w:color="auto"/>
            </w:tcBorders>
            <w:shd w:val="clear" w:color="000000" w:fill="CDC3DB"/>
            <w:vAlign w:val="center"/>
            <w:hideMark/>
          </w:tcPr>
          <w:p w14:paraId="3088A22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315621</w:t>
            </w:r>
          </w:p>
        </w:tc>
        <w:tc>
          <w:tcPr>
            <w:tcW w:w="3180" w:type="dxa"/>
            <w:tcBorders>
              <w:top w:val="nil"/>
              <w:left w:val="nil"/>
              <w:bottom w:val="single" w:sz="4" w:space="0" w:color="auto"/>
              <w:right w:val="single" w:sz="12" w:space="0" w:color="auto"/>
            </w:tcBorders>
            <w:shd w:val="clear" w:color="000000" w:fill="CDC3DB"/>
            <w:noWrap/>
            <w:vAlign w:val="bottom"/>
            <w:hideMark/>
          </w:tcPr>
          <w:p w14:paraId="04C0A46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6D6FEA2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7976686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4E90250A"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0AE9C09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4" w:space="0" w:color="auto"/>
              <w:right w:val="single" w:sz="12" w:space="0" w:color="auto"/>
            </w:tcBorders>
            <w:shd w:val="clear" w:color="000000" w:fill="CDC3DB"/>
            <w:vAlign w:val="center"/>
            <w:hideMark/>
          </w:tcPr>
          <w:p w14:paraId="448DE6B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CDC3DB"/>
            <w:vAlign w:val="center"/>
            <w:hideMark/>
          </w:tcPr>
          <w:p w14:paraId="12D8415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0D4E5D34"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00E9CF47"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2B00C36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16</w:t>
            </w:r>
          </w:p>
        </w:tc>
        <w:tc>
          <w:tcPr>
            <w:tcW w:w="700" w:type="dxa"/>
            <w:tcBorders>
              <w:top w:val="nil"/>
              <w:left w:val="nil"/>
              <w:bottom w:val="single" w:sz="4" w:space="0" w:color="auto"/>
              <w:right w:val="single" w:sz="4" w:space="0" w:color="auto"/>
            </w:tcBorders>
            <w:shd w:val="clear" w:color="000000" w:fill="CDC3DB"/>
            <w:vAlign w:val="center"/>
            <w:hideMark/>
          </w:tcPr>
          <w:p w14:paraId="575409A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399212</w:t>
            </w:r>
          </w:p>
        </w:tc>
        <w:tc>
          <w:tcPr>
            <w:tcW w:w="660" w:type="dxa"/>
            <w:tcBorders>
              <w:top w:val="nil"/>
              <w:left w:val="nil"/>
              <w:bottom w:val="single" w:sz="4" w:space="0" w:color="auto"/>
              <w:right w:val="single" w:sz="4" w:space="0" w:color="auto"/>
            </w:tcBorders>
            <w:shd w:val="clear" w:color="000000" w:fill="CDC3DB"/>
            <w:vAlign w:val="center"/>
            <w:hideMark/>
          </w:tcPr>
          <w:p w14:paraId="4E03F67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320209</w:t>
            </w:r>
          </w:p>
        </w:tc>
        <w:tc>
          <w:tcPr>
            <w:tcW w:w="3180" w:type="dxa"/>
            <w:tcBorders>
              <w:top w:val="nil"/>
              <w:left w:val="nil"/>
              <w:bottom w:val="single" w:sz="4" w:space="0" w:color="auto"/>
              <w:right w:val="single" w:sz="12" w:space="0" w:color="auto"/>
            </w:tcBorders>
            <w:shd w:val="clear" w:color="000000" w:fill="CDC3DB"/>
            <w:noWrap/>
            <w:vAlign w:val="bottom"/>
            <w:hideMark/>
          </w:tcPr>
          <w:p w14:paraId="0913B53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541B9B01"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42164CA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6C8793F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2844106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4" w:space="0" w:color="auto"/>
              <w:right w:val="single" w:sz="12" w:space="0" w:color="auto"/>
            </w:tcBorders>
            <w:shd w:val="clear" w:color="000000" w:fill="CDC3DB"/>
            <w:vAlign w:val="center"/>
            <w:hideMark/>
          </w:tcPr>
          <w:p w14:paraId="5636C0C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CDC3DB"/>
            <w:vAlign w:val="center"/>
            <w:hideMark/>
          </w:tcPr>
          <w:p w14:paraId="0D8F297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4836FF3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7F6322A8"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24C198A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17</w:t>
            </w:r>
          </w:p>
        </w:tc>
        <w:tc>
          <w:tcPr>
            <w:tcW w:w="700" w:type="dxa"/>
            <w:tcBorders>
              <w:top w:val="nil"/>
              <w:left w:val="nil"/>
              <w:bottom w:val="single" w:sz="4" w:space="0" w:color="auto"/>
              <w:right w:val="single" w:sz="4" w:space="0" w:color="auto"/>
            </w:tcBorders>
            <w:shd w:val="clear" w:color="000000" w:fill="CDC3DB"/>
            <w:vAlign w:val="center"/>
            <w:hideMark/>
          </w:tcPr>
          <w:p w14:paraId="320A31E9"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398962</w:t>
            </w:r>
          </w:p>
        </w:tc>
        <w:tc>
          <w:tcPr>
            <w:tcW w:w="660" w:type="dxa"/>
            <w:tcBorders>
              <w:top w:val="nil"/>
              <w:left w:val="nil"/>
              <w:bottom w:val="single" w:sz="4" w:space="0" w:color="auto"/>
              <w:right w:val="single" w:sz="4" w:space="0" w:color="auto"/>
            </w:tcBorders>
            <w:shd w:val="clear" w:color="000000" w:fill="CDC3DB"/>
            <w:vAlign w:val="center"/>
            <w:hideMark/>
          </w:tcPr>
          <w:p w14:paraId="4C29848F"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317295</w:t>
            </w:r>
          </w:p>
        </w:tc>
        <w:tc>
          <w:tcPr>
            <w:tcW w:w="3180" w:type="dxa"/>
            <w:tcBorders>
              <w:top w:val="nil"/>
              <w:left w:val="nil"/>
              <w:bottom w:val="single" w:sz="4" w:space="0" w:color="auto"/>
              <w:right w:val="single" w:sz="12" w:space="0" w:color="auto"/>
            </w:tcBorders>
            <w:shd w:val="clear" w:color="000000" w:fill="CDC3DB"/>
            <w:noWrap/>
            <w:vAlign w:val="bottom"/>
            <w:hideMark/>
          </w:tcPr>
          <w:p w14:paraId="6FCF3A0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7BF1F90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0CEC781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66C8A4E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3A6B573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4" w:space="0" w:color="auto"/>
              <w:right w:val="single" w:sz="12" w:space="0" w:color="auto"/>
            </w:tcBorders>
            <w:shd w:val="clear" w:color="000000" w:fill="CDC3DB"/>
            <w:vAlign w:val="center"/>
            <w:hideMark/>
          </w:tcPr>
          <w:p w14:paraId="42FD80E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0.3</w:t>
            </w:r>
          </w:p>
        </w:tc>
        <w:tc>
          <w:tcPr>
            <w:tcW w:w="1120" w:type="dxa"/>
            <w:tcBorders>
              <w:top w:val="nil"/>
              <w:left w:val="nil"/>
              <w:bottom w:val="single" w:sz="4" w:space="0" w:color="auto"/>
              <w:right w:val="single" w:sz="4" w:space="0" w:color="auto"/>
            </w:tcBorders>
            <w:shd w:val="clear" w:color="000000" w:fill="CDC3DB"/>
            <w:vAlign w:val="center"/>
            <w:hideMark/>
          </w:tcPr>
          <w:p w14:paraId="12478A1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5D898293"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0D977098"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19357E65"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18</w:t>
            </w:r>
          </w:p>
        </w:tc>
        <w:tc>
          <w:tcPr>
            <w:tcW w:w="700" w:type="dxa"/>
            <w:tcBorders>
              <w:top w:val="nil"/>
              <w:left w:val="nil"/>
              <w:bottom w:val="single" w:sz="4" w:space="0" w:color="auto"/>
              <w:right w:val="single" w:sz="4" w:space="0" w:color="auto"/>
            </w:tcBorders>
            <w:shd w:val="clear" w:color="000000" w:fill="CDC3DB"/>
            <w:vAlign w:val="center"/>
            <w:hideMark/>
          </w:tcPr>
          <w:p w14:paraId="343EA9CE"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399759</w:t>
            </w:r>
          </w:p>
        </w:tc>
        <w:tc>
          <w:tcPr>
            <w:tcW w:w="660" w:type="dxa"/>
            <w:tcBorders>
              <w:top w:val="nil"/>
              <w:left w:val="nil"/>
              <w:bottom w:val="single" w:sz="4" w:space="0" w:color="auto"/>
              <w:right w:val="single" w:sz="4" w:space="0" w:color="auto"/>
            </w:tcBorders>
            <w:shd w:val="clear" w:color="000000" w:fill="CDC3DB"/>
            <w:vAlign w:val="center"/>
            <w:hideMark/>
          </w:tcPr>
          <w:p w14:paraId="630517C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317670</w:t>
            </w:r>
          </w:p>
        </w:tc>
        <w:tc>
          <w:tcPr>
            <w:tcW w:w="3180" w:type="dxa"/>
            <w:tcBorders>
              <w:top w:val="nil"/>
              <w:left w:val="nil"/>
              <w:bottom w:val="single" w:sz="4" w:space="0" w:color="auto"/>
              <w:right w:val="single" w:sz="12" w:space="0" w:color="auto"/>
            </w:tcBorders>
            <w:shd w:val="clear" w:color="000000" w:fill="CDC3DB"/>
            <w:noWrap/>
            <w:vAlign w:val="bottom"/>
            <w:hideMark/>
          </w:tcPr>
          <w:p w14:paraId="556D31BC"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5919E558"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518037F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3EEFADC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0BEAD48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0.002</w:t>
            </w:r>
          </w:p>
        </w:tc>
        <w:tc>
          <w:tcPr>
            <w:tcW w:w="1120" w:type="dxa"/>
            <w:tcBorders>
              <w:top w:val="nil"/>
              <w:left w:val="nil"/>
              <w:bottom w:val="single" w:sz="4" w:space="0" w:color="auto"/>
              <w:right w:val="single" w:sz="12" w:space="0" w:color="auto"/>
            </w:tcBorders>
            <w:shd w:val="clear" w:color="000000" w:fill="CDC3DB"/>
            <w:vAlign w:val="center"/>
            <w:hideMark/>
          </w:tcPr>
          <w:p w14:paraId="4AE931F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CDC3DB"/>
            <w:vAlign w:val="center"/>
            <w:hideMark/>
          </w:tcPr>
          <w:p w14:paraId="6F2DA2A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44C67C3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1A9180AD"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05C7365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19</w:t>
            </w:r>
          </w:p>
        </w:tc>
        <w:tc>
          <w:tcPr>
            <w:tcW w:w="700" w:type="dxa"/>
            <w:tcBorders>
              <w:top w:val="nil"/>
              <w:left w:val="nil"/>
              <w:bottom w:val="single" w:sz="4" w:space="0" w:color="auto"/>
              <w:right w:val="single" w:sz="4" w:space="0" w:color="auto"/>
            </w:tcBorders>
            <w:shd w:val="clear" w:color="000000" w:fill="CDC3DB"/>
            <w:vAlign w:val="center"/>
            <w:hideMark/>
          </w:tcPr>
          <w:p w14:paraId="467B4C4A"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399030</w:t>
            </w:r>
          </w:p>
        </w:tc>
        <w:tc>
          <w:tcPr>
            <w:tcW w:w="660" w:type="dxa"/>
            <w:tcBorders>
              <w:top w:val="nil"/>
              <w:left w:val="nil"/>
              <w:bottom w:val="single" w:sz="4" w:space="0" w:color="auto"/>
              <w:right w:val="single" w:sz="4" w:space="0" w:color="auto"/>
            </w:tcBorders>
            <w:shd w:val="clear" w:color="000000" w:fill="CDC3DB"/>
            <w:vAlign w:val="center"/>
            <w:hideMark/>
          </w:tcPr>
          <w:p w14:paraId="032A99B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314835</w:t>
            </w:r>
          </w:p>
        </w:tc>
        <w:tc>
          <w:tcPr>
            <w:tcW w:w="3180" w:type="dxa"/>
            <w:tcBorders>
              <w:top w:val="nil"/>
              <w:left w:val="nil"/>
              <w:bottom w:val="single" w:sz="4" w:space="0" w:color="auto"/>
              <w:right w:val="single" w:sz="12" w:space="0" w:color="auto"/>
            </w:tcBorders>
            <w:shd w:val="clear" w:color="000000" w:fill="CDC3DB"/>
            <w:noWrap/>
            <w:vAlign w:val="bottom"/>
            <w:hideMark/>
          </w:tcPr>
          <w:p w14:paraId="1456B08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Cannock Chase SSSI/SAC</w:t>
            </w:r>
          </w:p>
        </w:tc>
        <w:tc>
          <w:tcPr>
            <w:tcW w:w="1120" w:type="dxa"/>
            <w:tcBorders>
              <w:top w:val="nil"/>
              <w:left w:val="nil"/>
              <w:bottom w:val="single" w:sz="4" w:space="0" w:color="auto"/>
              <w:right w:val="single" w:sz="4" w:space="0" w:color="auto"/>
            </w:tcBorders>
            <w:shd w:val="clear" w:color="000000" w:fill="CDC3DB"/>
            <w:vAlign w:val="center"/>
            <w:hideMark/>
          </w:tcPr>
          <w:p w14:paraId="5CBE2E3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0.030</w:t>
            </w:r>
          </w:p>
        </w:tc>
        <w:tc>
          <w:tcPr>
            <w:tcW w:w="1120" w:type="dxa"/>
            <w:tcBorders>
              <w:top w:val="nil"/>
              <w:left w:val="nil"/>
              <w:bottom w:val="single" w:sz="4" w:space="0" w:color="auto"/>
              <w:right w:val="single" w:sz="4" w:space="0" w:color="auto"/>
            </w:tcBorders>
            <w:shd w:val="clear" w:color="000000" w:fill="CDC3DB"/>
            <w:vAlign w:val="center"/>
            <w:hideMark/>
          </w:tcPr>
          <w:p w14:paraId="06FFCD4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w:t>
            </w:r>
          </w:p>
        </w:tc>
        <w:tc>
          <w:tcPr>
            <w:tcW w:w="1120" w:type="dxa"/>
            <w:tcBorders>
              <w:top w:val="nil"/>
              <w:left w:val="nil"/>
              <w:bottom w:val="single" w:sz="4" w:space="0" w:color="auto"/>
              <w:right w:val="single" w:sz="12" w:space="0" w:color="auto"/>
            </w:tcBorders>
            <w:shd w:val="clear" w:color="000000" w:fill="CDC3DB"/>
            <w:vAlign w:val="center"/>
            <w:hideMark/>
          </w:tcPr>
          <w:p w14:paraId="1E73A3D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10.0</w:t>
            </w:r>
          </w:p>
        </w:tc>
        <w:tc>
          <w:tcPr>
            <w:tcW w:w="1120" w:type="dxa"/>
            <w:tcBorders>
              <w:top w:val="nil"/>
              <w:left w:val="nil"/>
              <w:bottom w:val="single" w:sz="4" w:space="0" w:color="auto"/>
              <w:right w:val="single" w:sz="4" w:space="0" w:color="auto"/>
            </w:tcBorders>
            <w:shd w:val="clear" w:color="000000" w:fill="CDC3DB"/>
            <w:vAlign w:val="center"/>
            <w:hideMark/>
          </w:tcPr>
          <w:p w14:paraId="55624B85"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0.002</w:t>
            </w:r>
          </w:p>
        </w:tc>
        <w:tc>
          <w:tcPr>
            <w:tcW w:w="1120" w:type="dxa"/>
            <w:tcBorders>
              <w:top w:val="nil"/>
              <w:left w:val="nil"/>
              <w:bottom w:val="single" w:sz="4" w:space="0" w:color="auto"/>
              <w:right w:val="single" w:sz="12" w:space="0" w:color="auto"/>
            </w:tcBorders>
            <w:shd w:val="clear" w:color="000000" w:fill="CDC3DB"/>
            <w:vAlign w:val="center"/>
            <w:hideMark/>
          </w:tcPr>
          <w:p w14:paraId="36F81F4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c>
          <w:tcPr>
            <w:tcW w:w="1120" w:type="dxa"/>
            <w:tcBorders>
              <w:top w:val="nil"/>
              <w:left w:val="nil"/>
              <w:bottom w:val="single" w:sz="4" w:space="0" w:color="auto"/>
              <w:right w:val="single" w:sz="4" w:space="0" w:color="auto"/>
            </w:tcBorders>
            <w:shd w:val="clear" w:color="000000" w:fill="CDC3DB"/>
            <w:vAlign w:val="center"/>
            <w:hideMark/>
          </w:tcPr>
          <w:p w14:paraId="67D4F18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6F43E41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0.2</w:t>
            </w:r>
          </w:p>
        </w:tc>
      </w:tr>
      <w:tr w:rsidR="00B377C8" w:rsidRPr="00B377C8" w14:paraId="646A11D9" w14:textId="77777777" w:rsidTr="00B377C8">
        <w:trPr>
          <w:trHeight w:val="252"/>
        </w:trPr>
        <w:tc>
          <w:tcPr>
            <w:tcW w:w="800" w:type="dxa"/>
            <w:tcBorders>
              <w:top w:val="nil"/>
              <w:left w:val="single" w:sz="12" w:space="0" w:color="auto"/>
              <w:bottom w:val="single" w:sz="4" w:space="0" w:color="auto"/>
              <w:right w:val="single" w:sz="4" w:space="0" w:color="auto"/>
            </w:tcBorders>
            <w:shd w:val="clear" w:color="000000" w:fill="CDC3DB"/>
            <w:vAlign w:val="center"/>
            <w:hideMark/>
          </w:tcPr>
          <w:p w14:paraId="5B022352"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20</w:t>
            </w:r>
          </w:p>
        </w:tc>
        <w:tc>
          <w:tcPr>
            <w:tcW w:w="700" w:type="dxa"/>
            <w:tcBorders>
              <w:top w:val="nil"/>
              <w:left w:val="nil"/>
              <w:bottom w:val="single" w:sz="4" w:space="0" w:color="auto"/>
              <w:right w:val="single" w:sz="4" w:space="0" w:color="auto"/>
            </w:tcBorders>
            <w:shd w:val="clear" w:color="000000" w:fill="CDC3DB"/>
            <w:vAlign w:val="center"/>
            <w:hideMark/>
          </w:tcPr>
          <w:p w14:paraId="7C11DCA6"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384315</w:t>
            </w:r>
          </w:p>
        </w:tc>
        <w:tc>
          <w:tcPr>
            <w:tcW w:w="660" w:type="dxa"/>
            <w:tcBorders>
              <w:top w:val="nil"/>
              <w:left w:val="nil"/>
              <w:bottom w:val="single" w:sz="4" w:space="0" w:color="auto"/>
              <w:right w:val="single" w:sz="4" w:space="0" w:color="auto"/>
            </w:tcBorders>
            <w:shd w:val="clear" w:color="000000" w:fill="CDC3DB"/>
            <w:vAlign w:val="center"/>
            <w:hideMark/>
          </w:tcPr>
          <w:p w14:paraId="544AC0AB"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313762</w:t>
            </w:r>
          </w:p>
        </w:tc>
        <w:tc>
          <w:tcPr>
            <w:tcW w:w="3180" w:type="dxa"/>
            <w:tcBorders>
              <w:top w:val="nil"/>
              <w:left w:val="nil"/>
              <w:bottom w:val="single" w:sz="4" w:space="0" w:color="auto"/>
              <w:right w:val="single" w:sz="12" w:space="0" w:color="auto"/>
            </w:tcBorders>
            <w:shd w:val="clear" w:color="000000" w:fill="CDC3DB"/>
            <w:noWrap/>
            <w:vAlign w:val="bottom"/>
            <w:hideMark/>
          </w:tcPr>
          <w:p w14:paraId="52CE3D68"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Mottey</w:t>
            </w:r>
            <w:proofErr w:type="spellEnd"/>
            <w:r w:rsidRPr="00B377C8">
              <w:rPr>
                <w:rFonts w:eastAsia="Times New Roman" w:cs="Calibri"/>
                <w:sz w:val="16"/>
                <w:szCs w:val="16"/>
                <w:shd w:val="clear" w:color="auto" w:fill="auto"/>
                <w:lang w:eastAsia="en-GB"/>
              </w:rPr>
              <w:t xml:space="preserve"> Meadows SSSI/SAC</w:t>
            </w:r>
          </w:p>
        </w:tc>
        <w:tc>
          <w:tcPr>
            <w:tcW w:w="1120" w:type="dxa"/>
            <w:tcBorders>
              <w:top w:val="nil"/>
              <w:left w:val="nil"/>
              <w:bottom w:val="single" w:sz="4" w:space="0" w:color="auto"/>
              <w:right w:val="single" w:sz="4" w:space="0" w:color="auto"/>
            </w:tcBorders>
            <w:shd w:val="clear" w:color="000000" w:fill="CDC3DB"/>
            <w:vAlign w:val="center"/>
            <w:hideMark/>
          </w:tcPr>
          <w:p w14:paraId="4D169E17"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4" w:space="0" w:color="auto"/>
              <w:right w:val="single" w:sz="4" w:space="0" w:color="auto"/>
            </w:tcBorders>
            <w:shd w:val="clear" w:color="000000" w:fill="CDC3DB"/>
            <w:vAlign w:val="center"/>
            <w:hideMark/>
          </w:tcPr>
          <w:p w14:paraId="77BBB3FD"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4" w:space="0" w:color="auto"/>
              <w:right w:val="single" w:sz="12" w:space="0" w:color="auto"/>
            </w:tcBorders>
            <w:shd w:val="clear" w:color="000000" w:fill="CDC3DB"/>
            <w:vAlign w:val="center"/>
            <w:hideMark/>
          </w:tcPr>
          <w:p w14:paraId="76F4F6BB"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20.0</w:t>
            </w:r>
          </w:p>
        </w:tc>
        <w:tc>
          <w:tcPr>
            <w:tcW w:w="1120" w:type="dxa"/>
            <w:tcBorders>
              <w:top w:val="nil"/>
              <w:left w:val="nil"/>
              <w:bottom w:val="single" w:sz="4" w:space="0" w:color="auto"/>
              <w:right w:val="single" w:sz="4" w:space="0" w:color="auto"/>
            </w:tcBorders>
            <w:shd w:val="clear" w:color="000000" w:fill="CDC3DB"/>
            <w:vAlign w:val="center"/>
            <w:hideMark/>
          </w:tcPr>
          <w:p w14:paraId="2EAA4DA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0.004</w:t>
            </w:r>
          </w:p>
        </w:tc>
        <w:tc>
          <w:tcPr>
            <w:tcW w:w="1120" w:type="dxa"/>
            <w:tcBorders>
              <w:top w:val="nil"/>
              <w:left w:val="nil"/>
              <w:bottom w:val="single" w:sz="4" w:space="0" w:color="auto"/>
              <w:right w:val="single" w:sz="12" w:space="0" w:color="auto"/>
            </w:tcBorders>
            <w:shd w:val="clear" w:color="000000" w:fill="CDC3DB"/>
            <w:vAlign w:val="center"/>
            <w:hideMark/>
          </w:tcPr>
          <w:p w14:paraId="56720B42"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c>
          <w:tcPr>
            <w:tcW w:w="1120" w:type="dxa"/>
            <w:tcBorders>
              <w:top w:val="nil"/>
              <w:left w:val="nil"/>
              <w:bottom w:val="single" w:sz="4" w:space="0" w:color="auto"/>
              <w:right w:val="single" w:sz="4" w:space="0" w:color="auto"/>
            </w:tcBorders>
            <w:shd w:val="clear" w:color="000000" w:fill="CDC3DB"/>
            <w:vAlign w:val="center"/>
            <w:hideMark/>
          </w:tcPr>
          <w:p w14:paraId="7026CC06"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w:t>
            </w:r>
          </w:p>
        </w:tc>
        <w:tc>
          <w:tcPr>
            <w:tcW w:w="1120" w:type="dxa"/>
            <w:tcBorders>
              <w:top w:val="nil"/>
              <w:left w:val="nil"/>
              <w:bottom w:val="single" w:sz="4" w:space="0" w:color="auto"/>
              <w:right w:val="single" w:sz="12" w:space="0" w:color="auto"/>
            </w:tcBorders>
            <w:shd w:val="clear" w:color="000000" w:fill="CDC3DB"/>
            <w:vAlign w:val="center"/>
            <w:hideMark/>
          </w:tcPr>
          <w:p w14:paraId="1B6DF55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r>
      <w:tr w:rsidR="00B377C8" w:rsidRPr="00B377C8" w14:paraId="4910090C" w14:textId="77777777" w:rsidTr="00B377C8">
        <w:trPr>
          <w:trHeight w:val="252"/>
        </w:trPr>
        <w:tc>
          <w:tcPr>
            <w:tcW w:w="800" w:type="dxa"/>
            <w:tcBorders>
              <w:top w:val="nil"/>
              <w:left w:val="single" w:sz="12" w:space="0" w:color="auto"/>
              <w:bottom w:val="single" w:sz="12" w:space="0" w:color="auto"/>
              <w:right w:val="single" w:sz="4" w:space="0" w:color="auto"/>
            </w:tcBorders>
            <w:shd w:val="clear" w:color="000000" w:fill="CDC3DB"/>
            <w:vAlign w:val="center"/>
            <w:hideMark/>
          </w:tcPr>
          <w:p w14:paraId="543BACB7"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21</w:t>
            </w:r>
          </w:p>
        </w:tc>
        <w:tc>
          <w:tcPr>
            <w:tcW w:w="700" w:type="dxa"/>
            <w:tcBorders>
              <w:top w:val="nil"/>
              <w:left w:val="nil"/>
              <w:bottom w:val="single" w:sz="12" w:space="0" w:color="auto"/>
              <w:right w:val="single" w:sz="4" w:space="0" w:color="auto"/>
            </w:tcBorders>
            <w:shd w:val="clear" w:color="000000" w:fill="CDC3DB"/>
            <w:vAlign w:val="center"/>
            <w:hideMark/>
          </w:tcPr>
          <w:p w14:paraId="105DBE20"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383752</w:t>
            </w:r>
          </w:p>
        </w:tc>
        <w:tc>
          <w:tcPr>
            <w:tcW w:w="660" w:type="dxa"/>
            <w:tcBorders>
              <w:top w:val="nil"/>
              <w:left w:val="nil"/>
              <w:bottom w:val="single" w:sz="12" w:space="0" w:color="auto"/>
              <w:right w:val="single" w:sz="4" w:space="0" w:color="auto"/>
            </w:tcBorders>
            <w:shd w:val="clear" w:color="000000" w:fill="CDC3DB"/>
            <w:vAlign w:val="center"/>
            <w:hideMark/>
          </w:tcPr>
          <w:p w14:paraId="77539CB3"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r w:rsidRPr="00B377C8">
              <w:rPr>
                <w:rFonts w:eastAsia="Times New Roman" w:cs="Calibri"/>
                <w:sz w:val="16"/>
                <w:szCs w:val="16"/>
                <w:shd w:val="clear" w:color="auto" w:fill="auto"/>
                <w:lang w:eastAsia="en-GB"/>
              </w:rPr>
              <w:t>312558</w:t>
            </w:r>
          </w:p>
        </w:tc>
        <w:tc>
          <w:tcPr>
            <w:tcW w:w="3180" w:type="dxa"/>
            <w:tcBorders>
              <w:top w:val="nil"/>
              <w:left w:val="nil"/>
              <w:bottom w:val="single" w:sz="12" w:space="0" w:color="auto"/>
              <w:right w:val="single" w:sz="12" w:space="0" w:color="auto"/>
            </w:tcBorders>
            <w:shd w:val="clear" w:color="000000" w:fill="CDC3DB"/>
            <w:noWrap/>
            <w:vAlign w:val="bottom"/>
            <w:hideMark/>
          </w:tcPr>
          <w:p w14:paraId="5DAF7F61" w14:textId="77777777" w:rsidR="00B377C8" w:rsidRPr="00B377C8" w:rsidRDefault="00B377C8" w:rsidP="00B377C8">
            <w:pPr>
              <w:spacing w:line="240" w:lineRule="auto"/>
              <w:jc w:val="center"/>
              <w:rPr>
                <w:rFonts w:eastAsia="Times New Roman" w:cs="Calibri"/>
                <w:sz w:val="16"/>
                <w:szCs w:val="16"/>
                <w:shd w:val="clear" w:color="auto" w:fill="auto"/>
                <w:lang w:eastAsia="en-GB"/>
              </w:rPr>
            </w:pPr>
            <w:proofErr w:type="spellStart"/>
            <w:r w:rsidRPr="00B377C8">
              <w:rPr>
                <w:rFonts w:eastAsia="Times New Roman" w:cs="Calibri"/>
                <w:sz w:val="16"/>
                <w:szCs w:val="16"/>
                <w:shd w:val="clear" w:color="auto" w:fill="auto"/>
                <w:lang w:eastAsia="en-GB"/>
              </w:rPr>
              <w:t>Mottey</w:t>
            </w:r>
            <w:proofErr w:type="spellEnd"/>
            <w:r w:rsidRPr="00B377C8">
              <w:rPr>
                <w:rFonts w:eastAsia="Times New Roman" w:cs="Calibri"/>
                <w:sz w:val="16"/>
                <w:szCs w:val="16"/>
                <w:shd w:val="clear" w:color="auto" w:fill="auto"/>
                <w:lang w:eastAsia="en-GB"/>
              </w:rPr>
              <w:t xml:space="preserve"> Meadows SSSI/SAC</w:t>
            </w:r>
          </w:p>
        </w:tc>
        <w:tc>
          <w:tcPr>
            <w:tcW w:w="1120" w:type="dxa"/>
            <w:tcBorders>
              <w:top w:val="nil"/>
              <w:left w:val="nil"/>
              <w:bottom w:val="single" w:sz="12" w:space="0" w:color="auto"/>
              <w:right w:val="single" w:sz="4" w:space="0" w:color="auto"/>
            </w:tcBorders>
            <w:shd w:val="clear" w:color="000000" w:fill="CDC3DB"/>
            <w:vAlign w:val="center"/>
            <w:hideMark/>
          </w:tcPr>
          <w:p w14:paraId="30B68BE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0.020</w:t>
            </w:r>
          </w:p>
        </w:tc>
        <w:tc>
          <w:tcPr>
            <w:tcW w:w="1120" w:type="dxa"/>
            <w:tcBorders>
              <w:top w:val="nil"/>
              <w:left w:val="nil"/>
              <w:bottom w:val="single" w:sz="12" w:space="0" w:color="auto"/>
              <w:right w:val="single" w:sz="4" w:space="0" w:color="auto"/>
            </w:tcBorders>
            <w:shd w:val="clear" w:color="000000" w:fill="CDC3DB"/>
            <w:vAlign w:val="center"/>
            <w:hideMark/>
          </w:tcPr>
          <w:p w14:paraId="6622B4D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3.0</w:t>
            </w:r>
          </w:p>
        </w:tc>
        <w:tc>
          <w:tcPr>
            <w:tcW w:w="1120" w:type="dxa"/>
            <w:tcBorders>
              <w:top w:val="nil"/>
              <w:left w:val="nil"/>
              <w:bottom w:val="single" w:sz="12" w:space="0" w:color="auto"/>
              <w:right w:val="single" w:sz="12" w:space="0" w:color="auto"/>
            </w:tcBorders>
            <w:shd w:val="clear" w:color="000000" w:fill="CDC3DB"/>
            <w:vAlign w:val="center"/>
            <w:hideMark/>
          </w:tcPr>
          <w:p w14:paraId="5C80DA0C"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20.0</w:t>
            </w:r>
          </w:p>
        </w:tc>
        <w:tc>
          <w:tcPr>
            <w:tcW w:w="1120" w:type="dxa"/>
            <w:tcBorders>
              <w:top w:val="nil"/>
              <w:left w:val="nil"/>
              <w:bottom w:val="single" w:sz="12" w:space="0" w:color="auto"/>
              <w:right w:val="single" w:sz="4" w:space="0" w:color="auto"/>
            </w:tcBorders>
            <w:shd w:val="clear" w:color="000000" w:fill="CDC3DB"/>
            <w:vAlign w:val="center"/>
            <w:hideMark/>
          </w:tcPr>
          <w:p w14:paraId="5639E9CE"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0.003</w:t>
            </w:r>
          </w:p>
        </w:tc>
        <w:tc>
          <w:tcPr>
            <w:tcW w:w="1120" w:type="dxa"/>
            <w:tcBorders>
              <w:top w:val="nil"/>
              <w:left w:val="nil"/>
              <w:bottom w:val="single" w:sz="12" w:space="0" w:color="auto"/>
              <w:right w:val="single" w:sz="12" w:space="0" w:color="auto"/>
            </w:tcBorders>
            <w:shd w:val="clear" w:color="000000" w:fill="CDC3DB"/>
            <w:vAlign w:val="center"/>
            <w:hideMark/>
          </w:tcPr>
          <w:p w14:paraId="06CB6FD0"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c>
          <w:tcPr>
            <w:tcW w:w="1120" w:type="dxa"/>
            <w:tcBorders>
              <w:top w:val="nil"/>
              <w:left w:val="nil"/>
              <w:bottom w:val="single" w:sz="12" w:space="0" w:color="auto"/>
              <w:right w:val="single" w:sz="4" w:space="0" w:color="auto"/>
            </w:tcBorders>
            <w:shd w:val="clear" w:color="000000" w:fill="CDC3DB"/>
            <w:vAlign w:val="center"/>
            <w:hideMark/>
          </w:tcPr>
          <w:p w14:paraId="458D2839"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0.01</w:t>
            </w:r>
          </w:p>
        </w:tc>
        <w:tc>
          <w:tcPr>
            <w:tcW w:w="1120" w:type="dxa"/>
            <w:tcBorders>
              <w:top w:val="nil"/>
              <w:left w:val="nil"/>
              <w:bottom w:val="single" w:sz="12" w:space="0" w:color="auto"/>
              <w:right w:val="single" w:sz="12" w:space="0" w:color="auto"/>
            </w:tcBorders>
            <w:shd w:val="clear" w:color="000000" w:fill="CDC3DB"/>
            <w:vAlign w:val="center"/>
            <w:hideMark/>
          </w:tcPr>
          <w:p w14:paraId="534CEC3F" w14:textId="77777777" w:rsidR="00B377C8" w:rsidRPr="00B377C8" w:rsidRDefault="00B377C8" w:rsidP="00B377C8">
            <w:pPr>
              <w:spacing w:line="240" w:lineRule="auto"/>
              <w:jc w:val="center"/>
              <w:rPr>
                <w:rFonts w:eastAsia="Times New Roman" w:cs="Calibri"/>
                <w:sz w:val="18"/>
                <w:szCs w:val="18"/>
                <w:shd w:val="clear" w:color="auto" w:fill="auto"/>
                <w:lang w:eastAsia="en-GB"/>
              </w:rPr>
            </w:pPr>
            <w:r w:rsidRPr="00B377C8">
              <w:rPr>
                <w:rFonts w:eastAsia="Times New Roman" w:cs="Calibri"/>
                <w:sz w:val="18"/>
                <w:szCs w:val="18"/>
                <w:shd w:val="clear" w:color="auto" w:fill="auto"/>
                <w:lang w:eastAsia="en-GB"/>
              </w:rPr>
              <w:t>0.1</w:t>
            </w:r>
          </w:p>
        </w:tc>
      </w:tr>
    </w:tbl>
    <w:p w14:paraId="14E2A6F2" w14:textId="6ADF3038" w:rsidR="00B377C8" w:rsidRPr="004364E5" w:rsidRDefault="00B377C8" w:rsidP="00B377C8">
      <w:pPr>
        <w:sectPr w:rsidR="00B377C8" w:rsidRPr="004364E5" w:rsidSect="00DD4DD8">
          <w:pgSz w:w="16838" w:h="11906" w:orient="landscape"/>
          <w:pgMar w:top="1440" w:right="1440" w:bottom="1440" w:left="1440" w:header="708" w:footer="708" w:gutter="0"/>
          <w:cols w:space="708"/>
          <w:docGrid w:linePitch="360"/>
        </w:sectPr>
      </w:pPr>
    </w:p>
    <w:p w14:paraId="12FE3A9D" w14:textId="6FC98674" w:rsidR="009D0F09" w:rsidRPr="00245E60" w:rsidRDefault="009D0F09" w:rsidP="009D0F09">
      <w:pPr>
        <w:keepNext/>
        <w:jc w:val="left"/>
        <w:rPr>
          <w:i/>
        </w:rPr>
      </w:pPr>
      <w:r w:rsidRPr="00245E60">
        <w:rPr>
          <w:i/>
        </w:rPr>
        <w:lastRenderedPageBreak/>
        <w:t xml:space="preserve">Figure </w:t>
      </w:r>
      <w:r w:rsidR="006E1DD1">
        <w:rPr>
          <w:i/>
        </w:rPr>
        <w:t>7</w:t>
      </w:r>
      <w:r w:rsidRPr="00245E60">
        <w:rPr>
          <w:i/>
        </w:rPr>
        <w:t>a. Predicted process contribution to maximum annual mean ammonia concentration</w:t>
      </w:r>
      <w:r w:rsidR="00245E60" w:rsidRPr="00245E60">
        <w:rPr>
          <w:i/>
        </w:rPr>
        <w:t xml:space="preserve"> </w:t>
      </w:r>
      <w:r w:rsidR="008F7882">
        <w:rPr>
          <w:i/>
        </w:rPr>
        <w:t>-</w:t>
      </w:r>
      <w:r w:rsidR="00245E60" w:rsidRPr="00245E60">
        <w:rPr>
          <w:i/>
        </w:rPr>
        <w:t xml:space="preserve"> </w:t>
      </w:r>
      <w:r w:rsidR="00AE1D7E">
        <w:rPr>
          <w:i/>
        </w:rPr>
        <w:t xml:space="preserve">existing turkey rearing </w:t>
      </w:r>
    </w:p>
    <w:p w14:paraId="3E1B5128" w14:textId="220BCD12" w:rsidR="009D0F09" w:rsidRPr="00245E60" w:rsidRDefault="008F7882" w:rsidP="009D0F09">
      <w:r>
        <w:rPr>
          <w:noProof/>
        </w:rPr>
        <w:drawing>
          <wp:inline distT="0" distB="0" distL="0" distR="0" wp14:anchorId="39C6EE3A" wp14:editId="7043C68B">
            <wp:extent cx="8863330" cy="5218430"/>
            <wp:effectExtent l="19050" t="19050" r="13970" b="2032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863330" cy="5218430"/>
                    </a:xfrm>
                    <a:prstGeom prst="rect">
                      <a:avLst/>
                    </a:prstGeom>
                    <a:ln w="19050">
                      <a:solidFill>
                        <a:schemeClr val="tx1"/>
                      </a:solidFill>
                    </a:ln>
                  </pic:spPr>
                </pic:pic>
              </a:graphicData>
            </a:graphic>
          </wp:inline>
        </w:drawing>
      </w:r>
    </w:p>
    <w:p w14:paraId="1A8AFBF4" w14:textId="2BB7E7B5" w:rsidR="009D0F09" w:rsidRPr="00245E60" w:rsidRDefault="005B0E17" w:rsidP="00FB0CF1">
      <w:pPr>
        <w:rPr>
          <w:i/>
        </w:rPr>
      </w:pPr>
      <w:r>
        <w:t>© Crown copyright and database rights. 2022.</w:t>
      </w:r>
      <w:r w:rsidR="009D0F09" w:rsidRPr="00245E60">
        <w:rPr>
          <w:i/>
        </w:rPr>
        <w:t xml:space="preserve"> </w:t>
      </w:r>
    </w:p>
    <w:p w14:paraId="05366C81" w14:textId="77777777" w:rsidR="00B377C8" w:rsidRDefault="00B377C8" w:rsidP="00AE1D7E">
      <w:pPr>
        <w:keepNext/>
        <w:jc w:val="left"/>
        <w:rPr>
          <w:i/>
        </w:rPr>
        <w:sectPr w:rsidR="00B377C8" w:rsidSect="008F7882">
          <w:pgSz w:w="16838" w:h="11906" w:orient="landscape"/>
          <w:pgMar w:top="1440" w:right="1440" w:bottom="1440" w:left="1440" w:header="708" w:footer="708" w:gutter="0"/>
          <w:cols w:space="708"/>
          <w:docGrid w:linePitch="360"/>
        </w:sectPr>
      </w:pPr>
      <w:bookmarkStart w:id="11" w:name="_Hlk46301515"/>
    </w:p>
    <w:p w14:paraId="6B184256" w14:textId="5EFAAB4A" w:rsidR="00AE1D7E" w:rsidRPr="00245E60" w:rsidRDefault="009D0F09" w:rsidP="00AE1D7E">
      <w:pPr>
        <w:keepNext/>
        <w:jc w:val="left"/>
        <w:rPr>
          <w:i/>
        </w:rPr>
      </w:pPr>
      <w:r w:rsidRPr="00245E60">
        <w:rPr>
          <w:i/>
        </w:rPr>
        <w:lastRenderedPageBreak/>
        <w:t xml:space="preserve">Figure </w:t>
      </w:r>
      <w:r w:rsidR="00AE1D7E">
        <w:rPr>
          <w:i/>
        </w:rPr>
        <w:t>7</w:t>
      </w:r>
      <w:r w:rsidRPr="00245E60">
        <w:rPr>
          <w:i/>
        </w:rPr>
        <w:t>b. Predicted process contribution to maximum annual nitrogen deposition rates</w:t>
      </w:r>
      <w:r w:rsidR="00245E60" w:rsidRPr="00245E60">
        <w:rPr>
          <w:i/>
        </w:rPr>
        <w:t xml:space="preserve"> </w:t>
      </w:r>
      <w:r w:rsidR="00D17980">
        <w:rPr>
          <w:i/>
        </w:rPr>
        <w:t>-</w:t>
      </w:r>
      <w:r w:rsidR="00D17980" w:rsidRPr="00245E60">
        <w:rPr>
          <w:i/>
        </w:rPr>
        <w:t xml:space="preserve"> </w:t>
      </w:r>
      <w:r w:rsidR="00AE1D7E">
        <w:rPr>
          <w:i/>
        </w:rPr>
        <w:t xml:space="preserve">existing turkey rearing </w:t>
      </w:r>
    </w:p>
    <w:p w14:paraId="35A0327B" w14:textId="62BE90AC" w:rsidR="009D0F09" w:rsidRPr="00245E60" w:rsidRDefault="008F7882" w:rsidP="009D0F09">
      <w:r>
        <w:rPr>
          <w:noProof/>
        </w:rPr>
        <w:drawing>
          <wp:inline distT="0" distB="0" distL="0" distR="0" wp14:anchorId="43C113B1" wp14:editId="5D96F17A">
            <wp:extent cx="8863330" cy="5218430"/>
            <wp:effectExtent l="19050" t="19050" r="13970" b="2032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3330" cy="5218430"/>
                    </a:xfrm>
                    <a:prstGeom prst="rect">
                      <a:avLst/>
                    </a:prstGeom>
                    <a:ln w="19050">
                      <a:solidFill>
                        <a:schemeClr val="tx1"/>
                      </a:solidFill>
                    </a:ln>
                  </pic:spPr>
                </pic:pic>
              </a:graphicData>
            </a:graphic>
          </wp:inline>
        </w:drawing>
      </w:r>
    </w:p>
    <w:p w14:paraId="06A6B528" w14:textId="77777777" w:rsidR="00AE1D7E" w:rsidRDefault="005B0E17" w:rsidP="009D0F09">
      <w:r>
        <w:t>© Crown copyright and database rights. 2022.</w:t>
      </w:r>
    </w:p>
    <w:p w14:paraId="13ED3C79" w14:textId="77777777" w:rsidR="00B377C8" w:rsidRDefault="00B377C8" w:rsidP="00AE1D7E">
      <w:pPr>
        <w:keepNext/>
        <w:jc w:val="left"/>
        <w:rPr>
          <w:i/>
        </w:rPr>
        <w:sectPr w:rsidR="00B377C8" w:rsidSect="008F7882">
          <w:pgSz w:w="16838" w:h="11906" w:orient="landscape"/>
          <w:pgMar w:top="1440" w:right="1440" w:bottom="1440" w:left="1440" w:header="708" w:footer="708" w:gutter="0"/>
          <w:cols w:space="708"/>
          <w:docGrid w:linePitch="360"/>
        </w:sectPr>
      </w:pPr>
    </w:p>
    <w:p w14:paraId="448060F3" w14:textId="7ECF3206" w:rsidR="00AE1D7E" w:rsidRPr="00245E60" w:rsidRDefault="00AE1D7E" w:rsidP="00AE1D7E">
      <w:pPr>
        <w:keepNext/>
        <w:jc w:val="left"/>
        <w:rPr>
          <w:i/>
        </w:rPr>
      </w:pPr>
      <w:r w:rsidRPr="00245E60">
        <w:rPr>
          <w:i/>
        </w:rPr>
        <w:lastRenderedPageBreak/>
        <w:t xml:space="preserve">Figure </w:t>
      </w:r>
      <w:r>
        <w:rPr>
          <w:i/>
        </w:rPr>
        <w:t>8</w:t>
      </w:r>
      <w:r w:rsidRPr="00245E60">
        <w:rPr>
          <w:i/>
        </w:rPr>
        <w:t xml:space="preserve">a. Predicted process contribution to maximum annual mean ammonia concentration </w:t>
      </w:r>
      <w:r w:rsidR="008F7882">
        <w:rPr>
          <w:i/>
        </w:rPr>
        <w:t>-</w:t>
      </w:r>
      <w:r w:rsidRPr="00245E60">
        <w:rPr>
          <w:i/>
        </w:rPr>
        <w:t xml:space="preserve"> </w:t>
      </w:r>
      <w:r>
        <w:rPr>
          <w:i/>
        </w:rPr>
        <w:t xml:space="preserve">proposed turkey rearing </w:t>
      </w:r>
    </w:p>
    <w:p w14:paraId="0C142492" w14:textId="4170A168" w:rsidR="00AE1D7E" w:rsidRPr="00245E60" w:rsidRDefault="008F7882" w:rsidP="00AE1D7E">
      <w:r>
        <w:rPr>
          <w:noProof/>
        </w:rPr>
        <w:drawing>
          <wp:inline distT="0" distB="0" distL="0" distR="0" wp14:anchorId="18ECEAAD" wp14:editId="0D8965AE">
            <wp:extent cx="8863330" cy="5218430"/>
            <wp:effectExtent l="19050" t="19050" r="13970" b="2032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863330" cy="5218430"/>
                    </a:xfrm>
                    <a:prstGeom prst="rect">
                      <a:avLst/>
                    </a:prstGeom>
                    <a:ln w="19050">
                      <a:solidFill>
                        <a:schemeClr val="tx1"/>
                      </a:solidFill>
                    </a:ln>
                  </pic:spPr>
                </pic:pic>
              </a:graphicData>
            </a:graphic>
          </wp:inline>
        </w:drawing>
      </w:r>
    </w:p>
    <w:p w14:paraId="7BCBA3CA" w14:textId="77777777" w:rsidR="00AE1D7E" w:rsidRPr="00245E60" w:rsidRDefault="00AE1D7E" w:rsidP="00AE1D7E">
      <w:pPr>
        <w:rPr>
          <w:i/>
        </w:rPr>
      </w:pPr>
      <w:r>
        <w:t>© Crown copyright and database rights. 2022.</w:t>
      </w:r>
      <w:r w:rsidRPr="00245E60">
        <w:rPr>
          <w:i/>
        </w:rPr>
        <w:t xml:space="preserve"> </w:t>
      </w:r>
    </w:p>
    <w:p w14:paraId="0F35BCDC" w14:textId="77777777" w:rsidR="00B377C8" w:rsidRDefault="00B377C8" w:rsidP="00AE1D7E">
      <w:pPr>
        <w:keepNext/>
        <w:jc w:val="left"/>
        <w:rPr>
          <w:i/>
        </w:rPr>
        <w:sectPr w:rsidR="00B377C8" w:rsidSect="008F7882">
          <w:pgSz w:w="16838" w:h="11906" w:orient="landscape"/>
          <w:pgMar w:top="1440" w:right="1440" w:bottom="1440" w:left="1440" w:header="708" w:footer="708" w:gutter="0"/>
          <w:cols w:space="708"/>
          <w:docGrid w:linePitch="360"/>
        </w:sectPr>
      </w:pPr>
    </w:p>
    <w:p w14:paraId="4E5789C6" w14:textId="3A3C0A5A" w:rsidR="00AE1D7E" w:rsidRPr="00245E60" w:rsidRDefault="00AE1D7E" w:rsidP="00AE1D7E">
      <w:pPr>
        <w:keepNext/>
        <w:jc w:val="left"/>
        <w:rPr>
          <w:i/>
        </w:rPr>
      </w:pPr>
      <w:r w:rsidRPr="00245E60">
        <w:rPr>
          <w:i/>
        </w:rPr>
        <w:lastRenderedPageBreak/>
        <w:t xml:space="preserve">Figure </w:t>
      </w:r>
      <w:r>
        <w:rPr>
          <w:i/>
        </w:rPr>
        <w:t>8</w:t>
      </w:r>
      <w:r w:rsidRPr="00245E60">
        <w:rPr>
          <w:i/>
        </w:rPr>
        <w:t xml:space="preserve">b. Predicted process contribution to maximum annual nitrogen deposition rates </w:t>
      </w:r>
      <w:r>
        <w:rPr>
          <w:i/>
        </w:rPr>
        <w:t>-</w:t>
      </w:r>
      <w:r w:rsidRPr="00245E60">
        <w:rPr>
          <w:i/>
        </w:rPr>
        <w:t xml:space="preserve"> </w:t>
      </w:r>
      <w:r>
        <w:rPr>
          <w:i/>
        </w:rPr>
        <w:t>proposed turkey rearing</w:t>
      </w:r>
    </w:p>
    <w:p w14:paraId="0F4D417B" w14:textId="269C3AE5" w:rsidR="00AE1D7E" w:rsidRPr="00245E60" w:rsidRDefault="008F7882" w:rsidP="00AE1D7E">
      <w:r>
        <w:rPr>
          <w:noProof/>
        </w:rPr>
        <w:drawing>
          <wp:inline distT="0" distB="0" distL="0" distR="0" wp14:anchorId="528C2128" wp14:editId="7485F9A9">
            <wp:extent cx="8863330" cy="5218430"/>
            <wp:effectExtent l="19050" t="19050" r="13970" b="2032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3330" cy="5218430"/>
                    </a:xfrm>
                    <a:prstGeom prst="rect">
                      <a:avLst/>
                    </a:prstGeom>
                    <a:ln w="19050">
                      <a:solidFill>
                        <a:schemeClr val="tx1"/>
                      </a:solidFill>
                    </a:ln>
                  </pic:spPr>
                </pic:pic>
              </a:graphicData>
            </a:graphic>
          </wp:inline>
        </w:drawing>
      </w:r>
    </w:p>
    <w:p w14:paraId="21D5C947" w14:textId="77777777" w:rsidR="00AE1D7E" w:rsidRDefault="00AE1D7E" w:rsidP="00AE1D7E">
      <w:pPr>
        <w:rPr>
          <w:i/>
        </w:rPr>
      </w:pPr>
      <w:r>
        <w:t>© Crown copyright and database rights. 2022.</w:t>
      </w:r>
      <w:r w:rsidRPr="00245E60">
        <w:rPr>
          <w:i/>
        </w:rPr>
        <w:t xml:space="preserve"> </w:t>
      </w:r>
    </w:p>
    <w:p w14:paraId="249BA403" w14:textId="77777777" w:rsidR="00B377C8" w:rsidRDefault="00B377C8" w:rsidP="00B377C8">
      <w:pPr>
        <w:keepNext/>
        <w:jc w:val="left"/>
        <w:rPr>
          <w:i/>
        </w:rPr>
        <w:sectPr w:rsidR="00B377C8" w:rsidSect="008F7882">
          <w:pgSz w:w="16838" w:h="11906" w:orient="landscape"/>
          <w:pgMar w:top="1440" w:right="1440" w:bottom="1440" w:left="1440" w:header="708" w:footer="708" w:gutter="0"/>
          <w:cols w:space="708"/>
          <w:docGrid w:linePitch="360"/>
        </w:sectPr>
      </w:pPr>
    </w:p>
    <w:p w14:paraId="703F4B51" w14:textId="57AD5CDC" w:rsidR="00B377C8" w:rsidRPr="00245E60" w:rsidRDefault="00B377C8" w:rsidP="00B377C8">
      <w:pPr>
        <w:keepNext/>
        <w:jc w:val="left"/>
        <w:rPr>
          <w:i/>
        </w:rPr>
      </w:pPr>
      <w:r w:rsidRPr="00245E60">
        <w:rPr>
          <w:i/>
        </w:rPr>
        <w:lastRenderedPageBreak/>
        <w:t xml:space="preserve">Figure </w:t>
      </w:r>
      <w:r>
        <w:rPr>
          <w:i/>
        </w:rPr>
        <w:t>9</w:t>
      </w:r>
      <w:r w:rsidRPr="00245E60">
        <w:rPr>
          <w:i/>
        </w:rPr>
        <w:t xml:space="preserve">a. Predicted process contribution to maximum annual mean ammonia concentration </w:t>
      </w:r>
      <w:r w:rsidR="008F7882">
        <w:rPr>
          <w:i/>
        </w:rPr>
        <w:t>-</w:t>
      </w:r>
      <w:r w:rsidRPr="00245E60">
        <w:rPr>
          <w:i/>
        </w:rPr>
        <w:t xml:space="preserve"> </w:t>
      </w:r>
      <w:r>
        <w:rPr>
          <w:i/>
        </w:rPr>
        <w:t xml:space="preserve">proposed broiler chicken rearing </w:t>
      </w:r>
    </w:p>
    <w:p w14:paraId="473955AA" w14:textId="543994FB" w:rsidR="00B377C8" w:rsidRPr="00245E60" w:rsidRDefault="008F7882" w:rsidP="00B377C8">
      <w:r>
        <w:rPr>
          <w:noProof/>
        </w:rPr>
        <w:drawing>
          <wp:inline distT="0" distB="0" distL="0" distR="0" wp14:anchorId="4015533A" wp14:editId="217DE3F9">
            <wp:extent cx="8863330" cy="5218430"/>
            <wp:effectExtent l="19050" t="19050" r="13970" b="2032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863330" cy="5218430"/>
                    </a:xfrm>
                    <a:prstGeom prst="rect">
                      <a:avLst/>
                    </a:prstGeom>
                    <a:ln w="19050">
                      <a:solidFill>
                        <a:schemeClr val="tx1"/>
                      </a:solidFill>
                    </a:ln>
                  </pic:spPr>
                </pic:pic>
              </a:graphicData>
            </a:graphic>
          </wp:inline>
        </w:drawing>
      </w:r>
    </w:p>
    <w:p w14:paraId="7D9842AE" w14:textId="77777777" w:rsidR="00B377C8" w:rsidRPr="00245E60" w:rsidRDefault="00B377C8" w:rsidP="00B377C8">
      <w:pPr>
        <w:rPr>
          <w:i/>
        </w:rPr>
      </w:pPr>
      <w:r>
        <w:t>© Crown copyright and database rights. 2022.</w:t>
      </w:r>
      <w:r w:rsidRPr="00245E60">
        <w:rPr>
          <w:i/>
        </w:rPr>
        <w:t xml:space="preserve"> </w:t>
      </w:r>
    </w:p>
    <w:p w14:paraId="01EFC4FC" w14:textId="77777777" w:rsidR="00B377C8" w:rsidRDefault="00B377C8" w:rsidP="00B377C8">
      <w:pPr>
        <w:keepNext/>
        <w:jc w:val="left"/>
        <w:rPr>
          <w:i/>
        </w:rPr>
        <w:sectPr w:rsidR="00B377C8" w:rsidSect="008F7882">
          <w:pgSz w:w="16838" w:h="11906" w:orient="landscape"/>
          <w:pgMar w:top="1440" w:right="1440" w:bottom="1440" w:left="1440" w:header="708" w:footer="708" w:gutter="0"/>
          <w:cols w:space="708"/>
          <w:docGrid w:linePitch="360"/>
        </w:sectPr>
      </w:pPr>
    </w:p>
    <w:p w14:paraId="55430AF1" w14:textId="3B960479" w:rsidR="00B377C8" w:rsidRPr="00245E60" w:rsidRDefault="00B377C8" w:rsidP="00B377C8">
      <w:pPr>
        <w:keepNext/>
        <w:jc w:val="left"/>
        <w:rPr>
          <w:i/>
        </w:rPr>
      </w:pPr>
      <w:r w:rsidRPr="00245E60">
        <w:rPr>
          <w:i/>
        </w:rPr>
        <w:lastRenderedPageBreak/>
        <w:t xml:space="preserve">Figure </w:t>
      </w:r>
      <w:r>
        <w:rPr>
          <w:i/>
        </w:rPr>
        <w:t>9</w:t>
      </w:r>
      <w:r w:rsidRPr="00245E60">
        <w:rPr>
          <w:i/>
        </w:rPr>
        <w:t xml:space="preserve">b. Predicted process contribution to maximum annual nitrogen deposition rates </w:t>
      </w:r>
      <w:r>
        <w:rPr>
          <w:i/>
        </w:rPr>
        <w:t>-</w:t>
      </w:r>
      <w:r w:rsidRPr="00245E60">
        <w:rPr>
          <w:i/>
        </w:rPr>
        <w:t xml:space="preserve"> </w:t>
      </w:r>
      <w:r>
        <w:rPr>
          <w:i/>
        </w:rPr>
        <w:t>proposed broiler chicken rearing</w:t>
      </w:r>
    </w:p>
    <w:p w14:paraId="0807919A" w14:textId="05FEE92D" w:rsidR="00B377C8" w:rsidRPr="00245E60" w:rsidRDefault="008F7882" w:rsidP="00B377C8">
      <w:r>
        <w:rPr>
          <w:noProof/>
        </w:rPr>
        <w:drawing>
          <wp:inline distT="0" distB="0" distL="0" distR="0" wp14:anchorId="1F4416FA" wp14:editId="3836D298">
            <wp:extent cx="8863330" cy="5218430"/>
            <wp:effectExtent l="19050" t="19050" r="13970" b="2032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863330" cy="5218430"/>
                    </a:xfrm>
                    <a:prstGeom prst="rect">
                      <a:avLst/>
                    </a:prstGeom>
                    <a:ln w="19050">
                      <a:solidFill>
                        <a:schemeClr val="tx1"/>
                      </a:solidFill>
                    </a:ln>
                  </pic:spPr>
                </pic:pic>
              </a:graphicData>
            </a:graphic>
          </wp:inline>
        </w:drawing>
      </w:r>
    </w:p>
    <w:p w14:paraId="25697074" w14:textId="77777777" w:rsidR="00B377C8" w:rsidRDefault="00B377C8" w:rsidP="00B377C8">
      <w:pPr>
        <w:rPr>
          <w:i/>
        </w:rPr>
      </w:pPr>
      <w:r>
        <w:t>© Crown copyright and database rights. 2022.</w:t>
      </w:r>
      <w:r w:rsidRPr="00245E60">
        <w:rPr>
          <w:i/>
        </w:rPr>
        <w:t xml:space="preserve"> </w:t>
      </w:r>
    </w:p>
    <w:p w14:paraId="019B6A0B" w14:textId="77777777" w:rsidR="00D17980" w:rsidRDefault="00D17980" w:rsidP="00925E85">
      <w:pPr>
        <w:keepNext/>
        <w:jc w:val="left"/>
        <w:rPr>
          <w:i/>
        </w:rPr>
        <w:sectPr w:rsidR="00D17980" w:rsidSect="008F7882">
          <w:pgSz w:w="16838" w:h="11906" w:orient="landscape"/>
          <w:pgMar w:top="1440" w:right="1440" w:bottom="1440" w:left="1440" w:header="708" w:footer="708" w:gutter="0"/>
          <w:cols w:space="708"/>
          <w:docGrid w:linePitch="360"/>
        </w:sectPr>
      </w:pPr>
    </w:p>
    <w:bookmarkEnd w:id="11"/>
    <w:p w14:paraId="03D9C7FB" w14:textId="77777777" w:rsidR="00DC2AC3" w:rsidRPr="00B77971" w:rsidRDefault="00DC2AC3" w:rsidP="000215E7">
      <w:pPr>
        <w:pStyle w:val="Heading1"/>
      </w:pPr>
      <w:r w:rsidRPr="00B77971">
        <w:lastRenderedPageBreak/>
        <w:t>Summary and Conclusions</w:t>
      </w:r>
    </w:p>
    <w:p w14:paraId="27170753" w14:textId="77777777" w:rsidR="004B5384" w:rsidRPr="006437B1" w:rsidRDefault="004B5384" w:rsidP="004B5384">
      <w:pPr>
        <w:rPr>
          <w:sz w:val="16"/>
          <w:szCs w:val="16"/>
        </w:rPr>
      </w:pPr>
    </w:p>
    <w:p w14:paraId="5C82198F" w14:textId="77777777" w:rsidR="008F7882" w:rsidRDefault="008F7882" w:rsidP="008F7882">
      <w:r w:rsidRPr="00F623D6">
        <w:t>AS Modelling &amp; Data Ltd. has been instructed by</w:t>
      </w:r>
      <w:r>
        <w:t xml:space="preserve"> Mr Steve Raasch, on behalf of Mr. Mark Holt,</w:t>
      </w:r>
      <w:r>
        <w:rPr>
          <w:rFonts w:cs="Arial"/>
          <w:color w:val="000000"/>
        </w:rPr>
        <w:t xml:space="preserve"> </w:t>
      </w:r>
      <w:r w:rsidRPr="00F623D6">
        <w:t xml:space="preserve">to use computer modelling to assess the impact of ammonia emissions from the </w:t>
      </w:r>
      <w:r>
        <w:t xml:space="preserve">existing turkey rearing houses and proposed turkey or broiler chicken rearing houses </w:t>
      </w:r>
      <w:r w:rsidRPr="00F623D6">
        <w:t xml:space="preserve">at </w:t>
      </w:r>
      <w:r w:rsidRPr="0022735E">
        <w:t>Toft Farm, Dunston Heath, Stafford</w:t>
      </w:r>
      <w:r>
        <w:t xml:space="preserve">. </w:t>
      </w:r>
      <w:r w:rsidRPr="0022735E">
        <w:t xml:space="preserve">ST18 9LH.  </w:t>
      </w:r>
    </w:p>
    <w:p w14:paraId="061B7C43" w14:textId="77777777" w:rsidR="008F7882" w:rsidRPr="004F49F4" w:rsidRDefault="008F7882" w:rsidP="008F7882"/>
    <w:p w14:paraId="677ACCBC" w14:textId="77777777" w:rsidR="008F7882" w:rsidRDefault="008F7882" w:rsidP="008F7882">
      <w:r w:rsidRPr="004F49F4">
        <w:t xml:space="preserve">Ammonia emission rates from the </w:t>
      </w:r>
      <w:r>
        <w:t xml:space="preserve">poultry rearing houses have been estimated based upon </w:t>
      </w:r>
      <w:r w:rsidRPr="004F49F4">
        <w:t xml:space="preserve">the </w:t>
      </w:r>
      <w:r>
        <w:t xml:space="preserve">Environment Agency’s standard ammonia emission factors and figures obtained from the UK Ammonia Emissions Inventory (UKAEI). </w:t>
      </w:r>
      <w:r w:rsidRPr="004F49F4">
        <w:t>The ammonia emission rates have then been used as inputs to an atmospheric dispersion and deposition model which calculates ammonia exposure levels and nitrogen and acid deposition rates in the surrounding area.</w:t>
      </w:r>
    </w:p>
    <w:p w14:paraId="4515983D" w14:textId="31E145E0" w:rsidR="006D3418" w:rsidRDefault="006D3418" w:rsidP="00AE1683"/>
    <w:p w14:paraId="7AEE37CE" w14:textId="34121EAA" w:rsidR="00A873E7" w:rsidRDefault="00A873E7" w:rsidP="00A873E7">
      <w:r>
        <w:t>The Modelling predicts that:</w:t>
      </w:r>
    </w:p>
    <w:p w14:paraId="638D0553" w14:textId="77777777" w:rsidR="00A873E7" w:rsidRDefault="00A873E7" w:rsidP="00A873E7"/>
    <w:p w14:paraId="75DA64F6" w14:textId="6E3E419B" w:rsidR="00A873E7" w:rsidRDefault="00A873E7" w:rsidP="00A873E7">
      <w:pPr>
        <w:pStyle w:val="ListParagraph"/>
        <w:numPr>
          <w:ilvl w:val="0"/>
          <w:numId w:val="25"/>
        </w:numPr>
        <w:ind w:left="567" w:right="237" w:hanging="283"/>
      </w:pPr>
      <w:r>
        <w:t>At all wildlife site</w:t>
      </w:r>
      <w:r w:rsidR="00B37415">
        <w:t>s</w:t>
      </w:r>
      <w:r>
        <w:t xml:space="preserve"> considered, the process contributions to annual ammonia concentration and nitrogen deposition rate are and would be below the Environment Agency lower threshold percentage of Critical </w:t>
      </w:r>
      <w:r w:rsidR="007E680F">
        <w:t>L</w:t>
      </w:r>
      <w:r>
        <w:t xml:space="preserve">evel and Critical </w:t>
      </w:r>
      <w:r w:rsidR="008F7882">
        <w:t>L</w:t>
      </w:r>
      <w:r>
        <w:t xml:space="preserve">oad (4% for a </w:t>
      </w:r>
      <w:r w:rsidR="008F7882">
        <w:t xml:space="preserve">SAC, </w:t>
      </w:r>
      <w:r>
        <w:t xml:space="preserve">20% for a SSSI and 100% for </w:t>
      </w:r>
      <w:proofErr w:type="gramStart"/>
      <w:r>
        <w:t>a</w:t>
      </w:r>
      <w:proofErr w:type="gramEnd"/>
      <w:r w:rsidR="008F7882">
        <w:t xml:space="preserve"> </w:t>
      </w:r>
      <w:r>
        <w:t>LWS).</w:t>
      </w:r>
    </w:p>
    <w:p w14:paraId="4074E127" w14:textId="77777777" w:rsidR="00A873E7" w:rsidRDefault="00A873E7" w:rsidP="00A873E7">
      <w:pPr>
        <w:ind w:left="567" w:right="237" w:hanging="283"/>
      </w:pPr>
    </w:p>
    <w:p w14:paraId="5EEE6A96" w14:textId="4206B2B0" w:rsidR="00A873E7" w:rsidRDefault="00A873E7" w:rsidP="00A873E7">
      <w:pPr>
        <w:pStyle w:val="ListParagraph"/>
        <w:numPr>
          <w:ilvl w:val="0"/>
          <w:numId w:val="25"/>
        </w:numPr>
        <w:ind w:left="567" w:right="237" w:hanging="283"/>
      </w:pPr>
      <w:r>
        <w:t xml:space="preserve">Should the proposed changes to the rearing </w:t>
      </w:r>
      <w:r w:rsidR="008F7882">
        <w:t xml:space="preserve">regime </w:t>
      </w:r>
      <w:r>
        <w:t xml:space="preserve">of turkeys at </w:t>
      </w:r>
      <w:r w:rsidR="0058552E">
        <w:t>Toft Farm</w:t>
      </w:r>
      <w:r>
        <w:t xml:space="preserve"> proceed, there would be a</w:t>
      </w:r>
      <w:r w:rsidR="008F7882">
        <w:t>n increase</w:t>
      </w:r>
      <w:r>
        <w:t xml:space="preserve"> in process contributions to ammonia concentration and nitrogen deposition rate at </w:t>
      </w:r>
      <w:proofErr w:type="gramStart"/>
      <w:r>
        <w:t>all of</w:t>
      </w:r>
      <w:proofErr w:type="gramEnd"/>
      <w:r>
        <w:t xml:space="preserve"> the wildlife sites considered.</w:t>
      </w:r>
    </w:p>
    <w:p w14:paraId="6B3DE75E" w14:textId="77777777" w:rsidR="00A873E7" w:rsidRDefault="00A873E7" w:rsidP="00A873E7"/>
    <w:p w14:paraId="40E1F417" w14:textId="6956E82A" w:rsidR="008F7882" w:rsidRDefault="008F7882" w:rsidP="008F7882">
      <w:pPr>
        <w:pStyle w:val="ListParagraph"/>
        <w:numPr>
          <w:ilvl w:val="0"/>
          <w:numId w:val="25"/>
        </w:numPr>
        <w:ind w:left="567" w:right="237" w:hanging="283"/>
      </w:pPr>
      <w:r>
        <w:t xml:space="preserve">Should the proposed change to the rearing of broiler chickens at Toft Farm proceed, there would be a reduction in process contributions to ammonia concentration and nitrogen deposition rate at </w:t>
      </w:r>
      <w:proofErr w:type="gramStart"/>
      <w:r>
        <w:t>all of</w:t>
      </w:r>
      <w:proofErr w:type="gramEnd"/>
      <w:r>
        <w:t xml:space="preserve"> the wildlife sites considered.</w:t>
      </w:r>
    </w:p>
    <w:p w14:paraId="73BA5538" w14:textId="3D045BAE" w:rsidR="008F7882" w:rsidRPr="00A873E7" w:rsidRDefault="008F7882" w:rsidP="00A873E7">
      <w:pPr>
        <w:sectPr w:rsidR="008F7882" w:rsidRPr="00A873E7" w:rsidSect="004D49A1">
          <w:pgSz w:w="11906" w:h="16838"/>
          <w:pgMar w:top="1440" w:right="1440" w:bottom="1440" w:left="1440" w:header="708" w:footer="708" w:gutter="0"/>
          <w:cols w:space="708"/>
          <w:docGrid w:linePitch="360"/>
        </w:sectPr>
      </w:pPr>
    </w:p>
    <w:p w14:paraId="3D4D5EDB" w14:textId="457C132D" w:rsidR="00332875" w:rsidRPr="00CD46C5" w:rsidRDefault="00332875" w:rsidP="000215E7">
      <w:pPr>
        <w:pStyle w:val="Heading1"/>
      </w:pPr>
      <w:r w:rsidRPr="00CD46C5">
        <w:lastRenderedPageBreak/>
        <w:t>References</w:t>
      </w:r>
    </w:p>
    <w:p w14:paraId="5C3CC69B" w14:textId="77777777" w:rsidR="00332875" w:rsidRPr="00CD46C5" w:rsidRDefault="00332875" w:rsidP="00332875"/>
    <w:p w14:paraId="69F1B2B1" w14:textId="312E37AC" w:rsidR="007737BF" w:rsidRPr="007737BF" w:rsidRDefault="007737BF" w:rsidP="00332875">
      <w:pPr>
        <w:rPr>
          <w:sz w:val="18"/>
          <w:szCs w:val="18"/>
        </w:rPr>
      </w:pPr>
      <w:bookmarkStart w:id="12" w:name="_Hlk46312608"/>
      <w:r w:rsidRPr="007737BF">
        <w:rPr>
          <w:sz w:val="18"/>
          <w:szCs w:val="18"/>
        </w:rPr>
        <w:t>Agriculture and Horticulture Development Board, 2018. Establishing ammonia emission factors for straw-based buildings.</w:t>
      </w:r>
    </w:p>
    <w:p w14:paraId="551A951A" w14:textId="77777777" w:rsidR="007737BF" w:rsidRPr="007737BF" w:rsidRDefault="007737BF" w:rsidP="00332875">
      <w:pPr>
        <w:rPr>
          <w:sz w:val="18"/>
          <w:szCs w:val="18"/>
        </w:rPr>
      </w:pPr>
    </w:p>
    <w:p w14:paraId="2B19E565" w14:textId="5DF3B849" w:rsidR="00332875" w:rsidRPr="007737BF" w:rsidRDefault="00332875" w:rsidP="00332875">
      <w:pPr>
        <w:rPr>
          <w:sz w:val="18"/>
          <w:szCs w:val="18"/>
        </w:rPr>
      </w:pPr>
      <w:r w:rsidRPr="007737BF">
        <w:rPr>
          <w:sz w:val="18"/>
          <w:szCs w:val="18"/>
        </w:rPr>
        <w:t>Cambridge Environmental Research Consultants (CERC) (website).</w:t>
      </w:r>
    </w:p>
    <w:p w14:paraId="6B3F15E8" w14:textId="77777777" w:rsidR="00332875" w:rsidRPr="007737BF" w:rsidRDefault="00332875" w:rsidP="00332875">
      <w:pPr>
        <w:rPr>
          <w:sz w:val="18"/>
          <w:szCs w:val="18"/>
        </w:rPr>
      </w:pPr>
    </w:p>
    <w:p w14:paraId="6E3844F6" w14:textId="77777777" w:rsidR="00332875" w:rsidRPr="007737BF" w:rsidRDefault="00332875" w:rsidP="00332875">
      <w:pPr>
        <w:rPr>
          <w:sz w:val="18"/>
          <w:szCs w:val="18"/>
        </w:rPr>
      </w:pPr>
      <w:r w:rsidRPr="007737BF">
        <w:rPr>
          <w:sz w:val="18"/>
          <w:szCs w:val="18"/>
        </w:rPr>
        <w:t>Environment Agency H1 Risk Assessment (website).</w:t>
      </w:r>
    </w:p>
    <w:p w14:paraId="77E1AF6E" w14:textId="77777777" w:rsidR="00EC31DF" w:rsidRPr="007737BF" w:rsidRDefault="00EC31DF" w:rsidP="00EC31DF">
      <w:pPr>
        <w:rPr>
          <w:sz w:val="18"/>
          <w:szCs w:val="18"/>
        </w:rPr>
      </w:pPr>
    </w:p>
    <w:p w14:paraId="16BA1C91" w14:textId="6E16B319" w:rsidR="00EC31DF" w:rsidRPr="007737BF" w:rsidRDefault="00EC31DF" w:rsidP="00EC31DF">
      <w:pPr>
        <w:rPr>
          <w:sz w:val="18"/>
          <w:szCs w:val="18"/>
        </w:rPr>
      </w:pPr>
      <w:r w:rsidRPr="007737BF">
        <w:rPr>
          <w:sz w:val="18"/>
          <w:szCs w:val="18"/>
        </w:rPr>
        <w:t xml:space="preserve">Steven R Hanna, &amp; </w:t>
      </w:r>
      <w:proofErr w:type="spellStart"/>
      <w:r w:rsidRPr="007737BF">
        <w:rPr>
          <w:sz w:val="18"/>
          <w:szCs w:val="18"/>
        </w:rPr>
        <w:t>Biswanath</w:t>
      </w:r>
      <w:proofErr w:type="spellEnd"/>
      <w:r w:rsidRPr="007737BF">
        <w:rPr>
          <w:sz w:val="18"/>
          <w:szCs w:val="18"/>
        </w:rPr>
        <w:t xml:space="preserve"> Chowdhury. Minimum turbulence assumptions and u* and L estimation for dispersion models during low-wind stable conditions.</w:t>
      </w:r>
    </w:p>
    <w:p w14:paraId="333022A2" w14:textId="77777777" w:rsidR="00332875" w:rsidRPr="007737BF" w:rsidRDefault="00332875" w:rsidP="00332875">
      <w:pPr>
        <w:rPr>
          <w:rStyle w:val="Hyperlink"/>
          <w:color w:val="0070C0"/>
          <w:sz w:val="18"/>
          <w:szCs w:val="18"/>
        </w:rPr>
      </w:pPr>
    </w:p>
    <w:p w14:paraId="0F9C88C1" w14:textId="05C62ABB" w:rsidR="00332875" w:rsidRPr="007737BF" w:rsidRDefault="00332875" w:rsidP="00332875">
      <w:pPr>
        <w:rPr>
          <w:sz w:val="18"/>
          <w:szCs w:val="18"/>
        </w:rPr>
      </w:pPr>
      <w:r w:rsidRPr="007737BF">
        <w:rPr>
          <w:sz w:val="18"/>
          <w:szCs w:val="18"/>
        </w:rPr>
        <w:t xml:space="preserve">M. A. Sutton </w:t>
      </w:r>
      <w:r w:rsidRPr="007737BF">
        <w:rPr>
          <w:i/>
          <w:sz w:val="18"/>
          <w:szCs w:val="18"/>
        </w:rPr>
        <w:t>et al</w:t>
      </w:r>
      <w:r w:rsidRPr="007737BF">
        <w:rPr>
          <w:sz w:val="18"/>
          <w:szCs w:val="18"/>
        </w:rPr>
        <w:t>. Measurement and modelling of ammonia exchange over arable croplands.</w:t>
      </w:r>
    </w:p>
    <w:p w14:paraId="0442DF9D" w14:textId="77777777" w:rsidR="00C24A90" w:rsidRPr="007737BF" w:rsidRDefault="00C24A90" w:rsidP="00C24A90">
      <w:pPr>
        <w:rPr>
          <w:sz w:val="18"/>
          <w:szCs w:val="18"/>
        </w:rPr>
      </w:pPr>
    </w:p>
    <w:p w14:paraId="2890A725" w14:textId="6FC5DC4A" w:rsidR="00332875" w:rsidRPr="007737BF" w:rsidRDefault="00332875" w:rsidP="00332875">
      <w:pPr>
        <w:rPr>
          <w:sz w:val="18"/>
          <w:szCs w:val="18"/>
        </w:rPr>
      </w:pPr>
      <w:r w:rsidRPr="007737BF">
        <w:rPr>
          <w:sz w:val="18"/>
          <w:szCs w:val="18"/>
        </w:rPr>
        <w:t xml:space="preserve">Frederik Schrader and Christian </w:t>
      </w:r>
      <w:proofErr w:type="spellStart"/>
      <w:r w:rsidRPr="007737BF">
        <w:rPr>
          <w:sz w:val="18"/>
          <w:szCs w:val="18"/>
        </w:rPr>
        <w:t>Brümmer</w:t>
      </w:r>
      <w:proofErr w:type="spellEnd"/>
      <w:r w:rsidRPr="007737BF">
        <w:rPr>
          <w:sz w:val="18"/>
          <w:szCs w:val="18"/>
        </w:rPr>
        <w:t xml:space="preserve">. Land Use Specific Ammonia Deposition Velocities: </w:t>
      </w:r>
      <w:proofErr w:type="gramStart"/>
      <w:r w:rsidRPr="007737BF">
        <w:rPr>
          <w:sz w:val="18"/>
          <w:szCs w:val="18"/>
        </w:rPr>
        <w:t>a</w:t>
      </w:r>
      <w:proofErr w:type="gramEnd"/>
      <w:r w:rsidRPr="007737BF">
        <w:rPr>
          <w:sz w:val="18"/>
          <w:szCs w:val="18"/>
        </w:rPr>
        <w:t xml:space="preserve"> Review of Recent Studies (2004</w:t>
      </w:r>
      <w:r w:rsidR="002B0347" w:rsidRPr="007737BF">
        <w:rPr>
          <w:sz w:val="18"/>
          <w:szCs w:val="18"/>
        </w:rPr>
        <w:t>-</w:t>
      </w:r>
      <w:r w:rsidRPr="007737BF">
        <w:rPr>
          <w:sz w:val="18"/>
          <w:szCs w:val="18"/>
        </w:rPr>
        <w:t>2013)</w:t>
      </w:r>
      <w:r w:rsidR="009C19CE" w:rsidRPr="007737BF">
        <w:rPr>
          <w:sz w:val="18"/>
          <w:szCs w:val="18"/>
        </w:rPr>
        <w:t>.</w:t>
      </w:r>
    </w:p>
    <w:p w14:paraId="65A039FF" w14:textId="77777777" w:rsidR="00332875" w:rsidRPr="007737BF" w:rsidRDefault="00332875" w:rsidP="00332875">
      <w:pPr>
        <w:rPr>
          <w:sz w:val="18"/>
          <w:szCs w:val="18"/>
        </w:rPr>
      </w:pPr>
    </w:p>
    <w:p w14:paraId="4EDDD270" w14:textId="77777777" w:rsidR="00332875" w:rsidRPr="007737BF" w:rsidRDefault="00332875" w:rsidP="00332875">
      <w:pPr>
        <w:rPr>
          <w:sz w:val="18"/>
          <w:szCs w:val="18"/>
        </w:rPr>
      </w:pPr>
      <w:r w:rsidRPr="007737BF">
        <w:rPr>
          <w:sz w:val="18"/>
          <w:szCs w:val="18"/>
        </w:rPr>
        <w:t>United Nations Economic Commission for Europe (UNECE) (website).</w:t>
      </w:r>
    </w:p>
    <w:p w14:paraId="3A5B3AC0" w14:textId="77777777" w:rsidR="00332875" w:rsidRPr="007737BF" w:rsidRDefault="00332875" w:rsidP="00332875">
      <w:pPr>
        <w:rPr>
          <w:rStyle w:val="Hyperlink"/>
          <w:rFonts w:ascii="Arial" w:hAnsi="Arial" w:cs="Arial"/>
          <w:color w:val="0070C0"/>
          <w:sz w:val="18"/>
          <w:szCs w:val="18"/>
        </w:rPr>
      </w:pPr>
    </w:p>
    <w:p w14:paraId="0D564BE2" w14:textId="3E0DC168" w:rsidR="00332875" w:rsidRPr="007737BF" w:rsidRDefault="00332875" w:rsidP="00EB31D7">
      <w:pPr>
        <w:rPr>
          <w:sz w:val="18"/>
          <w:szCs w:val="18"/>
        </w:rPr>
      </w:pPr>
      <w:r w:rsidRPr="007737BF">
        <w:rPr>
          <w:sz w:val="18"/>
          <w:szCs w:val="18"/>
        </w:rPr>
        <w:t>UK Air Pollution Information System (APIS) (website)</w:t>
      </w:r>
      <w:r w:rsidR="00EB31D7" w:rsidRPr="007737BF">
        <w:rPr>
          <w:sz w:val="18"/>
          <w:szCs w:val="18"/>
        </w:rPr>
        <w:t>.</w:t>
      </w:r>
      <w:bookmarkEnd w:id="12"/>
      <w:r w:rsidR="00EB31D7" w:rsidRPr="007737BF">
        <w:rPr>
          <w:sz w:val="18"/>
          <w:szCs w:val="18"/>
        </w:rPr>
        <w:t xml:space="preserve"> </w:t>
      </w:r>
    </w:p>
    <w:sectPr w:rsidR="00332875" w:rsidRPr="007737BF" w:rsidSect="004D49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DC662" w14:textId="77777777" w:rsidR="00F96A4F" w:rsidRDefault="00F96A4F" w:rsidP="00B41A2F">
      <w:r>
        <w:separator/>
      </w:r>
    </w:p>
  </w:endnote>
  <w:endnote w:type="continuationSeparator" w:id="0">
    <w:p w14:paraId="7F7352BD" w14:textId="77777777" w:rsidR="00F96A4F" w:rsidRDefault="00F96A4F"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082313"/>
      <w:docPartObj>
        <w:docPartGallery w:val="Page Numbers (Bottom of Page)"/>
        <w:docPartUnique/>
      </w:docPartObj>
    </w:sdtPr>
    <w:sdtEndPr>
      <w:rPr>
        <w:noProof/>
      </w:rPr>
    </w:sdtEndPr>
    <w:sdtContent>
      <w:p w14:paraId="5003F6BB" w14:textId="77777777" w:rsidR="00F96A4F" w:rsidRDefault="00F96A4F">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431D4783" w14:textId="77777777" w:rsidR="00F96A4F" w:rsidRDefault="00F96A4F" w:rsidP="00B41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0D14" w14:textId="77777777" w:rsidR="000875B2" w:rsidRDefault="000875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872162"/>
      <w:docPartObj>
        <w:docPartGallery w:val="Page Numbers (Bottom of Page)"/>
        <w:docPartUnique/>
      </w:docPartObj>
    </w:sdtPr>
    <w:sdtEndPr>
      <w:rPr>
        <w:noProof/>
      </w:rPr>
    </w:sdtEndPr>
    <w:sdtContent>
      <w:p w14:paraId="7A9764D6" w14:textId="77777777" w:rsidR="000875B2" w:rsidRDefault="000875B2" w:rsidP="00051D09">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D044DE5" w14:textId="77777777" w:rsidR="000875B2" w:rsidRDefault="000875B2" w:rsidP="00B41A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7A3A" w14:textId="77777777" w:rsidR="000875B2" w:rsidRDefault="00087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64FC" w14:textId="77777777" w:rsidR="00F96A4F" w:rsidRDefault="00F96A4F" w:rsidP="00B41A2F">
      <w:r>
        <w:separator/>
      </w:r>
    </w:p>
  </w:footnote>
  <w:footnote w:type="continuationSeparator" w:id="0">
    <w:p w14:paraId="01EFAC09" w14:textId="77777777" w:rsidR="00F96A4F" w:rsidRDefault="00F96A4F" w:rsidP="00B4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14C9" w14:textId="77777777" w:rsidR="00F96A4F" w:rsidRDefault="00F96A4F">
    <w:pPr>
      <w:pStyle w:val="Header"/>
    </w:pPr>
  </w:p>
  <w:p w14:paraId="1A116925" w14:textId="77777777" w:rsidR="00F96A4F" w:rsidRDefault="00F96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DBE9" w14:textId="77777777" w:rsidR="000875B2" w:rsidRDefault="000875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BF53" w14:textId="77777777" w:rsidR="000875B2" w:rsidRDefault="000875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3AB8" w14:textId="77777777" w:rsidR="000875B2" w:rsidRDefault="000875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A2B5C"/>
    <w:multiLevelType w:val="hybridMultilevel"/>
    <w:tmpl w:val="2B002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981D41"/>
    <w:multiLevelType w:val="hybridMultilevel"/>
    <w:tmpl w:val="FEB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2222D"/>
    <w:multiLevelType w:val="hybridMultilevel"/>
    <w:tmpl w:val="97FAE0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6809EE"/>
    <w:multiLevelType w:val="hybridMultilevel"/>
    <w:tmpl w:val="28F6E196"/>
    <w:lvl w:ilvl="0" w:tplc="9B1294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575959"/>
    <w:multiLevelType w:val="hybridMultilevel"/>
    <w:tmpl w:val="1E0C3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041F9A"/>
    <w:multiLevelType w:val="hybridMultilevel"/>
    <w:tmpl w:val="8ACC54DE"/>
    <w:lvl w:ilvl="0" w:tplc="73482C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C034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9" w15:restartNumberingAfterBreak="0">
    <w:nsid w:val="3E866059"/>
    <w:multiLevelType w:val="hybridMultilevel"/>
    <w:tmpl w:val="F53CB3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4273023A"/>
    <w:multiLevelType w:val="hybridMultilevel"/>
    <w:tmpl w:val="3364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338AE"/>
    <w:multiLevelType w:val="multilevel"/>
    <w:tmpl w:val="DF7E8742"/>
    <w:lvl w:ilvl="0">
      <w:start w:val="1"/>
      <w:numFmt w:val="decimal"/>
      <w:lvlText w:val="%1."/>
      <w:lvlJc w:val="left"/>
      <w:pPr>
        <w:ind w:left="720" w:hanging="360"/>
      </w:pPr>
      <w:rPr>
        <w:rFonts w:hint="default"/>
      </w:rPr>
    </w:lvl>
    <w:lvl w:ilvl="1">
      <w:start w:val="5"/>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61695"/>
    <w:multiLevelType w:val="hybridMultilevel"/>
    <w:tmpl w:val="25FC896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583C3F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9CC2256"/>
    <w:multiLevelType w:val="hybridMultilevel"/>
    <w:tmpl w:val="D240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A967F2"/>
    <w:multiLevelType w:val="hybridMultilevel"/>
    <w:tmpl w:val="8EEC9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8026F45"/>
    <w:multiLevelType w:val="hybridMultilevel"/>
    <w:tmpl w:val="E38E6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2219CD"/>
    <w:multiLevelType w:val="hybridMultilevel"/>
    <w:tmpl w:val="6FFA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4F80D7D"/>
    <w:multiLevelType w:val="hybridMultilevel"/>
    <w:tmpl w:val="3B9E86CE"/>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264" w:hanging="360"/>
      </w:pPr>
      <w:rPr>
        <w:rFonts w:ascii="Courier New" w:hAnsi="Courier New" w:cs="Courier New" w:hint="default"/>
      </w:rPr>
    </w:lvl>
    <w:lvl w:ilvl="2" w:tplc="08090005" w:tentative="1">
      <w:start w:val="1"/>
      <w:numFmt w:val="bullet"/>
      <w:lvlText w:val=""/>
      <w:lvlJc w:val="left"/>
      <w:pPr>
        <w:ind w:left="456" w:hanging="360"/>
      </w:pPr>
      <w:rPr>
        <w:rFonts w:ascii="Wingdings" w:hAnsi="Wingdings" w:hint="default"/>
      </w:rPr>
    </w:lvl>
    <w:lvl w:ilvl="3" w:tplc="08090001" w:tentative="1">
      <w:start w:val="1"/>
      <w:numFmt w:val="bullet"/>
      <w:lvlText w:val=""/>
      <w:lvlJc w:val="left"/>
      <w:pPr>
        <w:ind w:left="1176" w:hanging="360"/>
      </w:pPr>
      <w:rPr>
        <w:rFonts w:ascii="Symbol" w:hAnsi="Symbol" w:hint="default"/>
      </w:rPr>
    </w:lvl>
    <w:lvl w:ilvl="4" w:tplc="08090003" w:tentative="1">
      <w:start w:val="1"/>
      <w:numFmt w:val="bullet"/>
      <w:lvlText w:val="o"/>
      <w:lvlJc w:val="left"/>
      <w:pPr>
        <w:ind w:left="1896" w:hanging="360"/>
      </w:pPr>
      <w:rPr>
        <w:rFonts w:ascii="Courier New" w:hAnsi="Courier New" w:cs="Courier New" w:hint="default"/>
      </w:rPr>
    </w:lvl>
    <w:lvl w:ilvl="5" w:tplc="08090005" w:tentative="1">
      <w:start w:val="1"/>
      <w:numFmt w:val="bullet"/>
      <w:lvlText w:val=""/>
      <w:lvlJc w:val="left"/>
      <w:pPr>
        <w:ind w:left="2616" w:hanging="360"/>
      </w:pPr>
      <w:rPr>
        <w:rFonts w:ascii="Wingdings" w:hAnsi="Wingdings" w:hint="default"/>
      </w:rPr>
    </w:lvl>
    <w:lvl w:ilvl="6" w:tplc="08090001" w:tentative="1">
      <w:start w:val="1"/>
      <w:numFmt w:val="bullet"/>
      <w:lvlText w:val=""/>
      <w:lvlJc w:val="left"/>
      <w:pPr>
        <w:ind w:left="3336" w:hanging="360"/>
      </w:pPr>
      <w:rPr>
        <w:rFonts w:ascii="Symbol" w:hAnsi="Symbol" w:hint="default"/>
      </w:rPr>
    </w:lvl>
    <w:lvl w:ilvl="7" w:tplc="08090003" w:tentative="1">
      <w:start w:val="1"/>
      <w:numFmt w:val="bullet"/>
      <w:lvlText w:val="o"/>
      <w:lvlJc w:val="left"/>
      <w:pPr>
        <w:ind w:left="4056" w:hanging="360"/>
      </w:pPr>
      <w:rPr>
        <w:rFonts w:ascii="Courier New" w:hAnsi="Courier New" w:cs="Courier New" w:hint="default"/>
      </w:rPr>
    </w:lvl>
    <w:lvl w:ilvl="8" w:tplc="08090005" w:tentative="1">
      <w:start w:val="1"/>
      <w:numFmt w:val="bullet"/>
      <w:lvlText w:val=""/>
      <w:lvlJc w:val="left"/>
      <w:pPr>
        <w:ind w:left="4776" w:hanging="360"/>
      </w:pPr>
      <w:rPr>
        <w:rFonts w:ascii="Wingdings" w:hAnsi="Wingdings" w:hint="default"/>
      </w:rPr>
    </w:lvl>
  </w:abstractNum>
  <w:abstractNum w:abstractNumId="23" w15:restartNumberingAfterBreak="0">
    <w:nsid w:val="7CF93C86"/>
    <w:multiLevelType w:val="hybridMultilevel"/>
    <w:tmpl w:val="42BC9B64"/>
    <w:lvl w:ilvl="0" w:tplc="E350FD72">
      <w:start w:val="1"/>
      <w:numFmt w:val="decimal"/>
      <w:lvlText w:val="%1."/>
      <w:lvlJc w:val="left"/>
      <w:pPr>
        <w:ind w:left="720" w:hanging="360"/>
      </w:pPr>
      <w:rPr>
        <w:rFonts w:hint="default"/>
        <w:i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8152588">
    <w:abstractNumId w:val="22"/>
  </w:num>
  <w:num w:numId="2" w16cid:durableId="1059982338">
    <w:abstractNumId w:val="21"/>
  </w:num>
  <w:num w:numId="3" w16cid:durableId="1535003029">
    <w:abstractNumId w:val="8"/>
  </w:num>
  <w:num w:numId="4" w16cid:durableId="472256808">
    <w:abstractNumId w:val="4"/>
  </w:num>
  <w:num w:numId="5" w16cid:durableId="1442258191">
    <w:abstractNumId w:val="13"/>
  </w:num>
  <w:num w:numId="6" w16cid:durableId="613175823">
    <w:abstractNumId w:val="11"/>
  </w:num>
  <w:num w:numId="7" w16cid:durableId="365907265">
    <w:abstractNumId w:val="19"/>
  </w:num>
  <w:num w:numId="8" w16cid:durableId="586812927">
    <w:abstractNumId w:val="18"/>
  </w:num>
  <w:num w:numId="9" w16cid:durableId="2113699393">
    <w:abstractNumId w:val="23"/>
  </w:num>
  <w:num w:numId="10" w16cid:durableId="1999648497">
    <w:abstractNumId w:val="16"/>
  </w:num>
  <w:num w:numId="11" w16cid:durableId="1825703867">
    <w:abstractNumId w:val="12"/>
  </w:num>
  <w:num w:numId="12" w16cid:durableId="153113788">
    <w:abstractNumId w:val="1"/>
  </w:num>
  <w:num w:numId="13" w16cid:durableId="1043361522">
    <w:abstractNumId w:val="17"/>
  </w:num>
  <w:num w:numId="14" w16cid:durableId="50999973">
    <w:abstractNumId w:val="14"/>
  </w:num>
  <w:num w:numId="15" w16cid:durableId="1816145575">
    <w:abstractNumId w:val="0"/>
  </w:num>
  <w:num w:numId="16" w16cid:durableId="1690257452">
    <w:abstractNumId w:val="15"/>
  </w:num>
  <w:num w:numId="17" w16cid:durableId="896742975">
    <w:abstractNumId w:val="9"/>
  </w:num>
  <w:num w:numId="18" w16cid:durableId="862521618">
    <w:abstractNumId w:val="5"/>
  </w:num>
  <w:num w:numId="19" w16cid:durableId="1998341760">
    <w:abstractNumId w:val="3"/>
  </w:num>
  <w:num w:numId="20" w16cid:durableId="786777638">
    <w:abstractNumId w:val="12"/>
  </w:num>
  <w:num w:numId="21" w16cid:durableId="415202763">
    <w:abstractNumId w:val="12"/>
  </w:num>
  <w:num w:numId="22" w16cid:durableId="1022824938">
    <w:abstractNumId w:val="12"/>
  </w:num>
  <w:num w:numId="23" w16cid:durableId="775515930">
    <w:abstractNumId w:val="20"/>
  </w:num>
  <w:num w:numId="24" w16cid:durableId="527720809">
    <w:abstractNumId w:val="6"/>
  </w:num>
  <w:num w:numId="25" w16cid:durableId="1246306027">
    <w:abstractNumId w:val="10"/>
  </w:num>
  <w:num w:numId="26" w16cid:durableId="859588419">
    <w:abstractNumId w:val="2"/>
  </w:num>
  <w:num w:numId="27" w16cid:durableId="72738458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5"/>
    <w:rsid w:val="000028CF"/>
    <w:rsid w:val="00005B65"/>
    <w:rsid w:val="00006046"/>
    <w:rsid w:val="00006AE6"/>
    <w:rsid w:val="00006D26"/>
    <w:rsid w:val="000078A7"/>
    <w:rsid w:val="000139CD"/>
    <w:rsid w:val="00017B02"/>
    <w:rsid w:val="00017F5C"/>
    <w:rsid w:val="00017FCE"/>
    <w:rsid w:val="000215E7"/>
    <w:rsid w:val="00021B59"/>
    <w:rsid w:val="00021DB9"/>
    <w:rsid w:val="0002241B"/>
    <w:rsid w:val="000230AF"/>
    <w:rsid w:val="00023295"/>
    <w:rsid w:val="000234AD"/>
    <w:rsid w:val="00023678"/>
    <w:rsid w:val="00023694"/>
    <w:rsid w:val="000236CD"/>
    <w:rsid w:val="000239EA"/>
    <w:rsid w:val="00023AAD"/>
    <w:rsid w:val="00023D01"/>
    <w:rsid w:val="000245C4"/>
    <w:rsid w:val="0002535C"/>
    <w:rsid w:val="00025F45"/>
    <w:rsid w:val="00027287"/>
    <w:rsid w:val="00027795"/>
    <w:rsid w:val="00030AD8"/>
    <w:rsid w:val="00041DCB"/>
    <w:rsid w:val="00042BA8"/>
    <w:rsid w:val="000431DA"/>
    <w:rsid w:val="0004331B"/>
    <w:rsid w:val="000434BC"/>
    <w:rsid w:val="00043DA9"/>
    <w:rsid w:val="000444FA"/>
    <w:rsid w:val="00044638"/>
    <w:rsid w:val="000472C6"/>
    <w:rsid w:val="000476F3"/>
    <w:rsid w:val="00047F34"/>
    <w:rsid w:val="00050602"/>
    <w:rsid w:val="000516C2"/>
    <w:rsid w:val="00051C60"/>
    <w:rsid w:val="00051D09"/>
    <w:rsid w:val="0005226A"/>
    <w:rsid w:val="000528A1"/>
    <w:rsid w:val="00055946"/>
    <w:rsid w:val="00056E98"/>
    <w:rsid w:val="000570F9"/>
    <w:rsid w:val="00057D9F"/>
    <w:rsid w:val="00060120"/>
    <w:rsid w:val="00060F94"/>
    <w:rsid w:val="00061F56"/>
    <w:rsid w:val="000625E2"/>
    <w:rsid w:val="0006300C"/>
    <w:rsid w:val="00063614"/>
    <w:rsid w:val="00066746"/>
    <w:rsid w:val="0006702F"/>
    <w:rsid w:val="00071514"/>
    <w:rsid w:val="0007202E"/>
    <w:rsid w:val="000725F4"/>
    <w:rsid w:val="00072B09"/>
    <w:rsid w:val="0007341D"/>
    <w:rsid w:val="00075230"/>
    <w:rsid w:val="0007538D"/>
    <w:rsid w:val="00075C5B"/>
    <w:rsid w:val="000801A8"/>
    <w:rsid w:val="00080320"/>
    <w:rsid w:val="0008155C"/>
    <w:rsid w:val="00081CFE"/>
    <w:rsid w:val="000834D3"/>
    <w:rsid w:val="00083C2B"/>
    <w:rsid w:val="000841F9"/>
    <w:rsid w:val="00084380"/>
    <w:rsid w:val="00085333"/>
    <w:rsid w:val="00085A08"/>
    <w:rsid w:val="000875B2"/>
    <w:rsid w:val="00087B78"/>
    <w:rsid w:val="00087C97"/>
    <w:rsid w:val="00090856"/>
    <w:rsid w:val="00090B28"/>
    <w:rsid w:val="00091439"/>
    <w:rsid w:val="000929A2"/>
    <w:rsid w:val="00092DAA"/>
    <w:rsid w:val="00095732"/>
    <w:rsid w:val="00096566"/>
    <w:rsid w:val="000967EA"/>
    <w:rsid w:val="000A046E"/>
    <w:rsid w:val="000A0C27"/>
    <w:rsid w:val="000A21CF"/>
    <w:rsid w:val="000A2D1D"/>
    <w:rsid w:val="000A43C4"/>
    <w:rsid w:val="000A4A08"/>
    <w:rsid w:val="000A5635"/>
    <w:rsid w:val="000A57CF"/>
    <w:rsid w:val="000A5C27"/>
    <w:rsid w:val="000A79B6"/>
    <w:rsid w:val="000B18FA"/>
    <w:rsid w:val="000B2EEB"/>
    <w:rsid w:val="000B5B74"/>
    <w:rsid w:val="000B5FA1"/>
    <w:rsid w:val="000B6008"/>
    <w:rsid w:val="000B6E12"/>
    <w:rsid w:val="000B78FF"/>
    <w:rsid w:val="000C0488"/>
    <w:rsid w:val="000C3398"/>
    <w:rsid w:val="000C35BE"/>
    <w:rsid w:val="000C4B3C"/>
    <w:rsid w:val="000C4C32"/>
    <w:rsid w:val="000C50A0"/>
    <w:rsid w:val="000C638D"/>
    <w:rsid w:val="000D1455"/>
    <w:rsid w:val="000D1BF4"/>
    <w:rsid w:val="000D1DD6"/>
    <w:rsid w:val="000D2D8C"/>
    <w:rsid w:val="000D2FF0"/>
    <w:rsid w:val="000D49AF"/>
    <w:rsid w:val="000D4A18"/>
    <w:rsid w:val="000D5544"/>
    <w:rsid w:val="000D5983"/>
    <w:rsid w:val="000E0179"/>
    <w:rsid w:val="000E2861"/>
    <w:rsid w:val="000E4590"/>
    <w:rsid w:val="000E4D53"/>
    <w:rsid w:val="000E50AF"/>
    <w:rsid w:val="000E6F20"/>
    <w:rsid w:val="000E72BA"/>
    <w:rsid w:val="000E7B4E"/>
    <w:rsid w:val="000F0669"/>
    <w:rsid w:val="000F19C7"/>
    <w:rsid w:val="000F3739"/>
    <w:rsid w:val="000F48B4"/>
    <w:rsid w:val="000F4A27"/>
    <w:rsid w:val="000F4AB4"/>
    <w:rsid w:val="000F5EE0"/>
    <w:rsid w:val="000F6F1E"/>
    <w:rsid w:val="00101CAF"/>
    <w:rsid w:val="00101F3E"/>
    <w:rsid w:val="00104B72"/>
    <w:rsid w:val="001060F7"/>
    <w:rsid w:val="0011044F"/>
    <w:rsid w:val="001106BE"/>
    <w:rsid w:val="00112C7F"/>
    <w:rsid w:val="00114E51"/>
    <w:rsid w:val="001161DD"/>
    <w:rsid w:val="001173CA"/>
    <w:rsid w:val="001205A8"/>
    <w:rsid w:val="00124284"/>
    <w:rsid w:val="0012498E"/>
    <w:rsid w:val="00125305"/>
    <w:rsid w:val="00127925"/>
    <w:rsid w:val="00130383"/>
    <w:rsid w:val="001319CC"/>
    <w:rsid w:val="00133122"/>
    <w:rsid w:val="00133C2A"/>
    <w:rsid w:val="00134572"/>
    <w:rsid w:val="00135C35"/>
    <w:rsid w:val="00136485"/>
    <w:rsid w:val="00136C9A"/>
    <w:rsid w:val="00140657"/>
    <w:rsid w:val="00141033"/>
    <w:rsid w:val="001410C1"/>
    <w:rsid w:val="00141252"/>
    <w:rsid w:val="001418DA"/>
    <w:rsid w:val="001421BD"/>
    <w:rsid w:val="00142B1A"/>
    <w:rsid w:val="001445C1"/>
    <w:rsid w:val="00145E11"/>
    <w:rsid w:val="00153034"/>
    <w:rsid w:val="00153A5E"/>
    <w:rsid w:val="00153EA0"/>
    <w:rsid w:val="00157C5A"/>
    <w:rsid w:val="00160712"/>
    <w:rsid w:val="00160F07"/>
    <w:rsid w:val="00161B0C"/>
    <w:rsid w:val="001630AD"/>
    <w:rsid w:val="001640A5"/>
    <w:rsid w:val="00165C5A"/>
    <w:rsid w:val="001715B0"/>
    <w:rsid w:val="00171802"/>
    <w:rsid w:val="00172041"/>
    <w:rsid w:val="00172CD1"/>
    <w:rsid w:val="001739BA"/>
    <w:rsid w:val="00175B80"/>
    <w:rsid w:val="00175C43"/>
    <w:rsid w:val="001761FF"/>
    <w:rsid w:val="001763C1"/>
    <w:rsid w:val="00176776"/>
    <w:rsid w:val="00176BB9"/>
    <w:rsid w:val="00176C6B"/>
    <w:rsid w:val="00177329"/>
    <w:rsid w:val="001804DC"/>
    <w:rsid w:val="00180D98"/>
    <w:rsid w:val="00181057"/>
    <w:rsid w:val="0018165D"/>
    <w:rsid w:val="00182203"/>
    <w:rsid w:val="00182345"/>
    <w:rsid w:val="00185BA3"/>
    <w:rsid w:val="00190133"/>
    <w:rsid w:val="00190BB5"/>
    <w:rsid w:val="00194B19"/>
    <w:rsid w:val="00195420"/>
    <w:rsid w:val="0019564B"/>
    <w:rsid w:val="00195D17"/>
    <w:rsid w:val="001A257D"/>
    <w:rsid w:val="001A355E"/>
    <w:rsid w:val="001A3777"/>
    <w:rsid w:val="001A3A02"/>
    <w:rsid w:val="001A4ACF"/>
    <w:rsid w:val="001A4EE3"/>
    <w:rsid w:val="001A5B7D"/>
    <w:rsid w:val="001A618C"/>
    <w:rsid w:val="001B0C93"/>
    <w:rsid w:val="001B1FC0"/>
    <w:rsid w:val="001B2217"/>
    <w:rsid w:val="001B2C67"/>
    <w:rsid w:val="001B4376"/>
    <w:rsid w:val="001B4AFA"/>
    <w:rsid w:val="001B4F05"/>
    <w:rsid w:val="001B5500"/>
    <w:rsid w:val="001B57CA"/>
    <w:rsid w:val="001B6D61"/>
    <w:rsid w:val="001B76F9"/>
    <w:rsid w:val="001C0C29"/>
    <w:rsid w:val="001C2494"/>
    <w:rsid w:val="001C45D8"/>
    <w:rsid w:val="001C6F62"/>
    <w:rsid w:val="001C72E4"/>
    <w:rsid w:val="001C7684"/>
    <w:rsid w:val="001D0015"/>
    <w:rsid w:val="001D019B"/>
    <w:rsid w:val="001D1475"/>
    <w:rsid w:val="001D2B9D"/>
    <w:rsid w:val="001D4328"/>
    <w:rsid w:val="001D43A0"/>
    <w:rsid w:val="001D46BB"/>
    <w:rsid w:val="001D5513"/>
    <w:rsid w:val="001D5E93"/>
    <w:rsid w:val="001D5FFF"/>
    <w:rsid w:val="001D6F19"/>
    <w:rsid w:val="001D7177"/>
    <w:rsid w:val="001E20DE"/>
    <w:rsid w:val="001E272A"/>
    <w:rsid w:val="001E2FBC"/>
    <w:rsid w:val="001E34AF"/>
    <w:rsid w:val="001E3C1C"/>
    <w:rsid w:val="001E4B5A"/>
    <w:rsid w:val="001E4D7A"/>
    <w:rsid w:val="001E5F8F"/>
    <w:rsid w:val="001E6289"/>
    <w:rsid w:val="001E7232"/>
    <w:rsid w:val="001F098E"/>
    <w:rsid w:val="001F4F29"/>
    <w:rsid w:val="001F5A74"/>
    <w:rsid w:val="001F664C"/>
    <w:rsid w:val="001F717C"/>
    <w:rsid w:val="002000F5"/>
    <w:rsid w:val="0020109A"/>
    <w:rsid w:val="00202A11"/>
    <w:rsid w:val="002041F5"/>
    <w:rsid w:val="002049F1"/>
    <w:rsid w:val="00206C0B"/>
    <w:rsid w:val="00206E5D"/>
    <w:rsid w:val="00206E63"/>
    <w:rsid w:val="00212BAD"/>
    <w:rsid w:val="002131F8"/>
    <w:rsid w:val="00214EDC"/>
    <w:rsid w:val="00216332"/>
    <w:rsid w:val="00216C47"/>
    <w:rsid w:val="002177EF"/>
    <w:rsid w:val="00217971"/>
    <w:rsid w:val="002219F1"/>
    <w:rsid w:val="00221C4D"/>
    <w:rsid w:val="00222153"/>
    <w:rsid w:val="002224C9"/>
    <w:rsid w:val="0022343A"/>
    <w:rsid w:val="00224A4A"/>
    <w:rsid w:val="00227DF8"/>
    <w:rsid w:val="002304B8"/>
    <w:rsid w:val="00231793"/>
    <w:rsid w:val="00233C8B"/>
    <w:rsid w:val="00235941"/>
    <w:rsid w:val="0023699F"/>
    <w:rsid w:val="00237871"/>
    <w:rsid w:val="00240896"/>
    <w:rsid w:val="00241401"/>
    <w:rsid w:val="002440F7"/>
    <w:rsid w:val="00245E60"/>
    <w:rsid w:val="0024701E"/>
    <w:rsid w:val="00247FE0"/>
    <w:rsid w:val="00250069"/>
    <w:rsid w:val="00255D16"/>
    <w:rsid w:val="00257429"/>
    <w:rsid w:val="00257E58"/>
    <w:rsid w:val="00261DF9"/>
    <w:rsid w:val="002620F6"/>
    <w:rsid w:val="002638EF"/>
    <w:rsid w:val="0026518E"/>
    <w:rsid w:val="00265B80"/>
    <w:rsid w:val="002666DD"/>
    <w:rsid w:val="00267070"/>
    <w:rsid w:val="002670F1"/>
    <w:rsid w:val="00272C1E"/>
    <w:rsid w:val="00273019"/>
    <w:rsid w:val="00273246"/>
    <w:rsid w:val="00274DE1"/>
    <w:rsid w:val="00275091"/>
    <w:rsid w:val="0027552D"/>
    <w:rsid w:val="0027606E"/>
    <w:rsid w:val="00276DCA"/>
    <w:rsid w:val="00280D68"/>
    <w:rsid w:val="00281A58"/>
    <w:rsid w:val="002821FF"/>
    <w:rsid w:val="00282406"/>
    <w:rsid w:val="00282653"/>
    <w:rsid w:val="00282C6F"/>
    <w:rsid w:val="00284473"/>
    <w:rsid w:val="00285065"/>
    <w:rsid w:val="00285CBD"/>
    <w:rsid w:val="002860E4"/>
    <w:rsid w:val="002874CD"/>
    <w:rsid w:val="002902BA"/>
    <w:rsid w:val="002910FD"/>
    <w:rsid w:val="00293516"/>
    <w:rsid w:val="00294E61"/>
    <w:rsid w:val="00294FED"/>
    <w:rsid w:val="00295E30"/>
    <w:rsid w:val="0029727C"/>
    <w:rsid w:val="00297AD6"/>
    <w:rsid w:val="002A0C5E"/>
    <w:rsid w:val="002A162A"/>
    <w:rsid w:val="002A1DDB"/>
    <w:rsid w:val="002A1EA7"/>
    <w:rsid w:val="002A2371"/>
    <w:rsid w:val="002A40C9"/>
    <w:rsid w:val="002A4E0A"/>
    <w:rsid w:val="002A4F90"/>
    <w:rsid w:val="002B0347"/>
    <w:rsid w:val="002B0D11"/>
    <w:rsid w:val="002B15D8"/>
    <w:rsid w:val="002B18A0"/>
    <w:rsid w:val="002B27F5"/>
    <w:rsid w:val="002B3543"/>
    <w:rsid w:val="002B3E65"/>
    <w:rsid w:val="002B4BD2"/>
    <w:rsid w:val="002B51A7"/>
    <w:rsid w:val="002B687A"/>
    <w:rsid w:val="002B6BA1"/>
    <w:rsid w:val="002B70A7"/>
    <w:rsid w:val="002B79E3"/>
    <w:rsid w:val="002B7FF3"/>
    <w:rsid w:val="002C10A6"/>
    <w:rsid w:val="002C17E0"/>
    <w:rsid w:val="002C1CC8"/>
    <w:rsid w:val="002C1E29"/>
    <w:rsid w:val="002C2EC1"/>
    <w:rsid w:val="002D174C"/>
    <w:rsid w:val="002D2E7D"/>
    <w:rsid w:val="002D4BC8"/>
    <w:rsid w:val="002D4EE4"/>
    <w:rsid w:val="002D70DB"/>
    <w:rsid w:val="002D7D03"/>
    <w:rsid w:val="002E03E9"/>
    <w:rsid w:val="002E1300"/>
    <w:rsid w:val="002E18B0"/>
    <w:rsid w:val="002E3AEB"/>
    <w:rsid w:val="002E4CFE"/>
    <w:rsid w:val="002E5E75"/>
    <w:rsid w:val="002F03EA"/>
    <w:rsid w:val="002F0E58"/>
    <w:rsid w:val="002F1152"/>
    <w:rsid w:val="002F45B6"/>
    <w:rsid w:val="002F4E69"/>
    <w:rsid w:val="002F5ED0"/>
    <w:rsid w:val="002F61AC"/>
    <w:rsid w:val="00300A1F"/>
    <w:rsid w:val="0030276F"/>
    <w:rsid w:val="003030DC"/>
    <w:rsid w:val="003047ED"/>
    <w:rsid w:val="003067F5"/>
    <w:rsid w:val="00306B7F"/>
    <w:rsid w:val="003075AA"/>
    <w:rsid w:val="0031070A"/>
    <w:rsid w:val="00310824"/>
    <w:rsid w:val="003165B5"/>
    <w:rsid w:val="00321DBF"/>
    <w:rsid w:val="00323B14"/>
    <w:rsid w:val="00323BAB"/>
    <w:rsid w:val="003252A9"/>
    <w:rsid w:val="00326517"/>
    <w:rsid w:val="00327EB0"/>
    <w:rsid w:val="003305CD"/>
    <w:rsid w:val="00332875"/>
    <w:rsid w:val="0033332E"/>
    <w:rsid w:val="00333D62"/>
    <w:rsid w:val="003342D0"/>
    <w:rsid w:val="00336A90"/>
    <w:rsid w:val="00336EE9"/>
    <w:rsid w:val="0034091A"/>
    <w:rsid w:val="00340D3D"/>
    <w:rsid w:val="003418EE"/>
    <w:rsid w:val="00342A0F"/>
    <w:rsid w:val="00343638"/>
    <w:rsid w:val="003456C4"/>
    <w:rsid w:val="00346877"/>
    <w:rsid w:val="00350B66"/>
    <w:rsid w:val="00352F02"/>
    <w:rsid w:val="00357AA2"/>
    <w:rsid w:val="00357E95"/>
    <w:rsid w:val="00360993"/>
    <w:rsid w:val="00361C5A"/>
    <w:rsid w:val="00361E2A"/>
    <w:rsid w:val="00362BE2"/>
    <w:rsid w:val="0036495B"/>
    <w:rsid w:val="00372D2F"/>
    <w:rsid w:val="0037398F"/>
    <w:rsid w:val="00374943"/>
    <w:rsid w:val="00376BE1"/>
    <w:rsid w:val="003772BD"/>
    <w:rsid w:val="003819C4"/>
    <w:rsid w:val="00381D1F"/>
    <w:rsid w:val="00382CED"/>
    <w:rsid w:val="00384FA2"/>
    <w:rsid w:val="00385F5F"/>
    <w:rsid w:val="0038789C"/>
    <w:rsid w:val="00391A52"/>
    <w:rsid w:val="00391AB8"/>
    <w:rsid w:val="00395E65"/>
    <w:rsid w:val="00396311"/>
    <w:rsid w:val="003A04B7"/>
    <w:rsid w:val="003A0552"/>
    <w:rsid w:val="003A056B"/>
    <w:rsid w:val="003A1A0E"/>
    <w:rsid w:val="003A2C46"/>
    <w:rsid w:val="003A2D95"/>
    <w:rsid w:val="003A35C4"/>
    <w:rsid w:val="003A5A48"/>
    <w:rsid w:val="003A625C"/>
    <w:rsid w:val="003A6A89"/>
    <w:rsid w:val="003A6D2D"/>
    <w:rsid w:val="003A6F78"/>
    <w:rsid w:val="003A7E36"/>
    <w:rsid w:val="003B0938"/>
    <w:rsid w:val="003B15F1"/>
    <w:rsid w:val="003B4EA5"/>
    <w:rsid w:val="003B5588"/>
    <w:rsid w:val="003B6943"/>
    <w:rsid w:val="003B7AD1"/>
    <w:rsid w:val="003C04CF"/>
    <w:rsid w:val="003C1903"/>
    <w:rsid w:val="003C1BA8"/>
    <w:rsid w:val="003C30D2"/>
    <w:rsid w:val="003C32F5"/>
    <w:rsid w:val="003C358F"/>
    <w:rsid w:val="003C4632"/>
    <w:rsid w:val="003C464F"/>
    <w:rsid w:val="003C47B0"/>
    <w:rsid w:val="003C5E7C"/>
    <w:rsid w:val="003C6122"/>
    <w:rsid w:val="003C6323"/>
    <w:rsid w:val="003C694B"/>
    <w:rsid w:val="003C6C45"/>
    <w:rsid w:val="003C7C19"/>
    <w:rsid w:val="003C7E7E"/>
    <w:rsid w:val="003D00A7"/>
    <w:rsid w:val="003D03F2"/>
    <w:rsid w:val="003D0521"/>
    <w:rsid w:val="003D29D7"/>
    <w:rsid w:val="003D3BAC"/>
    <w:rsid w:val="003D6226"/>
    <w:rsid w:val="003D64C7"/>
    <w:rsid w:val="003D689B"/>
    <w:rsid w:val="003E1423"/>
    <w:rsid w:val="003E2054"/>
    <w:rsid w:val="003E3F27"/>
    <w:rsid w:val="003E44D3"/>
    <w:rsid w:val="003E5588"/>
    <w:rsid w:val="003E5FA1"/>
    <w:rsid w:val="003E6A23"/>
    <w:rsid w:val="003E7BAD"/>
    <w:rsid w:val="003F22E9"/>
    <w:rsid w:val="003F3790"/>
    <w:rsid w:val="003F3FB4"/>
    <w:rsid w:val="003F4E94"/>
    <w:rsid w:val="003F56F2"/>
    <w:rsid w:val="003F5CB7"/>
    <w:rsid w:val="003F72EA"/>
    <w:rsid w:val="003F776D"/>
    <w:rsid w:val="00401DDA"/>
    <w:rsid w:val="00401F57"/>
    <w:rsid w:val="00402ADB"/>
    <w:rsid w:val="00403EBC"/>
    <w:rsid w:val="00404A38"/>
    <w:rsid w:val="00404AE9"/>
    <w:rsid w:val="004067BA"/>
    <w:rsid w:val="00407B4D"/>
    <w:rsid w:val="00411199"/>
    <w:rsid w:val="00411274"/>
    <w:rsid w:val="0041127E"/>
    <w:rsid w:val="0041172B"/>
    <w:rsid w:val="00411C2A"/>
    <w:rsid w:val="00411D08"/>
    <w:rsid w:val="00413972"/>
    <w:rsid w:val="00414DC2"/>
    <w:rsid w:val="0041655E"/>
    <w:rsid w:val="00420F6D"/>
    <w:rsid w:val="00423021"/>
    <w:rsid w:val="00423486"/>
    <w:rsid w:val="00423C27"/>
    <w:rsid w:val="00424511"/>
    <w:rsid w:val="00424CC9"/>
    <w:rsid w:val="00424EB1"/>
    <w:rsid w:val="00425E3D"/>
    <w:rsid w:val="00426DAD"/>
    <w:rsid w:val="00427D23"/>
    <w:rsid w:val="00427DCB"/>
    <w:rsid w:val="00430F50"/>
    <w:rsid w:val="004319C5"/>
    <w:rsid w:val="0043233E"/>
    <w:rsid w:val="004323A8"/>
    <w:rsid w:val="00432E2B"/>
    <w:rsid w:val="00434349"/>
    <w:rsid w:val="004364E5"/>
    <w:rsid w:val="0043708E"/>
    <w:rsid w:val="004402F3"/>
    <w:rsid w:val="00440DA6"/>
    <w:rsid w:val="00441047"/>
    <w:rsid w:val="00442244"/>
    <w:rsid w:val="0044267C"/>
    <w:rsid w:val="00442D3A"/>
    <w:rsid w:val="00444876"/>
    <w:rsid w:val="0044526E"/>
    <w:rsid w:val="004453A2"/>
    <w:rsid w:val="00445F77"/>
    <w:rsid w:val="00446F62"/>
    <w:rsid w:val="004520E7"/>
    <w:rsid w:val="00453730"/>
    <w:rsid w:val="00453D34"/>
    <w:rsid w:val="004540DE"/>
    <w:rsid w:val="0045414D"/>
    <w:rsid w:val="00454C45"/>
    <w:rsid w:val="004552B4"/>
    <w:rsid w:val="004555B1"/>
    <w:rsid w:val="00457BD4"/>
    <w:rsid w:val="0046011F"/>
    <w:rsid w:val="00460273"/>
    <w:rsid w:val="00460C6E"/>
    <w:rsid w:val="004620DC"/>
    <w:rsid w:val="00463694"/>
    <w:rsid w:val="004653DF"/>
    <w:rsid w:val="00466D2A"/>
    <w:rsid w:val="00467FDC"/>
    <w:rsid w:val="00472AF2"/>
    <w:rsid w:val="0047448F"/>
    <w:rsid w:val="004761F0"/>
    <w:rsid w:val="0047682D"/>
    <w:rsid w:val="00476C49"/>
    <w:rsid w:val="0048085D"/>
    <w:rsid w:val="0048493D"/>
    <w:rsid w:val="004877DF"/>
    <w:rsid w:val="00490DAC"/>
    <w:rsid w:val="0049188A"/>
    <w:rsid w:val="004922E3"/>
    <w:rsid w:val="00493B2B"/>
    <w:rsid w:val="00493FCB"/>
    <w:rsid w:val="004945C0"/>
    <w:rsid w:val="00496D09"/>
    <w:rsid w:val="00496E8E"/>
    <w:rsid w:val="00497D70"/>
    <w:rsid w:val="004A03A3"/>
    <w:rsid w:val="004A0F98"/>
    <w:rsid w:val="004A2E60"/>
    <w:rsid w:val="004A3956"/>
    <w:rsid w:val="004A3A6A"/>
    <w:rsid w:val="004A3CAE"/>
    <w:rsid w:val="004A4516"/>
    <w:rsid w:val="004A46B9"/>
    <w:rsid w:val="004A47E7"/>
    <w:rsid w:val="004A586B"/>
    <w:rsid w:val="004A5B66"/>
    <w:rsid w:val="004A75B2"/>
    <w:rsid w:val="004A7CF1"/>
    <w:rsid w:val="004B00EA"/>
    <w:rsid w:val="004B0FD0"/>
    <w:rsid w:val="004B12C6"/>
    <w:rsid w:val="004B1CBF"/>
    <w:rsid w:val="004B2142"/>
    <w:rsid w:val="004B2B3B"/>
    <w:rsid w:val="004B3261"/>
    <w:rsid w:val="004B391A"/>
    <w:rsid w:val="004B3C30"/>
    <w:rsid w:val="004B3EE2"/>
    <w:rsid w:val="004B5384"/>
    <w:rsid w:val="004B60CF"/>
    <w:rsid w:val="004B6FA3"/>
    <w:rsid w:val="004B7663"/>
    <w:rsid w:val="004C01CE"/>
    <w:rsid w:val="004C1231"/>
    <w:rsid w:val="004C1D86"/>
    <w:rsid w:val="004C33ED"/>
    <w:rsid w:val="004C3AF0"/>
    <w:rsid w:val="004C5C45"/>
    <w:rsid w:val="004C5D99"/>
    <w:rsid w:val="004C5FFE"/>
    <w:rsid w:val="004C6217"/>
    <w:rsid w:val="004C6C2B"/>
    <w:rsid w:val="004C6CAC"/>
    <w:rsid w:val="004C6F37"/>
    <w:rsid w:val="004C6FA4"/>
    <w:rsid w:val="004D02AE"/>
    <w:rsid w:val="004D10D5"/>
    <w:rsid w:val="004D1864"/>
    <w:rsid w:val="004D19B5"/>
    <w:rsid w:val="004D2B4C"/>
    <w:rsid w:val="004D3D59"/>
    <w:rsid w:val="004D3FCA"/>
    <w:rsid w:val="004D40B9"/>
    <w:rsid w:val="004D42D7"/>
    <w:rsid w:val="004D49A1"/>
    <w:rsid w:val="004D4BCE"/>
    <w:rsid w:val="004D5BDC"/>
    <w:rsid w:val="004D5D03"/>
    <w:rsid w:val="004D682C"/>
    <w:rsid w:val="004E0F08"/>
    <w:rsid w:val="004E208B"/>
    <w:rsid w:val="004E2B3C"/>
    <w:rsid w:val="004E2DED"/>
    <w:rsid w:val="004E51F8"/>
    <w:rsid w:val="004E5FDE"/>
    <w:rsid w:val="004E6A0D"/>
    <w:rsid w:val="004E6B9E"/>
    <w:rsid w:val="004F04FE"/>
    <w:rsid w:val="004F26EE"/>
    <w:rsid w:val="004F49F4"/>
    <w:rsid w:val="004F4C61"/>
    <w:rsid w:val="004F66BF"/>
    <w:rsid w:val="005006E8"/>
    <w:rsid w:val="00503E2E"/>
    <w:rsid w:val="00503FDF"/>
    <w:rsid w:val="00510F73"/>
    <w:rsid w:val="00512371"/>
    <w:rsid w:val="005125A7"/>
    <w:rsid w:val="00513E77"/>
    <w:rsid w:val="0051445C"/>
    <w:rsid w:val="005149FB"/>
    <w:rsid w:val="005160CA"/>
    <w:rsid w:val="005215E6"/>
    <w:rsid w:val="005222D7"/>
    <w:rsid w:val="005251CE"/>
    <w:rsid w:val="00526071"/>
    <w:rsid w:val="00526EDC"/>
    <w:rsid w:val="00527D85"/>
    <w:rsid w:val="00531F2C"/>
    <w:rsid w:val="00532380"/>
    <w:rsid w:val="005334BC"/>
    <w:rsid w:val="00535F96"/>
    <w:rsid w:val="005366B6"/>
    <w:rsid w:val="00541B9D"/>
    <w:rsid w:val="0054292F"/>
    <w:rsid w:val="00543522"/>
    <w:rsid w:val="005443BA"/>
    <w:rsid w:val="00545604"/>
    <w:rsid w:val="005460D0"/>
    <w:rsid w:val="00551A4A"/>
    <w:rsid w:val="005530BC"/>
    <w:rsid w:val="005533B3"/>
    <w:rsid w:val="005553C9"/>
    <w:rsid w:val="00556A34"/>
    <w:rsid w:val="00557D79"/>
    <w:rsid w:val="00557E7E"/>
    <w:rsid w:val="005617AC"/>
    <w:rsid w:val="0056445D"/>
    <w:rsid w:val="00564B38"/>
    <w:rsid w:val="005656EB"/>
    <w:rsid w:val="005656ED"/>
    <w:rsid w:val="00566E36"/>
    <w:rsid w:val="00570986"/>
    <w:rsid w:val="005711B8"/>
    <w:rsid w:val="005715D0"/>
    <w:rsid w:val="005717F4"/>
    <w:rsid w:val="00572C16"/>
    <w:rsid w:val="005732C5"/>
    <w:rsid w:val="005734FD"/>
    <w:rsid w:val="00574595"/>
    <w:rsid w:val="005755B7"/>
    <w:rsid w:val="00575F38"/>
    <w:rsid w:val="005773B2"/>
    <w:rsid w:val="00577D08"/>
    <w:rsid w:val="00580725"/>
    <w:rsid w:val="00580AF3"/>
    <w:rsid w:val="00580E01"/>
    <w:rsid w:val="00581158"/>
    <w:rsid w:val="00581251"/>
    <w:rsid w:val="00582BB9"/>
    <w:rsid w:val="00582FDE"/>
    <w:rsid w:val="005842CE"/>
    <w:rsid w:val="00584B3A"/>
    <w:rsid w:val="0058552E"/>
    <w:rsid w:val="005862C5"/>
    <w:rsid w:val="00586A01"/>
    <w:rsid w:val="00587CDB"/>
    <w:rsid w:val="0059069C"/>
    <w:rsid w:val="00590810"/>
    <w:rsid w:val="00590B6D"/>
    <w:rsid w:val="00590BCA"/>
    <w:rsid w:val="005914C8"/>
    <w:rsid w:val="00592003"/>
    <w:rsid w:val="00593934"/>
    <w:rsid w:val="005943B8"/>
    <w:rsid w:val="005947E8"/>
    <w:rsid w:val="00595F05"/>
    <w:rsid w:val="005A051C"/>
    <w:rsid w:val="005A05AA"/>
    <w:rsid w:val="005A0A65"/>
    <w:rsid w:val="005A0E09"/>
    <w:rsid w:val="005A2BBA"/>
    <w:rsid w:val="005A2F46"/>
    <w:rsid w:val="005A3421"/>
    <w:rsid w:val="005A3766"/>
    <w:rsid w:val="005A50D3"/>
    <w:rsid w:val="005B0128"/>
    <w:rsid w:val="005B0E17"/>
    <w:rsid w:val="005B14D2"/>
    <w:rsid w:val="005B3560"/>
    <w:rsid w:val="005B38F4"/>
    <w:rsid w:val="005B3EEE"/>
    <w:rsid w:val="005B40F2"/>
    <w:rsid w:val="005B443A"/>
    <w:rsid w:val="005B4D2B"/>
    <w:rsid w:val="005B69A9"/>
    <w:rsid w:val="005B7C01"/>
    <w:rsid w:val="005C0972"/>
    <w:rsid w:val="005C199F"/>
    <w:rsid w:val="005C1FB7"/>
    <w:rsid w:val="005C2864"/>
    <w:rsid w:val="005C2B0F"/>
    <w:rsid w:val="005C2EFD"/>
    <w:rsid w:val="005C3AF2"/>
    <w:rsid w:val="005C522F"/>
    <w:rsid w:val="005C52AF"/>
    <w:rsid w:val="005C7D5D"/>
    <w:rsid w:val="005D1845"/>
    <w:rsid w:val="005D212C"/>
    <w:rsid w:val="005D3774"/>
    <w:rsid w:val="005D56E4"/>
    <w:rsid w:val="005D60AD"/>
    <w:rsid w:val="005D726F"/>
    <w:rsid w:val="005D75E9"/>
    <w:rsid w:val="005E0D3E"/>
    <w:rsid w:val="005E16C0"/>
    <w:rsid w:val="005E2D58"/>
    <w:rsid w:val="005E3351"/>
    <w:rsid w:val="005E3E61"/>
    <w:rsid w:val="005E4DF1"/>
    <w:rsid w:val="005E4EF8"/>
    <w:rsid w:val="005E5E95"/>
    <w:rsid w:val="005E5EBA"/>
    <w:rsid w:val="005E7AB5"/>
    <w:rsid w:val="005F13F8"/>
    <w:rsid w:val="005F1D22"/>
    <w:rsid w:val="005F2C1C"/>
    <w:rsid w:val="005F32CA"/>
    <w:rsid w:val="005F363B"/>
    <w:rsid w:val="005F371B"/>
    <w:rsid w:val="005F55C9"/>
    <w:rsid w:val="005F5656"/>
    <w:rsid w:val="005F6C3B"/>
    <w:rsid w:val="006001E7"/>
    <w:rsid w:val="00600A3D"/>
    <w:rsid w:val="00602834"/>
    <w:rsid w:val="00604D9C"/>
    <w:rsid w:val="0060550F"/>
    <w:rsid w:val="006063D8"/>
    <w:rsid w:val="00606DDA"/>
    <w:rsid w:val="006122C2"/>
    <w:rsid w:val="006123AB"/>
    <w:rsid w:val="00613BA7"/>
    <w:rsid w:val="006144C2"/>
    <w:rsid w:val="00615C73"/>
    <w:rsid w:val="00615F2C"/>
    <w:rsid w:val="0061632B"/>
    <w:rsid w:val="0061674D"/>
    <w:rsid w:val="00617FAF"/>
    <w:rsid w:val="00620AAD"/>
    <w:rsid w:val="00622122"/>
    <w:rsid w:val="00622D8A"/>
    <w:rsid w:val="006242FD"/>
    <w:rsid w:val="006254F6"/>
    <w:rsid w:val="006258CE"/>
    <w:rsid w:val="0062651D"/>
    <w:rsid w:val="006275C1"/>
    <w:rsid w:val="0062787D"/>
    <w:rsid w:val="0063067F"/>
    <w:rsid w:val="00631FAE"/>
    <w:rsid w:val="0063222B"/>
    <w:rsid w:val="006338DC"/>
    <w:rsid w:val="00637CC8"/>
    <w:rsid w:val="006404EA"/>
    <w:rsid w:val="00640934"/>
    <w:rsid w:val="00641833"/>
    <w:rsid w:val="006425C3"/>
    <w:rsid w:val="00643418"/>
    <w:rsid w:val="006437B1"/>
    <w:rsid w:val="00646F6F"/>
    <w:rsid w:val="006507A7"/>
    <w:rsid w:val="00650A35"/>
    <w:rsid w:val="00651127"/>
    <w:rsid w:val="006516C7"/>
    <w:rsid w:val="00651C42"/>
    <w:rsid w:val="0065343F"/>
    <w:rsid w:val="00654515"/>
    <w:rsid w:val="00654A0D"/>
    <w:rsid w:val="00655D25"/>
    <w:rsid w:val="0065687B"/>
    <w:rsid w:val="00657B1D"/>
    <w:rsid w:val="006601AA"/>
    <w:rsid w:val="00661A5D"/>
    <w:rsid w:val="00663314"/>
    <w:rsid w:val="00664CB4"/>
    <w:rsid w:val="00664E2B"/>
    <w:rsid w:val="00665ACC"/>
    <w:rsid w:val="00665E63"/>
    <w:rsid w:val="00666344"/>
    <w:rsid w:val="0066663E"/>
    <w:rsid w:val="00667074"/>
    <w:rsid w:val="006700BE"/>
    <w:rsid w:val="00670E48"/>
    <w:rsid w:val="00674DD5"/>
    <w:rsid w:val="006767B2"/>
    <w:rsid w:val="00680882"/>
    <w:rsid w:val="00680EC6"/>
    <w:rsid w:val="006814E9"/>
    <w:rsid w:val="006819C2"/>
    <w:rsid w:val="00682031"/>
    <w:rsid w:val="00685B71"/>
    <w:rsid w:val="006868DF"/>
    <w:rsid w:val="006874E1"/>
    <w:rsid w:val="00690A2B"/>
    <w:rsid w:val="00693C6D"/>
    <w:rsid w:val="00693D09"/>
    <w:rsid w:val="00693FB7"/>
    <w:rsid w:val="00696A0C"/>
    <w:rsid w:val="006A1C11"/>
    <w:rsid w:val="006A22F4"/>
    <w:rsid w:val="006A3320"/>
    <w:rsid w:val="006A36AB"/>
    <w:rsid w:val="006A3F8E"/>
    <w:rsid w:val="006A406B"/>
    <w:rsid w:val="006A429A"/>
    <w:rsid w:val="006A44B0"/>
    <w:rsid w:val="006A7191"/>
    <w:rsid w:val="006A773C"/>
    <w:rsid w:val="006B52F0"/>
    <w:rsid w:val="006B5C63"/>
    <w:rsid w:val="006B6E30"/>
    <w:rsid w:val="006B7318"/>
    <w:rsid w:val="006C0B1D"/>
    <w:rsid w:val="006C0BE9"/>
    <w:rsid w:val="006C4B20"/>
    <w:rsid w:val="006D244E"/>
    <w:rsid w:val="006D3418"/>
    <w:rsid w:val="006D3DA9"/>
    <w:rsid w:val="006D4D6A"/>
    <w:rsid w:val="006D5A92"/>
    <w:rsid w:val="006D62DC"/>
    <w:rsid w:val="006D646E"/>
    <w:rsid w:val="006E077A"/>
    <w:rsid w:val="006E0C22"/>
    <w:rsid w:val="006E1B0F"/>
    <w:rsid w:val="006E1DD1"/>
    <w:rsid w:val="006E2304"/>
    <w:rsid w:val="006E2562"/>
    <w:rsid w:val="006E3A8F"/>
    <w:rsid w:val="006E4D59"/>
    <w:rsid w:val="006E5860"/>
    <w:rsid w:val="006E6D70"/>
    <w:rsid w:val="006F33BB"/>
    <w:rsid w:val="006F4155"/>
    <w:rsid w:val="006F4E2E"/>
    <w:rsid w:val="006F50B0"/>
    <w:rsid w:val="006F5372"/>
    <w:rsid w:val="006F62E5"/>
    <w:rsid w:val="006F7905"/>
    <w:rsid w:val="006F7D05"/>
    <w:rsid w:val="00700DED"/>
    <w:rsid w:val="00702C4F"/>
    <w:rsid w:val="00703131"/>
    <w:rsid w:val="00703902"/>
    <w:rsid w:val="00704092"/>
    <w:rsid w:val="00705332"/>
    <w:rsid w:val="00706D29"/>
    <w:rsid w:val="00711485"/>
    <w:rsid w:val="00711CC8"/>
    <w:rsid w:val="00712131"/>
    <w:rsid w:val="007141AA"/>
    <w:rsid w:val="0071425A"/>
    <w:rsid w:val="007162FC"/>
    <w:rsid w:val="00721292"/>
    <w:rsid w:val="00721F13"/>
    <w:rsid w:val="00723195"/>
    <w:rsid w:val="00723D92"/>
    <w:rsid w:val="00724464"/>
    <w:rsid w:val="00727412"/>
    <w:rsid w:val="00727E00"/>
    <w:rsid w:val="0073023D"/>
    <w:rsid w:val="00730922"/>
    <w:rsid w:val="00731EA2"/>
    <w:rsid w:val="007320B2"/>
    <w:rsid w:val="00732AA6"/>
    <w:rsid w:val="00733674"/>
    <w:rsid w:val="00734D0B"/>
    <w:rsid w:val="00735D7C"/>
    <w:rsid w:val="00737B6D"/>
    <w:rsid w:val="00740B3C"/>
    <w:rsid w:val="00742327"/>
    <w:rsid w:val="00743425"/>
    <w:rsid w:val="00744307"/>
    <w:rsid w:val="00745353"/>
    <w:rsid w:val="00745863"/>
    <w:rsid w:val="00746F8F"/>
    <w:rsid w:val="0075008F"/>
    <w:rsid w:val="007501F9"/>
    <w:rsid w:val="00750441"/>
    <w:rsid w:val="00751ECB"/>
    <w:rsid w:val="00751F47"/>
    <w:rsid w:val="007529B5"/>
    <w:rsid w:val="00753607"/>
    <w:rsid w:val="0075473A"/>
    <w:rsid w:val="007551E6"/>
    <w:rsid w:val="00757A4B"/>
    <w:rsid w:val="00762B63"/>
    <w:rsid w:val="00763032"/>
    <w:rsid w:val="00763A82"/>
    <w:rsid w:val="00763F25"/>
    <w:rsid w:val="00765428"/>
    <w:rsid w:val="007662AD"/>
    <w:rsid w:val="00766310"/>
    <w:rsid w:val="007663E6"/>
    <w:rsid w:val="007725C1"/>
    <w:rsid w:val="007737BF"/>
    <w:rsid w:val="00776D86"/>
    <w:rsid w:val="0078122A"/>
    <w:rsid w:val="00781775"/>
    <w:rsid w:val="00781841"/>
    <w:rsid w:val="007823AB"/>
    <w:rsid w:val="007823D3"/>
    <w:rsid w:val="00783731"/>
    <w:rsid w:val="00784A76"/>
    <w:rsid w:val="00784F0C"/>
    <w:rsid w:val="00784FA2"/>
    <w:rsid w:val="0079260C"/>
    <w:rsid w:val="00792C8F"/>
    <w:rsid w:val="007947BE"/>
    <w:rsid w:val="0079501E"/>
    <w:rsid w:val="00795386"/>
    <w:rsid w:val="00795A83"/>
    <w:rsid w:val="007961A3"/>
    <w:rsid w:val="00796F23"/>
    <w:rsid w:val="00797B3A"/>
    <w:rsid w:val="007A107B"/>
    <w:rsid w:val="007A1E4D"/>
    <w:rsid w:val="007A386E"/>
    <w:rsid w:val="007A505F"/>
    <w:rsid w:val="007A509B"/>
    <w:rsid w:val="007A5FC1"/>
    <w:rsid w:val="007A66A2"/>
    <w:rsid w:val="007B1666"/>
    <w:rsid w:val="007B2CEE"/>
    <w:rsid w:val="007B4488"/>
    <w:rsid w:val="007B57C7"/>
    <w:rsid w:val="007B637E"/>
    <w:rsid w:val="007B7BBC"/>
    <w:rsid w:val="007C00D7"/>
    <w:rsid w:val="007C055C"/>
    <w:rsid w:val="007C0996"/>
    <w:rsid w:val="007C1641"/>
    <w:rsid w:val="007C1CB2"/>
    <w:rsid w:val="007C27FE"/>
    <w:rsid w:val="007C2B63"/>
    <w:rsid w:val="007C4376"/>
    <w:rsid w:val="007C4DFF"/>
    <w:rsid w:val="007C7F80"/>
    <w:rsid w:val="007D0550"/>
    <w:rsid w:val="007D19FF"/>
    <w:rsid w:val="007D215F"/>
    <w:rsid w:val="007D3A14"/>
    <w:rsid w:val="007D3D37"/>
    <w:rsid w:val="007D6676"/>
    <w:rsid w:val="007D6A24"/>
    <w:rsid w:val="007D7079"/>
    <w:rsid w:val="007E1531"/>
    <w:rsid w:val="007E19EE"/>
    <w:rsid w:val="007E1E85"/>
    <w:rsid w:val="007E41FF"/>
    <w:rsid w:val="007E4920"/>
    <w:rsid w:val="007E6194"/>
    <w:rsid w:val="007E64C7"/>
    <w:rsid w:val="007E680F"/>
    <w:rsid w:val="007E726A"/>
    <w:rsid w:val="007E7866"/>
    <w:rsid w:val="007F0294"/>
    <w:rsid w:val="007F251A"/>
    <w:rsid w:val="007F2DD6"/>
    <w:rsid w:val="007F3A41"/>
    <w:rsid w:val="007F3DF2"/>
    <w:rsid w:val="007F5986"/>
    <w:rsid w:val="007F6004"/>
    <w:rsid w:val="007F636E"/>
    <w:rsid w:val="007F727B"/>
    <w:rsid w:val="007F7932"/>
    <w:rsid w:val="00801A24"/>
    <w:rsid w:val="00801B59"/>
    <w:rsid w:val="00801C26"/>
    <w:rsid w:val="0080243B"/>
    <w:rsid w:val="0080604E"/>
    <w:rsid w:val="00806462"/>
    <w:rsid w:val="00807E72"/>
    <w:rsid w:val="00810A75"/>
    <w:rsid w:val="00811992"/>
    <w:rsid w:val="00811E27"/>
    <w:rsid w:val="00811E66"/>
    <w:rsid w:val="0081298A"/>
    <w:rsid w:val="0081409D"/>
    <w:rsid w:val="0081419E"/>
    <w:rsid w:val="008173BD"/>
    <w:rsid w:val="0081749F"/>
    <w:rsid w:val="00820786"/>
    <w:rsid w:val="00820C8B"/>
    <w:rsid w:val="0082204D"/>
    <w:rsid w:val="00822AA2"/>
    <w:rsid w:val="00822E5F"/>
    <w:rsid w:val="008248FC"/>
    <w:rsid w:val="008250AB"/>
    <w:rsid w:val="0082546C"/>
    <w:rsid w:val="00825869"/>
    <w:rsid w:val="00825D12"/>
    <w:rsid w:val="008263D4"/>
    <w:rsid w:val="008301EC"/>
    <w:rsid w:val="00830F56"/>
    <w:rsid w:val="00832573"/>
    <w:rsid w:val="00833464"/>
    <w:rsid w:val="008352A1"/>
    <w:rsid w:val="00835A0A"/>
    <w:rsid w:val="00836BB8"/>
    <w:rsid w:val="008422F5"/>
    <w:rsid w:val="008426CA"/>
    <w:rsid w:val="00842BF3"/>
    <w:rsid w:val="00843985"/>
    <w:rsid w:val="008439BE"/>
    <w:rsid w:val="00843ECB"/>
    <w:rsid w:val="0084460A"/>
    <w:rsid w:val="00844751"/>
    <w:rsid w:val="00845F68"/>
    <w:rsid w:val="0084695A"/>
    <w:rsid w:val="00846D3A"/>
    <w:rsid w:val="00846DF0"/>
    <w:rsid w:val="00846F04"/>
    <w:rsid w:val="008475A7"/>
    <w:rsid w:val="0084790B"/>
    <w:rsid w:val="00847EB9"/>
    <w:rsid w:val="008505A2"/>
    <w:rsid w:val="00851FEE"/>
    <w:rsid w:val="00852D12"/>
    <w:rsid w:val="00854D0B"/>
    <w:rsid w:val="008553D7"/>
    <w:rsid w:val="008557E3"/>
    <w:rsid w:val="008572DF"/>
    <w:rsid w:val="008601CB"/>
    <w:rsid w:val="00861821"/>
    <w:rsid w:val="008623B3"/>
    <w:rsid w:val="00862A8B"/>
    <w:rsid w:val="00863EAA"/>
    <w:rsid w:val="00864028"/>
    <w:rsid w:val="0086442C"/>
    <w:rsid w:val="00864CF1"/>
    <w:rsid w:val="00864E8E"/>
    <w:rsid w:val="008656D3"/>
    <w:rsid w:val="0087180E"/>
    <w:rsid w:val="008742A4"/>
    <w:rsid w:val="008745CF"/>
    <w:rsid w:val="008748EA"/>
    <w:rsid w:val="00874BE5"/>
    <w:rsid w:val="00875EAB"/>
    <w:rsid w:val="008774D4"/>
    <w:rsid w:val="008807B1"/>
    <w:rsid w:val="00880AE3"/>
    <w:rsid w:val="00880DF4"/>
    <w:rsid w:val="008816DE"/>
    <w:rsid w:val="008842D3"/>
    <w:rsid w:val="00884F09"/>
    <w:rsid w:val="008860DF"/>
    <w:rsid w:val="00887926"/>
    <w:rsid w:val="00887970"/>
    <w:rsid w:val="008902D7"/>
    <w:rsid w:val="008917AE"/>
    <w:rsid w:val="00893656"/>
    <w:rsid w:val="00893D9B"/>
    <w:rsid w:val="00893E15"/>
    <w:rsid w:val="008963A4"/>
    <w:rsid w:val="0089685F"/>
    <w:rsid w:val="008972B6"/>
    <w:rsid w:val="008A15F7"/>
    <w:rsid w:val="008A2A16"/>
    <w:rsid w:val="008A2B56"/>
    <w:rsid w:val="008A361D"/>
    <w:rsid w:val="008A3848"/>
    <w:rsid w:val="008A3B8B"/>
    <w:rsid w:val="008A4509"/>
    <w:rsid w:val="008A5155"/>
    <w:rsid w:val="008A557D"/>
    <w:rsid w:val="008A597B"/>
    <w:rsid w:val="008B135F"/>
    <w:rsid w:val="008B2112"/>
    <w:rsid w:val="008B257C"/>
    <w:rsid w:val="008B5258"/>
    <w:rsid w:val="008B617C"/>
    <w:rsid w:val="008C26B2"/>
    <w:rsid w:val="008C27B9"/>
    <w:rsid w:val="008C3074"/>
    <w:rsid w:val="008C3F8E"/>
    <w:rsid w:val="008C4897"/>
    <w:rsid w:val="008C496A"/>
    <w:rsid w:val="008C5296"/>
    <w:rsid w:val="008C5D7D"/>
    <w:rsid w:val="008C692E"/>
    <w:rsid w:val="008D07AB"/>
    <w:rsid w:val="008D24FC"/>
    <w:rsid w:val="008D3947"/>
    <w:rsid w:val="008D5A95"/>
    <w:rsid w:val="008D74A6"/>
    <w:rsid w:val="008D7A44"/>
    <w:rsid w:val="008E5CAD"/>
    <w:rsid w:val="008F0165"/>
    <w:rsid w:val="008F28E2"/>
    <w:rsid w:val="008F36AF"/>
    <w:rsid w:val="008F5A3D"/>
    <w:rsid w:val="008F759B"/>
    <w:rsid w:val="008F7882"/>
    <w:rsid w:val="00902080"/>
    <w:rsid w:val="009025A5"/>
    <w:rsid w:val="009054DD"/>
    <w:rsid w:val="00905693"/>
    <w:rsid w:val="00907553"/>
    <w:rsid w:val="00911E00"/>
    <w:rsid w:val="00912EC0"/>
    <w:rsid w:val="009150CA"/>
    <w:rsid w:val="009155E4"/>
    <w:rsid w:val="00915926"/>
    <w:rsid w:val="00917A1A"/>
    <w:rsid w:val="009202C2"/>
    <w:rsid w:val="00920DE5"/>
    <w:rsid w:val="009228CE"/>
    <w:rsid w:val="009230A4"/>
    <w:rsid w:val="0092391A"/>
    <w:rsid w:val="00923F10"/>
    <w:rsid w:val="00924517"/>
    <w:rsid w:val="009249F1"/>
    <w:rsid w:val="00925C2F"/>
    <w:rsid w:val="00925E85"/>
    <w:rsid w:val="00925FF2"/>
    <w:rsid w:val="009263E7"/>
    <w:rsid w:val="00927664"/>
    <w:rsid w:val="00927B6E"/>
    <w:rsid w:val="009313E5"/>
    <w:rsid w:val="00931456"/>
    <w:rsid w:val="00931EEB"/>
    <w:rsid w:val="0093200E"/>
    <w:rsid w:val="009325DB"/>
    <w:rsid w:val="009350B1"/>
    <w:rsid w:val="00935AC2"/>
    <w:rsid w:val="00937A28"/>
    <w:rsid w:val="00941CD5"/>
    <w:rsid w:val="00942071"/>
    <w:rsid w:val="0094448C"/>
    <w:rsid w:val="00944DF8"/>
    <w:rsid w:val="0094505F"/>
    <w:rsid w:val="00947667"/>
    <w:rsid w:val="00947FBC"/>
    <w:rsid w:val="00951E43"/>
    <w:rsid w:val="009526D7"/>
    <w:rsid w:val="0095313F"/>
    <w:rsid w:val="00953A74"/>
    <w:rsid w:val="00953E65"/>
    <w:rsid w:val="00954145"/>
    <w:rsid w:val="009545CF"/>
    <w:rsid w:val="00955227"/>
    <w:rsid w:val="00956F72"/>
    <w:rsid w:val="009577C8"/>
    <w:rsid w:val="009602B4"/>
    <w:rsid w:val="009607EC"/>
    <w:rsid w:val="009618C7"/>
    <w:rsid w:val="009623CA"/>
    <w:rsid w:val="009651FC"/>
    <w:rsid w:val="0096686D"/>
    <w:rsid w:val="00966E51"/>
    <w:rsid w:val="00970BB3"/>
    <w:rsid w:val="009710D5"/>
    <w:rsid w:val="00971406"/>
    <w:rsid w:val="00972368"/>
    <w:rsid w:val="0097259B"/>
    <w:rsid w:val="00972A1B"/>
    <w:rsid w:val="00975D5D"/>
    <w:rsid w:val="00976CB5"/>
    <w:rsid w:val="00976EBF"/>
    <w:rsid w:val="009811A9"/>
    <w:rsid w:val="00981365"/>
    <w:rsid w:val="009813B7"/>
    <w:rsid w:val="009821DE"/>
    <w:rsid w:val="009837B4"/>
    <w:rsid w:val="00983CA5"/>
    <w:rsid w:val="00984484"/>
    <w:rsid w:val="009844F8"/>
    <w:rsid w:val="0098465D"/>
    <w:rsid w:val="009848F9"/>
    <w:rsid w:val="009855A3"/>
    <w:rsid w:val="0098579E"/>
    <w:rsid w:val="009861C6"/>
    <w:rsid w:val="00986B47"/>
    <w:rsid w:val="009876BD"/>
    <w:rsid w:val="00991EC1"/>
    <w:rsid w:val="009935DB"/>
    <w:rsid w:val="00994086"/>
    <w:rsid w:val="009975E8"/>
    <w:rsid w:val="009A2E5B"/>
    <w:rsid w:val="009A3347"/>
    <w:rsid w:val="009A5F86"/>
    <w:rsid w:val="009A661B"/>
    <w:rsid w:val="009A7F07"/>
    <w:rsid w:val="009B0059"/>
    <w:rsid w:val="009B0774"/>
    <w:rsid w:val="009B10EA"/>
    <w:rsid w:val="009B130A"/>
    <w:rsid w:val="009B2899"/>
    <w:rsid w:val="009B4060"/>
    <w:rsid w:val="009B40A0"/>
    <w:rsid w:val="009B42C3"/>
    <w:rsid w:val="009B4FEC"/>
    <w:rsid w:val="009B55C0"/>
    <w:rsid w:val="009B5D71"/>
    <w:rsid w:val="009B65CC"/>
    <w:rsid w:val="009B7D8E"/>
    <w:rsid w:val="009C17EF"/>
    <w:rsid w:val="009C19CE"/>
    <w:rsid w:val="009C34A2"/>
    <w:rsid w:val="009C4891"/>
    <w:rsid w:val="009C4FE5"/>
    <w:rsid w:val="009C7BC1"/>
    <w:rsid w:val="009C7D0F"/>
    <w:rsid w:val="009D0F09"/>
    <w:rsid w:val="009D2631"/>
    <w:rsid w:val="009D2E6C"/>
    <w:rsid w:val="009D3707"/>
    <w:rsid w:val="009D4123"/>
    <w:rsid w:val="009D4D2F"/>
    <w:rsid w:val="009D5432"/>
    <w:rsid w:val="009D561A"/>
    <w:rsid w:val="009E01BA"/>
    <w:rsid w:val="009E12D6"/>
    <w:rsid w:val="009E26F4"/>
    <w:rsid w:val="009E3791"/>
    <w:rsid w:val="009E39FF"/>
    <w:rsid w:val="009E3DF4"/>
    <w:rsid w:val="009E51CA"/>
    <w:rsid w:val="009E64CD"/>
    <w:rsid w:val="009E6634"/>
    <w:rsid w:val="009E7D62"/>
    <w:rsid w:val="009F1BD2"/>
    <w:rsid w:val="009F3712"/>
    <w:rsid w:val="009F6E31"/>
    <w:rsid w:val="00A016D2"/>
    <w:rsid w:val="00A02A59"/>
    <w:rsid w:val="00A02EF3"/>
    <w:rsid w:val="00A03124"/>
    <w:rsid w:val="00A033BC"/>
    <w:rsid w:val="00A033FC"/>
    <w:rsid w:val="00A0349F"/>
    <w:rsid w:val="00A03A5A"/>
    <w:rsid w:val="00A06109"/>
    <w:rsid w:val="00A0623E"/>
    <w:rsid w:val="00A07DC5"/>
    <w:rsid w:val="00A1130C"/>
    <w:rsid w:val="00A120C0"/>
    <w:rsid w:val="00A12192"/>
    <w:rsid w:val="00A12D7C"/>
    <w:rsid w:val="00A12ECA"/>
    <w:rsid w:val="00A1516A"/>
    <w:rsid w:val="00A161A2"/>
    <w:rsid w:val="00A20685"/>
    <w:rsid w:val="00A207BA"/>
    <w:rsid w:val="00A22044"/>
    <w:rsid w:val="00A22A61"/>
    <w:rsid w:val="00A231A9"/>
    <w:rsid w:val="00A23783"/>
    <w:rsid w:val="00A23784"/>
    <w:rsid w:val="00A25832"/>
    <w:rsid w:val="00A27645"/>
    <w:rsid w:val="00A27AC2"/>
    <w:rsid w:val="00A317E5"/>
    <w:rsid w:val="00A3356E"/>
    <w:rsid w:val="00A33737"/>
    <w:rsid w:val="00A3658F"/>
    <w:rsid w:val="00A37FD2"/>
    <w:rsid w:val="00A408FA"/>
    <w:rsid w:val="00A40F15"/>
    <w:rsid w:val="00A437A2"/>
    <w:rsid w:val="00A437E5"/>
    <w:rsid w:val="00A439BC"/>
    <w:rsid w:val="00A43BC2"/>
    <w:rsid w:val="00A448C0"/>
    <w:rsid w:val="00A44BC9"/>
    <w:rsid w:val="00A4591D"/>
    <w:rsid w:val="00A46595"/>
    <w:rsid w:val="00A50881"/>
    <w:rsid w:val="00A52BFC"/>
    <w:rsid w:val="00A53EED"/>
    <w:rsid w:val="00A54035"/>
    <w:rsid w:val="00A54BBC"/>
    <w:rsid w:val="00A56E8F"/>
    <w:rsid w:val="00A57040"/>
    <w:rsid w:val="00A6046B"/>
    <w:rsid w:val="00A60AD2"/>
    <w:rsid w:val="00A61712"/>
    <w:rsid w:val="00A62605"/>
    <w:rsid w:val="00A62D4F"/>
    <w:rsid w:val="00A63BB0"/>
    <w:rsid w:val="00A65233"/>
    <w:rsid w:val="00A6670E"/>
    <w:rsid w:val="00A66BB0"/>
    <w:rsid w:val="00A66C93"/>
    <w:rsid w:val="00A714B0"/>
    <w:rsid w:val="00A7225E"/>
    <w:rsid w:val="00A72CCC"/>
    <w:rsid w:val="00A74A4B"/>
    <w:rsid w:val="00A76021"/>
    <w:rsid w:val="00A7621A"/>
    <w:rsid w:val="00A765C8"/>
    <w:rsid w:val="00A776C6"/>
    <w:rsid w:val="00A80B48"/>
    <w:rsid w:val="00A8196B"/>
    <w:rsid w:val="00A823EA"/>
    <w:rsid w:val="00A82EB1"/>
    <w:rsid w:val="00A83E3A"/>
    <w:rsid w:val="00A85176"/>
    <w:rsid w:val="00A8572E"/>
    <w:rsid w:val="00A873E7"/>
    <w:rsid w:val="00A876C5"/>
    <w:rsid w:val="00A90E02"/>
    <w:rsid w:val="00A910A7"/>
    <w:rsid w:val="00A9145D"/>
    <w:rsid w:val="00A91FD1"/>
    <w:rsid w:val="00A94E3D"/>
    <w:rsid w:val="00A965F3"/>
    <w:rsid w:val="00A96D85"/>
    <w:rsid w:val="00AA001D"/>
    <w:rsid w:val="00AA1657"/>
    <w:rsid w:val="00AA1846"/>
    <w:rsid w:val="00AA21F4"/>
    <w:rsid w:val="00AA243E"/>
    <w:rsid w:val="00AA7F91"/>
    <w:rsid w:val="00AB01B9"/>
    <w:rsid w:val="00AB0274"/>
    <w:rsid w:val="00AB03AE"/>
    <w:rsid w:val="00AB1068"/>
    <w:rsid w:val="00AB1250"/>
    <w:rsid w:val="00AB1B21"/>
    <w:rsid w:val="00AB1BCC"/>
    <w:rsid w:val="00AB233E"/>
    <w:rsid w:val="00AB3CFA"/>
    <w:rsid w:val="00AB3FB7"/>
    <w:rsid w:val="00AB71D2"/>
    <w:rsid w:val="00AB7A29"/>
    <w:rsid w:val="00AC05E3"/>
    <w:rsid w:val="00AC1810"/>
    <w:rsid w:val="00AC2323"/>
    <w:rsid w:val="00AC3631"/>
    <w:rsid w:val="00AC3E9A"/>
    <w:rsid w:val="00AC4675"/>
    <w:rsid w:val="00AD09AA"/>
    <w:rsid w:val="00AD373E"/>
    <w:rsid w:val="00AD6ADD"/>
    <w:rsid w:val="00AE0887"/>
    <w:rsid w:val="00AE1174"/>
    <w:rsid w:val="00AE1683"/>
    <w:rsid w:val="00AE1D7E"/>
    <w:rsid w:val="00AE3CBF"/>
    <w:rsid w:val="00AE445A"/>
    <w:rsid w:val="00AE5D50"/>
    <w:rsid w:val="00AE74E0"/>
    <w:rsid w:val="00AE7DB4"/>
    <w:rsid w:val="00AF215F"/>
    <w:rsid w:val="00AF329B"/>
    <w:rsid w:val="00AF3893"/>
    <w:rsid w:val="00AF45F8"/>
    <w:rsid w:val="00AF4D25"/>
    <w:rsid w:val="00AF5484"/>
    <w:rsid w:val="00AF73F4"/>
    <w:rsid w:val="00B01AA3"/>
    <w:rsid w:val="00B020B4"/>
    <w:rsid w:val="00B02298"/>
    <w:rsid w:val="00B0259A"/>
    <w:rsid w:val="00B06B50"/>
    <w:rsid w:val="00B10C50"/>
    <w:rsid w:val="00B10CD6"/>
    <w:rsid w:val="00B12050"/>
    <w:rsid w:val="00B12A4D"/>
    <w:rsid w:val="00B12DE3"/>
    <w:rsid w:val="00B15DD7"/>
    <w:rsid w:val="00B16401"/>
    <w:rsid w:val="00B16B37"/>
    <w:rsid w:val="00B2029B"/>
    <w:rsid w:val="00B23109"/>
    <w:rsid w:val="00B23F72"/>
    <w:rsid w:val="00B24260"/>
    <w:rsid w:val="00B250B9"/>
    <w:rsid w:val="00B255FA"/>
    <w:rsid w:val="00B269D2"/>
    <w:rsid w:val="00B27616"/>
    <w:rsid w:val="00B27CF1"/>
    <w:rsid w:val="00B338B3"/>
    <w:rsid w:val="00B348C1"/>
    <w:rsid w:val="00B37415"/>
    <w:rsid w:val="00B377C8"/>
    <w:rsid w:val="00B41030"/>
    <w:rsid w:val="00B41A2F"/>
    <w:rsid w:val="00B41DD9"/>
    <w:rsid w:val="00B427F5"/>
    <w:rsid w:val="00B42932"/>
    <w:rsid w:val="00B43633"/>
    <w:rsid w:val="00B43E86"/>
    <w:rsid w:val="00B44B8E"/>
    <w:rsid w:val="00B46807"/>
    <w:rsid w:val="00B472D6"/>
    <w:rsid w:val="00B47B71"/>
    <w:rsid w:val="00B47BC9"/>
    <w:rsid w:val="00B52A42"/>
    <w:rsid w:val="00B52BE1"/>
    <w:rsid w:val="00B5395C"/>
    <w:rsid w:val="00B53F1F"/>
    <w:rsid w:val="00B55C96"/>
    <w:rsid w:val="00B55EB7"/>
    <w:rsid w:val="00B56D3E"/>
    <w:rsid w:val="00B60031"/>
    <w:rsid w:val="00B62865"/>
    <w:rsid w:val="00B640DE"/>
    <w:rsid w:val="00B644AB"/>
    <w:rsid w:val="00B64B44"/>
    <w:rsid w:val="00B66547"/>
    <w:rsid w:val="00B67838"/>
    <w:rsid w:val="00B678AB"/>
    <w:rsid w:val="00B67E12"/>
    <w:rsid w:val="00B7078A"/>
    <w:rsid w:val="00B71377"/>
    <w:rsid w:val="00B71D31"/>
    <w:rsid w:val="00B72ED9"/>
    <w:rsid w:val="00B73CA3"/>
    <w:rsid w:val="00B77971"/>
    <w:rsid w:val="00B81040"/>
    <w:rsid w:val="00B810A8"/>
    <w:rsid w:val="00B81DB1"/>
    <w:rsid w:val="00B837D5"/>
    <w:rsid w:val="00B84801"/>
    <w:rsid w:val="00B84B47"/>
    <w:rsid w:val="00B858D8"/>
    <w:rsid w:val="00B90B6C"/>
    <w:rsid w:val="00B91454"/>
    <w:rsid w:val="00B92BE7"/>
    <w:rsid w:val="00B93CBA"/>
    <w:rsid w:val="00B94052"/>
    <w:rsid w:val="00B95167"/>
    <w:rsid w:val="00B969E9"/>
    <w:rsid w:val="00BA1735"/>
    <w:rsid w:val="00BA323C"/>
    <w:rsid w:val="00BA3C9D"/>
    <w:rsid w:val="00BA497B"/>
    <w:rsid w:val="00BA6876"/>
    <w:rsid w:val="00BA7A57"/>
    <w:rsid w:val="00BB0987"/>
    <w:rsid w:val="00BB2594"/>
    <w:rsid w:val="00BB28D7"/>
    <w:rsid w:val="00BB3452"/>
    <w:rsid w:val="00BB4C7E"/>
    <w:rsid w:val="00BB5369"/>
    <w:rsid w:val="00BB6B59"/>
    <w:rsid w:val="00BB72DE"/>
    <w:rsid w:val="00BC0585"/>
    <w:rsid w:val="00BC0637"/>
    <w:rsid w:val="00BC102F"/>
    <w:rsid w:val="00BC1693"/>
    <w:rsid w:val="00BC2816"/>
    <w:rsid w:val="00BC527F"/>
    <w:rsid w:val="00BC5BD6"/>
    <w:rsid w:val="00BD0071"/>
    <w:rsid w:val="00BD0EB6"/>
    <w:rsid w:val="00BD27C6"/>
    <w:rsid w:val="00BD34ED"/>
    <w:rsid w:val="00BD3D4D"/>
    <w:rsid w:val="00BD4FA8"/>
    <w:rsid w:val="00BD50C2"/>
    <w:rsid w:val="00BD51FF"/>
    <w:rsid w:val="00BD7E8F"/>
    <w:rsid w:val="00BE08A2"/>
    <w:rsid w:val="00BE4701"/>
    <w:rsid w:val="00BE50D1"/>
    <w:rsid w:val="00BE5728"/>
    <w:rsid w:val="00BE5826"/>
    <w:rsid w:val="00BE5927"/>
    <w:rsid w:val="00BE75E7"/>
    <w:rsid w:val="00BE7B8B"/>
    <w:rsid w:val="00BF0AE6"/>
    <w:rsid w:val="00BF0DE4"/>
    <w:rsid w:val="00BF0F70"/>
    <w:rsid w:val="00BF0FE4"/>
    <w:rsid w:val="00BF2BA6"/>
    <w:rsid w:val="00BF339E"/>
    <w:rsid w:val="00BF40F2"/>
    <w:rsid w:val="00BF4D15"/>
    <w:rsid w:val="00BF6903"/>
    <w:rsid w:val="00BF7113"/>
    <w:rsid w:val="00C01E09"/>
    <w:rsid w:val="00C02D87"/>
    <w:rsid w:val="00C03234"/>
    <w:rsid w:val="00C0410E"/>
    <w:rsid w:val="00C0424D"/>
    <w:rsid w:val="00C04305"/>
    <w:rsid w:val="00C06AE2"/>
    <w:rsid w:val="00C07170"/>
    <w:rsid w:val="00C072E7"/>
    <w:rsid w:val="00C0790D"/>
    <w:rsid w:val="00C116E0"/>
    <w:rsid w:val="00C12666"/>
    <w:rsid w:val="00C12C2A"/>
    <w:rsid w:val="00C139AB"/>
    <w:rsid w:val="00C139AF"/>
    <w:rsid w:val="00C1478A"/>
    <w:rsid w:val="00C14E6E"/>
    <w:rsid w:val="00C151EB"/>
    <w:rsid w:val="00C15554"/>
    <w:rsid w:val="00C16AD5"/>
    <w:rsid w:val="00C20625"/>
    <w:rsid w:val="00C20AA9"/>
    <w:rsid w:val="00C20F91"/>
    <w:rsid w:val="00C22A20"/>
    <w:rsid w:val="00C2318E"/>
    <w:rsid w:val="00C23881"/>
    <w:rsid w:val="00C24465"/>
    <w:rsid w:val="00C24A90"/>
    <w:rsid w:val="00C301BC"/>
    <w:rsid w:val="00C31294"/>
    <w:rsid w:val="00C312C6"/>
    <w:rsid w:val="00C321E9"/>
    <w:rsid w:val="00C32584"/>
    <w:rsid w:val="00C328AA"/>
    <w:rsid w:val="00C32FA4"/>
    <w:rsid w:val="00C3409C"/>
    <w:rsid w:val="00C3482B"/>
    <w:rsid w:val="00C35486"/>
    <w:rsid w:val="00C36D41"/>
    <w:rsid w:val="00C36EB7"/>
    <w:rsid w:val="00C3776D"/>
    <w:rsid w:val="00C401BF"/>
    <w:rsid w:val="00C43800"/>
    <w:rsid w:val="00C454D3"/>
    <w:rsid w:val="00C455F2"/>
    <w:rsid w:val="00C47AEE"/>
    <w:rsid w:val="00C525C3"/>
    <w:rsid w:val="00C57FB7"/>
    <w:rsid w:val="00C60AB5"/>
    <w:rsid w:val="00C632B7"/>
    <w:rsid w:val="00C63422"/>
    <w:rsid w:val="00C64715"/>
    <w:rsid w:val="00C64A33"/>
    <w:rsid w:val="00C6586B"/>
    <w:rsid w:val="00C70051"/>
    <w:rsid w:val="00C70109"/>
    <w:rsid w:val="00C70380"/>
    <w:rsid w:val="00C708D4"/>
    <w:rsid w:val="00C70A6E"/>
    <w:rsid w:val="00C70DE1"/>
    <w:rsid w:val="00C70F6D"/>
    <w:rsid w:val="00C72291"/>
    <w:rsid w:val="00C726E2"/>
    <w:rsid w:val="00C72987"/>
    <w:rsid w:val="00C72C33"/>
    <w:rsid w:val="00C72D0C"/>
    <w:rsid w:val="00C74295"/>
    <w:rsid w:val="00C75BAB"/>
    <w:rsid w:val="00C8141B"/>
    <w:rsid w:val="00C8423A"/>
    <w:rsid w:val="00C8531F"/>
    <w:rsid w:val="00C870FD"/>
    <w:rsid w:val="00C92756"/>
    <w:rsid w:val="00C92EDA"/>
    <w:rsid w:val="00C92EFD"/>
    <w:rsid w:val="00C934C9"/>
    <w:rsid w:val="00C942E1"/>
    <w:rsid w:val="00C955DE"/>
    <w:rsid w:val="00C958A1"/>
    <w:rsid w:val="00C963C9"/>
    <w:rsid w:val="00C972DD"/>
    <w:rsid w:val="00C97AC2"/>
    <w:rsid w:val="00CA0A49"/>
    <w:rsid w:val="00CA1E9A"/>
    <w:rsid w:val="00CA56B1"/>
    <w:rsid w:val="00CA69D9"/>
    <w:rsid w:val="00CA743B"/>
    <w:rsid w:val="00CB05F4"/>
    <w:rsid w:val="00CB113B"/>
    <w:rsid w:val="00CB380F"/>
    <w:rsid w:val="00CB4C16"/>
    <w:rsid w:val="00CB5250"/>
    <w:rsid w:val="00CB53E3"/>
    <w:rsid w:val="00CB5596"/>
    <w:rsid w:val="00CB57BF"/>
    <w:rsid w:val="00CB5D4B"/>
    <w:rsid w:val="00CB7A30"/>
    <w:rsid w:val="00CC0C29"/>
    <w:rsid w:val="00CC0CA0"/>
    <w:rsid w:val="00CC28EE"/>
    <w:rsid w:val="00CC2FAC"/>
    <w:rsid w:val="00CC4F34"/>
    <w:rsid w:val="00CC5EC4"/>
    <w:rsid w:val="00CC71D1"/>
    <w:rsid w:val="00CD3EA1"/>
    <w:rsid w:val="00CD46C5"/>
    <w:rsid w:val="00CD46DA"/>
    <w:rsid w:val="00CD4FAE"/>
    <w:rsid w:val="00CD5611"/>
    <w:rsid w:val="00CD5E59"/>
    <w:rsid w:val="00CD60EE"/>
    <w:rsid w:val="00CD6EF2"/>
    <w:rsid w:val="00CD71AE"/>
    <w:rsid w:val="00CD79B5"/>
    <w:rsid w:val="00CE03A5"/>
    <w:rsid w:val="00CE0DDF"/>
    <w:rsid w:val="00CE0ED3"/>
    <w:rsid w:val="00CE1061"/>
    <w:rsid w:val="00CE2869"/>
    <w:rsid w:val="00CE381C"/>
    <w:rsid w:val="00CE766A"/>
    <w:rsid w:val="00CF0059"/>
    <w:rsid w:val="00CF1277"/>
    <w:rsid w:val="00CF1A1B"/>
    <w:rsid w:val="00CF2CAB"/>
    <w:rsid w:val="00CF494A"/>
    <w:rsid w:val="00CF522D"/>
    <w:rsid w:val="00CF5AD2"/>
    <w:rsid w:val="00CF6B06"/>
    <w:rsid w:val="00CF7D37"/>
    <w:rsid w:val="00D002BA"/>
    <w:rsid w:val="00D0229F"/>
    <w:rsid w:val="00D03711"/>
    <w:rsid w:val="00D07325"/>
    <w:rsid w:val="00D10035"/>
    <w:rsid w:val="00D102D3"/>
    <w:rsid w:val="00D15D36"/>
    <w:rsid w:val="00D16619"/>
    <w:rsid w:val="00D17980"/>
    <w:rsid w:val="00D17D47"/>
    <w:rsid w:val="00D221BF"/>
    <w:rsid w:val="00D22287"/>
    <w:rsid w:val="00D22DBD"/>
    <w:rsid w:val="00D24D9C"/>
    <w:rsid w:val="00D24D9F"/>
    <w:rsid w:val="00D25180"/>
    <w:rsid w:val="00D304A2"/>
    <w:rsid w:val="00D31134"/>
    <w:rsid w:val="00D31B3F"/>
    <w:rsid w:val="00D3369E"/>
    <w:rsid w:val="00D33CF2"/>
    <w:rsid w:val="00D346C7"/>
    <w:rsid w:val="00D34F6A"/>
    <w:rsid w:val="00D354DC"/>
    <w:rsid w:val="00D3592F"/>
    <w:rsid w:val="00D37272"/>
    <w:rsid w:val="00D37543"/>
    <w:rsid w:val="00D411E1"/>
    <w:rsid w:val="00D41AA1"/>
    <w:rsid w:val="00D41FC0"/>
    <w:rsid w:val="00D420FE"/>
    <w:rsid w:val="00D441E6"/>
    <w:rsid w:val="00D442B3"/>
    <w:rsid w:val="00D448E0"/>
    <w:rsid w:val="00D45C44"/>
    <w:rsid w:val="00D4643E"/>
    <w:rsid w:val="00D46ADB"/>
    <w:rsid w:val="00D47C46"/>
    <w:rsid w:val="00D47F5F"/>
    <w:rsid w:val="00D5003E"/>
    <w:rsid w:val="00D51862"/>
    <w:rsid w:val="00D52346"/>
    <w:rsid w:val="00D52A25"/>
    <w:rsid w:val="00D568AA"/>
    <w:rsid w:val="00D600F1"/>
    <w:rsid w:val="00D61552"/>
    <w:rsid w:val="00D62040"/>
    <w:rsid w:val="00D62799"/>
    <w:rsid w:val="00D62F5F"/>
    <w:rsid w:val="00D635F3"/>
    <w:rsid w:val="00D6405C"/>
    <w:rsid w:val="00D643AF"/>
    <w:rsid w:val="00D67FA3"/>
    <w:rsid w:val="00D70CE9"/>
    <w:rsid w:val="00D71B36"/>
    <w:rsid w:val="00D73985"/>
    <w:rsid w:val="00D74CD6"/>
    <w:rsid w:val="00D77075"/>
    <w:rsid w:val="00D809F8"/>
    <w:rsid w:val="00D8233C"/>
    <w:rsid w:val="00D82815"/>
    <w:rsid w:val="00D82DCB"/>
    <w:rsid w:val="00D85031"/>
    <w:rsid w:val="00D85223"/>
    <w:rsid w:val="00D8540A"/>
    <w:rsid w:val="00D85CA9"/>
    <w:rsid w:val="00D90FA1"/>
    <w:rsid w:val="00D9260D"/>
    <w:rsid w:val="00D92B51"/>
    <w:rsid w:val="00D94FCF"/>
    <w:rsid w:val="00DA1CC7"/>
    <w:rsid w:val="00DA1F98"/>
    <w:rsid w:val="00DA2778"/>
    <w:rsid w:val="00DA2F67"/>
    <w:rsid w:val="00DA36E5"/>
    <w:rsid w:val="00DA58C8"/>
    <w:rsid w:val="00DA5D30"/>
    <w:rsid w:val="00DB0530"/>
    <w:rsid w:val="00DB74C1"/>
    <w:rsid w:val="00DC00B0"/>
    <w:rsid w:val="00DC20C0"/>
    <w:rsid w:val="00DC2AC3"/>
    <w:rsid w:val="00DC2E50"/>
    <w:rsid w:val="00DC3602"/>
    <w:rsid w:val="00DC4A45"/>
    <w:rsid w:val="00DC55EE"/>
    <w:rsid w:val="00DC78BF"/>
    <w:rsid w:val="00DC7DFA"/>
    <w:rsid w:val="00DD0361"/>
    <w:rsid w:val="00DD06E8"/>
    <w:rsid w:val="00DD4C0A"/>
    <w:rsid w:val="00DD4DD8"/>
    <w:rsid w:val="00DD5DD5"/>
    <w:rsid w:val="00DD64D2"/>
    <w:rsid w:val="00DD6F45"/>
    <w:rsid w:val="00DE0E71"/>
    <w:rsid w:val="00DE225B"/>
    <w:rsid w:val="00DE2346"/>
    <w:rsid w:val="00DF16B7"/>
    <w:rsid w:val="00DF1E82"/>
    <w:rsid w:val="00DF2966"/>
    <w:rsid w:val="00DF31B9"/>
    <w:rsid w:val="00DF4542"/>
    <w:rsid w:val="00DF4FA7"/>
    <w:rsid w:val="00DF7C3B"/>
    <w:rsid w:val="00E0045E"/>
    <w:rsid w:val="00E00CF8"/>
    <w:rsid w:val="00E011D9"/>
    <w:rsid w:val="00E01608"/>
    <w:rsid w:val="00E02639"/>
    <w:rsid w:val="00E03236"/>
    <w:rsid w:val="00E03666"/>
    <w:rsid w:val="00E03EFB"/>
    <w:rsid w:val="00E109F9"/>
    <w:rsid w:val="00E11614"/>
    <w:rsid w:val="00E11DE8"/>
    <w:rsid w:val="00E13C53"/>
    <w:rsid w:val="00E13E04"/>
    <w:rsid w:val="00E15378"/>
    <w:rsid w:val="00E15627"/>
    <w:rsid w:val="00E16BAC"/>
    <w:rsid w:val="00E2025C"/>
    <w:rsid w:val="00E2097F"/>
    <w:rsid w:val="00E20B21"/>
    <w:rsid w:val="00E21564"/>
    <w:rsid w:val="00E21C1A"/>
    <w:rsid w:val="00E22818"/>
    <w:rsid w:val="00E23D88"/>
    <w:rsid w:val="00E23F77"/>
    <w:rsid w:val="00E24700"/>
    <w:rsid w:val="00E255DE"/>
    <w:rsid w:val="00E25EE8"/>
    <w:rsid w:val="00E260C8"/>
    <w:rsid w:val="00E278A4"/>
    <w:rsid w:val="00E31640"/>
    <w:rsid w:val="00E3186D"/>
    <w:rsid w:val="00E31882"/>
    <w:rsid w:val="00E31DDC"/>
    <w:rsid w:val="00E32CB2"/>
    <w:rsid w:val="00E33F14"/>
    <w:rsid w:val="00E34261"/>
    <w:rsid w:val="00E34B44"/>
    <w:rsid w:val="00E36DDF"/>
    <w:rsid w:val="00E36E27"/>
    <w:rsid w:val="00E370DA"/>
    <w:rsid w:val="00E41E85"/>
    <w:rsid w:val="00E428CB"/>
    <w:rsid w:val="00E42F66"/>
    <w:rsid w:val="00E43DFF"/>
    <w:rsid w:val="00E4479A"/>
    <w:rsid w:val="00E44BD6"/>
    <w:rsid w:val="00E46C20"/>
    <w:rsid w:val="00E47057"/>
    <w:rsid w:val="00E47B59"/>
    <w:rsid w:val="00E5281E"/>
    <w:rsid w:val="00E53FF2"/>
    <w:rsid w:val="00E544AC"/>
    <w:rsid w:val="00E54B4D"/>
    <w:rsid w:val="00E60B1A"/>
    <w:rsid w:val="00E61A8D"/>
    <w:rsid w:val="00E62D70"/>
    <w:rsid w:val="00E636B2"/>
    <w:rsid w:val="00E63E57"/>
    <w:rsid w:val="00E63F21"/>
    <w:rsid w:val="00E64B2F"/>
    <w:rsid w:val="00E64B5A"/>
    <w:rsid w:val="00E67C8F"/>
    <w:rsid w:val="00E67F94"/>
    <w:rsid w:val="00E700E3"/>
    <w:rsid w:val="00E71584"/>
    <w:rsid w:val="00E72763"/>
    <w:rsid w:val="00E739C3"/>
    <w:rsid w:val="00E75A71"/>
    <w:rsid w:val="00E77D48"/>
    <w:rsid w:val="00E77FDF"/>
    <w:rsid w:val="00E8158A"/>
    <w:rsid w:val="00E81ED1"/>
    <w:rsid w:val="00E82EBA"/>
    <w:rsid w:val="00E84BD4"/>
    <w:rsid w:val="00E86107"/>
    <w:rsid w:val="00E8619B"/>
    <w:rsid w:val="00E86ABD"/>
    <w:rsid w:val="00E87986"/>
    <w:rsid w:val="00E87F47"/>
    <w:rsid w:val="00E9001B"/>
    <w:rsid w:val="00E90283"/>
    <w:rsid w:val="00E90E15"/>
    <w:rsid w:val="00E916B1"/>
    <w:rsid w:val="00E9344D"/>
    <w:rsid w:val="00E93CF8"/>
    <w:rsid w:val="00E9765F"/>
    <w:rsid w:val="00E97C0E"/>
    <w:rsid w:val="00EA1728"/>
    <w:rsid w:val="00EA1A24"/>
    <w:rsid w:val="00EA3E3E"/>
    <w:rsid w:val="00EA74AD"/>
    <w:rsid w:val="00EA78A2"/>
    <w:rsid w:val="00EB099D"/>
    <w:rsid w:val="00EB15C9"/>
    <w:rsid w:val="00EB1ACC"/>
    <w:rsid w:val="00EB1D61"/>
    <w:rsid w:val="00EB209E"/>
    <w:rsid w:val="00EB31D7"/>
    <w:rsid w:val="00EB43E4"/>
    <w:rsid w:val="00EB4F68"/>
    <w:rsid w:val="00EB6C99"/>
    <w:rsid w:val="00EB75AA"/>
    <w:rsid w:val="00EC0994"/>
    <w:rsid w:val="00EC10FF"/>
    <w:rsid w:val="00EC11A3"/>
    <w:rsid w:val="00EC18D2"/>
    <w:rsid w:val="00EC20FD"/>
    <w:rsid w:val="00EC21FA"/>
    <w:rsid w:val="00EC31DF"/>
    <w:rsid w:val="00EC374A"/>
    <w:rsid w:val="00EC38DC"/>
    <w:rsid w:val="00EC517F"/>
    <w:rsid w:val="00EC53CF"/>
    <w:rsid w:val="00EC60A5"/>
    <w:rsid w:val="00EC6EC4"/>
    <w:rsid w:val="00EC73C0"/>
    <w:rsid w:val="00EC7484"/>
    <w:rsid w:val="00EC7792"/>
    <w:rsid w:val="00ED27DF"/>
    <w:rsid w:val="00ED2956"/>
    <w:rsid w:val="00ED2D5A"/>
    <w:rsid w:val="00ED5571"/>
    <w:rsid w:val="00ED7F8C"/>
    <w:rsid w:val="00EE17A1"/>
    <w:rsid w:val="00EE2510"/>
    <w:rsid w:val="00EE3A8B"/>
    <w:rsid w:val="00EE406C"/>
    <w:rsid w:val="00EE412C"/>
    <w:rsid w:val="00EE4B12"/>
    <w:rsid w:val="00EE4B62"/>
    <w:rsid w:val="00EE4E84"/>
    <w:rsid w:val="00EE6C92"/>
    <w:rsid w:val="00EE734D"/>
    <w:rsid w:val="00EF05B9"/>
    <w:rsid w:val="00EF0EE1"/>
    <w:rsid w:val="00EF115D"/>
    <w:rsid w:val="00EF2A67"/>
    <w:rsid w:val="00EF2C35"/>
    <w:rsid w:val="00EF30AB"/>
    <w:rsid w:val="00EF3372"/>
    <w:rsid w:val="00EF3A79"/>
    <w:rsid w:val="00EF42FA"/>
    <w:rsid w:val="00EF6009"/>
    <w:rsid w:val="00EF7E4F"/>
    <w:rsid w:val="00F02EAA"/>
    <w:rsid w:val="00F03246"/>
    <w:rsid w:val="00F04316"/>
    <w:rsid w:val="00F04839"/>
    <w:rsid w:val="00F106FC"/>
    <w:rsid w:val="00F11538"/>
    <w:rsid w:val="00F12B37"/>
    <w:rsid w:val="00F14C72"/>
    <w:rsid w:val="00F1567F"/>
    <w:rsid w:val="00F16F93"/>
    <w:rsid w:val="00F172B3"/>
    <w:rsid w:val="00F1792B"/>
    <w:rsid w:val="00F20207"/>
    <w:rsid w:val="00F20554"/>
    <w:rsid w:val="00F210E7"/>
    <w:rsid w:val="00F21A89"/>
    <w:rsid w:val="00F2248B"/>
    <w:rsid w:val="00F22DDF"/>
    <w:rsid w:val="00F23448"/>
    <w:rsid w:val="00F247B1"/>
    <w:rsid w:val="00F25A36"/>
    <w:rsid w:val="00F263CD"/>
    <w:rsid w:val="00F26A48"/>
    <w:rsid w:val="00F26EB9"/>
    <w:rsid w:val="00F32B75"/>
    <w:rsid w:val="00F3380A"/>
    <w:rsid w:val="00F36D00"/>
    <w:rsid w:val="00F37150"/>
    <w:rsid w:val="00F420E4"/>
    <w:rsid w:val="00F4222F"/>
    <w:rsid w:val="00F426B3"/>
    <w:rsid w:val="00F43523"/>
    <w:rsid w:val="00F43A1E"/>
    <w:rsid w:val="00F43D84"/>
    <w:rsid w:val="00F44102"/>
    <w:rsid w:val="00F45171"/>
    <w:rsid w:val="00F45430"/>
    <w:rsid w:val="00F45BC0"/>
    <w:rsid w:val="00F45F05"/>
    <w:rsid w:val="00F464F7"/>
    <w:rsid w:val="00F46962"/>
    <w:rsid w:val="00F46A14"/>
    <w:rsid w:val="00F50CF0"/>
    <w:rsid w:val="00F5182F"/>
    <w:rsid w:val="00F51973"/>
    <w:rsid w:val="00F526E8"/>
    <w:rsid w:val="00F5311C"/>
    <w:rsid w:val="00F53A3E"/>
    <w:rsid w:val="00F553AC"/>
    <w:rsid w:val="00F553E2"/>
    <w:rsid w:val="00F55A50"/>
    <w:rsid w:val="00F562CF"/>
    <w:rsid w:val="00F6003A"/>
    <w:rsid w:val="00F616C3"/>
    <w:rsid w:val="00F6194E"/>
    <w:rsid w:val="00F623D6"/>
    <w:rsid w:val="00F63695"/>
    <w:rsid w:val="00F6434E"/>
    <w:rsid w:val="00F64775"/>
    <w:rsid w:val="00F651EC"/>
    <w:rsid w:val="00F67D10"/>
    <w:rsid w:val="00F713BF"/>
    <w:rsid w:val="00F714DF"/>
    <w:rsid w:val="00F733DC"/>
    <w:rsid w:val="00F739C3"/>
    <w:rsid w:val="00F746A0"/>
    <w:rsid w:val="00F7472B"/>
    <w:rsid w:val="00F74A1C"/>
    <w:rsid w:val="00F75CBA"/>
    <w:rsid w:val="00F75D8F"/>
    <w:rsid w:val="00F76B60"/>
    <w:rsid w:val="00F778A1"/>
    <w:rsid w:val="00F77CE1"/>
    <w:rsid w:val="00F77D62"/>
    <w:rsid w:val="00F77E4D"/>
    <w:rsid w:val="00F802FA"/>
    <w:rsid w:val="00F80C82"/>
    <w:rsid w:val="00F81666"/>
    <w:rsid w:val="00F817C4"/>
    <w:rsid w:val="00F81D64"/>
    <w:rsid w:val="00F836CB"/>
    <w:rsid w:val="00F8381F"/>
    <w:rsid w:val="00F8463F"/>
    <w:rsid w:val="00F85F46"/>
    <w:rsid w:val="00F86964"/>
    <w:rsid w:val="00F86B90"/>
    <w:rsid w:val="00F86F30"/>
    <w:rsid w:val="00F87AD3"/>
    <w:rsid w:val="00F91AC0"/>
    <w:rsid w:val="00F929A9"/>
    <w:rsid w:val="00F92B04"/>
    <w:rsid w:val="00F92FFE"/>
    <w:rsid w:val="00F9343E"/>
    <w:rsid w:val="00F93696"/>
    <w:rsid w:val="00F96A4F"/>
    <w:rsid w:val="00FA1F6E"/>
    <w:rsid w:val="00FA4C9B"/>
    <w:rsid w:val="00FA7459"/>
    <w:rsid w:val="00FA7655"/>
    <w:rsid w:val="00FA783D"/>
    <w:rsid w:val="00FB0649"/>
    <w:rsid w:val="00FB0CF1"/>
    <w:rsid w:val="00FB24AF"/>
    <w:rsid w:val="00FB4843"/>
    <w:rsid w:val="00FB4C61"/>
    <w:rsid w:val="00FB5BE6"/>
    <w:rsid w:val="00FB7C38"/>
    <w:rsid w:val="00FC03FD"/>
    <w:rsid w:val="00FC27CF"/>
    <w:rsid w:val="00FC2F59"/>
    <w:rsid w:val="00FC3035"/>
    <w:rsid w:val="00FC4293"/>
    <w:rsid w:val="00FC4C4F"/>
    <w:rsid w:val="00FC4C8D"/>
    <w:rsid w:val="00FC4E13"/>
    <w:rsid w:val="00FC4E5E"/>
    <w:rsid w:val="00FC5694"/>
    <w:rsid w:val="00FC5954"/>
    <w:rsid w:val="00FC6E64"/>
    <w:rsid w:val="00FC6FE9"/>
    <w:rsid w:val="00FC79DF"/>
    <w:rsid w:val="00FD0217"/>
    <w:rsid w:val="00FD13FA"/>
    <w:rsid w:val="00FD1BD2"/>
    <w:rsid w:val="00FD258F"/>
    <w:rsid w:val="00FD3045"/>
    <w:rsid w:val="00FD62DE"/>
    <w:rsid w:val="00FD78EA"/>
    <w:rsid w:val="00FE0596"/>
    <w:rsid w:val="00FE174E"/>
    <w:rsid w:val="00FE3155"/>
    <w:rsid w:val="00FE3C1C"/>
    <w:rsid w:val="00FE3D2B"/>
    <w:rsid w:val="00FE40E0"/>
    <w:rsid w:val="00FE4803"/>
    <w:rsid w:val="00FF087B"/>
    <w:rsid w:val="00FF19B0"/>
    <w:rsid w:val="00FF2031"/>
    <w:rsid w:val="00FF2FD7"/>
    <w:rsid w:val="00FF3382"/>
    <w:rsid w:val="00FF3EDB"/>
    <w:rsid w:val="00FF5755"/>
    <w:rsid w:val="00FF5857"/>
    <w:rsid w:val="00FF621E"/>
    <w:rsid w:val="00FF689D"/>
    <w:rsid w:val="00FF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387BC551"/>
  <w15:docId w15:val="{6E819368-2A31-417F-B688-FBD25CEA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line="276" w:lineRule="auto"/>
      <w:jc w:val="both"/>
    </w:pPr>
    <w:rPr>
      <w:sz w:val="22"/>
      <w:szCs w:val="22"/>
      <w:shd w:val="clear" w:color="auto" w:fill="FFFFFF"/>
      <w:lang w:eastAsia="en-US"/>
    </w:rPr>
  </w:style>
  <w:style w:type="paragraph" w:styleId="Heading1">
    <w:name w:val="heading 1"/>
    <w:basedOn w:val="Normal"/>
    <w:next w:val="Normal"/>
    <w:link w:val="Heading1Char"/>
    <w:uiPriority w:val="9"/>
    <w:qFormat/>
    <w:rsid w:val="000215E7"/>
    <w:pPr>
      <w:keepNext/>
      <w:keepLines/>
      <w:spacing w:before="480"/>
      <w:outlineLvl w:val="0"/>
    </w:pPr>
    <w:rPr>
      <w:rFonts w:eastAsia="Times New Roman" w:cs="Calibri"/>
      <w:b/>
      <w:bCs/>
      <w:color w:val="548DD4" w:themeColor="text2" w:themeTint="99"/>
      <w:sz w:val="32"/>
      <w:szCs w:val="32"/>
    </w:rPr>
  </w:style>
  <w:style w:type="paragraph" w:styleId="Heading2">
    <w:name w:val="heading 2"/>
    <w:basedOn w:val="Normal"/>
    <w:next w:val="Normal"/>
    <w:link w:val="Heading2Char"/>
    <w:uiPriority w:val="9"/>
    <w:unhideWhenUsed/>
    <w:qFormat/>
    <w:rsid w:val="000215E7"/>
    <w:pPr>
      <w:keepNext/>
      <w:keepLines/>
      <w:outlineLvl w:val="1"/>
    </w:pPr>
    <w:rPr>
      <w:rFonts w:eastAsia="Times New Roman" w:cs="Calibri"/>
      <w:b/>
      <w:bCs/>
      <w:color w:val="548DD4" w:themeColor="text2" w:themeTint="99"/>
      <w:sz w:val="28"/>
      <w:szCs w:val="28"/>
    </w:rPr>
  </w:style>
  <w:style w:type="paragraph" w:styleId="Heading3">
    <w:name w:val="heading 3"/>
    <w:basedOn w:val="Normal"/>
    <w:next w:val="Normal"/>
    <w:link w:val="Heading3Char"/>
    <w:uiPriority w:val="9"/>
    <w:unhideWhenUsed/>
    <w:qFormat/>
    <w:rsid w:val="000215E7"/>
    <w:pPr>
      <w:keepNext/>
      <w:keepLines/>
      <w:spacing w:before="40"/>
      <w:outlineLvl w:val="2"/>
    </w:pPr>
    <w:rPr>
      <w:rFonts w:asciiTheme="minorHAnsi" w:eastAsiaTheme="majorEastAsia" w:hAnsiTheme="minorHAnsi" w:cstheme="minorHAnsi"/>
      <w:b/>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link w:val="Heading1"/>
    <w:uiPriority w:val="9"/>
    <w:rsid w:val="000215E7"/>
    <w:rPr>
      <w:rFonts w:eastAsia="Times New Roman" w:cs="Calibri"/>
      <w:b/>
      <w:bCs/>
      <w:color w:val="548DD4" w:themeColor="text2" w:themeTint="99"/>
      <w:sz w:val="32"/>
      <w:szCs w:val="32"/>
      <w:lang w:eastAsia="en-US"/>
    </w:rPr>
  </w:style>
  <w:style w:type="character" w:customStyle="1" w:styleId="Heading2Char">
    <w:name w:val="Heading 2 Char"/>
    <w:link w:val="Heading2"/>
    <w:uiPriority w:val="9"/>
    <w:rsid w:val="000215E7"/>
    <w:rPr>
      <w:rFonts w:eastAsia="Times New Roman" w:cs="Calibri"/>
      <w:b/>
      <w:bCs/>
      <w:color w:val="548DD4" w:themeColor="text2" w:themeTint="99"/>
      <w:sz w:val="28"/>
      <w:szCs w:val="28"/>
      <w:lang w:eastAsia="en-US"/>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uiPriority w:val="99"/>
    <w:unhideWhenUsed/>
    <w:rsid w:val="00D3369E"/>
    <w:rPr>
      <w:color w:val="0000FF"/>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3"/>
      </w:numPr>
    </w:pPr>
  </w:style>
  <w:style w:type="character" w:styleId="Emphasis">
    <w:name w:val="Emphasis"/>
    <w:uiPriority w:val="20"/>
    <w:qFormat/>
    <w:rsid w:val="00833464"/>
    <w:rPr>
      <w:i/>
      <w:iCs/>
    </w:rPr>
  </w:style>
  <w:style w:type="paragraph" w:styleId="ListBullet">
    <w:name w:val="List Bullet"/>
    <w:basedOn w:val="Normal"/>
    <w:uiPriority w:val="99"/>
    <w:unhideWhenUsed/>
    <w:rsid w:val="003A5A48"/>
    <w:pPr>
      <w:numPr>
        <w:numId w:val="3"/>
      </w:numPr>
      <w:contextualSpacing/>
    </w:pPr>
  </w:style>
  <w:style w:type="paragraph" w:styleId="ListBullet2">
    <w:name w:val="List Bullet 2"/>
    <w:basedOn w:val="Normal"/>
    <w:uiPriority w:val="99"/>
    <w:semiHidden/>
    <w:unhideWhenUsed/>
    <w:rsid w:val="003A5A48"/>
    <w:pPr>
      <w:numPr>
        <w:ilvl w:val="1"/>
        <w:numId w:val="3"/>
      </w:numPr>
      <w:contextualSpacing/>
    </w:pPr>
  </w:style>
  <w:style w:type="paragraph" w:styleId="ListBullet3">
    <w:name w:val="List Bullet 3"/>
    <w:basedOn w:val="Normal"/>
    <w:uiPriority w:val="99"/>
    <w:semiHidden/>
    <w:unhideWhenUsed/>
    <w:rsid w:val="003A5A48"/>
    <w:pPr>
      <w:numPr>
        <w:ilvl w:val="2"/>
        <w:numId w:val="3"/>
      </w:numPr>
      <w:contextualSpacing/>
    </w:pPr>
  </w:style>
  <w:style w:type="paragraph" w:styleId="ListBullet4">
    <w:name w:val="List Bullet 4"/>
    <w:basedOn w:val="Normal"/>
    <w:uiPriority w:val="99"/>
    <w:semiHidden/>
    <w:unhideWhenUsed/>
    <w:rsid w:val="003A5A48"/>
    <w:pPr>
      <w:numPr>
        <w:ilvl w:val="3"/>
        <w:numId w:val="3"/>
      </w:numPr>
      <w:contextualSpacing/>
    </w:pPr>
  </w:style>
  <w:style w:type="paragraph" w:styleId="ListBullet5">
    <w:name w:val="List Bullet 5"/>
    <w:basedOn w:val="Normal"/>
    <w:uiPriority w:val="99"/>
    <w:semiHidden/>
    <w:unhideWhenUsed/>
    <w:rsid w:val="003A5A48"/>
    <w:pPr>
      <w:numPr>
        <w:ilvl w:val="4"/>
        <w:numId w:val="3"/>
      </w:numPr>
      <w:tabs>
        <w:tab w:val="num" w:pos="360"/>
      </w:tabs>
      <w:ind w:left="0" w:firstLine="0"/>
      <w:contextualSpacing/>
    </w:pPr>
  </w:style>
  <w:style w:type="character" w:styleId="Strong">
    <w:name w:val="Strong"/>
    <w:uiPriority w:val="22"/>
    <w:qFormat/>
    <w:rsid w:val="00833464"/>
    <w:rPr>
      <w:b/>
      <w:bCs/>
    </w:rPr>
  </w:style>
  <w:style w:type="character" w:styleId="FollowedHyperlink">
    <w:name w:val="FollowedHyperlink"/>
    <w:uiPriority w:val="99"/>
    <w:semiHidden/>
    <w:unhideWhenUsed/>
    <w:rsid w:val="00833464"/>
    <w:rPr>
      <w:color w:val="800080"/>
      <w:u w:val="single"/>
    </w:rPr>
  </w:style>
  <w:style w:type="paragraph" w:customStyle="1" w:styleId="Default">
    <w:name w:val="Default"/>
    <w:rsid w:val="00D442B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C32F5"/>
    <w:rPr>
      <w:rFonts w:ascii="Tahoma" w:hAnsi="Tahoma" w:cs="Tahoma"/>
      <w:sz w:val="16"/>
      <w:szCs w:val="16"/>
    </w:rPr>
  </w:style>
  <w:style w:type="character" w:styleId="CommentReference">
    <w:name w:val="annotation reference"/>
    <w:uiPriority w:val="99"/>
    <w:semiHidden/>
    <w:unhideWhenUsed/>
    <w:rsid w:val="00742327"/>
    <w:rPr>
      <w:sz w:val="16"/>
      <w:szCs w:val="16"/>
    </w:rPr>
  </w:style>
  <w:style w:type="paragraph" w:styleId="CommentText">
    <w:name w:val="annotation text"/>
    <w:basedOn w:val="Normal"/>
    <w:link w:val="CommentTextChar"/>
    <w:uiPriority w:val="99"/>
    <w:semiHidden/>
    <w:unhideWhenUsed/>
    <w:rsid w:val="00742327"/>
    <w:rPr>
      <w:sz w:val="20"/>
      <w:szCs w:val="20"/>
    </w:rPr>
  </w:style>
  <w:style w:type="character" w:customStyle="1" w:styleId="CommentTextChar">
    <w:name w:val="Comment Text Char"/>
    <w:link w:val="CommentText"/>
    <w:uiPriority w:val="99"/>
    <w:semiHidden/>
    <w:rsid w:val="00742327"/>
    <w:rPr>
      <w:lang w:eastAsia="en-US"/>
    </w:rPr>
  </w:style>
  <w:style w:type="paragraph" w:styleId="CommentSubject">
    <w:name w:val="annotation subject"/>
    <w:basedOn w:val="CommentText"/>
    <w:next w:val="CommentText"/>
    <w:link w:val="CommentSubjectChar"/>
    <w:uiPriority w:val="99"/>
    <w:semiHidden/>
    <w:unhideWhenUsed/>
    <w:rsid w:val="00742327"/>
    <w:rPr>
      <w:b/>
      <w:bCs/>
    </w:rPr>
  </w:style>
  <w:style w:type="character" w:customStyle="1" w:styleId="CommentSubjectChar">
    <w:name w:val="Comment Subject Char"/>
    <w:link w:val="CommentSubject"/>
    <w:uiPriority w:val="99"/>
    <w:semiHidden/>
    <w:rsid w:val="00742327"/>
    <w:rPr>
      <w:b/>
      <w:bCs/>
      <w:lang w:eastAsia="en-US"/>
    </w:rPr>
  </w:style>
  <w:style w:type="character" w:customStyle="1" w:styleId="font101">
    <w:name w:val="font10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71">
    <w:name w:val="font7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91">
    <w:name w:val="font91"/>
    <w:basedOn w:val="DefaultParagraphFont"/>
    <w:rsid w:val="000D2D8C"/>
    <w:rPr>
      <w:rFonts w:ascii="Calibri" w:hAnsi="Calibri" w:cs="Calibri" w:hint="default"/>
      <w:b w:val="0"/>
      <w:bCs w:val="0"/>
      <w:i w:val="0"/>
      <w:iCs w:val="0"/>
      <w:strike w:val="0"/>
      <w:dstrike w:val="0"/>
      <w:color w:val="auto"/>
      <w:sz w:val="20"/>
      <w:szCs w:val="20"/>
      <w:u w:val="none"/>
      <w:effect w:val="none"/>
    </w:rPr>
  </w:style>
  <w:style w:type="character" w:styleId="UnresolvedMention">
    <w:name w:val="Unresolved Mention"/>
    <w:basedOn w:val="DefaultParagraphFont"/>
    <w:uiPriority w:val="99"/>
    <w:semiHidden/>
    <w:unhideWhenUsed/>
    <w:rsid w:val="009313E5"/>
    <w:rPr>
      <w:color w:val="808080"/>
      <w:shd w:val="clear" w:color="auto" w:fill="E6E6E6"/>
    </w:rPr>
  </w:style>
  <w:style w:type="character" w:customStyle="1" w:styleId="font111">
    <w:name w:val="font111"/>
    <w:basedOn w:val="DefaultParagraphFont"/>
    <w:rsid w:val="00F03246"/>
    <w:rPr>
      <w:rFonts w:ascii="Calibri" w:hAnsi="Calibri" w:cs="Calibri" w:hint="default"/>
      <w:b w:val="0"/>
      <w:bCs w:val="0"/>
      <w:i w:val="0"/>
      <w:iCs w:val="0"/>
      <w:strike w:val="0"/>
      <w:dstrike w:val="0"/>
      <w:color w:val="auto"/>
      <w:sz w:val="18"/>
      <w:szCs w:val="18"/>
      <w:u w:val="none"/>
      <w:effect w:val="none"/>
    </w:rPr>
  </w:style>
  <w:style w:type="character" w:customStyle="1" w:styleId="font81">
    <w:name w:val="font81"/>
    <w:basedOn w:val="DefaultParagraphFont"/>
    <w:rsid w:val="00F03246"/>
    <w:rPr>
      <w:rFonts w:ascii="Calibri" w:hAnsi="Calibri" w:cs="Calibri" w:hint="default"/>
      <w:b w:val="0"/>
      <w:bCs w:val="0"/>
      <w:i w:val="0"/>
      <w:iCs w:val="0"/>
      <w:strike w:val="0"/>
      <w:dstrike w:val="0"/>
      <w:color w:val="auto"/>
      <w:sz w:val="20"/>
      <w:szCs w:val="20"/>
      <w:u w:val="none"/>
      <w:effect w:val="none"/>
    </w:rPr>
  </w:style>
  <w:style w:type="character" w:customStyle="1" w:styleId="font541">
    <w:name w:val="font54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471">
    <w:name w:val="font47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551">
    <w:name w:val="font55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paragraph" w:styleId="FootnoteText">
    <w:name w:val="footnote text"/>
    <w:aliases w:val="RSK-FT,RSK-FT1,RSK-FT2,Harestanes Ref,Char1"/>
    <w:basedOn w:val="Normal"/>
    <w:link w:val="FootnoteTextChar"/>
    <w:rsid w:val="004D682C"/>
    <w:pPr>
      <w:overflowPunct w:val="0"/>
      <w:autoSpaceDE w:val="0"/>
      <w:autoSpaceDN w:val="0"/>
      <w:adjustRightInd w:val="0"/>
      <w:spacing w:before="240"/>
      <w:ind w:left="720" w:hanging="720"/>
      <w:jc w:val="left"/>
      <w:textAlignment w:val="baseline"/>
    </w:pPr>
    <w:rPr>
      <w:rFonts w:eastAsia="Times New Roman"/>
      <w:sz w:val="20"/>
      <w:szCs w:val="20"/>
      <w:shd w:val="clear" w:color="auto" w:fill="auto"/>
      <w:lang w:eastAsia="en-GB"/>
    </w:rPr>
  </w:style>
  <w:style w:type="character" w:customStyle="1" w:styleId="FootnoteTextChar">
    <w:name w:val="Footnote Text Char"/>
    <w:aliases w:val="RSK-FT Char,RSK-FT1 Char,RSK-FT2 Char,Harestanes Ref Char,Char1 Char"/>
    <w:basedOn w:val="DefaultParagraphFont"/>
    <w:link w:val="FootnoteText"/>
    <w:rsid w:val="004D682C"/>
    <w:rPr>
      <w:rFonts w:eastAsia="Times New Roman"/>
    </w:rPr>
  </w:style>
  <w:style w:type="character" w:styleId="FootnoteReference">
    <w:name w:val="footnote reference"/>
    <w:semiHidden/>
    <w:rsid w:val="004D682C"/>
    <w:rPr>
      <w:vertAlign w:val="superscript"/>
    </w:rPr>
  </w:style>
  <w:style w:type="character" w:customStyle="1" w:styleId="Heading3Char">
    <w:name w:val="Heading 3 Char"/>
    <w:basedOn w:val="DefaultParagraphFont"/>
    <w:link w:val="Heading3"/>
    <w:uiPriority w:val="9"/>
    <w:rsid w:val="000215E7"/>
    <w:rPr>
      <w:rFonts w:asciiTheme="minorHAnsi" w:eastAsiaTheme="majorEastAsia" w:hAnsiTheme="minorHAnsi" w:cstheme="minorHAnsi"/>
      <w:b/>
      <w:color w:val="548DD4" w:themeColor="text2" w:themeTint="99"/>
      <w:sz w:val="24"/>
      <w:szCs w:val="24"/>
      <w:lang w:eastAsia="en-US"/>
    </w:rPr>
  </w:style>
  <w:style w:type="paragraph" w:styleId="NoSpacing">
    <w:name w:val="No Spacing"/>
    <w:uiPriority w:val="1"/>
    <w:qFormat/>
    <w:rsid w:val="00CC0CA0"/>
    <w:rPr>
      <w:rFonts w:ascii="Times New Roman" w:eastAsia="Times New Roman" w:hAnsi="Times New Roman"/>
      <w:sz w:val="24"/>
      <w:szCs w:val="24"/>
    </w:rPr>
  </w:style>
  <w:style w:type="paragraph" w:styleId="Revision">
    <w:name w:val="Revision"/>
    <w:hidden/>
    <w:uiPriority w:val="99"/>
    <w:semiHidden/>
    <w:rsid w:val="004D2B4C"/>
    <w:rPr>
      <w:sz w:val="22"/>
      <w:szCs w:val="22"/>
      <w:shd w:val="clear" w:color="auto" w:fill="FFFFFF"/>
      <w:lang w:eastAsia="en-US"/>
    </w:rPr>
  </w:style>
  <w:style w:type="paragraph" w:customStyle="1" w:styleId="msonormal0">
    <w:name w:val="msonormal"/>
    <w:basedOn w:val="Normal"/>
    <w:rsid w:val="009D2E6C"/>
    <w:pPr>
      <w:spacing w:before="100" w:beforeAutospacing="1" w:after="100" w:afterAutospacing="1" w:line="240" w:lineRule="auto"/>
      <w:jc w:val="left"/>
    </w:pPr>
    <w:rPr>
      <w:rFonts w:ascii="Times New Roman" w:eastAsia="Times New Roman" w:hAnsi="Times New Roman"/>
      <w:sz w:val="24"/>
      <w:szCs w:val="24"/>
      <w:shd w:val="clear" w:color="auto" w:fill="auto"/>
      <w:lang w:eastAsia="en-GB"/>
    </w:rPr>
  </w:style>
  <w:style w:type="paragraph" w:customStyle="1" w:styleId="xl63">
    <w:name w:val="xl63"/>
    <w:basedOn w:val="Normal"/>
    <w:rsid w:val="009D2E6C"/>
    <w:pP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4">
    <w:name w:val="xl64"/>
    <w:basedOn w:val="Normal"/>
    <w:rsid w:val="009D2E6C"/>
    <w:pPr>
      <w:pBdr>
        <w:top w:val="single" w:sz="12"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5">
    <w:name w:val="xl65"/>
    <w:basedOn w:val="Normal"/>
    <w:rsid w:val="009D2E6C"/>
    <w:pPr>
      <w:pBdr>
        <w:top w:val="single" w:sz="12"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6">
    <w:name w:val="xl66"/>
    <w:basedOn w:val="Normal"/>
    <w:rsid w:val="009D2E6C"/>
    <w:pPr>
      <w:pBdr>
        <w:top w:val="single" w:sz="4"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7">
    <w:name w:val="xl67"/>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8">
    <w:name w:val="xl68"/>
    <w:basedOn w:val="Normal"/>
    <w:rsid w:val="009D2E6C"/>
    <w:pPr>
      <w:pBdr>
        <w:top w:val="single" w:sz="4" w:space="0" w:color="auto"/>
        <w:left w:val="single" w:sz="12"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9">
    <w:name w:val="xl69"/>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0">
    <w:name w:val="xl70"/>
    <w:basedOn w:val="Normal"/>
    <w:rsid w:val="009D2E6C"/>
    <w:pPr>
      <w:pBdr>
        <w:top w:val="single" w:sz="4"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1">
    <w:name w:val="xl71"/>
    <w:basedOn w:val="Normal"/>
    <w:rsid w:val="009D2E6C"/>
    <w:pPr>
      <w:pBdr>
        <w:top w:val="single" w:sz="4"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2">
    <w:name w:val="xl72"/>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3">
    <w:name w:val="xl73"/>
    <w:basedOn w:val="Normal"/>
    <w:rsid w:val="009D2E6C"/>
    <w:pPr>
      <w:pBdr>
        <w:top w:val="single" w:sz="4" w:space="0" w:color="auto"/>
        <w:left w:val="single" w:sz="12"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4">
    <w:name w:val="xl74"/>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5">
    <w:name w:val="xl75"/>
    <w:basedOn w:val="Normal"/>
    <w:rsid w:val="009D2E6C"/>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6">
    <w:name w:val="xl76"/>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7">
    <w:name w:val="xl77"/>
    <w:basedOn w:val="Normal"/>
    <w:rsid w:val="009D2E6C"/>
    <w:pPr>
      <w:pBdr>
        <w:top w:val="single" w:sz="4" w:space="0" w:color="auto"/>
        <w:left w:val="single" w:sz="12"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8">
    <w:name w:val="xl78"/>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9">
    <w:name w:val="xl79"/>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0">
    <w:name w:val="xl80"/>
    <w:basedOn w:val="Normal"/>
    <w:rsid w:val="009D2E6C"/>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1">
    <w:name w:val="xl81"/>
    <w:basedOn w:val="Normal"/>
    <w:rsid w:val="009D2E6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2">
    <w:name w:val="xl82"/>
    <w:basedOn w:val="Normal"/>
    <w:rsid w:val="009D2E6C"/>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3">
    <w:name w:val="xl83"/>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4">
    <w:name w:val="xl84"/>
    <w:basedOn w:val="Normal"/>
    <w:rsid w:val="009D2E6C"/>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5">
    <w:name w:val="xl85"/>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6">
    <w:name w:val="xl86"/>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7">
    <w:name w:val="xl87"/>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8">
    <w:name w:val="xl88"/>
    <w:basedOn w:val="Normal"/>
    <w:rsid w:val="009D2E6C"/>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9">
    <w:name w:val="xl89"/>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0">
    <w:name w:val="xl90"/>
    <w:basedOn w:val="Normal"/>
    <w:rsid w:val="009D2E6C"/>
    <w:pPr>
      <w:pBdr>
        <w:top w:val="single" w:sz="4" w:space="0" w:color="auto"/>
        <w:left w:val="single" w:sz="4" w:space="0" w:color="auto"/>
        <w:bottom w:val="single" w:sz="12"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1">
    <w:name w:val="xl91"/>
    <w:basedOn w:val="Normal"/>
    <w:rsid w:val="009D2E6C"/>
    <w:pPr>
      <w:pBdr>
        <w:top w:val="single" w:sz="4" w:space="0" w:color="auto"/>
        <w:left w:val="single" w:sz="12"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2">
    <w:name w:val="xl92"/>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3">
    <w:name w:val="xl93"/>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4">
    <w:name w:val="xl94"/>
    <w:basedOn w:val="Normal"/>
    <w:rsid w:val="009D2E6C"/>
    <w:pPr>
      <w:pBdr>
        <w:top w:val="single" w:sz="4" w:space="0" w:color="auto"/>
        <w:left w:val="single" w:sz="4" w:space="0" w:color="auto"/>
        <w:bottom w:val="single" w:sz="12"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5">
    <w:name w:val="xl95"/>
    <w:basedOn w:val="Normal"/>
    <w:rsid w:val="009D2E6C"/>
    <w:pPr>
      <w:pBdr>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6">
    <w:name w:val="xl96"/>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7">
    <w:name w:val="xl97"/>
    <w:basedOn w:val="Normal"/>
    <w:rsid w:val="009D2E6C"/>
    <w:pPr>
      <w:pBdr>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8">
    <w:name w:val="xl98"/>
    <w:basedOn w:val="Normal"/>
    <w:rsid w:val="009D2E6C"/>
    <w:pPr>
      <w:pBdr>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9">
    <w:name w:val="xl99"/>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0">
    <w:name w:val="xl100"/>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1">
    <w:name w:val="xl101"/>
    <w:basedOn w:val="Normal"/>
    <w:rsid w:val="009D2E6C"/>
    <w:pPr>
      <w:pBdr>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2">
    <w:name w:val="xl102"/>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3">
    <w:name w:val="xl103"/>
    <w:basedOn w:val="Normal"/>
    <w:rsid w:val="009D2E6C"/>
    <w:pPr>
      <w:pBdr>
        <w:top w:val="single" w:sz="4"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4">
    <w:name w:val="xl104"/>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5">
    <w:name w:val="xl105"/>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6">
    <w:name w:val="xl106"/>
    <w:basedOn w:val="Normal"/>
    <w:rsid w:val="009D2E6C"/>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7">
    <w:name w:val="xl107"/>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8">
    <w:name w:val="xl108"/>
    <w:basedOn w:val="Normal"/>
    <w:rsid w:val="009D2E6C"/>
    <w:pPr>
      <w:pBdr>
        <w:top w:val="single" w:sz="12" w:space="0" w:color="auto"/>
        <w:left w:val="single" w:sz="4" w:space="0" w:color="auto"/>
        <w:bottom w:val="single" w:sz="4" w:space="0" w:color="auto"/>
      </w:pBdr>
      <w:shd w:val="clear" w:color="000000" w:fill="9BBF6F"/>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09">
    <w:name w:val="xl109"/>
    <w:basedOn w:val="Normal"/>
    <w:rsid w:val="009D2E6C"/>
    <w:pPr>
      <w:pBdr>
        <w:top w:val="single" w:sz="4" w:space="0" w:color="auto"/>
        <w:left w:val="single" w:sz="4" w:space="0" w:color="auto"/>
        <w:bottom w:val="single" w:sz="4" w:space="0" w:color="auto"/>
      </w:pBdr>
      <w:shd w:val="clear" w:color="000000" w:fill="9BBF6F"/>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0">
    <w:name w:val="xl110"/>
    <w:basedOn w:val="Normal"/>
    <w:rsid w:val="009D2E6C"/>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1">
    <w:name w:val="xl111"/>
    <w:basedOn w:val="Normal"/>
    <w:rsid w:val="009D2E6C"/>
    <w:pPr>
      <w:pBdr>
        <w:top w:val="single" w:sz="4" w:space="0" w:color="auto"/>
        <w:left w:val="single" w:sz="4" w:space="0" w:color="auto"/>
        <w:bottom w:val="single" w:sz="4" w:space="0" w:color="auto"/>
      </w:pBdr>
      <w:shd w:val="clear" w:color="000000" w:fill="CDC3DB"/>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2">
    <w:name w:val="xl112"/>
    <w:basedOn w:val="Normal"/>
    <w:rsid w:val="009D2E6C"/>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3">
    <w:name w:val="xl113"/>
    <w:basedOn w:val="Normal"/>
    <w:rsid w:val="009D2E6C"/>
    <w:pPr>
      <w:pBdr>
        <w:top w:val="single" w:sz="4" w:space="0" w:color="auto"/>
        <w:left w:val="single" w:sz="4" w:space="0" w:color="auto"/>
        <w:bottom w:val="single" w:sz="12"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4">
    <w:name w:val="xl114"/>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24"/>
      <w:szCs w:val="24"/>
      <w:shd w:val="clear" w:color="auto" w:fill="auto"/>
      <w:lang w:eastAsia="en-GB"/>
    </w:rPr>
  </w:style>
  <w:style w:type="paragraph" w:customStyle="1" w:styleId="xl115">
    <w:name w:val="xl115"/>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24"/>
      <w:szCs w:val="24"/>
      <w:shd w:val="clear" w:color="auto" w:fill="auto"/>
      <w:lang w:eastAsia="en-GB"/>
    </w:rPr>
  </w:style>
  <w:style w:type="paragraph" w:customStyle="1" w:styleId="xl116">
    <w:name w:val="xl116"/>
    <w:basedOn w:val="Normal"/>
    <w:rsid w:val="009D2E6C"/>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7">
    <w:name w:val="xl117"/>
    <w:basedOn w:val="Normal"/>
    <w:rsid w:val="009D2E6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8">
    <w:name w:val="xl118"/>
    <w:basedOn w:val="Normal"/>
    <w:rsid w:val="009D2E6C"/>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9">
    <w:name w:val="xl119"/>
    <w:basedOn w:val="Normal"/>
    <w:rsid w:val="009D2E6C"/>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0">
    <w:name w:val="xl120"/>
    <w:basedOn w:val="Normal"/>
    <w:rsid w:val="009D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1">
    <w:name w:val="xl121"/>
    <w:basedOn w:val="Normal"/>
    <w:rsid w:val="009D2E6C"/>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2">
    <w:name w:val="xl122"/>
    <w:basedOn w:val="Normal"/>
    <w:rsid w:val="009D2E6C"/>
    <w:pPr>
      <w:pBdr>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3">
    <w:name w:val="xl123"/>
    <w:basedOn w:val="Normal"/>
    <w:rsid w:val="009D2E6C"/>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4">
    <w:name w:val="xl124"/>
    <w:basedOn w:val="Normal"/>
    <w:rsid w:val="009D2E6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5">
    <w:name w:val="xl125"/>
    <w:basedOn w:val="Normal"/>
    <w:rsid w:val="009D2E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6">
    <w:name w:val="xl126"/>
    <w:basedOn w:val="Normal"/>
    <w:rsid w:val="009D2E6C"/>
    <w:pPr>
      <w:pBdr>
        <w:top w:val="single" w:sz="12"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7">
    <w:name w:val="xl127"/>
    <w:basedOn w:val="Normal"/>
    <w:rsid w:val="009D2E6C"/>
    <w:pPr>
      <w:pBdr>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8">
    <w:name w:val="xl128"/>
    <w:basedOn w:val="Normal"/>
    <w:rsid w:val="009D2E6C"/>
    <w:pPr>
      <w:pBdr>
        <w:top w:val="single" w:sz="4" w:space="0" w:color="auto"/>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9">
    <w:name w:val="xl129"/>
    <w:basedOn w:val="Normal"/>
    <w:rsid w:val="009D2E6C"/>
    <w:pPr>
      <w:pBdr>
        <w:top w:val="single" w:sz="12" w:space="0" w:color="auto"/>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30">
    <w:name w:val="xl130"/>
    <w:basedOn w:val="Normal"/>
    <w:rsid w:val="009D2E6C"/>
    <w:pPr>
      <w:pBdr>
        <w:left w:val="single" w:sz="4" w:space="0" w:color="auto"/>
        <w:bottom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table" w:styleId="TableGrid">
    <w:name w:val="Table Grid"/>
    <w:basedOn w:val="TableNormal"/>
    <w:uiPriority w:val="59"/>
    <w:rsid w:val="0036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DD4DD8"/>
    <w:pPr>
      <w:spacing w:before="100" w:beforeAutospacing="1" w:after="100" w:afterAutospacing="1" w:line="240" w:lineRule="auto"/>
      <w:jc w:val="left"/>
    </w:pPr>
    <w:rPr>
      <w:rFonts w:eastAsia="Times New Roman" w:cs="Calibri"/>
      <w:sz w:val="14"/>
      <w:szCs w:val="14"/>
      <w:shd w:val="clear" w:color="auto" w:fill="auto"/>
      <w:lang w:eastAsia="en-GB"/>
    </w:rPr>
  </w:style>
  <w:style w:type="paragraph" w:customStyle="1" w:styleId="font6">
    <w:name w:val="font6"/>
    <w:basedOn w:val="Normal"/>
    <w:rsid w:val="00DD4DD8"/>
    <w:pPr>
      <w:spacing w:before="100" w:beforeAutospacing="1" w:after="100" w:afterAutospacing="1" w:line="240" w:lineRule="auto"/>
      <w:jc w:val="left"/>
    </w:pPr>
    <w:rPr>
      <w:rFonts w:eastAsia="Times New Roman" w:cs="Calibri"/>
      <w:sz w:val="14"/>
      <w:szCs w:val="14"/>
      <w:shd w:val="clear" w:color="auto" w:fill="auto"/>
      <w:lang w:eastAsia="en-GB"/>
    </w:rPr>
  </w:style>
  <w:style w:type="paragraph" w:customStyle="1" w:styleId="xl131">
    <w:name w:val="xl131"/>
    <w:basedOn w:val="Normal"/>
    <w:rsid w:val="00DD4DD8"/>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4"/>
      <w:szCs w:val="14"/>
      <w:shd w:val="clear" w:color="auto" w:fill="auto"/>
      <w:lang w:eastAsia="en-GB"/>
    </w:rPr>
  </w:style>
  <w:style w:type="paragraph" w:customStyle="1" w:styleId="xl132">
    <w:name w:val="xl132"/>
    <w:basedOn w:val="Normal"/>
    <w:rsid w:val="00DD4D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4"/>
      <w:szCs w:val="14"/>
      <w:shd w:val="clear" w:color="auto" w:fill="auto"/>
      <w:lang w:eastAsia="en-GB"/>
    </w:rPr>
  </w:style>
  <w:style w:type="paragraph" w:customStyle="1" w:styleId="xl133">
    <w:name w:val="xl133"/>
    <w:basedOn w:val="Normal"/>
    <w:rsid w:val="00DD4DD8"/>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14"/>
      <w:szCs w:val="14"/>
      <w:shd w:val="clear" w:color="auto" w:fill="auto"/>
      <w:lang w:eastAsia="en-GB"/>
    </w:rPr>
  </w:style>
  <w:style w:type="paragraph" w:customStyle="1" w:styleId="xl134">
    <w:name w:val="xl134"/>
    <w:basedOn w:val="Normal"/>
    <w:rsid w:val="00DD4DD8"/>
    <w:pPr>
      <w:pBdr>
        <w:top w:val="single" w:sz="12" w:space="0" w:color="auto"/>
        <w:left w:val="single" w:sz="12"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Calibri"/>
      <w:sz w:val="12"/>
      <w:szCs w:val="12"/>
      <w:shd w:val="clear" w:color="auto" w:fill="auto"/>
      <w:lang w:eastAsia="en-GB"/>
    </w:rPr>
  </w:style>
  <w:style w:type="paragraph" w:customStyle="1" w:styleId="xl135">
    <w:name w:val="xl135"/>
    <w:basedOn w:val="Normal"/>
    <w:rsid w:val="00DD4DD8"/>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12"/>
      <w:szCs w:val="12"/>
      <w:shd w:val="clear" w:color="auto" w:fil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449">
      <w:bodyDiv w:val="1"/>
      <w:marLeft w:val="0"/>
      <w:marRight w:val="0"/>
      <w:marTop w:val="0"/>
      <w:marBottom w:val="0"/>
      <w:divBdr>
        <w:top w:val="none" w:sz="0" w:space="0" w:color="auto"/>
        <w:left w:val="none" w:sz="0" w:space="0" w:color="auto"/>
        <w:bottom w:val="none" w:sz="0" w:space="0" w:color="auto"/>
        <w:right w:val="none" w:sz="0" w:space="0" w:color="auto"/>
      </w:divBdr>
    </w:div>
    <w:div w:id="7756142">
      <w:bodyDiv w:val="1"/>
      <w:marLeft w:val="0"/>
      <w:marRight w:val="0"/>
      <w:marTop w:val="0"/>
      <w:marBottom w:val="0"/>
      <w:divBdr>
        <w:top w:val="none" w:sz="0" w:space="0" w:color="auto"/>
        <w:left w:val="none" w:sz="0" w:space="0" w:color="auto"/>
        <w:bottom w:val="none" w:sz="0" w:space="0" w:color="auto"/>
        <w:right w:val="none" w:sz="0" w:space="0" w:color="auto"/>
      </w:divBdr>
    </w:div>
    <w:div w:id="12079857">
      <w:bodyDiv w:val="1"/>
      <w:marLeft w:val="0"/>
      <w:marRight w:val="0"/>
      <w:marTop w:val="0"/>
      <w:marBottom w:val="0"/>
      <w:divBdr>
        <w:top w:val="none" w:sz="0" w:space="0" w:color="auto"/>
        <w:left w:val="none" w:sz="0" w:space="0" w:color="auto"/>
        <w:bottom w:val="none" w:sz="0" w:space="0" w:color="auto"/>
        <w:right w:val="none" w:sz="0" w:space="0" w:color="auto"/>
      </w:divBdr>
    </w:div>
    <w:div w:id="22093032">
      <w:bodyDiv w:val="1"/>
      <w:marLeft w:val="0"/>
      <w:marRight w:val="0"/>
      <w:marTop w:val="0"/>
      <w:marBottom w:val="0"/>
      <w:divBdr>
        <w:top w:val="none" w:sz="0" w:space="0" w:color="auto"/>
        <w:left w:val="none" w:sz="0" w:space="0" w:color="auto"/>
        <w:bottom w:val="none" w:sz="0" w:space="0" w:color="auto"/>
        <w:right w:val="none" w:sz="0" w:space="0" w:color="auto"/>
      </w:divBdr>
    </w:div>
    <w:div w:id="22292088">
      <w:bodyDiv w:val="1"/>
      <w:marLeft w:val="0"/>
      <w:marRight w:val="0"/>
      <w:marTop w:val="0"/>
      <w:marBottom w:val="0"/>
      <w:divBdr>
        <w:top w:val="none" w:sz="0" w:space="0" w:color="auto"/>
        <w:left w:val="none" w:sz="0" w:space="0" w:color="auto"/>
        <w:bottom w:val="none" w:sz="0" w:space="0" w:color="auto"/>
        <w:right w:val="none" w:sz="0" w:space="0" w:color="auto"/>
      </w:divBdr>
    </w:div>
    <w:div w:id="27341536">
      <w:bodyDiv w:val="1"/>
      <w:marLeft w:val="0"/>
      <w:marRight w:val="0"/>
      <w:marTop w:val="0"/>
      <w:marBottom w:val="0"/>
      <w:divBdr>
        <w:top w:val="none" w:sz="0" w:space="0" w:color="auto"/>
        <w:left w:val="none" w:sz="0" w:space="0" w:color="auto"/>
        <w:bottom w:val="none" w:sz="0" w:space="0" w:color="auto"/>
        <w:right w:val="none" w:sz="0" w:space="0" w:color="auto"/>
      </w:divBdr>
    </w:div>
    <w:div w:id="32655872">
      <w:bodyDiv w:val="1"/>
      <w:marLeft w:val="0"/>
      <w:marRight w:val="0"/>
      <w:marTop w:val="0"/>
      <w:marBottom w:val="0"/>
      <w:divBdr>
        <w:top w:val="none" w:sz="0" w:space="0" w:color="auto"/>
        <w:left w:val="none" w:sz="0" w:space="0" w:color="auto"/>
        <w:bottom w:val="none" w:sz="0" w:space="0" w:color="auto"/>
        <w:right w:val="none" w:sz="0" w:space="0" w:color="auto"/>
      </w:divBdr>
    </w:div>
    <w:div w:id="35080254">
      <w:bodyDiv w:val="1"/>
      <w:marLeft w:val="0"/>
      <w:marRight w:val="0"/>
      <w:marTop w:val="0"/>
      <w:marBottom w:val="0"/>
      <w:divBdr>
        <w:top w:val="none" w:sz="0" w:space="0" w:color="auto"/>
        <w:left w:val="none" w:sz="0" w:space="0" w:color="auto"/>
        <w:bottom w:val="none" w:sz="0" w:space="0" w:color="auto"/>
        <w:right w:val="none" w:sz="0" w:space="0" w:color="auto"/>
      </w:divBdr>
    </w:div>
    <w:div w:id="40444735">
      <w:bodyDiv w:val="1"/>
      <w:marLeft w:val="0"/>
      <w:marRight w:val="0"/>
      <w:marTop w:val="0"/>
      <w:marBottom w:val="0"/>
      <w:divBdr>
        <w:top w:val="none" w:sz="0" w:space="0" w:color="auto"/>
        <w:left w:val="none" w:sz="0" w:space="0" w:color="auto"/>
        <w:bottom w:val="none" w:sz="0" w:space="0" w:color="auto"/>
        <w:right w:val="none" w:sz="0" w:space="0" w:color="auto"/>
      </w:divBdr>
    </w:div>
    <w:div w:id="42483435">
      <w:bodyDiv w:val="1"/>
      <w:marLeft w:val="0"/>
      <w:marRight w:val="0"/>
      <w:marTop w:val="0"/>
      <w:marBottom w:val="0"/>
      <w:divBdr>
        <w:top w:val="none" w:sz="0" w:space="0" w:color="auto"/>
        <w:left w:val="none" w:sz="0" w:space="0" w:color="auto"/>
        <w:bottom w:val="none" w:sz="0" w:space="0" w:color="auto"/>
        <w:right w:val="none" w:sz="0" w:space="0" w:color="auto"/>
      </w:divBdr>
    </w:div>
    <w:div w:id="5617003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72901337">
      <w:bodyDiv w:val="1"/>
      <w:marLeft w:val="0"/>
      <w:marRight w:val="0"/>
      <w:marTop w:val="0"/>
      <w:marBottom w:val="0"/>
      <w:divBdr>
        <w:top w:val="none" w:sz="0" w:space="0" w:color="auto"/>
        <w:left w:val="none" w:sz="0" w:space="0" w:color="auto"/>
        <w:bottom w:val="none" w:sz="0" w:space="0" w:color="auto"/>
        <w:right w:val="none" w:sz="0" w:space="0" w:color="auto"/>
      </w:divBdr>
    </w:div>
    <w:div w:id="82724732">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6020253">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17457658">
      <w:bodyDiv w:val="1"/>
      <w:marLeft w:val="0"/>
      <w:marRight w:val="0"/>
      <w:marTop w:val="0"/>
      <w:marBottom w:val="0"/>
      <w:divBdr>
        <w:top w:val="none" w:sz="0" w:space="0" w:color="auto"/>
        <w:left w:val="none" w:sz="0" w:space="0" w:color="auto"/>
        <w:bottom w:val="none" w:sz="0" w:space="0" w:color="auto"/>
        <w:right w:val="none" w:sz="0" w:space="0" w:color="auto"/>
      </w:divBdr>
    </w:div>
    <w:div w:id="124082248">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53575507">
      <w:bodyDiv w:val="1"/>
      <w:marLeft w:val="0"/>
      <w:marRight w:val="0"/>
      <w:marTop w:val="0"/>
      <w:marBottom w:val="0"/>
      <w:divBdr>
        <w:top w:val="none" w:sz="0" w:space="0" w:color="auto"/>
        <w:left w:val="none" w:sz="0" w:space="0" w:color="auto"/>
        <w:bottom w:val="none" w:sz="0" w:space="0" w:color="auto"/>
        <w:right w:val="none" w:sz="0" w:space="0" w:color="auto"/>
      </w:divBdr>
    </w:div>
    <w:div w:id="159740821">
      <w:bodyDiv w:val="1"/>
      <w:marLeft w:val="0"/>
      <w:marRight w:val="0"/>
      <w:marTop w:val="0"/>
      <w:marBottom w:val="0"/>
      <w:divBdr>
        <w:top w:val="none" w:sz="0" w:space="0" w:color="auto"/>
        <w:left w:val="none" w:sz="0" w:space="0" w:color="auto"/>
        <w:bottom w:val="none" w:sz="0" w:space="0" w:color="auto"/>
        <w:right w:val="none" w:sz="0" w:space="0" w:color="auto"/>
      </w:divBdr>
    </w:div>
    <w:div w:id="163404676">
      <w:bodyDiv w:val="1"/>
      <w:marLeft w:val="0"/>
      <w:marRight w:val="0"/>
      <w:marTop w:val="0"/>
      <w:marBottom w:val="0"/>
      <w:divBdr>
        <w:top w:val="none" w:sz="0" w:space="0" w:color="auto"/>
        <w:left w:val="none" w:sz="0" w:space="0" w:color="auto"/>
        <w:bottom w:val="none" w:sz="0" w:space="0" w:color="auto"/>
        <w:right w:val="none" w:sz="0" w:space="0" w:color="auto"/>
      </w:divBdr>
    </w:div>
    <w:div w:id="168326075">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70415126">
      <w:bodyDiv w:val="1"/>
      <w:marLeft w:val="0"/>
      <w:marRight w:val="0"/>
      <w:marTop w:val="0"/>
      <w:marBottom w:val="0"/>
      <w:divBdr>
        <w:top w:val="none" w:sz="0" w:space="0" w:color="auto"/>
        <w:left w:val="none" w:sz="0" w:space="0" w:color="auto"/>
        <w:bottom w:val="none" w:sz="0" w:space="0" w:color="auto"/>
        <w:right w:val="none" w:sz="0" w:space="0" w:color="auto"/>
      </w:divBdr>
    </w:div>
    <w:div w:id="176190304">
      <w:bodyDiv w:val="1"/>
      <w:marLeft w:val="0"/>
      <w:marRight w:val="0"/>
      <w:marTop w:val="0"/>
      <w:marBottom w:val="0"/>
      <w:divBdr>
        <w:top w:val="none" w:sz="0" w:space="0" w:color="auto"/>
        <w:left w:val="none" w:sz="0" w:space="0" w:color="auto"/>
        <w:bottom w:val="none" w:sz="0" w:space="0" w:color="auto"/>
        <w:right w:val="none" w:sz="0" w:space="0" w:color="auto"/>
      </w:divBdr>
    </w:div>
    <w:div w:id="188837484">
      <w:bodyDiv w:val="1"/>
      <w:marLeft w:val="0"/>
      <w:marRight w:val="0"/>
      <w:marTop w:val="0"/>
      <w:marBottom w:val="0"/>
      <w:divBdr>
        <w:top w:val="none" w:sz="0" w:space="0" w:color="auto"/>
        <w:left w:val="none" w:sz="0" w:space="0" w:color="auto"/>
        <w:bottom w:val="none" w:sz="0" w:space="0" w:color="auto"/>
        <w:right w:val="none" w:sz="0" w:space="0" w:color="auto"/>
      </w:divBdr>
    </w:div>
    <w:div w:id="188839095">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194659797">
      <w:bodyDiv w:val="1"/>
      <w:marLeft w:val="0"/>
      <w:marRight w:val="0"/>
      <w:marTop w:val="0"/>
      <w:marBottom w:val="0"/>
      <w:divBdr>
        <w:top w:val="none" w:sz="0" w:space="0" w:color="auto"/>
        <w:left w:val="none" w:sz="0" w:space="0" w:color="auto"/>
        <w:bottom w:val="none" w:sz="0" w:space="0" w:color="auto"/>
        <w:right w:val="none" w:sz="0" w:space="0" w:color="auto"/>
      </w:divBdr>
    </w:div>
    <w:div w:id="199559915">
      <w:bodyDiv w:val="1"/>
      <w:marLeft w:val="0"/>
      <w:marRight w:val="0"/>
      <w:marTop w:val="0"/>
      <w:marBottom w:val="0"/>
      <w:divBdr>
        <w:top w:val="none" w:sz="0" w:space="0" w:color="auto"/>
        <w:left w:val="none" w:sz="0" w:space="0" w:color="auto"/>
        <w:bottom w:val="none" w:sz="0" w:space="0" w:color="auto"/>
        <w:right w:val="none" w:sz="0" w:space="0" w:color="auto"/>
      </w:divBdr>
    </w:div>
    <w:div w:id="200870302">
      <w:bodyDiv w:val="1"/>
      <w:marLeft w:val="0"/>
      <w:marRight w:val="0"/>
      <w:marTop w:val="0"/>
      <w:marBottom w:val="0"/>
      <w:divBdr>
        <w:top w:val="none" w:sz="0" w:space="0" w:color="auto"/>
        <w:left w:val="none" w:sz="0" w:space="0" w:color="auto"/>
        <w:bottom w:val="none" w:sz="0" w:space="0" w:color="auto"/>
        <w:right w:val="none" w:sz="0" w:space="0" w:color="auto"/>
      </w:divBdr>
    </w:div>
    <w:div w:id="200938680">
      <w:bodyDiv w:val="1"/>
      <w:marLeft w:val="0"/>
      <w:marRight w:val="0"/>
      <w:marTop w:val="0"/>
      <w:marBottom w:val="0"/>
      <w:divBdr>
        <w:top w:val="none" w:sz="0" w:space="0" w:color="auto"/>
        <w:left w:val="none" w:sz="0" w:space="0" w:color="auto"/>
        <w:bottom w:val="none" w:sz="0" w:space="0" w:color="auto"/>
        <w:right w:val="none" w:sz="0" w:space="0" w:color="auto"/>
      </w:divBdr>
    </w:div>
    <w:div w:id="207450130">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6670574">
      <w:bodyDiv w:val="1"/>
      <w:marLeft w:val="0"/>
      <w:marRight w:val="0"/>
      <w:marTop w:val="0"/>
      <w:marBottom w:val="0"/>
      <w:divBdr>
        <w:top w:val="none" w:sz="0" w:space="0" w:color="auto"/>
        <w:left w:val="none" w:sz="0" w:space="0" w:color="auto"/>
        <w:bottom w:val="none" w:sz="0" w:space="0" w:color="auto"/>
        <w:right w:val="none" w:sz="0" w:space="0" w:color="auto"/>
      </w:divBdr>
    </w:div>
    <w:div w:id="228272829">
      <w:bodyDiv w:val="1"/>
      <w:marLeft w:val="0"/>
      <w:marRight w:val="0"/>
      <w:marTop w:val="0"/>
      <w:marBottom w:val="0"/>
      <w:divBdr>
        <w:top w:val="none" w:sz="0" w:space="0" w:color="auto"/>
        <w:left w:val="none" w:sz="0" w:space="0" w:color="auto"/>
        <w:bottom w:val="none" w:sz="0" w:space="0" w:color="auto"/>
        <w:right w:val="none" w:sz="0" w:space="0" w:color="auto"/>
      </w:divBdr>
    </w:div>
    <w:div w:id="231157302">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4896567">
      <w:bodyDiv w:val="1"/>
      <w:marLeft w:val="0"/>
      <w:marRight w:val="0"/>
      <w:marTop w:val="0"/>
      <w:marBottom w:val="0"/>
      <w:divBdr>
        <w:top w:val="none" w:sz="0" w:space="0" w:color="auto"/>
        <w:left w:val="none" w:sz="0" w:space="0" w:color="auto"/>
        <w:bottom w:val="none" w:sz="0" w:space="0" w:color="auto"/>
        <w:right w:val="none" w:sz="0" w:space="0" w:color="auto"/>
      </w:divBdr>
    </w:div>
    <w:div w:id="246770400">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8684615">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9365694">
      <w:bodyDiv w:val="1"/>
      <w:marLeft w:val="0"/>
      <w:marRight w:val="0"/>
      <w:marTop w:val="0"/>
      <w:marBottom w:val="0"/>
      <w:divBdr>
        <w:top w:val="none" w:sz="0" w:space="0" w:color="auto"/>
        <w:left w:val="none" w:sz="0" w:space="0" w:color="auto"/>
        <w:bottom w:val="none" w:sz="0" w:space="0" w:color="auto"/>
        <w:right w:val="none" w:sz="0" w:space="0" w:color="auto"/>
      </w:divBdr>
    </w:div>
    <w:div w:id="292515878">
      <w:bodyDiv w:val="1"/>
      <w:marLeft w:val="0"/>
      <w:marRight w:val="0"/>
      <w:marTop w:val="0"/>
      <w:marBottom w:val="0"/>
      <w:divBdr>
        <w:top w:val="none" w:sz="0" w:space="0" w:color="auto"/>
        <w:left w:val="none" w:sz="0" w:space="0" w:color="auto"/>
        <w:bottom w:val="none" w:sz="0" w:space="0" w:color="auto"/>
        <w:right w:val="none" w:sz="0" w:space="0" w:color="auto"/>
      </w:divBdr>
    </w:div>
    <w:div w:id="304772691">
      <w:bodyDiv w:val="1"/>
      <w:marLeft w:val="0"/>
      <w:marRight w:val="0"/>
      <w:marTop w:val="0"/>
      <w:marBottom w:val="0"/>
      <w:divBdr>
        <w:top w:val="none" w:sz="0" w:space="0" w:color="auto"/>
        <w:left w:val="none" w:sz="0" w:space="0" w:color="auto"/>
        <w:bottom w:val="none" w:sz="0" w:space="0" w:color="auto"/>
        <w:right w:val="none" w:sz="0" w:space="0" w:color="auto"/>
      </w:divBdr>
    </w:div>
    <w:div w:id="306010517">
      <w:bodyDiv w:val="1"/>
      <w:marLeft w:val="0"/>
      <w:marRight w:val="0"/>
      <w:marTop w:val="0"/>
      <w:marBottom w:val="0"/>
      <w:divBdr>
        <w:top w:val="none" w:sz="0" w:space="0" w:color="auto"/>
        <w:left w:val="none" w:sz="0" w:space="0" w:color="auto"/>
        <w:bottom w:val="none" w:sz="0" w:space="0" w:color="auto"/>
        <w:right w:val="none" w:sz="0" w:space="0" w:color="auto"/>
      </w:divBdr>
    </w:div>
    <w:div w:id="306127907">
      <w:bodyDiv w:val="1"/>
      <w:marLeft w:val="0"/>
      <w:marRight w:val="0"/>
      <w:marTop w:val="0"/>
      <w:marBottom w:val="0"/>
      <w:divBdr>
        <w:top w:val="none" w:sz="0" w:space="0" w:color="auto"/>
        <w:left w:val="none" w:sz="0" w:space="0" w:color="auto"/>
        <w:bottom w:val="none" w:sz="0" w:space="0" w:color="auto"/>
        <w:right w:val="none" w:sz="0" w:space="0" w:color="auto"/>
      </w:divBdr>
    </w:div>
    <w:div w:id="306403580">
      <w:bodyDiv w:val="1"/>
      <w:marLeft w:val="0"/>
      <w:marRight w:val="0"/>
      <w:marTop w:val="0"/>
      <w:marBottom w:val="0"/>
      <w:divBdr>
        <w:top w:val="none" w:sz="0" w:space="0" w:color="auto"/>
        <w:left w:val="none" w:sz="0" w:space="0" w:color="auto"/>
        <w:bottom w:val="none" w:sz="0" w:space="0" w:color="auto"/>
        <w:right w:val="none" w:sz="0" w:space="0" w:color="auto"/>
      </w:divBdr>
    </w:div>
    <w:div w:id="308167155">
      <w:bodyDiv w:val="1"/>
      <w:marLeft w:val="0"/>
      <w:marRight w:val="0"/>
      <w:marTop w:val="0"/>
      <w:marBottom w:val="0"/>
      <w:divBdr>
        <w:top w:val="none" w:sz="0" w:space="0" w:color="auto"/>
        <w:left w:val="none" w:sz="0" w:space="0" w:color="auto"/>
        <w:bottom w:val="none" w:sz="0" w:space="0" w:color="auto"/>
        <w:right w:val="none" w:sz="0" w:space="0" w:color="auto"/>
      </w:divBdr>
    </w:div>
    <w:div w:id="312219982">
      <w:bodyDiv w:val="1"/>
      <w:marLeft w:val="0"/>
      <w:marRight w:val="0"/>
      <w:marTop w:val="0"/>
      <w:marBottom w:val="0"/>
      <w:divBdr>
        <w:top w:val="none" w:sz="0" w:space="0" w:color="auto"/>
        <w:left w:val="none" w:sz="0" w:space="0" w:color="auto"/>
        <w:bottom w:val="none" w:sz="0" w:space="0" w:color="auto"/>
        <w:right w:val="none" w:sz="0" w:space="0" w:color="auto"/>
      </w:divBdr>
    </w:div>
    <w:div w:id="316887416">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8096162">
      <w:bodyDiv w:val="1"/>
      <w:marLeft w:val="0"/>
      <w:marRight w:val="0"/>
      <w:marTop w:val="0"/>
      <w:marBottom w:val="0"/>
      <w:divBdr>
        <w:top w:val="none" w:sz="0" w:space="0" w:color="auto"/>
        <w:left w:val="none" w:sz="0" w:space="0" w:color="auto"/>
        <w:bottom w:val="none" w:sz="0" w:space="0" w:color="auto"/>
        <w:right w:val="none" w:sz="0" w:space="0" w:color="auto"/>
      </w:divBdr>
    </w:div>
    <w:div w:id="328483950">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37923827">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45330109">
      <w:bodyDiv w:val="1"/>
      <w:marLeft w:val="0"/>
      <w:marRight w:val="0"/>
      <w:marTop w:val="0"/>
      <w:marBottom w:val="0"/>
      <w:divBdr>
        <w:top w:val="none" w:sz="0" w:space="0" w:color="auto"/>
        <w:left w:val="none" w:sz="0" w:space="0" w:color="auto"/>
        <w:bottom w:val="none" w:sz="0" w:space="0" w:color="auto"/>
        <w:right w:val="none" w:sz="0" w:space="0" w:color="auto"/>
      </w:divBdr>
    </w:div>
    <w:div w:id="358437282">
      <w:bodyDiv w:val="1"/>
      <w:marLeft w:val="0"/>
      <w:marRight w:val="0"/>
      <w:marTop w:val="0"/>
      <w:marBottom w:val="0"/>
      <w:divBdr>
        <w:top w:val="none" w:sz="0" w:space="0" w:color="auto"/>
        <w:left w:val="none" w:sz="0" w:space="0" w:color="auto"/>
        <w:bottom w:val="none" w:sz="0" w:space="0" w:color="auto"/>
        <w:right w:val="none" w:sz="0" w:space="0" w:color="auto"/>
      </w:divBdr>
    </w:div>
    <w:div w:id="381029062">
      <w:bodyDiv w:val="1"/>
      <w:marLeft w:val="0"/>
      <w:marRight w:val="0"/>
      <w:marTop w:val="0"/>
      <w:marBottom w:val="0"/>
      <w:divBdr>
        <w:top w:val="none" w:sz="0" w:space="0" w:color="auto"/>
        <w:left w:val="none" w:sz="0" w:space="0" w:color="auto"/>
        <w:bottom w:val="none" w:sz="0" w:space="0" w:color="auto"/>
        <w:right w:val="none" w:sz="0" w:space="0" w:color="auto"/>
      </w:divBdr>
    </w:div>
    <w:div w:id="395856346">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09542682">
      <w:bodyDiv w:val="1"/>
      <w:marLeft w:val="0"/>
      <w:marRight w:val="0"/>
      <w:marTop w:val="0"/>
      <w:marBottom w:val="0"/>
      <w:divBdr>
        <w:top w:val="none" w:sz="0" w:space="0" w:color="auto"/>
        <w:left w:val="none" w:sz="0" w:space="0" w:color="auto"/>
        <w:bottom w:val="none" w:sz="0" w:space="0" w:color="auto"/>
        <w:right w:val="none" w:sz="0" w:space="0" w:color="auto"/>
      </w:divBdr>
    </w:div>
    <w:div w:id="417214357">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280418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38136818">
      <w:bodyDiv w:val="1"/>
      <w:marLeft w:val="0"/>
      <w:marRight w:val="0"/>
      <w:marTop w:val="0"/>
      <w:marBottom w:val="0"/>
      <w:divBdr>
        <w:top w:val="none" w:sz="0" w:space="0" w:color="auto"/>
        <w:left w:val="none" w:sz="0" w:space="0" w:color="auto"/>
        <w:bottom w:val="none" w:sz="0" w:space="0" w:color="auto"/>
        <w:right w:val="none" w:sz="0" w:space="0" w:color="auto"/>
      </w:divBdr>
    </w:div>
    <w:div w:id="455955041">
      <w:bodyDiv w:val="1"/>
      <w:marLeft w:val="0"/>
      <w:marRight w:val="0"/>
      <w:marTop w:val="0"/>
      <w:marBottom w:val="0"/>
      <w:divBdr>
        <w:top w:val="none" w:sz="0" w:space="0" w:color="auto"/>
        <w:left w:val="none" w:sz="0" w:space="0" w:color="auto"/>
        <w:bottom w:val="none" w:sz="0" w:space="0" w:color="auto"/>
        <w:right w:val="none" w:sz="0" w:space="0" w:color="auto"/>
      </w:divBdr>
    </w:div>
    <w:div w:id="463348606">
      <w:bodyDiv w:val="1"/>
      <w:marLeft w:val="0"/>
      <w:marRight w:val="0"/>
      <w:marTop w:val="0"/>
      <w:marBottom w:val="0"/>
      <w:divBdr>
        <w:top w:val="none" w:sz="0" w:space="0" w:color="auto"/>
        <w:left w:val="none" w:sz="0" w:space="0" w:color="auto"/>
        <w:bottom w:val="none" w:sz="0" w:space="0" w:color="auto"/>
        <w:right w:val="none" w:sz="0" w:space="0" w:color="auto"/>
      </w:divBdr>
    </w:div>
    <w:div w:id="463734589">
      <w:bodyDiv w:val="1"/>
      <w:marLeft w:val="0"/>
      <w:marRight w:val="0"/>
      <w:marTop w:val="0"/>
      <w:marBottom w:val="0"/>
      <w:divBdr>
        <w:top w:val="none" w:sz="0" w:space="0" w:color="auto"/>
        <w:left w:val="none" w:sz="0" w:space="0" w:color="auto"/>
        <w:bottom w:val="none" w:sz="0" w:space="0" w:color="auto"/>
        <w:right w:val="none" w:sz="0" w:space="0" w:color="auto"/>
      </w:divBdr>
    </w:div>
    <w:div w:id="472211313">
      <w:bodyDiv w:val="1"/>
      <w:marLeft w:val="0"/>
      <w:marRight w:val="0"/>
      <w:marTop w:val="0"/>
      <w:marBottom w:val="0"/>
      <w:divBdr>
        <w:top w:val="none" w:sz="0" w:space="0" w:color="auto"/>
        <w:left w:val="none" w:sz="0" w:space="0" w:color="auto"/>
        <w:bottom w:val="none" w:sz="0" w:space="0" w:color="auto"/>
        <w:right w:val="none" w:sz="0" w:space="0" w:color="auto"/>
      </w:divBdr>
    </w:div>
    <w:div w:id="491020444">
      <w:bodyDiv w:val="1"/>
      <w:marLeft w:val="0"/>
      <w:marRight w:val="0"/>
      <w:marTop w:val="0"/>
      <w:marBottom w:val="0"/>
      <w:divBdr>
        <w:top w:val="none" w:sz="0" w:space="0" w:color="auto"/>
        <w:left w:val="none" w:sz="0" w:space="0" w:color="auto"/>
        <w:bottom w:val="none" w:sz="0" w:space="0" w:color="auto"/>
        <w:right w:val="none" w:sz="0" w:space="0" w:color="auto"/>
      </w:divBdr>
    </w:div>
    <w:div w:id="505902963">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34656253">
      <w:bodyDiv w:val="1"/>
      <w:marLeft w:val="0"/>
      <w:marRight w:val="0"/>
      <w:marTop w:val="0"/>
      <w:marBottom w:val="0"/>
      <w:divBdr>
        <w:top w:val="none" w:sz="0" w:space="0" w:color="auto"/>
        <w:left w:val="none" w:sz="0" w:space="0" w:color="auto"/>
        <w:bottom w:val="none" w:sz="0" w:space="0" w:color="auto"/>
        <w:right w:val="none" w:sz="0" w:space="0" w:color="auto"/>
      </w:divBdr>
    </w:div>
    <w:div w:id="540476223">
      <w:bodyDiv w:val="1"/>
      <w:marLeft w:val="0"/>
      <w:marRight w:val="0"/>
      <w:marTop w:val="0"/>
      <w:marBottom w:val="0"/>
      <w:divBdr>
        <w:top w:val="none" w:sz="0" w:space="0" w:color="auto"/>
        <w:left w:val="none" w:sz="0" w:space="0" w:color="auto"/>
        <w:bottom w:val="none" w:sz="0" w:space="0" w:color="auto"/>
        <w:right w:val="none" w:sz="0" w:space="0" w:color="auto"/>
      </w:divBdr>
    </w:div>
    <w:div w:id="557088371">
      <w:bodyDiv w:val="1"/>
      <w:marLeft w:val="0"/>
      <w:marRight w:val="0"/>
      <w:marTop w:val="0"/>
      <w:marBottom w:val="0"/>
      <w:divBdr>
        <w:top w:val="none" w:sz="0" w:space="0" w:color="auto"/>
        <w:left w:val="none" w:sz="0" w:space="0" w:color="auto"/>
        <w:bottom w:val="none" w:sz="0" w:space="0" w:color="auto"/>
        <w:right w:val="none" w:sz="0" w:space="0" w:color="auto"/>
      </w:divBdr>
    </w:div>
    <w:div w:id="558635187">
      <w:bodyDiv w:val="1"/>
      <w:marLeft w:val="0"/>
      <w:marRight w:val="0"/>
      <w:marTop w:val="0"/>
      <w:marBottom w:val="0"/>
      <w:divBdr>
        <w:top w:val="none" w:sz="0" w:space="0" w:color="auto"/>
        <w:left w:val="none" w:sz="0" w:space="0" w:color="auto"/>
        <w:bottom w:val="none" w:sz="0" w:space="0" w:color="auto"/>
        <w:right w:val="none" w:sz="0" w:space="0" w:color="auto"/>
      </w:divBdr>
    </w:div>
    <w:div w:id="563613366">
      <w:bodyDiv w:val="1"/>
      <w:marLeft w:val="0"/>
      <w:marRight w:val="0"/>
      <w:marTop w:val="0"/>
      <w:marBottom w:val="0"/>
      <w:divBdr>
        <w:top w:val="none" w:sz="0" w:space="0" w:color="auto"/>
        <w:left w:val="none" w:sz="0" w:space="0" w:color="auto"/>
        <w:bottom w:val="none" w:sz="0" w:space="0" w:color="auto"/>
        <w:right w:val="none" w:sz="0" w:space="0" w:color="auto"/>
      </w:divBdr>
    </w:div>
    <w:div w:id="569122173">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591397177">
      <w:bodyDiv w:val="1"/>
      <w:marLeft w:val="0"/>
      <w:marRight w:val="0"/>
      <w:marTop w:val="0"/>
      <w:marBottom w:val="0"/>
      <w:divBdr>
        <w:top w:val="none" w:sz="0" w:space="0" w:color="auto"/>
        <w:left w:val="none" w:sz="0" w:space="0" w:color="auto"/>
        <w:bottom w:val="none" w:sz="0" w:space="0" w:color="auto"/>
        <w:right w:val="none" w:sz="0" w:space="0" w:color="auto"/>
      </w:divBdr>
    </w:div>
    <w:div w:id="593250531">
      <w:bodyDiv w:val="1"/>
      <w:marLeft w:val="0"/>
      <w:marRight w:val="0"/>
      <w:marTop w:val="0"/>
      <w:marBottom w:val="0"/>
      <w:divBdr>
        <w:top w:val="none" w:sz="0" w:space="0" w:color="auto"/>
        <w:left w:val="none" w:sz="0" w:space="0" w:color="auto"/>
        <w:bottom w:val="none" w:sz="0" w:space="0" w:color="auto"/>
        <w:right w:val="none" w:sz="0" w:space="0" w:color="auto"/>
      </w:divBdr>
    </w:div>
    <w:div w:id="612519437">
      <w:bodyDiv w:val="1"/>
      <w:marLeft w:val="0"/>
      <w:marRight w:val="0"/>
      <w:marTop w:val="0"/>
      <w:marBottom w:val="0"/>
      <w:divBdr>
        <w:top w:val="none" w:sz="0" w:space="0" w:color="auto"/>
        <w:left w:val="none" w:sz="0" w:space="0" w:color="auto"/>
        <w:bottom w:val="none" w:sz="0" w:space="0" w:color="auto"/>
        <w:right w:val="none" w:sz="0" w:space="0" w:color="auto"/>
      </w:divBdr>
    </w:div>
    <w:div w:id="617756969">
      <w:bodyDiv w:val="1"/>
      <w:marLeft w:val="0"/>
      <w:marRight w:val="0"/>
      <w:marTop w:val="0"/>
      <w:marBottom w:val="0"/>
      <w:divBdr>
        <w:top w:val="none" w:sz="0" w:space="0" w:color="auto"/>
        <w:left w:val="none" w:sz="0" w:space="0" w:color="auto"/>
        <w:bottom w:val="none" w:sz="0" w:space="0" w:color="auto"/>
        <w:right w:val="none" w:sz="0" w:space="0" w:color="auto"/>
      </w:divBdr>
    </w:div>
    <w:div w:id="632176816">
      <w:bodyDiv w:val="1"/>
      <w:marLeft w:val="0"/>
      <w:marRight w:val="0"/>
      <w:marTop w:val="0"/>
      <w:marBottom w:val="0"/>
      <w:divBdr>
        <w:top w:val="none" w:sz="0" w:space="0" w:color="auto"/>
        <w:left w:val="none" w:sz="0" w:space="0" w:color="auto"/>
        <w:bottom w:val="none" w:sz="0" w:space="0" w:color="auto"/>
        <w:right w:val="none" w:sz="0" w:space="0" w:color="auto"/>
      </w:divBdr>
    </w:div>
    <w:div w:id="632910950">
      <w:bodyDiv w:val="1"/>
      <w:marLeft w:val="0"/>
      <w:marRight w:val="0"/>
      <w:marTop w:val="0"/>
      <w:marBottom w:val="0"/>
      <w:divBdr>
        <w:top w:val="none" w:sz="0" w:space="0" w:color="auto"/>
        <w:left w:val="none" w:sz="0" w:space="0" w:color="auto"/>
        <w:bottom w:val="none" w:sz="0" w:space="0" w:color="auto"/>
        <w:right w:val="none" w:sz="0" w:space="0" w:color="auto"/>
      </w:divBdr>
    </w:div>
    <w:div w:id="637800416">
      <w:bodyDiv w:val="1"/>
      <w:marLeft w:val="0"/>
      <w:marRight w:val="0"/>
      <w:marTop w:val="0"/>
      <w:marBottom w:val="0"/>
      <w:divBdr>
        <w:top w:val="none" w:sz="0" w:space="0" w:color="auto"/>
        <w:left w:val="none" w:sz="0" w:space="0" w:color="auto"/>
        <w:bottom w:val="none" w:sz="0" w:space="0" w:color="auto"/>
        <w:right w:val="none" w:sz="0" w:space="0" w:color="auto"/>
      </w:divBdr>
    </w:div>
    <w:div w:id="641347180">
      <w:bodyDiv w:val="1"/>
      <w:marLeft w:val="0"/>
      <w:marRight w:val="0"/>
      <w:marTop w:val="0"/>
      <w:marBottom w:val="0"/>
      <w:divBdr>
        <w:top w:val="none" w:sz="0" w:space="0" w:color="auto"/>
        <w:left w:val="none" w:sz="0" w:space="0" w:color="auto"/>
        <w:bottom w:val="none" w:sz="0" w:space="0" w:color="auto"/>
        <w:right w:val="none" w:sz="0" w:space="0" w:color="auto"/>
      </w:divBdr>
    </w:div>
    <w:div w:id="660693958">
      <w:bodyDiv w:val="1"/>
      <w:marLeft w:val="0"/>
      <w:marRight w:val="0"/>
      <w:marTop w:val="0"/>
      <w:marBottom w:val="0"/>
      <w:divBdr>
        <w:top w:val="none" w:sz="0" w:space="0" w:color="auto"/>
        <w:left w:val="none" w:sz="0" w:space="0" w:color="auto"/>
        <w:bottom w:val="none" w:sz="0" w:space="0" w:color="auto"/>
        <w:right w:val="none" w:sz="0" w:space="0" w:color="auto"/>
      </w:divBdr>
    </w:div>
    <w:div w:id="680620520">
      <w:bodyDiv w:val="1"/>
      <w:marLeft w:val="0"/>
      <w:marRight w:val="0"/>
      <w:marTop w:val="0"/>
      <w:marBottom w:val="0"/>
      <w:divBdr>
        <w:top w:val="none" w:sz="0" w:space="0" w:color="auto"/>
        <w:left w:val="none" w:sz="0" w:space="0" w:color="auto"/>
        <w:bottom w:val="none" w:sz="0" w:space="0" w:color="auto"/>
        <w:right w:val="none" w:sz="0" w:space="0" w:color="auto"/>
      </w:divBdr>
    </w:div>
    <w:div w:id="697698218">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00322006">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18287717">
      <w:bodyDiv w:val="1"/>
      <w:marLeft w:val="0"/>
      <w:marRight w:val="0"/>
      <w:marTop w:val="0"/>
      <w:marBottom w:val="0"/>
      <w:divBdr>
        <w:top w:val="none" w:sz="0" w:space="0" w:color="auto"/>
        <w:left w:val="none" w:sz="0" w:space="0" w:color="auto"/>
        <w:bottom w:val="none" w:sz="0" w:space="0" w:color="auto"/>
        <w:right w:val="none" w:sz="0" w:space="0" w:color="auto"/>
      </w:divBdr>
    </w:div>
    <w:div w:id="734350989">
      <w:bodyDiv w:val="1"/>
      <w:marLeft w:val="0"/>
      <w:marRight w:val="0"/>
      <w:marTop w:val="0"/>
      <w:marBottom w:val="0"/>
      <w:divBdr>
        <w:top w:val="none" w:sz="0" w:space="0" w:color="auto"/>
        <w:left w:val="none" w:sz="0" w:space="0" w:color="auto"/>
        <w:bottom w:val="none" w:sz="0" w:space="0" w:color="auto"/>
        <w:right w:val="none" w:sz="0" w:space="0" w:color="auto"/>
      </w:divBdr>
    </w:div>
    <w:div w:id="745883103">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60637652">
      <w:bodyDiv w:val="1"/>
      <w:marLeft w:val="0"/>
      <w:marRight w:val="0"/>
      <w:marTop w:val="0"/>
      <w:marBottom w:val="0"/>
      <w:divBdr>
        <w:top w:val="none" w:sz="0" w:space="0" w:color="auto"/>
        <w:left w:val="none" w:sz="0" w:space="0" w:color="auto"/>
        <w:bottom w:val="none" w:sz="0" w:space="0" w:color="auto"/>
        <w:right w:val="none" w:sz="0" w:space="0" w:color="auto"/>
      </w:divBdr>
    </w:div>
    <w:div w:id="768744338">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82303667">
      <w:bodyDiv w:val="1"/>
      <w:marLeft w:val="0"/>
      <w:marRight w:val="0"/>
      <w:marTop w:val="0"/>
      <w:marBottom w:val="0"/>
      <w:divBdr>
        <w:top w:val="none" w:sz="0" w:space="0" w:color="auto"/>
        <w:left w:val="none" w:sz="0" w:space="0" w:color="auto"/>
        <w:bottom w:val="none" w:sz="0" w:space="0" w:color="auto"/>
        <w:right w:val="none" w:sz="0" w:space="0" w:color="auto"/>
      </w:divBdr>
    </w:div>
    <w:div w:id="789470888">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05776972">
      <w:bodyDiv w:val="1"/>
      <w:marLeft w:val="0"/>
      <w:marRight w:val="0"/>
      <w:marTop w:val="0"/>
      <w:marBottom w:val="0"/>
      <w:divBdr>
        <w:top w:val="none" w:sz="0" w:space="0" w:color="auto"/>
        <w:left w:val="none" w:sz="0" w:space="0" w:color="auto"/>
        <w:bottom w:val="none" w:sz="0" w:space="0" w:color="auto"/>
        <w:right w:val="none" w:sz="0" w:space="0" w:color="auto"/>
      </w:divBdr>
    </w:div>
    <w:div w:id="808086693">
      <w:bodyDiv w:val="1"/>
      <w:marLeft w:val="0"/>
      <w:marRight w:val="0"/>
      <w:marTop w:val="0"/>
      <w:marBottom w:val="0"/>
      <w:divBdr>
        <w:top w:val="none" w:sz="0" w:space="0" w:color="auto"/>
        <w:left w:val="none" w:sz="0" w:space="0" w:color="auto"/>
        <w:bottom w:val="none" w:sz="0" w:space="0" w:color="auto"/>
        <w:right w:val="none" w:sz="0" w:space="0" w:color="auto"/>
      </w:divBdr>
    </w:div>
    <w:div w:id="809247936">
      <w:bodyDiv w:val="1"/>
      <w:marLeft w:val="0"/>
      <w:marRight w:val="0"/>
      <w:marTop w:val="0"/>
      <w:marBottom w:val="0"/>
      <w:divBdr>
        <w:top w:val="none" w:sz="0" w:space="0" w:color="auto"/>
        <w:left w:val="none" w:sz="0" w:space="0" w:color="auto"/>
        <w:bottom w:val="none" w:sz="0" w:space="0" w:color="auto"/>
        <w:right w:val="none" w:sz="0" w:space="0" w:color="auto"/>
      </w:divBdr>
    </w:div>
    <w:div w:id="813372347">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21773910">
      <w:bodyDiv w:val="1"/>
      <w:marLeft w:val="0"/>
      <w:marRight w:val="0"/>
      <w:marTop w:val="0"/>
      <w:marBottom w:val="0"/>
      <w:divBdr>
        <w:top w:val="none" w:sz="0" w:space="0" w:color="auto"/>
        <w:left w:val="none" w:sz="0" w:space="0" w:color="auto"/>
        <w:bottom w:val="none" w:sz="0" w:space="0" w:color="auto"/>
        <w:right w:val="none" w:sz="0" w:space="0" w:color="auto"/>
      </w:divBdr>
    </w:div>
    <w:div w:id="825895437">
      <w:bodyDiv w:val="1"/>
      <w:marLeft w:val="0"/>
      <w:marRight w:val="0"/>
      <w:marTop w:val="0"/>
      <w:marBottom w:val="0"/>
      <w:divBdr>
        <w:top w:val="none" w:sz="0" w:space="0" w:color="auto"/>
        <w:left w:val="none" w:sz="0" w:space="0" w:color="auto"/>
        <w:bottom w:val="none" w:sz="0" w:space="0" w:color="auto"/>
        <w:right w:val="none" w:sz="0" w:space="0" w:color="auto"/>
      </w:divBdr>
    </w:div>
    <w:div w:id="833452858">
      <w:bodyDiv w:val="1"/>
      <w:marLeft w:val="0"/>
      <w:marRight w:val="0"/>
      <w:marTop w:val="0"/>
      <w:marBottom w:val="0"/>
      <w:divBdr>
        <w:top w:val="none" w:sz="0" w:space="0" w:color="auto"/>
        <w:left w:val="none" w:sz="0" w:space="0" w:color="auto"/>
        <w:bottom w:val="none" w:sz="0" w:space="0" w:color="auto"/>
        <w:right w:val="none" w:sz="0" w:space="0" w:color="auto"/>
      </w:divBdr>
    </w:div>
    <w:div w:id="835923438">
      <w:bodyDiv w:val="1"/>
      <w:marLeft w:val="0"/>
      <w:marRight w:val="0"/>
      <w:marTop w:val="0"/>
      <w:marBottom w:val="0"/>
      <w:divBdr>
        <w:top w:val="none" w:sz="0" w:space="0" w:color="auto"/>
        <w:left w:val="none" w:sz="0" w:space="0" w:color="auto"/>
        <w:bottom w:val="none" w:sz="0" w:space="0" w:color="auto"/>
        <w:right w:val="none" w:sz="0" w:space="0" w:color="auto"/>
      </w:divBdr>
    </w:div>
    <w:div w:id="837035129">
      <w:bodyDiv w:val="1"/>
      <w:marLeft w:val="0"/>
      <w:marRight w:val="0"/>
      <w:marTop w:val="0"/>
      <w:marBottom w:val="0"/>
      <w:divBdr>
        <w:top w:val="none" w:sz="0" w:space="0" w:color="auto"/>
        <w:left w:val="none" w:sz="0" w:space="0" w:color="auto"/>
        <w:bottom w:val="none" w:sz="0" w:space="0" w:color="auto"/>
        <w:right w:val="none" w:sz="0" w:space="0" w:color="auto"/>
      </w:divBdr>
    </w:div>
    <w:div w:id="853153722">
      <w:bodyDiv w:val="1"/>
      <w:marLeft w:val="0"/>
      <w:marRight w:val="0"/>
      <w:marTop w:val="0"/>
      <w:marBottom w:val="0"/>
      <w:divBdr>
        <w:top w:val="none" w:sz="0" w:space="0" w:color="auto"/>
        <w:left w:val="none" w:sz="0" w:space="0" w:color="auto"/>
        <w:bottom w:val="none" w:sz="0" w:space="0" w:color="auto"/>
        <w:right w:val="none" w:sz="0" w:space="0" w:color="auto"/>
      </w:divBdr>
    </w:div>
    <w:div w:id="853887613">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889344446">
      <w:bodyDiv w:val="1"/>
      <w:marLeft w:val="0"/>
      <w:marRight w:val="0"/>
      <w:marTop w:val="0"/>
      <w:marBottom w:val="0"/>
      <w:divBdr>
        <w:top w:val="none" w:sz="0" w:space="0" w:color="auto"/>
        <w:left w:val="none" w:sz="0" w:space="0" w:color="auto"/>
        <w:bottom w:val="none" w:sz="0" w:space="0" w:color="auto"/>
        <w:right w:val="none" w:sz="0" w:space="0" w:color="auto"/>
      </w:divBdr>
    </w:div>
    <w:div w:id="898437897">
      <w:bodyDiv w:val="1"/>
      <w:marLeft w:val="0"/>
      <w:marRight w:val="0"/>
      <w:marTop w:val="0"/>
      <w:marBottom w:val="0"/>
      <w:divBdr>
        <w:top w:val="none" w:sz="0" w:space="0" w:color="auto"/>
        <w:left w:val="none" w:sz="0" w:space="0" w:color="auto"/>
        <w:bottom w:val="none" w:sz="0" w:space="0" w:color="auto"/>
        <w:right w:val="none" w:sz="0" w:space="0" w:color="auto"/>
      </w:divBdr>
    </w:div>
    <w:div w:id="898902043">
      <w:bodyDiv w:val="1"/>
      <w:marLeft w:val="0"/>
      <w:marRight w:val="0"/>
      <w:marTop w:val="0"/>
      <w:marBottom w:val="0"/>
      <w:divBdr>
        <w:top w:val="none" w:sz="0" w:space="0" w:color="auto"/>
        <w:left w:val="none" w:sz="0" w:space="0" w:color="auto"/>
        <w:bottom w:val="none" w:sz="0" w:space="0" w:color="auto"/>
        <w:right w:val="none" w:sz="0" w:space="0" w:color="auto"/>
      </w:divBdr>
    </w:div>
    <w:div w:id="900210540">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5162400">
      <w:bodyDiv w:val="1"/>
      <w:marLeft w:val="0"/>
      <w:marRight w:val="0"/>
      <w:marTop w:val="0"/>
      <w:marBottom w:val="0"/>
      <w:divBdr>
        <w:top w:val="none" w:sz="0" w:space="0" w:color="auto"/>
        <w:left w:val="none" w:sz="0" w:space="0" w:color="auto"/>
        <w:bottom w:val="none" w:sz="0" w:space="0" w:color="auto"/>
        <w:right w:val="none" w:sz="0" w:space="0" w:color="auto"/>
      </w:divBdr>
    </w:div>
    <w:div w:id="928730577">
      <w:bodyDiv w:val="1"/>
      <w:marLeft w:val="0"/>
      <w:marRight w:val="0"/>
      <w:marTop w:val="0"/>
      <w:marBottom w:val="0"/>
      <w:divBdr>
        <w:top w:val="none" w:sz="0" w:space="0" w:color="auto"/>
        <w:left w:val="none" w:sz="0" w:space="0" w:color="auto"/>
        <w:bottom w:val="none" w:sz="0" w:space="0" w:color="auto"/>
        <w:right w:val="none" w:sz="0" w:space="0" w:color="auto"/>
      </w:divBdr>
    </w:div>
    <w:div w:id="930163630">
      <w:bodyDiv w:val="1"/>
      <w:marLeft w:val="0"/>
      <w:marRight w:val="0"/>
      <w:marTop w:val="0"/>
      <w:marBottom w:val="0"/>
      <w:divBdr>
        <w:top w:val="none" w:sz="0" w:space="0" w:color="auto"/>
        <w:left w:val="none" w:sz="0" w:space="0" w:color="auto"/>
        <w:bottom w:val="none" w:sz="0" w:space="0" w:color="auto"/>
        <w:right w:val="none" w:sz="0" w:space="0" w:color="auto"/>
      </w:divBdr>
    </w:div>
    <w:div w:id="93417299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35985972">
      <w:bodyDiv w:val="1"/>
      <w:marLeft w:val="0"/>
      <w:marRight w:val="0"/>
      <w:marTop w:val="0"/>
      <w:marBottom w:val="0"/>
      <w:divBdr>
        <w:top w:val="none" w:sz="0" w:space="0" w:color="auto"/>
        <w:left w:val="none" w:sz="0" w:space="0" w:color="auto"/>
        <w:bottom w:val="none" w:sz="0" w:space="0" w:color="auto"/>
        <w:right w:val="none" w:sz="0" w:space="0" w:color="auto"/>
      </w:divBdr>
    </w:div>
    <w:div w:id="937713007">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57222302">
      <w:bodyDiv w:val="1"/>
      <w:marLeft w:val="0"/>
      <w:marRight w:val="0"/>
      <w:marTop w:val="0"/>
      <w:marBottom w:val="0"/>
      <w:divBdr>
        <w:top w:val="none" w:sz="0" w:space="0" w:color="auto"/>
        <w:left w:val="none" w:sz="0" w:space="0" w:color="auto"/>
        <w:bottom w:val="none" w:sz="0" w:space="0" w:color="auto"/>
        <w:right w:val="none" w:sz="0" w:space="0" w:color="auto"/>
      </w:divBdr>
    </w:div>
    <w:div w:id="960455754">
      <w:bodyDiv w:val="1"/>
      <w:marLeft w:val="0"/>
      <w:marRight w:val="0"/>
      <w:marTop w:val="0"/>
      <w:marBottom w:val="0"/>
      <w:divBdr>
        <w:top w:val="none" w:sz="0" w:space="0" w:color="auto"/>
        <w:left w:val="none" w:sz="0" w:space="0" w:color="auto"/>
        <w:bottom w:val="none" w:sz="0" w:space="0" w:color="auto"/>
        <w:right w:val="none" w:sz="0" w:space="0" w:color="auto"/>
      </w:divBdr>
    </w:div>
    <w:div w:id="961114694">
      <w:bodyDiv w:val="1"/>
      <w:marLeft w:val="0"/>
      <w:marRight w:val="0"/>
      <w:marTop w:val="0"/>
      <w:marBottom w:val="0"/>
      <w:divBdr>
        <w:top w:val="none" w:sz="0" w:space="0" w:color="auto"/>
        <w:left w:val="none" w:sz="0" w:space="0" w:color="auto"/>
        <w:bottom w:val="none" w:sz="0" w:space="0" w:color="auto"/>
        <w:right w:val="none" w:sz="0" w:space="0" w:color="auto"/>
      </w:divBdr>
    </w:div>
    <w:div w:id="961153337">
      <w:bodyDiv w:val="1"/>
      <w:marLeft w:val="0"/>
      <w:marRight w:val="0"/>
      <w:marTop w:val="0"/>
      <w:marBottom w:val="0"/>
      <w:divBdr>
        <w:top w:val="none" w:sz="0" w:space="0" w:color="auto"/>
        <w:left w:val="none" w:sz="0" w:space="0" w:color="auto"/>
        <w:bottom w:val="none" w:sz="0" w:space="0" w:color="auto"/>
        <w:right w:val="none" w:sz="0" w:space="0" w:color="auto"/>
      </w:divBdr>
    </w:div>
    <w:div w:id="968903395">
      <w:bodyDiv w:val="1"/>
      <w:marLeft w:val="0"/>
      <w:marRight w:val="0"/>
      <w:marTop w:val="0"/>
      <w:marBottom w:val="0"/>
      <w:divBdr>
        <w:top w:val="none" w:sz="0" w:space="0" w:color="auto"/>
        <w:left w:val="none" w:sz="0" w:space="0" w:color="auto"/>
        <w:bottom w:val="none" w:sz="0" w:space="0" w:color="auto"/>
        <w:right w:val="none" w:sz="0" w:space="0" w:color="auto"/>
      </w:divBdr>
    </w:div>
    <w:div w:id="969433125">
      <w:bodyDiv w:val="1"/>
      <w:marLeft w:val="0"/>
      <w:marRight w:val="0"/>
      <w:marTop w:val="0"/>
      <w:marBottom w:val="0"/>
      <w:divBdr>
        <w:top w:val="none" w:sz="0" w:space="0" w:color="auto"/>
        <w:left w:val="none" w:sz="0" w:space="0" w:color="auto"/>
        <w:bottom w:val="none" w:sz="0" w:space="0" w:color="auto"/>
        <w:right w:val="none" w:sz="0" w:space="0" w:color="auto"/>
      </w:divBdr>
    </w:div>
    <w:div w:id="975260774">
      <w:bodyDiv w:val="1"/>
      <w:marLeft w:val="0"/>
      <w:marRight w:val="0"/>
      <w:marTop w:val="0"/>
      <w:marBottom w:val="0"/>
      <w:divBdr>
        <w:top w:val="none" w:sz="0" w:space="0" w:color="auto"/>
        <w:left w:val="none" w:sz="0" w:space="0" w:color="auto"/>
        <w:bottom w:val="none" w:sz="0" w:space="0" w:color="auto"/>
        <w:right w:val="none" w:sz="0" w:space="0" w:color="auto"/>
      </w:divBdr>
    </w:div>
    <w:div w:id="977222810">
      <w:bodyDiv w:val="1"/>
      <w:marLeft w:val="0"/>
      <w:marRight w:val="0"/>
      <w:marTop w:val="0"/>
      <w:marBottom w:val="0"/>
      <w:divBdr>
        <w:top w:val="none" w:sz="0" w:space="0" w:color="auto"/>
        <w:left w:val="none" w:sz="0" w:space="0" w:color="auto"/>
        <w:bottom w:val="none" w:sz="0" w:space="0" w:color="auto"/>
        <w:right w:val="none" w:sz="0" w:space="0" w:color="auto"/>
      </w:divBdr>
    </w:div>
    <w:div w:id="985012503">
      <w:bodyDiv w:val="1"/>
      <w:marLeft w:val="0"/>
      <w:marRight w:val="0"/>
      <w:marTop w:val="0"/>
      <w:marBottom w:val="0"/>
      <w:divBdr>
        <w:top w:val="none" w:sz="0" w:space="0" w:color="auto"/>
        <w:left w:val="none" w:sz="0" w:space="0" w:color="auto"/>
        <w:bottom w:val="none" w:sz="0" w:space="0" w:color="auto"/>
        <w:right w:val="none" w:sz="0" w:space="0" w:color="auto"/>
      </w:divBdr>
    </w:div>
    <w:div w:id="987589762">
      <w:bodyDiv w:val="1"/>
      <w:marLeft w:val="0"/>
      <w:marRight w:val="0"/>
      <w:marTop w:val="0"/>
      <w:marBottom w:val="0"/>
      <w:divBdr>
        <w:top w:val="none" w:sz="0" w:space="0" w:color="auto"/>
        <w:left w:val="none" w:sz="0" w:space="0" w:color="auto"/>
        <w:bottom w:val="none" w:sz="0" w:space="0" w:color="auto"/>
        <w:right w:val="none" w:sz="0" w:space="0" w:color="auto"/>
      </w:divBdr>
    </w:div>
    <w:div w:id="992754229">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03241360">
      <w:bodyDiv w:val="1"/>
      <w:marLeft w:val="0"/>
      <w:marRight w:val="0"/>
      <w:marTop w:val="0"/>
      <w:marBottom w:val="0"/>
      <w:divBdr>
        <w:top w:val="none" w:sz="0" w:space="0" w:color="auto"/>
        <w:left w:val="none" w:sz="0" w:space="0" w:color="auto"/>
        <w:bottom w:val="none" w:sz="0" w:space="0" w:color="auto"/>
        <w:right w:val="none" w:sz="0" w:space="0" w:color="auto"/>
      </w:divBdr>
    </w:div>
    <w:div w:id="1007512884">
      <w:bodyDiv w:val="1"/>
      <w:marLeft w:val="0"/>
      <w:marRight w:val="0"/>
      <w:marTop w:val="0"/>
      <w:marBottom w:val="0"/>
      <w:divBdr>
        <w:top w:val="none" w:sz="0" w:space="0" w:color="auto"/>
        <w:left w:val="none" w:sz="0" w:space="0" w:color="auto"/>
        <w:bottom w:val="none" w:sz="0" w:space="0" w:color="auto"/>
        <w:right w:val="none" w:sz="0" w:space="0" w:color="auto"/>
      </w:divBdr>
    </w:div>
    <w:div w:id="1008024573">
      <w:bodyDiv w:val="1"/>
      <w:marLeft w:val="0"/>
      <w:marRight w:val="0"/>
      <w:marTop w:val="0"/>
      <w:marBottom w:val="0"/>
      <w:divBdr>
        <w:top w:val="none" w:sz="0" w:space="0" w:color="auto"/>
        <w:left w:val="none" w:sz="0" w:space="0" w:color="auto"/>
        <w:bottom w:val="none" w:sz="0" w:space="0" w:color="auto"/>
        <w:right w:val="none" w:sz="0" w:space="0" w:color="auto"/>
      </w:divBdr>
    </w:div>
    <w:div w:id="1013535831">
      <w:bodyDiv w:val="1"/>
      <w:marLeft w:val="0"/>
      <w:marRight w:val="0"/>
      <w:marTop w:val="0"/>
      <w:marBottom w:val="0"/>
      <w:divBdr>
        <w:top w:val="none" w:sz="0" w:space="0" w:color="auto"/>
        <w:left w:val="none" w:sz="0" w:space="0" w:color="auto"/>
        <w:bottom w:val="none" w:sz="0" w:space="0" w:color="auto"/>
        <w:right w:val="none" w:sz="0" w:space="0" w:color="auto"/>
      </w:divBdr>
    </w:div>
    <w:div w:id="1034308846">
      <w:bodyDiv w:val="1"/>
      <w:marLeft w:val="0"/>
      <w:marRight w:val="0"/>
      <w:marTop w:val="0"/>
      <w:marBottom w:val="0"/>
      <w:divBdr>
        <w:top w:val="none" w:sz="0" w:space="0" w:color="auto"/>
        <w:left w:val="none" w:sz="0" w:space="0" w:color="auto"/>
        <w:bottom w:val="none" w:sz="0" w:space="0" w:color="auto"/>
        <w:right w:val="none" w:sz="0" w:space="0" w:color="auto"/>
      </w:divBdr>
    </w:div>
    <w:div w:id="1042169183">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3989320">
      <w:bodyDiv w:val="1"/>
      <w:marLeft w:val="0"/>
      <w:marRight w:val="0"/>
      <w:marTop w:val="0"/>
      <w:marBottom w:val="0"/>
      <w:divBdr>
        <w:top w:val="none" w:sz="0" w:space="0" w:color="auto"/>
        <w:left w:val="none" w:sz="0" w:space="0" w:color="auto"/>
        <w:bottom w:val="none" w:sz="0" w:space="0" w:color="auto"/>
        <w:right w:val="none" w:sz="0" w:space="0" w:color="auto"/>
      </w:divBdr>
    </w:div>
    <w:div w:id="1044328474">
      <w:bodyDiv w:val="1"/>
      <w:marLeft w:val="0"/>
      <w:marRight w:val="0"/>
      <w:marTop w:val="0"/>
      <w:marBottom w:val="0"/>
      <w:divBdr>
        <w:top w:val="none" w:sz="0" w:space="0" w:color="auto"/>
        <w:left w:val="none" w:sz="0" w:space="0" w:color="auto"/>
        <w:bottom w:val="none" w:sz="0" w:space="0" w:color="auto"/>
        <w:right w:val="none" w:sz="0" w:space="0" w:color="auto"/>
      </w:divBdr>
    </w:div>
    <w:div w:id="1044986548">
      <w:bodyDiv w:val="1"/>
      <w:marLeft w:val="0"/>
      <w:marRight w:val="0"/>
      <w:marTop w:val="0"/>
      <w:marBottom w:val="0"/>
      <w:divBdr>
        <w:top w:val="none" w:sz="0" w:space="0" w:color="auto"/>
        <w:left w:val="none" w:sz="0" w:space="0" w:color="auto"/>
        <w:bottom w:val="none" w:sz="0" w:space="0" w:color="auto"/>
        <w:right w:val="none" w:sz="0" w:space="0" w:color="auto"/>
      </w:divBdr>
    </w:div>
    <w:div w:id="1052272072">
      <w:bodyDiv w:val="1"/>
      <w:marLeft w:val="0"/>
      <w:marRight w:val="0"/>
      <w:marTop w:val="0"/>
      <w:marBottom w:val="0"/>
      <w:divBdr>
        <w:top w:val="none" w:sz="0" w:space="0" w:color="auto"/>
        <w:left w:val="none" w:sz="0" w:space="0" w:color="auto"/>
        <w:bottom w:val="none" w:sz="0" w:space="0" w:color="auto"/>
        <w:right w:val="none" w:sz="0" w:space="0" w:color="auto"/>
      </w:divBdr>
    </w:div>
    <w:div w:id="1054046209">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68459723">
      <w:bodyDiv w:val="1"/>
      <w:marLeft w:val="0"/>
      <w:marRight w:val="0"/>
      <w:marTop w:val="0"/>
      <w:marBottom w:val="0"/>
      <w:divBdr>
        <w:top w:val="none" w:sz="0" w:space="0" w:color="auto"/>
        <w:left w:val="none" w:sz="0" w:space="0" w:color="auto"/>
        <w:bottom w:val="none" w:sz="0" w:space="0" w:color="auto"/>
        <w:right w:val="none" w:sz="0" w:space="0" w:color="auto"/>
      </w:divBdr>
    </w:div>
    <w:div w:id="1074159543">
      <w:bodyDiv w:val="1"/>
      <w:marLeft w:val="0"/>
      <w:marRight w:val="0"/>
      <w:marTop w:val="0"/>
      <w:marBottom w:val="0"/>
      <w:divBdr>
        <w:top w:val="none" w:sz="0" w:space="0" w:color="auto"/>
        <w:left w:val="none" w:sz="0" w:space="0" w:color="auto"/>
        <w:bottom w:val="none" w:sz="0" w:space="0" w:color="auto"/>
        <w:right w:val="none" w:sz="0" w:space="0" w:color="auto"/>
      </w:divBdr>
    </w:div>
    <w:div w:id="1076510030">
      <w:bodyDiv w:val="1"/>
      <w:marLeft w:val="0"/>
      <w:marRight w:val="0"/>
      <w:marTop w:val="0"/>
      <w:marBottom w:val="0"/>
      <w:divBdr>
        <w:top w:val="none" w:sz="0" w:space="0" w:color="auto"/>
        <w:left w:val="none" w:sz="0" w:space="0" w:color="auto"/>
        <w:bottom w:val="none" w:sz="0" w:space="0" w:color="auto"/>
        <w:right w:val="none" w:sz="0" w:space="0" w:color="auto"/>
      </w:divBdr>
    </w:div>
    <w:div w:id="1079330672">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083143880">
      <w:bodyDiv w:val="1"/>
      <w:marLeft w:val="0"/>
      <w:marRight w:val="0"/>
      <w:marTop w:val="0"/>
      <w:marBottom w:val="0"/>
      <w:divBdr>
        <w:top w:val="none" w:sz="0" w:space="0" w:color="auto"/>
        <w:left w:val="none" w:sz="0" w:space="0" w:color="auto"/>
        <w:bottom w:val="none" w:sz="0" w:space="0" w:color="auto"/>
        <w:right w:val="none" w:sz="0" w:space="0" w:color="auto"/>
      </w:divBdr>
    </w:div>
    <w:div w:id="1085883179">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04154853">
      <w:bodyDiv w:val="1"/>
      <w:marLeft w:val="0"/>
      <w:marRight w:val="0"/>
      <w:marTop w:val="0"/>
      <w:marBottom w:val="0"/>
      <w:divBdr>
        <w:top w:val="none" w:sz="0" w:space="0" w:color="auto"/>
        <w:left w:val="none" w:sz="0" w:space="0" w:color="auto"/>
        <w:bottom w:val="none" w:sz="0" w:space="0" w:color="auto"/>
        <w:right w:val="none" w:sz="0" w:space="0" w:color="auto"/>
      </w:divBdr>
    </w:div>
    <w:div w:id="1106343994">
      <w:bodyDiv w:val="1"/>
      <w:marLeft w:val="0"/>
      <w:marRight w:val="0"/>
      <w:marTop w:val="0"/>
      <w:marBottom w:val="0"/>
      <w:divBdr>
        <w:top w:val="none" w:sz="0" w:space="0" w:color="auto"/>
        <w:left w:val="none" w:sz="0" w:space="0" w:color="auto"/>
        <w:bottom w:val="none" w:sz="0" w:space="0" w:color="auto"/>
        <w:right w:val="none" w:sz="0" w:space="0" w:color="auto"/>
      </w:divBdr>
    </w:div>
    <w:div w:id="1117023441">
      <w:bodyDiv w:val="1"/>
      <w:marLeft w:val="0"/>
      <w:marRight w:val="0"/>
      <w:marTop w:val="0"/>
      <w:marBottom w:val="0"/>
      <w:divBdr>
        <w:top w:val="none" w:sz="0" w:space="0" w:color="auto"/>
        <w:left w:val="none" w:sz="0" w:space="0" w:color="auto"/>
        <w:bottom w:val="none" w:sz="0" w:space="0" w:color="auto"/>
        <w:right w:val="none" w:sz="0" w:space="0" w:color="auto"/>
      </w:divBdr>
    </w:div>
    <w:div w:id="1121650525">
      <w:bodyDiv w:val="1"/>
      <w:marLeft w:val="0"/>
      <w:marRight w:val="0"/>
      <w:marTop w:val="0"/>
      <w:marBottom w:val="0"/>
      <w:divBdr>
        <w:top w:val="none" w:sz="0" w:space="0" w:color="auto"/>
        <w:left w:val="none" w:sz="0" w:space="0" w:color="auto"/>
        <w:bottom w:val="none" w:sz="0" w:space="0" w:color="auto"/>
        <w:right w:val="none" w:sz="0" w:space="0" w:color="auto"/>
      </w:divBdr>
    </w:div>
    <w:div w:id="1122461907">
      <w:bodyDiv w:val="1"/>
      <w:marLeft w:val="0"/>
      <w:marRight w:val="0"/>
      <w:marTop w:val="0"/>
      <w:marBottom w:val="0"/>
      <w:divBdr>
        <w:top w:val="none" w:sz="0" w:space="0" w:color="auto"/>
        <w:left w:val="none" w:sz="0" w:space="0" w:color="auto"/>
        <w:bottom w:val="none" w:sz="0" w:space="0" w:color="auto"/>
        <w:right w:val="none" w:sz="0" w:space="0" w:color="auto"/>
      </w:divBdr>
    </w:div>
    <w:div w:id="1124156895">
      <w:bodyDiv w:val="1"/>
      <w:marLeft w:val="0"/>
      <w:marRight w:val="0"/>
      <w:marTop w:val="0"/>
      <w:marBottom w:val="0"/>
      <w:divBdr>
        <w:top w:val="none" w:sz="0" w:space="0" w:color="auto"/>
        <w:left w:val="none" w:sz="0" w:space="0" w:color="auto"/>
        <w:bottom w:val="none" w:sz="0" w:space="0" w:color="auto"/>
        <w:right w:val="none" w:sz="0" w:space="0" w:color="auto"/>
      </w:divBdr>
    </w:div>
    <w:div w:id="1125126457">
      <w:bodyDiv w:val="1"/>
      <w:marLeft w:val="0"/>
      <w:marRight w:val="0"/>
      <w:marTop w:val="0"/>
      <w:marBottom w:val="0"/>
      <w:divBdr>
        <w:top w:val="none" w:sz="0" w:space="0" w:color="auto"/>
        <w:left w:val="none" w:sz="0" w:space="0" w:color="auto"/>
        <w:bottom w:val="none" w:sz="0" w:space="0" w:color="auto"/>
        <w:right w:val="none" w:sz="0" w:space="0" w:color="auto"/>
      </w:divBdr>
    </w:div>
    <w:div w:id="1130510770">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42233025">
      <w:bodyDiv w:val="1"/>
      <w:marLeft w:val="0"/>
      <w:marRight w:val="0"/>
      <w:marTop w:val="0"/>
      <w:marBottom w:val="0"/>
      <w:divBdr>
        <w:top w:val="none" w:sz="0" w:space="0" w:color="auto"/>
        <w:left w:val="none" w:sz="0" w:space="0" w:color="auto"/>
        <w:bottom w:val="none" w:sz="0" w:space="0" w:color="auto"/>
        <w:right w:val="none" w:sz="0" w:space="0" w:color="auto"/>
      </w:divBdr>
    </w:div>
    <w:div w:id="1145121304">
      <w:bodyDiv w:val="1"/>
      <w:marLeft w:val="0"/>
      <w:marRight w:val="0"/>
      <w:marTop w:val="0"/>
      <w:marBottom w:val="0"/>
      <w:divBdr>
        <w:top w:val="none" w:sz="0" w:space="0" w:color="auto"/>
        <w:left w:val="none" w:sz="0" w:space="0" w:color="auto"/>
        <w:bottom w:val="none" w:sz="0" w:space="0" w:color="auto"/>
        <w:right w:val="none" w:sz="0" w:space="0" w:color="auto"/>
      </w:divBdr>
    </w:div>
    <w:div w:id="1153453247">
      <w:bodyDiv w:val="1"/>
      <w:marLeft w:val="0"/>
      <w:marRight w:val="0"/>
      <w:marTop w:val="0"/>
      <w:marBottom w:val="0"/>
      <w:divBdr>
        <w:top w:val="none" w:sz="0" w:space="0" w:color="auto"/>
        <w:left w:val="none" w:sz="0" w:space="0" w:color="auto"/>
        <w:bottom w:val="none" w:sz="0" w:space="0" w:color="auto"/>
        <w:right w:val="none" w:sz="0" w:space="0" w:color="auto"/>
      </w:divBdr>
    </w:div>
    <w:div w:id="1154104152">
      <w:bodyDiv w:val="1"/>
      <w:marLeft w:val="0"/>
      <w:marRight w:val="0"/>
      <w:marTop w:val="0"/>
      <w:marBottom w:val="0"/>
      <w:divBdr>
        <w:top w:val="none" w:sz="0" w:space="0" w:color="auto"/>
        <w:left w:val="none" w:sz="0" w:space="0" w:color="auto"/>
        <w:bottom w:val="none" w:sz="0" w:space="0" w:color="auto"/>
        <w:right w:val="none" w:sz="0" w:space="0" w:color="auto"/>
      </w:divBdr>
    </w:div>
    <w:div w:id="1161390623">
      <w:bodyDiv w:val="1"/>
      <w:marLeft w:val="0"/>
      <w:marRight w:val="0"/>
      <w:marTop w:val="0"/>
      <w:marBottom w:val="0"/>
      <w:divBdr>
        <w:top w:val="none" w:sz="0" w:space="0" w:color="auto"/>
        <w:left w:val="none" w:sz="0" w:space="0" w:color="auto"/>
        <w:bottom w:val="none" w:sz="0" w:space="0" w:color="auto"/>
        <w:right w:val="none" w:sz="0" w:space="0" w:color="auto"/>
      </w:divBdr>
    </w:div>
    <w:div w:id="1166824870">
      <w:bodyDiv w:val="1"/>
      <w:marLeft w:val="0"/>
      <w:marRight w:val="0"/>
      <w:marTop w:val="0"/>
      <w:marBottom w:val="0"/>
      <w:divBdr>
        <w:top w:val="none" w:sz="0" w:space="0" w:color="auto"/>
        <w:left w:val="none" w:sz="0" w:space="0" w:color="auto"/>
        <w:bottom w:val="none" w:sz="0" w:space="0" w:color="auto"/>
        <w:right w:val="none" w:sz="0" w:space="0" w:color="auto"/>
      </w:divBdr>
    </w:div>
    <w:div w:id="1171483949">
      <w:bodyDiv w:val="1"/>
      <w:marLeft w:val="0"/>
      <w:marRight w:val="0"/>
      <w:marTop w:val="0"/>
      <w:marBottom w:val="0"/>
      <w:divBdr>
        <w:top w:val="none" w:sz="0" w:space="0" w:color="auto"/>
        <w:left w:val="none" w:sz="0" w:space="0" w:color="auto"/>
        <w:bottom w:val="none" w:sz="0" w:space="0" w:color="auto"/>
        <w:right w:val="none" w:sz="0" w:space="0" w:color="auto"/>
      </w:divBdr>
    </w:div>
    <w:div w:id="1174346879">
      <w:bodyDiv w:val="1"/>
      <w:marLeft w:val="0"/>
      <w:marRight w:val="0"/>
      <w:marTop w:val="0"/>
      <w:marBottom w:val="0"/>
      <w:divBdr>
        <w:top w:val="none" w:sz="0" w:space="0" w:color="auto"/>
        <w:left w:val="none" w:sz="0" w:space="0" w:color="auto"/>
        <w:bottom w:val="none" w:sz="0" w:space="0" w:color="auto"/>
        <w:right w:val="none" w:sz="0" w:space="0" w:color="auto"/>
      </w:divBdr>
    </w:div>
    <w:div w:id="1178732116">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518716">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01935261">
      <w:bodyDiv w:val="1"/>
      <w:marLeft w:val="0"/>
      <w:marRight w:val="0"/>
      <w:marTop w:val="0"/>
      <w:marBottom w:val="0"/>
      <w:divBdr>
        <w:top w:val="none" w:sz="0" w:space="0" w:color="auto"/>
        <w:left w:val="none" w:sz="0" w:space="0" w:color="auto"/>
        <w:bottom w:val="none" w:sz="0" w:space="0" w:color="auto"/>
        <w:right w:val="none" w:sz="0" w:space="0" w:color="auto"/>
      </w:divBdr>
    </w:div>
    <w:div w:id="1211764419">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29875622">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0293180">
      <w:bodyDiv w:val="1"/>
      <w:marLeft w:val="0"/>
      <w:marRight w:val="0"/>
      <w:marTop w:val="0"/>
      <w:marBottom w:val="0"/>
      <w:divBdr>
        <w:top w:val="none" w:sz="0" w:space="0" w:color="auto"/>
        <w:left w:val="none" w:sz="0" w:space="0" w:color="auto"/>
        <w:bottom w:val="none" w:sz="0" w:space="0" w:color="auto"/>
        <w:right w:val="none" w:sz="0" w:space="0" w:color="auto"/>
      </w:divBdr>
    </w:div>
    <w:div w:id="1243372477">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6115945">
      <w:bodyDiv w:val="1"/>
      <w:marLeft w:val="0"/>
      <w:marRight w:val="0"/>
      <w:marTop w:val="0"/>
      <w:marBottom w:val="0"/>
      <w:divBdr>
        <w:top w:val="none" w:sz="0" w:space="0" w:color="auto"/>
        <w:left w:val="none" w:sz="0" w:space="0" w:color="auto"/>
        <w:bottom w:val="none" w:sz="0" w:space="0" w:color="auto"/>
        <w:right w:val="none" w:sz="0" w:space="0" w:color="auto"/>
      </w:divBdr>
    </w:div>
    <w:div w:id="1266962399">
      <w:bodyDiv w:val="1"/>
      <w:marLeft w:val="0"/>
      <w:marRight w:val="0"/>
      <w:marTop w:val="0"/>
      <w:marBottom w:val="0"/>
      <w:divBdr>
        <w:top w:val="none" w:sz="0" w:space="0" w:color="auto"/>
        <w:left w:val="none" w:sz="0" w:space="0" w:color="auto"/>
        <w:bottom w:val="none" w:sz="0" w:space="0" w:color="auto"/>
        <w:right w:val="none" w:sz="0" w:space="0" w:color="auto"/>
      </w:divBdr>
    </w:div>
    <w:div w:id="1282691069">
      <w:bodyDiv w:val="1"/>
      <w:marLeft w:val="0"/>
      <w:marRight w:val="0"/>
      <w:marTop w:val="0"/>
      <w:marBottom w:val="0"/>
      <w:divBdr>
        <w:top w:val="none" w:sz="0" w:space="0" w:color="auto"/>
        <w:left w:val="none" w:sz="0" w:space="0" w:color="auto"/>
        <w:bottom w:val="none" w:sz="0" w:space="0" w:color="auto"/>
        <w:right w:val="none" w:sz="0" w:space="0" w:color="auto"/>
      </w:divBdr>
    </w:div>
    <w:div w:id="1283146631">
      <w:bodyDiv w:val="1"/>
      <w:marLeft w:val="0"/>
      <w:marRight w:val="0"/>
      <w:marTop w:val="0"/>
      <w:marBottom w:val="0"/>
      <w:divBdr>
        <w:top w:val="none" w:sz="0" w:space="0" w:color="auto"/>
        <w:left w:val="none" w:sz="0" w:space="0" w:color="auto"/>
        <w:bottom w:val="none" w:sz="0" w:space="0" w:color="auto"/>
        <w:right w:val="none" w:sz="0" w:space="0" w:color="auto"/>
      </w:divBdr>
    </w:div>
    <w:div w:id="1291328655">
      <w:bodyDiv w:val="1"/>
      <w:marLeft w:val="0"/>
      <w:marRight w:val="0"/>
      <w:marTop w:val="0"/>
      <w:marBottom w:val="0"/>
      <w:divBdr>
        <w:top w:val="none" w:sz="0" w:space="0" w:color="auto"/>
        <w:left w:val="none" w:sz="0" w:space="0" w:color="auto"/>
        <w:bottom w:val="none" w:sz="0" w:space="0" w:color="auto"/>
        <w:right w:val="none" w:sz="0" w:space="0" w:color="auto"/>
      </w:divBdr>
    </w:div>
    <w:div w:id="1307707422">
      <w:bodyDiv w:val="1"/>
      <w:marLeft w:val="0"/>
      <w:marRight w:val="0"/>
      <w:marTop w:val="0"/>
      <w:marBottom w:val="0"/>
      <w:divBdr>
        <w:top w:val="none" w:sz="0" w:space="0" w:color="auto"/>
        <w:left w:val="none" w:sz="0" w:space="0" w:color="auto"/>
        <w:bottom w:val="none" w:sz="0" w:space="0" w:color="auto"/>
        <w:right w:val="none" w:sz="0" w:space="0" w:color="auto"/>
      </w:divBdr>
    </w:div>
    <w:div w:id="1308364364">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22929497">
      <w:bodyDiv w:val="1"/>
      <w:marLeft w:val="0"/>
      <w:marRight w:val="0"/>
      <w:marTop w:val="0"/>
      <w:marBottom w:val="0"/>
      <w:divBdr>
        <w:top w:val="none" w:sz="0" w:space="0" w:color="auto"/>
        <w:left w:val="none" w:sz="0" w:space="0" w:color="auto"/>
        <w:bottom w:val="none" w:sz="0" w:space="0" w:color="auto"/>
        <w:right w:val="none" w:sz="0" w:space="0" w:color="auto"/>
      </w:divBdr>
    </w:div>
    <w:div w:id="1323319334">
      <w:bodyDiv w:val="1"/>
      <w:marLeft w:val="0"/>
      <w:marRight w:val="0"/>
      <w:marTop w:val="0"/>
      <w:marBottom w:val="0"/>
      <w:divBdr>
        <w:top w:val="none" w:sz="0" w:space="0" w:color="auto"/>
        <w:left w:val="none" w:sz="0" w:space="0" w:color="auto"/>
        <w:bottom w:val="none" w:sz="0" w:space="0" w:color="auto"/>
        <w:right w:val="none" w:sz="0" w:space="0" w:color="auto"/>
      </w:divBdr>
    </w:div>
    <w:div w:id="1326975089">
      <w:bodyDiv w:val="1"/>
      <w:marLeft w:val="0"/>
      <w:marRight w:val="0"/>
      <w:marTop w:val="0"/>
      <w:marBottom w:val="0"/>
      <w:divBdr>
        <w:top w:val="none" w:sz="0" w:space="0" w:color="auto"/>
        <w:left w:val="none" w:sz="0" w:space="0" w:color="auto"/>
        <w:bottom w:val="none" w:sz="0" w:space="0" w:color="auto"/>
        <w:right w:val="none" w:sz="0" w:space="0" w:color="auto"/>
      </w:divBdr>
    </w:div>
    <w:div w:id="133222418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43359844">
      <w:bodyDiv w:val="1"/>
      <w:marLeft w:val="0"/>
      <w:marRight w:val="0"/>
      <w:marTop w:val="0"/>
      <w:marBottom w:val="0"/>
      <w:divBdr>
        <w:top w:val="none" w:sz="0" w:space="0" w:color="auto"/>
        <w:left w:val="none" w:sz="0" w:space="0" w:color="auto"/>
        <w:bottom w:val="none" w:sz="0" w:space="0" w:color="auto"/>
        <w:right w:val="none" w:sz="0" w:space="0" w:color="auto"/>
      </w:divBdr>
    </w:div>
    <w:div w:id="1353729483">
      <w:bodyDiv w:val="1"/>
      <w:marLeft w:val="0"/>
      <w:marRight w:val="0"/>
      <w:marTop w:val="0"/>
      <w:marBottom w:val="0"/>
      <w:divBdr>
        <w:top w:val="none" w:sz="0" w:space="0" w:color="auto"/>
        <w:left w:val="none" w:sz="0" w:space="0" w:color="auto"/>
        <w:bottom w:val="none" w:sz="0" w:space="0" w:color="auto"/>
        <w:right w:val="none" w:sz="0" w:space="0" w:color="auto"/>
      </w:divBdr>
    </w:div>
    <w:div w:id="1356421933">
      <w:bodyDiv w:val="1"/>
      <w:marLeft w:val="0"/>
      <w:marRight w:val="0"/>
      <w:marTop w:val="0"/>
      <w:marBottom w:val="0"/>
      <w:divBdr>
        <w:top w:val="none" w:sz="0" w:space="0" w:color="auto"/>
        <w:left w:val="none" w:sz="0" w:space="0" w:color="auto"/>
        <w:bottom w:val="none" w:sz="0" w:space="0" w:color="auto"/>
        <w:right w:val="none" w:sz="0" w:space="0" w:color="auto"/>
      </w:divBdr>
    </w:div>
    <w:div w:id="1361659857">
      <w:bodyDiv w:val="1"/>
      <w:marLeft w:val="0"/>
      <w:marRight w:val="0"/>
      <w:marTop w:val="0"/>
      <w:marBottom w:val="0"/>
      <w:divBdr>
        <w:top w:val="none" w:sz="0" w:space="0" w:color="auto"/>
        <w:left w:val="none" w:sz="0" w:space="0" w:color="auto"/>
        <w:bottom w:val="none" w:sz="0" w:space="0" w:color="auto"/>
        <w:right w:val="none" w:sz="0" w:space="0" w:color="auto"/>
      </w:divBdr>
    </w:div>
    <w:div w:id="1368339280">
      <w:bodyDiv w:val="1"/>
      <w:marLeft w:val="0"/>
      <w:marRight w:val="0"/>
      <w:marTop w:val="0"/>
      <w:marBottom w:val="0"/>
      <w:divBdr>
        <w:top w:val="none" w:sz="0" w:space="0" w:color="auto"/>
        <w:left w:val="none" w:sz="0" w:space="0" w:color="auto"/>
        <w:bottom w:val="none" w:sz="0" w:space="0" w:color="auto"/>
        <w:right w:val="none" w:sz="0" w:space="0" w:color="auto"/>
      </w:divBdr>
    </w:div>
    <w:div w:id="1386029886">
      <w:bodyDiv w:val="1"/>
      <w:marLeft w:val="0"/>
      <w:marRight w:val="0"/>
      <w:marTop w:val="0"/>
      <w:marBottom w:val="0"/>
      <w:divBdr>
        <w:top w:val="none" w:sz="0" w:space="0" w:color="auto"/>
        <w:left w:val="none" w:sz="0" w:space="0" w:color="auto"/>
        <w:bottom w:val="none" w:sz="0" w:space="0" w:color="auto"/>
        <w:right w:val="none" w:sz="0" w:space="0" w:color="auto"/>
      </w:divBdr>
    </w:div>
    <w:div w:id="1390569836">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0904799">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33627114">
      <w:bodyDiv w:val="1"/>
      <w:marLeft w:val="0"/>
      <w:marRight w:val="0"/>
      <w:marTop w:val="0"/>
      <w:marBottom w:val="0"/>
      <w:divBdr>
        <w:top w:val="none" w:sz="0" w:space="0" w:color="auto"/>
        <w:left w:val="none" w:sz="0" w:space="0" w:color="auto"/>
        <w:bottom w:val="none" w:sz="0" w:space="0" w:color="auto"/>
        <w:right w:val="none" w:sz="0" w:space="0" w:color="auto"/>
      </w:divBdr>
    </w:div>
    <w:div w:id="1438595809">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46845484">
      <w:bodyDiv w:val="1"/>
      <w:marLeft w:val="0"/>
      <w:marRight w:val="0"/>
      <w:marTop w:val="0"/>
      <w:marBottom w:val="0"/>
      <w:divBdr>
        <w:top w:val="none" w:sz="0" w:space="0" w:color="auto"/>
        <w:left w:val="none" w:sz="0" w:space="0" w:color="auto"/>
        <w:bottom w:val="none" w:sz="0" w:space="0" w:color="auto"/>
        <w:right w:val="none" w:sz="0" w:space="0" w:color="auto"/>
      </w:divBdr>
    </w:div>
    <w:div w:id="1455440692">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67435167">
      <w:bodyDiv w:val="1"/>
      <w:marLeft w:val="0"/>
      <w:marRight w:val="0"/>
      <w:marTop w:val="0"/>
      <w:marBottom w:val="0"/>
      <w:divBdr>
        <w:top w:val="none" w:sz="0" w:space="0" w:color="auto"/>
        <w:left w:val="none" w:sz="0" w:space="0" w:color="auto"/>
        <w:bottom w:val="none" w:sz="0" w:space="0" w:color="auto"/>
        <w:right w:val="none" w:sz="0" w:space="0" w:color="auto"/>
      </w:divBdr>
    </w:div>
    <w:div w:id="1469200097">
      <w:bodyDiv w:val="1"/>
      <w:marLeft w:val="0"/>
      <w:marRight w:val="0"/>
      <w:marTop w:val="0"/>
      <w:marBottom w:val="0"/>
      <w:divBdr>
        <w:top w:val="none" w:sz="0" w:space="0" w:color="auto"/>
        <w:left w:val="none" w:sz="0" w:space="0" w:color="auto"/>
        <w:bottom w:val="none" w:sz="0" w:space="0" w:color="auto"/>
        <w:right w:val="none" w:sz="0" w:space="0" w:color="auto"/>
      </w:divBdr>
    </w:div>
    <w:div w:id="1478885610">
      <w:bodyDiv w:val="1"/>
      <w:marLeft w:val="0"/>
      <w:marRight w:val="0"/>
      <w:marTop w:val="0"/>
      <w:marBottom w:val="0"/>
      <w:divBdr>
        <w:top w:val="none" w:sz="0" w:space="0" w:color="auto"/>
        <w:left w:val="none" w:sz="0" w:space="0" w:color="auto"/>
        <w:bottom w:val="none" w:sz="0" w:space="0" w:color="auto"/>
        <w:right w:val="none" w:sz="0" w:space="0" w:color="auto"/>
      </w:divBdr>
    </w:div>
    <w:div w:id="1485925068">
      <w:bodyDiv w:val="1"/>
      <w:marLeft w:val="0"/>
      <w:marRight w:val="0"/>
      <w:marTop w:val="0"/>
      <w:marBottom w:val="0"/>
      <w:divBdr>
        <w:top w:val="none" w:sz="0" w:space="0" w:color="auto"/>
        <w:left w:val="none" w:sz="0" w:space="0" w:color="auto"/>
        <w:bottom w:val="none" w:sz="0" w:space="0" w:color="auto"/>
        <w:right w:val="none" w:sz="0" w:space="0" w:color="auto"/>
      </w:divBdr>
    </w:div>
    <w:div w:id="1486970015">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504082070">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4806032">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38160731">
      <w:bodyDiv w:val="1"/>
      <w:marLeft w:val="0"/>
      <w:marRight w:val="0"/>
      <w:marTop w:val="0"/>
      <w:marBottom w:val="0"/>
      <w:divBdr>
        <w:top w:val="none" w:sz="0" w:space="0" w:color="auto"/>
        <w:left w:val="none" w:sz="0" w:space="0" w:color="auto"/>
        <w:bottom w:val="none" w:sz="0" w:space="0" w:color="auto"/>
        <w:right w:val="none" w:sz="0" w:space="0" w:color="auto"/>
      </w:divBdr>
    </w:div>
    <w:div w:id="1544175874">
      <w:bodyDiv w:val="1"/>
      <w:marLeft w:val="0"/>
      <w:marRight w:val="0"/>
      <w:marTop w:val="0"/>
      <w:marBottom w:val="0"/>
      <w:divBdr>
        <w:top w:val="none" w:sz="0" w:space="0" w:color="auto"/>
        <w:left w:val="none" w:sz="0" w:space="0" w:color="auto"/>
        <w:bottom w:val="none" w:sz="0" w:space="0" w:color="auto"/>
        <w:right w:val="none" w:sz="0" w:space="0" w:color="auto"/>
      </w:divBdr>
    </w:div>
    <w:div w:id="1546215379">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65796414">
      <w:bodyDiv w:val="1"/>
      <w:marLeft w:val="0"/>
      <w:marRight w:val="0"/>
      <w:marTop w:val="0"/>
      <w:marBottom w:val="0"/>
      <w:divBdr>
        <w:top w:val="none" w:sz="0" w:space="0" w:color="auto"/>
        <w:left w:val="none" w:sz="0" w:space="0" w:color="auto"/>
        <w:bottom w:val="none" w:sz="0" w:space="0" w:color="auto"/>
        <w:right w:val="none" w:sz="0" w:space="0" w:color="auto"/>
      </w:divBdr>
    </w:div>
    <w:div w:id="1571036528">
      <w:bodyDiv w:val="1"/>
      <w:marLeft w:val="0"/>
      <w:marRight w:val="0"/>
      <w:marTop w:val="0"/>
      <w:marBottom w:val="0"/>
      <w:divBdr>
        <w:top w:val="none" w:sz="0" w:space="0" w:color="auto"/>
        <w:left w:val="none" w:sz="0" w:space="0" w:color="auto"/>
        <w:bottom w:val="none" w:sz="0" w:space="0" w:color="auto"/>
        <w:right w:val="none" w:sz="0" w:space="0" w:color="auto"/>
      </w:divBdr>
    </w:div>
    <w:div w:id="1580017367">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595016179">
      <w:bodyDiv w:val="1"/>
      <w:marLeft w:val="0"/>
      <w:marRight w:val="0"/>
      <w:marTop w:val="0"/>
      <w:marBottom w:val="0"/>
      <w:divBdr>
        <w:top w:val="none" w:sz="0" w:space="0" w:color="auto"/>
        <w:left w:val="none" w:sz="0" w:space="0" w:color="auto"/>
        <w:bottom w:val="none" w:sz="0" w:space="0" w:color="auto"/>
        <w:right w:val="none" w:sz="0" w:space="0" w:color="auto"/>
      </w:divBdr>
    </w:div>
    <w:div w:id="1598250732">
      <w:bodyDiv w:val="1"/>
      <w:marLeft w:val="0"/>
      <w:marRight w:val="0"/>
      <w:marTop w:val="0"/>
      <w:marBottom w:val="0"/>
      <w:divBdr>
        <w:top w:val="none" w:sz="0" w:space="0" w:color="auto"/>
        <w:left w:val="none" w:sz="0" w:space="0" w:color="auto"/>
        <w:bottom w:val="none" w:sz="0" w:space="0" w:color="auto"/>
        <w:right w:val="none" w:sz="0" w:space="0" w:color="auto"/>
      </w:divBdr>
    </w:div>
    <w:div w:id="1603108477">
      <w:bodyDiv w:val="1"/>
      <w:marLeft w:val="0"/>
      <w:marRight w:val="0"/>
      <w:marTop w:val="0"/>
      <w:marBottom w:val="0"/>
      <w:divBdr>
        <w:top w:val="none" w:sz="0" w:space="0" w:color="auto"/>
        <w:left w:val="none" w:sz="0" w:space="0" w:color="auto"/>
        <w:bottom w:val="none" w:sz="0" w:space="0" w:color="auto"/>
        <w:right w:val="none" w:sz="0" w:space="0" w:color="auto"/>
      </w:divBdr>
    </w:div>
    <w:div w:id="1616332459">
      <w:bodyDiv w:val="1"/>
      <w:marLeft w:val="0"/>
      <w:marRight w:val="0"/>
      <w:marTop w:val="0"/>
      <w:marBottom w:val="0"/>
      <w:divBdr>
        <w:top w:val="none" w:sz="0" w:space="0" w:color="auto"/>
        <w:left w:val="none" w:sz="0" w:space="0" w:color="auto"/>
        <w:bottom w:val="none" w:sz="0" w:space="0" w:color="auto"/>
        <w:right w:val="none" w:sz="0" w:space="0" w:color="auto"/>
      </w:divBdr>
    </w:div>
    <w:div w:id="1616670866">
      <w:bodyDiv w:val="1"/>
      <w:marLeft w:val="0"/>
      <w:marRight w:val="0"/>
      <w:marTop w:val="0"/>
      <w:marBottom w:val="0"/>
      <w:divBdr>
        <w:top w:val="none" w:sz="0" w:space="0" w:color="auto"/>
        <w:left w:val="none" w:sz="0" w:space="0" w:color="auto"/>
        <w:bottom w:val="none" w:sz="0" w:space="0" w:color="auto"/>
        <w:right w:val="none" w:sz="0" w:space="0" w:color="auto"/>
      </w:divBdr>
    </w:div>
    <w:div w:id="1617758723">
      <w:bodyDiv w:val="1"/>
      <w:marLeft w:val="0"/>
      <w:marRight w:val="0"/>
      <w:marTop w:val="0"/>
      <w:marBottom w:val="0"/>
      <w:divBdr>
        <w:top w:val="none" w:sz="0" w:space="0" w:color="auto"/>
        <w:left w:val="none" w:sz="0" w:space="0" w:color="auto"/>
        <w:bottom w:val="none" w:sz="0" w:space="0" w:color="auto"/>
        <w:right w:val="none" w:sz="0" w:space="0" w:color="auto"/>
      </w:divBdr>
    </w:div>
    <w:div w:id="1624657756">
      <w:bodyDiv w:val="1"/>
      <w:marLeft w:val="0"/>
      <w:marRight w:val="0"/>
      <w:marTop w:val="0"/>
      <w:marBottom w:val="0"/>
      <w:divBdr>
        <w:top w:val="none" w:sz="0" w:space="0" w:color="auto"/>
        <w:left w:val="none" w:sz="0" w:space="0" w:color="auto"/>
        <w:bottom w:val="none" w:sz="0" w:space="0" w:color="auto"/>
        <w:right w:val="none" w:sz="0" w:space="0" w:color="auto"/>
      </w:divBdr>
    </w:div>
    <w:div w:id="1626303364">
      <w:bodyDiv w:val="1"/>
      <w:marLeft w:val="0"/>
      <w:marRight w:val="0"/>
      <w:marTop w:val="0"/>
      <w:marBottom w:val="0"/>
      <w:divBdr>
        <w:top w:val="none" w:sz="0" w:space="0" w:color="auto"/>
        <w:left w:val="none" w:sz="0" w:space="0" w:color="auto"/>
        <w:bottom w:val="none" w:sz="0" w:space="0" w:color="auto"/>
        <w:right w:val="none" w:sz="0" w:space="0" w:color="auto"/>
      </w:divBdr>
    </w:div>
    <w:div w:id="1630356810">
      <w:bodyDiv w:val="1"/>
      <w:marLeft w:val="0"/>
      <w:marRight w:val="0"/>
      <w:marTop w:val="0"/>
      <w:marBottom w:val="0"/>
      <w:divBdr>
        <w:top w:val="none" w:sz="0" w:space="0" w:color="auto"/>
        <w:left w:val="none" w:sz="0" w:space="0" w:color="auto"/>
        <w:bottom w:val="none" w:sz="0" w:space="0" w:color="auto"/>
        <w:right w:val="none" w:sz="0" w:space="0" w:color="auto"/>
      </w:divBdr>
    </w:div>
    <w:div w:id="1638489931">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4413470">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67245315">
      <w:bodyDiv w:val="1"/>
      <w:marLeft w:val="0"/>
      <w:marRight w:val="0"/>
      <w:marTop w:val="0"/>
      <w:marBottom w:val="0"/>
      <w:divBdr>
        <w:top w:val="none" w:sz="0" w:space="0" w:color="auto"/>
        <w:left w:val="none" w:sz="0" w:space="0" w:color="auto"/>
        <w:bottom w:val="none" w:sz="0" w:space="0" w:color="auto"/>
        <w:right w:val="none" w:sz="0" w:space="0" w:color="auto"/>
      </w:divBdr>
    </w:div>
    <w:div w:id="1671789551">
      <w:bodyDiv w:val="1"/>
      <w:marLeft w:val="0"/>
      <w:marRight w:val="0"/>
      <w:marTop w:val="0"/>
      <w:marBottom w:val="0"/>
      <w:divBdr>
        <w:top w:val="none" w:sz="0" w:space="0" w:color="auto"/>
        <w:left w:val="none" w:sz="0" w:space="0" w:color="auto"/>
        <w:bottom w:val="none" w:sz="0" w:space="0" w:color="auto"/>
        <w:right w:val="none" w:sz="0" w:space="0" w:color="auto"/>
      </w:divBdr>
    </w:div>
    <w:div w:id="1678464043">
      <w:bodyDiv w:val="1"/>
      <w:marLeft w:val="0"/>
      <w:marRight w:val="0"/>
      <w:marTop w:val="0"/>
      <w:marBottom w:val="0"/>
      <w:divBdr>
        <w:top w:val="none" w:sz="0" w:space="0" w:color="auto"/>
        <w:left w:val="none" w:sz="0" w:space="0" w:color="auto"/>
        <w:bottom w:val="none" w:sz="0" w:space="0" w:color="auto"/>
        <w:right w:val="none" w:sz="0" w:space="0" w:color="auto"/>
      </w:divBdr>
    </w:div>
    <w:div w:id="1684628175">
      <w:bodyDiv w:val="1"/>
      <w:marLeft w:val="0"/>
      <w:marRight w:val="0"/>
      <w:marTop w:val="0"/>
      <w:marBottom w:val="0"/>
      <w:divBdr>
        <w:top w:val="none" w:sz="0" w:space="0" w:color="auto"/>
        <w:left w:val="none" w:sz="0" w:space="0" w:color="auto"/>
        <w:bottom w:val="none" w:sz="0" w:space="0" w:color="auto"/>
        <w:right w:val="none" w:sz="0" w:space="0" w:color="auto"/>
      </w:divBdr>
    </w:div>
    <w:div w:id="1687755081">
      <w:bodyDiv w:val="1"/>
      <w:marLeft w:val="0"/>
      <w:marRight w:val="0"/>
      <w:marTop w:val="0"/>
      <w:marBottom w:val="0"/>
      <w:divBdr>
        <w:top w:val="none" w:sz="0" w:space="0" w:color="auto"/>
        <w:left w:val="none" w:sz="0" w:space="0" w:color="auto"/>
        <w:bottom w:val="none" w:sz="0" w:space="0" w:color="auto"/>
        <w:right w:val="none" w:sz="0" w:space="0" w:color="auto"/>
      </w:divBdr>
    </w:div>
    <w:div w:id="1689024685">
      <w:bodyDiv w:val="1"/>
      <w:marLeft w:val="0"/>
      <w:marRight w:val="0"/>
      <w:marTop w:val="0"/>
      <w:marBottom w:val="0"/>
      <w:divBdr>
        <w:top w:val="none" w:sz="0" w:space="0" w:color="auto"/>
        <w:left w:val="none" w:sz="0" w:space="0" w:color="auto"/>
        <w:bottom w:val="none" w:sz="0" w:space="0" w:color="auto"/>
        <w:right w:val="none" w:sz="0" w:space="0" w:color="auto"/>
      </w:divBdr>
    </w:div>
    <w:div w:id="1690792368">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2074939">
      <w:bodyDiv w:val="1"/>
      <w:marLeft w:val="0"/>
      <w:marRight w:val="0"/>
      <w:marTop w:val="0"/>
      <w:marBottom w:val="0"/>
      <w:divBdr>
        <w:top w:val="none" w:sz="0" w:space="0" w:color="auto"/>
        <w:left w:val="none" w:sz="0" w:space="0" w:color="auto"/>
        <w:bottom w:val="none" w:sz="0" w:space="0" w:color="auto"/>
        <w:right w:val="none" w:sz="0" w:space="0" w:color="auto"/>
      </w:divBdr>
    </w:div>
    <w:div w:id="1692143500">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08798605">
      <w:bodyDiv w:val="1"/>
      <w:marLeft w:val="0"/>
      <w:marRight w:val="0"/>
      <w:marTop w:val="0"/>
      <w:marBottom w:val="0"/>
      <w:divBdr>
        <w:top w:val="none" w:sz="0" w:space="0" w:color="auto"/>
        <w:left w:val="none" w:sz="0" w:space="0" w:color="auto"/>
        <w:bottom w:val="none" w:sz="0" w:space="0" w:color="auto"/>
        <w:right w:val="none" w:sz="0" w:space="0" w:color="auto"/>
      </w:divBdr>
    </w:div>
    <w:div w:id="1709715847">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17385741">
      <w:bodyDiv w:val="1"/>
      <w:marLeft w:val="0"/>
      <w:marRight w:val="0"/>
      <w:marTop w:val="0"/>
      <w:marBottom w:val="0"/>
      <w:divBdr>
        <w:top w:val="none" w:sz="0" w:space="0" w:color="auto"/>
        <w:left w:val="none" w:sz="0" w:space="0" w:color="auto"/>
        <w:bottom w:val="none" w:sz="0" w:space="0" w:color="auto"/>
        <w:right w:val="none" w:sz="0" w:space="0" w:color="auto"/>
      </w:divBdr>
    </w:div>
    <w:div w:id="1729183733">
      <w:bodyDiv w:val="1"/>
      <w:marLeft w:val="0"/>
      <w:marRight w:val="0"/>
      <w:marTop w:val="0"/>
      <w:marBottom w:val="0"/>
      <w:divBdr>
        <w:top w:val="none" w:sz="0" w:space="0" w:color="auto"/>
        <w:left w:val="none" w:sz="0" w:space="0" w:color="auto"/>
        <w:bottom w:val="none" w:sz="0" w:space="0" w:color="auto"/>
        <w:right w:val="none" w:sz="0" w:space="0" w:color="auto"/>
      </w:divBdr>
    </w:div>
    <w:div w:id="1745494957">
      <w:bodyDiv w:val="1"/>
      <w:marLeft w:val="0"/>
      <w:marRight w:val="0"/>
      <w:marTop w:val="0"/>
      <w:marBottom w:val="0"/>
      <w:divBdr>
        <w:top w:val="none" w:sz="0" w:space="0" w:color="auto"/>
        <w:left w:val="none" w:sz="0" w:space="0" w:color="auto"/>
        <w:bottom w:val="none" w:sz="0" w:space="0" w:color="auto"/>
        <w:right w:val="none" w:sz="0" w:space="0" w:color="auto"/>
      </w:divBdr>
    </w:div>
    <w:div w:id="1747996868">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65882920">
      <w:bodyDiv w:val="1"/>
      <w:marLeft w:val="0"/>
      <w:marRight w:val="0"/>
      <w:marTop w:val="0"/>
      <w:marBottom w:val="0"/>
      <w:divBdr>
        <w:top w:val="none" w:sz="0" w:space="0" w:color="auto"/>
        <w:left w:val="none" w:sz="0" w:space="0" w:color="auto"/>
        <w:bottom w:val="none" w:sz="0" w:space="0" w:color="auto"/>
        <w:right w:val="none" w:sz="0" w:space="0" w:color="auto"/>
      </w:divBdr>
    </w:div>
    <w:div w:id="1773475267">
      <w:bodyDiv w:val="1"/>
      <w:marLeft w:val="0"/>
      <w:marRight w:val="0"/>
      <w:marTop w:val="0"/>
      <w:marBottom w:val="0"/>
      <w:divBdr>
        <w:top w:val="none" w:sz="0" w:space="0" w:color="auto"/>
        <w:left w:val="none" w:sz="0" w:space="0" w:color="auto"/>
        <w:bottom w:val="none" w:sz="0" w:space="0" w:color="auto"/>
        <w:right w:val="none" w:sz="0" w:space="0" w:color="auto"/>
      </w:divBdr>
    </w:div>
    <w:div w:id="1787195893">
      <w:bodyDiv w:val="1"/>
      <w:marLeft w:val="0"/>
      <w:marRight w:val="0"/>
      <w:marTop w:val="0"/>
      <w:marBottom w:val="0"/>
      <w:divBdr>
        <w:top w:val="none" w:sz="0" w:space="0" w:color="auto"/>
        <w:left w:val="none" w:sz="0" w:space="0" w:color="auto"/>
        <w:bottom w:val="none" w:sz="0" w:space="0" w:color="auto"/>
        <w:right w:val="none" w:sz="0" w:space="0" w:color="auto"/>
      </w:divBdr>
    </w:div>
    <w:div w:id="1794322423">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25387755">
      <w:bodyDiv w:val="1"/>
      <w:marLeft w:val="0"/>
      <w:marRight w:val="0"/>
      <w:marTop w:val="0"/>
      <w:marBottom w:val="0"/>
      <w:divBdr>
        <w:top w:val="none" w:sz="0" w:space="0" w:color="auto"/>
        <w:left w:val="none" w:sz="0" w:space="0" w:color="auto"/>
        <w:bottom w:val="none" w:sz="0" w:space="0" w:color="auto"/>
        <w:right w:val="none" w:sz="0" w:space="0" w:color="auto"/>
      </w:divBdr>
    </w:div>
    <w:div w:id="1828670091">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30559058">
      <w:bodyDiv w:val="1"/>
      <w:marLeft w:val="0"/>
      <w:marRight w:val="0"/>
      <w:marTop w:val="0"/>
      <w:marBottom w:val="0"/>
      <w:divBdr>
        <w:top w:val="none" w:sz="0" w:space="0" w:color="auto"/>
        <w:left w:val="none" w:sz="0" w:space="0" w:color="auto"/>
        <w:bottom w:val="none" w:sz="0" w:space="0" w:color="auto"/>
        <w:right w:val="none" w:sz="0" w:space="0" w:color="auto"/>
      </w:divBdr>
    </w:div>
    <w:div w:id="1834375386">
      <w:bodyDiv w:val="1"/>
      <w:marLeft w:val="0"/>
      <w:marRight w:val="0"/>
      <w:marTop w:val="0"/>
      <w:marBottom w:val="0"/>
      <w:divBdr>
        <w:top w:val="none" w:sz="0" w:space="0" w:color="auto"/>
        <w:left w:val="none" w:sz="0" w:space="0" w:color="auto"/>
        <w:bottom w:val="none" w:sz="0" w:space="0" w:color="auto"/>
        <w:right w:val="none" w:sz="0" w:space="0" w:color="auto"/>
      </w:divBdr>
    </w:div>
    <w:div w:id="1838226445">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46555637">
      <w:bodyDiv w:val="1"/>
      <w:marLeft w:val="0"/>
      <w:marRight w:val="0"/>
      <w:marTop w:val="0"/>
      <w:marBottom w:val="0"/>
      <w:divBdr>
        <w:top w:val="none" w:sz="0" w:space="0" w:color="auto"/>
        <w:left w:val="none" w:sz="0" w:space="0" w:color="auto"/>
        <w:bottom w:val="none" w:sz="0" w:space="0" w:color="auto"/>
        <w:right w:val="none" w:sz="0" w:space="0" w:color="auto"/>
      </w:divBdr>
    </w:div>
    <w:div w:id="1855145486">
      <w:bodyDiv w:val="1"/>
      <w:marLeft w:val="0"/>
      <w:marRight w:val="0"/>
      <w:marTop w:val="0"/>
      <w:marBottom w:val="0"/>
      <w:divBdr>
        <w:top w:val="none" w:sz="0" w:space="0" w:color="auto"/>
        <w:left w:val="none" w:sz="0" w:space="0" w:color="auto"/>
        <w:bottom w:val="none" w:sz="0" w:space="0" w:color="auto"/>
        <w:right w:val="none" w:sz="0" w:space="0" w:color="auto"/>
      </w:divBdr>
    </w:div>
    <w:div w:id="1865358641">
      <w:bodyDiv w:val="1"/>
      <w:marLeft w:val="0"/>
      <w:marRight w:val="0"/>
      <w:marTop w:val="0"/>
      <w:marBottom w:val="0"/>
      <w:divBdr>
        <w:top w:val="none" w:sz="0" w:space="0" w:color="auto"/>
        <w:left w:val="none" w:sz="0" w:space="0" w:color="auto"/>
        <w:bottom w:val="none" w:sz="0" w:space="0" w:color="auto"/>
        <w:right w:val="none" w:sz="0" w:space="0" w:color="auto"/>
      </w:divBdr>
    </w:div>
    <w:div w:id="1872912744">
      <w:bodyDiv w:val="1"/>
      <w:marLeft w:val="0"/>
      <w:marRight w:val="0"/>
      <w:marTop w:val="0"/>
      <w:marBottom w:val="0"/>
      <w:divBdr>
        <w:top w:val="none" w:sz="0" w:space="0" w:color="auto"/>
        <w:left w:val="none" w:sz="0" w:space="0" w:color="auto"/>
        <w:bottom w:val="none" w:sz="0" w:space="0" w:color="auto"/>
        <w:right w:val="none" w:sz="0" w:space="0" w:color="auto"/>
      </w:divBdr>
    </w:div>
    <w:div w:id="1874728474">
      <w:bodyDiv w:val="1"/>
      <w:marLeft w:val="0"/>
      <w:marRight w:val="0"/>
      <w:marTop w:val="0"/>
      <w:marBottom w:val="0"/>
      <w:divBdr>
        <w:top w:val="none" w:sz="0" w:space="0" w:color="auto"/>
        <w:left w:val="none" w:sz="0" w:space="0" w:color="auto"/>
        <w:bottom w:val="none" w:sz="0" w:space="0" w:color="auto"/>
        <w:right w:val="none" w:sz="0" w:space="0" w:color="auto"/>
      </w:divBdr>
    </w:div>
    <w:div w:id="1875776035">
      <w:bodyDiv w:val="1"/>
      <w:marLeft w:val="0"/>
      <w:marRight w:val="0"/>
      <w:marTop w:val="0"/>
      <w:marBottom w:val="0"/>
      <w:divBdr>
        <w:top w:val="none" w:sz="0" w:space="0" w:color="auto"/>
        <w:left w:val="none" w:sz="0" w:space="0" w:color="auto"/>
        <w:bottom w:val="none" w:sz="0" w:space="0" w:color="auto"/>
        <w:right w:val="none" w:sz="0" w:space="0" w:color="auto"/>
      </w:divBdr>
    </w:div>
    <w:div w:id="1905021883">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2497664">
      <w:bodyDiv w:val="1"/>
      <w:marLeft w:val="0"/>
      <w:marRight w:val="0"/>
      <w:marTop w:val="0"/>
      <w:marBottom w:val="0"/>
      <w:divBdr>
        <w:top w:val="none" w:sz="0" w:space="0" w:color="auto"/>
        <w:left w:val="none" w:sz="0" w:space="0" w:color="auto"/>
        <w:bottom w:val="none" w:sz="0" w:space="0" w:color="auto"/>
        <w:right w:val="none" w:sz="0" w:space="0" w:color="auto"/>
      </w:divBdr>
    </w:div>
    <w:div w:id="1913268190">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36474407">
      <w:bodyDiv w:val="1"/>
      <w:marLeft w:val="0"/>
      <w:marRight w:val="0"/>
      <w:marTop w:val="0"/>
      <w:marBottom w:val="0"/>
      <w:divBdr>
        <w:top w:val="none" w:sz="0" w:space="0" w:color="auto"/>
        <w:left w:val="none" w:sz="0" w:space="0" w:color="auto"/>
        <w:bottom w:val="none" w:sz="0" w:space="0" w:color="auto"/>
        <w:right w:val="none" w:sz="0" w:space="0" w:color="auto"/>
      </w:divBdr>
    </w:div>
    <w:div w:id="1943151009">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62422507">
      <w:bodyDiv w:val="1"/>
      <w:marLeft w:val="0"/>
      <w:marRight w:val="0"/>
      <w:marTop w:val="0"/>
      <w:marBottom w:val="0"/>
      <w:divBdr>
        <w:top w:val="none" w:sz="0" w:space="0" w:color="auto"/>
        <w:left w:val="none" w:sz="0" w:space="0" w:color="auto"/>
        <w:bottom w:val="none" w:sz="0" w:space="0" w:color="auto"/>
        <w:right w:val="none" w:sz="0" w:space="0" w:color="auto"/>
      </w:divBdr>
    </w:div>
    <w:div w:id="1974020792">
      <w:bodyDiv w:val="1"/>
      <w:marLeft w:val="0"/>
      <w:marRight w:val="0"/>
      <w:marTop w:val="0"/>
      <w:marBottom w:val="0"/>
      <w:divBdr>
        <w:top w:val="none" w:sz="0" w:space="0" w:color="auto"/>
        <w:left w:val="none" w:sz="0" w:space="0" w:color="auto"/>
        <w:bottom w:val="none" w:sz="0" w:space="0" w:color="auto"/>
        <w:right w:val="none" w:sz="0" w:space="0" w:color="auto"/>
      </w:divBdr>
    </w:div>
    <w:div w:id="1975868637">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84238025">
      <w:bodyDiv w:val="1"/>
      <w:marLeft w:val="0"/>
      <w:marRight w:val="0"/>
      <w:marTop w:val="0"/>
      <w:marBottom w:val="0"/>
      <w:divBdr>
        <w:top w:val="none" w:sz="0" w:space="0" w:color="auto"/>
        <w:left w:val="none" w:sz="0" w:space="0" w:color="auto"/>
        <w:bottom w:val="none" w:sz="0" w:space="0" w:color="auto"/>
        <w:right w:val="none" w:sz="0" w:space="0" w:color="auto"/>
      </w:divBdr>
    </w:div>
    <w:div w:id="1993824006">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11445127">
      <w:bodyDiv w:val="1"/>
      <w:marLeft w:val="0"/>
      <w:marRight w:val="0"/>
      <w:marTop w:val="0"/>
      <w:marBottom w:val="0"/>
      <w:divBdr>
        <w:top w:val="none" w:sz="0" w:space="0" w:color="auto"/>
        <w:left w:val="none" w:sz="0" w:space="0" w:color="auto"/>
        <w:bottom w:val="none" w:sz="0" w:space="0" w:color="auto"/>
        <w:right w:val="none" w:sz="0" w:space="0" w:color="auto"/>
      </w:divBdr>
    </w:div>
    <w:div w:id="2021350150">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33023622">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40472015">
      <w:bodyDiv w:val="1"/>
      <w:marLeft w:val="0"/>
      <w:marRight w:val="0"/>
      <w:marTop w:val="0"/>
      <w:marBottom w:val="0"/>
      <w:divBdr>
        <w:top w:val="none" w:sz="0" w:space="0" w:color="auto"/>
        <w:left w:val="none" w:sz="0" w:space="0" w:color="auto"/>
        <w:bottom w:val="none" w:sz="0" w:space="0" w:color="auto"/>
        <w:right w:val="none" w:sz="0" w:space="0" w:color="auto"/>
      </w:divBdr>
    </w:div>
    <w:div w:id="2055689500">
      <w:bodyDiv w:val="1"/>
      <w:marLeft w:val="0"/>
      <w:marRight w:val="0"/>
      <w:marTop w:val="0"/>
      <w:marBottom w:val="0"/>
      <w:divBdr>
        <w:top w:val="none" w:sz="0" w:space="0" w:color="auto"/>
        <w:left w:val="none" w:sz="0" w:space="0" w:color="auto"/>
        <w:bottom w:val="none" w:sz="0" w:space="0" w:color="auto"/>
        <w:right w:val="none" w:sz="0" w:space="0" w:color="auto"/>
      </w:divBdr>
    </w:div>
    <w:div w:id="2061128033">
      <w:bodyDiv w:val="1"/>
      <w:marLeft w:val="0"/>
      <w:marRight w:val="0"/>
      <w:marTop w:val="0"/>
      <w:marBottom w:val="0"/>
      <w:divBdr>
        <w:top w:val="none" w:sz="0" w:space="0" w:color="auto"/>
        <w:left w:val="none" w:sz="0" w:space="0" w:color="auto"/>
        <w:bottom w:val="none" w:sz="0" w:space="0" w:color="auto"/>
        <w:right w:val="none" w:sz="0" w:space="0" w:color="auto"/>
      </w:divBdr>
    </w:div>
    <w:div w:id="2062635188">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71229614">
      <w:bodyDiv w:val="1"/>
      <w:marLeft w:val="0"/>
      <w:marRight w:val="0"/>
      <w:marTop w:val="0"/>
      <w:marBottom w:val="0"/>
      <w:divBdr>
        <w:top w:val="none" w:sz="0" w:space="0" w:color="auto"/>
        <w:left w:val="none" w:sz="0" w:space="0" w:color="auto"/>
        <w:bottom w:val="none" w:sz="0" w:space="0" w:color="auto"/>
        <w:right w:val="none" w:sz="0" w:space="0" w:color="auto"/>
      </w:divBdr>
    </w:div>
    <w:div w:id="2102872628">
      <w:bodyDiv w:val="1"/>
      <w:marLeft w:val="0"/>
      <w:marRight w:val="0"/>
      <w:marTop w:val="0"/>
      <w:marBottom w:val="0"/>
      <w:divBdr>
        <w:top w:val="none" w:sz="0" w:space="0" w:color="auto"/>
        <w:left w:val="none" w:sz="0" w:space="0" w:color="auto"/>
        <w:bottom w:val="none" w:sz="0" w:space="0" w:color="auto"/>
        <w:right w:val="none" w:sz="0" w:space="0" w:color="auto"/>
      </w:divBdr>
    </w:div>
    <w:div w:id="2107800180">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09688548">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18132386">
      <w:bodyDiv w:val="1"/>
      <w:marLeft w:val="0"/>
      <w:marRight w:val="0"/>
      <w:marTop w:val="0"/>
      <w:marBottom w:val="0"/>
      <w:divBdr>
        <w:top w:val="none" w:sz="0" w:space="0" w:color="auto"/>
        <w:left w:val="none" w:sz="0" w:space="0" w:color="auto"/>
        <w:bottom w:val="none" w:sz="0" w:space="0" w:color="auto"/>
        <w:right w:val="none" w:sz="0" w:space="0" w:color="auto"/>
      </w:divBdr>
    </w:div>
    <w:div w:id="2118595405">
      <w:bodyDiv w:val="1"/>
      <w:marLeft w:val="0"/>
      <w:marRight w:val="0"/>
      <w:marTop w:val="0"/>
      <w:marBottom w:val="0"/>
      <w:divBdr>
        <w:top w:val="none" w:sz="0" w:space="0" w:color="auto"/>
        <w:left w:val="none" w:sz="0" w:space="0" w:color="auto"/>
        <w:bottom w:val="none" w:sz="0" w:space="0" w:color="auto"/>
        <w:right w:val="none" w:sz="0" w:space="0" w:color="auto"/>
      </w:divBdr>
    </w:div>
    <w:div w:id="2121294380">
      <w:bodyDiv w:val="1"/>
      <w:marLeft w:val="0"/>
      <w:marRight w:val="0"/>
      <w:marTop w:val="0"/>
      <w:marBottom w:val="0"/>
      <w:divBdr>
        <w:top w:val="none" w:sz="0" w:space="0" w:color="auto"/>
        <w:left w:val="none" w:sz="0" w:space="0" w:color="auto"/>
        <w:bottom w:val="none" w:sz="0" w:space="0" w:color="auto"/>
        <w:right w:val="none" w:sz="0" w:space="0" w:color="auto"/>
      </w:divBdr>
    </w:div>
    <w:div w:id="2123719583">
      <w:bodyDiv w:val="1"/>
      <w:marLeft w:val="0"/>
      <w:marRight w:val="0"/>
      <w:marTop w:val="0"/>
      <w:marBottom w:val="0"/>
      <w:divBdr>
        <w:top w:val="none" w:sz="0" w:space="0" w:color="auto"/>
        <w:left w:val="none" w:sz="0" w:space="0" w:color="auto"/>
        <w:bottom w:val="none" w:sz="0" w:space="0" w:color="auto"/>
        <w:right w:val="none" w:sz="0" w:space="0" w:color="auto"/>
      </w:divBdr>
    </w:div>
    <w:div w:id="2127694902">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 w:id="213046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JPG"/><Relationship Id="rId39" Type="http://schemas.openxmlformats.org/officeDocument/2006/relationships/customXml" Target="../customXml/item4.xml"/><Relationship Id="rId21" Type="http://schemas.openxmlformats.org/officeDocument/2006/relationships/image" Target="media/image3.JPG"/><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edgington@asmodata.co.uk"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10.JPG"/><Relationship Id="rId36" Type="http://schemas.openxmlformats.org/officeDocument/2006/relationships/theme" Target="theme/theme1.xml"/><Relationship Id="rId10" Type="http://schemas.openxmlformats.org/officeDocument/2006/relationships/hyperlink" Target="mailto:stevesmith@asmodata.co.uk" TargetMode="External"/><Relationship Id="rId19" Type="http://schemas.openxmlformats.org/officeDocument/2006/relationships/footer" Target="footer4.xm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www.asmodata.co.uk" TargetMode="Externa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4CCF2290A9227498CBA22780DE46CFA" ma:contentTypeVersion="40" ma:contentTypeDescription="Create a new document." ma:contentTypeScope="" ma:versionID="bec5c98e1b94be7dd4d2b00859e9c650">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a785deb-a762-4798-bcdc-303564f53cb0" targetNamespace="http://schemas.microsoft.com/office/2006/metadata/properties" ma:root="true" ma:fieldsID="6daaff0ec3ee5f1819941757d91eadfa" ns2:_="" ns3:_="" ns4:_="" ns5:_="" ns6:_="">
    <xsd:import namespace="dbe221e7-66db-4bdb-a92c-aa517c005f15"/>
    <xsd:import namespace="662745e8-e224-48e8-a2e3-254862b8c2f5"/>
    <xsd:import namespace="eebef177-55b5-4448-a5fb-28ea454417ee"/>
    <xsd:import namespace="5ffd8e36-f429-4edc-ab50-c5be84842779"/>
    <xsd:import namespace="9a785deb-a762-4798-bcdc-303564f53cb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lcf76f155ced4ddcb4097134ff3c332f"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785deb-a762-4798-bcdc-303564f53cb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DateTaken" ma:index="55" nillable="true" ma:displayName="MediaServiceDateTaken" ma:internalName="MediaServiceDateTaken" ma:readOnly="true">
      <xsd:simpleType>
        <xsd:restriction base="dms:Text"/>
      </xsd:simpleType>
    </xsd:element>
    <xsd:element name="MediaServiceLocation" ma:index="56" nillable="true" ma:displayName="Location" ma:indexed="true" ma:internalName="MediaServiceLocation"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2022-11-03T00:00:00+00:00</EAReceivedDate>
    <ga477587807b4e8dbd9d142e03c014fa xmlns="dbe221e7-66db-4bdb-a92c-aa517c005f15">
      <Terms xmlns="http://schemas.microsoft.com/office/infopath/2007/PartnerControls"/>
    </ga477587807b4e8dbd9d142e03c014fa>
    <PermitNumber xmlns="eebef177-55b5-4448-a5fb-28ea454417ee">EPR-JP3442QJ</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EPR/JP3442QJ</OtherReference>
    <EventLink xmlns="5ffd8e36-f429-4edc-ab50-c5be84842779" xsi:nil="true"/>
    <Customer_x002f_OperatorName xmlns="eebef177-55b5-4448-a5fb-28ea454417ee">Toft Farm Growers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2022-11-03T00:00:00+00:00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9a785deb-a762-4798-bcdc-303564f53cb0">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EPR/JP3442QJ</EPRNumber>
    <FacilityAddressPostcode xmlns="eebef177-55b5-4448-a5fb-28ea454417ee">ST4 2RW</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48</Value>
      <Value>14</Value>
    </TaxCatchAll>
    <ExternalAuthor xmlns="eebef177-55b5-4448-a5fb-28ea454417ee">Toft Farm Growers Ltd</ExternalAuthor>
    <SiteName xmlns="eebef177-55b5-4448-a5fb-28ea454417ee">Toft Farm Poultry Unit</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C/O Howsons, Winton House, Stoke Road, Stoke On Trent, Staffordshire, ST4 2RW</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documentManagement>
</p:properties>
</file>

<file path=customXml/itemProps1.xml><?xml version="1.0" encoding="utf-8"?>
<ds:datastoreItem xmlns:ds="http://schemas.openxmlformats.org/officeDocument/2006/customXml" ds:itemID="{A9967A54-E345-4F7E-839F-8E5F89621681}">
  <ds:schemaRefs>
    <ds:schemaRef ds:uri="http://schemas.openxmlformats.org/officeDocument/2006/bibliography"/>
  </ds:schemaRefs>
</ds:datastoreItem>
</file>

<file path=customXml/itemProps2.xml><?xml version="1.0" encoding="utf-8"?>
<ds:datastoreItem xmlns:ds="http://schemas.openxmlformats.org/officeDocument/2006/customXml" ds:itemID="{4AC8F5DE-643A-49EC-833B-BBB011D9949C}"/>
</file>

<file path=customXml/itemProps3.xml><?xml version="1.0" encoding="utf-8"?>
<ds:datastoreItem xmlns:ds="http://schemas.openxmlformats.org/officeDocument/2006/customXml" ds:itemID="{12BD1E6E-026F-4460-A13D-144E1F1B365F}"/>
</file>

<file path=customXml/itemProps4.xml><?xml version="1.0" encoding="utf-8"?>
<ds:datastoreItem xmlns:ds="http://schemas.openxmlformats.org/officeDocument/2006/customXml" ds:itemID="{7F024B8A-B5DD-4F30-9E3C-8A7092A9BC2C}"/>
</file>

<file path=docProps/app.xml><?xml version="1.0" encoding="utf-8"?>
<Properties xmlns="http://schemas.openxmlformats.org/officeDocument/2006/extended-properties" xmlns:vt="http://schemas.openxmlformats.org/officeDocument/2006/docPropsVTypes">
  <Template>Normal.dotm</Template>
  <TotalTime>2685</TotalTime>
  <Pages>38</Pages>
  <Words>7770</Words>
  <Characters>44290</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51957</CharactersWithSpaces>
  <SharedDoc>false</SharedDoc>
  <HLinks>
    <vt:vector size="42" baseType="variant">
      <vt:variant>
        <vt:i4>3407991</vt:i4>
      </vt:variant>
      <vt:variant>
        <vt:i4>18</vt:i4>
      </vt:variant>
      <vt:variant>
        <vt:i4>0</vt:i4>
      </vt:variant>
      <vt:variant>
        <vt:i4>5</vt:i4>
      </vt:variant>
      <vt:variant>
        <vt:lpwstr>http://www.apis.ac.uk/</vt:lpwstr>
      </vt:variant>
      <vt:variant>
        <vt:lpwstr/>
      </vt:variant>
      <vt:variant>
        <vt:i4>4259870</vt:i4>
      </vt:variant>
      <vt:variant>
        <vt:i4>15</vt:i4>
      </vt:variant>
      <vt:variant>
        <vt:i4>0</vt:i4>
      </vt:variant>
      <vt:variant>
        <vt:i4>5</vt:i4>
      </vt:variant>
      <vt:variant>
        <vt:lpwstr>http://www.unece.org/env/lrtap/WorkingGroups/wge/definitions.htm</vt:lpwstr>
      </vt:variant>
      <vt:variant>
        <vt:lpwstr/>
      </vt:variant>
      <vt:variant>
        <vt:i4>1048603</vt:i4>
      </vt:variant>
      <vt:variant>
        <vt:i4>12</vt:i4>
      </vt:variant>
      <vt:variant>
        <vt:i4>0</vt:i4>
      </vt:variant>
      <vt:variant>
        <vt:i4>5</vt:i4>
      </vt:variant>
      <vt:variant>
        <vt:lpwstr>http://uk-air.defra.gov.uk/assets/documents/reports/cat07/1211291427_nh3inv2011_261112_FINAL_corrected.pdf</vt:lpwstr>
      </vt:variant>
      <vt:variant>
        <vt:lpwstr/>
      </vt:variant>
      <vt:variant>
        <vt:i4>6881385</vt:i4>
      </vt:variant>
      <vt:variant>
        <vt:i4>9</vt:i4>
      </vt:variant>
      <vt:variant>
        <vt:i4>0</vt:i4>
      </vt:variant>
      <vt:variant>
        <vt:i4>5</vt:i4>
      </vt:variant>
      <vt:variant>
        <vt:lpwstr>https://enviro.doe.gov.my/lib/digital/1386301476-1-s2.0-S0166111606802748-main.pdf</vt:lpwstr>
      </vt:variant>
      <vt:variant>
        <vt:lpwstr/>
      </vt:variant>
      <vt:variant>
        <vt:i4>6291495</vt:i4>
      </vt:variant>
      <vt:variant>
        <vt:i4>6</vt:i4>
      </vt:variant>
      <vt:variant>
        <vt:i4>0</vt:i4>
      </vt:variant>
      <vt:variant>
        <vt:i4>5</vt:i4>
      </vt:variant>
      <vt:variant>
        <vt:lpwstr>https://www.gov.uk/government/collections/horizontal-guidance-environmental-permitting</vt:lpwstr>
      </vt:variant>
      <vt:variant>
        <vt:lpwstr/>
      </vt:variant>
      <vt:variant>
        <vt:i4>262218</vt:i4>
      </vt:variant>
      <vt:variant>
        <vt:i4>3</vt:i4>
      </vt:variant>
      <vt:variant>
        <vt:i4>0</vt:i4>
      </vt:variant>
      <vt:variant>
        <vt:i4>5</vt:i4>
      </vt:variant>
      <vt:variant>
        <vt:lpwstr>http://www.cerc.co.uk/environmental-software/ADMS-model.html</vt:lpwstr>
      </vt:variant>
      <vt:variant>
        <vt:lpwstr/>
      </vt:variant>
      <vt:variant>
        <vt:i4>3735641</vt:i4>
      </vt:variant>
      <vt:variant>
        <vt:i4>0</vt:i4>
      </vt:variant>
      <vt:variant>
        <vt:i4>0</vt:i4>
      </vt:variant>
      <vt:variant>
        <vt:i4>5</vt:i4>
      </vt:variant>
      <vt:variant>
        <vt:lpwstr>mailto:steve@asmodata.co.uk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 Smith</cp:lastModifiedBy>
  <cp:revision>31</cp:revision>
  <cp:lastPrinted>2020-08-19T13:17:00Z</cp:lastPrinted>
  <dcterms:created xsi:type="dcterms:W3CDTF">2022-10-12T08:52:00Z</dcterms:created>
  <dcterms:modified xsi:type="dcterms:W3CDTF">2022-10-20T11:53:00Z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0x0101000E9AD557692E154F9D2697C8C6432F760064CCF2290A9227498CBA22780DE46CFA</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48;#N/A - Do not select for New Permits|0430e4c2-ee0a-4b2d-9af6-df735aafbcb2</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