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7F113" w14:textId="3C89B9C9" w:rsidR="008D74A6" w:rsidRPr="00E92E47" w:rsidRDefault="00507892" w:rsidP="00B41A2F">
      <w:pPr>
        <w:rPr>
          <w:highlight w:val="yellow"/>
        </w:rPr>
      </w:pPr>
      <w:r w:rsidRPr="00E92E47">
        <w:rPr>
          <w:noProof/>
          <w:highlight w:val="yellow"/>
        </w:rPr>
        <w:drawing>
          <wp:anchor distT="0" distB="0" distL="114300" distR="114300" simplePos="0" relativeHeight="251659264" behindDoc="1" locked="0" layoutInCell="1" allowOverlap="1" wp14:anchorId="32420D2C" wp14:editId="0AA92818">
            <wp:simplePos x="0" y="0"/>
            <wp:positionH relativeFrom="margin">
              <wp:align>right</wp:align>
            </wp:positionH>
            <wp:positionV relativeFrom="paragraph">
              <wp:posOffset>10795</wp:posOffset>
            </wp:positionV>
            <wp:extent cx="1257300" cy="1055266"/>
            <wp:effectExtent l="0" t="0" r="0" b="0"/>
            <wp:wrapNone/>
            <wp:docPr id="470471292" name="Picture 470471292"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1292" name="Picture 470471292" descr="A picture containing text, font, graphics, graphic de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85459" w14:textId="77777777" w:rsidR="008D74A6" w:rsidRPr="00E92E47" w:rsidRDefault="008D74A6" w:rsidP="00B41A2F">
      <w:pPr>
        <w:rPr>
          <w:highlight w:val="yellow"/>
        </w:rPr>
      </w:pPr>
    </w:p>
    <w:p w14:paraId="0708AA22" w14:textId="08C65A7A" w:rsidR="008D74A6" w:rsidRPr="00E92E47" w:rsidRDefault="008D74A6" w:rsidP="00B41A2F">
      <w:pPr>
        <w:rPr>
          <w:highlight w:val="yellow"/>
        </w:rPr>
      </w:pPr>
    </w:p>
    <w:p w14:paraId="50B8ED49" w14:textId="77777777" w:rsidR="00FD35E4" w:rsidRPr="00E92E47" w:rsidRDefault="00FD35E4" w:rsidP="00507892">
      <w:pPr>
        <w:pStyle w:val="Heading1"/>
        <w:numPr>
          <w:ilvl w:val="0"/>
          <w:numId w:val="0"/>
        </w:numPr>
        <w:rPr>
          <w:highlight w:val="yellow"/>
        </w:rPr>
      </w:pPr>
    </w:p>
    <w:p w14:paraId="737B2106" w14:textId="77777777" w:rsidR="00507892" w:rsidRPr="00E92E47" w:rsidRDefault="00507892" w:rsidP="00700EC2">
      <w:pPr>
        <w:spacing w:after="200"/>
        <w:rPr>
          <w:b/>
          <w:color w:val="365F91" w:themeColor="accent1" w:themeShade="BF"/>
          <w:sz w:val="32"/>
          <w:szCs w:val="32"/>
          <w:highlight w:val="yellow"/>
        </w:rPr>
      </w:pPr>
    </w:p>
    <w:p w14:paraId="02F8E794" w14:textId="77777777" w:rsidR="000F6E7E" w:rsidRPr="00E92E47" w:rsidRDefault="000F6E7E" w:rsidP="00507892">
      <w:pPr>
        <w:pStyle w:val="Heading1"/>
        <w:numPr>
          <w:ilvl w:val="0"/>
          <w:numId w:val="0"/>
        </w:numPr>
      </w:pPr>
    </w:p>
    <w:p w14:paraId="4F7AC6CF" w14:textId="29359E86" w:rsidR="00C63F0B" w:rsidRPr="00E92E47" w:rsidRDefault="00700EC2" w:rsidP="00C63F0B">
      <w:pPr>
        <w:pStyle w:val="Heading1"/>
        <w:numPr>
          <w:ilvl w:val="0"/>
          <w:numId w:val="0"/>
        </w:numPr>
      </w:pPr>
      <w:r w:rsidRPr="00E92E47">
        <w:t xml:space="preserve">A Report on the Modelling of the Dispersion and Deposition of Ammonia from the </w:t>
      </w:r>
      <w:r w:rsidR="00781B06" w:rsidRPr="00E92E47">
        <w:t xml:space="preserve">Proposed Broiler Chicken Rearing Houses </w:t>
      </w:r>
      <w:r w:rsidR="00E92E47" w:rsidRPr="00E92E47">
        <w:t xml:space="preserve">at </w:t>
      </w:r>
      <w:r w:rsidR="005C5F3F">
        <w:t>Gailey Farm</w:t>
      </w:r>
      <w:r w:rsidR="00E92E47" w:rsidRPr="00E92E47">
        <w:t>, Gailey Lea Lane, Gailey in Staffordshire</w:t>
      </w:r>
    </w:p>
    <w:p w14:paraId="1C6D255E" w14:textId="77777777" w:rsidR="00DC5223" w:rsidRPr="00E92E47" w:rsidRDefault="00DC5223" w:rsidP="00DE2346">
      <w:pPr>
        <w:spacing w:after="200"/>
        <w:jc w:val="left"/>
        <w:rPr>
          <w:b/>
          <w:sz w:val="28"/>
          <w:szCs w:val="28"/>
          <w:highlight w:val="yellow"/>
        </w:rPr>
      </w:pPr>
    </w:p>
    <w:p w14:paraId="2A4B4B2B" w14:textId="77777777" w:rsidR="00B63095" w:rsidRPr="00E92E47" w:rsidRDefault="00B63095" w:rsidP="00DE2346">
      <w:pPr>
        <w:spacing w:after="200"/>
        <w:jc w:val="left"/>
        <w:rPr>
          <w:b/>
          <w:sz w:val="28"/>
          <w:szCs w:val="28"/>
          <w:highlight w:val="yellow"/>
        </w:rPr>
      </w:pPr>
    </w:p>
    <w:p w14:paraId="2C33315E" w14:textId="34F34FC0" w:rsidR="00507892" w:rsidRPr="00E92E47" w:rsidRDefault="00507892" w:rsidP="00507892">
      <w:pPr>
        <w:spacing w:after="200"/>
        <w:jc w:val="left"/>
        <w:rPr>
          <w:b/>
          <w:sz w:val="28"/>
          <w:szCs w:val="28"/>
        </w:rPr>
      </w:pPr>
      <w:r w:rsidRPr="00E92E47">
        <w:rPr>
          <w:b/>
          <w:sz w:val="28"/>
          <w:szCs w:val="28"/>
        </w:rPr>
        <w:t xml:space="preserve">Prepared by </w:t>
      </w:r>
      <w:r w:rsidR="00E92E47">
        <w:rPr>
          <w:b/>
          <w:sz w:val="28"/>
          <w:szCs w:val="28"/>
        </w:rPr>
        <w:t>Steve Smith</w:t>
      </w:r>
    </w:p>
    <w:p w14:paraId="42F9BEC9" w14:textId="77777777" w:rsidR="00507892" w:rsidRPr="00E92E47" w:rsidRDefault="00507892" w:rsidP="009622D5">
      <w:pPr>
        <w:pStyle w:val="Heading1"/>
        <w:numPr>
          <w:ilvl w:val="0"/>
          <w:numId w:val="0"/>
        </w:numPr>
        <w:ind w:left="567" w:hanging="567"/>
      </w:pPr>
      <w:r w:rsidRPr="00E92E47">
        <w:t>AS Modelling &amp; Data Ltd.</w:t>
      </w:r>
    </w:p>
    <w:p w14:paraId="0219047B" w14:textId="77777777" w:rsidR="00507892" w:rsidRPr="00E92E47" w:rsidRDefault="005C5F3F" w:rsidP="00507892">
      <w:hyperlink r:id="rId9" w:history="1">
        <w:r w:rsidR="00507892" w:rsidRPr="00E92E47">
          <w:rPr>
            <w:rStyle w:val="Hyperlink"/>
          </w:rPr>
          <w:t>www.asmodata.co.uk</w:t>
        </w:r>
      </w:hyperlink>
    </w:p>
    <w:p w14:paraId="14CDA5E6" w14:textId="77777777" w:rsidR="00507892" w:rsidRPr="00E92E47" w:rsidRDefault="00507892" w:rsidP="00507892"/>
    <w:p w14:paraId="30621969" w14:textId="77777777" w:rsidR="00507892" w:rsidRPr="00E92E47" w:rsidRDefault="00507892" w:rsidP="00507892">
      <w:pPr>
        <w:spacing w:after="200"/>
        <w:jc w:val="left"/>
        <w:rPr>
          <w:sz w:val="24"/>
          <w:szCs w:val="24"/>
        </w:rPr>
      </w:pPr>
      <w:r w:rsidRPr="00E92E47">
        <w:rPr>
          <w:sz w:val="24"/>
          <w:szCs w:val="24"/>
        </w:rPr>
        <w:t xml:space="preserve">Email: </w:t>
      </w:r>
      <w:hyperlink r:id="rId10" w:history="1">
        <w:r w:rsidRPr="00E92E47">
          <w:rPr>
            <w:rStyle w:val="Hyperlink"/>
            <w:sz w:val="24"/>
            <w:szCs w:val="24"/>
          </w:rPr>
          <w:t>stevesmith@asmodata.co.uk</w:t>
        </w:r>
      </w:hyperlink>
    </w:p>
    <w:p w14:paraId="3E75AC1C" w14:textId="77777777" w:rsidR="00507892" w:rsidRPr="00E92E47" w:rsidRDefault="00507892" w:rsidP="00507892">
      <w:pPr>
        <w:spacing w:after="200"/>
        <w:jc w:val="left"/>
        <w:rPr>
          <w:sz w:val="24"/>
          <w:szCs w:val="24"/>
        </w:rPr>
      </w:pPr>
      <w:r w:rsidRPr="00E92E47">
        <w:rPr>
          <w:sz w:val="24"/>
          <w:szCs w:val="24"/>
        </w:rPr>
        <w:t>Telephone: 01952 462500</w:t>
      </w:r>
    </w:p>
    <w:p w14:paraId="43587547" w14:textId="1F162907" w:rsidR="00507892" w:rsidRPr="00E92E47" w:rsidRDefault="00E92E47" w:rsidP="00507892">
      <w:pPr>
        <w:spacing w:after="200"/>
        <w:jc w:val="left"/>
        <w:rPr>
          <w:sz w:val="24"/>
          <w:szCs w:val="24"/>
        </w:rPr>
      </w:pPr>
      <w:bookmarkStart w:id="0" w:name="_Hlk143851495"/>
      <w:r w:rsidRPr="00E92E47">
        <w:rPr>
          <w:sz w:val="24"/>
          <w:szCs w:val="24"/>
        </w:rPr>
        <w:t>2</w:t>
      </w:r>
      <w:r w:rsidR="00CB1C2C">
        <w:rPr>
          <w:sz w:val="24"/>
          <w:szCs w:val="24"/>
        </w:rPr>
        <w:t>6</w:t>
      </w:r>
      <w:r w:rsidR="00E80ACA" w:rsidRPr="00E92E47">
        <w:rPr>
          <w:sz w:val="24"/>
          <w:szCs w:val="24"/>
          <w:vertAlign w:val="superscript"/>
        </w:rPr>
        <w:t>th</w:t>
      </w:r>
      <w:r w:rsidR="00E80ACA" w:rsidRPr="00E92E47">
        <w:rPr>
          <w:sz w:val="24"/>
          <w:szCs w:val="24"/>
        </w:rPr>
        <w:t xml:space="preserve"> February 2024</w:t>
      </w:r>
    </w:p>
    <w:bookmarkEnd w:id="0"/>
    <w:p w14:paraId="319B2E18" w14:textId="7AB27B5A" w:rsidR="008D74A6" w:rsidRPr="00E92E47" w:rsidRDefault="008D74A6" w:rsidP="00D336BB">
      <w:pPr>
        <w:spacing w:after="200"/>
        <w:jc w:val="left"/>
        <w:rPr>
          <w:rFonts w:asciiTheme="majorHAnsi" w:eastAsiaTheme="majorEastAsia" w:hAnsiTheme="majorHAnsi" w:cstheme="majorBidi"/>
          <w:color w:val="365F91" w:themeColor="accent1" w:themeShade="BF"/>
          <w:sz w:val="28"/>
          <w:szCs w:val="28"/>
          <w:highlight w:val="yellow"/>
        </w:rPr>
      </w:pPr>
      <w:r w:rsidRPr="00E92E47">
        <w:rPr>
          <w:highlight w:val="yellow"/>
        </w:rPr>
        <w:br w:type="page"/>
      </w:r>
    </w:p>
    <w:p w14:paraId="294426C3" w14:textId="77777777" w:rsidR="00125305" w:rsidRPr="00E92E47" w:rsidRDefault="00125305" w:rsidP="00507892">
      <w:pPr>
        <w:pStyle w:val="Heading1"/>
      </w:pPr>
      <w:r w:rsidRPr="00E92E47">
        <w:lastRenderedPageBreak/>
        <w:t>Introduction</w:t>
      </w:r>
    </w:p>
    <w:p w14:paraId="01C2738C" w14:textId="010614B8" w:rsidR="00FE22AF" w:rsidRPr="00E92E47" w:rsidRDefault="00FE22AF" w:rsidP="00FE22AF">
      <w:bookmarkStart w:id="1" w:name="_Hlk134900403"/>
      <w:r w:rsidRPr="00E92E47">
        <w:t xml:space="preserve">AS Modelling &amp; Data Ltd. has been instructed by Mr. Ian Pick of Ian Pick Associates Ltd., on behalf of </w:t>
      </w:r>
      <w:r w:rsidR="00E92E47" w:rsidRPr="00E92E47">
        <w:t>Abbey Foods Ltd</w:t>
      </w:r>
      <w:r w:rsidR="00A8161B">
        <w:t>.</w:t>
      </w:r>
      <w:r w:rsidRPr="00E92E47">
        <w:t xml:space="preserve">, to use computer modelling to assess the impact of ammonia emissions from the </w:t>
      </w:r>
      <w:r w:rsidR="00E80ACA" w:rsidRPr="00E92E47">
        <w:t xml:space="preserve">proposed broiler chicken rearing houses at </w:t>
      </w:r>
      <w:r w:rsidR="005C5F3F">
        <w:t>Gailey Farm</w:t>
      </w:r>
      <w:r w:rsidR="00E92E47" w:rsidRPr="00E92E47">
        <w:t>, Gailey Lea Lane, Gailey in Staffordshire. ST19 5PT</w:t>
      </w:r>
      <w:r w:rsidR="00C63F0B" w:rsidRPr="00E92E47">
        <w:t>.</w:t>
      </w:r>
    </w:p>
    <w:bookmarkEnd w:id="1"/>
    <w:p w14:paraId="7318B9AA" w14:textId="45F96536" w:rsidR="00700EC2" w:rsidRPr="00E92E47" w:rsidRDefault="00700EC2" w:rsidP="00700EC2"/>
    <w:p w14:paraId="2E61A611" w14:textId="38E52904" w:rsidR="009455B9" w:rsidRPr="00E92E47" w:rsidRDefault="00700EC2" w:rsidP="00700EC2">
      <w:r w:rsidRPr="00E92E47">
        <w:t>Ammonia emission rates from the proposed poultry rearing houses have been assessed and quantified based upon the Environment Agency’s standard ammonia emission factors. The ammonia emission rates have then been used as inputs to an atmospheric dispersion and deposition model which calculates ammonia exposure levels and nitrogen and acid deposition rates in the surrounding area</w:t>
      </w:r>
      <w:r w:rsidR="00125305" w:rsidRPr="00E92E47">
        <w:t xml:space="preserve">.   </w:t>
      </w:r>
    </w:p>
    <w:p w14:paraId="5F96C396" w14:textId="77777777" w:rsidR="00343638" w:rsidRPr="00E92E47" w:rsidRDefault="00343638" w:rsidP="00B41A2F"/>
    <w:p w14:paraId="35DA3FA3" w14:textId="77777777" w:rsidR="00343638" w:rsidRPr="00E92E47" w:rsidRDefault="00343638" w:rsidP="00B41A2F">
      <w:r w:rsidRPr="00E92E47">
        <w:t>This report is arranged in the following manne</w:t>
      </w:r>
      <w:r w:rsidR="00051C60" w:rsidRPr="00E92E47">
        <w:t>r</w:t>
      </w:r>
      <w:r w:rsidR="005523EE" w:rsidRPr="00E92E47">
        <w:t>:</w:t>
      </w:r>
    </w:p>
    <w:p w14:paraId="10C82A82" w14:textId="77777777" w:rsidR="00343638" w:rsidRPr="00E92E47" w:rsidRDefault="00343638" w:rsidP="00B41A2F">
      <w:pPr>
        <w:pStyle w:val="ListParagraph"/>
      </w:pPr>
    </w:p>
    <w:p w14:paraId="6A136BFB" w14:textId="77777777" w:rsidR="00E8619B" w:rsidRPr="00E92E47" w:rsidRDefault="00343638" w:rsidP="00AB6196">
      <w:pPr>
        <w:pStyle w:val="ListParagraph"/>
        <w:numPr>
          <w:ilvl w:val="0"/>
          <w:numId w:val="2"/>
        </w:numPr>
        <w:ind w:left="567" w:right="403" w:hanging="283"/>
      </w:pPr>
      <w:r w:rsidRPr="00E92E47">
        <w:t xml:space="preserve">Section 2 provides relevant details of the </w:t>
      </w:r>
      <w:r w:rsidR="00822AA2" w:rsidRPr="00E92E47">
        <w:t>farm</w:t>
      </w:r>
      <w:r w:rsidR="00B91454" w:rsidRPr="00E92E47">
        <w:t xml:space="preserve"> </w:t>
      </w:r>
      <w:r w:rsidRPr="00E92E47">
        <w:t>and potentially sensitive receptors in the area</w:t>
      </w:r>
      <w:r w:rsidR="005523EE" w:rsidRPr="00E92E47">
        <w:t>.</w:t>
      </w:r>
    </w:p>
    <w:p w14:paraId="06226337" w14:textId="77777777" w:rsidR="009821DE" w:rsidRPr="00E92E47" w:rsidRDefault="009821DE" w:rsidP="00023694">
      <w:pPr>
        <w:pStyle w:val="ListParagraph"/>
        <w:ind w:left="567" w:right="403" w:hanging="283"/>
      </w:pPr>
    </w:p>
    <w:p w14:paraId="7044DF16" w14:textId="77777777" w:rsidR="009821DE" w:rsidRPr="00E92E47" w:rsidRDefault="009821DE" w:rsidP="00AB6196">
      <w:pPr>
        <w:pStyle w:val="ListParagraph"/>
        <w:numPr>
          <w:ilvl w:val="0"/>
          <w:numId w:val="2"/>
        </w:numPr>
        <w:ind w:left="567" w:right="403" w:hanging="283"/>
      </w:pPr>
      <w:r w:rsidRPr="00E92E47">
        <w:t xml:space="preserve">Section 3 provides </w:t>
      </w:r>
      <w:r w:rsidR="00051C60" w:rsidRPr="00E92E47">
        <w:t xml:space="preserve">some general information on </w:t>
      </w:r>
      <w:r w:rsidR="00C64A33" w:rsidRPr="00E92E47">
        <w:t>ammonia</w:t>
      </w:r>
      <w:r w:rsidR="00051C60" w:rsidRPr="00E92E47">
        <w:t xml:space="preserve">; </w:t>
      </w:r>
      <w:r w:rsidRPr="00E92E47">
        <w:t xml:space="preserve">details of the method used to estimate </w:t>
      </w:r>
      <w:r w:rsidR="00C64A33" w:rsidRPr="00E92E47">
        <w:t>ammonia</w:t>
      </w:r>
      <w:r w:rsidR="00CF5AD2" w:rsidRPr="00E92E47">
        <w:t xml:space="preserve"> </w:t>
      </w:r>
      <w:r w:rsidRPr="00E92E47">
        <w:t>emissions; relevant guidelines and legislation on exposure limits and where relevant</w:t>
      </w:r>
      <w:r w:rsidR="00C770A8" w:rsidRPr="00E92E47">
        <w:t>,</w:t>
      </w:r>
      <w:r w:rsidRPr="00E92E47">
        <w:t xml:space="preserve"> details of likely backgrou</w:t>
      </w:r>
      <w:r w:rsidR="00CF5AD2" w:rsidRPr="00E92E47">
        <w:t>nd levels of</w:t>
      </w:r>
      <w:r w:rsidR="00C64A33" w:rsidRPr="00E92E47">
        <w:t xml:space="preserve"> ammonia</w:t>
      </w:r>
      <w:r w:rsidR="005523EE" w:rsidRPr="00E92E47">
        <w:t>.</w:t>
      </w:r>
    </w:p>
    <w:p w14:paraId="1D2F5258" w14:textId="77777777" w:rsidR="009821DE" w:rsidRPr="00E92E47" w:rsidRDefault="009821DE" w:rsidP="00023694">
      <w:pPr>
        <w:pStyle w:val="ListParagraph"/>
        <w:ind w:left="567" w:right="403" w:hanging="283"/>
      </w:pPr>
    </w:p>
    <w:p w14:paraId="3B76BD7B" w14:textId="77777777" w:rsidR="009821DE" w:rsidRPr="00E92E47" w:rsidRDefault="009821DE" w:rsidP="00AB6196">
      <w:pPr>
        <w:pStyle w:val="ListParagraph"/>
        <w:numPr>
          <w:ilvl w:val="0"/>
          <w:numId w:val="2"/>
        </w:numPr>
        <w:ind w:left="567" w:right="403" w:hanging="283"/>
      </w:pPr>
      <w:r w:rsidRPr="00E92E47">
        <w:t xml:space="preserve">Section 4 provides </w:t>
      </w:r>
      <w:r w:rsidR="00051C60" w:rsidRPr="00E92E47">
        <w:t xml:space="preserve">some </w:t>
      </w:r>
      <w:r w:rsidRPr="00E92E47">
        <w:t xml:space="preserve">information </w:t>
      </w:r>
      <w:r w:rsidR="00051C60" w:rsidRPr="00E92E47">
        <w:t xml:space="preserve">about </w:t>
      </w:r>
      <w:r w:rsidRPr="00E92E47">
        <w:t>ADMS, the dispersion model used for this study and details the modelling</w:t>
      </w:r>
      <w:r w:rsidR="00AF73F4" w:rsidRPr="00E92E47">
        <w:t xml:space="preserve"> procedure</w:t>
      </w:r>
      <w:r w:rsidR="005523EE" w:rsidRPr="00E92E47">
        <w:t>.</w:t>
      </w:r>
    </w:p>
    <w:p w14:paraId="554FE469" w14:textId="77777777" w:rsidR="009821DE" w:rsidRPr="00E92E47" w:rsidRDefault="009821DE" w:rsidP="00023694">
      <w:pPr>
        <w:pStyle w:val="ListParagraph"/>
        <w:ind w:left="567" w:right="403" w:hanging="283"/>
      </w:pPr>
    </w:p>
    <w:p w14:paraId="74FA69FB" w14:textId="77777777" w:rsidR="009821DE" w:rsidRPr="00E92E47" w:rsidRDefault="009821DE" w:rsidP="00AB6196">
      <w:pPr>
        <w:pStyle w:val="ListParagraph"/>
        <w:numPr>
          <w:ilvl w:val="0"/>
          <w:numId w:val="2"/>
        </w:numPr>
        <w:ind w:left="567" w:right="403" w:hanging="283"/>
      </w:pPr>
      <w:r w:rsidRPr="00E92E47">
        <w:t>Section 5 contai</w:t>
      </w:r>
      <w:r w:rsidR="00051C60" w:rsidRPr="00E92E47">
        <w:t>ns the results of the modelling</w:t>
      </w:r>
      <w:r w:rsidR="005523EE" w:rsidRPr="00E92E47">
        <w:t>.</w:t>
      </w:r>
    </w:p>
    <w:p w14:paraId="45C0BA38" w14:textId="77777777" w:rsidR="009821DE" w:rsidRPr="00E92E47" w:rsidRDefault="009821DE" w:rsidP="00023694">
      <w:pPr>
        <w:pStyle w:val="ListParagraph"/>
        <w:ind w:left="567" w:right="403" w:hanging="283"/>
      </w:pPr>
    </w:p>
    <w:p w14:paraId="0DB4CFE3" w14:textId="77777777" w:rsidR="009821DE" w:rsidRPr="00E92E47" w:rsidRDefault="009821DE" w:rsidP="00AB6196">
      <w:pPr>
        <w:pStyle w:val="ListParagraph"/>
        <w:numPr>
          <w:ilvl w:val="0"/>
          <w:numId w:val="2"/>
        </w:numPr>
        <w:ind w:left="567" w:right="403" w:hanging="283"/>
      </w:pPr>
      <w:r w:rsidRPr="00E92E47">
        <w:t>Section 6 provides a discussion of the results and conclusions.</w:t>
      </w:r>
    </w:p>
    <w:p w14:paraId="6C97ED43" w14:textId="77777777" w:rsidR="009821DE" w:rsidRPr="00E92E47" w:rsidRDefault="009821DE" w:rsidP="00B41A2F">
      <w:pPr>
        <w:pStyle w:val="ListParagraph"/>
        <w:rPr>
          <w:highlight w:val="yellow"/>
        </w:rPr>
      </w:pPr>
    </w:p>
    <w:p w14:paraId="1B760D37" w14:textId="77777777" w:rsidR="00DE2346" w:rsidRPr="00E92E47" w:rsidRDefault="00DE2346" w:rsidP="00DE2346">
      <w:pPr>
        <w:rPr>
          <w:sz w:val="18"/>
          <w:szCs w:val="18"/>
          <w:highlight w:val="yellow"/>
        </w:rPr>
      </w:pPr>
    </w:p>
    <w:p w14:paraId="1AE5C3C9" w14:textId="77777777" w:rsidR="00DE2346" w:rsidRPr="00E92E47" w:rsidRDefault="00DE2346" w:rsidP="00DE2346">
      <w:pPr>
        <w:rPr>
          <w:sz w:val="18"/>
          <w:szCs w:val="18"/>
          <w:highlight w:val="yellow"/>
        </w:rPr>
      </w:pPr>
    </w:p>
    <w:p w14:paraId="7B94B076" w14:textId="77777777" w:rsidR="00DE2346" w:rsidRPr="00E92E47" w:rsidRDefault="00DE2346" w:rsidP="00DE2346">
      <w:pPr>
        <w:rPr>
          <w:sz w:val="18"/>
          <w:szCs w:val="18"/>
          <w:highlight w:val="yellow"/>
        </w:rPr>
      </w:pPr>
    </w:p>
    <w:p w14:paraId="124292C9" w14:textId="77777777" w:rsidR="00DE2346" w:rsidRPr="00E92E47" w:rsidRDefault="00DE2346" w:rsidP="00DE2346">
      <w:pPr>
        <w:rPr>
          <w:sz w:val="18"/>
          <w:szCs w:val="18"/>
          <w:highlight w:val="yellow"/>
        </w:rPr>
      </w:pPr>
    </w:p>
    <w:p w14:paraId="1F05DC7F" w14:textId="77777777" w:rsidR="00DE2346" w:rsidRPr="00E92E47" w:rsidRDefault="00DE2346" w:rsidP="00DE2346">
      <w:pPr>
        <w:rPr>
          <w:sz w:val="18"/>
          <w:szCs w:val="18"/>
          <w:highlight w:val="yellow"/>
        </w:rPr>
      </w:pPr>
    </w:p>
    <w:p w14:paraId="3EE8C5CF" w14:textId="77777777" w:rsidR="00DE2346" w:rsidRPr="00E92E47" w:rsidRDefault="00DE2346" w:rsidP="00DE2346">
      <w:pPr>
        <w:rPr>
          <w:sz w:val="18"/>
          <w:szCs w:val="18"/>
          <w:highlight w:val="yellow"/>
        </w:rPr>
      </w:pPr>
    </w:p>
    <w:p w14:paraId="02F96F98" w14:textId="77777777" w:rsidR="00DE2346" w:rsidRPr="00E92E47" w:rsidRDefault="00DE2346" w:rsidP="00DE2346">
      <w:pPr>
        <w:rPr>
          <w:sz w:val="18"/>
          <w:szCs w:val="18"/>
          <w:highlight w:val="yellow"/>
        </w:rPr>
      </w:pPr>
    </w:p>
    <w:p w14:paraId="363AC215" w14:textId="77777777" w:rsidR="00DE2346" w:rsidRPr="00E92E47" w:rsidRDefault="00DE2346" w:rsidP="00DE2346">
      <w:pPr>
        <w:rPr>
          <w:sz w:val="18"/>
          <w:szCs w:val="18"/>
          <w:highlight w:val="yellow"/>
        </w:rPr>
      </w:pPr>
    </w:p>
    <w:p w14:paraId="07346B63" w14:textId="77777777" w:rsidR="00DE2346" w:rsidRPr="00E92E47" w:rsidRDefault="00DE2346" w:rsidP="00DE2346">
      <w:pPr>
        <w:rPr>
          <w:sz w:val="18"/>
          <w:szCs w:val="18"/>
          <w:highlight w:val="yellow"/>
        </w:rPr>
      </w:pPr>
    </w:p>
    <w:p w14:paraId="01087196" w14:textId="77777777" w:rsidR="00DE2346" w:rsidRPr="00E92E47" w:rsidRDefault="00DE2346" w:rsidP="00DE2346">
      <w:pPr>
        <w:rPr>
          <w:sz w:val="18"/>
          <w:szCs w:val="18"/>
          <w:highlight w:val="yellow"/>
        </w:rPr>
      </w:pPr>
    </w:p>
    <w:p w14:paraId="3BFA38F2" w14:textId="77777777" w:rsidR="00DE2346" w:rsidRPr="00E92E47" w:rsidRDefault="00DE2346" w:rsidP="00DE2346">
      <w:pPr>
        <w:rPr>
          <w:sz w:val="18"/>
          <w:szCs w:val="18"/>
          <w:highlight w:val="yellow"/>
        </w:rPr>
      </w:pPr>
    </w:p>
    <w:p w14:paraId="09677143" w14:textId="77777777" w:rsidR="00DE2346" w:rsidRPr="00E92E47" w:rsidRDefault="00DE2346" w:rsidP="00DE2346">
      <w:pPr>
        <w:rPr>
          <w:sz w:val="18"/>
          <w:szCs w:val="18"/>
          <w:highlight w:val="yellow"/>
        </w:rPr>
      </w:pPr>
    </w:p>
    <w:p w14:paraId="6070D202" w14:textId="77777777" w:rsidR="00DE2346" w:rsidRPr="00E92E47" w:rsidRDefault="00DE2346" w:rsidP="00DE2346">
      <w:pPr>
        <w:rPr>
          <w:sz w:val="18"/>
          <w:szCs w:val="18"/>
          <w:highlight w:val="yellow"/>
        </w:rPr>
      </w:pPr>
    </w:p>
    <w:p w14:paraId="6335792E" w14:textId="77777777" w:rsidR="00DE2346" w:rsidRPr="00E92E47" w:rsidRDefault="00DE2346" w:rsidP="00DE2346">
      <w:pPr>
        <w:rPr>
          <w:sz w:val="18"/>
          <w:szCs w:val="18"/>
          <w:highlight w:val="yellow"/>
        </w:rPr>
      </w:pPr>
    </w:p>
    <w:p w14:paraId="1576CD7A" w14:textId="77777777" w:rsidR="00DE2346" w:rsidRPr="00E92E47" w:rsidRDefault="00DE2346" w:rsidP="00DE2346">
      <w:pPr>
        <w:rPr>
          <w:sz w:val="18"/>
          <w:szCs w:val="18"/>
          <w:highlight w:val="yellow"/>
        </w:rPr>
      </w:pPr>
    </w:p>
    <w:p w14:paraId="09B58D27" w14:textId="77777777" w:rsidR="00DE2346" w:rsidRPr="00E92E47" w:rsidRDefault="00DE2346" w:rsidP="00DE2346">
      <w:pPr>
        <w:rPr>
          <w:sz w:val="18"/>
          <w:szCs w:val="18"/>
          <w:highlight w:val="yellow"/>
        </w:rPr>
      </w:pPr>
    </w:p>
    <w:p w14:paraId="14F4BDC1" w14:textId="77777777" w:rsidR="00EC10FF" w:rsidRPr="00E92E47" w:rsidRDefault="00EC10FF" w:rsidP="00B41A2F">
      <w:pPr>
        <w:rPr>
          <w:highlight w:val="yellow"/>
        </w:rPr>
      </w:pPr>
      <w:r w:rsidRPr="00E92E47">
        <w:rPr>
          <w:highlight w:val="yellow"/>
        </w:rPr>
        <w:br w:type="page"/>
      </w:r>
    </w:p>
    <w:p w14:paraId="0C204B84" w14:textId="77777777" w:rsidR="009E12D6" w:rsidRPr="00E92E47" w:rsidRDefault="00323ECF" w:rsidP="00507892">
      <w:pPr>
        <w:pStyle w:val="Heading1"/>
      </w:pPr>
      <w:r w:rsidRPr="00E92E47">
        <w:lastRenderedPageBreak/>
        <w:t>Background Details</w:t>
      </w:r>
    </w:p>
    <w:p w14:paraId="00CDDCE8" w14:textId="1B25D397" w:rsidR="00E80ACA" w:rsidRDefault="00E92E47" w:rsidP="00E80ACA">
      <w:bookmarkStart w:id="2" w:name="_Hlk35529946"/>
      <w:r w:rsidRPr="00E92E47">
        <w:t xml:space="preserve">The site of the proposed broiler rearing houses at </w:t>
      </w:r>
      <w:r w:rsidR="005C5F3F">
        <w:t>Gailey Farm</w:t>
      </w:r>
      <w:r w:rsidRPr="00E92E47">
        <w:t xml:space="preserve"> is in a rural area adjacent to Gailey Lower Reservoir used for leisure activities, whilst the surrounding land is used primarily for arable farming. The site is at an altitude of around 105 m, with the land falling gently to the north-west and rising toward higher ground over Cannock to the east.</w:t>
      </w:r>
    </w:p>
    <w:p w14:paraId="6A1F1E67" w14:textId="77777777" w:rsidR="00E92E47" w:rsidRPr="00E92E47" w:rsidRDefault="00E92E47" w:rsidP="00E80ACA">
      <w:pPr>
        <w:rPr>
          <w:highlight w:val="yellow"/>
        </w:rPr>
      </w:pPr>
    </w:p>
    <w:bookmarkEnd w:id="2"/>
    <w:p w14:paraId="0CC5225F" w14:textId="22D7B655" w:rsidR="00CF5AD2" w:rsidRDefault="00E92E47" w:rsidP="00B41A2F">
      <w:pPr>
        <w:rPr>
          <w:lang w:val="en-US"/>
        </w:rPr>
      </w:pPr>
      <w:r w:rsidRPr="00E92E47">
        <w:rPr>
          <w:lang w:val="en-US"/>
        </w:rPr>
        <w:t xml:space="preserve">It is proposed that two broiler rearing houses be constructed at </w:t>
      </w:r>
      <w:r w:rsidR="005C5F3F">
        <w:rPr>
          <w:lang w:val="en-US"/>
        </w:rPr>
        <w:t>Gailey Farm</w:t>
      </w:r>
      <w:r w:rsidRPr="00E92E47">
        <w:rPr>
          <w:lang w:val="en-US"/>
        </w:rPr>
        <w:t>. The houses would provide accommodation for up to 67,000 broiler chickens in total and would be ventilated primarily by uncapped high speed ridge mounted fans, each with a short chimney. There would also be gable end fans which would provide supplementary ventilation only in hot weather conditions. The chickens would be reared from day old chicks to up to around 38 days old and there would be approximately 7.6 flocks per annum.</w:t>
      </w:r>
    </w:p>
    <w:p w14:paraId="1CE90111" w14:textId="77777777" w:rsidR="00E92E47" w:rsidRPr="00893AE4" w:rsidRDefault="00E92E47" w:rsidP="00B41A2F"/>
    <w:p w14:paraId="22F7190C" w14:textId="6B5D6871" w:rsidR="00905D77" w:rsidRPr="00893AE4" w:rsidRDefault="00FE22AF" w:rsidP="00B41A2F">
      <w:r w:rsidRPr="00893AE4">
        <w:t xml:space="preserve">There are </w:t>
      </w:r>
      <w:r w:rsidR="00893AE4" w:rsidRPr="00893AE4">
        <w:t>five</w:t>
      </w:r>
      <w:r w:rsidRPr="00893AE4">
        <w:t xml:space="preserve"> </w:t>
      </w:r>
      <w:r w:rsidR="00507892" w:rsidRPr="00893AE4">
        <w:t>Local Wildlife Sites</w:t>
      </w:r>
      <w:r w:rsidR="00004E05" w:rsidRPr="00893AE4">
        <w:t xml:space="preserve"> (LWSs)</w:t>
      </w:r>
      <w:r w:rsidR="00893AE4" w:rsidRPr="00893AE4">
        <w:t xml:space="preserve"> and two Ancient Woodlands (AWs)</w:t>
      </w:r>
      <w:r w:rsidR="00507892" w:rsidRPr="00893AE4">
        <w:t xml:space="preserve"> within 2</w:t>
      </w:r>
      <w:r w:rsidR="00DC7D18" w:rsidRPr="00893AE4">
        <w:t xml:space="preserve"> </w:t>
      </w:r>
      <w:r w:rsidR="00507892" w:rsidRPr="00893AE4">
        <w:t>km</w:t>
      </w:r>
      <w:r w:rsidR="00E80ACA" w:rsidRPr="00893AE4">
        <w:t xml:space="preserve"> (the normal screening distance for non-statutory sites)</w:t>
      </w:r>
      <w:r w:rsidRPr="00893AE4">
        <w:t xml:space="preserve"> of the </w:t>
      </w:r>
      <w:r w:rsidR="00E80ACA" w:rsidRPr="00893AE4">
        <w:t>proposed poultry houses</w:t>
      </w:r>
      <w:r w:rsidR="00507892" w:rsidRPr="00893AE4">
        <w:t>.</w:t>
      </w:r>
      <w:r w:rsidR="00E80ACA" w:rsidRPr="00893AE4">
        <w:t xml:space="preserve"> There </w:t>
      </w:r>
      <w:r w:rsidR="00893AE4" w:rsidRPr="00893AE4">
        <w:t>are eight</w:t>
      </w:r>
      <w:r w:rsidR="00E80ACA" w:rsidRPr="00893AE4">
        <w:t xml:space="preserve"> area</w:t>
      </w:r>
      <w:r w:rsidR="00893AE4" w:rsidRPr="00893AE4">
        <w:t>s</w:t>
      </w:r>
      <w:r w:rsidR="00E80ACA" w:rsidRPr="00893AE4">
        <w:t xml:space="preserve"> designated a</w:t>
      </w:r>
      <w:r w:rsidR="00893AE4" w:rsidRPr="00893AE4">
        <w:t>s</w:t>
      </w:r>
      <w:r w:rsidR="00E80ACA" w:rsidRPr="00893AE4">
        <w:t xml:space="preserve"> Site</w:t>
      </w:r>
      <w:r w:rsidR="00893AE4" w:rsidRPr="00893AE4">
        <w:t>s</w:t>
      </w:r>
      <w:r w:rsidR="00E80ACA" w:rsidRPr="00893AE4">
        <w:t xml:space="preserve"> of Special Scientific Interest (SSSI</w:t>
      </w:r>
      <w:r w:rsidR="00893AE4" w:rsidRPr="00893AE4">
        <w:t>s</w:t>
      </w:r>
      <w:r w:rsidR="00E80ACA" w:rsidRPr="00893AE4">
        <w:t>) within</w:t>
      </w:r>
      <w:r w:rsidR="00893AE4" w:rsidRPr="00893AE4">
        <w:t xml:space="preserve"> 10</w:t>
      </w:r>
      <w:r w:rsidR="00E80ACA" w:rsidRPr="00893AE4">
        <w:t xml:space="preserve"> km (the normal screening distance for SSSIs) of the farm</w:t>
      </w:r>
      <w:r w:rsidR="00893AE4" w:rsidRPr="00893AE4">
        <w:t>, three of which are also designated as Special Areas of Conservation (SACs)</w:t>
      </w:r>
      <w:r w:rsidR="00376FB5" w:rsidRPr="00893AE4">
        <w:t xml:space="preserve">. </w:t>
      </w:r>
      <w:r w:rsidR="00893AE4" w:rsidRPr="00893AE4">
        <w:t xml:space="preserve">There are no other internationally designated sites within 10 km of the site. </w:t>
      </w:r>
      <w:r w:rsidR="00507892" w:rsidRPr="00893AE4">
        <w:t xml:space="preserve">Some further details of the SSSIs </w:t>
      </w:r>
      <w:r w:rsidR="00004E05" w:rsidRPr="00893AE4">
        <w:t>are</w:t>
      </w:r>
      <w:r w:rsidR="00507892" w:rsidRPr="00893AE4">
        <w:t xml:space="preserve"> provided below:</w:t>
      </w:r>
    </w:p>
    <w:p w14:paraId="1473F0FA" w14:textId="77777777" w:rsidR="00376FB5" w:rsidRPr="00E92E47" w:rsidRDefault="00376FB5" w:rsidP="00B41A2F">
      <w:pPr>
        <w:rPr>
          <w:highlight w:val="yellow"/>
        </w:rPr>
      </w:pPr>
    </w:p>
    <w:p w14:paraId="5F4B0865" w14:textId="1FC3B8C3" w:rsidR="00376FB5" w:rsidRPr="00133A31" w:rsidRDefault="00893AE4" w:rsidP="00376FB5">
      <w:pPr>
        <w:pStyle w:val="ListParagraph"/>
        <w:numPr>
          <w:ilvl w:val="0"/>
          <w:numId w:val="39"/>
        </w:numPr>
        <w:ind w:left="567" w:right="237" w:hanging="283"/>
        <w:rPr>
          <w:sz w:val="18"/>
          <w:szCs w:val="18"/>
        </w:rPr>
      </w:pPr>
      <w:r w:rsidRPr="00133A31">
        <w:rPr>
          <w:b/>
          <w:bCs/>
          <w:sz w:val="18"/>
          <w:szCs w:val="18"/>
        </w:rPr>
        <w:t xml:space="preserve">Stowe Pool and Walk Mill Clay Pit SSSI </w:t>
      </w:r>
      <w:r w:rsidR="00376FB5" w:rsidRPr="00133A31">
        <w:rPr>
          <w:sz w:val="18"/>
          <w:szCs w:val="18"/>
        </w:rPr>
        <w:t>- approximately 4</w:t>
      </w:r>
      <w:r w:rsidR="00133A31" w:rsidRPr="00133A31">
        <w:rPr>
          <w:sz w:val="18"/>
          <w:szCs w:val="18"/>
        </w:rPr>
        <w:t>.5</w:t>
      </w:r>
      <w:r w:rsidR="00376FB5" w:rsidRPr="00133A31">
        <w:rPr>
          <w:sz w:val="18"/>
          <w:szCs w:val="18"/>
        </w:rPr>
        <w:t xml:space="preserve"> km to the south-east. </w:t>
      </w:r>
      <w:r w:rsidR="00133A31" w:rsidRPr="00133A31">
        <w:rPr>
          <w:sz w:val="18"/>
          <w:szCs w:val="18"/>
        </w:rPr>
        <w:t>Waterbodie</w:t>
      </w:r>
      <w:r w:rsidR="00376FB5" w:rsidRPr="00133A31">
        <w:rPr>
          <w:sz w:val="18"/>
          <w:szCs w:val="18"/>
        </w:rPr>
        <w:t>s</w:t>
      </w:r>
      <w:r w:rsidR="00133A31" w:rsidRPr="00133A31">
        <w:rPr>
          <w:sz w:val="18"/>
          <w:szCs w:val="18"/>
        </w:rPr>
        <w:t xml:space="preserve"> supporting large populations of </w:t>
      </w:r>
      <w:proofErr w:type="gramStart"/>
      <w:r w:rsidR="00133A31" w:rsidRPr="00133A31">
        <w:rPr>
          <w:sz w:val="18"/>
          <w:szCs w:val="18"/>
        </w:rPr>
        <w:t>native white-clawed</w:t>
      </w:r>
      <w:proofErr w:type="gramEnd"/>
      <w:r w:rsidR="00133A31" w:rsidRPr="00133A31">
        <w:rPr>
          <w:sz w:val="18"/>
          <w:szCs w:val="18"/>
        </w:rPr>
        <w:t xml:space="preserve"> crayfish</w:t>
      </w:r>
      <w:r w:rsidR="00376FB5" w:rsidRPr="00133A31">
        <w:rPr>
          <w:sz w:val="18"/>
          <w:szCs w:val="18"/>
        </w:rPr>
        <w:t>.</w:t>
      </w:r>
      <w:r w:rsidR="00133A31" w:rsidRPr="00133A31">
        <w:rPr>
          <w:sz w:val="18"/>
          <w:szCs w:val="18"/>
        </w:rPr>
        <w:t xml:space="preserve"> Limited marginal vegetation.</w:t>
      </w:r>
    </w:p>
    <w:p w14:paraId="4E9B5801" w14:textId="5287DE9A" w:rsidR="00376FB5" w:rsidRPr="00133A31" w:rsidRDefault="00893AE4" w:rsidP="00376FB5">
      <w:pPr>
        <w:pStyle w:val="ListParagraph"/>
        <w:numPr>
          <w:ilvl w:val="0"/>
          <w:numId w:val="39"/>
        </w:numPr>
        <w:ind w:left="567" w:right="237" w:hanging="283"/>
        <w:rPr>
          <w:sz w:val="18"/>
          <w:szCs w:val="18"/>
        </w:rPr>
      </w:pPr>
      <w:r w:rsidRPr="00133A31">
        <w:rPr>
          <w:b/>
          <w:bCs/>
          <w:sz w:val="18"/>
          <w:szCs w:val="18"/>
        </w:rPr>
        <w:t xml:space="preserve">Four Ashes Pit SSSI </w:t>
      </w:r>
      <w:r w:rsidR="00376FB5" w:rsidRPr="00133A31">
        <w:rPr>
          <w:sz w:val="18"/>
          <w:szCs w:val="18"/>
        </w:rPr>
        <w:t xml:space="preserve">- approximately </w:t>
      </w:r>
      <w:r w:rsidR="00133A31" w:rsidRPr="00133A31">
        <w:rPr>
          <w:sz w:val="18"/>
          <w:szCs w:val="18"/>
        </w:rPr>
        <w:t>3.2</w:t>
      </w:r>
      <w:r w:rsidR="00376FB5" w:rsidRPr="00133A31">
        <w:rPr>
          <w:sz w:val="18"/>
          <w:szCs w:val="18"/>
        </w:rPr>
        <w:t xml:space="preserve"> km to the south-west. Geological.</w:t>
      </w:r>
    </w:p>
    <w:p w14:paraId="6C16FC10" w14:textId="06E919DE" w:rsidR="00376FB5" w:rsidRPr="00DB74EE" w:rsidRDefault="00893AE4" w:rsidP="00376FB5">
      <w:pPr>
        <w:pStyle w:val="ListParagraph"/>
        <w:numPr>
          <w:ilvl w:val="0"/>
          <w:numId w:val="39"/>
        </w:numPr>
        <w:ind w:left="567" w:right="237" w:hanging="283"/>
        <w:rPr>
          <w:sz w:val="18"/>
          <w:szCs w:val="18"/>
        </w:rPr>
      </w:pPr>
      <w:proofErr w:type="spellStart"/>
      <w:r w:rsidRPr="00893AE4">
        <w:rPr>
          <w:b/>
          <w:bCs/>
          <w:sz w:val="18"/>
          <w:szCs w:val="18"/>
        </w:rPr>
        <w:t>Belvide</w:t>
      </w:r>
      <w:proofErr w:type="spellEnd"/>
      <w:r w:rsidRPr="00893AE4">
        <w:rPr>
          <w:b/>
          <w:bCs/>
          <w:sz w:val="18"/>
          <w:szCs w:val="18"/>
        </w:rPr>
        <w:t xml:space="preserve"> Reservoir </w:t>
      </w:r>
      <w:r w:rsidRPr="00DB74EE">
        <w:rPr>
          <w:b/>
          <w:bCs/>
          <w:sz w:val="18"/>
          <w:szCs w:val="18"/>
        </w:rPr>
        <w:t xml:space="preserve">SSSI </w:t>
      </w:r>
      <w:r w:rsidR="00376FB5" w:rsidRPr="00DB74EE">
        <w:rPr>
          <w:sz w:val="18"/>
          <w:szCs w:val="18"/>
        </w:rPr>
        <w:t xml:space="preserve">- approximately </w:t>
      </w:r>
      <w:r w:rsidR="00133A31" w:rsidRPr="00DB74EE">
        <w:rPr>
          <w:sz w:val="18"/>
          <w:szCs w:val="18"/>
        </w:rPr>
        <w:t>6.5</w:t>
      </w:r>
      <w:r w:rsidR="00376FB5" w:rsidRPr="00DB74EE">
        <w:rPr>
          <w:sz w:val="18"/>
          <w:szCs w:val="18"/>
        </w:rPr>
        <w:t xml:space="preserve"> km to the </w:t>
      </w:r>
      <w:r w:rsidR="00133A31" w:rsidRPr="00DB74EE">
        <w:rPr>
          <w:sz w:val="18"/>
          <w:szCs w:val="18"/>
        </w:rPr>
        <w:t>we</w:t>
      </w:r>
      <w:r w:rsidR="00376FB5" w:rsidRPr="00DB74EE">
        <w:rPr>
          <w:sz w:val="18"/>
          <w:szCs w:val="18"/>
        </w:rPr>
        <w:t xml:space="preserve">st. </w:t>
      </w:r>
      <w:r w:rsidR="00133A31" w:rsidRPr="00DB74EE">
        <w:rPr>
          <w:sz w:val="18"/>
          <w:szCs w:val="18"/>
        </w:rPr>
        <w:t>Well vegetated canal feeder reservoir</w:t>
      </w:r>
      <w:r w:rsidR="00DB74EE" w:rsidRPr="00DB74EE">
        <w:rPr>
          <w:sz w:val="18"/>
          <w:szCs w:val="18"/>
        </w:rPr>
        <w:t xml:space="preserve"> of ornithological interest</w:t>
      </w:r>
      <w:r w:rsidR="00DB74EE">
        <w:rPr>
          <w:sz w:val="18"/>
          <w:szCs w:val="18"/>
        </w:rPr>
        <w:t>.</w:t>
      </w:r>
    </w:p>
    <w:p w14:paraId="0E6388EF" w14:textId="7684C903" w:rsidR="00376FB5" w:rsidRPr="00B87E42" w:rsidRDefault="00893AE4" w:rsidP="00376FB5">
      <w:pPr>
        <w:pStyle w:val="ListParagraph"/>
        <w:numPr>
          <w:ilvl w:val="0"/>
          <w:numId w:val="39"/>
        </w:numPr>
        <w:ind w:left="567" w:right="237" w:hanging="283"/>
        <w:rPr>
          <w:sz w:val="18"/>
          <w:szCs w:val="18"/>
        </w:rPr>
      </w:pPr>
      <w:r w:rsidRPr="00893AE4">
        <w:rPr>
          <w:b/>
          <w:bCs/>
          <w:sz w:val="18"/>
          <w:szCs w:val="18"/>
        </w:rPr>
        <w:t xml:space="preserve">Big Hyde </w:t>
      </w:r>
      <w:r w:rsidRPr="00B87E42">
        <w:rPr>
          <w:b/>
          <w:bCs/>
          <w:sz w:val="18"/>
          <w:szCs w:val="18"/>
        </w:rPr>
        <w:t xml:space="preserve">Rough SSSI </w:t>
      </w:r>
      <w:r w:rsidR="00376FB5" w:rsidRPr="00B87E42">
        <w:rPr>
          <w:sz w:val="18"/>
          <w:szCs w:val="18"/>
        </w:rPr>
        <w:t xml:space="preserve">- approximately </w:t>
      </w:r>
      <w:r w:rsidR="00DB74EE" w:rsidRPr="00B87E42">
        <w:rPr>
          <w:sz w:val="18"/>
          <w:szCs w:val="18"/>
        </w:rPr>
        <w:t>7.1</w:t>
      </w:r>
      <w:r w:rsidR="00376FB5" w:rsidRPr="00B87E42">
        <w:rPr>
          <w:sz w:val="18"/>
          <w:szCs w:val="18"/>
        </w:rPr>
        <w:t xml:space="preserve"> km to the </w:t>
      </w:r>
      <w:r w:rsidR="00DB74EE" w:rsidRPr="00B87E42">
        <w:rPr>
          <w:sz w:val="18"/>
          <w:szCs w:val="18"/>
        </w:rPr>
        <w:t>west-</w:t>
      </w:r>
      <w:r w:rsidR="00376FB5" w:rsidRPr="00B87E42">
        <w:rPr>
          <w:sz w:val="18"/>
          <w:szCs w:val="18"/>
        </w:rPr>
        <w:t>south-</w:t>
      </w:r>
      <w:r w:rsidR="00DB74EE" w:rsidRPr="00B87E42">
        <w:rPr>
          <w:sz w:val="18"/>
          <w:szCs w:val="18"/>
        </w:rPr>
        <w:t>we</w:t>
      </w:r>
      <w:r w:rsidR="00376FB5" w:rsidRPr="00B87E42">
        <w:rPr>
          <w:sz w:val="18"/>
          <w:szCs w:val="18"/>
        </w:rPr>
        <w:t xml:space="preserve">st. </w:t>
      </w:r>
      <w:r w:rsidR="00B87E42" w:rsidRPr="00B87E42">
        <w:rPr>
          <w:sz w:val="18"/>
          <w:szCs w:val="18"/>
        </w:rPr>
        <w:t>Ancient woodland dominated by alder, oak and ash</w:t>
      </w:r>
      <w:r w:rsidR="00376FB5" w:rsidRPr="00B87E42">
        <w:rPr>
          <w:sz w:val="18"/>
          <w:szCs w:val="18"/>
        </w:rPr>
        <w:t>.</w:t>
      </w:r>
    </w:p>
    <w:p w14:paraId="6FAA2E76" w14:textId="08728778" w:rsidR="00376FB5" w:rsidRPr="00146B7C" w:rsidRDefault="00893AE4" w:rsidP="00376FB5">
      <w:pPr>
        <w:pStyle w:val="ListParagraph"/>
        <w:numPr>
          <w:ilvl w:val="0"/>
          <w:numId w:val="39"/>
        </w:numPr>
        <w:ind w:left="567" w:right="237" w:hanging="283"/>
        <w:rPr>
          <w:sz w:val="18"/>
          <w:szCs w:val="18"/>
        </w:rPr>
      </w:pPr>
      <w:r w:rsidRPr="00B87E42">
        <w:rPr>
          <w:b/>
          <w:bCs/>
          <w:sz w:val="18"/>
          <w:szCs w:val="18"/>
        </w:rPr>
        <w:t xml:space="preserve">Chasewater and the Southern Staffordshire Coalfield Heaths SSSI </w:t>
      </w:r>
      <w:r w:rsidR="00376FB5" w:rsidRPr="00B87E42">
        <w:rPr>
          <w:sz w:val="18"/>
          <w:szCs w:val="18"/>
        </w:rPr>
        <w:t xml:space="preserve">- approximately </w:t>
      </w:r>
      <w:r w:rsidR="00DB74EE" w:rsidRPr="00B87E42">
        <w:rPr>
          <w:sz w:val="18"/>
          <w:szCs w:val="18"/>
        </w:rPr>
        <w:t>6.9</w:t>
      </w:r>
      <w:r w:rsidR="00376FB5" w:rsidRPr="00B87E42">
        <w:rPr>
          <w:sz w:val="18"/>
          <w:szCs w:val="18"/>
        </w:rPr>
        <w:t xml:space="preserve"> km to the </w:t>
      </w:r>
      <w:r w:rsidR="00DB74EE" w:rsidRPr="00B87E42">
        <w:rPr>
          <w:sz w:val="18"/>
          <w:szCs w:val="18"/>
        </w:rPr>
        <w:t>east-north-east</w:t>
      </w:r>
      <w:r w:rsidR="00376FB5" w:rsidRPr="00B87E42">
        <w:rPr>
          <w:sz w:val="18"/>
          <w:szCs w:val="18"/>
        </w:rPr>
        <w:t xml:space="preserve"> (</w:t>
      </w:r>
      <w:r w:rsidR="00376FB5" w:rsidRPr="00146B7C">
        <w:rPr>
          <w:sz w:val="18"/>
          <w:szCs w:val="18"/>
        </w:rPr>
        <w:t>closest</w:t>
      </w:r>
      <w:r w:rsidR="00B87E42" w:rsidRPr="00146B7C">
        <w:rPr>
          <w:sz w:val="18"/>
          <w:szCs w:val="18"/>
        </w:rPr>
        <w:t xml:space="preserve"> point</w:t>
      </w:r>
      <w:r w:rsidR="00376FB5" w:rsidRPr="00146B7C">
        <w:rPr>
          <w:sz w:val="18"/>
          <w:szCs w:val="18"/>
        </w:rPr>
        <w:t xml:space="preserve">). </w:t>
      </w:r>
      <w:r w:rsidR="00B87E42" w:rsidRPr="00146B7C">
        <w:rPr>
          <w:sz w:val="18"/>
          <w:szCs w:val="18"/>
        </w:rPr>
        <w:t>Nationally important wet and dry lowland heath, including mires, swamps and oligotrophic standing open water habitats</w:t>
      </w:r>
      <w:r w:rsidR="00376FB5" w:rsidRPr="00146B7C">
        <w:rPr>
          <w:sz w:val="18"/>
          <w:szCs w:val="18"/>
        </w:rPr>
        <w:t>.</w:t>
      </w:r>
    </w:p>
    <w:p w14:paraId="1648398B" w14:textId="532D38B9" w:rsidR="00507892" w:rsidRPr="00CF28E2" w:rsidRDefault="00893AE4" w:rsidP="00B41A2F">
      <w:pPr>
        <w:pStyle w:val="ListParagraph"/>
        <w:numPr>
          <w:ilvl w:val="0"/>
          <w:numId w:val="39"/>
        </w:numPr>
        <w:ind w:left="567" w:right="237" w:hanging="283"/>
        <w:rPr>
          <w:sz w:val="18"/>
          <w:szCs w:val="18"/>
        </w:rPr>
      </w:pPr>
      <w:r w:rsidRPr="00146B7C">
        <w:rPr>
          <w:b/>
          <w:bCs/>
          <w:sz w:val="18"/>
          <w:szCs w:val="18"/>
        </w:rPr>
        <w:t xml:space="preserve">Cannock Chase SSSI/SAC </w:t>
      </w:r>
      <w:r w:rsidR="00376FB5" w:rsidRPr="00146B7C">
        <w:rPr>
          <w:sz w:val="18"/>
          <w:szCs w:val="18"/>
        </w:rPr>
        <w:t>- approximately 6.</w:t>
      </w:r>
      <w:r w:rsidR="00DB74EE" w:rsidRPr="00146B7C">
        <w:rPr>
          <w:sz w:val="18"/>
          <w:szCs w:val="18"/>
        </w:rPr>
        <w:t>3</w:t>
      </w:r>
      <w:r w:rsidR="00376FB5" w:rsidRPr="00146B7C">
        <w:rPr>
          <w:sz w:val="18"/>
          <w:szCs w:val="18"/>
        </w:rPr>
        <w:t xml:space="preserve"> km to the north-</w:t>
      </w:r>
      <w:r w:rsidR="00DB74EE" w:rsidRPr="00146B7C">
        <w:rPr>
          <w:sz w:val="18"/>
          <w:szCs w:val="18"/>
        </w:rPr>
        <w:t>east (closest point)</w:t>
      </w:r>
      <w:r w:rsidR="00376FB5" w:rsidRPr="00146B7C">
        <w:rPr>
          <w:sz w:val="18"/>
          <w:szCs w:val="18"/>
        </w:rPr>
        <w:t xml:space="preserve">. </w:t>
      </w:r>
      <w:r w:rsidR="00B87E42" w:rsidRPr="00146B7C">
        <w:rPr>
          <w:sz w:val="18"/>
          <w:szCs w:val="18"/>
        </w:rPr>
        <w:t xml:space="preserve">A large diverse area of </w:t>
      </w:r>
      <w:r w:rsidR="00B87E42" w:rsidRPr="00CF28E2">
        <w:rPr>
          <w:sz w:val="18"/>
          <w:szCs w:val="18"/>
        </w:rPr>
        <w:t xml:space="preserve">seminatural vegetation </w:t>
      </w:r>
      <w:r w:rsidR="0061528C" w:rsidRPr="00CF28E2">
        <w:rPr>
          <w:sz w:val="18"/>
          <w:szCs w:val="18"/>
        </w:rPr>
        <w:t>including ancient woodland, scrub and extensive heathland</w:t>
      </w:r>
      <w:r w:rsidR="00376FB5" w:rsidRPr="00CF28E2">
        <w:rPr>
          <w:sz w:val="18"/>
          <w:szCs w:val="18"/>
        </w:rPr>
        <w:t>.</w:t>
      </w:r>
    </w:p>
    <w:p w14:paraId="60D9BB56" w14:textId="48AC1ECF" w:rsidR="00B87E42" w:rsidRPr="00CF28E2" w:rsidRDefault="00B87E42" w:rsidP="00B87E42">
      <w:pPr>
        <w:pStyle w:val="ListParagraph"/>
        <w:numPr>
          <w:ilvl w:val="0"/>
          <w:numId w:val="39"/>
        </w:numPr>
        <w:ind w:left="567" w:right="237" w:hanging="283"/>
        <w:rPr>
          <w:sz w:val="18"/>
          <w:szCs w:val="18"/>
        </w:rPr>
      </w:pPr>
      <w:r w:rsidRPr="00CF28E2">
        <w:rPr>
          <w:b/>
          <w:bCs/>
          <w:sz w:val="18"/>
          <w:szCs w:val="18"/>
        </w:rPr>
        <w:t xml:space="preserve">Cannock Extension Canal SSSI/SAC </w:t>
      </w:r>
      <w:r w:rsidRPr="00CF28E2">
        <w:rPr>
          <w:sz w:val="18"/>
          <w:szCs w:val="18"/>
        </w:rPr>
        <w:t xml:space="preserve">- approximately 6.3 km to the north-east (closest point). </w:t>
      </w:r>
      <w:r w:rsidR="0061528C" w:rsidRPr="00CF28E2">
        <w:rPr>
          <w:sz w:val="18"/>
          <w:szCs w:val="18"/>
        </w:rPr>
        <w:t>A side branch of the Wyrley and Essington Canal with high water quality and low boat traffic</w:t>
      </w:r>
      <w:r w:rsidRPr="00CF28E2">
        <w:rPr>
          <w:sz w:val="18"/>
          <w:szCs w:val="18"/>
        </w:rPr>
        <w:t>.</w:t>
      </w:r>
      <w:r w:rsidR="0061528C" w:rsidRPr="00CF28E2">
        <w:rPr>
          <w:sz w:val="18"/>
          <w:szCs w:val="18"/>
        </w:rPr>
        <w:t xml:space="preserve"> Nationally scarce floating water plantain of major importance</w:t>
      </w:r>
      <w:r w:rsidR="00146B7C" w:rsidRPr="00CF28E2">
        <w:rPr>
          <w:sz w:val="18"/>
          <w:szCs w:val="18"/>
        </w:rPr>
        <w:t>.</w:t>
      </w:r>
      <w:r w:rsidR="0061528C" w:rsidRPr="00CF28E2">
        <w:rPr>
          <w:sz w:val="18"/>
          <w:szCs w:val="18"/>
        </w:rPr>
        <w:t xml:space="preserve"> </w:t>
      </w:r>
    </w:p>
    <w:p w14:paraId="68FDD6FF" w14:textId="0123B83F" w:rsidR="00B87E42" w:rsidRPr="00CF28E2" w:rsidRDefault="00B87E42" w:rsidP="00B87E42">
      <w:pPr>
        <w:pStyle w:val="ListParagraph"/>
        <w:numPr>
          <w:ilvl w:val="0"/>
          <w:numId w:val="39"/>
        </w:numPr>
        <w:ind w:left="567" w:right="237" w:hanging="283"/>
        <w:rPr>
          <w:sz w:val="18"/>
          <w:szCs w:val="18"/>
        </w:rPr>
      </w:pPr>
      <w:r w:rsidRPr="00CF28E2">
        <w:rPr>
          <w:b/>
          <w:bCs/>
          <w:sz w:val="18"/>
          <w:szCs w:val="18"/>
        </w:rPr>
        <w:t xml:space="preserve">Mottley Meadows SSSI/SAC </w:t>
      </w:r>
      <w:r w:rsidRPr="00CF28E2">
        <w:rPr>
          <w:sz w:val="18"/>
          <w:szCs w:val="18"/>
        </w:rPr>
        <w:t xml:space="preserve">- approximately 6.3 km to the north-east (closest point). </w:t>
      </w:r>
      <w:r w:rsidR="00CF28E2" w:rsidRPr="00CF28E2">
        <w:rPr>
          <w:sz w:val="18"/>
          <w:szCs w:val="18"/>
        </w:rPr>
        <w:t>Mesotrophic grassland with alluvial flood meadow</w:t>
      </w:r>
      <w:r w:rsidRPr="00CF28E2">
        <w:rPr>
          <w:sz w:val="18"/>
          <w:szCs w:val="18"/>
        </w:rPr>
        <w:t>.</w:t>
      </w:r>
    </w:p>
    <w:p w14:paraId="42C37E86" w14:textId="77777777" w:rsidR="00B87E42" w:rsidRPr="00B87E42" w:rsidRDefault="00B87E42" w:rsidP="00B87E42">
      <w:pPr>
        <w:pStyle w:val="ListParagraph"/>
        <w:ind w:left="567" w:right="237"/>
        <w:rPr>
          <w:sz w:val="18"/>
          <w:szCs w:val="18"/>
          <w:highlight w:val="yellow"/>
        </w:rPr>
      </w:pPr>
    </w:p>
    <w:p w14:paraId="38E012CC" w14:textId="20BCAA58" w:rsidR="00CF5AD2" w:rsidRPr="000441E5" w:rsidRDefault="0055007C" w:rsidP="00B41A2F">
      <w:r w:rsidRPr="000441E5">
        <w:t>A m</w:t>
      </w:r>
      <w:r w:rsidR="002E18B0" w:rsidRPr="000441E5">
        <w:t>ap</w:t>
      </w:r>
      <w:r w:rsidR="00CF5AD2" w:rsidRPr="000441E5">
        <w:t xml:space="preserve"> of the surrounding area </w:t>
      </w:r>
      <w:r w:rsidR="00206E63" w:rsidRPr="000441E5">
        <w:t>showing the posit</w:t>
      </w:r>
      <w:r w:rsidR="000A5C27" w:rsidRPr="000441E5">
        <w:t>ion</w:t>
      </w:r>
      <w:r w:rsidR="00B23DA1" w:rsidRPr="000441E5">
        <w:t>s</w:t>
      </w:r>
      <w:r w:rsidR="000A5C27" w:rsidRPr="000441E5">
        <w:t xml:space="preserve"> of </w:t>
      </w:r>
      <w:r w:rsidR="00F3765A" w:rsidRPr="000441E5">
        <w:t>the</w:t>
      </w:r>
      <w:r w:rsidR="007B4316" w:rsidRPr="000441E5">
        <w:t xml:space="preserve"> proposed</w:t>
      </w:r>
      <w:r w:rsidR="00F3765A" w:rsidRPr="000441E5">
        <w:t xml:space="preserve"> poultry house</w:t>
      </w:r>
      <w:r w:rsidR="00604BE7" w:rsidRPr="000441E5">
        <w:t>s</w:t>
      </w:r>
      <w:r w:rsidR="00F3765A" w:rsidRPr="000441E5">
        <w:t xml:space="preserve"> at </w:t>
      </w:r>
      <w:r w:rsidR="005C5F3F">
        <w:t>Gailey Farm</w:t>
      </w:r>
      <w:r w:rsidR="009C75B2" w:rsidRPr="000441E5">
        <w:t>, the LWSs</w:t>
      </w:r>
      <w:r w:rsidR="007B4316" w:rsidRPr="000441E5">
        <w:t>,</w:t>
      </w:r>
      <w:r w:rsidRPr="000441E5">
        <w:t xml:space="preserve"> </w:t>
      </w:r>
      <w:r w:rsidR="000441E5" w:rsidRPr="000441E5">
        <w:t xml:space="preserve">AWs, </w:t>
      </w:r>
      <w:r w:rsidR="00B23DA1" w:rsidRPr="000441E5">
        <w:t>SSSI</w:t>
      </w:r>
      <w:r w:rsidR="00B156B2" w:rsidRPr="000441E5">
        <w:t>s</w:t>
      </w:r>
      <w:r w:rsidR="000441E5" w:rsidRPr="000441E5">
        <w:t xml:space="preserve"> and SACs</w:t>
      </w:r>
      <w:r w:rsidRPr="000441E5">
        <w:t xml:space="preserve"> is</w:t>
      </w:r>
      <w:r w:rsidR="00B23DA1" w:rsidRPr="000441E5">
        <w:t xml:space="preserve"> provided in </w:t>
      </w:r>
      <w:r w:rsidR="00B40009" w:rsidRPr="000441E5">
        <w:t>Figure 1</w:t>
      </w:r>
      <w:r w:rsidR="00A77247" w:rsidRPr="000441E5">
        <w:t>. In th</w:t>
      </w:r>
      <w:r w:rsidR="00390468" w:rsidRPr="000441E5">
        <w:t>e</w:t>
      </w:r>
      <w:r w:rsidR="0098790F" w:rsidRPr="000441E5">
        <w:t xml:space="preserve"> figure</w:t>
      </w:r>
      <w:r w:rsidR="00604BE7" w:rsidRPr="000441E5">
        <w:t>,</w:t>
      </w:r>
      <w:r w:rsidR="00B156B2" w:rsidRPr="000441E5">
        <w:t xml:space="preserve"> </w:t>
      </w:r>
      <w:r w:rsidR="00FE22AF" w:rsidRPr="000441E5">
        <w:t>the LWS</w:t>
      </w:r>
      <w:r w:rsidR="009C75B2" w:rsidRPr="000441E5">
        <w:t>s</w:t>
      </w:r>
      <w:r w:rsidR="00FE22AF" w:rsidRPr="000441E5">
        <w:t xml:space="preserve"> are shaded in yellow</w:t>
      </w:r>
      <w:r w:rsidR="007B4316" w:rsidRPr="000441E5">
        <w:t xml:space="preserve"> with a </w:t>
      </w:r>
      <w:r w:rsidR="000441E5" w:rsidRPr="000441E5">
        <w:t>brown</w:t>
      </w:r>
      <w:r w:rsidR="007B4316" w:rsidRPr="000441E5">
        <w:t xml:space="preserve"> outline</w:t>
      </w:r>
      <w:r w:rsidR="00FE22AF" w:rsidRPr="000441E5">
        <w:t xml:space="preserve">, </w:t>
      </w:r>
      <w:r w:rsidR="000441E5" w:rsidRPr="000441E5">
        <w:t xml:space="preserve">the AWs are shaded in olive, </w:t>
      </w:r>
      <w:r w:rsidR="00DC5223" w:rsidRPr="000441E5">
        <w:t>the</w:t>
      </w:r>
      <w:r w:rsidR="00C84258" w:rsidRPr="000441E5">
        <w:t xml:space="preserve"> </w:t>
      </w:r>
      <w:r w:rsidR="00A175AC" w:rsidRPr="000441E5">
        <w:t>SSSI</w:t>
      </w:r>
      <w:r w:rsidR="00F3765A" w:rsidRPr="000441E5">
        <w:t>s</w:t>
      </w:r>
      <w:r w:rsidR="0039300B" w:rsidRPr="000441E5">
        <w:t xml:space="preserve"> </w:t>
      </w:r>
      <w:r w:rsidR="00F3765A" w:rsidRPr="000441E5">
        <w:t>are</w:t>
      </w:r>
      <w:r w:rsidR="00A77247" w:rsidRPr="000441E5">
        <w:t xml:space="preserve"> </w:t>
      </w:r>
      <w:r w:rsidR="00B40009" w:rsidRPr="000441E5">
        <w:t xml:space="preserve">shaded in </w:t>
      </w:r>
      <w:r w:rsidR="00A175AC" w:rsidRPr="000441E5">
        <w:t>green</w:t>
      </w:r>
      <w:r w:rsidR="007B4316" w:rsidRPr="000441E5">
        <w:t xml:space="preserve">, the </w:t>
      </w:r>
      <w:r w:rsidR="000441E5" w:rsidRPr="000441E5">
        <w:t>SACs</w:t>
      </w:r>
      <w:r w:rsidR="007B4316" w:rsidRPr="000441E5">
        <w:t xml:space="preserve"> are shaded in </w:t>
      </w:r>
      <w:r w:rsidR="000441E5" w:rsidRPr="000441E5">
        <w:t>purple</w:t>
      </w:r>
      <w:r w:rsidR="00B40009" w:rsidRPr="000441E5">
        <w:t xml:space="preserve"> </w:t>
      </w:r>
      <w:r w:rsidR="00E03D51" w:rsidRPr="000441E5">
        <w:t>and</w:t>
      </w:r>
      <w:r w:rsidR="00D24FFF" w:rsidRPr="000441E5">
        <w:t xml:space="preserve"> </w:t>
      </w:r>
      <w:r w:rsidR="003C32F5" w:rsidRPr="000441E5">
        <w:t xml:space="preserve">the </w:t>
      </w:r>
      <w:r w:rsidR="00F3765A" w:rsidRPr="000441E5">
        <w:t>positions</w:t>
      </w:r>
      <w:r w:rsidR="00C0424D" w:rsidRPr="000441E5">
        <w:t xml:space="preserve"> of the</w:t>
      </w:r>
      <w:r w:rsidR="0039300B" w:rsidRPr="000441E5">
        <w:t xml:space="preserve"> </w:t>
      </w:r>
      <w:r w:rsidR="00A77247" w:rsidRPr="000441E5">
        <w:t xml:space="preserve">proposed </w:t>
      </w:r>
      <w:r w:rsidR="00DB09E9" w:rsidRPr="000441E5">
        <w:t xml:space="preserve">poultry </w:t>
      </w:r>
      <w:r w:rsidR="001A734D" w:rsidRPr="000441E5">
        <w:t>house</w:t>
      </w:r>
      <w:r w:rsidR="00953C59" w:rsidRPr="000441E5">
        <w:t>s</w:t>
      </w:r>
      <w:r w:rsidR="0098790F" w:rsidRPr="000441E5">
        <w:t xml:space="preserve"> </w:t>
      </w:r>
      <w:r w:rsidR="00F3765A" w:rsidRPr="000441E5">
        <w:t xml:space="preserve">are outlined in </w:t>
      </w:r>
      <w:r w:rsidR="000441E5" w:rsidRPr="000441E5">
        <w:t>red</w:t>
      </w:r>
      <w:r w:rsidR="00EE51F3" w:rsidRPr="000441E5">
        <w:t>.</w:t>
      </w:r>
    </w:p>
    <w:p w14:paraId="073DEC83" w14:textId="77777777" w:rsidR="00A1494C" w:rsidRPr="00E92E47" w:rsidRDefault="00A1494C" w:rsidP="00B41A2F">
      <w:pPr>
        <w:rPr>
          <w:i/>
          <w:highlight w:val="yellow"/>
        </w:rPr>
        <w:sectPr w:rsidR="00A1494C" w:rsidRPr="00E92E47" w:rsidSect="00A1494C">
          <w:footerReference w:type="default" r:id="rId11"/>
          <w:type w:val="continuous"/>
          <w:pgSz w:w="11906" w:h="16838"/>
          <w:pgMar w:top="1440" w:right="1440" w:bottom="1440" w:left="1440" w:header="708" w:footer="708" w:gutter="0"/>
          <w:cols w:space="708"/>
          <w:docGrid w:linePitch="360"/>
        </w:sectPr>
      </w:pPr>
    </w:p>
    <w:p w14:paraId="6DA70D3E" w14:textId="306BAA1A" w:rsidR="00F8615C" w:rsidRPr="00E921F8" w:rsidRDefault="00CF5AD2" w:rsidP="00B41A2F">
      <w:pPr>
        <w:rPr>
          <w:i/>
        </w:rPr>
      </w:pPr>
      <w:r w:rsidRPr="00E921F8">
        <w:rPr>
          <w:i/>
        </w:rPr>
        <w:lastRenderedPageBreak/>
        <w:t xml:space="preserve">Figure </w:t>
      </w:r>
      <w:r w:rsidR="009D2EA3" w:rsidRPr="00E921F8">
        <w:rPr>
          <w:i/>
        </w:rPr>
        <w:t>1</w:t>
      </w:r>
      <w:r w:rsidR="002E18B0" w:rsidRPr="00E921F8">
        <w:rPr>
          <w:i/>
        </w:rPr>
        <w:t xml:space="preserve">. The area </w:t>
      </w:r>
      <w:r w:rsidR="00185086" w:rsidRPr="00E921F8">
        <w:rPr>
          <w:i/>
        </w:rPr>
        <w:t xml:space="preserve">surrounding </w:t>
      </w:r>
      <w:r w:rsidR="005C5F3F">
        <w:rPr>
          <w:i/>
        </w:rPr>
        <w:t>Gailey Farm</w:t>
      </w:r>
      <w:r w:rsidR="00EB5CD8" w:rsidRPr="00E921F8">
        <w:rPr>
          <w:i/>
        </w:rPr>
        <w:t xml:space="preserve"> </w:t>
      </w:r>
      <w:r w:rsidR="002E18B0" w:rsidRPr="00E921F8">
        <w:rPr>
          <w:i/>
        </w:rPr>
        <w:t>– concentric circle</w:t>
      </w:r>
      <w:r w:rsidR="00A06406" w:rsidRPr="00E921F8">
        <w:rPr>
          <w:i/>
        </w:rPr>
        <w:t>s</w:t>
      </w:r>
      <w:r w:rsidR="002E18B0" w:rsidRPr="00E921F8">
        <w:rPr>
          <w:i/>
        </w:rPr>
        <w:t xml:space="preserve"> radi</w:t>
      </w:r>
      <w:r w:rsidR="00B156B2" w:rsidRPr="00E921F8">
        <w:rPr>
          <w:i/>
        </w:rPr>
        <w:t>i</w:t>
      </w:r>
      <w:r w:rsidR="005332E4" w:rsidRPr="00E921F8">
        <w:rPr>
          <w:i/>
        </w:rPr>
        <w:t xml:space="preserve"> 2</w:t>
      </w:r>
      <w:r w:rsidR="00B156B2" w:rsidRPr="00E921F8">
        <w:rPr>
          <w:i/>
        </w:rPr>
        <w:t>.</w:t>
      </w:r>
      <w:r w:rsidR="00D550D8" w:rsidRPr="00E921F8">
        <w:rPr>
          <w:i/>
        </w:rPr>
        <w:t>0</w:t>
      </w:r>
      <w:r w:rsidR="005332E4" w:rsidRPr="00E921F8">
        <w:rPr>
          <w:i/>
        </w:rPr>
        <w:t xml:space="preserve"> km (olive)</w:t>
      </w:r>
      <w:r w:rsidR="00B156B2" w:rsidRPr="00E921F8">
        <w:rPr>
          <w:i/>
        </w:rPr>
        <w:t xml:space="preserve"> and 10.</w:t>
      </w:r>
      <w:r w:rsidR="00D550D8" w:rsidRPr="00E921F8">
        <w:rPr>
          <w:i/>
        </w:rPr>
        <w:t>0</w:t>
      </w:r>
      <w:r w:rsidR="00B156B2" w:rsidRPr="00E921F8">
        <w:rPr>
          <w:i/>
        </w:rPr>
        <w:t xml:space="preserve"> km (purple)</w:t>
      </w:r>
    </w:p>
    <w:p w14:paraId="3CB3F172" w14:textId="27C90111" w:rsidR="0052674F" w:rsidRPr="00E921F8" w:rsidRDefault="00E921F8" w:rsidP="00B41A2F">
      <w:pPr>
        <w:rPr>
          <w:noProof/>
          <w:lang w:eastAsia="en-GB"/>
        </w:rPr>
      </w:pPr>
      <w:r w:rsidRPr="00E921F8">
        <w:rPr>
          <w:noProof/>
          <w:lang w:eastAsia="en-GB"/>
        </w:rPr>
        <w:drawing>
          <wp:inline distT="0" distB="0" distL="0" distR="0" wp14:anchorId="653AA2B8" wp14:editId="2FC6A290">
            <wp:extent cx="8863330" cy="5005070"/>
            <wp:effectExtent l="19050" t="19050" r="13970" b="24130"/>
            <wp:docPr id="7" name="Picture 7" descr="A map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eart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863330" cy="5005070"/>
                    </a:xfrm>
                    <a:prstGeom prst="rect">
                      <a:avLst/>
                    </a:prstGeom>
                    <a:ln w="19050">
                      <a:solidFill>
                        <a:schemeClr val="tx1"/>
                      </a:solidFill>
                    </a:ln>
                  </pic:spPr>
                </pic:pic>
              </a:graphicData>
            </a:graphic>
          </wp:inline>
        </w:drawing>
      </w:r>
    </w:p>
    <w:p w14:paraId="5F93F5E5" w14:textId="011FAB82" w:rsidR="0055007C" w:rsidRPr="00E921F8" w:rsidRDefault="00F3765A" w:rsidP="00B41A2F">
      <w:r w:rsidRPr="00E921F8">
        <w:t>© Crown copyright and database rights. 202</w:t>
      </w:r>
      <w:r w:rsidR="00D550D8" w:rsidRPr="00E921F8">
        <w:t>4</w:t>
      </w:r>
      <w:r w:rsidRPr="00E921F8">
        <w:t>.</w:t>
      </w:r>
    </w:p>
    <w:p w14:paraId="732DC09E" w14:textId="3D4372B2" w:rsidR="0055007C" w:rsidRPr="00E92E47" w:rsidRDefault="0055007C" w:rsidP="00B41A2F">
      <w:pPr>
        <w:rPr>
          <w:highlight w:val="yellow"/>
        </w:rPr>
        <w:sectPr w:rsidR="0055007C" w:rsidRPr="00E92E47" w:rsidSect="00E921F8">
          <w:pgSz w:w="16838" w:h="11906" w:orient="landscape"/>
          <w:pgMar w:top="1440" w:right="1440" w:bottom="1440" w:left="1440" w:header="708" w:footer="708" w:gutter="0"/>
          <w:cols w:space="708"/>
          <w:docGrid w:linePitch="360"/>
        </w:sectPr>
      </w:pPr>
    </w:p>
    <w:p w14:paraId="7CAFA2A0" w14:textId="77777777" w:rsidR="00EC10FF" w:rsidRPr="00E92E47" w:rsidRDefault="00D635F3" w:rsidP="00507892">
      <w:pPr>
        <w:pStyle w:val="Heading1"/>
      </w:pPr>
      <w:r w:rsidRPr="00E92E47">
        <w:lastRenderedPageBreak/>
        <w:t>Ammonia</w:t>
      </w:r>
      <w:r w:rsidR="000A57CF" w:rsidRPr="00E92E47">
        <w:t xml:space="preserve">, </w:t>
      </w:r>
      <w:r w:rsidRPr="00E92E47">
        <w:t>Background Levels</w:t>
      </w:r>
      <w:r w:rsidR="00EC10FF" w:rsidRPr="00E92E47">
        <w:t xml:space="preserve">, </w:t>
      </w:r>
      <w:r w:rsidRPr="00E92E47">
        <w:t>Critical Levels &amp; Loads</w:t>
      </w:r>
      <w:r w:rsidR="00EC10FF" w:rsidRPr="00E92E47">
        <w:t xml:space="preserve"> &amp; </w:t>
      </w:r>
      <w:r w:rsidRPr="00E92E47">
        <w:t>Emission Rates</w:t>
      </w:r>
    </w:p>
    <w:p w14:paraId="78FED094" w14:textId="77777777" w:rsidR="00EC10FF" w:rsidRPr="00E92E47" w:rsidRDefault="00EC10FF" w:rsidP="00B41A2F">
      <w:pPr>
        <w:pStyle w:val="ListParagraph"/>
      </w:pPr>
      <w:r w:rsidRPr="00E92E47">
        <w:t xml:space="preserve"> </w:t>
      </w:r>
    </w:p>
    <w:p w14:paraId="6294B2BA" w14:textId="77777777" w:rsidR="000801A8" w:rsidRPr="00E92E47" w:rsidRDefault="000801A8" w:rsidP="00F3765A">
      <w:pPr>
        <w:pStyle w:val="Heading2"/>
      </w:pPr>
      <w:r w:rsidRPr="00E92E47">
        <w:t xml:space="preserve">3.1 </w:t>
      </w:r>
      <w:r w:rsidR="00D635F3" w:rsidRPr="00E92E47">
        <w:t>Ammonia</w:t>
      </w:r>
      <w:r w:rsidRPr="00E92E47">
        <w:t xml:space="preserve"> concentration</w:t>
      </w:r>
      <w:r w:rsidR="005755B7" w:rsidRPr="00E92E47">
        <w:t xml:space="preserve"> and</w:t>
      </w:r>
      <w:r w:rsidR="00D635F3" w:rsidRPr="00E92E47">
        <w:t xml:space="preserve"> nitrogen </w:t>
      </w:r>
      <w:r w:rsidR="002D7D03" w:rsidRPr="00E92E47">
        <w:t xml:space="preserve">and acid </w:t>
      </w:r>
      <w:r w:rsidR="00D635F3" w:rsidRPr="00E92E47">
        <w:t>deposition</w:t>
      </w:r>
    </w:p>
    <w:p w14:paraId="7D99783C" w14:textId="77777777" w:rsidR="00D635F3" w:rsidRPr="00E92E47" w:rsidRDefault="00D635F3" w:rsidP="00B41A2F">
      <w:r w:rsidRPr="00E92E47">
        <w:t>When assessing potential impact on ecological receptors, ammonia</w:t>
      </w:r>
      <w:r w:rsidR="008C3F8E" w:rsidRPr="00E92E47">
        <w:t xml:space="preserve"> concentration is </w:t>
      </w:r>
      <w:r w:rsidRPr="00E92E47">
        <w:t>usually expressed in terms of</w:t>
      </w:r>
      <w:r w:rsidR="005755B7" w:rsidRPr="00E92E47">
        <w:t xml:space="preserve"> micro</w:t>
      </w:r>
      <w:r w:rsidRPr="00E92E47">
        <w:t>grams</w:t>
      </w:r>
      <w:r w:rsidR="008C3F8E" w:rsidRPr="00E92E47">
        <w:t xml:space="preserve"> </w:t>
      </w:r>
      <w:r w:rsidRPr="00E92E47">
        <w:t xml:space="preserve">of ammonia </w:t>
      </w:r>
      <w:r w:rsidR="008C3F8E" w:rsidRPr="00E92E47">
        <w:t>per metre cubed</w:t>
      </w:r>
      <w:r w:rsidR="00E87F47" w:rsidRPr="00E92E47">
        <w:t xml:space="preserve"> of air (</w:t>
      </w:r>
      <w:r w:rsidRPr="00E92E47">
        <w:t>µg-NH</w:t>
      </w:r>
      <w:r w:rsidRPr="00E92E47">
        <w:rPr>
          <w:vertAlign w:val="subscript"/>
        </w:rPr>
        <w:t>3</w:t>
      </w:r>
      <w:r w:rsidR="00E87F47" w:rsidRPr="00E92E47">
        <w:t>/m</w:t>
      </w:r>
      <w:r w:rsidR="00E87F47" w:rsidRPr="00E92E47">
        <w:rPr>
          <w:vertAlign w:val="superscript"/>
        </w:rPr>
        <w:t>3</w:t>
      </w:r>
      <w:r w:rsidRPr="00E92E47">
        <w:t>) as an annual mean.</w:t>
      </w:r>
      <w:r w:rsidR="005755B7" w:rsidRPr="00E92E47">
        <w:t xml:space="preserve"> Ammonia in the air may exert direct effects on the vegetation, or indirectly affect the ecosystem through deposition which causes both hyper-eutrophication (excess nitrogen enrichment) and acidification of soils. </w:t>
      </w:r>
      <w:r w:rsidRPr="00E92E47">
        <w:t xml:space="preserve">Nitrogen deposition, </w:t>
      </w:r>
      <w:r w:rsidR="005755B7" w:rsidRPr="00E92E47">
        <w:t>specifically in this case</w:t>
      </w:r>
      <w:r w:rsidRPr="00E92E47">
        <w:t xml:space="preserve"> the nitrogen load due to </w:t>
      </w:r>
      <w:r w:rsidR="005755B7" w:rsidRPr="00E92E47">
        <w:t>ammonia deposition/absorption, is usually expressed in kilograms of nitrogen per hectare per year</w:t>
      </w:r>
      <w:r w:rsidR="00FC4C8D" w:rsidRPr="00E92E47">
        <w:t xml:space="preserve"> (kg-N/ha/y)</w:t>
      </w:r>
      <w:r w:rsidR="005755B7" w:rsidRPr="00E92E47">
        <w:t>.</w:t>
      </w:r>
      <w:r w:rsidR="002049F1" w:rsidRPr="00E92E47">
        <w:t xml:space="preserve"> Acid deposition is expressed in terms of kilograms equivalent (of H</w:t>
      </w:r>
      <w:r w:rsidR="002049F1" w:rsidRPr="00E92E47">
        <w:rPr>
          <w:vertAlign w:val="superscript"/>
        </w:rPr>
        <w:t>+</w:t>
      </w:r>
      <w:r w:rsidR="002049F1" w:rsidRPr="00E92E47">
        <w:t xml:space="preserve"> ions</w:t>
      </w:r>
      <w:r w:rsidR="004A586B" w:rsidRPr="00E92E47">
        <w:t>) per hectare per year (</w:t>
      </w:r>
      <w:proofErr w:type="spellStart"/>
      <w:r w:rsidR="002049F1" w:rsidRPr="00E92E47">
        <w:t>k</w:t>
      </w:r>
      <w:r w:rsidR="002D7D03" w:rsidRPr="00E92E47">
        <w:t>eq</w:t>
      </w:r>
      <w:proofErr w:type="spellEnd"/>
      <w:r w:rsidR="002049F1" w:rsidRPr="00E92E47">
        <w:t>/ha/y).</w:t>
      </w:r>
    </w:p>
    <w:p w14:paraId="03A6A0DE" w14:textId="77777777" w:rsidR="001060F7" w:rsidRPr="00E92E47" w:rsidRDefault="001060F7" w:rsidP="00B41A2F">
      <w:pPr>
        <w:rPr>
          <w:highlight w:val="yellow"/>
        </w:rPr>
      </w:pPr>
    </w:p>
    <w:p w14:paraId="2A761CEC" w14:textId="77777777" w:rsidR="000801A8" w:rsidRPr="00E92E47" w:rsidRDefault="000801A8" w:rsidP="00F3765A">
      <w:pPr>
        <w:pStyle w:val="Heading2"/>
      </w:pPr>
      <w:r w:rsidRPr="00E92E47">
        <w:t xml:space="preserve">3.2 </w:t>
      </w:r>
      <w:r w:rsidR="00FC4C8D" w:rsidRPr="00E92E47">
        <w:t xml:space="preserve">Background ammonia levels and nitrogen </w:t>
      </w:r>
      <w:r w:rsidR="002D7D03" w:rsidRPr="00E92E47">
        <w:t xml:space="preserve">and acid </w:t>
      </w:r>
      <w:r w:rsidR="00C770A8" w:rsidRPr="00E92E47">
        <w:t>deposition</w:t>
      </w:r>
    </w:p>
    <w:p w14:paraId="3E0B37F8" w14:textId="5D031F8C" w:rsidR="0061725A" w:rsidRPr="00B94CAF" w:rsidRDefault="0061725A" w:rsidP="0061725A">
      <w:pPr>
        <w:rPr>
          <w:color w:val="000000"/>
          <w:shd w:val="clear" w:color="auto" w:fill="auto"/>
        </w:rPr>
      </w:pPr>
      <w:bookmarkStart w:id="3" w:name="_Hlk121214315"/>
      <w:r w:rsidRPr="00E92E47">
        <w:rPr>
          <w:color w:val="000000"/>
        </w:rPr>
        <w:t xml:space="preserve">The source of the background figures is the Air Pollution Information System (APIS, </w:t>
      </w:r>
      <w:r w:rsidR="00BB6621" w:rsidRPr="00E92E47">
        <w:rPr>
          <w:color w:val="000000"/>
        </w:rPr>
        <w:t>February 2024</w:t>
      </w:r>
      <w:r w:rsidRPr="00E92E47">
        <w:rPr>
          <w:color w:val="000000"/>
        </w:rPr>
        <w:t xml:space="preserve">). It should be noted that the 1 km APIS database background levels are extrapolated from 5 km modelled data. Ammonia levels may vary markedly over relatively short distances and the APIS website itself notes that, the background values </w:t>
      </w:r>
      <w:r w:rsidRPr="00E92E47">
        <w:t>should be used only to assist the user in obtaining a broad indication of the likely pollutant impact at a specific location and</w:t>
      </w:r>
      <w:r w:rsidRPr="00E92E47">
        <w:rPr>
          <w:rStyle w:val="Strong"/>
          <w:rFonts w:ascii="Helvetica" w:hAnsi="Helvetica" w:cs="Helvetica"/>
          <w:color w:val="000000"/>
          <w:sz w:val="21"/>
          <w:szCs w:val="21"/>
          <w:shd w:val="clear" w:color="auto" w:fill="FCFCFC"/>
        </w:rPr>
        <w:t xml:space="preserve"> </w:t>
      </w:r>
      <w:r w:rsidRPr="00E92E47">
        <w:rPr>
          <w:color w:val="000000"/>
        </w:rPr>
        <w:t xml:space="preserve">cannot be considered representative of any </w:t>
      </w:r>
      <w:proofErr w:type="gramStart"/>
      <w:r w:rsidRPr="00B94CAF">
        <w:rPr>
          <w:color w:val="000000"/>
        </w:rPr>
        <w:t>particular location</w:t>
      </w:r>
      <w:proofErr w:type="gramEnd"/>
      <w:r w:rsidRPr="00B94CAF">
        <w:rPr>
          <w:color w:val="000000"/>
        </w:rPr>
        <w:t xml:space="preserve"> within the 5 km grid square; extrapolation to a 1 km grid does not alter this. </w:t>
      </w:r>
    </w:p>
    <w:p w14:paraId="4F6EF797" w14:textId="77777777" w:rsidR="0061725A" w:rsidRPr="00B94CAF" w:rsidRDefault="0061725A" w:rsidP="0061725A"/>
    <w:p w14:paraId="6F1D352B" w14:textId="3FB35BBF" w:rsidR="0061725A" w:rsidRPr="00B94CAF" w:rsidRDefault="0061725A" w:rsidP="0061725A">
      <w:r w:rsidRPr="00B94CAF">
        <w:t xml:space="preserve">The APIS figures for background ammonia concentration in the area around </w:t>
      </w:r>
      <w:r w:rsidR="005C5F3F">
        <w:t>Gailey Farm</w:t>
      </w:r>
      <w:r w:rsidRPr="00B94CAF">
        <w:t xml:space="preserve"> is 2.</w:t>
      </w:r>
      <w:r w:rsidR="00B94CAF" w:rsidRPr="00B94CAF">
        <w:t>3</w:t>
      </w:r>
      <w:r w:rsidRPr="00B94CAF">
        <w:t> µg</w:t>
      </w:r>
      <w:r w:rsidRPr="00B94CAF">
        <w:noBreakHyphen/>
        <w:t>NH</w:t>
      </w:r>
      <w:r w:rsidRPr="00B94CAF">
        <w:rPr>
          <w:vertAlign w:val="subscript"/>
        </w:rPr>
        <w:t>3</w:t>
      </w:r>
      <w:r w:rsidRPr="00B94CAF">
        <w:t>/m</w:t>
      </w:r>
      <w:r w:rsidRPr="00B94CAF">
        <w:rPr>
          <w:vertAlign w:val="superscript"/>
        </w:rPr>
        <w:t>3</w:t>
      </w:r>
      <w:r w:rsidRPr="00B94CAF">
        <w:t xml:space="preserve">. The background nitrogen deposition rate to woodland is </w:t>
      </w:r>
      <w:r w:rsidR="00B94CAF" w:rsidRPr="00B94CAF">
        <w:t>31.8</w:t>
      </w:r>
      <w:r w:rsidRPr="00B94CAF">
        <w:t xml:space="preserve"> kg-N/ha/y and to short vegetation is </w:t>
      </w:r>
      <w:r w:rsidR="00B94CAF" w:rsidRPr="00B94CAF">
        <w:t>18.22</w:t>
      </w:r>
      <w:r w:rsidRPr="00B94CAF">
        <w:t xml:space="preserve"> kg-N/ha/y. The background acid deposition rate to woodland is 2.</w:t>
      </w:r>
      <w:r w:rsidR="00B94CAF" w:rsidRPr="00B94CAF">
        <w:t>35</w:t>
      </w:r>
      <w:r w:rsidRPr="00B94CAF">
        <w:t> </w:t>
      </w:r>
      <w:proofErr w:type="spellStart"/>
      <w:r w:rsidRPr="00B94CAF">
        <w:t>keq</w:t>
      </w:r>
      <w:proofErr w:type="spellEnd"/>
      <w:r w:rsidRPr="00B94CAF">
        <w:t>/ha/y and to short vegetation is 1.</w:t>
      </w:r>
      <w:r w:rsidR="00B94CAF" w:rsidRPr="00B94CAF">
        <w:t>36</w:t>
      </w:r>
      <w:r w:rsidRPr="00B94CAF">
        <w:t xml:space="preserve"> </w:t>
      </w:r>
      <w:proofErr w:type="spellStart"/>
      <w:r w:rsidRPr="00B94CAF">
        <w:t>keq</w:t>
      </w:r>
      <w:proofErr w:type="spellEnd"/>
      <w:r w:rsidRPr="00B94CAF">
        <w:t>/ha/y.</w:t>
      </w:r>
    </w:p>
    <w:bookmarkEnd w:id="3"/>
    <w:p w14:paraId="4E8DA03E" w14:textId="77777777" w:rsidR="0061725A" w:rsidRPr="00E92E47" w:rsidRDefault="0061725A" w:rsidP="0061725A">
      <w:pPr>
        <w:rPr>
          <w:highlight w:val="yellow"/>
        </w:rPr>
      </w:pPr>
    </w:p>
    <w:p w14:paraId="2A493A79" w14:textId="77777777" w:rsidR="0061725A" w:rsidRPr="00E92E47" w:rsidRDefault="0061725A" w:rsidP="0061725A">
      <w:r w:rsidRPr="00E92E47">
        <w:t xml:space="preserve">The APIS background figures are subject to revision and appear to change fairly frequently, the latest figures can be obtained at </w:t>
      </w:r>
      <w:hyperlink r:id="rId13" w:history="1">
        <w:r w:rsidRPr="00E92E47">
          <w:rPr>
            <w:rStyle w:val="Hyperlink"/>
          </w:rPr>
          <w:t>https://www.apis.ac.uk/search-location</w:t>
        </w:r>
      </w:hyperlink>
      <w:r w:rsidRPr="00E92E47">
        <w:t>.</w:t>
      </w:r>
    </w:p>
    <w:p w14:paraId="00D767B5" w14:textId="77777777" w:rsidR="00F3765A" w:rsidRPr="00E92E47" w:rsidRDefault="00F3765A" w:rsidP="00F3765A"/>
    <w:p w14:paraId="22C8C134" w14:textId="77777777" w:rsidR="00057D9F" w:rsidRPr="00E92E47" w:rsidRDefault="00057D9F" w:rsidP="00F3765A">
      <w:pPr>
        <w:pStyle w:val="Heading2"/>
      </w:pPr>
      <w:r w:rsidRPr="00E92E47">
        <w:t xml:space="preserve">3.3 </w:t>
      </w:r>
      <w:r w:rsidR="00FC4C8D" w:rsidRPr="00E92E47">
        <w:t xml:space="preserve">Critical </w:t>
      </w:r>
      <w:r w:rsidR="00C770A8" w:rsidRPr="00E92E47">
        <w:t xml:space="preserve">Levels </w:t>
      </w:r>
      <w:r w:rsidR="006F75D0" w:rsidRPr="00E92E47">
        <w:t>and</w:t>
      </w:r>
      <w:r w:rsidR="00FC4C8D" w:rsidRPr="00E92E47">
        <w:t xml:space="preserve"> Critical </w:t>
      </w:r>
      <w:r w:rsidR="00C770A8" w:rsidRPr="00E92E47">
        <w:t>Loads</w:t>
      </w:r>
    </w:p>
    <w:p w14:paraId="0AA8B871" w14:textId="77777777" w:rsidR="00B93CBA" w:rsidRPr="00E92E47" w:rsidRDefault="00833464" w:rsidP="00B41A2F">
      <w:r w:rsidRPr="00E92E47">
        <w:t xml:space="preserve">Critical </w:t>
      </w:r>
      <w:r w:rsidR="00B93CBA" w:rsidRPr="00E92E47">
        <w:t xml:space="preserve">Levels and Critical </w:t>
      </w:r>
      <w:r w:rsidRPr="00E92E47">
        <w:t>Loads are a benchmark for assessing the risk of air pollution impacts to ecosystems</w:t>
      </w:r>
      <w:r w:rsidR="00B93CBA" w:rsidRPr="00E92E47">
        <w:t>. It is important to distinguish between a Cri</w:t>
      </w:r>
      <w:r w:rsidR="00AF73F4" w:rsidRPr="00E92E47">
        <w:t>tical Level and a Critical Load. T</w:t>
      </w:r>
      <w:r w:rsidR="00B93CBA" w:rsidRPr="00E92E47">
        <w:t>he</w:t>
      </w:r>
      <w:r w:rsidR="00B93CBA" w:rsidRPr="00E92E47">
        <w:rPr>
          <w:rStyle w:val="apple-converted-space"/>
        </w:rPr>
        <w:t> </w:t>
      </w:r>
      <w:r w:rsidR="00B93CBA" w:rsidRPr="00E92E47">
        <w:rPr>
          <w:rStyle w:val="Strong"/>
          <w:b w:val="0"/>
          <w:bCs w:val="0"/>
        </w:rPr>
        <w:t>C</w:t>
      </w:r>
      <w:r w:rsidR="00B41A2F" w:rsidRPr="00E92E47">
        <w:rPr>
          <w:rStyle w:val="Strong"/>
          <w:b w:val="0"/>
          <w:bCs w:val="0"/>
        </w:rPr>
        <w:t>ritical</w:t>
      </w:r>
      <w:r w:rsidR="007C00D7" w:rsidRPr="00E92E47">
        <w:rPr>
          <w:rStyle w:val="Strong"/>
          <w:b w:val="0"/>
          <w:bCs w:val="0"/>
        </w:rPr>
        <w:t xml:space="preserve"> </w:t>
      </w:r>
      <w:r w:rsidR="00B93CBA" w:rsidRPr="00E92E47">
        <w:rPr>
          <w:rStyle w:val="Strong"/>
          <w:b w:val="0"/>
          <w:bCs w:val="0"/>
        </w:rPr>
        <w:t>Level</w:t>
      </w:r>
      <w:r w:rsidR="007C00D7" w:rsidRPr="00E92E47">
        <w:rPr>
          <w:rStyle w:val="Strong"/>
          <w:b w:val="0"/>
          <w:bCs w:val="0"/>
        </w:rPr>
        <w:t xml:space="preserve"> </w:t>
      </w:r>
      <w:r w:rsidR="00B93CBA" w:rsidRPr="00E92E47">
        <w:t>is the gaseous</w:t>
      </w:r>
      <w:r w:rsidR="00B93CBA" w:rsidRPr="00E92E47">
        <w:rPr>
          <w:rStyle w:val="apple-converted-space"/>
        </w:rPr>
        <w:t> </w:t>
      </w:r>
      <w:r w:rsidR="00B93CBA" w:rsidRPr="00E92E47">
        <w:rPr>
          <w:rStyle w:val="Strong"/>
          <w:b w:val="0"/>
          <w:bCs w:val="0"/>
        </w:rPr>
        <w:t>concentration</w:t>
      </w:r>
      <w:r w:rsidR="00B93CBA" w:rsidRPr="00E92E47">
        <w:rPr>
          <w:rStyle w:val="apple-converted-space"/>
        </w:rPr>
        <w:t> </w:t>
      </w:r>
      <w:r w:rsidR="00B93CBA" w:rsidRPr="00E92E47">
        <w:t>of a pollutant in the air, whereas the</w:t>
      </w:r>
      <w:r w:rsidR="00B93CBA" w:rsidRPr="00E92E47">
        <w:rPr>
          <w:rStyle w:val="apple-converted-space"/>
        </w:rPr>
        <w:t> </w:t>
      </w:r>
      <w:r w:rsidR="00B93CBA" w:rsidRPr="00E92E47">
        <w:rPr>
          <w:rStyle w:val="Strong"/>
          <w:b w:val="0"/>
          <w:bCs w:val="0"/>
        </w:rPr>
        <w:t>Critical Load</w:t>
      </w:r>
      <w:r w:rsidR="00B93CBA" w:rsidRPr="00E92E47">
        <w:rPr>
          <w:rStyle w:val="apple-converted-space"/>
        </w:rPr>
        <w:t> </w:t>
      </w:r>
      <w:r w:rsidR="00B93CBA" w:rsidRPr="00E92E47">
        <w:t xml:space="preserve">relates to the quantity of pollutant </w:t>
      </w:r>
      <w:r w:rsidR="00B93CBA" w:rsidRPr="00E92E47">
        <w:rPr>
          <w:rStyle w:val="Strong"/>
          <w:b w:val="0"/>
          <w:bCs w:val="0"/>
        </w:rPr>
        <w:t>deposited</w:t>
      </w:r>
      <w:r w:rsidR="00B93CBA" w:rsidRPr="00E92E47">
        <w:rPr>
          <w:rStyle w:val="apple-converted-space"/>
        </w:rPr>
        <w:t> </w:t>
      </w:r>
      <w:r w:rsidR="00B93CBA" w:rsidRPr="00E92E47">
        <w:t>from air to the ground.</w:t>
      </w:r>
    </w:p>
    <w:p w14:paraId="05B884A5" w14:textId="77777777" w:rsidR="00833464" w:rsidRPr="00E92E47" w:rsidRDefault="00833464" w:rsidP="00B41A2F"/>
    <w:p w14:paraId="12C56D42" w14:textId="4844F9CF" w:rsidR="00B93CBA" w:rsidRPr="00E92E47" w:rsidRDefault="00B93CBA" w:rsidP="00B41A2F">
      <w:r w:rsidRPr="00E92E47">
        <w:t>Critical Levels are defined as</w:t>
      </w:r>
      <w:r w:rsidR="00831C3C" w:rsidRPr="00E92E47">
        <w:t>,</w:t>
      </w:r>
      <w:r w:rsidRPr="00E92E47">
        <w:t xml:space="preserve"> "</w:t>
      </w:r>
      <w:r w:rsidRPr="00E92E47">
        <w:rPr>
          <w:rStyle w:val="Emphasis"/>
          <w:i w:val="0"/>
          <w:iCs w:val="0"/>
        </w:rPr>
        <w:t>concentrations of pollutants in the atmosphere above which direct adverse effects on receptors, such as human beings, plants, ecosystems or materials, may occur according to present knowledge</w:t>
      </w:r>
      <w:r w:rsidRPr="00E92E47">
        <w:t>" (UNECE)</w:t>
      </w:r>
      <w:r w:rsidR="00373845" w:rsidRPr="00E92E47">
        <w:t>.</w:t>
      </w:r>
    </w:p>
    <w:p w14:paraId="3AFD431C" w14:textId="77777777" w:rsidR="00B93CBA" w:rsidRPr="00E92E47" w:rsidRDefault="00B93CBA" w:rsidP="00B41A2F"/>
    <w:p w14:paraId="2104639D" w14:textId="6F98E3D8" w:rsidR="00B93CBA" w:rsidRPr="00E92E47" w:rsidRDefault="00833464" w:rsidP="00B41A2F">
      <w:r w:rsidRPr="00E92E47">
        <w:t>Critical Loads are defined as</w:t>
      </w:r>
      <w:r w:rsidR="00831C3C" w:rsidRPr="00E92E47">
        <w:t>,</w:t>
      </w:r>
      <w:r w:rsidRPr="00E92E47">
        <w:rPr>
          <w:rStyle w:val="apple-converted-space"/>
        </w:rPr>
        <w:t> </w:t>
      </w:r>
      <w:r w:rsidR="005523EE" w:rsidRPr="00E92E47">
        <w:rPr>
          <w:rStyle w:val="Emphasis"/>
          <w:i w:val="0"/>
          <w:iCs w:val="0"/>
        </w:rPr>
        <w:t>"</w:t>
      </w:r>
      <w:r w:rsidRPr="00E92E47">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E92E47">
        <w:t>" (UNECE)</w:t>
      </w:r>
      <w:r w:rsidR="00373845" w:rsidRPr="00E92E47">
        <w:t>.</w:t>
      </w:r>
    </w:p>
    <w:p w14:paraId="406E3ABA" w14:textId="77777777" w:rsidR="00B41A2F" w:rsidRPr="00E92E47" w:rsidRDefault="00B41A2F" w:rsidP="00B41A2F">
      <w:pPr>
        <w:rPr>
          <w:highlight w:val="yellow"/>
        </w:rPr>
      </w:pPr>
    </w:p>
    <w:p w14:paraId="5FCFD05A" w14:textId="77777777" w:rsidR="00B41A2F" w:rsidRPr="00E92E47" w:rsidRDefault="00B41A2F" w:rsidP="00B41A2F">
      <w:r w:rsidRPr="00E92E47">
        <w:t>For ammonia concentration in air</w:t>
      </w:r>
      <w:r w:rsidR="006E3A8F" w:rsidRPr="00E92E47">
        <w:t>,</w:t>
      </w:r>
      <w:r w:rsidRPr="00E92E47">
        <w:t xml:space="preserve"> the Critical Level for higher plants is 3.0 µg-NH</w:t>
      </w:r>
      <w:r w:rsidRPr="00E92E47">
        <w:rPr>
          <w:vertAlign w:val="subscript"/>
        </w:rPr>
        <w:t>3</w:t>
      </w:r>
      <w:r w:rsidRPr="00E92E47">
        <w:t>/m</w:t>
      </w:r>
      <w:r w:rsidRPr="00E92E47">
        <w:rPr>
          <w:vertAlign w:val="superscript"/>
        </w:rPr>
        <w:t>3</w:t>
      </w:r>
      <w:r w:rsidR="006E3A8F" w:rsidRPr="00E92E47">
        <w:t xml:space="preserve"> as an annual mean</w:t>
      </w:r>
      <w:r w:rsidR="00831C3C" w:rsidRPr="00E92E47">
        <w:t>. F</w:t>
      </w:r>
      <w:r w:rsidRPr="00E92E47">
        <w:t xml:space="preserve">or sites where there are sensitive lichens and bryophytes present, or </w:t>
      </w:r>
      <w:r w:rsidR="00831C3C" w:rsidRPr="00E92E47">
        <w:t xml:space="preserve">where </w:t>
      </w:r>
      <w:r w:rsidRPr="00E92E47">
        <w:t>li</w:t>
      </w:r>
      <w:r w:rsidR="007C00D7" w:rsidRPr="00E92E47">
        <w:t xml:space="preserve">chens and bryophytes </w:t>
      </w:r>
      <w:r w:rsidR="000C4B3C" w:rsidRPr="00E92E47">
        <w:t>are</w:t>
      </w:r>
      <w:r w:rsidR="007C00D7" w:rsidRPr="00E92E47">
        <w:t xml:space="preserve"> </w:t>
      </w:r>
      <w:r w:rsidR="000C4B3C" w:rsidRPr="00E92E47">
        <w:t>an int</w:t>
      </w:r>
      <w:r w:rsidRPr="00E92E47">
        <w:t>egral part of the ecosystem, the Crit</w:t>
      </w:r>
      <w:r w:rsidR="000C4B3C" w:rsidRPr="00E92E47">
        <w:t>i</w:t>
      </w:r>
      <w:r w:rsidR="00023694" w:rsidRPr="00E92E47">
        <w:t>c</w:t>
      </w:r>
      <w:r w:rsidRPr="00E92E47">
        <w:t>al Level is 1.0 µg-NH</w:t>
      </w:r>
      <w:r w:rsidRPr="00E92E47">
        <w:rPr>
          <w:vertAlign w:val="subscript"/>
        </w:rPr>
        <w:t>3</w:t>
      </w:r>
      <w:r w:rsidRPr="00E92E47">
        <w:t>/m</w:t>
      </w:r>
      <w:r w:rsidRPr="00E92E47">
        <w:rPr>
          <w:vertAlign w:val="superscript"/>
        </w:rPr>
        <w:t>3</w:t>
      </w:r>
      <w:r w:rsidRPr="00E92E47">
        <w:t xml:space="preserve"> as an annual mean.</w:t>
      </w:r>
    </w:p>
    <w:p w14:paraId="42790448" w14:textId="77777777" w:rsidR="000C4B3C" w:rsidRPr="00E92E47" w:rsidRDefault="000C4B3C" w:rsidP="00B41A2F"/>
    <w:p w14:paraId="795DEA08" w14:textId="77777777" w:rsidR="000C4B3C" w:rsidRPr="00E92E47" w:rsidRDefault="000C4B3C" w:rsidP="000C4B3C">
      <w:r w:rsidRPr="00E92E47">
        <w:t xml:space="preserve">Critical Loads for nutrient nitrogen are set under the Convention on Long-Range Transboundary Air Pollution. They are based on empirical evidence, mainly observations from experiments and gradient studies. Critical Loads are given as ranges (e.g. 10-20 kg-N/ha/y); these ranges reflect variation in ecosystem response across Europe. </w:t>
      </w:r>
    </w:p>
    <w:p w14:paraId="22E824C7" w14:textId="77777777" w:rsidR="00B41A2F" w:rsidRPr="00E92E47" w:rsidRDefault="00B41A2F" w:rsidP="00B41A2F"/>
    <w:p w14:paraId="3ED7A11D" w14:textId="26CD0AD3" w:rsidR="005F6449" w:rsidRPr="00E92E47" w:rsidRDefault="005F6449" w:rsidP="005F6449">
      <w:r w:rsidRPr="00E92E47">
        <w:t>The Critical Levels and Critical Loads at the wildlife sites assumed in this study are provided in Table 1. N.B. Where the Critical Level of 1.0 µg-NH</w:t>
      </w:r>
      <w:r w:rsidRPr="00E92E47">
        <w:rPr>
          <w:vertAlign w:val="subscript"/>
        </w:rPr>
        <w:t>3</w:t>
      </w:r>
      <w:r w:rsidRPr="00E92E47">
        <w:t>/m</w:t>
      </w:r>
      <w:r w:rsidRPr="00E92E47">
        <w:rPr>
          <w:vertAlign w:val="superscript"/>
        </w:rPr>
        <w:t xml:space="preserve">3 </w:t>
      </w:r>
      <w:r w:rsidRPr="00E92E47">
        <w:t>is assumed, it is usually unnecessary to consider the Critical Load as the Critical Level provides the stricter test. Normally</w:t>
      </w:r>
      <w:r w:rsidR="00D13343" w:rsidRPr="00E92E47">
        <w:t>,</w:t>
      </w:r>
      <w:r w:rsidRPr="00E92E47">
        <w:t xml:space="preserve"> the Critical Load for nitrogen deposition provides a stricter test than the Critical Load for acid deposition.</w:t>
      </w:r>
    </w:p>
    <w:p w14:paraId="714C9F90" w14:textId="77777777" w:rsidR="005F6449" w:rsidRPr="00E92E47" w:rsidRDefault="005F6449" w:rsidP="005F6449">
      <w:pPr>
        <w:rPr>
          <w:highlight w:val="yellow"/>
        </w:rPr>
      </w:pPr>
    </w:p>
    <w:p w14:paraId="239242D6" w14:textId="77777777" w:rsidR="005F6449" w:rsidRPr="008C2942" w:rsidRDefault="005F6449" w:rsidP="005F6449">
      <w:pPr>
        <w:rPr>
          <w:i/>
        </w:rPr>
      </w:pPr>
      <w:r w:rsidRPr="008C2942">
        <w:rPr>
          <w:i/>
        </w:rPr>
        <w:t>Table 1. Critical Levels and Critical Loads at the wildlife sites</w:t>
      </w:r>
    </w:p>
    <w:tbl>
      <w:tblPr>
        <w:tblW w:w="906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2"/>
        <w:gridCol w:w="1417"/>
        <w:gridCol w:w="1418"/>
        <w:gridCol w:w="1266"/>
      </w:tblGrid>
      <w:tr w:rsidR="005F6449" w:rsidRPr="008C2942" w14:paraId="24FD850E" w14:textId="77777777" w:rsidTr="008C2942">
        <w:trPr>
          <w:trHeight w:val="246"/>
        </w:trPr>
        <w:tc>
          <w:tcPr>
            <w:tcW w:w="4962" w:type="dxa"/>
            <w:tcBorders>
              <w:bottom w:val="single" w:sz="12" w:space="0" w:color="auto"/>
            </w:tcBorders>
            <w:shd w:val="clear" w:color="auto" w:fill="auto"/>
            <w:noWrap/>
            <w:vAlign w:val="center"/>
            <w:hideMark/>
          </w:tcPr>
          <w:p w14:paraId="3D1AD865"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Site</w:t>
            </w:r>
          </w:p>
        </w:tc>
        <w:tc>
          <w:tcPr>
            <w:tcW w:w="1417" w:type="dxa"/>
            <w:tcBorders>
              <w:bottom w:val="single" w:sz="12" w:space="0" w:color="auto"/>
            </w:tcBorders>
            <w:shd w:val="clear" w:color="auto" w:fill="auto"/>
            <w:noWrap/>
            <w:vAlign w:val="center"/>
            <w:hideMark/>
          </w:tcPr>
          <w:p w14:paraId="49EC6D90"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Critical Level</w:t>
            </w:r>
          </w:p>
          <w:p w14:paraId="0E34031C"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r w:rsidRPr="008C2942">
              <w:rPr>
                <w:rFonts w:cstheme="minorHAnsi"/>
                <w:sz w:val="18"/>
                <w:szCs w:val="18"/>
              </w:rPr>
              <w:t>µg-NH</w:t>
            </w:r>
            <w:r w:rsidRPr="008C2942">
              <w:rPr>
                <w:rFonts w:cstheme="minorHAnsi"/>
                <w:sz w:val="18"/>
                <w:szCs w:val="18"/>
                <w:vertAlign w:val="subscript"/>
              </w:rPr>
              <w:t>3</w:t>
            </w:r>
            <w:r w:rsidRPr="008C2942">
              <w:rPr>
                <w:rFonts w:cstheme="minorHAnsi"/>
                <w:sz w:val="18"/>
                <w:szCs w:val="18"/>
              </w:rPr>
              <w:t>/m</w:t>
            </w:r>
            <w:r w:rsidRPr="008C2942">
              <w:rPr>
                <w:rFonts w:cstheme="minorHAnsi"/>
                <w:sz w:val="18"/>
                <w:szCs w:val="18"/>
                <w:vertAlign w:val="superscript"/>
              </w:rPr>
              <w:t>3</w:t>
            </w:r>
            <w:r w:rsidRPr="008C2942">
              <w:rPr>
                <w:rFonts w:eastAsia="Times New Roman" w:cstheme="minorHAnsi"/>
                <w:color w:val="000000"/>
                <w:sz w:val="18"/>
                <w:szCs w:val="18"/>
                <w:shd w:val="clear" w:color="auto" w:fill="auto"/>
                <w:lang w:eastAsia="en-GB"/>
              </w:rPr>
              <w:t>)</w:t>
            </w:r>
          </w:p>
        </w:tc>
        <w:tc>
          <w:tcPr>
            <w:tcW w:w="1418" w:type="dxa"/>
            <w:tcBorders>
              <w:bottom w:val="single" w:sz="12" w:space="0" w:color="auto"/>
            </w:tcBorders>
            <w:shd w:val="clear" w:color="auto" w:fill="auto"/>
            <w:noWrap/>
            <w:vAlign w:val="center"/>
            <w:hideMark/>
          </w:tcPr>
          <w:p w14:paraId="7C67FBD2"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Critical Load - Nitrogen Deposition</w:t>
            </w:r>
          </w:p>
          <w:p w14:paraId="3C349F66"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(kg-N/ha/y)</w:t>
            </w:r>
          </w:p>
        </w:tc>
        <w:tc>
          <w:tcPr>
            <w:tcW w:w="1266" w:type="dxa"/>
            <w:tcBorders>
              <w:bottom w:val="single" w:sz="12" w:space="0" w:color="auto"/>
            </w:tcBorders>
            <w:vAlign w:val="center"/>
          </w:tcPr>
          <w:p w14:paraId="49D3EC7D"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Critical Load - Acid Deposition</w:t>
            </w:r>
          </w:p>
          <w:p w14:paraId="6224487B" w14:textId="77777777" w:rsidR="005F6449" w:rsidRPr="008C2942" w:rsidRDefault="005F6449" w:rsidP="000107E0">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roofErr w:type="spellStart"/>
            <w:r w:rsidRPr="008C2942">
              <w:rPr>
                <w:rFonts w:eastAsia="Times New Roman" w:cstheme="minorHAnsi"/>
                <w:color w:val="000000"/>
                <w:sz w:val="18"/>
                <w:szCs w:val="18"/>
                <w:shd w:val="clear" w:color="auto" w:fill="auto"/>
                <w:lang w:eastAsia="en-GB"/>
              </w:rPr>
              <w:t>keq</w:t>
            </w:r>
            <w:proofErr w:type="spellEnd"/>
            <w:r w:rsidRPr="008C2942">
              <w:rPr>
                <w:rFonts w:eastAsia="Times New Roman" w:cstheme="minorHAnsi"/>
                <w:color w:val="000000"/>
                <w:sz w:val="18"/>
                <w:szCs w:val="18"/>
                <w:shd w:val="clear" w:color="auto" w:fill="auto"/>
                <w:lang w:eastAsia="en-GB"/>
              </w:rPr>
              <w:t>/ha/y)</w:t>
            </w:r>
          </w:p>
        </w:tc>
      </w:tr>
      <w:tr w:rsidR="00F96341" w:rsidRPr="008C2942" w14:paraId="28B6F2EF" w14:textId="77777777" w:rsidTr="008C2942">
        <w:trPr>
          <w:trHeight w:val="235"/>
        </w:trPr>
        <w:tc>
          <w:tcPr>
            <w:tcW w:w="4962" w:type="dxa"/>
            <w:tcBorders>
              <w:top w:val="single" w:sz="12" w:space="0" w:color="auto"/>
              <w:bottom w:val="single" w:sz="6" w:space="0" w:color="auto"/>
              <w:right w:val="single" w:sz="6" w:space="0" w:color="auto"/>
            </w:tcBorders>
            <w:shd w:val="clear" w:color="auto" w:fill="auto"/>
            <w:noWrap/>
            <w:vAlign w:val="center"/>
          </w:tcPr>
          <w:p w14:paraId="45EC82FE" w14:textId="6C5F40A2" w:rsidR="00F96341" w:rsidRPr="008C2942" w:rsidRDefault="00F96341" w:rsidP="00755D65">
            <w:pPr>
              <w:spacing w:line="240" w:lineRule="auto"/>
              <w:jc w:val="center"/>
              <w:rPr>
                <w:rFonts w:cstheme="minorHAnsi"/>
                <w:sz w:val="18"/>
                <w:szCs w:val="18"/>
              </w:rPr>
            </w:pPr>
            <w:r w:rsidRPr="008C2942">
              <w:rPr>
                <w:rFonts w:cstheme="minorHAnsi"/>
                <w:sz w:val="18"/>
                <w:szCs w:val="18"/>
              </w:rPr>
              <w:t>Gailey Reservoirs LWS</w:t>
            </w:r>
          </w:p>
        </w:tc>
        <w:tc>
          <w:tcPr>
            <w:tcW w:w="1417"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1D6A2E01" w14:textId="531165AE" w:rsidR="00F96341" w:rsidRPr="008C2942" w:rsidRDefault="00F96341" w:rsidP="00755D65">
            <w:pPr>
              <w:spacing w:line="240" w:lineRule="auto"/>
              <w:jc w:val="center"/>
              <w:rPr>
                <w:rFonts w:eastAsia="Times New Roman" w:cstheme="minorHAnsi"/>
                <w:color w:val="000000"/>
                <w:sz w:val="18"/>
                <w:szCs w:val="18"/>
                <w:shd w:val="clear" w:color="auto" w:fill="auto"/>
                <w:vertAlign w:val="superscript"/>
                <w:lang w:eastAsia="en-GB"/>
              </w:rPr>
            </w:pPr>
            <w:r w:rsidRPr="008C2942">
              <w:rPr>
                <w:rFonts w:eastAsia="Times New Roman" w:cstheme="minorHAnsi"/>
                <w:color w:val="000000"/>
                <w:sz w:val="18"/>
                <w:szCs w:val="18"/>
                <w:shd w:val="clear" w:color="auto" w:fill="auto"/>
                <w:lang w:eastAsia="en-GB"/>
              </w:rPr>
              <w:t xml:space="preserve">3.0 </w:t>
            </w:r>
            <w:r w:rsidRPr="008C2942">
              <w:rPr>
                <w:rFonts w:eastAsia="Times New Roman" w:cstheme="minorHAnsi"/>
                <w:color w:val="000000"/>
                <w:sz w:val="18"/>
                <w:szCs w:val="18"/>
                <w:shd w:val="clear" w:color="auto" w:fill="auto"/>
                <w:vertAlign w:val="superscript"/>
                <w:lang w:eastAsia="en-GB"/>
              </w:rPr>
              <w:t>1</w:t>
            </w:r>
          </w:p>
        </w:tc>
        <w:tc>
          <w:tcPr>
            <w:tcW w:w="1418"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0D73AD24" w14:textId="609B05A9" w:rsidR="00F96341" w:rsidRPr="008C2942" w:rsidRDefault="00F96341"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c>
          <w:tcPr>
            <w:tcW w:w="1266" w:type="dxa"/>
            <w:tcBorders>
              <w:top w:val="single" w:sz="12" w:space="0" w:color="auto"/>
              <w:left w:val="single" w:sz="6" w:space="0" w:color="auto"/>
              <w:bottom w:val="single" w:sz="6" w:space="0" w:color="auto"/>
            </w:tcBorders>
            <w:vAlign w:val="center"/>
          </w:tcPr>
          <w:p w14:paraId="29C5EA36" w14:textId="36350C65" w:rsidR="00F96341" w:rsidRPr="008C2942" w:rsidRDefault="00F96341"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r>
      <w:tr w:rsidR="00755D65" w:rsidRPr="00E92E47" w14:paraId="3891DC9B" w14:textId="77777777" w:rsidTr="008C2942">
        <w:trPr>
          <w:trHeight w:val="235"/>
        </w:trPr>
        <w:tc>
          <w:tcPr>
            <w:tcW w:w="4962" w:type="dxa"/>
            <w:tcBorders>
              <w:top w:val="single" w:sz="6" w:space="0" w:color="auto"/>
              <w:bottom w:val="single" w:sz="6" w:space="0" w:color="auto"/>
              <w:right w:val="single" w:sz="6" w:space="0" w:color="auto"/>
            </w:tcBorders>
            <w:shd w:val="clear" w:color="auto" w:fill="auto"/>
            <w:noWrap/>
            <w:vAlign w:val="center"/>
          </w:tcPr>
          <w:p w14:paraId="54BD42AE" w14:textId="73A86172" w:rsidR="00755D65" w:rsidRPr="008C2942" w:rsidRDefault="00F96341" w:rsidP="00755D65">
            <w:pPr>
              <w:spacing w:line="240" w:lineRule="auto"/>
              <w:jc w:val="center"/>
              <w:rPr>
                <w:rFonts w:cstheme="minorHAnsi"/>
                <w:sz w:val="18"/>
                <w:szCs w:val="18"/>
              </w:rPr>
            </w:pPr>
            <w:r w:rsidRPr="008C2942">
              <w:rPr>
                <w:rFonts w:cstheme="minorHAnsi"/>
                <w:sz w:val="18"/>
                <w:szCs w:val="18"/>
              </w:rPr>
              <w:t xml:space="preserve">Other </w:t>
            </w:r>
            <w:r w:rsidR="00755D65" w:rsidRPr="008C2942">
              <w:rPr>
                <w:rFonts w:cstheme="minorHAnsi"/>
                <w:sz w:val="18"/>
                <w:szCs w:val="18"/>
              </w:rPr>
              <w:t>LWSs</w:t>
            </w:r>
            <w:r w:rsidRPr="008C2942">
              <w:rPr>
                <w:rFonts w:cstheme="minorHAnsi"/>
                <w:sz w:val="18"/>
                <w:szCs w:val="18"/>
              </w:rPr>
              <w:t xml:space="preserve"> and AWs</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B3E938" w14:textId="0E1BB76D" w:rsidR="00755D65" w:rsidRPr="008C2942" w:rsidRDefault="00755D65"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 xml:space="preserve">1.0 </w:t>
            </w:r>
            <w:r w:rsidR="00F96341" w:rsidRPr="008C2942">
              <w:rPr>
                <w:rFonts w:eastAsia="Times New Roman" w:cstheme="minorHAnsi"/>
                <w:color w:val="000000"/>
                <w:sz w:val="18"/>
                <w:szCs w:val="18"/>
                <w:shd w:val="clear" w:color="auto" w:fill="auto"/>
                <w:vertAlign w:val="superscript"/>
                <w:lang w:eastAsia="en-GB"/>
              </w:rPr>
              <w:t>2</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070BA5" w14:textId="5548B029" w:rsidR="00755D65" w:rsidRPr="008C2942" w:rsidRDefault="00F96341"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c>
          <w:tcPr>
            <w:tcW w:w="1266" w:type="dxa"/>
            <w:tcBorders>
              <w:top w:val="single" w:sz="6" w:space="0" w:color="auto"/>
              <w:left w:val="single" w:sz="6" w:space="0" w:color="auto"/>
              <w:bottom w:val="single" w:sz="6" w:space="0" w:color="auto"/>
            </w:tcBorders>
            <w:vAlign w:val="center"/>
          </w:tcPr>
          <w:p w14:paraId="69568DFC" w14:textId="11BDA5C0" w:rsidR="00755D65" w:rsidRPr="008C2942" w:rsidRDefault="00755D65"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r>
      <w:tr w:rsidR="00755D65" w:rsidRPr="00E92E47" w14:paraId="254F9C6C" w14:textId="77777777" w:rsidTr="008C2942">
        <w:trPr>
          <w:trHeight w:val="235"/>
        </w:trPr>
        <w:tc>
          <w:tcPr>
            <w:tcW w:w="4962" w:type="dxa"/>
            <w:tcBorders>
              <w:top w:val="single" w:sz="6" w:space="0" w:color="auto"/>
              <w:bottom w:val="single" w:sz="6" w:space="0" w:color="auto"/>
              <w:right w:val="single" w:sz="6" w:space="0" w:color="auto"/>
            </w:tcBorders>
            <w:shd w:val="clear" w:color="auto" w:fill="auto"/>
            <w:noWrap/>
            <w:vAlign w:val="center"/>
          </w:tcPr>
          <w:p w14:paraId="492454ED" w14:textId="75E714AA" w:rsidR="00755D65" w:rsidRPr="008C2942" w:rsidRDefault="008C2942" w:rsidP="00755D65">
            <w:pPr>
              <w:spacing w:line="240" w:lineRule="auto"/>
              <w:jc w:val="center"/>
              <w:rPr>
                <w:rFonts w:cstheme="minorHAnsi"/>
                <w:sz w:val="18"/>
                <w:szCs w:val="18"/>
              </w:rPr>
            </w:pPr>
            <w:r w:rsidRPr="008C2942">
              <w:rPr>
                <w:rFonts w:cstheme="minorHAnsi"/>
                <w:sz w:val="18"/>
                <w:szCs w:val="18"/>
              </w:rPr>
              <w:t xml:space="preserve">Stowe Pool and Walk Mill Clay Pit SSSI and </w:t>
            </w:r>
            <w:proofErr w:type="spellStart"/>
            <w:r w:rsidRPr="008C2942">
              <w:rPr>
                <w:rFonts w:cstheme="minorHAnsi"/>
                <w:sz w:val="18"/>
                <w:szCs w:val="18"/>
              </w:rPr>
              <w:t>Belvide</w:t>
            </w:r>
            <w:proofErr w:type="spellEnd"/>
            <w:r w:rsidRPr="008C2942">
              <w:rPr>
                <w:rFonts w:cstheme="minorHAnsi"/>
                <w:sz w:val="18"/>
                <w:szCs w:val="18"/>
              </w:rPr>
              <w:t xml:space="preserve"> Reservoir SSSI</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DAF067" w14:textId="7EF19B64" w:rsidR="00755D65" w:rsidRPr="008C2942" w:rsidRDefault="008C2942"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3</w:t>
            </w:r>
            <w:r w:rsidR="00755D65" w:rsidRPr="008C2942">
              <w:rPr>
                <w:rFonts w:eastAsia="Times New Roman" w:cstheme="minorHAnsi"/>
                <w:color w:val="000000"/>
                <w:sz w:val="18"/>
                <w:szCs w:val="18"/>
                <w:shd w:val="clear" w:color="auto" w:fill="auto"/>
                <w:lang w:eastAsia="en-GB"/>
              </w:rPr>
              <w:t xml:space="preserve">.0 </w:t>
            </w:r>
            <w:r w:rsidRPr="008C2942">
              <w:rPr>
                <w:rFonts w:eastAsia="Times New Roman" w:cstheme="minorHAnsi"/>
                <w:color w:val="000000"/>
                <w:sz w:val="18"/>
                <w:szCs w:val="18"/>
                <w:shd w:val="clear" w:color="auto" w:fill="auto"/>
                <w:vertAlign w:val="superscript"/>
                <w:lang w:eastAsia="en-GB"/>
              </w:rPr>
              <w:t>3</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454CE7" w14:textId="79211264" w:rsidR="00755D65" w:rsidRPr="008C2942" w:rsidRDefault="00755D65"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c>
          <w:tcPr>
            <w:tcW w:w="1266" w:type="dxa"/>
            <w:tcBorders>
              <w:top w:val="single" w:sz="6" w:space="0" w:color="auto"/>
              <w:left w:val="single" w:sz="6" w:space="0" w:color="auto"/>
              <w:bottom w:val="single" w:sz="6" w:space="0" w:color="auto"/>
            </w:tcBorders>
            <w:vAlign w:val="center"/>
          </w:tcPr>
          <w:p w14:paraId="58A3F735" w14:textId="04CB924C" w:rsidR="00755D65" w:rsidRPr="008C2942" w:rsidRDefault="00755D65" w:rsidP="00755D65">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r>
      <w:tr w:rsidR="008C2942" w:rsidRPr="00E92E47" w14:paraId="4F00D362" w14:textId="77777777" w:rsidTr="008C2942">
        <w:trPr>
          <w:trHeight w:val="235"/>
        </w:trPr>
        <w:tc>
          <w:tcPr>
            <w:tcW w:w="4962" w:type="dxa"/>
            <w:tcBorders>
              <w:top w:val="single" w:sz="6" w:space="0" w:color="auto"/>
              <w:bottom w:val="single" w:sz="6" w:space="0" w:color="auto"/>
              <w:right w:val="single" w:sz="6" w:space="0" w:color="auto"/>
            </w:tcBorders>
            <w:shd w:val="clear" w:color="auto" w:fill="auto"/>
            <w:noWrap/>
            <w:vAlign w:val="center"/>
          </w:tcPr>
          <w:p w14:paraId="223B7D64" w14:textId="5B8C5D52" w:rsidR="008C2942" w:rsidRPr="008C2942" w:rsidRDefault="008C2942" w:rsidP="00755D65">
            <w:pPr>
              <w:spacing w:line="240" w:lineRule="auto"/>
              <w:jc w:val="center"/>
              <w:rPr>
                <w:rFonts w:cstheme="minorHAnsi"/>
                <w:sz w:val="18"/>
                <w:szCs w:val="18"/>
              </w:rPr>
            </w:pPr>
            <w:r w:rsidRPr="008C2942">
              <w:rPr>
                <w:rFonts w:cstheme="minorHAnsi"/>
                <w:sz w:val="18"/>
                <w:szCs w:val="18"/>
              </w:rPr>
              <w:t>Big Hyde Rough SSSI</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461D26" w14:textId="236F2791" w:rsidR="008C2942" w:rsidRPr="008C2942" w:rsidRDefault="008C2942" w:rsidP="00755D65">
            <w:pPr>
              <w:spacing w:line="240" w:lineRule="auto"/>
              <w:jc w:val="center"/>
              <w:rPr>
                <w:rFonts w:eastAsia="Times New Roman" w:cstheme="minorHAnsi"/>
                <w:color w:val="000000"/>
                <w:sz w:val="18"/>
                <w:szCs w:val="18"/>
                <w:shd w:val="clear" w:color="auto" w:fill="auto"/>
                <w:vertAlign w:val="superscript"/>
                <w:lang w:eastAsia="en-GB"/>
              </w:rPr>
            </w:pPr>
            <w:r w:rsidRPr="008C2942">
              <w:rPr>
                <w:rFonts w:eastAsia="Times New Roman" w:cstheme="minorHAnsi"/>
                <w:color w:val="000000"/>
                <w:sz w:val="18"/>
                <w:szCs w:val="18"/>
                <w:shd w:val="clear" w:color="auto" w:fill="auto"/>
                <w:lang w:eastAsia="en-GB"/>
              </w:rPr>
              <w:t xml:space="preserve">1.0 </w:t>
            </w:r>
            <w:r>
              <w:rPr>
                <w:rFonts w:eastAsia="Times New Roman" w:cstheme="minorHAnsi"/>
                <w:color w:val="000000"/>
                <w:sz w:val="18"/>
                <w:szCs w:val="18"/>
                <w:shd w:val="clear" w:color="auto" w:fill="auto"/>
                <w:vertAlign w:val="superscript"/>
                <w:lang w:eastAsia="en-GB"/>
              </w:rPr>
              <w:t>2&amp;</w:t>
            </w:r>
            <w:r w:rsidRPr="008C2942">
              <w:rPr>
                <w:rFonts w:eastAsia="Times New Roman" w:cstheme="minorHAnsi"/>
                <w:color w:val="000000"/>
                <w:sz w:val="18"/>
                <w:szCs w:val="18"/>
                <w:shd w:val="clear" w:color="auto" w:fill="auto"/>
                <w:vertAlign w:val="superscript"/>
                <w:lang w:eastAsia="en-GB"/>
              </w:rPr>
              <w:t>3</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D92102" w14:textId="2A7B14E9" w:rsidR="008C2942" w:rsidRPr="008C2942" w:rsidRDefault="008C2942" w:rsidP="00755D65">
            <w:pPr>
              <w:spacing w:line="240" w:lineRule="auto"/>
              <w:jc w:val="center"/>
              <w:rPr>
                <w:rFonts w:eastAsia="Times New Roman" w:cstheme="minorHAnsi"/>
                <w:color w:val="000000"/>
                <w:sz w:val="18"/>
                <w:szCs w:val="18"/>
                <w:shd w:val="clear" w:color="auto" w:fill="auto"/>
                <w:lang w:eastAsia="en-GB"/>
              </w:rPr>
            </w:pPr>
            <w:r>
              <w:rPr>
                <w:rFonts w:eastAsia="Times New Roman" w:cstheme="minorHAnsi"/>
                <w:color w:val="000000"/>
                <w:sz w:val="18"/>
                <w:szCs w:val="18"/>
                <w:shd w:val="clear" w:color="auto" w:fill="auto"/>
                <w:lang w:eastAsia="en-GB"/>
              </w:rPr>
              <w:t>-</w:t>
            </w:r>
          </w:p>
        </w:tc>
        <w:tc>
          <w:tcPr>
            <w:tcW w:w="1266" w:type="dxa"/>
            <w:tcBorders>
              <w:top w:val="single" w:sz="6" w:space="0" w:color="auto"/>
              <w:left w:val="single" w:sz="6" w:space="0" w:color="auto"/>
              <w:bottom w:val="single" w:sz="6" w:space="0" w:color="auto"/>
            </w:tcBorders>
            <w:vAlign w:val="center"/>
          </w:tcPr>
          <w:p w14:paraId="67D41A46" w14:textId="4EDDF441" w:rsidR="008C2942" w:rsidRPr="008C2942" w:rsidRDefault="008C2942" w:rsidP="00755D65">
            <w:pPr>
              <w:spacing w:line="240" w:lineRule="auto"/>
              <w:jc w:val="center"/>
              <w:rPr>
                <w:rFonts w:eastAsia="Times New Roman" w:cstheme="minorHAnsi"/>
                <w:color w:val="000000"/>
                <w:sz w:val="18"/>
                <w:szCs w:val="18"/>
                <w:shd w:val="clear" w:color="auto" w:fill="auto"/>
                <w:lang w:eastAsia="en-GB"/>
              </w:rPr>
            </w:pPr>
            <w:r>
              <w:rPr>
                <w:rFonts w:eastAsia="Times New Roman" w:cstheme="minorHAnsi"/>
                <w:color w:val="000000"/>
                <w:sz w:val="18"/>
                <w:szCs w:val="18"/>
                <w:shd w:val="clear" w:color="auto" w:fill="auto"/>
                <w:lang w:eastAsia="en-GB"/>
              </w:rPr>
              <w:t>-</w:t>
            </w:r>
          </w:p>
        </w:tc>
      </w:tr>
      <w:tr w:rsidR="008C2942" w:rsidRPr="008C2942" w14:paraId="38710327" w14:textId="77777777" w:rsidTr="008C2942">
        <w:trPr>
          <w:trHeight w:val="235"/>
        </w:trPr>
        <w:tc>
          <w:tcPr>
            <w:tcW w:w="4962" w:type="dxa"/>
            <w:tcBorders>
              <w:top w:val="single" w:sz="6" w:space="0" w:color="auto"/>
              <w:bottom w:val="single" w:sz="6" w:space="0" w:color="auto"/>
              <w:right w:val="single" w:sz="6" w:space="0" w:color="auto"/>
            </w:tcBorders>
            <w:shd w:val="clear" w:color="auto" w:fill="auto"/>
            <w:noWrap/>
            <w:vAlign w:val="center"/>
          </w:tcPr>
          <w:p w14:paraId="128E50D5" w14:textId="41C5FB0A" w:rsidR="008C2942" w:rsidRPr="008C2942" w:rsidRDefault="008C2942" w:rsidP="008C2942">
            <w:pPr>
              <w:spacing w:line="240" w:lineRule="auto"/>
              <w:jc w:val="center"/>
              <w:rPr>
                <w:rFonts w:cstheme="minorHAnsi"/>
                <w:sz w:val="18"/>
                <w:szCs w:val="18"/>
              </w:rPr>
            </w:pPr>
            <w:r w:rsidRPr="008C2942">
              <w:rPr>
                <w:rFonts w:cstheme="minorHAnsi"/>
                <w:sz w:val="18"/>
                <w:szCs w:val="18"/>
              </w:rPr>
              <w:t xml:space="preserve">Chasewater and the Southern Staffordshire Coalfield Heaths SSSI, Cannock Chase SSSI/SAC, Cannock Extension Canal SSSI/SAC and </w:t>
            </w:r>
            <w:proofErr w:type="spellStart"/>
            <w:r w:rsidRPr="008C2942">
              <w:rPr>
                <w:rFonts w:cstheme="minorHAnsi"/>
                <w:sz w:val="18"/>
                <w:szCs w:val="18"/>
              </w:rPr>
              <w:t>Mottey</w:t>
            </w:r>
            <w:proofErr w:type="spellEnd"/>
            <w:r w:rsidRPr="008C2942">
              <w:rPr>
                <w:rFonts w:cstheme="minorHAnsi"/>
                <w:sz w:val="18"/>
                <w:szCs w:val="18"/>
              </w:rPr>
              <w:t xml:space="preserve"> Meadows SSSI/SAC</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BFC28F" w14:textId="633C9522" w:rsidR="008C2942" w:rsidRPr="008C2942" w:rsidRDefault="008C2942" w:rsidP="008C2942">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 xml:space="preserve">1.0 </w:t>
            </w:r>
            <w:r w:rsidRPr="008C2942">
              <w:rPr>
                <w:rFonts w:eastAsia="Times New Roman" w:cstheme="minorHAnsi"/>
                <w:color w:val="000000"/>
                <w:sz w:val="18"/>
                <w:szCs w:val="18"/>
                <w:shd w:val="clear" w:color="auto" w:fill="auto"/>
                <w:vertAlign w:val="superscript"/>
                <w:lang w:eastAsia="en-GB"/>
              </w:rPr>
              <w:t>2&amp;3</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97D737" w14:textId="263225C6" w:rsidR="008C2942" w:rsidRPr="008C2942" w:rsidRDefault="008C2942" w:rsidP="008C2942">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 xml:space="preserve">5.0 </w:t>
            </w:r>
            <w:r w:rsidRPr="008C2942">
              <w:rPr>
                <w:rFonts w:eastAsia="Times New Roman" w:cstheme="minorHAnsi"/>
                <w:color w:val="000000"/>
                <w:sz w:val="18"/>
                <w:szCs w:val="18"/>
                <w:shd w:val="clear" w:color="auto" w:fill="auto"/>
                <w:vertAlign w:val="superscript"/>
                <w:lang w:eastAsia="en-GB"/>
              </w:rPr>
              <w:t>2 &amp; 4</w:t>
            </w:r>
          </w:p>
        </w:tc>
        <w:tc>
          <w:tcPr>
            <w:tcW w:w="1266" w:type="dxa"/>
            <w:tcBorders>
              <w:top w:val="single" w:sz="6" w:space="0" w:color="auto"/>
              <w:left w:val="single" w:sz="6" w:space="0" w:color="auto"/>
              <w:bottom w:val="single" w:sz="6" w:space="0" w:color="auto"/>
            </w:tcBorders>
            <w:vAlign w:val="center"/>
          </w:tcPr>
          <w:p w14:paraId="2F284F25" w14:textId="6CDFF066" w:rsidR="008C2942" w:rsidRPr="008C2942" w:rsidRDefault="008C2942" w:rsidP="008C2942">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w:t>
            </w:r>
          </w:p>
        </w:tc>
      </w:tr>
      <w:tr w:rsidR="008C2942" w:rsidRPr="008C2942" w14:paraId="3F456BB9" w14:textId="77777777" w:rsidTr="008C2942">
        <w:trPr>
          <w:trHeight w:val="235"/>
        </w:trPr>
        <w:tc>
          <w:tcPr>
            <w:tcW w:w="4962" w:type="dxa"/>
            <w:tcBorders>
              <w:top w:val="single" w:sz="6" w:space="0" w:color="auto"/>
              <w:bottom w:val="single" w:sz="12" w:space="0" w:color="auto"/>
              <w:right w:val="single" w:sz="6" w:space="0" w:color="auto"/>
            </w:tcBorders>
            <w:shd w:val="clear" w:color="auto" w:fill="auto"/>
            <w:noWrap/>
            <w:vAlign w:val="center"/>
          </w:tcPr>
          <w:p w14:paraId="5FC78BA8" w14:textId="5A2A2E9D" w:rsidR="008C2942" w:rsidRPr="008C2942" w:rsidRDefault="008C2942" w:rsidP="008C2942">
            <w:pPr>
              <w:spacing w:line="240" w:lineRule="auto"/>
              <w:jc w:val="center"/>
              <w:rPr>
                <w:rFonts w:cstheme="minorHAnsi"/>
                <w:sz w:val="18"/>
                <w:szCs w:val="18"/>
              </w:rPr>
            </w:pPr>
            <w:r w:rsidRPr="008C2942">
              <w:rPr>
                <w:rFonts w:cstheme="minorHAnsi"/>
                <w:sz w:val="18"/>
                <w:szCs w:val="18"/>
              </w:rPr>
              <w:t>Four Ashes Pit SSSI</w:t>
            </w:r>
          </w:p>
        </w:tc>
        <w:tc>
          <w:tcPr>
            <w:tcW w:w="141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05458FC4" w14:textId="506B1BE5" w:rsidR="008C2942" w:rsidRPr="008C2942" w:rsidRDefault="008C2942" w:rsidP="008C2942">
            <w:pPr>
              <w:spacing w:line="240" w:lineRule="auto"/>
              <w:jc w:val="center"/>
              <w:rPr>
                <w:rFonts w:eastAsia="Times New Roman" w:cstheme="minorHAnsi"/>
                <w:color w:val="000000"/>
                <w:sz w:val="18"/>
                <w:szCs w:val="18"/>
                <w:shd w:val="clear" w:color="auto" w:fill="auto"/>
                <w:vertAlign w:val="superscript"/>
                <w:lang w:eastAsia="en-GB"/>
              </w:rPr>
            </w:pPr>
            <w:r w:rsidRPr="008C2942">
              <w:rPr>
                <w:rFonts w:eastAsia="Times New Roman" w:cstheme="minorHAnsi"/>
                <w:color w:val="000000"/>
                <w:sz w:val="18"/>
                <w:szCs w:val="18"/>
                <w:shd w:val="clear" w:color="auto" w:fill="auto"/>
                <w:lang w:eastAsia="en-GB"/>
              </w:rPr>
              <w:t xml:space="preserve">n/a </w:t>
            </w:r>
            <w:r w:rsidRPr="008C2942">
              <w:rPr>
                <w:rFonts w:eastAsia="Times New Roman" w:cstheme="minorHAnsi"/>
                <w:color w:val="000000"/>
                <w:sz w:val="18"/>
                <w:szCs w:val="18"/>
                <w:shd w:val="clear" w:color="auto" w:fill="auto"/>
                <w:vertAlign w:val="superscript"/>
                <w:lang w:eastAsia="en-GB"/>
              </w:rPr>
              <w:t>5</w:t>
            </w:r>
          </w:p>
        </w:tc>
        <w:tc>
          <w:tcPr>
            <w:tcW w:w="1418"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58A8FC9D" w14:textId="63500C23" w:rsidR="008C2942" w:rsidRPr="008C2942" w:rsidRDefault="008C2942" w:rsidP="008C2942">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 xml:space="preserve">n/a </w:t>
            </w:r>
            <w:r w:rsidRPr="008C2942">
              <w:rPr>
                <w:rFonts w:eastAsia="Times New Roman" w:cstheme="minorHAnsi"/>
                <w:color w:val="000000"/>
                <w:sz w:val="18"/>
                <w:szCs w:val="18"/>
                <w:shd w:val="clear" w:color="auto" w:fill="auto"/>
                <w:vertAlign w:val="superscript"/>
                <w:lang w:eastAsia="en-GB"/>
              </w:rPr>
              <w:t>5</w:t>
            </w:r>
          </w:p>
        </w:tc>
        <w:tc>
          <w:tcPr>
            <w:tcW w:w="1266" w:type="dxa"/>
            <w:tcBorders>
              <w:top w:val="single" w:sz="6" w:space="0" w:color="auto"/>
              <w:left w:val="single" w:sz="6" w:space="0" w:color="auto"/>
              <w:bottom w:val="single" w:sz="12" w:space="0" w:color="auto"/>
            </w:tcBorders>
            <w:vAlign w:val="center"/>
          </w:tcPr>
          <w:p w14:paraId="65EFE587" w14:textId="10EE8BEF" w:rsidR="008C2942" w:rsidRPr="008C2942" w:rsidRDefault="008C2942" w:rsidP="008C2942">
            <w:pPr>
              <w:spacing w:line="240" w:lineRule="auto"/>
              <w:jc w:val="center"/>
              <w:rPr>
                <w:rFonts w:eastAsia="Times New Roman" w:cstheme="minorHAnsi"/>
                <w:color w:val="000000"/>
                <w:sz w:val="18"/>
                <w:szCs w:val="18"/>
                <w:shd w:val="clear" w:color="auto" w:fill="auto"/>
                <w:lang w:eastAsia="en-GB"/>
              </w:rPr>
            </w:pPr>
            <w:r w:rsidRPr="008C2942">
              <w:rPr>
                <w:rFonts w:eastAsia="Times New Roman" w:cstheme="minorHAnsi"/>
                <w:color w:val="000000"/>
                <w:sz w:val="18"/>
                <w:szCs w:val="18"/>
                <w:shd w:val="clear" w:color="auto" w:fill="auto"/>
                <w:lang w:eastAsia="en-GB"/>
              </w:rPr>
              <w:t xml:space="preserve">n/a </w:t>
            </w:r>
            <w:r w:rsidRPr="008C2942">
              <w:rPr>
                <w:rFonts w:eastAsia="Times New Roman" w:cstheme="minorHAnsi"/>
                <w:color w:val="000000"/>
                <w:sz w:val="18"/>
                <w:szCs w:val="18"/>
                <w:shd w:val="clear" w:color="auto" w:fill="auto"/>
                <w:vertAlign w:val="superscript"/>
                <w:lang w:eastAsia="en-GB"/>
              </w:rPr>
              <w:t>5</w:t>
            </w:r>
          </w:p>
        </w:tc>
      </w:tr>
    </w:tbl>
    <w:p w14:paraId="2A77ABF3" w14:textId="1326CA8F" w:rsidR="00F96341" w:rsidRPr="008C2942" w:rsidRDefault="00F96341" w:rsidP="00755D65">
      <w:pPr>
        <w:pStyle w:val="ListParagraph"/>
        <w:numPr>
          <w:ilvl w:val="0"/>
          <w:numId w:val="14"/>
        </w:numPr>
        <w:spacing w:line="240" w:lineRule="auto"/>
        <w:ind w:left="567" w:right="403" w:hanging="283"/>
        <w:rPr>
          <w:sz w:val="18"/>
          <w:szCs w:val="18"/>
        </w:rPr>
      </w:pPr>
      <w:r w:rsidRPr="008C2942">
        <w:rPr>
          <w:sz w:val="18"/>
          <w:szCs w:val="18"/>
        </w:rPr>
        <w:t xml:space="preserve">A recent site visit confirmed </w:t>
      </w:r>
      <w:r w:rsidR="003D2A44">
        <w:rPr>
          <w:sz w:val="18"/>
          <w:szCs w:val="18"/>
        </w:rPr>
        <w:t xml:space="preserve">that </w:t>
      </w:r>
      <w:r w:rsidRPr="008C2942">
        <w:rPr>
          <w:sz w:val="18"/>
          <w:szCs w:val="18"/>
        </w:rPr>
        <w:t xml:space="preserve">no </w:t>
      </w:r>
      <w:r w:rsidR="003D2A44" w:rsidRPr="008C2942">
        <w:rPr>
          <w:sz w:val="18"/>
          <w:szCs w:val="18"/>
        </w:rPr>
        <w:t>sensitive</w:t>
      </w:r>
      <w:r w:rsidRPr="008C2942">
        <w:rPr>
          <w:sz w:val="18"/>
          <w:szCs w:val="18"/>
        </w:rPr>
        <w:t xml:space="preserve"> lich</w:t>
      </w:r>
      <w:r w:rsidR="003D2A44">
        <w:rPr>
          <w:sz w:val="18"/>
          <w:szCs w:val="18"/>
        </w:rPr>
        <w:t>e</w:t>
      </w:r>
      <w:r w:rsidRPr="008C2942">
        <w:rPr>
          <w:sz w:val="18"/>
          <w:szCs w:val="18"/>
        </w:rPr>
        <w:t xml:space="preserve">ns or bryophytes </w:t>
      </w:r>
      <w:r w:rsidR="003D2A44">
        <w:rPr>
          <w:sz w:val="18"/>
          <w:szCs w:val="18"/>
        </w:rPr>
        <w:t xml:space="preserve">are </w:t>
      </w:r>
      <w:r w:rsidRPr="008C2942">
        <w:rPr>
          <w:sz w:val="18"/>
          <w:szCs w:val="18"/>
        </w:rPr>
        <w:t>likely to be present</w:t>
      </w:r>
      <w:r w:rsidR="003D2A44">
        <w:rPr>
          <w:sz w:val="18"/>
          <w:szCs w:val="18"/>
        </w:rPr>
        <w:t>.</w:t>
      </w:r>
    </w:p>
    <w:p w14:paraId="0DE4024A" w14:textId="5D769D26" w:rsidR="00755D65" w:rsidRPr="008C2942" w:rsidRDefault="00755D65" w:rsidP="00755D65">
      <w:pPr>
        <w:pStyle w:val="ListParagraph"/>
        <w:numPr>
          <w:ilvl w:val="0"/>
          <w:numId w:val="14"/>
        </w:numPr>
        <w:spacing w:line="240" w:lineRule="auto"/>
        <w:ind w:left="567" w:right="403" w:hanging="283"/>
        <w:rPr>
          <w:sz w:val="18"/>
          <w:szCs w:val="18"/>
        </w:rPr>
      </w:pPr>
      <w:proofErr w:type="gramStart"/>
      <w:r w:rsidRPr="008C2942">
        <w:rPr>
          <w:sz w:val="18"/>
          <w:szCs w:val="18"/>
        </w:rPr>
        <w:t>A precautionary figure,</w:t>
      </w:r>
      <w:proofErr w:type="gramEnd"/>
      <w:r w:rsidRPr="008C2942">
        <w:rPr>
          <w:sz w:val="18"/>
          <w:szCs w:val="18"/>
        </w:rPr>
        <w:t xml:space="preserve"> used where details of the site are unavailable, or citations/APIS indicate that sensitive lichens and bryophytes may be present.</w:t>
      </w:r>
    </w:p>
    <w:p w14:paraId="0A31AB78" w14:textId="3742750B" w:rsidR="0068052E" w:rsidRPr="008C2942" w:rsidRDefault="008A065D" w:rsidP="008A065D">
      <w:pPr>
        <w:pStyle w:val="ListParagraph"/>
        <w:numPr>
          <w:ilvl w:val="0"/>
          <w:numId w:val="14"/>
        </w:numPr>
        <w:spacing w:line="240" w:lineRule="auto"/>
        <w:ind w:left="568" w:right="403" w:hanging="284"/>
        <w:rPr>
          <w:sz w:val="18"/>
          <w:szCs w:val="18"/>
        </w:rPr>
      </w:pPr>
      <w:r w:rsidRPr="008C2942">
        <w:rPr>
          <w:sz w:val="18"/>
          <w:szCs w:val="18"/>
        </w:rPr>
        <w:t>Based upon the citation for the site.</w:t>
      </w:r>
    </w:p>
    <w:p w14:paraId="5F5EDD61" w14:textId="6EA4A545" w:rsidR="008D7654" w:rsidRPr="008C2942" w:rsidRDefault="00755D65" w:rsidP="005F6449">
      <w:pPr>
        <w:pStyle w:val="ListParagraph"/>
        <w:numPr>
          <w:ilvl w:val="0"/>
          <w:numId w:val="14"/>
        </w:numPr>
        <w:spacing w:line="240" w:lineRule="auto"/>
        <w:ind w:left="568" w:right="403" w:hanging="284"/>
        <w:rPr>
          <w:sz w:val="18"/>
          <w:szCs w:val="18"/>
        </w:rPr>
      </w:pPr>
      <w:r w:rsidRPr="008C2942">
        <w:rPr>
          <w:sz w:val="18"/>
          <w:szCs w:val="18"/>
        </w:rPr>
        <w:t>The lower bound of the range of Critical Loads for the site</w:t>
      </w:r>
      <w:r w:rsidR="007A6587" w:rsidRPr="008C2942">
        <w:rPr>
          <w:sz w:val="18"/>
          <w:szCs w:val="18"/>
        </w:rPr>
        <w:t>.</w:t>
      </w:r>
    </w:p>
    <w:p w14:paraId="4EC268A8" w14:textId="514B8962" w:rsidR="0049416A" w:rsidRPr="008C2942" w:rsidRDefault="007A6587" w:rsidP="005F6449">
      <w:pPr>
        <w:pStyle w:val="ListParagraph"/>
        <w:numPr>
          <w:ilvl w:val="0"/>
          <w:numId w:val="14"/>
        </w:numPr>
        <w:spacing w:line="240" w:lineRule="auto"/>
        <w:ind w:left="568" w:right="403" w:hanging="284"/>
        <w:rPr>
          <w:sz w:val="18"/>
          <w:szCs w:val="18"/>
        </w:rPr>
      </w:pPr>
      <w:r w:rsidRPr="008C2942">
        <w:rPr>
          <w:sz w:val="18"/>
          <w:szCs w:val="18"/>
        </w:rPr>
        <w:t>Designated features are n</w:t>
      </w:r>
      <w:r w:rsidR="0049416A" w:rsidRPr="008C2942">
        <w:rPr>
          <w:sz w:val="18"/>
          <w:szCs w:val="18"/>
        </w:rPr>
        <w:t>ot sensitive to ammonia emissions/nitrogen deposition – geological.</w:t>
      </w:r>
    </w:p>
    <w:p w14:paraId="6A5BDBD9" w14:textId="77777777" w:rsidR="00012C1B" w:rsidRPr="00E92E47" w:rsidRDefault="00012C1B" w:rsidP="00373845">
      <w:pPr>
        <w:ind w:right="403"/>
        <w:rPr>
          <w:sz w:val="18"/>
          <w:szCs w:val="18"/>
          <w:highlight w:val="yellow"/>
        </w:rPr>
      </w:pPr>
    </w:p>
    <w:p w14:paraId="610DFCA8" w14:textId="77777777" w:rsidR="003B7AD1" w:rsidRPr="00E92E47" w:rsidRDefault="00F36D00" w:rsidP="00F3765A">
      <w:pPr>
        <w:pStyle w:val="Heading2"/>
      </w:pPr>
      <w:r w:rsidRPr="00E92E47">
        <w:t xml:space="preserve">3.4 </w:t>
      </w:r>
      <w:r w:rsidR="00FF3382" w:rsidRPr="00E92E47">
        <w:t>Guidance on the Significance of Ammonia Emissions</w:t>
      </w:r>
    </w:p>
    <w:p w14:paraId="026A8087" w14:textId="77777777" w:rsidR="00C13B12" w:rsidRPr="00E92E47" w:rsidRDefault="00C13B12" w:rsidP="00C13B12">
      <w:pPr>
        <w:pStyle w:val="Heading3"/>
      </w:pPr>
      <w:bookmarkStart w:id="4" w:name="_Hlk91248778"/>
      <w:r w:rsidRPr="00E92E47">
        <w:t>3.4.1 Environment Agency Criteria</w:t>
      </w:r>
    </w:p>
    <w:p w14:paraId="4AD1714A" w14:textId="77777777" w:rsidR="00C13B12" w:rsidRPr="00E92E47" w:rsidRDefault="00C13B12" w:rsidP="00C13B12">
      <w:r w:rsidRPr="00E92E47">
        <w:rPr>
          <w:lang w:eastAsia="en-GB"/>
        </w:rPr>
        <w:t xml:space="preserve">The Environment Agency </w:t>
      </w:r>
      <w:proofErr w:type="gramStart"/>
      <w:r w:rsidRPr="00E92E47">
        <w:rPr>
          <w:lang w:eastAsia="en-GB"/>
        </w:rPr>
        <w:t>web-page</w:t>
      </w:r>
      <w:proofErr w:type="gramEnd"/>
      <w:r w:rsidRPr="00E92E47">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E92E47">
        <w:t>sites (Special Protection Areas (SPAs), Special Areas of Conservation (SACs) and Ramsar sites); Sites of Special Scientific Interest (SSSIs) and other non-statutory wildlife sites. The</w:t>
      </w:r>
      <w:r w:rsidRPr="00E92E47">
        <w:rPr>
          <w:lang w:eastAsia="en-GB"/>
        </w:rPr>
        <w:t xml:space="preserve"> lower and upper thresholds are: 4% and 20% for SACs, SPAs and Ramsar sites; 20% and 50% for SSSIs and 100% and 100% for non-statutory wildlife sites.</w:t>
      </w:r>
    </w:p>
    <w:p w14:paraId="5FF41134" w14:textId="77777777" w:rsidR="00C13B12" w:rsidRPr="00E92E47" w:rsidRDefault="00C13B12" w:rsidP="00C13B12">
      <w:pPr>
        <w:rPr>
          <w:sz w:val="16"/>
          <w:szCs w:val="16"/>
          <w:lang w:eastAsia="en-GB"/>
        </w:rPr>
      </w:pPr>
    </w:p>
    <w:p w14:paraId="3144E942" w14:textId="77777777" w:rsidR="00C13B12" w:rsidRPr="00E92E47" w:rsidRDefault="00C13B12" w:rsidP="00C13B12">
      <w:pPr>
        <w:rPr>
          <w:lang w:eastAsia="en-GB"/>
        </w:rPr>
      </w:pPr>
      <w:r w:rsidRPr="00E92E47">
        <w:rPr>
          <w:lang w:eastAsia="en-GB"/>
        </w:rPr>
        <w:t>If the predicted process contributions to Critical Level or Critical Load are below the lower threshold percentage, the impact is usually deemed acceptable.</w:t>
      </w:r>
    </w:p>
    <w:p w14:paraId="3BB55BFF" w14:textId="77777777" w:rsidR="00C13B12" w:rsidRPr="00E92E47" w:rsidRDefault="00C13B12" w:rsidP="00C13B12">
      <w:pPr>
        <w:rPr>
          <w:sz w:val="16"/>
          <w:szCs w:val="16"/>
          <w:lang w:eastAsia="en-GB"/>
        </w:rPr>
      </w:pPr>
    </w:p>
    <w:p w14:paraId="3797295E" w14:textId="77777777" w:rsidR="00C13B12" w:rsidRPr="00E92E47" w:rsidRDefault="00C13B12" w:rsidP="00C13B12">
      <w:pPr>
        <w:rPr>
          <w:lang w:eastAsia="en-GB"/>
        </w:rPr>
      </w:pPr>
      <w:r w:rsidRPr="00E92E47">
        <w:rPr>
          <w:lang w:eastAsia="en-GB"/>
        </w:rPr>
        <w:lastRenderedPageBreak/>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E92E47">
        <w:rPr>
          <w:lang w:eastAsia="en-GB"/>
        </w:rPr>
        <w:t>whether or not</w:t>
      </w:r>
      <w:proofErr w:type="gramEnd"/>
      <w:r w:rsidRPr="00E92E47">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3D1ACBEC" w14:textId="77777777" w:rsidR="00C13B12" w:rsidRPr="00E92E47" w:rsidRDefault="00C13B12" w:rsidP="00C13B12">
      <w:pPr>
        <w:rPr>
          <w:lang w:eastAsia="en-GB"/>
        </w:rPr>
      </w:pPr>
    </w:p>
    <w:p w14:paraId="480DEF3B" w14:textId="77777777" w:rsidR="00C13B12" w:rsidRPr="00E92E47" w:rsidRDefault="00C13B12" w:rsidP="00C13B12">
      <w:pPr>
        <w:pStyle w:val="Heading3"/>
        <w:rPr>
          <w:lang w:eastAsia="en-GB"/>
        </w:rPr>
      </w:pPr>
      <w:r w:rsidRPr="00E92E47">
        <w:rPr>
          <w:lang w:eastAsia="en-GB"/>
        </w:rPr>
        <w:t>3.4.2 Natural England advisory criteria</w:t>
      </w:r>
    </w:p>
    <w:p w14:paraId="599F83BF" w14:textId="77777777" w:rsidR="00C13B12" w:rsidRPr="00E92E47" w:rsidRDefault="00C13B12" w:rsidP="00C13B12">
      <w:pPr>
        <w:rPr>
          <w:rFonts w:eastAsia="Times New Roman"/>
          <w:lang w:eastAsia="en-GB"/>
        </w:rPr>
      </w:pPr>
      <w:r w:rsidRPr="00E92E47">
        <w:rPr>
          <w:rFonts w:eastAsia="Times New Roman"/>
          <w:lang w:eastAsia="en-GB"/>
        </w:rPr>
        <w:t xml:space="preserve">Natural England are a statutory consultee at planning and usually advise that, if </w:t>
      </w:r>
      <w:bookmarkStart w:id="5" w:name="_Hlk532369810"/>
      <w:r w:rsidRPr="00E92E47">
        <w:rPr>
          <w:rFonts w:eastAsia="Times New Roman"/>
          <w:lang w:eastAsia="en-GB"/>
        </w:rPr>
        <w:t>predicted process contributions exceed 1% (or lower in some circumstances) of Critical Level or Critical Load at a SSSI, SAC</w:t>
      </w:r>
      <w:bookmarkEnd w:id="5"/>
      <w:r w:rsidRPr="00E92E47">
        <w:rPr>
          <w:rFonts w:eastAsia="Times New Roman"/>
          <w:lang w:eastAsia="en-GB"/>
        </w:rPr>
        <w:t>, SPA or Ramsar site, then the local authority should consider whether other farming installations</w:t>
      </w:r>
      <w:r w:rsidRPr="00E92E47">
        <w:rPr>
          <w:rFonts w:eastAsia="Times New Roman"/>
          <w:vertAlign w:val="superscript"/>
          <w:lang w:eastAsia="en-GB"/>
        </w:rPr>
        <w:t>1</w:t>
      </w:r>
      <w:r w:rsidRPr="00E92E47">
        <w:rPr>
          <w:rFonts w:eastAsia="Times New Roman"/>
          <w:lang w:eastAsia="en-GB"/>
        </w:rPr>
        <w:t xml:space="preserve"> might act in-combination or cumulatively with the farm and the sensitivities of the wildlife sites. </w:t>
      </w:r>
    </w:p>
    <w:p w14:paraId="578E2401" w14:textId="77777777" w:rsidR="00C13B12" w:rsidRPr="00E92E47" w:rsidRDefault="00C13B12" w:rsidP="00C13B12">
      <w:pPr>
        <w:rPr>
          <w:rFonts w:eastAsia="Times New Roman"/>
          <w:sz w:val="16"/>
          <w:szCs w:val="16"/>
          <w:lang w:eastAsia="en-GB"/>
        </w:rPr>
      </w:pPr>
    </w:p>
    <w:p w14:paraId="0308309B" w14:textId="77777777" w:rsidR="00C13B12" w:rsidRPr="00E92E47" w:rsidRDefault="00C13B12" w:rsidP="00C13B12">
      <w:pPr>
        <w:numPr>
          <w:ilvl w:val="0"/>
          <w:numId w:val="23"/>
        </w:numPr>
        <w:ind w:left="567" w:right="237" w:hanging="283"/>
        <w:contextualSpacing/>
        <w:rPr>
          <w:rFonts w:eastAsia="Times New Roman"/>
          <w:sz w:val="18"/>
          <w:szCs w:val="18"/>
        </w:rPr>
      </w:pPr>
      <w:bookmarkStart w:id="6" w:name="_Hlk23328605"/>
      <w:r w:rsidRPr="00E92E47">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sidRPr="00E92E47">
        <w:rPr>
          <w:rFonts w:eastAsia="Times New Roman"/>
          <w:sz w:val="18"/>
          <w:szCs w:val="18"/>
        </w:rPr>
        <w:t>close proximity</w:t>
      </w:r>
      <w:proofErr w:type="gramEnd"/>
      <w:r w:rsidRPr="00E92E47">
        <w:rPr>
          <w:rFonts w:eastAsia="Times New Roman"/>
          <w:sz w:val="18"/>
          <w:szCs w:val="18"/>
        </w:rPr>
        <w:t xml:space="preserve"> may need to be considered given the background concentrations are derived from an average for a 5 km by 5 km grid. </w:t>
      </w:r>
      <w:bookmarkEnd w:id="6"/>
    </w:p>
    <w:p w14:paraId="6C3D4F8C" w14:textId="77777777" w:rsidR="00C13B12" w:rsidRPr="00E92E47" w:rsidRDefault="00C13B12" w:rsidP="00C13B12">
      <w:pPr>
        <w:ind w:right="237"/>
        <w:contextualSpacing/>
        <w:rPr>
          <w:rFonts w:eastAsia="Times New Roman"/>
          <w:sz w:val="18"/>
          <w:szCs w:val="18"/>
          <w:highlight w:val="yellow"/>
        </w:rPr>
      </w:pPr>
    </w:p>
    <w:p w14:paraId="07219245" w14:textId="77777777" w:rsidR="00C13B12" w:rsidRPr="00E92E47" w:rsidRDefault="00C13B12" w:rsidP="00C13B12">
      <w:pPr>
        <w:pStyle w:val="Heading3"/>
      </w:pPr>
      <w:r w:rsidRPr="00E92E47">
        <w:t>3.4.3 Environment Agency and Natural England May 2022 Air Quality Risk Assessment Interim Guidance</w:t>
      </w:r>
    </w:p>
    <w:p w14:paraId="2DF5148B" w14:textId="77777777" w:rsidR="00C13B12" w:rsidRPr="00E92E47" w:rsidRDefault="00C13B12" w:rsidP="00C13B12">
      <w:r w:rsidRPr="00E92E47">
        <w:t>Although it seems important to include a reference to this document, it appears to be primarily a discussion document about internal Environment Agency screening models and the SCAIL model and AS Modelling &amp; Data Ltd. have been unable to draw any conclusions from the document as to what thresholds may or may not apply, nor in what circumstances the threshold may or may not apply.</w:t>
      </w:r>
    </w:p>
    <w:p w14:paraId="2E21EA2B" w14:textId="77777777" w:rsidR="00C13B12" w:rsidRPr="00E92E47" w:rsidRDefault="00C13B12" w:rsidP="00C13B12">
      <w:pPr>
        <w:pStyle w:val="Heading3"/>
      </w:pPr>
    </w:p>
    <w:p w14:paraId="66214D02" w14:textId="77777777" w:rsidR="00C13B12" w:rsidRPr="00E92E47" w:rsidRDefault="00C13B12" w:rsidP="00C13B12">
      <w:pPr>
        <w:pStyle w:val="Heading3"/>
      </w:pPr>
      <w:r w:rsidRPr="00E92E47">
        <w:t>3.4.4 Joint Nature Conservancy Committee - Guidance on Decision-making Thresholds for Air Pollution</w:t>
      </w:r>
    </w:p>
    <w:p w14:paraId="26943A51" w14:textId="77777777" w:rsidR="00C13B12" w:rsidRPr="00E92E47" w:rsidRDefault="00C13B12" w:rsidP="00C13B12">
      <w:r w:rsidRPr="00E92E47">
        <w:t xml:space="preserve">In December 2021, the Joint Nature Conservancy Committee (JNCC) published a report titled, </w:t>
      </w:r>
      <w:r w:rsidRPr="00E92E47">
        <w:rPr>
          <w:rFonts w:eastAsia="Times New Roman"/>
          <w:sz w:val="24"/>
          <w:szCs w:val="24"/>
        </w:rPr>
        <w:t>“</w:t>
      </w:r>
      <w:r w:rsidRPr="00E92E47">
        <w:t>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need for further assessment effort. The Decision-making thresholds (DMT) for on-site emission sources provided in the JNCC report are reproduced below:</w:t>
      </w:r>
    </w:p>
    <w:p w14:paraId="1F8E012E" w14:textId="77777777" w:rsidR="00C13B12" w:rsidRPr="00E92E47" w:rsidRDefault="00C13B12" w:rsidP="00C13B12"/>
    <w:p w14:paraId="25D00DB1" w14:textId="77777777" w:rsidR="00C13B12" w:rsidRPr="00E92E47" w:rsidRDefault="00C13B12" w:rsidP="00C13B12">
      <w:pPr>
        <w:pStyle w:val="ListParagraph"/>
        <w:numPr>
          <w:ilvl w:val="0"/>
          <w:numId w:val="24"/>
        </w:numPr>
        <w:ind w:left="567" w:right="237" w:hanging="283"/>
        <w:rPr>
          <w:sz w:val="18"/>
          <w:szCs w:val="18"/>
        </w:rPr>
      </w:pPr>
      <w:r w:rsidRPr="00E92E47">
        <w:rPr>
          <w:sz w:val="18"/>
          <w:szCs w:val="18"/>
        </w:rPr>
        <w:t>For lichens and bryophytes - 0.08%, 0.20%, 0.34% and 0.75% of the Critical Level for high, medium, low and very low development density areas, respectively.</w:t>
      </w:r>
    </w:p>
    <w:p w14:paraId="39A9F9D2" w14:textId="77777777" w:rsidR="00C13B12" w:rsidRPr="00E92E47" w:rsidRDefault="00C13B12" w:rsidP="00C13B12">
      <w:pPr>
        <w:pStyle w:val="ListParagraph"/>
        <w:numPr>
          <w:ilvl w:val="0"/>
          <w:numId w:val="24"/>
        </w:numPr>
        <w:ind w:left="567" w:right="237" w:hanging="283"/>
        <w:rPr>
          <w:sz w:val="18"/>
          <w:szCs w:val="18"/>
        </w:rPr>
      </w:pPr>
      <w:r w:rsidRPr="00E92E47">
        <w:rPr>
          <w:sz w:val="18"/>
          <w:szCs w:val="18"/>
        </w:rPr>
        <w:t>For higher plants - 0.08%, 0.20%, 0.34% and 0.75% of the Critical Level for high, medium, low and very low development density areas, respectively.</w:t>
      </w:r>
    </w:p>
    <w:p w14:paraId="48E1C1CF" w14:textId="77777777" w:rsidR="00C13B12" w:rsidRPr="00E92E47" w:rsidRDefault="00C13B12" w:rsidP="00C13B12">
      <w:pPr>
        <w:pStyle w:val="ListParagraph"/>
        <w:numPr>
          <w:ilvl w:val="0"/>
          <w:numId w:val="24"/>
        </w:numPr>
        <w:ind w:left="567" w:right="237" w:hanging="283"/>
        <w:rPr>
          <w:sz w:val="18"/>
          <w:szCs w:val="18"/>
        </w:rPr>
      </w:pPr>
      <w:r w:rsidRPr="00E92E47">
        <w:rPr>
          <w:sz w:val="18"/>
          <w:szCs w:val="18"/>
        </w:rPr>
        <w:t>For nitrogen deposition to woodland (Critical Load 10 kg-N/ha/y) - 0.13%, 0.34%, 0.57% and 1.30% of the Critical Level for high, medium, low and very low development density areas, respectively.</w:t>
      </w:r>
    </w:p>
    <w:p w14:paraId="17D4F7D8" w14:textId="77777777" w:rsidR="00C13B12" w:rsidRPr="00E92E47" w:rsidRDefault="00C13B12" w:rsidP="00C13B12">
      <w:pPr>
        <w:pStyle w:val="ListParagraph"/>
        <w:numPr>
          <w:ilvl w:val="0"/>
          <w:numId w:val="24"/>
        </w:numPr>
        <w:ind w:left="567" w:right="237" w:hanging="283"/>
        <w:rPr>
          <w:sz w:val="18"/>
          <w:szCs w:val="18"/>
        </w:rPr>
      </w:pPr>
      <w:r w:rsidRPr="00E92E47">
        <w:rPr>
          <w:sz w:val="18"/>
          <w:szCs w:val="18"/>
        </w:rPr>
        <w:t>For nitrogen deposition to grassland (Critical Load 10 kg-N/ha/y) 0.09%, 0.24%, 0.40% and 0.88% of the Critical Level for high, medium, low and very low development density areas, respectively.</w:t>
      </w:r>
    </w:p>
    <w:p w14:paraId="6034E48C" w14:textId="77777777" w:rsidR="00C13B12" w:rsidRPr="00E92E47" w:rsidRDefault="00C13B12" w:rsidP="00C13B12">
      <w:pPr>
        <w:pStyle w:val="ListParagraph"/>
        <w:ind w:left="567" w:right="237"/>
        <w:rPr>
          <w:highlight w:val="yellow"/>
        </w:rPr>
      </w:pPr>
    </w:p>
    <w:p w14:paraId="6830A8D9" w14:textId="77777777" w:rsidR="00C13B12" w:rsidRPr="00E92E47" w:rsidRDefault="00C13B12" w:rsidP="00C13B12">
      <w:r w:rsidRPr="00E92E47">
        <w:t>Note that ‘development density’ is defined as, the assumed number of additional new sources below the DMT within 5 km of the proposed development over 13 years: very low density being 1 development; low 5 developments; medium 10 developments and high 30 developments.</w:t>
      </w:r>
    </w:p>
    <w:p w14:paraId="2DCA6C71" w14:textId="77777777" w:rsidR="00C13B12" w:rsidRPr="00E92E47" w:rsidRDefault="00C13B12" w:rsidP="00C13B12"/>
    <w:p w14:paraId="49AEFC33" w14:textId="77777777" w:rsidR="00C13B12" w:rsidRPr="00E92E47" w:rsidRDefault="00C13B12" w:rsidP="00C13B12">
      <w:r w:rsidRPr="00E92E47">
        <w:t xml:space="preserve">Subject to some exceptions, where the process contribution from an on-site source is below the DMT, no further assessment is required. Where the process contribution exceeds the DMT there are two possible outcomes: </w:t>
      </w:r>
    </w:p>
    <w:p w14:paraId="590DFF80" w14:textId="77777777" w:rsidR="00C13B12" w:rsidRPr="00E92E47" w:rsidRDefault="00C13B12" w:rsidP="00C13B12"/>
    <w:p w14:paraId="090FBC94" w14:textId="77777777" w:rsidR="00C13B12" w:rsidRPr="00E92E47" w:rsidRDefault="00C13B12" w:rsidP="00C13B12">
      <w:pPr>
        <w:pStyle w:val="ListParagraph"/>
        <w:numPr>
          <w:ilvl w:val="0"/>
          <w:numId w:val="40"/>
        </w:numPr>
        <w:ind w:left="567" w:right="237" w:hanging="283"/>
        <w:rPr>
          <w:sz w:val="18"/>
          <w:szCs w:val="18"/>
        </w:rPr>
      </w:pPr>
      <w:r w:rsidRPr="00E92E47">
        <w:rPr>
          <w:sz w:val="18"/>
          <w:szCs w:val="18"/>
        </w:rPr>
        <w:t xml:space="preserve">Where site-relevant thresholds have been derived these can be applied to see if it is possible to avoid further assessment effort on the basis of </w:t>
      </w:r>
      <w:proofErr w:type="gramStart"/>
      <w:r w:rsidRPr="00E92E47">
        <w:rPr>
          <w:sz w:val="18"/>
          <w:szCs w:val="18"/>
        </w:rPr>
        <w:t>site specific</w:t>
      </w:r>
      <w:proofErr w:type="gramEnd"/>
      <w:r w:rsidRPr="00E92E47">
        <w:rPr>
          <w:sz w:val="18"/>
          <w:szCs w:val="18"/>
        </w:rPr>
        <w:t xml:space="preserve"> circumstances.</w:t>
      </w:r>
    </w:p>
    <w:p w14:paraId="775B0714" w14:textId="67329810" w:rsidR="00804742" w:rsidRPr="00E92E47" w:rsidRDefault="00C13B12" w:rsidP="00C13B12">
      <w:pPr>
        <w:pStyle w:val="ListParagraph"/>
        <w:numPr>
          <w:ilvl w:val="0"/>
          <w:numId w:val="40"/>
        </w:numPr>
        <w:ind w:left="567" w:right="237" w:hanging="283"/>
        <w:rPr>
          <w:sz w:val="18"/>
          <w:szCs w:val="18"/>
        </w:rPr>
      </w:pPr>
      <w:r w:rsidRPr="00E92E47">
        <w:rPr>
          <w:sz w:val="18"/>
          <w:szCs w:val="18"/>
        </w:rPr>
        <w:t>If site-relevant thresholds have not yet been derived, further assessment in combination with other plans and projects is required.</w:t>
      </w:r>
      <w:bookmarkEnd w:id="4"/>
    </w:p>
    <w:p w14:paraId="500F68E9" w14:textId="77777777" w:rsidR="00833FBD" w:rsidRPr="00E92E47" w:rsidRDefault="00833FBD" w:rsidP="00373845">
      <w:pPr>
        <w:rPr>
          <w:lang w:eastAsia="en-GB"/>
        </w:rPr>
      </w:pPr>
    </w:p>
    <w:p w14:paraId="3A544772" w14:textId="6B7F2BDF" w:rsidR="001060F7" w:rsidRPr="00E92E47" w:rsidRDefault="001060F7" w:rsidP="00F3765A">
      <w:pPr>
        <w:pStyle w:val="Heading2"/>
      </w:pPr>
      <w:r w:rsidRPr="00E92E47">
        <w:t>3.</w:t>
      </w:r>
      <w:r w:rsidR="00956832" w:rsidRPr="00E92E47">
        <w:t xml:space="preserve">5 </w:t>
      </w:r>
      <w:r w:rsidRPr="00E92E47">
        <w:t xml:space="preserve">Quantification of </w:t>
      </w:r>
      <w:r w:rsidR="00FF3382" w:rsidRPr="00E92E47">
        <w:t xml:space="preserve">Ammonia </w:t>
      </w:r>
      <w:r w:rsidRPr="00E92E47">
        <w:t>Emissions</w:t>
      </w:r>
    </w:p>
    <w:p w14:paraId="29829341" w14:textId="77777777" w:rsidR="00804742" w:rsidRPr="00E92E47" w:rsidRDefault="00804742" w:rsidP="00804742">
      <w:pPr>
        <w:pStyle w:val="Heading3"/>
      </w:pPr>
      <w:r w:rsidRPr="00E92E47">
        <w:t>3.5.1 General information</w:t>
      </w:r>
    </w:p>
    <w:p w14:paraId="1157DED6" w14:textId="77777777" w:rsidR="00804742" w:rsidRPr="00E92E47" w:rsidRDefault="00804742" w:rsidP="00804742">
      <w:r w:rsidRPr="00E92E47">
        <w:t>Ammonia emission rates from poultry houses depend on many factors and are likely to be highly variable. However, the benchmarks for assessing impacts of ammonia and nitrogen deposition are framed in terms of an annual mean ammonia concentration and annual nitrogen deposition rates. To obtain relatively robust figures for these statistics it is not normally necessary to model short term temporal variations and a steady continuous emission rate can be assumed. In fact, modelling short term temporal variations might introduce rather more uncertainty than modelling continuous emissions.</w:t>
      </w:r>
    </w:p>
    <w:p w14:paraId="730C7063" w14:textId="77777777" w:rsidR="00804742" w:rsidRPr="00E92E47" w:rsidRDefault="00804742" w:rsidP="00804742"/>
    <w:p w14:paraId="2D8DB8BF" w14:textId="29DB9BB1" w:rsidR="00804742" w:rsidRPr="00E92E47" w:rsidRDefault="00804742" w:rsidP="00804742">
      <w:r w:rsidRPr="00E92E47">
        <w:t>The Environment Agency provides an Intensive Farming guidance note which lists standard ammonia emission factors for a variety of livestock, including poultry. For broiler chickens, the Environment Agency figure is 0.034 kg-NH</w:t>
      </w:r>
      <w:r w:rsidRPr="00E92E47">
        <w:rPr>
          <w:vertAlign w:val="subscript"/>
        </w:rPr>
        <w:t>3</w:t>
      </w:r>
      <w:r w:rsidRPr="00E92E47">
        <w:t>/bird place/year. Details of the poultry numbers and types and emission factors used and calculated ammonia emission rates are provided in Table 2.</w:t>
      </w:r>
    </w:p>
    <w:p w14:paraId="30F55007" w14:textId="77777777" w:rsidR="00804742" w:rsidRPr="00E92E47" w:rsidRDefault="00804742" w:rsidP="00804742">
      <w:pPr>
        <w:rPr>
          <w:rFonts w:ascii="Arial" w:eastAsia="Times New Roman" w:hAnsi="Arial" w:cs="Arial"/>
          <w:i/>
          <w:sz w:val="20"/>
          <w:szCs w:val="20"/>
          <w:shd w:val="clear" w:color="auto" w:fill="auto"/>
          <w:lang w:eastAsia="en-GB"/>
        </w:rPr>
      </w:pPr>
    </w:p>
    <w:p w14:paraId="4E0BF1D0" w14:textId="77777777" w:rsidR="00804742" w:rsidRPr="00E92E47" w:rsidRDefault="00804742" w:rsidP="00804742">
      <w:pPr>
        <w:rPr>
          <w:rFonts w:eastAsia="Times New Roman" w:cstheme="minorHAnsi"/>
          <w:i/>
          <w:shd w:val="clear" w:color="auto" w:fill="auto"/>
          <w:lang w:eastAsia="en-GB"/>
        </w:rPr>
      </w:pPr>
      <w:r w:rsidRPr="00E92E47">
        <w:rPr>
          <w:rFonts w:eastAsia="Times New Roman" w:cstheme="minorHAnsi"/>
          <w:i/>
          <w:shd w:val="clear" w:color="auto" w:fill="auto"/>
          <w:lang w:eastAsia="en-GB"/>
        </w:rPr>
        <w:t>Table 2. Details of poultry numbers and ammonia emission rates</w:t>
      </w:r>
    </w:p>
    <w:tbl>
      <w:tblPr>
        <w:tblpPr w:leftFromText="180" w:rightFromText="180" w:vertAnchor="text" w:horzAnchor="margin" w:tblpY="-13"/>
        <w:tblW w:w="8996" w:type="dxa"/>
        <w:tblLayout w:type="fixed"/>
        <w:tblLook w:val="04A0" w:firstRow="1" w:lastRow="0" w:firstColumn="1" w:lastColumn="0" w:noHBand="0" w:noVBand="1"/>
      </w:tblPr>
      <w:tblGrid>
        <w:gridCol w:w="2526"/>
        <w:gridCol w:w="1411"/>
        <w:gridCol w:w="1694"/>
        <w:gridCol w:w="1694"/>
        <w:gridCol w:w="1671"/>
      </w:tblGrid>
      <w:tr w:rsidR="00D60B63" w:rsidRPr="00E92E47" w14:paraId="0A9619AE" w14:textId="77777777" w:rsidTr="007A6587">
        <w:trPr>
          <w:cantSplit/>
          <w:trHeight w:val="708"/>
        </w:trPr>
        <w:tc>
          <w:tcPr>
            <w:tcW w:w="252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B48872A" w14:textId="77777777" w:rsidR="00D60B63" w:rsidRPr="00E92E47" w:rsidRDefault="00D60B63" w:rsidP="00F96341">
            <w:pPr>
              <w:keepNext/>
              <w:keepLines/>
              <w:spacing w:line="240" w:lineRule="auto"/>
              <w:jc w:val="center"/>
              <w:rPr>
                <w:rFonts w:eastAsia="Times New Roman" w:cs="Arial"/>
                <w:color w:val="000000"/>
                <w:sz w:val="18"/>
                <w:szCs w:val="18"/>
                <w:shd w:val="clear" w:color="auto" w:fill="auto"/>
                <w:lang w:eastAsia="en-GB"/>
              </w:rPr>
            </w:pPr>
            <w:r w:rsidRPr="00E92E47">
              <w:rPr>
                <w:rFonts w:eastAsia="Times New Roman" w:cs="Arial"/>
                <w:color w:val="000000"/>
                <w:sz w:val="18"/>
                <w:szCs w:val="18"/>
                <w:shd w:val="clear" w:color="auto" w:fill="auto"/>
                <w:lang w:eastAsia="en-GB"/>
              </w:rPr>
              <w:t>Source</w:t>
            </w:r>
          </w:p>
        </w:tc>
        <w:tc>
          <w:tcPr>
            <w:tcW w:w="1411" w:type="dxa"/>
            <w:tcBorders>
              <w:top w:val="single" w:sz="12" w:space="0" w:color="auto"/>
              <w:left w:val="nil"/>
              <w:bottom w:val="single" w:sz="12" w:space="0" w:color="auto"/>
              <w:right w:val="single" w:sz="4" w:space="0" w:color="auto"/>
            </w:tcBorders>
            <w:shd w:val="clear" w:color="auto" w:fill="auto"/>
            <w:vAlign w:val="center"/>
            <w:hideMark/>
          </w:tcPr>
          <w:p w14:paraId="68761E7D" w14:textId="77777777" w:rsidR="00D60B63" w:rsidRPr="00E92E47" w:rsidRDefault="00D60B63" w:rsidP="00F96341">
            <w:pPr>
              <w:keepNext/>
              <w:keepLines/>
              <w:spacing w:line="240" w:lineRule="auto"/>
              <w:jc w:val="center"/>
              <w:rPr>
                <w:rFonts w:eastAsia="Times New Roman" w:cs="Arial"/>
                <w:sz w:val="18"/>
                <w:szCs w:val="18"/>
                <w:shd w:val="clear" w:color="auto" w:fill="auto"/>
                <w:lang w:eastAsia="en-GB"/>
              </w:rPr>
            </w:pPr>
            <w:r w:rsidRPr="00E92E47">
              <w:rPr>
                <w:rFonts w:eastAsia="Times New Roman" w:cs="Arial"/>
                <w:sz w:val="18"/>
                <w:szCs w:val="18"/>
                <w:shd w:val="clear" w:color="auto" w:fill="auto"/>
                <w:lang w:eastAsia="en-GB"/>
              </w:rPr>
              <w:t>Animal numbers</w:t>
            </w:r>
          </w:p>
        </w:tc>
        <w:tc>
          <w:tcPr>
            <w:tcW w:w="1694" w:type="dxa"/>
            <w:tcBorders>
              <w:top w:val="single" w:sz="12" w:space="0" w:color="auto"/>
              <w:left w:val="nil"/>
              <w:bottom w:val="single" w:sz="12" w:space="0" w:color="auto"/>
              <w:right w:val="single" w:sz="4" w:space="0" w:color="auto"/>
            </w:tcBorders>
            <w:shd w:val="clear" w:color="auto" w:fill="auto"/>
            <w:vAlign w:val="center"/>
            <w:hideMark/>
          </w:tcPr>
          <w:p w14:paraId="41269132" w14:textId="77777777" w:rsidR="00D60B63" w:rsidRPr="00E92E47" w:rsidRDefault="00D60B63" w:rsidP="00F96341">
            <w:pPr>
              <w:keepNext/>
              <w:keepLines/>
              <w:spacing w:line="240" w:lineRule="auto"/>
              <w:jc w:val="center"/>
              <w:rPr>
                <w:rFonts w:eastAsia="Times New Roman" w:cs="Arial"/>
                <w:sz w:val="18"/>
                <w:szCs w:val="18"/>
                <w:shd w:val="clear" w:color="auto" w:fill="auto"/>
                <w:lang w:eastAsia="en-GB"/>
              </w:rPr>
            </w:pPr>
            <w:r w:rsidRPr="00E92E47">
              <w:rPr>
                <w:rFonts w:eastAsia="Times New Roman" w:cs="Arial"/>
                <w:sz w:val="18"/>
                <w:szCs w:val="18"/>
                <w:shd w:val="clear" w:color="auto" w:fill="auto"/>
                <w:lang w:eastAsia="en-GB"/>
              </w:rPr>
              <w:t>Type or weight</w:t>
            </w:r>
          </w:p>
        </w:tc>
        <w:tc>
          <w:tcPr>
            <w:tcW w:w="1694" w:type="dxa"/>
            <w:tcBorders>
              <w:top w:val="single" w:sz="12" w:space="0" w:color="auto"/>
              <w:left w:val="nil"/>
              <w:bottom w:val="single" w:sz="12" w:space="0" w:color="auto"/>
              <w:right w:val="single" w:sz="4" w:space="0" w:color="auto"/>
            </w:tcBorders>
            <w:shd w:val="clear" w:color="auto" w:fill="auto"/>
            <w:vAlign w:val="center"/>
            <w:hideMark/>
          </w:tcPr>
          <w:p w14:paraId="7F9D146F" w14:textId="77777777" w:rsidR="00D60B63" w:rsidRPr="00E92E47" w:rsidRDefault="00D60B63" w:rsidP="00F96341">
            <w:pPr>
              <w:keepNext/>
              <w:keepLines/>
              <w:spacing w:line="240" w:lineRule="auto"/>
              <w:jc w:val="center"/>
              <w:rPr>
                <w:rFonts w:eastAsia="Times New Roman" w:cs="Arial"/>
                <w:sz w:val="18"/>
                <w:szCs w:val="18"/>
                <w:shd w:val="clear" w:color="auto" w:fill="auto"/>
                <w:lang w:eastAsia="en-GB"/>
              </w:rPr>
            </w:pPr>
            <w:r w:rsidRPr="00E92E47">
              <w:rPr>
                <w:rFonts w:eastAsia="Times New Roman" w:cs="Arial"/>
                <w:sz w:val="18"/>
                <w:szCs w:val="18"/>
                <w:shd w:val="clear" w:color="auto" w:fill="auto"/>
                <w:lang w:eastAsia="en-GB"/>
              </w:rPr>
              <w:t>Emission factor</w:t>
            </w:r>
          </w:p>
          <w:p w14:paraId="4825EE65" w14:textId="77777777" w:rsidR="00D60B63" w:rsidRPr="00E92E47" w:rsidRDefault="00D60B63" w:rsidP="00F96341">
            <w:pPr>
              <w:keepNext/>
              <w:keepLines/>
              <w:spacing w:line="240" w:lineRule="auto"/>
              <w:jc w:val="center"/>
              <w:rPr>
                <w:rFonts w:eastAsia="Times New Roman" w:cs="Arial"/>
                <w:sz w:val="18"/>
                <w:szCs w:val="18"/>
                <w:shd w:val="clear" w:color="auto" w:fill="auto"/>
                <w:lang w:eastAsia="en-GB"/>
              </w:rPr>
            </w:pPr>
            <w:r w:rsidRPr="00E92E47">
              <w:rPr>
                <w:rFonts w:eastAsia="Times New Roman" w:cs="Arial"/>
                <w:sz w:val="18"/>
                <w:szCs w:val="18"/>
                <w:shd w:val="clear" w:color="auto" w:fill="auto"/>
                <w:lang w:eastAsia="en-GB"/>
              </w:rPr>
              <w:t xml:space="preserve"> (kg-NH</w:t>
            </w:r>
            <w:r w:rsidRPr="00E92E47">
              <w:rPr>
                <w:rFonts w:eastAsia="Times New Roman" w:cs="Arial"/>
                <w:sz w:val="18"/>
                <w:szCs w:val="18"/>
                <w:shd w:val="clear" w:color="auto" w:fill="auto"/>
                <w:vertAlign w:val="subscript"/>
                <w:lang w:eastAsia="en-GB"/>
              </w:rPr>
              <w:t>3</w:t>
            </w:r>
            <w:r w:rsidRPr="00E92E47">
              <w:rPr>
                <w:rFonts w:eastAsia="Times New Roman" w:cs="Arial"/>
                <w:sz w:val="18"/>
                <w:szCs w:val="18"/>
                <w:shd w:val="clear" w:color="auto" w:fill="auto"/>
                <w:lang w:eastAsia="en-GB"/>
              </w:rPr>
              <w:t>/place/y)</w:t>
            </w:r>
          </w:p>
        </w:tc>
        <w:tc>
          <w:tcPr>
            <w:tcW w:w="1671" w:type="dxa"/>
            <w:tcBorders>
              <w:top w:val="single" w:sz="12" w:space="0" w:color="auto"/>
              <w:left w:val="nil"/>
              <w:bottom w:val="single" w:sz="12" w:space="0" w:color="auto"/>
              <w:right w:val="single" w:sz="12" w:space="0" w:color="auto"/>
            </w:tcBorders>
            <w:shd w:val="clear" w:color="auto" w:fill="auto"/>
            <w:vAlign w:val="center"/>
            <w:hideMark/>
          </w:tcPr>
          <w:p w14:paraId="72376D22" w14:textId="77777777" w:rsidR="00D60B63" w:rsidRPr="00DB48DF" w:rsidRDefault="00D60B63" w:rsidP="00F96341">
            <w:pPr>
              <w:keepNext/>
              <w:keepLines/>
              <w:spacing w:line="240" w:lineRule="auto"/>
              <w:jc w:val="center"/>
              <w:rPr>
                <w:rFonts w:eastAsia="Times New Roman" w:cs="Arial"/>
                <w:sz w:val="18"/>
                <w:szCs w:val="18"/>
                <w:shd w:val="clear" w:color="auto" w:fill="auto"/>
                <w:lang w:eastAsia="en-GB"/>
              </w:rPr>
            </w:pPr>
            <w:r w:rsidRPr="00DB48DF">
              <w:rPr>
                <w:rFonts w:eastAsia="Times New Roman" w:cs="Arial"/>
                <w:sz w:val="18"/>
                <w:szCs w:val="18"/>
                <w:shd w:val="clear" w:color="auto" w:fill="auto"/>
                <w:lang w:eastAsia="en-GB"/>
              </w:rPr>
              <w:t xml:space="preserve">Emission rate </w:t>
            </w:r>
          </w:p>
          <w:p w14:paraId="5362A664" w14:textId="77777777" w:rsidR="00D60B63" w:rsidRPr="00DB48DF" w:rsidRDefault="00D60B63" w:rsidP="00F96341">
            <w:pPr>
              <w:keepNext/>
              <w:keepLines/>
              <w:spacing w:line="240" w:lineRule="auto"/>
              <w:jc w:val="center"/>
              <w:rPr>
                <w:rFonts w:eastAsia="Times New Roman" w:cs="Arial"/>
                <w:sz w:val="18"/>
                <w:szCs w:val="18"/>
                <w:shd w:val="clear" w:color="auto" w:fill="auto"/>
                <w:lang w:eastAsia="en-GB"/>
              </w:rPr>
            </w:pPr>
            <w:r w:rsidRPr="00DB48DF">
              <w:rPr>
                <w:rFonts w:eastAsia="Times New Roman" w:cs="Arial"/>
                <w:sz w:val="18"/>
                <w:szCs w:val="18"/>
                <w:shd w:val="clear" w:color="auto" w:fill="auto"/>
                <w:lang w:eastAsia="en-GB"/>
              </w:rPr>
              <w:t>(g-NH</w:t>
            </w:r>
            <w:r w:rsidRPr="00DB48DF">
              <w:rPr>
                <w:rFonts w:eastAsia="Times New Roman" w:cs="Arial"/>
                <w:sz w:val="18"/>
                <w:szCs w:val="18"/>
                <w:shd w:val="clear" w:color="auto" w:fill="auto"/>
                <w:vertAlign w:val="subscript"/>
                <w:lang w:eastAsia="en-GB"/>
              </w:rPr>
              <w:t>3</w:t>
            </w:r>
            <w:r w:rsidRPr="00DB48DF">
              <w:rPr>
                <w:rFonts w:eastAsia="Times New Roman" w:cs="Arial"/>
                <w:sz w:val="18"/>
                <w:szCs w:val="18"/>
                <w:shd w:val="clear" w:color="auto" w:fill="auto"/>
                <w:lang w:eastAsia="en-GB"/>
              </w:rPr>
              <w:t>/s)</w:t>
            </w:r>
          </w:p>
        </w:tc>
      </w:tr>
      <w:tr w:rsidR="00247FC5" w:rsidRPr="00E92E47" w14:paraId="37C8D522" w14:textId="77777777" w:rsidTr="007A6587">
        <w:trPr>
          <w:cantSplit/>
          <w:trHeight w:val="316"/>
        </w:trPr>
        <w:tc>
          <w:tcPr>
            <w:tcW w:w="252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3B63E966" w14:textId="4F5913BE" w:rsidR="00247FC5" w:rsidRPr="00E92E47" w:rsidRDefault="00AB4E9C" w:rsidP="00247FC5">
            <w:pPr>
              <w:keepNext/>
              <w:keepLines/>
              <w:spacing w:line="240" w:lineRule="auto"/>
              <w:jc w:val="center"/>
              <w:rPr>
                <w:rFonts w:eastAsia="Times New Roman" w:cs="Arial"/>
                <w:color w:val="000000"/>
                <w:sz w:val="18"/>
                <w:szCs w:val="18"/>
                <w:shd w:val="clear" w:color="auto" w:fill="auto"/>
                <w:lang w:eastAsia="en-GB"/>
              </w:rPr>
            </w:pPr>
            <w:r w:rsidRPr="00E92E47">
              <w:rPr>
                <w:rFonts w:eastAsia="Times New Roman" w:cs="Arial"/>
                <w:color w:val="000000"/>
                <w:sz w:val="18"/>
                <w:szCs w:val="18"/>
                <w:shd w:val="clear" w:color="auto" w:fill="auto"/>
                <w:lang w:eastAsia="en-GB"/>
              </w:rPr>
              <w:t>Proposed</w:t>
            </w:r>
            <w:r w:rsidR="00247FC5" w:rsidRPr="00E92E47">
              <w:rPr>
                <w:rFonts w:eastAsia="Times New Roman" w:cs="Arial"/>
                <w:color w:val="000000"/>
                <w:sz w:val="18"/>
                <w:szCs w:val="18"/>
                <w:shd w:val="clear" w:color="auto" w:fill="auto"/>
                <w:lang w:eastAsia="en-GB"/>
              </w:rPr>
              <w:t xml:space="preserve"> Poultry Houses</w:t>
            </w:r>
          </w:p>
        </w:tc>
        <w:tc>
          <w:tcPr>
            <w:tcW w:w="1411" w:type="dxa"/>
            <w:tcBorders>
              <w:top w:val="single" w:sz="12" w:space="0" w:color="auto"/>
              <w:left w:val="nil"/>
              <w:bottom w:val="single" w:sz="12" w:space="0" w:color="auto"/>
              <w:right w:val="single" w:sz="4" w:space="0" w:color="auto"/>
            </w:tcBorders>
            <w:shd w:val="clear" w:color="auto" w:fill="auto"/>
            <w:noWrap/>
            <w:vAlign w:val="center"/>
          </w:tcPr>
          <w:p w14:paraId="02FDC8F2" w14:textId="2A31C54A" w:rsidR="00247FC5" w:rsidRPr="00E92E47" w:rsidRDefault="00E92E47" w:rsidP="00247FC5">
            <w:pPr>
              <w:keepNext/>
              <w:keepLines/>
              <w:spacing w:line="240" w:lineRule="auto"/>
              <w:jc w:val="center"/>
              <w:rPr>
                <w:rFonts w:cs="Calibri"/>
                <w:sz w:val="18"/>
                <w:szCs w:val="18"/>
              </w:rPr>
            </w:pPr>
            <w:r w:rsidRPr="00E92E47">
              <w:rPr>
                <w:rFonts w:ascii="Calibri" w:hAnsi="Calibri" w:cs="Calibri"/>
                <w:sz w:val="18"/>
                <w:szCs w:val="18"/>
              </w:rPr>
              <w:t>67,</w:t>
            </w:r>
            <w:r w:rsidR="00247FC5" w:rsidRPr="00E92E47">
              <w:rPr>
                <w:rFonts w:ascii="Calibri" w:hAnsi="Calibri" w:cs="Calibri"/>
                <w:sz w:val="18"/>
                <w:szCs w:val="18"/>
              </w:rPr>
              <w:t>000</w:t>
            </w:r>
          </w:p>
        </w:tc>
        <w:tc>
          <w:tcPr>
            <w:tcW w:w="1694" w:type="dxa"/>
            <w:tcBorders>
              <w:top w:val="single" w:sz="12" w:space="0" w:color="auto"/>
              <w:left w:val="nil"/>
              <w:bottom w:val="single" w:sz="12" w:space="0" w:color="auto"/>
              <w:right w:val="single" w:sz="4" w:space="0" w:color="auto"/>
            </w:tcBorders>
            <w:shd w:val="clear" w:color="auto" w:fill="auto"/>
            <w:noWrap/>
            <w:vAlign w:val="center"/>
          </w:tcPr>
          <w:p w14:paraId="305F5B26" w14:textId="77777777" w:rsidR="00247FC5" w:rsidRPr="00E92E47" w:rsidRDefault="00247FC5" w:rsidP="00247FC5">
            <w:pPr>
              <w:keepNext/>
              <w:keepLines/>
              <w:spacing w:line="240" w:lineRule="auto"/>
              <w:jc w:val="center"/>
              <w:rPr>
                <w:rFonts w:eastAsia="Times New Roman" w:cs="Arial"/>
                <w:sz w:val="18"/>
                <w:szCs w:val="18"/>
                <w:shd w:val="clear" w:color="auto" w:fill="auto"/>
                <w:lang w:eastAsia="en-GB"/>
              </w:rPr>
            </w:pPr>
            <w:r w:rsidRPr="00E92E47">
              <w:rPr>
                <w:rFonts w:eastAsia="Times New Roman" w:cs="Arial"/>
                <w:sz w:val="18"/>
                <w:szCs w:val="18"/>
                <w:shd w:val="clear" w:color="auto" w:fill="auto"/>
                <w:lang w:eastAsia="en-GB"/>
              </w:rPr>
              <w:t>Broiler Chickens</w:t>
            </w:r>
          </w:p>
        </w:tc>
        <w:tc>
          <w:tcPr>
            <w:tcW w:w="1694" w:type="dxa"/>
            <w:tcBorders>
              <w:top w:val="single" w:sz="12" w:space="0" w:color="auto"/>
              <w:left w:val="nil"/>
              <w:bottom w:val="single" w:sz="12" w:space="0" w:color="auto"/>
              <w:right w:val="single" w:sz="4" w:space="0" w:color="auto"/>
            </w:tcBorders>
            <w:shd w:val="clear" w:color="auto" w:fill="auto"/>
            <w:noWrap/>
            <w:vAlign w:val="center"/>
          </w:tcPr>
          <w:p w14:paraId="553884EA" w14:textId="337508E7" w:rsidR="00247FC5" w:rsidRPr="00E92E47" w:rsidRDefault="00247FC5" w:rsidP="00247FC5">
            <w:pPr>
              <w:keepNext/>
              <w:keepLines/>
              <w:spacing w:line="240" w:lineRule="auto"/>
              <w:jc w:val="center"/>
              <w:rPr>
                <w:rFonts w:cs="Calibri"/>
                <w:sz w:val="18"/>
                <w:szCs w:val="18"/>
              </w:rPr>
            </w:pPr>
            <w:r w:rsidRPr="00E92E47">
              <w:rPr>
                <w:rFonts w:cs="Calibri"/>
                <w:sz w:val="18"/>
                <w:szCs w:val="18"/>
              </w:rPr>
              <w:t>0.034</w:t>
            </w:r>
          </w:p>
        </w:tc>
        <w:tc>
          <w:tcPr>
            <w:tcW w:w="1671" w:type="dxa"/>
            <w:tcBorders>
              <w:top w:val="single" w:sz="12" w:space="0" w:color="auto"/>
              <w:left w:val="nil"/>
              <w:bottom w:val="single" w:sz="12" w:space="0" w:color="auto"/>
              <w:right w:val="single" w:sz="12" w:space="0" w:color="auto"/>
            </w:tcBorders>
            <w:shd w:val="clear" w:color="auto" w:fill="auto"/>
            <w:noWrap/>
            <w:vAlign w:val="center"/>
          </w:tcPr>
          <w:p w14:paraId="744FE31D" w14:textId="5C343D9C" w:rsidR="00247FC5" w:rsidRPr="00DB48DF" w:rsidRDefault="00247FC5" w:rsidP="00247FC5">
            <w:pPr>
              <w:spacing w:line="240" w:lineRule="auto"/>
              <w:jc w:val="center"/>
              <w:rPr>
                <w:rFonts w:cs="Calibri"/>
                <w:sz w:val="18"/>
                <w:szCs w:val="18"/>
              </w:rPr>
            </w:pPr>
            <w:r w:rsidRPr="00DB48DF">
              <w:rPr>
                <w:rFonts w:ascii="Calibri" w:hAnsi="Calibri" w:cs="Calibri"/>
                <w:sz w:val="18"/>
                <w:szCs w:val="18"/>
              </w:rPr>
              <w:t>0.</w:t>
            </w:r>
            <w:r w:rsidR="00DB48DF" w:rsidRPr="00DB48DF">
              <w:rPr>
                <w:rFonts w:ascii="Calibri" w:hAnsi="Calibri" w:cs="Calibri"/>
                <w:sz w:val="18"/>
                <w:szCs w:val="18"/>
              </w:rPr>
              <w:t>072185</w:t>
            </w:r>
          </w:p>
        </w:tc>
      </w:tr>
    </w:tbl>
    <w:p w14:paraId="6FB5181B" w14:textId="77777777" w:rsidR="00B63675" w:rsidRPr="00E92E47" w:rsidRDefault="00B63675" w:rsidP="00804742">
      <w:pPr>
        <w:pStyle w:val="Heading3"/>
        <w:rPr>
          <w:highlight w:val="yellow"/>
          <w:lang w:eastAsia="en-GB"/>
        </w:rPr>
      </w:pPr>
    </w:p>
    <w:p w14:paraId="3FE8EAC8" w14:textId="535FD7D0" w:rsidR="00804742" w:rsidRPr="00E92E47" w:rsidRDefault="00804742" w:rsidP="00804742">
      <w:pPr>
        <w:pStyle w:val="Heading3"/>
        <w:rPr>
          <w:lang w:eastAsia="en-GB"/>
        </w:rPr>
      </w:pPr>
      <w:r w:rsidRPr="00E92E47">
        <w:rPr>
          <w:lang w:eastAsia="en-GB"/>
        </w:rPr>
        <w:t xml:space="preserve">3.5.2 </w:t>
      </w:r>
      <w:r w:rsidR="007A6587" w:rsidRPr="00E92E47">
        <w:rPr>
          <w:lang w:eastAsia="en-GB"/>
        </w:rPr>
        <w:t>Further d</w:t>
      </w:r>
      <w:r w:rsidRPr="00E92E47">
        <w:rPr>
          <w:lang w:eastAsia="en-GB"/>
        </w:rPr>
        <w:t>etails of the emission model</w:t>
      </w:r>
      <w:r w:rsidR="00B63675" w:rsidRPr="00E92E47">
        <w:rPr>
          <w:lang w:eastAsia="en-GB"/>
        </w:rPr>
        <w:t>ling</w:t>
      </w:r>
    </w:p>
    <w:p w14:paraId="0B6197F3" w14:textId="4F896F0E" w:rsidR="0039181A" w:rsidRPr="00E92E47" w:rsidRDefault="00B63675" w:rsidP="007A6587">
      <w:r w:rsidRPr="00E92E47">
        <w:t xml:space="preserve">For the </w:t>
      </w:r>
      <w:r w:rsidR="00247FC5" w:rsidRPr="00E92E47">
        <w:t>proposed</w:t>
      </w:r>
      <w:r w:rsidRPr="00E92E47">
        <w:t xml:space="preserve"> houses</w:t>
      </w:r>
      <w:r w:rsidR="00262B25" w:rsidRPr="00E92E47">
        <w:rPr>
          <w:lang w:eastAsia="en-GB"/>
        </w:rPr>
        <w:t xml:space="preserve">, it is assumed for modelling purposes that </w:t>
      </w:r>
      <w:r w:rsidR="00CC58C9" w:rsidRPr="00E92E47">
        <w:rPr>
          <w:lang w:eastAsia="en-GB"/>
        </w:rPr>
        <w:t>50</w:t>
      </w:r>
      <w:r w:rsidR="00262B25" w:rsidRPr="00E92E47">
        <w:rPr>
          <w:lang w:eastAsia="en-GB"/>
        </w:rPr>
        <w:t>% of the emission</w:t>
      </w:r>
      <w:r w:rsidR="00683BF4" w:rsidRPr="00E92E47">
        <w:rPr>
          <w:lang w:eastAsia="en-GB"/>
        </w:rPr>
        <w:t>s</w:t>
      </w:r>
      <w:r w:rsidR="00262B25" w:rsidRPr="00E92E47">
        <w:rPr>
          <w:lang w:eastAsia="en-GB"/>
        </w:rPr>
        <w:t xml:space="preserve"> are from the gable end fans when temperatures exceed </w:t>
      </w:r>
      <w:r w:rsidR="00CC58C9" w:rsidRPr="00E92E47">
        <w:rPr>
          <w:lang w:eastAsia="en-GB"/>
        </w:rPr>
        <w:t>30</w:t>
      </w:r>
      <w:r w:rsidR="00262B25" w:rsidRPr="00E92E47">
        <w:rPr>
          <w:lang w:eastAsia="en-GB"/>
        </w:rPr>
        <w:t xml:space="preserve"> Celsius; ridge fans emissions are reduced by </w:t>
      </w:r>
      <w:r w:rsidR="00CC58C9" w:rsidRPr="00E92E47">
        <w:rPr>
          <w:lang w:eastAsia="en-GB"/>
        </w:rPr>
        <w:t>50</w:t>
      </w:r>
      <w:r w:rsidR="00262B25" w:rsidRPr="00E92E47">
        <w:rPr>
          <w:lang w:eastAsia="en-GB"/>
        </w:rPr>
        <w:t>% when this occurs.</w:t>
      </w:r>
      <w:r w:rsidR="007A6587" w:rsidRPr="00E92E47">
        <w:rPr>
          <w:lang w:eastAsia="en-GB"/>
        </w:rPr>
        <w:t xml:space="preserve"> </w:t>
      </w:r>
      <w:r w:rsidR="0039181A" w:rsidRPr="00E92E47">
        <w:t>These estimates are based on a detailed emission model that calculates ventilation requirements</w:t>
      </w:r>
      <w:r w:rsidR="00A06406" w:rsidRPr="00E92E47">
        <w:t xml:space="preserve"> (available upon request)</w:t>
      </w:r>
      <w:r w:rsidR="0039181A" w:rsidRPr="00E92E47">
        <w:t>.</w:t>
      </w:r>
    </w:p>
    <w:p w14:paraId="7C64C68A" w14:textId="3283A77F" w:rsidR="0039181A" w:rsidRPr="00E92E47" w:rsidRDefault="0039181A" w:rsidP="0039181A">
      <w:pPr>
        <w:ind w:right="237"/>
        <w:rPr>
          <w:highlight w:val="yellow"/>
        </w:rPr>
        <w:sectPr w:rsidR="0039181A" w:rsidRPr="00E92E47" w:rsidSect="00CD1E01">
          <w:pgSz w:w="11906" w:h="16838"/>
          <w:pgMar w:top="1440" w:right="1440" w:bottom="1440" w:left="1440" w:header="708" w:footer="708" w:gutter="0"/>
          <w:cols w:space="708"/>
          <w:docGrid w:linePitch="360"/>
        </w:sectPr>
      </w:pPr>
    </w:p>
    <w:p w14:paraId="007EC267" w14:textId="77777777" w:rsidR="009C7D0F" w:rsidRPr="003D2A44" w:rsidRDefault="00D82815" w:rsidP="00507892">
      <w:pPr>
        <w:pStyle w:val="Heading1"/>
      </w:pPr>
      <w:r w:rsidRPr="003D2A44">
        <w:lastRenderedPageBreak/>
        <w:t>The Atmospheric Dispersion Modelling System (ADMS)</w:t>
      </w:r>
      <w:r w:rsidR="007D19FF" w:rsidRPr="003D2A44">
        <w:t xml:space="preserve"> and model parameters</w:t>
      </w:r>
    </w:p>
    <w:p w14:paraId="19F49CD2" w14:textId="63DD13F9" w:rsidR="00807E72" w:rsidRPr="003D2A44" w:rsidRDefault="00807E72" w:rsidP="00B41A2F">
      <w:r w:rsidRPr="003D2A44">
        <w:t xml:space="preserve">The Atmospheric Dispersion Modelling System (ADMS) ADMS </w:t>
      </w:r>
      <w:r w:rsidR="003D2A44">
        <w:t>6</w:t>
      </w:r>
      <w:r w:rsidRPr="003D2A44">
        <w:t xml:space="preserve"> is a new generation Gaussian plume air dispersion model, which means that the atmospheric boundary layer properties are characterised by two </w:t>
      </w:r>
      <w:proofErr w:type="gramStart"/>
      <w:r w:rsidRPr="003D2A44">
        <w:t>parameters;</w:t>
      </w:r>
      <w:proofErr w:type="gramEnd"/>
      <w:r w:rsidRPr="003D2A44">
        <w:t xml:space="preserve"> the boundary layer depth, and the Monin-Obukhov length rather than in terms of the single parameter </w:t>
      </w:r>
      <w:proofErr w:type="spellStart"/>
      <w:r w:rsidRPr="003D2A44">
        <w:t>Pasquill</w:t>
      </w:r>
      <w:proofErr w:type="spellEnd"/>
      <w:r w:rsidRPr="003D2A44">
        <w:t>-Gifford class.</w:t>
      </w:r>
    </w:p>
    <w:p w14:paraId="5830EEFE" w14:textId="77777777" w:rsidR="00807E72" w:rsidRPr="003D2A44" w:rsidRDefault="00807E72" w:rsidP="00B41A2F"/>
    <w:p w14:paraId="684D6F49" w14:textId="77777777" w:rsidR="00807E72" w:rsidRPr="003D2A44" w:rsidRDefault="00807E72" w:rsidP="00B41A2F">
      <w:r w:rsidRPr="003D2A44">
        <w:t xml:space="preserve">Dispersion under convective meteorological conditions uses a skewed Gaussian concentration distribution (shown by validation studies to be a better representation than a symmetrical Gaussian expression). </w:t>
      </w:r>
    </w:p>
    <w:p w14:paraId="7DB31FFA" w14:textId="77777777" w:rsidR="00807E72" w:rsidRPr="003D2A44" w:rsidRDefault="00807E72" w:rsidP="00B41A2F"/>
    <w:p w14:paraId="5BDEBF91" w14:textId="7F3DDF33" w:rsidR="00807E72" w:rsidRPr="003D2A44" w:rsidRDefault="00807E72" w:rsidP="00B41A2F">
      <w:r w:rsidRPr="003D2A44">
        <w:t>ADMS has a number of model options</w:t>
      </w:r>
      <w:r w:rsidR="00F724AD" w:rsidRPr="003D2A44">
        <w:t>, th</w:t>
      </w:r>
      <w:r w:rsidR="00FD35E4" w:rsidRPr="003D2A44">
        <w:t>at</w:t>
      </w:r>
      <w:r w:rsidR="00F724AD" w:rsidRPr="003D2A44">
        <w:t xml:space="preserve"> </w:t>
      </w:r>
      <w:proofErr w:type="gramStart"/>
      <w:r w:rsidR="00F724AD" w:rsidRPr="003D2A44">
        <w:t>include</w:t>
      </w:r>
      <w:r w:rsidRPr="003D2A44">
        <w:t>:</w:t>
      </w:r>
      <w:proofErr w:type="gramEnd"/>
      <w:r w:rsidRPr="003D2A44">
        <w:t xml:space="preserve"> dry and wet deposition; NO</w:t>
      </w:r>
      <w:r w:rsidRPr="003D2A44">
        <w:rPr>
          <w:vertAlign w:val="subscript"/>
        </w:rPr>
        <w:t>x</w:t>
      </w:r>
      <w:r w:rsidRPr="003D2A44">
        <w:t xml:space="preserve"> chemistry; impacts of hills, variable roughness, buildings and coastlines; puffs; fluctuations; odours; radioactivity decay (and γ-ray dose); condensed plume visibility; time varying sources and inclusion of background concentrations.</w:t>
      </w:r>
    </w:p>
    <w:p w14:paraId="0B68005C" w14:textId="77777777" w:rsidR="00807E72" w:rsidRPr="003D2A44" w:rsidRDefault="00807E72" w:rsidP="00B41A2F"/>
    <w:p w14:paraId="2FE2855E" w14:textId="77777777" w:rsidR="00807E72" w:rsidRPr="003D2A44" w:rsidRDefault="00807E72" w:rsidP="00B41A2F">
      <w:r w:rsidRPr="003D2A44">
        <w:t>ADMS has an in-built meteorological pre-processor that allows flexible input</w:t>
      </w:r>
      <w:r w:rsidR="007D19FF" w:rsidRPr="003D2A44">
        <w:t xml:space="preserve"> of</w:t>
      </w:r>
      <w:r w:rsidRPr="003D2A44">
        <w:t xml:space="preserve"> meteorological data both standard and more specialist. Hourly sequential and statistical data can be processed and all input and output meteorological variables are written to a file after processing.</w:t>
      </w:r>
    </w:p>
    <w:p w14:paraId="2023269D" w14:textId="77777777" w:rsidR="00807E72" w:rsidRPr="003D2A44" w:rsidRDefault="00807E72" w:rsidP="00B41A2F"/>
    <w:p w14:paraId="7F8D291A" w14:textId="77777777" w:rsidR="00807E72" w:rsidRPr="003D2A44" w:rsidRDefault="00807E72" w:rsidP="00B41A2F">
      <w:r w:rsidRPr="003D2A44">
        <w:t xml:space="preserve">The user defines the pollutant, </w:t>
      </w:r>
      <w:r w:rsidR="00831C3C" w:rsidRPr="003D2A44">
        <w:t xml:space="preserve">the </w:t>
      </w:r>
      <w:r w:rsidRPr="003D2A44">
        <w:t>averaging time (which may be an annual average or a shorter period</w:t>
      </w:r>
      <w:r w:rsidR="00831C3C" w:rsidRPr="003D2A44">
        <w:t>), which percentiles and exceeda</w:t>
      </w:r>
      <w:r w:rsidRPr="003D2A44">
        <w:t>nce values to calculate, whether a rolling average is required or not and the output units. The output options are designed to be flexible to cater for the variety of air quality limits, which can vary from country to country and are subject to revision.</w:t>
      </w:r>
    </w:p>
    <w:p w14:paraId="656EC301" w14:textId="77777777" w:rsidR="00807E72" w:rsidRPr="00E92E47" w:rsidRDefault="00807E72" w:rsidP="00F3765A">
      <w:pPr>
        <w:pStyle w:val="Heading2"/>
        <w:rPr>
          <w:highlight w:val="yellow"/>
        </w:rPr>
      </w:pPr>
    </w:p>
    <w:p w14:paraId="653BE13E" w14:textId="77777777" w:rsidR="005530BC" w:rsidRPr="00E92E47" w:rsidRDefault="005530BC">
      <w:pPr>
        <w:spacing w:after="200"/>
        <w:jc w:val="left"/>
        <w:rPr>
          <w:rFonts w:asciiTheme="majorHAnsi" w:eastAsiaTheme="majorEastAsia" w:hAnsiTheme="majorHAnsi" w:cstheme="majorBidi"/>
          <w:b/>
          <w:bCs/>
          <w:color w:val="365F91" w:themeColor="accent1" w:themeShade="BF"/>
          <w:sz w:val="26"/>
          <w:szCs w:val="26"/>
          <w:highlight w:val="yellow"/>
        </w:rPr>
      </w:pPr>
      <w:r w:rsidRPr="00E92E47">
        <w:rPr>
          <w:highlight w:val="yellow"/>
        </w:rPr>
        <w:br w:type="page"/>
      </w:r>
    </w:p>
    <w:p w14:paraId="453CE63C" w14:textId="77777777" w:rsidR="009C7D0F" w:rsidRPr="00E92E47" w:rsidRDefault="00EB4F68" w:rsidP="00F3765A">
      <w:pPr>
        <w:pStyle w:val="Heading2"/>
      </w:pPr>
      <w:r w:rsidRPr="00E92E47">
        <w:lastRenderedPageBreak/>
        <w:t>4.1 Meteorological data</w:t>
      </w:r>
    </w:p>
    <w:p w14:paraId="07382A80" w14:textId="77777777" w:rsidR="0097349E" w:rsidRPr="00E92E47" w:rsidRDefault="0097349E" w:rsidP="0097349E">
      <w:r w:rsidRPr="00E92E47">
        <w:t xml:space="preserve">Computer modelling of dispersion requires hourly sequential meteorological data and to provide robust statistics the record should be of a suitable length; preferably four years or longer. </w:t>
      </w:r>
    </w:p>
    <w:p w14:paraId="10C31418" w14:textId="77777777" w:rsidR="0097349E" w:rsidRPr="00E92E47" w:rsidRDefault="0097349E" w:rsidP="0097349E">
      <w:pPr>
        <w:rPr>
          <w:sz w:val="16"/>
          <w:szCs w:val="16"/>
        </w:rPr>
      </w:pPr>
    </w:p>
    <w:p w14:paraId="26E69AE9" w14:textId="77777777" w:rsidR="0097349E" w:rsidRPr="00E92E47" w:rsidRDefault="0097349E" w:rsidP="0097349E">
      <w:r w:rsidRPr="00E92E47">
        <w:t>The meteorological data used in this study is obtained from assimilation and short term forecast fields of the Numerical Weather Prediction (NWP) system known as the Global Forecast System (GFS)</w:t>
      </w:r>
      <w:r w:rsidRPr="00E92E47">
        <w:rPr>
          <w:vertAlign w:val="superscript"/>
        </w:rPr>
        <w:t>1</w:t>
      </w:r>
      <w:r w:rsidRPr="00E92E47">
        <w:t xml:space="preserve">. </w:t>
      </w:r>
    </w:p>
    <w:p w14:paraId="77D1AD57" w14:textId="77777777" w:rsidR="0097349E" w:rsidRPr="00E92E47" w:rsidRDefault="0097349E" w:rsidP="0097349E">
      <w:pPr>
        <w:rPr>
          <w:sz w:val="16"/>
          <w:szCs w:val="16"/>
        </w:rPr>
      </w:pPr>
    </w:p>
    <w:p w14:paraId="41F3D47F" w14:textId="77777777" w:rsidR="0097349E" w:rsidRPr="00E92E47" w:rsidRDefault="0097349E" w:rsidP="0097349E">
      <w:r w:rsidRPr="00E92E47">
        <w:t>Prior to April 2019 the GFS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points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E92E47">
        <w:rPr>
          <w:vertAlign w:val="superscript"/>
        </w:rPr>
        <w:t>2</w:t>
      </w:r>
      <w:r w:rsidRPr="00E92E47">
        <w:t>). The use of NWP data has advantages over traditional meteorological records because:</w:t>
      </w:r>
    </w:p>
    <w:p w14:paraId="422BE993" w14:textId="77777777" w:rsidR="0097349E" w:rsidRPr="00E92E47" w:rsidRDefault="0097349E" w:rsidP="0097349E">
      <w:pPr>
        <w:rPr>
          <w:sz w:val="16"/>
          <w:szCs w:val="16"/>
          <w:highlight w:val="yellow"/>
        </w:rPr>
      </w:pPr>
    </w:p>
    <w:p w14:paraId="29AC7349" w14:textId="77777777" w:rsidR="0097349E" w:rsidRPr="00E92E47" w:rsidRDefault="0097349E" w:rsidP="0097349E">
      <w:pPr>
        <w:pStyle w:val="ListParagraph"/>
        <w:numPr>
          <w:ilvl w:val="0"/>
          <w:numId w:val="1"/>
        </w:numPr>
        <w:ind w:left="567" w:right="403" w:hanging="283"/>
      </w:pPr>
      <w:r w:rsidRPr="00E92E47">
        <w:t xml:space="preserve">Calm periods in traditional observational records may be </w:t>
      </w:r>
      <w:proofErr w:type="gramStart"/>
      <w:r w:rsidRPr="00E92E47">
        <w:t>over represented</w:t>
      </w:r>
      <w:proofErr w:type="gramEnd"/>
      <w:r w:rsidRPr="00E92E47">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57CF8AEA" w14:textId="77777777" w:rsidR="0097349E" w:rsidRPr="00E92E47" w:rsidRDefault="0097349E" w:rsidP="0097349E">
      <w:pPr>
        <w:ind w:left="567" w:right="403" w:hanging="283"/>
        <w:rPr>
          <w:sz w:val="16"/>
          <w:szCs w:val="16"/>
        </w:rPr>
      </w:pPr>
    </w:p>
    <w:p w14:paraId="50111337" w14:textId="77777777" w:rsidR="0097349E" w:rsidRPr="00E92E47" w:rsidRDefault="0097349E" w:rsidP="0097349E">
      <w:pPr>
        <w:pStyle w:val="ListParagraph"/>
        <w:numPr>
          <w:ilvl w:val="0"/>
          <w:numId w:val="1"/>
        </w:numPr>
        <w:ind w:left="567" w:right="403" w:hanging="283"/>
      </w:pPr>
      <w:r w:rsidRPr="00E92E47">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3A1B0783" w14:textId="77777777" w:rsidR="0097349E" w:rsidRPr="00E92E47" w:rsidRDefault="0097349E" w:rsidP="0097349E">
      <w:pPr>
        <w:ind w:left="567" w:right="403" w:hanging="283"/>
        <w:rPr>
          <w:sz w:val="16"/>
          <w:szCs w:val="16"/>
        </w:rPr>
      </w:pPr>
    </w:p>
    <w:p w14:paraId="39FC00F6" w14:textId="77777777" w:rsidR="0097349E" w:rsidRPr="00E92E47" w:rsidRDefault="0097349E" w:rsidP="0097349E">
      <w:pPr>
        <w:pStyle w:val="ListParagraph"/>
        <w:numPr>
          <w:ilvl w:val="0"/>
          <w:numId w:val="1"/>
        </w:numPr>
        <w:tabs>
          <w:tab w:val="left" w:pos="1560"/>
        </w:tabs>
        <w:ind w:left="567" w:right="403" w:hanging="283"/>
      </w:pPr>
      <w:r w:rsidRPr="00E92E47">
        <w:t>Information on the state of the atmosphere above ground level which would otherwise be estimated by the meteorological pre-processor may be included explicitly.</w:t>
      </w:r>
    </w:p>
    <w:p w14:paraId="13BDA514" w14:textId="77777777" w:rsidR="0097349E" w:rsidRPr="00E92E47" w:rsidRDefault="0097349E" w:rsidP="0097349E">
      <w:pPr>
        <w:ind w:left="567" w:right="521" w:hanging="283"/>
        <w:rPr>
          <w:sz w:val="16"/>
          <w:szCs w:val="16"/>
        </w:rPr>
      </w:pPr>
    </w:p>
    <w:p w14:paraId="6D729D38" w14:textId="14A94872" w:rsidR="0097349E" w:rsidRPr="00E92E47" w:rsidRDefault="0097349E" w:rsidP="0097349E">
      <w:r w:rsidRPr="00E92E47">
        <w:t xml:space="preserve">A wind rose showing the distribution of wind speeds and directions in the GFS derived data is shown in Figure </w:t>
      </w:r>
      <w:r w:rsidR="0039181A" w:rsidRPr="00E92E47">
        <w:t>2</w:t>
      </w:r>
      <w:r w:rsidRPr="00E92E47">
        <w:t xml:space="preserve">a. Wind speeds are modified by the treatment of roughness lengths (see Section 4.7) and where terrain data is included in the modelling, the raw GFS wind speeds and directions will be modified. The terrain and roughness length modified wind rose for the site is shown in Figure </w:t>
      </w:r>
      <w:r w:rsidR="0039181A" w:rsidRPr="00E92E47">
        <w:t>2</w:t>
      </w:r>
      <w:r w:rsidRPr="00E92E47">
        <w:t xml:space="preserve">b. </w:t>
      </w:r>
      <w:bookmarkStart w:id="7" w:name="_Hlk143853688"/>
      <w:r w:rsidR="00D338FD" w:rsidRPr="00E92E47">
        <w:t>Although there is little modification in this case, e</w:t>
      </w:r>
      <w:r w:rsidR="00095DF6" w:rsidRPr="00E92E47">
        <w:t>lsewhere in the modelling domain wind roses may differ more markedly, reflecting the local flow in that part of the domain</w:t>
      </w:r>
      <w:r w:rsidR="00D338FD" w:rsidRPr="00E92E47">
        <w:t>.</w:t>
      </w:r>
      <w:r w:rsidR="00095DF6" w:rsidRPr="00E92E47">
        <w:t xml:space="preserve"> </w:t>
      </w:r>
      <w:bookmarkEnd w:id="7"/>
      <w:r w:rsidRPr="00E92E47">
        <w:t>The resolution of the wind field in terrain runs is approximately 3</w:t>
      </w:r>
      <w:r w:rsidR="00621CE7" w:rsidRPr="00E92E47">
        <w:t>4</w:t>
      </w:r>
      <w:r w:rsidRPr="00E92E47">
        <w:t>0 m. Please also note that FLOWSTAR</w:t>
      </w:r>
      <w:r w:rsidRPr="00E92E47">
        <w:rPr>
          <w:vertAlign w:val="superscript"/>
        </w:rPr>
        <w:t>2</w:t>
      </w:r>
      <w:r w:rsidRPr="00E92E47">
        <w:t xml:space="preserve"> is used to obtain a local flow field, not to explicitly model dispersion in complex terrain as defined in the ADMS User Guide; therefore, the ADMS default value for minimum turbulence length has been amended </w:t>
      </w:r>
      <w:r w:rsidRPr="00E92E47">
        <w:rPr>
          <w:vertAlign w:val="superscript"/>
        </w:rPr>
        <w:t>3</w:t>
      </w:r>
      <w:r w:rsidRPr="00E92E47">
        <w:t xml:space="preserve">.  </w:t>
      </w:r>
    </w:p>
    <w:p w14:paraId="61066CF2" w14:textId="77777777" w:rsidR="0097349E" w:rsidRPr="00E92E47" w:rsidRDefault="0097349E" w:rsidP="0097349E">
      <w:pPr>
        <w:rPr>
          <w:sz w:val="16"/>
          <w:szCs w:val="16"/>
        </w:rPr>
      </w:pPr>
    </w:p>
    <w:p w14:paraId="4E8E66A4" w14:textId="77777777" w:rsidR="0097349E" w:rsidRPr="00E92E47" w:rsidRDefault="0097349E" w:rsidP="0097349E">
      <w:pPr>
        <w:pStyle w:val="ListParagraph"/>
        <w:numPr>
          <w:ilvl w:val="0"/>
          <w:numId w:val="28"/>
        </w:numPr>
        <w:ind w:left="567" w:right="261" w:hanging="283"/>
        <w:rPr>
          <w:rFonts w:cstheme="minorHAnsi"/>
          <w:sz w:val="18"/>
          <w:szCs w:val="18"/>
        </w:rPr>
      </w:pPr>
      <w:r w:rsidRPr="00E92E47">
        <w:rPr>
          <w:rFonts w:cstheme="minorHAnsi"/>
          <w:sz w:val="18"/>
          <w:szCs w:val="18"/>
        </w:rPr>
        <w:t xml:space="preserve">The GFS data used is derived from the high resolution operational GFS datasets, the data is not obtained from the lower resolution (0.5 degree) long-term archive. </w:t>
      </w:r>
    </w:p>
    <w:p w14:paraId="48047C8A" w14:textId="77777777" w:rsidR="0097349E" w:rsidRPr="00E92E47" w:rsidRDefault="0097349E" w:rsidP="0097349E">
      <w:pPr>
        <w:pStyle w:val="ListParagraph"/>
        <w:numPr>
          <w:ilvl w:val="0"/>
          <w:numId w:val="28"/>
        </w:numPr>
        <w:ind w:left="567" w:right="261" w:hanging="283"/>
        <w:rPr>
          <w:rFonts w:cstheme="minorHAnsi"/>
          <w:sz w:val="18"/>
          <w:szCs w:val="18"/>
        </w:rPr>
      </w:pPr>
      <w:r w:rsidRPr="00E92E47">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data) that is representative of the application site is not generally suitable (personal correspondence: CERC 2019 and </w:t>
      </w:r>
      <w:r w:rsidRPr="00E92E47">
        <w:rPr>
          <w:rFonts w:cstheme="minorHAnsi"/>
          <w:sz w:val="18"/>
          <w:szCs w:val="18"/>
        </w:rPr>
        <w:lastRenderedPageBreak/>
        <w:t>UK Met O 2015). If data are deemed representative of a particular application site, either wholly or partially, then these data cannot also be representative of the upstream flow over the modelling domain. Furthermore, it would be extremely poor practice to use such data as the boundary conditions for a flow-solver, such as FLOWSTAR.</w:t>
      </w:r>
    </w:p>
    <w:p w14:paraId="6F2AA79A" w14:textId="77777777" w:rsidR="0097349E" w:rsidRPr="00E92E47" w:rsidRDefault="0097349E" w:rsidP="0097349E">
      <w:pPr>
        <w:pStyle w:val="ListParagraph"/>
        <w:numPr>
          <w:ilvl w:val="0"/>
          <w:numId w:val="28"/>
        </w:numPr>
        <w:tabs>
          <w:tab w:val="left" w:pos="567"/>
        </w:tabs>
        <w:ind w:left="567" w:right="261" w:hanging="207"/>
        <w:rPr>
          <w:sz w:val="16"/>
          <w:szCs w:val="16"/>
        </w:rPr>
      </w:pPr>
      <w:r w:rsidRPr="00E92E47">
        <w:rPr>
          <w:rFonts w:cstheme="minorHAnsi"/>
          <w:sz w:val="18"/>
          <w:szCs w:val="18"/>
        </w:rPr>
        <w:t xml:space="preserve">When modelling complex terrain with ADMS, by default, the minimum turbulence length has 0.1 m added to the flat terrain value (calculated from the </w:t>
      </w:r>
      <w:r w:rsidRPr="00E92E47">
        <w:rPr>
          <w:rFonts w:cstheme="minorHAnsi"/>
          <w:color w:val="222222"/>
          <w:sz w:val="18"/>
          <w:szCs w:val="18"/>
        </w:rPr>
        <w:t xml:space="preserve">Monin-Obukhov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8" w:name="_Hlk38707648"/>
      <w:r w:rsidRPr="00E92E47">
        <w:rPr>
          <w:rFonts w:cstheme="minorHAnsi"/>
          <w:color w:val="222222"/>
          <w:sz w:val="18"/>
          <w:szCs w:val="18"/>
        </w:rPr>
        <w:t>Hanna &amp; Biswanath Chowdhury, 2013</w:t>
      </w:r>
      <w:bookmarkEnd w:id="8"/>
      <w:r w:rsidRPr="00E92E47">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p w14:paraId="526CA73F" w14:textId="77777777" w:rsidR="0097349E" w:rsidRPr="00E92E47" w:rsidRDefault="0097349E" w:rsidP="0097349E">
      <w:pPr>
        <w:rPr>
          <w:i/>
          <w:highlight w:val="yellow"/>
        </w:rPr>
      </w:pPr>
      <w:r w:rsidRPr="00E92E47">
        <w:br w:type="page"/>
      </w:r>
    </w:p>
    <w:p w14:paraId="6EF74B0B" w14:textId="77777777" w:rsidR="00E92E47" w:rsidRPr="00BB4366" w:rsidRDefault="00262B25" w:rsidP="00E92E47">
      <w:pPr>
        <w:rPr>
          <w:i/>
        </w:rPr>
      </w:pPr>
      <w:bookmarkStart w:id="9" w:name="_Hlk141701618"/>
      <w:r w:rsidRPr="00E92E47">
        <w:rPr>
          <w:i/>
        </w:rPr>
        <w:lastRenderedPageBreak/>
        <w:t xml:space="preserve">Figure 2a. </w:t>
      </w:r>
      <w:r w:rsidR="00E92E47" w:rsidRPr="00E92E47">
        <w:rPr>
          <w:i/>
        </w:rPr>
        <w:t>The</w:t>
      </w:r>
      <w:r w:rsidR="00E92E47" w:rsidRPr="00BB4366">
        <w:rPr>
          <w:i/>
        </w:rPr>
        <w:t xml:space="preserve"> wind rose. Raw GFS derived data for 52.696 N, 2.095 W, 2020-2023</w:t>
      </w:r>
    </w:p>
    <w:p w14:paraId="2006D910" w14:textId="77777777" w:rsidR="00E92E47" w:rsidRPr="00217C1D" w:rsidRDefault="00E92E47" w:rsidP="00E92E47">
      <w:pPr>
        <w:rPr>
          <w:i/>
          <w:highlight w:val="yellow"/>
        </w:rPr>
      </w:pPr>
      <w:r>
        <w:rPr>
          <w:i/>
          <w:noProof/>
        </w:rPr>
        <w:drawing>
          <wp:inline distT="0" distB="0" distL="0" distR="0" wp14:anchorId="49F60680" wp14:editId="7E6436A3">
            <wp:extent cx="5759450" cy="5467350"/>
            <wp:effectExtent l="19050" t="19050" r="127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t="2659" r="49978" b="49856"/>
                    <a:stretch/>
                  </pic:blipFill>
                  <pic:spPr bwMode="auto">
                    <a:xfrm>
                      <a:off x="0" y="0"/>
                      <a:ext cx="5760000" cy="546787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C379EF" w14:textId="41C1FC3A" w:rsidR="00262B25" w:rsidRPr="00E92E47" w:rsidRDefault="00262B25" w:rsidP="00E92E47">
      <w:pPr>
        <w:rPr>
          <w:i/>
          <w:highlight w:val="yellow"/>
        </w:rPr>
      </w:pPr>
    </w:p>
    <w:p w14:paraId="70297028" w14:textId="3D4D0785" w:rsidR="00262B25" w:rsidRPr="00E92E47" w:rsidRDefault="00262B25" w:rsidP="00262B25">
      <w:pPr>
        <w:rPr>
          <w:i/>
          <w:highlight w:val="yellow"/>
        </w:rPr>
      </w:pPr>
    </w:p>
    <w:p w14:paraId="00C0A06D" w14:textId="77777777" w:rsidR="00262B25" w:rsidRPr="00E92E47" w:rsidRDefault="00262B25" w:rsidP="00262B25">
      <w:pPr>
        <w:rPr>
          <w:i/>
          <w:highlight w:val="yellow"/>
        </w:rPr>
      </w:pPr>
    </w:p>
    <w:p w14:paraId="78D72CAB" w14:textId="77777777" w:rsidR="00262B25" w:rsidRPr="00E92E47" w:rsidRDefault="00262B25" w:rsidP="00262B25">
      <w:pPr>
        <w:rPr>
          <w:highlight w:val="yellow"/>
        </w:rPr>
      </w:pPr>
    </w:p>
    <w:p w14:paraId="71D9895D" w14:textId="77777777" w:rsidR="00262B25" w:rsidRPr="00E92E47" w:rsidRDefault="00262B25" w:rsidP="00262B25">
      <w:pPr>
        <w:rPr>
          <w:highlight w:val="yellow"/>
        </w:rPr>
      </w:pPr>
    </w:p>
    <w:p w14:paraId="4177BA15" w14:textId="77777777" w:rsidR="00262B25" w:rsidRPr="00E92E47" w:rsidRDefault="00262B25" w:rsidP="00262B25">
      <w:pPr>
        <w:rPr>
          <w:highlight w:val="yellow"/>
        </w:rPr>
      </w:pPr>
    </w:p>
    <w:p w14:paraId="292A96DD" w14:textId="77777777" w:rsidR="00262B25" w:rsidRPr="00E92E47" w:rsidRDefault="00262B25" w:rsidP="00262B25">
      <w:pPr>
        <w:spacing w:line="240" w:lineRule="auto"/>
        <w:jc w:val="left"/>
        <w:rPr>
          <w:highlight w:val="yellow"/>
        </w:rPr>
      </w:pPr>
      <w:r w:rsidRPr="00E92E47">
        <w:rPr>
          <w:highlight w:val="yellow"/>
        </w:rPr>
        <w:br w:type="page"/>
      </w:r>
    </w:p>
    <w:p w14:paraId="129E3B92" w14:textId="77777777" w:rsidR="00E92E47" w:rsidRPr="008F6F7E" w:rsidRDefault="00262B25" w:rsidP="00E92E47">
      <w:pPr>
        <w:rPr>
          <w:i/>
        </w:rPr>
      </w:pPr>
      <w:r w:rsidRPr="00E92E47">
        <w:rPr>
          <w:i/>
        </w:rPr>
        <w:lastRenderedPageBreak/>
        <w:t xml:space="preserve">Figure 2b. </w:t>
      </w:r>
      <w:r w:rsidR="00E92E47" w:rsidRPr="00E92E47">
        <w:rPr>
          <w:i/>
        </w:rPr>
        <w:t>The wind rose. FLOWSTAR modified GFS derived data for NGR 393575, 310900, 2020-2023</w:t>
      </w:r>
    </w:p>
    <w:p w14:paraId="61EA70F4" w14:textId="6647469A" w:rsidR="00262B25" w:rsidRPr="00E92E47" w:rsidRDefault="00E92E47" w:rsidP="00262B25">
      <w:pPr>
        <w:rPr>
          <w:i/>
          <w:highlight w:val="yellow"/>
        </w:rPr>
      </w:pPr>
      <w:r>
        <w:rPr>
          <w:i/>
          <w:noProof/>
        </w:rPr>
        <w:drawing>
          <wp:inline distT="0" distB="0" distL="0" distR="0" wp14:anchorId="1AA6508D" wp14:editId="715BB54D">
            <wp:extent cx="5731510" cy="5433876"/>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t="5199"/>
                    <a:stretch/>
                  </pic:blipFill>
                  <pic:spPr bwMode="auto">
                    <a:xfrm>
                      <a:off x="0" y="0"/>
                      <a:ext cx="5731510" cy="543387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06618B" w14:textId="4F264571" w:rsidR="00262B25" w:rsidRPr="00E92E47" w:rsidRDefault="00262B25" w:rsidP="00262B25">
      <w:pPr>
        <w:rPr>
          <w:i/>
          <w:highlight w:val="yellow"/>
        </w:rPr>
        <w:sectPr w:rsidR="00262B25" w:rsidRPr="00E92E47" w:rsidSect="00F96341">
          <w:pgSz w:w="11906" w:h="16838"/>
          <w:pgMar w:top="1440" w:right="1440" w:bottom="1440" w:left="1440" w:header="708" w:footer="708" w:gutter="0"/>
          <w:cols w:space="708"/>
          <w:docGrid w:linePitch="360"/>
        </w:sectPr>
      </w:pPr>
    </w:p>
    <w:bookmarkEnd w:id="9"/>
    <w:p w14:paraId="154F0542" w14:textId="77777777" w:rsidR="00954145" w:rsidRPr="00E92E47" w:rsidRDefault="007D19FF" w:rsidP="00F3765A">
      <w:pPr>
        <w:pStyle w:val="Heading2"/>
      </w:pPr>
      <w:r w:rsidRPr="00E92E47">
        <w:lastRenderedPageBreak/>
        <w:t>4.2 Emission sources</w:t>
      </w:r>
    </w:p>
    <w:p w14:paraId="2035D74D" w14:textId="77777777" w:rsidR="00E92E47" w:rsidRPr="00BB4366" w:rsidRDefault="00E92E47" w:rsidP="00E92E47">
      <w:r w:rsidRPr="00E92E47">
        <w:t xml:space="preserve">Emissions from the chimneys of the uncapped high speed ridge fans that are/would be used for the primary ventilation of the proposed poultry houses are represented by </w:t>
      </w:r>
      <w:proofErr w:type="gramStart"/>
      <w:r w:rsidRPr="00E92E47">
        <w:t>three point</w:t>
      </w:r>
      <w:proofErr w:type="gramEnd"/>
      <w:r w:rsidRPr="00E92E47">
        <w:t xml:space="preserve"> sources per house within ADMS (H1 1, 2 &amp; 3 and H2 1, 2 &amp; 3).</w:t>
      </w:r>
      <w:r w:rsidRPr="00BB4366">
        <w:t xml:space="preserve"> </w:t>
      </w:r>
    </w:p>
    <w:p w14:paraId="4C917346" w14:textId="77777777" w:rsidR="00E92E47" w:rsidRPr="00217C1D" w:rsidRDefault="00E92E47" w:rsidP="00E92E47">
      <w:pPr>
        <w:rPr>
          <w:highlight w:val="yellow"/>
        </w:rPr>
      </w:pPr>
    </w:p>
    <w:p w14:paraId="03001728" w14:textId="77777777" w:rsidR="00E92E47" w:rsidRPr="00EF43DF" w:rsidRDefault="00E92E47" w:rsidP="00E92E47">
      <w:r w:rsidRPr="00EF43DF">
        <w:t>Emissions from the gable end fans that would be used to supplement the primary ventilation have been represented by three volume sources within ADMS (H1_GAB and H2_GAB).</w:t>
      </w:r>
    </w:p>
    <w:p w14:paraId="3584FB06" w14:textId="77777777" w:rsidR="00E92E47" w:rsidRPr="00EF43DF" w:rsidRDefault="00E92E47" w:rsidP="00E92E47"/>
    <w:p w14:paraId="499EF670" w14:textId="3EEA8C13" w:rsidR="00E92E47" w:rsidRPr="00EF43DF" w:rsidRDefault="00E92E47" w:rsidP="00E92E47">
      <w:r w:rsidRPr="00EF43DF">
        <w:t xml:space="preserve">The emissions from the gable end fans are assumed to be zero unless the </w:t>
      </w:r>
      <w:r w:rsidR="003D2A44">
        <w:t>ambient temperature equals or exceeds 30 Celsius</w:t>
      </w:r>
      <w:r w:rsidRPr="00EF43DF">
        <w:t xml:space="preserve">. Once this threshold has been reached, </w:t>
      </w:r>
      <w:r w:rsidR="003D2A44">
        <w:t xml:space="preserve">50% of </w:t>
      </w:r>
      <w:r w:rsidRPr="00EF43DF">
        <w:t xml:space="preserve">the total house emissions are assigned to the </w:t>
      </w:r>
      <w:proofErr w:type="gramStart"/>
      <w:r w:rsidRPr="00EF43DF">
        <w:t>high speed</w:t>
      </w:r>
      <w:proofErr w:type="gramEnd"/>
      <w:r w:rsidRPr="00EF43DF">
        <w:t xml:space="preserve"> ridge fans </w:t>
      </w:r>
      <w:r w:rsidR="003D2A44">
        <w:t xml:space="preserve">and 50% are </w:t>
      </w:r>
      <w:r w:rsidRPr="00EF43DF">
        <w:t>assigned to the gable end fans.</w:t>
      </w:r>
    </w:p>
    <w:p w14:paraId="7CC5C3A8" w14:textId="77777777" w:rsidR="00BD032B" w:rsidRPr="00E92E47" w:rsidRDefault="00BD032B" w:rsidP="00BD032B">
      <w:pPr>
        <w:rPr>
          <w:highlight w:val="yellow"/>
        </w:rPr>
      </w:pPr>
    </w:p>
    <w:p w14:paraId="5363723B" w14:textId="1F7F825D" w:rsidR="00BD032B" w:rsidRPr="00E92E47" w:rsidRDefault="00BD032B" w:rsidP="00BD032B">
      <w:pPr>
        <w:rPr>
          <w:highlight w:val="yellow"/>
        </w:rPr>
      </w:pPr>
      <w:r w:rsidRPr="00E92E47">
        <w:t xml:space="preserve">Details of the point source parameters are shown in Table </w:t>
      </w:r>
      <w:r w:rsidR="00DF2686" w:rsidRPr="00E92E47">
        <w:t>3</w:t>
      </w:r>
      <w:r w:rsidRPr="00E92E47">
        <w:t xml:space="preserve">a and details of the volume source parameters are shown in </w:t>
      </w:r>
      <w:r w:rsidRPr="00DB48DF">
        <w:t xml:space="preserve">Table </w:t>
      </w:r>
      <w:r w:rsidR="00DF2686" w:rsidRPr="00DB48DF">
        <w:t>3</w:t>
      </w:r>
      <w:r w:rsidRPr="00DB48DF">
        <w:t xml:space="preserve">b. The positions of the point sources used are shown in Figure </w:t>
      </w:r>
      <w:r w:rsidR="0042370B" w:rsidRPr="00DB48DF">
        <w:t>3</w:t>
      </w:r>
      <w:r w:rsidRPr="00DB48DF">
        <w:t xml:space="preserve"> (point sources are marked by green circles and the volume sources are marked by red shaded rectangles).</w:t>
      </w:r>
    </w:p>
    <w:p w14:paraId="29222C82" w14:textId="77777777" w:rsidR="00BD032B" w:rsidRPr="00E92E47" w:rsidRDefault="00BD032B" w:rsidP="00BD032B"/>
    <w:p w14:paraId="1F12405C" w14:textId="1660B419" w:rsidR="00BD032B" w:rsidRPr="00E92E47" w:rsidRDefault="00BD032B" w:rsidP="00BD032B">
      <w:pPr>
        <w:rPr>
          <w:sz w:val="20"/>
          <w:szCs w:val="20"/>
        </w:rPr>
      </w:pPr>
      <w:r w:rsidRPr="00E92E47">
        <w:rPr>
          <w:i/>
        </w:rPr>
        <w:t xml:space="preserve">Table </w:t>
      </w:r>
      <w:r w:rsidR="00DF2686" w:rsidRPr="00E92E47">
        <w:rPr>
          <w:i/>
        </w:rPr>
        <w:t>3</w:t>
      </w:r>
      <w:r w:rsidRPr="00E92E47">
        <w:rPr>
          <w:i/>
        </w:rPr>
        <w:t>a. Point source parameters</w:t>
      </w:r>
    </w:p>
    <w:tbl>
      <w:tblPr>
        <w:tblW w:w="9017" w:type="dxa"/>
        <w:tblLook w:val="04A0" w:firstRow="1" w:lastRow="0" w:firstColumn="1" w:lastColumn="0" w:noHBand="0" w:noVBand="1"/>
      </w:tblPr>
      <w:tblGrid>
        <w:gridCol w:w="3671"/>
        <w:gridCol w:w="952"/>
        <w:gridCol w:w="901"/>
        <w:gridCol w:w="1129"/>
        <w:gridCol w:w="1150"/>
        <w:gridCol w:w="1214"/>
      </w:tblGrid>
      <w:tr w:rsidR="00BD032B" w:rsidRPr="00E92E47" w14:paraId="69C92964" w14:textId="77777777" w:rsidTr="00262B25">
        <w:trPr>
          <w:trHeight w:val="441"/>
        </w:trPr>
        <w:tc>
          <w:tcPr>
            <w:tcW w:w="3671" w:type="dxa"/>
            <w:tcBorders>
              <w:top w:val="single" w:sz="12" w:space="0" w:color="auto"/>
              <w:left w:val="single" w:sz="12" w:space="0" w:color="auto"/>
              <w:bottom w:val="single" w:sz="12" w:space="0" w:color="auto"/>
              <w:right w:val="single" w:sz="4" w:space="0" w:color="auto"/>
            </w:tcBorders>
            <w:vAlign w:val="center"/>
            <w:hideMark/>
          </w:tcPr>
          <w:p w14:paraId="1A3BC7B1" w14:textId="46D50341"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Source ID</w:t>
            </w:r>
          </w:p>
        </w:tc>
        <w:tc>
          <w:tcPr>
            <w:tcW w:w="952" w:type="dxa"/>
            <w:tcBorders>
              <w:top w:val="single" w:sz="12" w:space="0" w:color="auto"/>
              <w:left w:val="nil"/>
              <w:bottom w:val="single" w:sz="12" w:space="0" w:color="auto"/>
              <w:right w:val="single" w:sz="4" w:space="0" w:color="auto"/>
            </w:tcBorders>
            <w:vAlign w:val="center"/>
            <w:hideMark/>
          </w:tcPr>
          <w:p w14:paraId="0268829C"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Height</w:t>
            </w:r>
          </w:p>
          <w:p w14:paraId="7E673BB6"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(m)</w:t>
            </w:r>
          </w:p>
        </w:tc>
        <w:tc>
          <w:tcPr>
            <w:tcW w:w="901" w:type="dxa"/>
            <w:tcBorders>
              <w:top w:val="single" w:sz="12" w:space="0" w:color="auto"/>
              <w:left w:val="nil"/>
              <w:bottom w:val="single" w:sz="12" w:space="0" w:color="auto"/>
              <w:right w:val="single" w:sz="4" w:space="0" w:color="auto"/>
            </w:tcBorders>
            <w:vAlign w:val="center"/>
            <w:hideMark/>
          </w:tcPr>
          <w:p w14:paraId="596AB94B"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Diameter (m)</w:t>
            </w:r>
          </w:p>
        </w:tc>
        <w:tc>
          <w:tcPr>
            <w:tcW w:w="1129" w:type="dxa"/>
            <w:tcBorders>
              <w:top w:val="single" w:sz="12" w:space="0" w:color="auto"/>
              <w:left w:val="nil"/>
              <w:bottom w:val="single" w:sz="12" w:space="0" w:color="auto"/>
              <w:right w:val="single" w:sz="4" w:space="0" w:color="auto"/>
            </w:tcBorders>
            <w:vAlign w:val="center"/>
            <w:hideMark/>
          </w:tcPr>
          <w:p w14:paraId="6E534CAF"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Efflux velocity (m/s)</w:t>
            </w:r>
          </w:p>
        </w:tc>
        <w:tc>
          <w:tcPr>
            <w:tcW w:w="1150" w:type="dxa"/>
            <w:tcBorders>
              <w:top w:val="single" w:sz="12" w:space="0" w:color="auto"/>
              <w:left w:val="nil"/>
              <w:bottom w:val="single" w:sz="12" w:space="0" w:color="auto"/>
              <w:right w:val="nil"/>
            </w:tcBorders>
            <w:vAlign w:val="center"/>
            <w:hideMark/>
          </w:tcPr>
          <w:p w14:paraId="0A1EC331" w14:textId="77777777" w:rsidR="00A06406"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Emission temperature</w:t>
            </w:r>
          </w:p>
          <w:p w14:paraId="0CB1B8A2" w14:textId="428BD95E"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(˚C)</w:t>
            </w:r>
          </w:p>
        </w:tc>
        <w:tc>
          <w:tcPr>
            <w:tcW w:w="1214" w:type="dxa"/>
            <w:tcBorders>
              <w:top w:val="single" w:sz="12" w:space="0" w:color="auto"/>
              <w:left w:val="single" w:sz="4" w:space="0" w:color="auto"/>
              <w:bottom w:val="single" w:sz="12" w:space="0" w:color="auto"/>
              <w:right w:val="single" w:sz="12" w:space="0" w:color="auto"/>
            </w:tcBorders>
            <w:vAlign w:val="center"/>
            <w:hideMark/>
          </w:tcPr>
          <w:p w14:paraId="0EE4B310" w14:textId="77777777" w:rsidR="00A06406" w:rsidRPr="00893AE4" w:rsidRDefault="00BD032B" w:rsidP="00F96341">
            <w:pPr>
              <w:spacing w:line="240" w:lineRule="auto"/>
              <w:jc w:val="center"/>
              <w:rPr>
                <w:rFonts w:eastAsia="Times New Roman"/>
                <w:sz w:val="18"/>
                <w:szCs w:val="18"/>
                <w:lang w:eastAsia="en-GB"/>
              </w:rPr>
            </w:pPr>
            <w:r w:rsidRPr="00893AE4">
              <w:rPr>
                <w:rFonts w:eastAsia="Times New Roman"/>
                <w:sz w:val="18"/>
                <w:szCs w:val="18"/>
                <w:lang w:eastAsia="en-GB"/>
              </w:rPr>
              <w:t>Emission rate per source</w:t>
            </w:r>
          </w:p>
          <w:p w14:paraId="1904D76D" w14:textId="63DF76FD" w:rsidR="00BD032B" w:rsidRPr="00893AE4" w:rsidRDefault="00BD032B" w:rsidP="00F96341">
            <w:pPr>
              <w:spacing w:line="240" w:lineRule="auto"/>
              <w:jc w:val="center"/>
              <w:rPr>
                <w:rFonts w:eastAsia="Times New Roman"/>
                <w:sz w:val="18"/>
                <w:szCs w:val="18"/>
                <w:lang w:eastAsia="en-GB"/>
              </w:rPr>
            </w:pPr>
            <w:r w:rsidRPr="00893AE4">
              <w:rPr>
                <w:rFonts w:eastAsia="Times New Roman"/>
                <w:sz w:val="18"/>
                <w:szCs w:val="18"/>
                <w:lang w:eastAsia="en-GB"/>
              </w:rPr>
              <w:t>(g/s)</w:t>
            </w:r>
          </w:p>
        </w:tc>
      </w:tr>
      <w:tr w:rsidR="009D1B39" w:rsidRPr="00E92E47" w14:paraId="1B3787CA" w14:textId="77777777" w:rsidTr="00262B25">
        <w:trPr>
          <w:trHeight w:val="179"/>
        </w:trPr>
        <w:tc>
          <w:tcPr>
            <w:tcW w:w="3671" w:type="dxa"/>
            <w:tcBorders>
              <w:top w:val="single" w:sz="4" w:space="0" w:color="auto"/>
              <w:left w:val="single" w:sz="12" w:space="0" w:color="auto"/>
              <w:bottom w:val="single" w:sz="12" w:space="0" w:color="auto"/>
              <w:right w:val="single" w:sz="6" w:space="0" w:color="auto"/>
            </w:tcBorders>
            <w:vAlign w:val="center"/>
          </w:tcPr>
          <w:p w14:paraId="3AA9FFD3" w14:textId="5821788B" w:rsidR="009D1B39" w:rsidRPr="00E92E47" w:rsidRDefault="00E92E47" w:rsidP="009D1B39">
            <w:pPr>
              <w:spacing w:line="240" w:lineRule="auto"/>
              <w:jc w:val="center"/>
              <w:rPr>
                <w:sz w:val="18"/>
                <w:szCs w:val="18"/>
              </w:rPr>
            </w:pPr>
            <w:r w:rsidRPr="00E92E47">
              <w:rPr>
                <w:sz w:val="18"/>
                <w:szCs w:val="18"/>
              </w:rPr>
              <w:t>H1 &amp; H2; 1, 2 &amp; 3</w:t>
            </w:r>
          </w:p>
        </w:tc>
        <w:tc>
          <w:tcPr>
            <w:tcW w:w="952" w:type="dxa"/>
            <w:tcBorders>
              <w:top w:val="single" w:sz="4" w:space="0" w:color="auto"/>
              <w:left w:val="single" w:sz="6" w:space="0" w:color="auto"/>
              <w:bottom w:val="single" w:sz="12" w:space="0" w:color="auto"/>
              <w:right w:val="single" w:sz="6" w:space="0" w:color="auto"/>
            </w:tcBorders>
            <w:vAlign w:val="center"/>
          </w:tcPr>
          <w:p w14:paraId="26C81F64" w14:textId="35176946" w:rsidR="009D1B39" w:rsidRPr="00E92E47" w:rsidRDefault="0022478C" w:rsidP="009D1B39">
            <w:pPr>
              <w:spacing w:line="240" w:lineRule="auto"/>
              <w:jc w:val="center"/>
              <w:rPr>
                <w:rFonts w:eastAsia="Times New Roman"/>
                <w:sz w:val="18"/>
                <w:szCs w:val="18"/>
                <w:lang w:eastAsia="en-GB"/>
              </w:rPr>
            </w:pPr>
            <w:r w:rsidRPr="00E92E47">
              <w:rPr>
                <w:rFonts w:cs="Calibri"/>
                <w:sz w:val="18"/>
                <w:szCs w:val="18"/>
              </w:rPr>
              <w:t>6.</w:t>
            </w:r>
            <w:r w:rsidR="00E92E47" w:rsidRPr="00E92E47">
              <w:rPr>
                <w:rFonts w:cs="Calibri"/>
                <w:sz w:val="18"/>
                <w:szCs w:val="18"/>
              </w:rPr>
              <w:t>5</w:t>
            </w:r>
          </w:p>
        </w:tc>
        <w:tc>
          <w:tcPr>
            <w:tcW w:w="901" w:type="dxa"/>
            <w:tcBorders>
              <w:top w:val="single" w:sz="4" w:space="0" w:color="auto"/>
              <w:left w:val="single" w:sz="6" w:space="0" w:color="auto"/>
              <w:bottom w:val="single" w:sz="12" w:space="0" w:color="auto"/>
              <w:right w:val="single" w:sz="6" w:space="0" w:color="auto"/>
            </w:tcBorders>
            <w:vAlign w:val="center"/>
          </w:tcPr>
          <w:p w14:paraId="6668FBB8" w14:textId="04DA55B6" w:rsidR="009D1B39" w:rsidRPr="00E92E47" w:rsidRDefault="009D1B39" w:rsidP="009D1B39">
            <w:pPr>
              <w:spacing w:line="240" w:lineRule="auto"/>
              <w:jc w:val="center"/>
              <w:rPr>
                <w:rFonts w:eastAsia="Times New Roman"/>
                <w:sz w:val="18"/>
                <w:szCs w:val="18"/>
                <w:lang w:eastAsia="en-GB"/>
              </w:rPr>
            </w:pPr>
            <w:r w:rsidRPr="00E92E47">
              <w:rPr>
                <w:rFonts w:eastAsia="Times New Roman"/>
                <w:sz w:val="18"/>
                <w:szCs w:val="18"/>
                <w:lang w:eastAsia="en-GB"/>
              </w:rPr>
              <w:t>0.8</w:t>
            </w:r>
          </w:p>
        </w:tc>
        <w:tc>
          <w:tcPr>
            <w:tcW w:w="1129" w:type="dxa"/>
            <w:tcBorders>
              <w:top w:val="single" w:sz="4" w:space="0" w:color="auto"/>
              <w:left w:val="single" w:sz="6" w:space="0" w:color="auto"/>
              <w:bottom w:val="single" w:sz="12" w:space="0" w:color="auto"/>
              <w:right w:val="single" w:sz="6" w:space="0" w:color="auto"/>
            </w:tcBorders>
            <w:vAlign w:val="center"/>
          </w:tcPr>
          <w:p w14:paraId="648DAB1E" w14:textId="226AEDE4" w:rsidR="009D1B39" w:rsidRPr="00E92E47" w:rsidRDefault="009D1B39" w:rsidP="009D1B39">
            <w:pPr>
              <w:spacing w:line="240" w:lineRule="auto"/>
              <w:jc w:val="center"/>
              <w:rPr>
                <w:rFonts w:eastAsia="Times New Roman"/>
                <w:sz w:val="18"/>
                <w:szCs w:val="18"/>
                <w:lang w:eastAsia="en-GB"/>
              </w:rPr>
            </w:pPr>
            <w:r w:rsidRPr="00E92E47">
              <w:rPr>
                <w:rFonts w:eastAsia="Times New Roman"/>
                <w:sz w:val="18"/>
                <w:szCs w:val="18"/>
                <w:lang w:eastAsia="en-GB"/>
              </w:rPr>
              <w:t>1</w:t>
            </w:r>
            <w:r w:rsidR="0022478C" w:rsidRPr="00E92E47">
              <w:rPr>
                <w:rFonts w:eastAsia="Times New Roman"/>
                <w:sz w:val="18"/>
                <w:szCs w:val="18"/>
                <w:lang w:eastAsia="en-GB"/>
              </w:rPr>
              <w:t>1</w:t>
            </w:r>
            <w:r w:rsidRPr="00E92E47">
              <w:rPr>
                <w:rFonts w:eastAsia="Times New Roman"/>
                <w:sz w:val="18"/>
                <w:szCs w:val="18"/>
                <w:lang w:eastAsia="en-GB"/>
              </w:rPr>
              <w:t>.0</w:t>
            </w:r>
          </w:p>
        </w:tc>
        <w:tc>
          <w:tcPr>
            <w:tcW w:w="1150" w:type="dxa"/>
            <w:tcBorders>
              <w:top w:val="single" w:sz="4" w:space="0" w:color="auto"/>
              <w:left w:val="single" w:sz="6" w:space="0" w:color="auto"/>
              <w:bottom w:val="single" w:sz="12" w:space="0" w:color="auto"/>
              <w:right w:val="single" w:sz="6" w:space="0" w:color="auto"/>
            </w:tcBorders>
            <w:vAlign w:val="center"/>
          </w:tcPr>
          <w:p w14:paraId="29EA7F9B" w14:textId="21044CB8" w:rsidR="009D1B39" w:rsidRPr="00E92E47" w:rsidRDefault="009D1B39" w:rsidP="009D1B39">
            <w:pPr>
              <w:spacing w:line="240" w:lineRule="auto"/>
              <w:jc w:val="center"/>
              <w:rPr>
                <w:sz w:val="18"/>
                <w:szCs w:val="18"/>
              </w:rPr>
            </w:pPr>
            <w:r w:rsidRPr="00E92E47">
              <w:rPr>
                <w:sz w:val="18"/>
                <w:szCs w:val="18"/>
              </w:rPr>
              <w:t>Variable</w:t>
            </w:r>
            <w:r w:rsidRPr="00E92E47">
              <w:rPr>
                <w:sz w:val="18"/>
                <w:szCs w:val="18"/>
                <w:vertAlign w:val="superscript"/>
              </w:rPr>
              <w:t xml:space="preserve"> 1</w:t>
            </w:r>
          </w:p>
        </w:tc>
        <w:tc>
          <w:tcPr>
            <w:tcW w:w="1214" w:type="dxa"/>
            <w:tcBorders>
              <w:top w:val="single" w:sz="4" w:space="0" w:color="auto"/>
              <w:left w:val="single" w:sz="6" w:space="0" w:color="auto"/>
              <w:bottom w:val="single" w:sz="12" w:space="0" w:color="auto"/>
              <w:right w:val="single" w:sz="12" w:space="0" w:color="auto"/>
            </w:tcBorders>
            <w:vAlign w:val="center"/>
          </w:tcPr>
          <w:p w14:paraId="242E31C1" w14:textId="5D891378" w:rsidR="009D1B39" w:rsidRPr="00893AE4" w:rsidRDefault="00592A4F" w:rsidP="009D1B39">
            <w:pPr>
              <w:jc w:val="center"/>
              <w:rPr>
                <w:rFonts w:ascii="Calibri" w:hAnsi="Calibri" w:cs="Calibri"/>
                <w:sz w:val="18"/>
                <w:szCs w:val="18"/>
                <w:shd w:val="clear" w:color="auto" w:fill="auto"/>
              </w:rPr>
            </w:pPr>
            <w:r w:rsidRPr="00893AE4">
              <w:rPr>
                <w:rFonts w:ascii="Calibri" w:hAnsi="Calibri" w:cs="Calibri"/>
                <w:sz w:val="18"/>
                <w:szCs w:val="18"/>
              </w:rPr>
              <w:t>0.01</w:t>
            </w:r>
            <w:r w:rsidR="00893AE4" w:rsidRPr="00893AE4">
              <w:rPr>
                <w:rFonts w:ascii="Calibri" w:hAnsi="Calibri" w:cs="Calibri"/>
                <w:sz w:val="18"/>
                <w:szCs w:val="18"/>
              </w:rPr>
              <w:t>2031</w:t>
            </w:r>
            <w:r w:rsidRPr="00893AE4">
              <w:rPr>
                <w:rFonts w:ascii="Calibri" w:hAnsi="Calibri" w:cs="Calibri"/>
                <w:sz w:val="18"/>
                <w:szCs w:val="18"/>
              </w:rPr>
              <w:t xml:space="preserve"> </w:t>
            </w:r>
            <w:r w:rsidR="003D2A44">
              <w:rPr>
                <w:sz w:val="18"/>
                <w:szCs w:val="18"/>
                <w:vertAlign w:val="superscript"/>
              </w:rPr>
              <w:t>3</w:t>
            </w:r>
          </w:p>
        </w:tc>
      </w:tr>
    </w:tbl>
    <w:p w14:paraId="7B3018D3" w14:textId="77777777" w:rsidR="00BD032B" w:rsidRPr="00E92E47" w:rsidRDefault="00BD032B" w:rsidP="00BD032B">
      <w:pPr>
        <w:pStyle w:val="ListParagraph"/>
        <w:rPr>
          <w:sz w:val="18"/>
          <w:szCs w:val="18"/>
        </w:rPr>
      </w:pPr>
    </w:p>
    <w:p w14:paraId="7F354AB6" w14:textId="2451B831" w:rsidR="00BD032B" w:rsidRPr="00E92E47" w:rsidRDefault="00BD032B" w:rsidP="00BD032B">
      <w:pPr>
        <w:rPr>
          <w:i/>
        </w:rPr>
      </w:pPr>
      <w:r w:rsidRPr="00E92E47">
        <w:rPr>
          <w:i/>
        </w:rPr>
        <w:t xml:space="preserve">Table </w:t>
      </w:r>
      <w:r w:rsidR="00DF2686" w:rsidRPr="00E92E47">
        <w:rPr>
          <w:i/>
        </w:rPr>
        <w:t>3</w:t>
      </w:r>
      <w:r w:rsidRPr="00E92E47">
        <w:rPr>
          <w:i/>
        </w:rPr>
        <w:t>b. Volume source parameters</w:t>
      </w:r>
    </w:p>
    <w:tbl>
      <w:tblPr>
        <w:tblW w:w="9034" w:type="dxa"/>
        <w:tblLook w:val="04A0" w:firstRow="1" w:lastRow="0" w:firstColumn="1" w:lastColumn="0" w:noHBand="0" w:noVBand="1"/>
      </w:tblPr>
      <w:tblGrid>
        <w:gridCol w:w="2962"/>
        <w:gridCol w:w="851"/>
        <w:gridCol w:w="850"/>
        <w:gridCol w:w="851"/>
        <w:gridCol w:w="978"/>
        <w:gridCol w:w="1150"/>
        <w:gridCol w:w="1392"/>
      </w:tblGrid>
      <w:tr w:rsidR="00BD032B" w:rsidRPr="00E92E47" w14:paraId="6DDD89C3" w14:textId="77777777" w:rsidTr="00592A4F">
        <w:trPr>
          <w:trHeight w:val="430"/>
        </w:trPr>
        <w:tc>
          <w:tcPr>
            <w:tcW w:w="296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A803642" w14:textId="4A75D713"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Source ID</w:t>
            </w:r>
          </w:p>
        </w:tc>
        <w:tc>
          <w:tcPr>
            <w:tcW w:w="851" w:type="dxa"/>
            <w:tcBorders>
              <w:top w:val="single" w:sz="12" w:space="0" w:color="auto"/>
              <w:left w:val="nil"/>
              <w:bottom w:val="single" w:sz="12" w:space="0" w:color="auto"/>
              <w:right w:val="single" w:sz="4" w:space="0" w:color="auto"/>
            </w:tcBorders>
            <w:shd w:val="clear" w:color="auto" w:fill="auto"/>
            <w:vAlign w:val="center"/>
            <w:hideMark/>
          </w:tcPr>
          <w:p w14:paraId="63AE4B7B" w14:textId="478FB876"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Length (m)</w:t>
            </w:r>
          </w:p>
        </w:tc>
        <w:tc>
          <w:tcPr>
            <w:tcW w:w="850" w:type="dxa"/>
            <w:tcBorders>
              <w:top w:val="single" w:sz="12" w:space="0" w:color="auto"/>
              <w:left w:val="nil"/>
              <w:bottom w:val="single" w:sz="12" w:space="0" w:color="auto"/>
              <w:right w:val="single" w:sz="4" w:space="0" w:color="auto"/>
            </w:tcBorders>
            <w:shd w:val="clear" w:color="auto" w:fill="auto"/>
            <w:vAlign w:val="center"/>
            <w:hideMark/>
          </w:tcPr>
          <w:p w14:paraId="42E8F99B"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Width</w:t>
            </w:r>
          </w:p>
          <w:p w14:paraId="30928ECB" w14:textId="137321EB"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 xml:space="preserve"> (m)</w:t>
            </w:r>
          </w:p>
        </w:tc>
        <w:tc>
          <w:tcPr>
            <w:tcW w:w="851" w:type="dxa"/>
            <w:tcBorders>
              <w:top w:val="single" w:sz="12" w:space="0" w:color="auto"/>
              <w:left w:val="nil"/>
              <w:bottom w:val="single" w:sz="12" w:space="0" w:color="auto"/>
              <w:right w:val="single" w:sz="4" w:space="0" w:color="auto"/>
            </w:tcBorders>
            <w:shd w:val="clear" w:color="auto" w:fill="auto"/>
            <w:vAlign w:val="center"/>
            <w:hideMark/>
          </w:tcPr>
          <w:p w14:paraId="017CC4D0"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 xml:space="preserve">Depth </w:t>
            </w:r>
          </w:p>
          <w:p w14:paraId="2A97027B"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(m)</w:t>
            </w:r>
          </w:p>
        </w:tc>
        <w:tc>
          <w:tcPr>
            <w:tcW w:w="978" w:type="dxa"/>
            <w:tcBorders>
              <w:top w:val="single" w:sz="12" w:space="0" w:color="auto"/>
              <w:left w:val="nil"/>
              <w:bottom w:val="single" w:sz="12" w:space="0" w:color="auto"/>
              <w:right w:val="single" w:sz="4" w:space="0" w:color="auto"/>
            </w:tcBorders>
            <w:shd w:val="clear" w:color="auto" w:fill="auto"/>
            <w:vAlign w:val="center"/>
            <w:hideMark/>
          </w:tcPr>
          <w:p w14:paraId="7E46F4E2"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Base height</w:t>
            </w:r>
          </w:p>
          <w:p w14:paraId="032D8365"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(m)</w:t>
            </w:r>
          </w:p>
        </w:tc>
        <w:tc>
          <w:tcPr>
            <w:tcW w:w="1150" w:type="dxa"/>
            <w:tcBorders>
              <w:top w:val="single" w:sz="12" w:space="0" w:color="auto"/>
              <w:left w:val="nil"/>
              <w:bottom w:val="single" w:sz="12" w:space="0" w:color="auto"/>
              <w:right w:val="single" w:sz="4" w:space="0" w:color="auto"/>
            </w:tcBorders>
            <w:shd w:val="clear" w:color="auto" w:fill="auto"/>
            <w:vAlign w:val="center"/>
            <w:hideMark/>
          </w:tcPr>
          <w:p w14:paraId="04166A2D" w14:textId="77777777" w:rsidR="00BD032B" w:rsidRPr="00E92E47" w:rsidRDefault="00BD032B" w:rsidP="00F96341">
            <w:pPr>
              <w:spacing w:line="240" w:lineRule="auto"/>
              <w:jc w:val="center"/>
              <w:rPr>
                <w:rFonts w:eastAsia="Times New Roman"/>
                <w:sz w:val="18"/>
                <w:szCs w:val="18"/>
                <w:lang w:eastAsia="en-GB"/>
              </w:rPr>
            </w:pPr>
            <w:r w:rsidRPr="00E92E47">
              <w:rPr>
                <w:rFonts w:eastAsia="Times New Roman"/>
                <w:sz w:val="18"/>
                <w:szCs w:val="18"/>
                <w:lang w:eastAsia="en-GB"/>
              </w:rPr>
              <w:t>Emission temperature (°C)</w:t>
            </w:r>
          </w:p>
        </w:tc>
        <w:tc>
          <w:tcPr>
            <w:tcW w:w="1392" w:type="dxa"/>
            <w:tcBorders>
              <w:top w:val="single" w:sz="12" w:space="0" w:color="auto"/>
              <w:left w:val="nil"/>
              <w:bottom w:val="single" w:sz="12" w:space="0" w:color="auto"/>
              <w:right w:val="single" w:sz="12" w:space="0" w:color="auto"/>
            </w:tcBorders>
            <w:shd w:val="clear" w:color="auto" w:fill="auto"/>
            <w:vAlign w:val="center"/>
            <w:hideMark/>
          </w:tcPr>
          <w:p w14:paraId="6AF3E177" w14:textId="77777777" w:rsidR="00BD032B" w:rsidRPr="00893AE4" w:rsidRDefault="00BD032B" w:rsidP="00F96341">
            <w:pPr>
              <w:spacing w:line="240" w:lineRule="auto"/>
              <w:jc w:val="center"/>
              <w:rPr>
                <w:rFonts w:eastAsia="Times New Roman"/>
                <w:sz w:val="18"/>
                <w:szCs w:val="18"/>
                <w:lang w:eastAsia="en-GB"/>
              </w:rPr>
            </w:pPr>
            <w:r w:rsidRPr="00893AE4">
              <w:rPr>
                <w:rFonts w:eastAsia="Times New Roman"/>
                <w:sz w:val="18"/>
                <w:szCs w:val="18"/>
                <w:lang w:eastAsia="en-GB"/>
              </w:rPr>
              <w:t>Emission rate</w:t>
            </w:r>
          </w:p>
          <w:p w14:paraId="291D8E01" w14:textId="48C56884" w:rsidR="00BD032B" w:rsidRPr="00893AE4" w:rsidRDefault="00BD032B" w:rsidP="00F96341">
            <w:pPr>
              <w:spacing w:line="240" w:lineRule="auto"/>
              <w:jc w:val="center"/>
              <w:rPr>
                <w:rFonts w:eastAsia="Times New Roman"/>
                <w:sz w:val="18"/>
                <w:szCs w:val="18"/>
                <w:lang w:eastAsia="en-GB"/>
              </w:rPr>
            </w:pPr>
            <w:r w:rsidRPr="00893AE4">
              <w:rPr>
                <w:rFonts w:eastAsia="Times New Roman"/>
                <w:sz w:val="18"/>
                <w:szCs w:val="18"/>
                <w:lang w:eastAsia="en-GB"/>
              </w:rPr>
              <w:t>(g/s)</w:t>
            </w:r>
          </w:p>
        </w:tc>
      </w:tr>
      <w:tr w:rsidR="00592A4F" w:rsidRPr="00E92E47" w14:paraId="6F79DEB8" w14:textId="77777777" w:rsidTr="00592A4F">
        <w:trPr>
          <w:trHeight w:val="155"/>
        </w:trPr>
        <w:tc>
          <w:tcPr>
            <w:tcW w:w="2962" w:type="dxa"/>
            <w:tcBorders>
              <w:top w:val="single" w:sz="4" w:space="0" w:color="auto"/>
              <w:left w:val="single" w:sz="12" w:space="0" w:color="auto"/>
              <w:bottom w:val="single" w:sz="12" w:space="0" w:color="auto"/>
              <w:right w:val="single" w:sz="4" w:space="0" w:color="auto"/>
            </w:tcBorders>
            <w:shd w:val="clear" w:color="auto" w:fill="auto"/>
            <w:vAlign w:val="center"/>
          </w:tcPr>
          <w:p w14:paraId="60D24487" w14:textId="07061829" w:rsidR="00592A4F" w:rsidRPr="00E92E47" w:rsidRDefault="00E92E47" w:rsidP="00592A4F">
            <w:pPr>
              <w:jc w:val="center"/>
              <w:rPr>
                <w:sz w:val="18"/>
                <w:szCs w:val="18"/>
                <w:highlight w:val="yellow"/>
              </w:rPr>
            </w:pPr>
            <w:r w:rsidRPr="00EF43DF">
              <w:rPr>
                <w:sz w:val="18"/>
                <w:szCs w:val="18"/>
              </w:rPr>
              <w:t>H1_GAB &amp; H2_GAB</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tcPr>
          <w:p w14:paraId="7D9BD4B8" w14:textId="46D7E266" w:rsidR="00592A4F" w:rsidRPr="00E92E47" w:rsidRDefault="0022478C" w:rsidP="00592A4F">
            <w:pPr>
              <w:jc w:val="center"/>
              <w:rPr>
                <w:rFonts w:cs="Calibri"/>
                <w:sz w:val="18"/>
                <w:szCs w:val="18"/>
              </w:rPr>
            </w:pPr>
            <w:r w:rsidRPr="00E92E47">
              <w:rPr>
                <w:rFonts w:cs="Calibri"/>
                <w:sz w:val="18"/>
                <w:szCs w:val="18"/>
              </w:rPr>
              <w:t>20.</w:t>
            </w:r>
            <w:r w:rsidR="00E92E47" w:rsidRPr="00E92E47">
              <w:rPr>
                <w:rFonts w:cs="Calibri"/>
                <w:sz w:val="18"/>
                <w:szCs w:val="18"/>
              </w:rPr>
              <w:t>42</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5E3C8357" w14:textId="750C9007" w:rsidR="00592A4F" w:rsidRPr="00E92E47" w:rsidRDefault="00592A4F" w:rsidP="00592A4F">
            <w:pPr>
              <w:jc w:val="center"/>
              <w:rPr>
                <w:sz w:val="18"/>
                <w:szCs w:val="18"/>
              </w:rPr>
            </w:pPr>
            <w:r w:rsidRPr="00E92E47">
              <w:rPr>
                <w:sz w:val="18"/>
                <w:szCs w:val="18"/>
              </w:rPr>
              <w:t>10.0</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tcPr>
          <w:p w14:paraId="52877B0B" w14:textId="42708B57" w:rsidR="00592A4F" w:rsidRPr="00E92E47" w:rsidRDefault="00592A4F" w:rsidP="00592A4F">
            <w:pPr>
              <w:spacing w:line="240" w:lineRule="auto"/>
              <w:jc w:val="center"/>
              <w:rPr>
                <w:rFonts w:eastAsia="Times New Roman"/>
                <w:sz w:val="18"/>
                <w:szCs w:val="18"/>
                <w:lang w:eastAsia="en-GB"/>
              </w:rPr>
            </w:pPr>
            <w:r w:rsidRPr="00E92E47">
              <w:rPr>
                <w:rFonts w:eastAsia="Times New Roman"/>
                <w:sz w:val="18"/>
                <w:szCs w:val="18"/>
                <w:lang w:eastAsia="en-GB"/>
              </w:rPr>
              <w:t>3.0</w:t>
            </w:r>
          </w:p>
        </w:tc>
        <w:tc>
          <w:tcPr>
            <w:tcW w:w="978" w:type="dxa"/>
            <w:tcBorders>
              <w:top w:val="single" w:sz="4" w:space="0" w:color="auto"/>
              <w:left w:val="single" w:sz="4" w:space="0" w:color="auto"/>
              <w:bottom w:val="single" w:sz="12" w:space="0" w:color="auto"/>
              <w:right w:val="single" w:sz="4" w:space="0" w:color="auto"/>
            </w:tcBorders>
            <w:shd w:val="clear" w:color="auto" w:fill="auto"/>
            <w:vAlign w:val="center"/>
          </w:tcPr>
          <w:p w14:paraId="3288380D" w14:textId="29042303" w:rsidR="00592A4F" w:rsidRPr="00E92E47" w:rsidRDefault="00592A4F" w:rsidP="00592A4F">
            <w:pPr>
              <w:spacing w:line="240" w:lineRule="auto"/>
              <w:jc w:val="center"/>
              <w:rPr>
                <w:rFonts w:eastAsia="Times New Roman"/>
                <w:sz w:val="18"/>
                <w:szCs w:val="18"/>
                <w:lang w:eastAsia="en-GB"/>
              </w:rPr>
            </w:pPr>
            <w:r w:rsidRPr="00E92E47">
              <w:rPr>
                <w:rFonts w:eastAsia="Times New Roman"/>
                <w:sz w:val="18"/>
                <w:szCs w:val="18"/>
                <w:lang w:eastAsia="en-GB"/>
              </w:rPr>
              <w:t>0.</w:t>
            </w:r>
            <w:r w:rsidR="0022478C" w:rsidRPr="00E92E47">
              <w:rPr>
                <w:rFonts w:eastAsia="Times New Roman"/>
                <w:sz w:val="18"/>
                <w:szCs w:val="18"/>
                <w:lang w:eastAsia="en-GB"/>
              </w:rPr>
              <w:t>5</w:t>
            </w:r>
          </w:p>
        </w:tc>
        <w:tc>
          <w:tcPr>
            <w:tcW w:w="1150" w:type="dxa"/>
            <w:tcBorders>
              <w:top w:val="single" w:sz="4" w:space="0" w:color="auto"/>
              <w:left w:val="single" w:sz="4" w:space="0" w:color="auto"/>
              <w:bottom w:val="single" w:sz="12" w:space="0" w:color="auto"/>
              <w:right w:val="single" w:sz="4" w:space="0" w:color="auto"/>
            </w:tcBorders>
            <w:shd w:val="clear" w:color="auto" w:fill="auto"/>
            <w:vAlign w:val="center"/>
          </w:tcPr>
          <w:p w14:paraId="2EDB2982" w14:textId="0A3FB968" w:rsidR="00592A4F" w:rsidRPr="00E92E47" w:rsidRDefault="00592A4F" w:rsidP="00592A4F">
            <w:pPr>
              <w:spacing w:line="240" w:lineRule="auto"/>
              <w:jc w:val="center"/>
              <w:rPr>
                <w:rFonts w:eastAsia="Times New Roman"/>
                <w:sz w:val="18"/>
                <w:szCs w:val="18"/>
                <w:lang w:eastAsia="en-GB"/>
              </w:rPr>
            </w:pPr>
            <w:r w:rsidRPr="00E92E47">
              <w:rPr>
                <w:rFonts w:eastAsia="Times New Roman"/>
                <w:sz w:val="18"/>
                <w:szCs w:val="18"/>
                <w:lang w:eastAsia="en-GB"/>
              </w:rPr>
              <w:t>Ambient</w:t>
            </w:r>
          </w:p>
        </w:tc>
        <w:tc>
          <w:tcPr>
            <w:tcW w:w="1392" w:type="dxa"/>
            <w:tcBorders>
              <w:top w:val="single" w:sz="4" w:space="0" w:color="auto"/>
              <w:left w:val="single" w:sz="4" w:space="0" w:color="auto"/>
              <w:bottom w:val="single" w:sz="12" w:space="0" w:color="auto"/>
              <w:right w:val="single" w:sz="12" w:space="0" w:color="auto"/>
            </w:tcBorders>
            <w:shd w:val="clear" w:color="auto" w:fill="auto"/>
            <w:vAlign w:val="center"/>
          </w:tcPr>
          <w:p w14:paraId="28D43173" w14:textId="1F542653" w:rsidR="00592A4F" w:rsidRPr="00893AE4" w:rsidRDefault="00592A4F" w:rsidP="00592A4F">
            <w:pPr>
              <w:jc w:val="center"/>
              <w:rPr>
                <w:rFonts w:ascii="Calibri" w:hAnsi="Calibri" w:cs="Calibri"/>
                <w:sz w:val="18"/>
                <w:szCs w:val="18"/>
                <w:shd w:val="clear" w:color="auto" w:fill="auto"/>
              </w:rPr>
            </w:pPr>
            <w:r w:rsidRPr="00893AE4">
              <w:rPr>
                <w:rFonts w:ascii="Calibri" w:hAnsi="Calibri" w:cs="Calibri"/>
                <w:sz w:val="18"/>
                <w:szCs w:val="18"/>
              </w:rPr>
              <w:t>0.0</w:t>
            </w:r>
            <w:r w:rsidR="00893AE4" w:rsidRPr="00893AE4">
              <w:rPr>
                <w:rFonts w:ascii="Calibri" w:hAnsi="Calibri" w:cs="Calibri"/>
                <w:sz w:val="18"/>
                <w:szCs w:val="18"/>
              </w:rPr>
              <w:t>36093</w:t>
            </w:r>
            <w:r w:rsidRPr="00893AE4">
              <w:rPr>
                <w:rFonts w:ascii="Calibri" w:hAnsi="Calibri" w:cs="Calibri"/>
                <w:sz w:val="18"/>
                <w:szCs w:val="18"/>
              </w:rPr>
              <w:t xml:space="preserve"> </w:t>
            </w:r>
            <w:r w:rsidRPr="00893AE4">
              <w:rPr>
                <w:sz w:val="18"/>
                <w:szCs w:val="18"/>
                <w:vertAlign w:val="superscript"/>
              </w:rPr>
              <w:t>2</w:t>
            </w:r>
          </w:p>
        </w:tc>
      </w:tr>
    </w:tbl>
    <w:p w14:paraId="02F9DE42" w14:textId="77777777" w:rsidR="00AA57CF" w:rsidRPr="00E92E47" w:rsidRDefault="00AA57CF" w:rsidP="00AA57CF">
      <w:pPr>
        <w:pStyle w:val="ListParagraph"/>
        <w:numPr>
          <w:ilvl w:val="0"/>
          <w:numId w:val="29"/>
        </w:numPr>
        <w:ind w:left="567" w:hanging="283"/>
        <w:rPr>
          <w:sz w:val="18"/>
          <w:szCs w:val="18"/>
        </w:rPr>
      </w:pPr>
      <w:r w:rsidRPr="00E92E47">
        <w:rPr>
          <w:sz w:val="18"/>
          <w:szCs w:val="18"/>
        </w:rPr>
        <w:t>Dependent on ambient temperature.</w:t>
      </w:r>
    </w:p>
    <w:p w14:paraId="46D02FD1" w14:textId="011B007B" w:rsidR="00AA57CF" w:rsidRDefault="003D2A44" w:rsidP="00AA57CF">
      <w:pPr>
        <w:pStyle w:val="ListParagraph"/>
        <w:numPr>
          <w:ilvl w:val="0"/>
          <w:numId w:val="29"/>
        </w:numPr>
        <w:ind w:left="567" w:hanging="283"/>
        <w:rPr>
          <w:sz w:val="18"/>
          <w:szCs w:val="18"/>
        </w:rPr>
      </w:pPr>
      <w:r>
        <w:rPr>
          <w:sz w:val="18"/>
          <w:szCs w:val="18"/>
        </w:rPr>
        <w:t>50% of emissions emitted only when ambient temperature equals or exceeds 30 Celsius.</w:t>
      </w:r>
    </w:p>
    <w:p w14:paraId="60458037" w14:textId="031E8D7F" w:rsidR="003D2A44" w:rsidRPr="003D2A44" w:rsidRDefault="003D2A44" w:rsidP="003D2A44">
      <w:pPr>
        <w:pStyle w:val="ListParagraph"/>
        <w:numPr>
          <w:ilvl w:val="0"/>
          <w:numId w:val="29"/>
        </w:numPr>
        <w:ind w:left="567" w:hanging="283"/>
        <w:rPr>
          <w:sz w:val="18"/>
          <w:szCs w:val="18"/>
        </w:rPr>
      </w:pPr>
      <w:r>
        <w:rPr>
          <w:sz w:val="18"/>
          <w:szCs w:val="18"/>
        </w:rPr>
        <w:t>Reduced by 50% when ambient temperature equals or exceeds 30 Celsius.</w:t>
      </w:r>
    </w:p>
    <w:p w14:paraId="23A2EF90" w14:textId="2161689A" w:rsidR="00353FC1" w:rsidRPr="00E92E47" w:rsidRDefault="00353FC1" w:rsidP="00353FC1">
      <w:pPr>
        <w:rPr>
          <w:sz w:val="18"/>
          <w:szCs w:val="18"/>
          <w:highlight w:val="yellow"/>
        </w:rPr>
      </w:pPr>
    </w:p>
    <w:p w14:paraId="0F7A0F37" w14:textId="77777777" w:rsidR="00353FC1" w:rsidRPr="00E92E47" w:rsidRDefault="00353FC1" w:rsidP="00F3765A">
      <w:pPr>
        <w:pStyle w:val="Heading2"/>
      </w:pPr>
      <w:r w:rsidRPr="00E92E47">
        <w:t>4.3 Modelled buildings</w:t>
      </w:r>
    </w:p>
    <w:p w14:paraId="6C72B9A1" w14:textId="77777777" w:rsidR="00BD032B" w:rsidRPr="00E92E47" w:rsidRDefault="00BD032B" w:rsidP="00BD032B">
      <w:r w:rsidRPr="00E92E47">
        <w:t xml:space="preserve">The structure of the proposed poultry houses </w:t>
      </w:r>
      <w:r w:rsidR="0016712D" w:rsidRPr="00E92E47">
        <w:t xml:space="preserve">and other large farm buildings </w:t>
      </w:r>
      <w:r w:rsidRPr="00E92E47">
        <w:t xml:space="preserve">may affect the plumes from the point sources. Therefore, these buildings are modelled within ADMS. The positions of the modelled buildings may be seen in Figure </w:t>
      </w:r>
      <w:r w:rsidR="00B6704C" w:rsidRPr="00E92E47">
        <w:t>3</w:t>
      </w:r>
      <w:r w:rsidRPr="00E92E47">
        <w:t xml:space="preserve"> (marked by grey rectangles).</w:t>
      </w:r>
    </w:p>
    <w:p w14:paraId="5A3FF6B8" w14:textId="77777777" w:rsidR="00DA1BEB" w:rsidRPr="00E92E47" w:rsidRDefault="00DA1BEB" w:rsidP="00BD032B">
      <w:pPr>
        <w:rPr>
          <w:highlight w:val="yellow"/>
        </w:rPr>
      </w:pPr>
    </w:p>
    <w:p w14:paraId="62E8D3BF" w14:textId="77777777" w:rsidR="00DA1BEB" w:rsidRPr="00893AE4" w:rsidRDefault="00DA1BEB" w:rsidP="00DA1BEB">
      <w:pPr>
        <w:pStyle w:val="Heading2"/>
      </w:pPr>
      <w:r w:rsidRPr="00893AE4">
        <w:t>4.4 Discrete receptors</w:t>
      </w:r>
    </w:p>
    <w:p w14:paraId="19103D9A" w14:textId="1069C745" w:rsidR="00DA1BEB" w:rsidRPr="00893AE4" w:rsidRDefault="00DA1BEB" w:rsidP="00DA1BEB">
      <w:r w:rsidRPr="00893AE4">
        <w:t>Thirty</w:t>
      </w:r>
      <w:r w:rsidR="00893AE4" w:rsidRPr="00893AE4">
        <w:t>-three</w:t>
      </w:r>
      <w:r w:rsidRPr="00893AE4">
        <w:t xml:space="preserve"> discrete receptors have been defined at the LWSs,</w:t>
      </w:r>
      <w:r w:rsidR="00893AE4" w:rsidRPr="00893AE4">
        <w:t xml:space="preserve"> AWs, </w:t>
      </w:r>
      <w:r w:rsidRPr="00893AE4">
        <w:t xml:space="preserve"> SSSIs and S</w:t>
      </w:r>
      <w:r w:rsidR="00893AE4" w:rsidRPr="00893AE4">
        <w:t>ACs</w:t>
      </w:r>
      <w:r w:rsidRPr="00893AE4">
        <w:t>. These receptors are defined at ground level within ADMS. The positions of the discrete receptors may be seen in Figure 4 (marked by enumerated pink rectangles).</w:t>
      </w:r>
    </w:p>
    <w:p w14:paraId="53FDD55C" w14:textId="77777777" w:rsidR="00923236" w:rsidRDefault="00923236" w:rsidP="003D2A44"/>
    <w:p w14:paraId="7460D18D" w14:textId="1D40A4C5" w:rsidR="00DA1BEB" w:rsidRPr="00923236" w:rsidRDefault="00DA1BEB" w:rsidP="00DA1BEB">
      <w:pPr>
        <w:pStyle w:val="Heading2"/>
      </w:pPr>
      <w:r w:rsidRPr="00923236">
        <w:t>4.5 Cartesian grid</w:t>
      </w:r>
    </w:p>
    <w:p w14:paraId="4153FC38" w14:textId="3B17DB30" w:rsidR="00DA1BEB" w:rsidRPr="00923236" w:rsidRDefault="00DA1BEB" w:rsidP="00DA1BEB">
      <w:r w:rsidRPr="00923236">
        <w:t xml:space="preserve">To produce the contour plots presented in Section 5 of this report and to define the spatially varying deposition velocity field, </w:t>
      </w:r>
      <w:r w:rsidR="00923236" w:rsidRPr="00923236">
        <w:t>a</w:t>
      </w:r>
      <w:r w:rsidRPr="00923236">
        <w:t xml:space="preserve"> regular Cartesian grid ha</w:t>
      </w:r>
      <w:r w:rsidR="00923236" w:rsidRPr="00923236">
        <w:t>s</w:t>
      </w:r>
      <w:r w:rsidRPr="00923236">
        <w:t xml:space="preserve"> been defined within ADMS. The individual grid receptors are defined at ground level within ADMS. The position of the Cartesian grid may be seen in Figure 4 (marked by grey lines).</w:t>
      </w:r>
    </w:p>
    <w:p w14:paraId="4589E08D" w14:textId="77777777" w:rsidR="00923236" w:rsidRPr="003D32FE" w:rsidRDefault="00923236" w:rsidP="00923236">
      <w:pPr>
        <w:pStyle w:val="Heading2"/>
      </w:pPr>
      <w:r w:rsidRPr="003D32FE">
        <w:lastRenderedPageBreak/>
        <w:t>4.6 Terrain data</w:t>
      </w:r>
    </w:p>
    <w:p w14:paraId="55784C73" w14:textId="77777777" w:rsidR="00923236" w:rsidRPr="003D32FE" w:rsidRDefault="00923236" w:rsidP="00923236">
      <w:r w:rsidRPr="003D32FE">
        <w:t>Terrain has been considered in the modelling. The terrain data are based upon the Ordnance Survey 50 m Digital Elevation Model. A 22.0 km by 22.0 km domain has been resampled at 100 m horizontal resolution for use within ADMS for the modelling. The resolution of FLOWSTAR is 64 x 64 grid points; therefore, the effective resolution of the wind field for the terrain runs is approximately 340 m.</w:t>
      </w:r>
    </w:p>
    <w:p w14:paraId="0319BFB5" w14:textId="77777777" w:rsidR="00923236" w:rsidRPr="003D32FE" w:rsidRDefault="00923236" w:rsidP="00923236"/>
    <w:p w14:paraId="0DDC33C3" w14:textId="77777777" w:rsidR="00923236" w:rsidRPr="003D32FE" w:rsidRDefault="00923236" w:rsidP="00923236">
      <w:pPr>
        <w:pStyle w:val="Heading2"/>
      </w:pPr>
      <w:r w:rsidRPr="003D32FE">
        <w:t>4.7 Roughness Length</w:t>
      </w:r>
    </w:p>
    <w:p w14:paraId="53BA6B60" w14:textId="77777777" w:rsidR="00923236" w:rsidRPr="003D32FE" w:rsidRDefault="00923236" w:rsidP="00923236">
      <w:r w:rsidRPr="003D32FE">
        <w:t>In this case, a spatially varying roughness length file has been defined, this is based upon the Defra Living Landscapes land use database. The GFS meteorological data is assumed to have a roughness length of 0.317 m (arithmetic average of the spatially varying roughness over the modelling domain). The sample of the central area of the spatially varying roughness length field is shown in Figure 5.</w:t>
      </w:r>
    </w:p>
    <w:p w14:paraId="3B17B4A1" w14:textId="2A7BA555" w:rsidR="00DA1BEB" w:rsidRPr="00E92E47" w:rsidRDefault="00DA1BEB" w:rsidP="00BD032B">
      <w:pPr>
        <w:rPr>
          <w:highlight w:val="yellow"/>
        </w:rPr>
        <w:sectPr w:rsidR="00DA1BEB" w:rsidRPr="00E92E47" w:rsidSect="003B4F6B">
          <w:pgSz w:w="11906" w:h="16838"/>
          <w:pgMar w:top="1440" w:right="1440" w:bottom="1440" w:left="1440" w:header="708" w:footer="708" w:gutter="0"/>
          <w:cols w:space="708"/>
          <w:docGrid w:linePitch="360"/>
        </w:sectPr>
      </w:pPr>
    </w:p>
    <w:p w14:paraId="26881D3E" w14:textId="4B6792D5" w:rsidR="00BD032B" w:rsidRPr="00527D3B" w:rsidRDefault="00BD032B" w:rsidP="00BD032B">
      <w:pPr>
        <w:keepNext/>
        <w:spacing w:line="240" w:lineRule="auto"/>
        <w:jc w:val="left"/>
        <w:rPr>
          <w:i/>
        </w:rPr>
      </w:pPr>
      <w:r w:rsidRPr="00527D3B">
        <w:rPr>
          <w:i/>
        </w:rPr>
        <w:lastRenderedPageBreak/>
        <w:t xml:space="preserve">Figure </w:t>
      </w:r>
      <w:r w:rsidR="00B6704C" w:rsidRPr="00527D3B">
        <w:rPr>
          <w:i/>
        </w:rPr>
        <w:t>3</w:t>
      </w:r>
      <w:r w:rsidRPr="00527D3B">
        <w:rPr>
          <w:i/>
        </w:rPr>
        <w:t>. The positions of modelled buildings and sources</w:t>
      </w:r>
    </w:p>
    <w:p w14:paraId="4ED69BD4" w14:textId="64D83CE4" w:rsidR="00BD032B" w:rsidRPr="00527D3B" w:rsidRDefault="00527D3B" w:rsidP="00BD032B">
      <w:r w:rsidRPr="00527D3B">
        <w:rPr>
          <w:noProof/>
        </w:rPr>
        <w:drawing>
          <wp:inline distT="0" distB="0" distL="0" distR="0" wp14:anchorId="56A4DAB5" wp14:editId="18D8CE18">
            <wp:extent cx="8863330" cy="5057775"/>
            <wp:effectExtent l="19050" t="19050" r="13970" b="28575"/>
            <wp:docPr id="1"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far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863330" cy="5057775"/>
                    </a:xfrm>
                    <a:prstGeom prst="rect">
                      <a:avLst/>
                    </a:prstGeom>
                    <a:ln w="19050">
                      <a:solidFill>
                        <a:schemeClr val="tx1"/>
                      </a:solidFill>
                    </a:ln>
                  </pic:spPr>
                </pic:pic>
              </a:graphicData>
            </a:graphic>
          </wp:inline>
        </w:drawing>
      </w:r>
    </w:p>
    <w:p w14:paraId="5C3CA3DA" w14:textId="344B06F5" w:rsidR="00BD032B" w:rsidRPr="00527D3B" w:rsidRDefault="00BD032B" w:rsidP="00BD032B">
      <w:pPr>
        <w:sectPr w:rsidR="00BD032B" w:rsidRPr="00527D3B" w:rsidSect="00BD032B">
          <w:pgSz w:w="16838" w:h="11906" w:orient="landscape"/>
          <w:pgMar w:top="1440" w:right="1440" w:bottom="1440" w:left="1440" w:header="708" w:footer="708" w:gutter="0"/>
          <w:cols w:space="708"/>
          <w:docGrid w:linePitch="360"/>
        </w:sectPr>
      </w:pPr>
      <w:r w:rsidRPr="00527D3B">
        <w:t>© Crown copyright and database rights 202</w:t>
      </w:r>
      <w:r w:rsidR="00C31235" w:rsidRPr="00527D3B">
        <w:t>4</w:t>
      </w:r>
      <w:r w:rsidRPr="00527D3B">
        <w:t>.</w:t>
      </w:r>
    </w:p>
    <w:p w14:paraId="5267DBAB" w14:textId="562EC833" w:rsidR="00353FC1" w:rsidRPr="00923236" w:rsidRDefault="00353FC1" w:rsidP="00353FC1">
      <w:pPr>
        <w:keepNext/>
        <w:jc w:val="left"/>
        <w:rPr>
          <w:i/>
        </w:rPr>
      </w:pPr>
      <w:r w:rsidRPr="00923236">
        <w:rPr>
          <w:i/>
        </w:rPr>
        <w:lastRenderedPageBreak/>
        <w:t xml:space="preserve">Figure </w:t>
      </w:r>
      <w:r w:rsidR="001E2D9E" w:rsidRPr="00923236">
        <w:rPr>
          <w:i/>
        </w:rPr>
        <w:t>4</w:t>
      </w:r>
      <w:r w:rsidRPr="00923236">
        <w:rPr>
          <w:i/>
        </w:rPr>
        <w:t>. The discrete receptors</w:t>
      </w:r>
      <w:r w:rsidR="00966FF5" w:rsidRPr="00923236">
        <w:rPr>
          <w:i/>
        </w:rPr>
        <w:t xml:space="preserve"> and Cartesian grid</w:t>
      </w:r>
    </w:p>
    <w:p w14:paraId="756317A5" w14:textId="2B1D2BAA" w:rsidR="00353FC1" w:rsidRPr="00E92E47" w:rsidRDefault="00923236" w:rsidP="00353FC1">
      <w:pPr>
        <w:rPr>
          <w:highlight w:val="yellow"/>
        </w:rPr>
      </w:pPr>
      <w:r>
        <w:rPr>
          <w:noProof/>
        </w:rPr>
        <w:drawing>
          <wp:inline distT="0" distB="0" distL="0" distR="0" wp14:anchorId="1920E33D" wp14:editId="5404C60D">
            <wp:extent cx="8863330" cy="5005070"/>
            <wp:effectExtent l="19050" t="19050" r="13970" b="24130"/>
            <wp:docPr id="6" name="Picture 6" descr="A map with a grid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with a grid and dot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8863330" cy="5005070"/>
                    </a:xfrm>
                    <a:prstGeom prst="rect">
                      <a:avLst/>
                    </a:prstGeom>
                    <a:ln w="19050">
                      <a:solidFill>
                        <a:schemeClr val="tx1"/>
                      </a:solidFill>
                    </a:ln>
                  </pic:spPr>
                </pic:pic>
              </a:graphicData>
            </a:graphic>
          </wp:inline>
        </w:drawing>
      </w:r>
    </w:p>
    <w:p w14:paraId="75546CD3" w14:textId="686E6920" w:rsidR="00D15515" w:rsidRPr="00923236" w:rsidRDefault="00F3765A" w:rsidP="00EB35FE">
      <w:r w:rsidRPr="00923236">
        <w:t>© Crown copyright and database rights. 202</w:t>
      </w:r>
      <w:r w:rsidR="007239C1" w:rsidRPr="00923236">
        <w:t>4</w:t>
      </w:r>
      <w:r w:rsidRPr="00923236">
        <w:t>.</w:t>
      </w:r>
    </w:p>
    <w:p w14:paraId="49A68548" w14:textId="77777777" w:rsidR="0016712D" w:rsidRPr="00E92E47" w:rsidRDefault="0016712D" w:rsidP="0016712D">
      <w:pPr>
        <w:keepNext/>
        <w:jc w:val="left"/>
        <w:rPr>
          <w:i/>
          <w:highlight w:val="yellow"/>
        </w:rPr>
        <w:sectPr w:rsidR="0016712D" w:rsidRPr="00E92E47" w:rsidSect="00923236">
          <w:pgSz w:w="16838" w:h="11906" w:orient="landscape"/>
          <w:pgMar w:top="1440" w:right="1440" w:bottom="1440" w:left="1440" w:header="708" w:footer="708" w:gutter="0"/>
          <w:cols w:space="708"/>
          <w:docGrid w:linePitch="360"/>
        </w:sectPr>
      </w:pPr>
    </w:p>
    <w:p w14:paraId="01F60BD5" w14:textId="190979CA" w:rsidR="00D15515" w:rsidRPr="00527D3B" w:rsidRDefault="00D15515" w:rsidP="00D15515">
      <w:pPr>
        <w:jc w:val="left"/>
        <w:rPr>
          <w:i/>
        </w:rPr>
      </w:pPr>
      <w:r w:rsidRPr="00527D3B">
        <w:rPr>
          <w:i/>
        </w:rPr>
        <w:lastRenderedPageBreak/>
        <w:t xml:space="preserve">Figure </w:t>
      </w:r>
      <w:r w:rsidR="001E2D9E" w:rsidRPr="00527D3B">
        <w:rPr>
          <w:i/>
        </w:rPr>
        <w:t>5</w:t>
      </w:r>
      <w:r w:rsidRPr="00527D3B">
        <w:rPr>
          <w:i/>
        </w:rPr>
        <w:t>. The spatially varying surface roughness field (central area)</w:t>
      </w:r>
    </w:p>
    <w:p w14:paraId="57309802" w14:textId="30BF58A9" w:rsidR="00D15515" w:rsidRPr="00527D3B" w:rsidRDefault="00527D3B" w:rsidP="00D15515">
      <w:r w:rsidRPr="00527D3B">
        <w:rPr>
          <w:noProof/>
        </w:rPr>
        <w:drawing>
          <wp:inline distT="0" distB="0" distL="0" distR="0" wp14:anchorId="37B923BC" wp14:editId="26853B10">
            <wp:extent cx="8863330" cy="5005070"/>
            <wp:effectExtent l="19050" t="19050" r="13970" b="24130"/>
            <wp:docPr id="4" name="Picture 4" descr="A map of land with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land with roads and road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863330" cy="5005070"/>
                    </a:xfrm>
                    <a:prstGeom prst="rect">
                      <a:avLst/>
                    </a:prstGeom>
                    <a:ln w="19050">
                      <a:solidFill>
                        <a:schemeClr val="tx1"/>
                      </a:solidFill>
                    </a:ln>
                  </pic:spPr>
                </pic:pic>
              </a:graphicData>
            </a:graphic>
          </wp:inline>
        </w:drawing>
      </w:r>
    </w:p>
    <w:p w14:paraId="7E447651" w14:textId="133FFB73" w:rsidR="00D15515" w:rsidRPr="00527D3B" w:rsidRDefault="00D15515" w:rsidP="00D15515">
      <w:pPr>
        <w:jc w:val="left"/>
      </w:pPr>
      <w:r w:rsidRPr="00527D3B">
        <w:t>© Crown copyright and database rights. 202</w:t>
      </w:r>
      <w:r w:rsidR="0084237B" w:rsidRPr="00527D3B">
        <w:t>4</w:t>
      </w:r>
      <w:r w:rsidRPr="00527D3B">
        <w:t>.</w:t>
      </w:r>
    </w:p>
    <w:p w14:paraId="6A833B58" w14:textId="77777777" w:rsidR="003B4F6B" w:rsidRPr="00E92E47" w:rsidRDefault="003B4F6B" w:rsidP="003D42BB">
      <w:pPr>
        <w:keepNext/>
        <w:jc w:val="left"/>
        <w:rPr>
          <w:i/>
          <w:highlight w:val="yellow"/>
        </w:rPr>
        <w:sectPr w:rsidR="003B4F6B" w:rsidRPr="00E92E47" w:rsidSect="00E1735E">
          <w:pgSz w:w="16838" w:h="11906" w:orient="landscape"/>
          <w:pgMar w:top="1440" w:right="1440" w:bottom="1440" w:left="1440" w:header="708" w:footer="708" w:gutter="0"/>
          <w:cols w:space="708"/>
          <w:docGrid w:linePitch="360"/>
        </w:sectPr>
      </w:pPr>
    </w:p>
    <w:p w14:paraId="7AC19550" w14:textId="77777777" w:rsidR="00105273" w:rsidRPr="003D32FE" w:rsidRDefault="00105273" w:rsidP="00F3765A">
      <w:pPr>
        <w:pStyle w:val="Heading2"/>
      </w:pPr>
      <w:r w:rsidRPr="003D32FE">
        <w:lastRenderedPageBreak/>
        <w:t xml:space="preserve">4.8 Deposition </w:t>
      </w:r>
    </w:p>
    <w:p w14:paraId="64F540B3" w14:textId="77777777" w:rsidR="00D15515" w:rsidRPr="003D32FE" w:rsidRDefault="00D15515" w:rsidP="00D15515">
      <w:r w:rsidRPr="003D32FE">
        <w:t xml:space="preserve">The method used to model deposition of ammonia and consequent plume depletion is based primarily upon Frederik Schrader and Christian </w:t>
      </w:r>
      <w:proofErr w:type="spellStart"/>
      <w:r w:rsidRPr="003D32FE">
        <w:t>Brümmer</w:t>
      </w:r>
      <w:proofErr w:type="spellEnd"/>
      <w:r w:rsidRPr="003D32FE">
        <w:t xml:space="preserve">. Land Use Specific Ammonia Deposition Velocities: </w:t>
      </w:r>
      <w:proofErr w:type="gramStart"/>
      <w:r w:rsidRPr="003D32FE">
        <w:t>a</w:t>
      </w:r>
      <w:proofErr w:type="gramEnd"/>
      <w:r w:rsidRPr="003D32FE">
        <w:t xml:space="preserve"> Review of Recent Studies (2004-2013). AS Modelling &amp; Data Ltd. has restricted deposition over arable farmland and heavily grazed and fertilised pasture; this is to compensate for possible saturation effects due to fertilizer application and to allow for periods when fields are clear of crops (</w:t>
      </w:r>
      <w:r w:rsidRPr="003D32FE">
        <w:rPr>
          <w:bCs/>
          <w:color w:val="000000"/>
          <w:shd w:val="clear" w:color="auto" w:fill="auto"/>
        </w:rPr>
        <w:t>Sutton)</w:t>
      </w:r>
      <w:r w:rsidRPr="003D32FE">
        <w:t>, the deposition is also restricted over areas with little or no vegetation and the deposition velocity is set to 0.002 m/s where grid points are over the poultry housing and 0.010 m/s to 0.015 m/s over heavily grazed grassland. Where deposition over water surfaces is calculated, a deposition velocity of 0.005 m/s is used.</w:t>
      </w:r>
    </w:p>
    <w:p w14:paraId="2FC0072B" w14:textId="77777777" w:rsidR="00D15515" w:rsidRPr="003D32FE" w:rsidRDefault="00D15515" w:rsidP="00D15515"/>
    <w:p w14:paraId="74DFC4ED" w14:textId="77777777" w:rsidR="00D15515" w:rsidRPr="003D32FE" w:rsidRDefault="00D15515" w:rsidP="00D15515">
      <w:r w:rsidRPr="003D32FE">
        <w:t>In summary, the method is as follows:</w:t>
      </w:r>
    </w:p>
    <w:p w14:paraId="47929CCD" w14:textId="77777777" w:rsidR="00D15515" w:rsidRPr="003D32FE" w:rsidRDefault="00D15515" w:rsidP="00D15515"/>
    <w:p w14:paraId="5E96431B" w14:textId="77777777" w:rsidR="00D15515" w:rsidRPr="003D32FE" w:rsidRDefault="00D15515" w:rsidP="00D15515">
      <w:pPr>
        <w:pStyle w:val="ListParagraph"/>
        <w:numPr>
          <w:ilvl w:val="0"/>
          <w:numId w:val="5"/>
        </w:numPr>
        <w:ind w:left="567" w:right="403" w:hanging="284"/>
      </w:pPr>
      <w:r w:rsidRPr="003D32FE">
        <w:t xml:space="preserve">A preliminary run of the model without deposition is used to provide an ammonia concentration field. </w:t>
      </w:r>
    </w:p>
    <w:p w14:paraId="45994C75" w14:textId="77777777" w:rsidR="00D15515" w:rsidRPr="003D32FE" w:rsidRDefault="00D15515" w:rsidP="00D15515">
      <w:pPr>
        <w:pStyle w:val="ListParagraph"/>
        <w:numPr>
          <w:ilvl w:val="0"/>
          <w:numId w:val="5"/>
        </w:numPr>
        <w:ind w:left="567" w:right="403" w:hanging="284"/>
      </w:pPr>
      <w:r w:rsidRPr="003D32FE">
        <w:t>The preliminary ammonia concentration field, along with land usage, has been used to define a deposition velocity field. The deposition velocities used are provided in Table 4.</w:t>
      </w:r>
    </w:p>
    <w:p w14:paraId="251702B1" w14:textId="77777777" w:rsidR="00D15515" w:rsidRPr="003D32FE" w:rsidRDefault="00D15515" w:rsidP="00D15515">
      <w:pPr>
        <w:pStyle w:val="ListParagraph"/>
      </w:pPr>
    </w:p>
    <w:p w14:paraId="7ECF0023" w14:textId="77777777" w:rsidR="00D15515" w:rsidRPr="003D32FE" w:rsidRDefault="00D15515" w:rsidP="00D15515">
      <w:pPr>
        <w:rPr>
          <w:i/>
        </w:rPr>
      </w:pPr>
      <w:r w:rsidRPr="003D32FE">
        <w:rPr>
          <w:i/>
        </w:rPr>
        <w:t>Table 4. Deposition velocities</w:t>
      </w:r>
    </w:p>
    <w:tbl>
      <w:tblPr>
        <w:tblW w:w="893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376"/>
        <w:gridCol w:w="1447"/>
        <w:gridCol w:w="1279"/>
        <w:gridCol w:w="1279"/>
        <w:gridCol w:w="1279"/>
        <w:gridCol w:w="1279"/>
      </w:tblGrid>
      <w:tr w:rsidR="00D15515" w:rsidRPr="003D32FE" w14:paraId="5405D95F" w14:textId="77777777" w:rsidTr="00F96341">
        <w:trPr>
          <w:trHeight w:val="894"/>
        </w:trPr>
        <w:tc>
          <w:tcPr>
            <w:tcW w:w="2376" w:type="dxa"/>
            <w:vAlign w:val="center"/>
          </w:tcPr>
          <w:p w14:paraId="664535A0"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NH</w:t>
            </w:r>
            <w:r w:rsidRPr="003D32FE">
              <w:rPr>
                <w:rFonts w:cs="Arial"/>
                <w:bCs/>
                <w:color w:val="000000"/>
                <w:sz w:val="18"/>
                <w:szCs w:val="18"/>
                <w:shd w:val="clear" w:color="auto" w:fill="auto"/>
                <w:vertAlign w:val="subscript"/>
              </w:rPr>
              <w:t>3</w:t>
            </w:r>
            <w:r w:rsidRPr="003D32FE">
              <w:rPr>
                <w:rFonts w:cs="Arial"/>
                <w:bCs/>
                <w:color w:val="000000"/>
                <w:sz w:val="18"/>
                <w:szCs w:val="18"/>
                <w:shd w:val="clear" w:color="auto" w:fill="auto"/>
              </w:rPr>
              <w:t xml:space="preserve"> concentration </w:t>
            </w:r>
          </w:p>
          <w:p w14:paraId="08271F28"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(PC + background) (µg/m</w:t>
            </w:r>
            <w:r w:rsidRPr="003D32FE">
              <w:rPr>
                <w:rFonts w:cs="Arial"/>
                <w:bCs/>
                <w:color w:val="000000"/>
                <w:sz w:val="18"/>
                <w:szCs w:val="18"/>
                <w:shd w:val="clear" w:color="auto" w:fill="auto"/>
                <w:vertAlign w:val="superscript"/>
              </w:rPr>
              <w:t>3</w:t>
            </w:r>
            <w:r w:rsidRPr="003D32FE">
              <w:rPr>
                <w:rFonts w:cs="Arial"/>
                <w:bCs/>
                <w:color w:val="000000"/>
                <w:sz w:val="18"/>
                <w:szCs w:val="18"/>
                <w:shd w:val="clear" w:color="auto" w:fill="auto"/>
              </w:rPr>
              <w:t>)</w:t>
            </w:r>
          </w:p>
        </w:tc>
        <w:tc>
          <w:tcPr>
            <w:tcW w:w="1447" w:type="dxa"/>
            <w:vAlign w:val="center"/>
          </w:tcPr>
          <w:p w14:paraId="5FE307D0"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bCs/>
                <w:color w:val="000000"/>
                <w:sz w:val="18"/>
                <w:szCs w:val="18"/>
                <w:shd w:val="clear" w:color="auto" w:fill="auto"/>
              </w:rPr>
              <w:t>&lt; 10</w:t>
            </w:r>
          </w:p>
        </w:tc>
        <w:tc>
          <w:tcPr>
            <w:tcW w:w="1279" w:type="dxa"/>
            <w:vAlign w:val="center"/>
          </w:tcPr>
          <w:p w14:paraId="23AF9EF1"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bCs/>
                <w:color w:val="000000"/>
                <w:sz w:val="18"/>
                <w:szCs w:val="18"/>
                <w:shd w:val="clear" w:color="auto" w:fill="auto"/>
              </w:rPr>
              <w:t>10 - 20</w:t>
            </w:r>
          </w:p>
        </w:tc>
        <w:tc>
          <w:tcPr>
            <w:tcW w:w="1279" w:type="dxa"/>
            <w:vAlign w:val="center"/>
          </w:tcPr>
          <w:p w14:paraId="23713801"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bCs/>
                <w:color w:val="000000"/>
                <w:sz w:val="18"/>
                <w:szCs w:val="18"/>
                <w:shd w:val="clear" w:color="auto" w:fill="auto"/>
              </w:rPr>
              <w:t>20 - 30</w:t>
            </w:r>
          </w:p>
        </w:tc>
        <w:tc>
          <w:tcPr>
            <w:tcW w:w="1279" w:type="dxa"/>
            <w:vAlign w:val="center"/>
          </w:tcPr>
          <w:p w14:paraId="497E3789"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bCs/>
                <w:color w:val="000000"/>
                <w:sz w:val="18"/>
                <w:szCs w:val="18"/>
                <w:shd w:val="clear" w:color="auto" w:fill="auto"/>
              </w:rPr>
              <w:t>30 - 80</w:t>
            </w:r>
          </w:p>
        </w:tc>
        <w:tc>
          <w:tcPr>
            <w:tcW w:w="1279" w:type="dxa"/>
            <w:vAlign w:val="center"/>
          </w:tcPr>
          <w:p w14:paraId="0A254CF4"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bCs/>
                <w:color w:val="000000"/>
                <w:sz w:val="18"/>
                <w:szCs w:val="18"/>
                <w:shd w:val="clear" w:color="auto" w:fill="auto"/>
              </w:rPr>
              <w:t>&gt; 80</w:t>
            </w:r>
          </w:p>
        </w:tc>
      </w:tr>
      <w:tr w:rsidR="00D15515" w:rsidRPr="003D32FE" w14:paraId="7F018064" w14:textId="77777777" w:rsidTr="00F96341">
        <w:trPr>
          <w:trHeight w:val="462"/>
        </w:trPr>
        <w:tc>
          <w:tcPr>
            <w:tcW w:w="2376" w:type="dxa"/>
            <w:vAlign w:val="center"/>
          </w:tcPr>
          <w:p w14:paraId="7F70FC35"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Deposition velocity - woodland</w:t>
            </w:r>
          </w:p>
          <w:p w14:paraId="2C887045"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bCs/>
                <w:color w:val="000000"/>
                <w:sz w:val="18"/>
                <w:szCs w:val="18"/>
                <w:shd w:val="clear" w:color="auto" w:fill="auto"/>
              </w:rPr>
              <w:t>(m/s)</w:t>
            </w:r>
          </w:p>
        </w:tc>
        <w:tc>
          <w:tcPr>
            <w:tcW w:w="1447" w:type="dxa"/>
            <w:vAlign w:val="center"/>
          </w:tcPr>
          <w:p w14:paraId="0947DA04"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0.03</w:t>
            </w:r>
          </w:p>
        </w:tc>
        <w:tc>
          <w:tcPr>
            <w:tcW w:w="1279" w:type="dxa"/>
            <w:vAlign w:val="center"/>
          </w:tcPr>
          <w:p w14:paraId="248381DA"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0.015</w:t>
            </w:r>
          </w:p>
        </w:tc>
        <w:tc>
          <w:tcPr>
            <w:tcW w:w="1279" w:type="dxa"/>
            <w:vAlign w:val="center"/>
          </w:tcPr>
          <w:p w14:paraId="64195D16"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0.01</w:t>
            </w:r>
          </w:p>
        </w:tc>
        <w:tc>
          <w:tcPr>
            <w:tcW w:w="1279" w:type="dxa"/>
            <w:vAlign w:val="center"/>
          </w:tcPr>
          <w:p w14:paraId="3C150D7A"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0.005</w:t>
            </w:r>
          </w:p>
        </w:tc>
        <w:tc>
          <w:tcPr>
            <w:tcW w:w="1279" w:type="dxa"/>
            <w:vAlign w:val="center"/>
          </w:tcPr>
          <w:p w14:paraId="0EB2DE29"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0.003</w:t>
            </w:r>
          </w:p>
        </w:tc>
      </w:tr>
      <w:tr w:rsidR="00D15515" w:rsidRPr="003D32FE" w14:paraId="4E1D373C" w14:textId="77777777" w:rsidTr="00F96341">
        <w:trPr>
          <w:trHeight w:val="462"/>
        </w:trPr>
        <w:tc>
          <w:tcPr>
            <w:tcW w:w="2376" w:type="dxa"/>
            <w:vAlign w:val="center"/>
          </w:tcPr>
          <w:p w14:paraId="77A770B0"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Deposition velocity - short vegetation</w:t>
            </w:r>
          </w:p>
          <w:p w14:paraId="6D9B1396"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(m/s)</w:t>
            </w:r>
          </w:p>
        </w:tc>
        <w:tc>
          <w:tcPr>
            <w:tcW w:w="1447" w:type="dxa"/>
            <w:vAlign w:val="center"/>
          </w:tcPr>
          <w:p w14:paraId="714B40E0"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0.02 (0.010 to 0.015 over heavily grazed grassland)</w:t>
            </w:r>
          </w:p>
        </w:tc>
        <w:tc>
          <w:tcPr>
            <w:tcW w:w="1279" w:type="dxa"/>
            <w:vAlign w:val="center"/>
          </w:tcPr>
          <w:p w14:paraId="6F04B40E"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0.015</w:t>
            </w:r>
          </w:p>
        </w:tc>
        <w:tc>
          <w:tcPr>
            <w:tcW w:w="1279" w:type="dxa"/>
            <w:vAlign w:val="center"/>
          </w:tcPr>
          <w:p w14:paraId="227C5F78"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0.01</w:t>
            </w:r>
          </w:p>
        </w:tc>
        <w:tc>
          <w:tcPr>
            <w:tcW w:w="1279" w:type="dxa"/>
            <w:vAlign w:val="center"/>
          </w:tcPr>
          <w:p w14:paraId="1867451B"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0.005</w:t>
            </w:r>
          </w:p>
        </w:tc>
        <w:tc>
          <w:tcPr>
            <w:tcW w:w="1279" w:type="dxa"/>
            <w:vAlign w:val="center"/>
          </w:tcPr>
          <w:p w14:paraId="4CD2CD5D"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0.003</w:t>
            </w:r>
          </w:p>
        </w:tc>
      </w:tr>
      <w:tr w:rsidR="00D15515" w:rsidRPr="003D32FE" w14:paraId="512039C7" w14:textId="77777777" w:rsidTr="00F96341">
        <w:trPr>
          <w:trHeight w:val="462"/>
        </w:trPr>
        <w:tc>
          <w:tcPr>
            <w:tcW w:w="2376" w:type="dxa"/>
            <w:vAlign w:val="center"/>
          </w:tcPr>
          <w:p w14:paraId="51DCD974"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Deposition velocity - arable farmland/rye grass</w:t>
            </w:r>
          </w:p>
          <w:p w14:paraId="208F1D1F" w14:textId="77777777" w:rsidR="00D15515" w:rsidRPr="003D32FE" w:rsidRDefault="00D15515" w:rsidP="00F96341">
            <w:pPr>
              <w:autoSpaceDE w:val="0"/>
              <w:autoSpaceDN w:val="0"/>
              <w:adjustRightInd w:val="0"/>
              <w:spacing w:line="240" w:lineRule="auto"/>
              <w:jc w:val="center"/>
              <w:rPr>
                <w:rFonts w:cs="Arial"/>
                <w:bCs/>
                <w:color w:val="000000"/>
                <w:sz w:val="18"/>
                <w:szCs w:val="18"/>
                <w:shd w:val="clear" w:color="auto" w:fill="auto"/>
              </w:rPr>
            </w:pPr>
            <w:r w:rsidRPr="003D32FE">
              <w:rPr>
                <w:rFonts w:cs="Arial"/>
                <w:bCs/>
                <w:color w:val="000000"/>
                <w:sz w:val="18"/>
                <w:szCs w:val="18"/>
                <w:shd w:val="clear" w:color="auto" w:fill="auto"/>
              </w:rPr>
              <w:t>(m/s)</w:t>
            </w:r>
          </w:p>
        </w:tc>
        <w:tc>
          <w:tcPr>
            <w:tcW w:w="1447" w:type="dxa"/>
            <w:vAlign w:val="center"/>
          </w:tcPr>
          <w:p w14:paraId="2D5CE9E8"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0.005</w:t>
            </w:r>
          </w:p>
        </w:tc>
        <w:tc>
          <w:tcPr>
            <w:tcW w:w="1279" w:type="dxa"/>
            <w:vAlign w:val="center"/>
          </w:tcPr>
          <w:p w14:paraId="6086333C"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0.005</w:t>
            </w:r>
          </w:p>
        </w:tc>
        <w:tc>
          <w:tcPr>
            <w:tcW w:w="1279" w:type="dxa"/>
            <w:vAlign w:val="center"/>
          </w:tcPr>
          <w:p w14:paraId="1768695A"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0.005</w:t>
            </w:r>
          </w:p>
        </w:tc>
        <w:tc>
          <w:tcPr>
            <w:tcW w:w="1279" w:type="dxa"/>
            <w:vAlign w:val="center"/>
          </w:tcPr>
          <w:p w14:paraId="1B9E7265"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0.005</w:t>
            </w:r>
          </w:p>
        </w:tc>
        <w:tc>
          <w:tcPr>
            <w:tcW w:w="1279" w:type="dxa"/>
            <w:vAlign w:val="center"/>
          </w:tcPr>
          <w:p w14:paraId="28975839" w14:textId="77777777" w:rsidR="00D15515" w:rsidRPr="003D32FE" w:rsidRDefault="00D15515" w:rsidP="00F96341">
            <w:pPr>
              <w:autoSpaceDE w:val="0"/>
              <w:autoSpaceDN w:val="0"/>
              <w:adjustRightInd w:val="0"/>
              <w:spacing w:line="240" w:lineRule="auto"/>
              <w:jc w:val="center"/>
              <w:rPr>
                <w:rFonts w:cs="Arial"/>
                <w:color w:val="000000"/>
                <w:sz w:val="18"/>
                <w:szCs w:val="18"/>
                <w:shd w:val="clear" w:color="auto" w:fill="auto"/>
              </w:rPr>
            </w:pPr>
            <w:r w:rsidRPr="003D32FE">
              <w:rPr>
                <w:rFonts w:cs="Arial"/>
                <w:color w:val="000000"/>
                <w:sz w:val="18"/>
                <w:szCs w:val="18"/>
                <w:shd w:val="clear" w:color="auto" w:fill="auto"/>
              </w:rPr>
              <w:t>0.003</w:t>
            </w:r>
          </w:p>
        </w:tc>
      </w:tr>
    </w:tbl>
    <w:p w14:paraId="5C557489" w14:textId="77777777" w:rsidR="00D15515" w:rsidRPr="003D32FE" w:rsidRDefault="00D15515" w:rsidP="00D15515">
      <w:pPr>
        <w:pStyle w:val="ListParagraph"/>
      </w:pPr>
    </w:p>
    <w:p w14:paraId="5564A587" w14:textId="77777777" w:rsidR="00D15515" w:rsidRPr="003D32FE" w:rsidRDefault="00D15515" w:rsidP="00D15515">
      <w:pPr>
        <w:pStyle w:val="ListParagraph"/>
        <w:numPr>
          <w:ilvl w:val="0"/>
          <w:numId w:val="6"/>
        </w:numPr>
        <w:ind w:left="567" w:right="403" w:hanging="283"/>
      </w:pPr>
      <w:r w:rsidRPr="003D32FE">
        <w:t>The model is then rerun with the spatially varying deposition module.</w:t>
      </w:r>
    </w:p>
    <w:p w14:paraId="112F0C41" w14:textId="77777777" w:rsidR="00D15515" w:rsidRPr="003D32FE" w:rsidRDefault="00D15515" w:rsidP="00D15515"/>
    <w:p w14:paraId="54F5D5C8" w14:textId="4B9303A3" w:rsidR="00D15515" w:rsidRPr="003D32FE" w:rsidRDefault="00D15515" w:rsidP="00D15515">
      <w:r w:rsidRPr="003D32FE">
        <w:t xml:space="preserve">A contour plot of the spatially varying deposition field is provided in Figure </w:t>
      </w:r>
      <w:r w:rsidR="001E2D9E" w:rsidRPr="003D32FE">
        <w:t>6</w:t>
      </w:r>
      <w:r w:rsidRPr="003D32FE">
        <w:t>.</w:t>
      </w:r>
    </w:p>
    <w:p w14:paraId="77E7591A" w14:textId="77777777" w:rsidR="00F72C15" w:rsidRPr="00E92E47" w:rsidRDefault="00F72C15" w:rsidP="00F72C15">
      <w:pPr>
        <w:jc w:val="left"/>
        <w:rPr>
          <w:i/>
          <w:highlight w:val="yellow"/>
        </w:rPr>
      </w:pPr>
    </w:p>
    <w:p w14:paraId="01522F7D" w14:textId="77777777" w:rsidR="00F72C15" w:rsidRPr="00E92E47" w:rsidRDefault="00F72C15" w:rsidP="00F72C15">
      <w:pPr>
        <w:jc w:val="left"/>
        <w:rPr>
          <w:i/>
          <w:highlight w:val="yellow"/>
        </w:rPr>
        <w:sectPr w:rsidR="00F72C15" w:rsidRPr="00E92E47" w:rsidSect="00105273">
          <w:pgSz w:w="11906" w:h="16838"/>
          <w:pgMar w:top="1440" w:right="1440" w:bottom="1440" w:left="1440" w:header="708" w:footer="708" w:gutter="0"/>
          <w:cols w:space="708"/>
          <w:docGrid w:linePitch="360"/>
        </w:sectPr>
      </w:pPr>
    </w:p>
    <w:p w14:paraId="48F47765" w14:textId="0D9A1005" w:rsidR="00F72C15" w:rsidRPr="00E569DA" w:rsidRDefault="00F72C15" w:rsidP="00F72C15">
      <w:pPr>
        <w:jc w:val="left"/>
        <w:rPr>
          <w:i/>
        </w:rPr>
      </w:pPr>
      <w:r w:rsidRPr="00E569DA">
        <w:rPr>
          <w:i/>
        </w:rPr>
        <w:lastRenderedPageBreak/>
        <w:t xml:space="preserve">Figure </w:t>
      </w:r>
      <w:r w:rsidR="001E2D9E" w:rsidRPr="00E569DA">
        <w:rPr>
          <w:i/>
        </w:rPr>
        <w:t>6</w:t>
      </w:r>
      <w:r w:rsidRPr="00E569DA">
        <w:rPr>
          <w:i/>
        </w:rPr>
        <w:t xml:space="preserve">. The spatially varying deposition field </w:t>
      </w:r>
    </w:p>
    <w:p w14:paraId="6595453E" w14:textId="425AE730" w:rsidR="00F72C15" w:rsidRPr="00E569DA" w:rsidRDefault="00E569DA" w:rsidP="00F72C15">
      <w:r w:rsidRPr="00E569DA">
        <w:rPr>
          <w:noProof/>
        </w:rPr>
        <w:drawing>
          <wp:inline distT="0" distB="0" distL="0" distR="0" wp14:anchorId="3463E9B1" wp14:editId="13864C9F">
            <wp:extent cx="8863330" cy="5005070"/>
            <wp:effectExtent l="19050" t="19050" r="13970" b="24130"/>
            <wp:docPr id="5" name="Picture 5"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863330" cy="5005070"/>
                    </a:xfrm>
                    <a:prstGeom prst="rect">
                      <a:avLst/>
                    </a:prstGeom>
                    <a:ln w="19050">
                      <a:solidFill>
                        <a:schemeClr val="tx1"/>
                      </a:solidFill>
                    </a:ln>
                  </pic:spPr>
                </pic:pic>
              </a:graphicData>
            </a:graphic>
          </wp:inline>
        </w:drawing>
      </w:r>
    </w:p>
    <w:p w14:paraId="2A8E41E1" w14:textId="4494882D" w:rsidR="00F72C15" w:rsidRPr="00E569DA" w:rsidRDefault="00F3765A" w:rsidP="00F72C15">
      <w:r w:rsidRPr="00E569DA">
        <w:t>© Crown copyright and database rights. 202</w:t>
      </w:r>
      <w:r w:rsidR="007D3368" w:rsidRPr="00E569DA">
        <w:t>4</w:t>
      </w:r>
      <w:r w:rsidRPr="00E569DA">
        <w:t>.</w:t>
      </w:r>
    </w:p>
    <w:p w14:paraId="60D7A872" w14:textId="77777777" w:rsidR="00105273" w:rsidRPr="00E92E47" w:rsidRDefault="00105273" w:rsidP="00105273">
      <w:pPr>
        <w:jc w:val="left"/>
        <w:rPr>
          <w:i/>
          <w:highlight w:val="yellow"/>
        </w:rPr>
        <w:sectPr w:rsidR="00105273" w:rsidRPr="00E92E47" w:rsidSect="0016712D">
          <w:pgSz w:w="16838" w:h="11906" w:orient="landscape"/>
          <w:pgMar w:top="1440" w:right="1440" w:bottom="1440" w:left="1440" w:header="708" w:footer="708" w:gutter="0"/>
          <w:cols w:space="708"/>
          <w:docGrid w:linePitch="360"/>
        </w:sectPr>
      </w:pPr>
    </w:p>
    <w:p w14:paraId="3D252FC0" w14:textId="15F12DBE" w:rsidR="00105273" w:rsidRPr="003D32FE" w:rsidRDefault="00105273" w:rsidP="00105273"/>
    <w:p w14:paraId="2FA9DD8C" w14:textId="77777777" w:rsidR="00CF3F8E" w:rsidRPr="003D32FE" w:rsidRDefault="00CF3F8E" w:rsidP="00507892">
      <w:pPr>
        <w:pStyle w:val="Heading1"/>
      </w:pPr>
      <w:r w:rsidRPr="003D32FE">
        <w:t>Details of the Model Runs and Results</w:t>
      </w:r>
    </w:p>
    <w:p w14:paraId="22A50A25" w14:textId="77777777" w:rsidR="00CF3F8E" w:rsidRPr="003D32FE" w:rsidRDefault="00CF3F8E" w:rsidP="00F3765A">
      <w:pPr>
        <w:pStyle w:val="Heading2"/>
      </w:pPr>
      <w:r w:rsidRPr="003D32FE">
        <w:t xml:space="preserve">5.1 Preliminary modelling and model sensitivity tests </w:t>
      </w:r>
    </w:p>
    <w:p w14:paraId="4D6C0D14" w14:textId="77777777" w:rsidR="007D3368" w:rsidRPr="003D32FE" w:rsidRDefault="007D3368" w:rsidP="007D3368">
      <w:r w:rsidRPr="003D32FE">
        <w:t>ADMS was run a total</w:t>
      </w:r>
      <w:r w:rsidRPr="003D32FE">
        <w:rPr>
          <w:i/>
        </w:rPr>
        <w:t xml:space="preserve"> </w:t>
      </w:r>
      <w:r w:rsidRPr="003D32FE">
        <w:t>of sixteen times, once for each year of the meteorological record and in the following four modes:</w:t>
      </w:r>
    </w:p>
    <w:p w14:paraId="453EA6C9" w14:textId="77777777" w:rsidR="007D3368" w:rsidRPr="003D32FE" w:rsidRDefault="007D3368" w:rsidP="007D3368"/>
    <w:p w14:paraId="0F9143CA" w14:textId="77777777" w:rsidR="007D3368" w:rsidRPr="003D32FE" w:rsidRDefault="007D3368" w:rsidP="007D3368">
      <w:pPr>
        <w:pStyle w:val="ListParagraph"/>
        <w:numPr>
          <w:ilvl w:val="0"/>
          <w:numId w:val="8"/>
        </w:numPr>
        <w:ind w:left="426" w:hanging="284"/>
      </w:pPr>
      <w:r w:rsidRPr="003D32FE">
        <w:t>In basic mode without calms, or terrain - GFS data.</w:t>
      </w:r>
    </w:p>
    <w:p w14:paraId="52E25CE5" w14:textId="77777777" w:rsidR="007D3368" w:rsidRPr="003D32FE" w:rsidRDefault="007D3368" w:rsidP="007D3368">
      <w:pPr>
        <w:pStyle w:val="ListParagraph"/>
        <w:numPr>
          <w:ilvl w:val="0"/>
          <w:numId w:val="8"/>
        </w:numPr>
        <w:ind w:left="426" w:hanging="284"/>
      </w:pPr>
      <w:r w:rsidRPr="003D32FE">
        <w:t>With calms and without terrain - GFS data.</w:t>
      </w:r>
    </w:p>
    <w:p w14:paraId="5112A617" w14:textId="77777777" w:rsidR="007D3368" w:rsidRPr="003D32FE" w:rsidRDefault="007D3368" w:rsidP="007D3368">
      <w:pPr>
        <w:pStyle w:val="ListParagraph"/>
        <w:numPr>
          <w:ilvl w:val="0"/>
          <w:numId w:val="8"/>
        </w:numPr>
        <w:ind w:left="426" w:hanging="284"/>
      </w:pPr>
      <w:r w:rsidRPr="003D32FE">
        <w:t>Without calms and with terrain - GFS data.</w:t>
      </w:r>
    </w:p>
    <w:p w14:paraId="537AA595" w14:textId="77777777" w:rsidR="007D3368" w:rsidRPr="003D32FE" w:rsidRDefault="007D3368" w:rsidP="007D3368">
      <w:pPr>
        <w:pStyle w:val="ListParagraph"/>
        <w:numPr>
          <w:ilvl w:val="0"/>
          <w:numId w:val="8"/>
        </w:numPr>
        <w:ind w:left="426" w:hanging="284"/>
      </w:pPr>
      <w:r w:rsidRPr="003D32FE">
        <w:t>Without calms with terrain and fixed deposition at 0.003 m/s - GFS data.</w:t>
      </w:r>
    </w:p>
    <w:p w14:paraId="232F2E2E" w14:textId="77777777" w:rsidR="007D3368" w:rsidRPr="003D32FE" w:rsidRDefault="007D3368" w:rsidP="007D3368"/>
    <w:p w14:paraId="640B6783" w14:textId="77777777" w:rsidR="007D3368" w:rsidRPr="003D32FE" w:rsidRDefault="007D3368" w:rsidP="007D3368">
      <w:r w:rsidRPr="003D32FE">
        <w:t xml:space="preserve">For each mode, statistics for the maximum annual mean ammonia concentration at each receptor were compiled.  </w:t>
      </w:r>
    </w:p>
    <w:p w14:paraId="248EED66" w14:textId="77777777" w:rsidR="007D3368" w:rsidRPr="00E92E47" w:rsidRDefault="007D3368" w:rsidP="007D3368">
      <w:pPr>
        <w:rPr>
          <w:highlight w:val="yellow"/>
        </w:rPr>
      </w:pPr>
    </w:p>
    <w:p w14:paraId="1A362F9C" w14:textId="7070FCD2" w:rsidR="007D3368" w:rsidRPr="006D5025" w:rsidRDefault="007D3368" w:rsidP="007D3368">
      <w:r w:rsidRPr="006D5025">
        <w:t xml:space="preserve">Details of the predicted process contribution from the proposed poultry houses to annual mean ammonia concentrations at each receptor are provided in Table 5. </w:t>
      </w:r>
      <w:r w:rsidR="006D5025" w:rsidRPr="006D5025">
        <w:t>There are no predicted exceedances</w:t>
      </w:r>
      <w:r w:rsidRPr="006D5025">
        <w:t xml:space="preserve"> of the Environment Agency’s upper </w:t>
      </w:r>
      <w:r w:rsidR="006D5025" w:rsidRPr="006D5025">
        <w:t xml:space="preserve">or lower </w:t>
      </w:r>
      <w:r w:rsidRPr="006D5025">
        <w:t>percentage threshold</w:t>
      </w:r>
      <w:r w:rsidRPr="006D5025">
        <w:rPr>
          <w:lang w:eastAsia="en-GB"/>
        </w:rPr>
        <w:t xml:space="preserve"> of the relevant Critical Level or Critical Load for the site (</w:t>
      </w:r>
      <w:r w:rsidR="00E03850" w:rsidRPr="006D5025">
        <w:rPr>
          <w:lang w:eastAsia="en-GB"/>
        </w:rPr>
        <w:t xml:space="preserve">100% and 100% for a </w:t>
      </w:r>
      <w:r w:rsidR="006D5025" w:rsidRPr="006D5025">
        <w:rPr>
          <w:lang w:eastAsia="en-GB"/>
        </w:rPr>
        <w:t>non-statutory site</w:t>
      </w:r>
      <w:r w:rsidR="00E03850" w:rsidRPr="006D5025">
        <w:rPr>
          <w:lang w:eastAsia="en-GB"/>
        </w:rPr>
        <w:t xml:space="preserve">, </w:t>
      </w:r>
      <w:r w:rsidRPr="006D5025">
        <w:t>50% and 20% for a SSSI</w:t>
      </w:r>
      <w:r w:rsidR="00E03850" w:rsidRPr="006D5025">
        <w:t xml:space="preserve"> and 20% and 4% for </w:t>
      </w:r>
      <w:r w:rsidR="006D5025" w:rsidRPr="006D5025">
        <w:t>an SAC</w:t>
      </w:r>
      <w:r w:rsidRPr="006D5025">
        <w:rPr>
          <w:lang w:eastAsia="en-GB"/>
        </w:rPr>
        <w:t>)</w:t>
      </w:r>
      <w:r w:rsidRPr="006D5025">
        <w:t xml:space="preserve">. Additionally, </w:t>
      </w:r>
      <w:r w:rsidR="006D5025" w:rsidRPr="006D5025">
        <w:t xml:space="preserve">there are no </w:t>
      </w:r>
      <w:r w:rsidRPr="006D5025">
        <w:t>process contributions that exceed 1% of the relevant Critical Level or Critical Load fo</w:t>
      </w:r>
      <w:r w:rsidR="006D5025" w:rsidRPr="006D5025">
        <w:t>r the statutory sites.</w:t>
      </w:r>
    </w:p>
    <w:p w14:paraId="2BCD2713" w14:textId="77777777" w:rsidR="007D3368" w:rsidRPr="00E92E47" w:rsidRDefault="007D3368" w:rsidP="007D3368">
      <w:pPr>
        <w:rPr>
          <w:iCs/>
          <w:highlight w:val="yellow"/>
        </w:rPr>
      </w:pPr>
    </w:p>
    <w:p w14:paraId="1CC5D58C" w14:textId="77777777" w:rsidR="006C4E41" w:rsidRDefault="006C4E41" w:rsidP="006C4E41">
      <w:pPr>
        <w:keepNext/>
        <w:rPr>
          <w:i/>
          <w:highlight w:val="yellow"/>
        </w:rPr>
        <w:sectPr w:rsidR="006C4E41" w:rsidSect="0078185D">
          <w:pgSz w:w="11906" w:h="16838"/>
          <w:pgMar w:top="1440" w:right="1440" w:bottom="1440" w:left="1440" w:header="708" w:footer="708" w:gutter="0"/>
          <w:cols w:space="708"/>
          <w:docGrid w:linePitch="360"/>
        </w:sectPr>
      </w:pPr>
    </w:p>
    <w:p w14:paraId="2F1B996F" w14:textId="5F53613A" w:rsidR="006C4E41" w:rsidRPr="006C4E41" w:rsidRDefault="007D3368" w:rsidP="006C4E41">
      <w:pPr>
        <w:keepNext/>
      </w:pPr>
      <w:r w:rsidRPr="006C4E41">
        <w:rPr>
          <w:i/>
        </w:rPr>
        <w:lastRenderedPageBreak/>
        <w:t>Table 5. Predicted maximum annual mean ammonia concentration at the discrete receptors</w:t>
      </w:r>
    </w:p>
    <w:tbl>
      <w:tblPr>
        <w:tblW w:w="4215" w:type="pct"/>
        <w:tblLook w:val="04A0" w:firstRow="1" w:lastRow="0" w:firstColumn="1" w:lastColumn="0" w:noHBand="0" w:noVBand="1"/>
      </w:tblPr>
      <w:tblGrid>
        <w:gridCol w:w="938"/>
        <w:gridCol w:w="813"/>
        <w:gridCol w:w="813"/>
        <w:gridCol w:w="4909"/>
        <w:gridCol w:w="1061"/>
        <w:gridCol w:w="1061"/>
        <w:gridCol w:w="1061"/>
        <w:gridCol w:w="1085"/>
      </w:tblGrid>
      <w:tr w:rsidR="003D2A44" w:rsidRPr="006C4E41" w14:paraId="51AD9F98" w14:textId="77777777" w:rsidTr="003D2A44">
        <w:trPr>
          <w:trHeight w:val="442"/>
        </w:trPr>
        <w:tc>
          <w:tcPr>
            <w:tcW w:w="399" w:type="pct"/>
            <w:vMerge w:val="restart"/>
            <w:tcBorders>
              <w:top w:val="single" w:sz="12" w:space="0" w:color="auto"/>
              <w:left w:val="single" w:sz="12" w:space="0" w:color="auto"/>
              <w:bottom w:val="nil"/>
              <w:right w:val="single" w:sz="4" w:space="0" w:color="auto"/>
            </w:tcBorders>
            <w:shd w:val="clear" w:color="auto" w:fill="auto"/>
            <w:vAlign w:val="center"/>
            <w:hideMark/>
          </w:tcPr>
          <w:p w14:paraId="50D9F71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Receptor number</w:t>
            </w:r>
          </w:p>
        </w:tc>
        <w:tc>
          <w:tcPr>
            <w:tcW w:w="346" w:type="pct"/>
            <w:vMerge w:val="restart"/>
            <w:tcBorders>
              <w:top w:val="single" w:sz="12" w:space="0" w:color="auto"/>
              <w:left w:val="single" w:sz="4" w:space="0" w:color="auto"/>
              <w:bottom w:val="nil"/>
              <w:right w:val="single" w:sz="4" w:space="0" w:color="auto"/>
            </w:tcBorders>
            <w:shd w:val="clear" w:color="auto" w:fill="auto"/>
            <w:vAlign w:val="center"/>
            <w:hideMark/>
          </w:tcPr>
          <w:p w14:paraId="54E8F6E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X(m)</w:t>
            </w:r>
          </w:p>
        </w:tc>
        <w:tc>
          <w:tcPr>
            <w:tcW w:w="346" w:type="pct"/>
            <w:vMerge w:val="restart"/>
            <w:tcBorders>
              <w:top w:val="single" w:sz="12" w:space="0" w:color="auto"/>
              <w:left w:val="single" w:sz="4" w:space="0" w:color="auto"/>
              <w:bottom w:val="nil"/>
              <w:right w:val="nil"/>
            </w:tcBorders>
            <w:shd w:val="clear" w:color="auto" w:fill="auto"/>
            <w:vAlign w:val="center"/>
            <w:hideMark/>
          </w:tcPr>
          <w:p w14:paraId="085616E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Y(m)</w:t>
            </w:r>
          </w:p>
        </w:tc>
        <w:tc>
          <w:tcPr>
            <w:tcW w:w="2090" w:type="pct"/>
            <w:vMerge w:val="restart"/>
            <w:tcBorders>
              <w:top w:val="single" w:sz="12" w:space="0" w:color="auto"/>
              <w:left w:val="single" w:sz="4" w:space="0" w:color="auto"/>
              <w:bottom w:val="nil"/>
              <w:right w:val="nil"/>
            </w:tcBorders>
            <w:shd w:val="clear" w:color="auto" w:fill="auto"/>
            <w:vAlign w:val="center"/>
            <w:hideMark/>
          </w:tcPr>
          <w:p w14:paraId="69B95AD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Designation and Site Name</w:t>
            </w:r>
          </w:p>
        </w:tc>
        <w:tc>
          <w:tcPr>
            <w:tcW w:w="1818"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6DF739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Maximum annual mean ammonia concentration - (µg/m</w:t>
            </w:r>
            <w:r w:rsidRPr="006C4E41">
              <w:rPr>
                <w:rFonts w:ascii="Calibri" w:eastAsia="Times New Roman" w:hAnsi="Calibri" w:cs="Calibri"/>
                <w:sz w:val="16"/>
                <w:szCs w:val="16"/>
                <w:shd w:val="clear" w:color="auto" w:fill="auto"/>
                <w:vertAlign w:val="superscript"/>
                <w:lang w:eastAsia="en-GB"/>
              </w:rPr>
              <w:t>3</w:t>
            </w:r>
            <w:r w:rsidRPr="006C4E41">
              <w:rPr>
                <w:rFonts w:ascii="Arial" w:eastAsia="Times New Roman" w:hAnsi="Arial" w:cs="Arial"/>
                <w:sz w:val="16"/>
                <w:szCs w:val="16"/>
                <w:shd w:val="clear" w:color="auto" w:fill="auto"/>
                <w:lang w:eastAsia="en-GB"/>
              </w:rPr>
              <w:t>)</w:t>
            </w:r>
          </w:p>
        </w:tc>
      </w:tr>
      <w:tr w:rsidR="003D2A44" w:rsidRPr="006C4E41" w14:paraId="265E38D7" w14:textId="77777777" w:rsidTr="003D2A44">
        <w:trPr>
          <w:trHeight w:val="1156"/>
        </w:trPr>
        <w:tc>
          <w:tcPr>
            <w:tcW w:w="399" w:type="pct"/>
            <w:vMerge/>
            <w:tcBorders>
              <w:top w:val="single" w:sz="12" w:space="0" w:color="auto"/>
              <w:left w:val="single" w:sz="12" w:space="0" w:color="auto"/>
              <w:bottom w:val="nil"/>
              <w:right w:val="single" w:sz="4" w:space="0" w:color="auto"/>
            </w:tcBorders>
            <w:vAlign w:val="center"/>
            <w:hideMark/>
          </w:tcPr>
          <w:p w14:paraId="0CD07A9D" w14:textId="77777777" w:rsidR="003D2A44" w:rsidRPr="006C4E41" w:rsidRDefault="003D2A44" w:rsidP="006C4E41">
            <w:pPr>
              <w:spacing w:line="240" w:lineRule="auto"/>
              <w:jc w:val="left"/>
              <w:rPr>
                <w:rFonts w:ascii="Calibri" w:eastAsia="Times New Roman" w:hAnsi="Calibri" w:cs="Calibri"/>
                <w:sz w:val="16"/>
                <w:szCs w:val="16"/>
                <w:shd w:val="clear" w:color="auto" w:fill="auto"/>
                <w:lang w:eastAsia="en-GB"/>
              </w:rPr>
            </w:pPr>
          </w:p>
        </w:tc>
        <w:tc>
          <w:tcPr>
            <w:tcW w:w="346" w:type="pct"/>
            <w:vMerge/>
            <w:tcBorders>
              <w:top w:val="single" w:sz="12" w:space="0" w:color="auto"/>
              <w:left w:val="single" w:sz="4" w:space="0" w:color="auto"/>
              <w:bottom w:val="nil"/>
              <w:right w:val="single" w:sz="4" w:space="0" w:color="auto"/>
            </w:tcBorders>
            <w:vAlign w:val="center"/>
            <w:hideMark/>
          </w:tcPr>
          <w:p w14:paraId="34FC9E32" w14:textId="77777777" w:rsidR="003D2A44" w:rsidRPr="006C4E41" w:rsidRDefault="003D2A44" w:rsidP="006C4E41">
            <w:pPr>
              <w:spacing w:line="240" w:lineRule="auto"/>
              <w:jc w:val="left"/>
              <w:rPr>
                <w:rFonts w:ascii="Calibri" w:eastAsia="Times New Roman" w:hAnsi="Calibri" w:cs="Calibri"/>
                <w:sz w:val="16"/>
                <w:szCs w:val="16"/>
                <w:shd w:val="clear" w:color="auto" w:fill="auto"/>
                <w:lang w:eastAsia="en-GB"/>
              </w:rPr>
            </w:pPr>
          </w:p>
        </w:tc>
        <w:tc>
          <w:tcPr>
            <w:tcW w:w="346" w:type="pct"/>
            <w:vMerge/>
            <w:tcBorders>
              <w:top w:val="single" w:sz="12" w:space="0" w:color="auto"/>
              <w:left w:val="single" w:sz="4" w:space="0" w:color="auto"/>
              <w:bottom w:val="nil"/>
              <w:right w:val="nil"/>
            </w:tcBorders>
            <w:vAlign w:val="center"/>
            <w:hideMark/>
          </w:tcPr>
          <w:p w14:paraId="5A4DB0BD" w14:textId="77777777" w:rsidR="003D2A44" w:rsidRPr="006C4E41" w:rsidRDefault="003D2A44" w:rsidP="006C4E41">
            <w:pPr>
              <w:spacing w:line="240" w:lineRule="auto"/>
              <w:jc w:val="left"/>
              <w:rPr>
                <w:rFonts w:ascii="Calibri" w:eastAsia="Times New Roman" w:hAnsi="Calibri" w:cs="Calibri"/>
                <w:sz w:val="16"/>
                <w:szCs w:val="16"/>
                <w:shd w:val="clear" w:color="auto" w:fill="auto"/>
                <w:lang w:eastAsia="en-GB"/>
              </w:rPr>
            </w:pPr>
          </w:p>
        </w:tc>
        <w:tc>
          <w:tcPr>
            <w:tcW w:w="2090" w:type="pct"/>
            <w:vMerge/>
            <w:tcBorders>
              <w:top w:val="single" w:sz="12" w:space="0" w:color="auto"/>
              <w:left w:val="single" w:sz="4" w:space="0" w:color="auto"/>
              <w:bottom w:val="nil"/>
              <w:right w:val="nil"/>
            </w:tcBorders>
            <w:vAlign w:val="center"/>
            <w:hideMark/>
          </w:tcPr>
          <w:p w14:paraId="718234EC" w14:textId="77777777" w:rsidR="003D2A44" w:rsidRPr="006C4E41" w:rsidRDefault="003D2A44" w:rsidP="006C4E41">
            <w:pPr>
              <w:spacing w:line="240" w:lineRule="auto"/>
              <w:jc w:val="left"/>
              <w:rPr>
                <w:rFonts w:ascii="Calibri" w:eastAsia="Times New Roman" w:hAnsi="Calibri" w:cs="Calibri"/>
                <w:sz w:val="16"/>
                <w:szCs w:val="16"/>
                <w:shd w:val="clear" w:color="auto" w:fill="auto"/>
                <w:lang w:eastAsia="en-GB"/>
              </w:rPr>
            </w:pPr>
          </w:p>
        </w:tc>
        <w:tc>
          <w:tcPr>
            <w:tcW w:w="452"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2B354203"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GFS</w:t>
            </w:r>
            <w:r w:rsidRPr="006C4E41">
              <w:rPr>
                <w:rFonts w:ascii="Calibri" w:eastAsia="Times New Roman" w:hAnsi="Calibri" w:cs="Calibri"/>
                <w:sz w:val="16"/>
                <w:szCs w:val="16"/>
                <w:shd w:val="clear" w:color="auto" w:fill="auto"/>
                <w:lang w:eastAsia="en-GB"/>
              </w:rPr>
              <w:br/>
              <w:t>No Calms</w:t>
            </w:r>
            <w:r w:rsidRPr="006C4E41">
              <w:rPr>
                <w:rFonts w:ascii="Calibri" w:eastAsia="Times New Roman" w:hAnsi="Calibri" w:cs="Calibri"/>
                <w:sz w:val="16"/>
                <w:szCs w:val="16"/>
                <w:shd w:val="clear" w:color="auto" w:fill="auto"/>
                <w:lang w:eastAsia="en-GB"/>
              </w:rPr>
              <w:br/>
              <w:t>No Terrain</w:t>
            </w:r>
          </w:p>
        </w:tc>
        <w:tc>
          <w:tcPr>
            <w:tcW w:w="452" w:type="pct"/>
            <w:tcBorders>
              <w:top w:val="single" w:sz="4" w:space="0" w:color="auto"/>
              <w:left w:val="nil"/>
              <w:bottom w:val="single" w:sz="12" w:space="0" w:color="auto"/>
              <w:right w:val="single" w:sz="4" w:space="0" w:color="auto"/>
            </w:tcBorders>
            <w:shd w:val="clear" w:color="auto" w:fill="auto"/>
            <w:vAlign w:val="center"/>
            <w:hideMark/>
          </w:tcPr>
          <w:p w14:paraId="353245B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GFS</w:t>
            </w:r>
            <w:r w:rsidRPr="006C4E41">
              <w:rPr>
                <w:rFonts w:ascii="Calibri" w:eastAsia="Times New Roman" w:hAnsi="Calibri" w:cs="Calibri"/>
                <w:sz w:val="16"/>
                <w:szCs w:val="16"/>
                <w:shd w:val="clear" w:color="auto" w:fill="auto"/>
                <w:lang w:eastAsia="en-GB"/>
              </w:rPr>
              <w:br/>
              <w:t>Calms</w:t>
            </w:r>
            <w:r w:rsidRPr="006C4E41">
              <w:rPr>
                <w:rFonts w:ascii="Calibri" w:eastAsia="Times New Roman" w:hAnsi="Calibri" w:cs="Calibri"/>
                <w:sz w:val="16"/>
                <w:szCs w:val="16"/>
                <w:shd w:val="clear" w:color="auto" w:fill="auto"/>
                <w:lang w:eastAsia="en-GB"/>
              </w:rPr>
              <w:br/>
              <w:t>No Terrain</w:t>
            </w:r>
          </w:p>
        </w:tc>
        <w:tc>
          <w:tcPr>
            <w:tcW w:w="452" w:type="pct"/>
            <w:tcBorders>
              <w:top w:val="single" w:sz="4" w:space="0" w:color="auto"/>
              <w:left w:val="nil"/>
              <w:bottom w:val="single" w:sz="12" w:space="0" w:color="auto"/>
              <w:right w:val="single" w:sz="4" w:space="0" w:color="auto"/>
            </w:tcBorders>
            <w:shd w:val="clear" w:color="auto" w:fill="auto"/>
            <w:vAlign w:val="center"/>
            <w:hideMark/>
          </w:tcPr>
          <w:p w14:paraId="64A9EC33"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GFS</w:t>
            </w:r>
            <w:r w:rsidRPr="006C4E41">
              <w:rPr>
                <w:rFonts w:ascii="Calibri" w:eastAsia="Times New Roman" w:hAnsi="Calibri" w:cs="Calibri"/>
                <w:sz w:val="16"/>
                <w:szCs w:val="16"/>
                <w:shd w:val="clear" w:color="auto" w:fill="auto"/>
                <w:lang w:eastAsia="en-GB"/>
              </w:rPr>
              <w:br/>
              <w:t>No Calms</w:t>
            </w:r>
            <w:r w:rsidRPr="006C4E41">
              <w:rPr>
                <w:rFonts w:ascii="Calibri" w:eastAsia="Times New Roman" w:hAnsi="Calibri" w:cs="Calibri"/>
                <w:sz w:val="16"/>
                <w:szCs w:val="16"/>
                <w:shd w:val="clear" w:color="auto" w:fill="auto"/>
                <w:lang w:eastAsia="en-GB"/>
              </w:rPr>
              <w:br/>
              <w:t>Terrain</w:t>
            </w:r>
          </w:p>
        </w:tc>
        <w:tc>
          <w:tcPr>
            <w:tcW w:w="462" w:type="pct"/>
            <w:tcBorders>
              <w:top w:val="single" w:sz="4" w:space="0" w:color="auto"/>
              <w:left w:val="nil"/>
              <w:bottom w:val="single" w:sz="12" w:space="0" w:color="auto"/>
              <w:right w:val="single" w:sz="12" w:space="0" w:color="auto"/>
            </w:tcBorders>
            <w:shd w:val="clear" w:color="auto" w:fill="auto"/>
            <w:vAlign w:val="center"/>
            <w:hideMark/>
          </w:tcPr>
          <w:p w14:paraId="65D7557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GFS</w:t>
            </w:r>
            <w:r w:rsidRPr="006C4E41">
              <w:rPr>
                <w:rFonts w:ascii="Calibri" w:eastAsia="Times New Roman" w:hAnsi="Calibri" w:cs="Calibri"/>
                <w:sz w:val="16"/>
                <w:szCs w:val="16"/>
                <w:shd w:val="clear" w:color="auto" w:fill="auto"/>
                <w:lang w:eastAsia="en-GB"/>
              </w:rPr>
              <w:br/>
              <w:t>Calms Correction</w:t>
            </w:r>
            <w:r w:rsidRPr="006C4E41">
              <w:rPr>
                <w:rFonts w:ascii="Calibri" w:eastAsia="Times New Roman" w:hAnsi="Calibri" w:cs="Calibri"/>
                <w:sz w:val="16"/>
                <w:szCs w:val="16"/>
                <w:shd w:val="clear" w:color="auto" w:fill="auto"/>
                <w:lang w:eastAsia="en-GB"/>
              </w:rPr>
              <w:br/>
              <w:t>Terrain</w:t>
            </w:r>
            <w:r w:rsidRPr="006C4E41">
              <w:rPr>
                <w:rFonts w:ascii="Calibri" w:eastAsia="Times New Roman" w:hAnsi="Calibri" w:cs="Calibri"/>
                <w:sz w:val="16"/>
                <w:szCs w:val="16"/>
                <w:shd w:val="clear" w:color="auto" w:fill="auto"/>
                <w:lang w:eastAsia="en-GB"/>
              </w:rPr>
              <w:br/>
              <w:t>Fixed depo 0.003 m/s</w:t>
            </w:r>
          </w:p>
        </w:tc>
      </w:tr>
      <w:tr w:rsidR="003D2A44" w:rsidRPr="006C4E41" w14:paraId="6D0BFF68" w14:textId="77777777" w:rsidTr="003D2A44">
        <w:trPr>
          <w:trHeight w:val="191"/>
        </w:trPr>
        <w:tc>
          <w:tcPr>
            <w:tcW w:w="399" w:type="pct"/>
            <w:tcBorders>
              <w:top w:val="single" w:sz="12" w:space="0" w:color="auto"/>
              <w:left w:val="single" w:sz="12" w:space="0" w:color="auto"/>
              <w:bottom w:val="single" w:sz="4" w:space="0" w:color="auto"/>
              <w:right w:val="single" w:sz="4" w:space="0" w:color="auto"/>
            </w:tcBorders>
            <w:shd w:val="clear" w:color="000000" w:fill="F0FAB4"/>
            <w:vAlign w:val="center"/>
            <w:hideMark/>
          </w:tcPr>
          <w:p w14:paraId="07B7530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w:t>
            </w:r>
          </w:p>
        </w:tc>
        <w:tc>
          <w:tcPr>
            <w:tcW w:w="346" w:type="pct"/>
            <w:tcBorders>
              <w:top w:val="single" w:sz="12" w:space="0" w:color="auto"/>
              <w:left w:val="nil"/>
              <w:bottom w:val="single" w:sz="4" w:space="0" w:color="auto"/>
              <w:right w:val="single" w:sz="4" w:space="0" w:color="auto"/>
            </w:tcBorders>
            <w:shd w:val="clear" w:color="000000" w:fill="F0FAB4"/>
            <w:vAlign w:val="center"/>
            <w:hideMark/>
          </w:tcPr>
          <w:p w14:paraId="1EF8A22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393451</w:t>
            </w:r>
          </w:p>
        </w:tc>
        <w:tc>
          <w:tcPr>
            <w:tcW w:w="346" w:type="pct"/>
            <w:tcBorders>
              <w:top w:val="single" w:sz="12" w:space="0" w:color="auto"/>
              <w:left w:val="nil"/>
              <w:bottom w:val="single" w:sz="4" w:space="0" w:color="auto"/>
              <w:right w:val="single" w:sz="4" w:space="0" w:color="auto"/>
            </w:tcBorders>
            <w:shd w:val="clear" w:color="000000" w:fill="F0FAB4"/>
            <w:vAlign w:val="center"/>
            <w:hideMark/>
          </w:tcPr>
          <w:p w14:paraId="4371D35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310706</w:t>
            </w:r>
          </w:p>
        </w:tc>
        <w:tc>
          <w:tcPr>
            <w:tcW w:w="2090" w:type="pct"/>
            <w:tcBorders>
              <w:top w:val="single" w:sz="12" w:space="0" w:color="auto"/>
              <w:left w:val="nil"/>
              <w:bottom w:val="single" w:sz="4" w:space="0" w:color="auto"/>
              <w:right w:val="single" w:sz="12" w:space="0" w:color="auto"/>
            </w:tcBorders>
            <w:shd w:val="clear" w:color="000000" w:fill="F0FAB4"/>
            <w:noWrap/>
            <w:vAlign w:val="bottom"/>
            <w:hideMark/>
          </w:tcPr>
          <w:p w14:paraId="00C57F49"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33B0BC5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0.123</w:t>
            </w:r>
          </w:p>
        </w:tc>
        <w:tc>
          <w:tcPr>
            <w:tcW w:w="452" w:type="pct"/>
            <w:tcBorders>
              <w:top w:val="nil"/>
              <w:left w:val="nil"/>
              <w:bottom w:val="single" w:sz="4" w:space="0" w:color="auto"/>
              <w:right w:val="single" w:sz="4" w:space="0" w:color="auto"/>
            </w:tcBorders>
            <w:shd w:val="clear" w:color="000000" w:fill="F0FAB4"/>
            <w:vAlign w:val="center"/>
            <w:hideMark/>
          </w:tcPr>
          <w:p w14:paraId="1E36C8A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0.122</w:t>
            </w:r>
          </w:p>
        </w:tc>
        <w:tc>
          <w:tcPr>
            <w:tcW w:w="452" w:type="pct"/>
            <w:tcBorders>
              <w:top w:val="nil"/>
              <w:left w:val="nil"/>
              <w:bottom w:val="single" w:sz="4" w:space="0" w:color="auto"/>
              <w:right w:val="single" w:sz="4" w:space="0" w:color="auto"/>
            </w:tcBorders>
            <w:shd w:val="clear" w:color="000000" w:fill="F0FAB4"/>
            <w:vAlign w:val="center"/>
            <w:hideMark/>
          </w:tcPr>
          <w:p w14:paraId="36BD5D1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0.143</w:t>
            </w:r>
          </w:p>
        </w:tc>
        <w:tc>
          <w:tcPr>
            <w:tcW w:w="462" w:type="pct"/>
            <w:tcBorders>
              <w:top w:val="nil"/>
              <w:left w:val="nil"/>
              <w:bottom w:val="single" w:sz="4" w:space="0" w:color="auto"/>
              <w:right w:val="single" w:sz="12" w:space="0" w:color="auto"/>
            </w:tcBorders>
            <w:shd w:val="clear" w:color="000000" w:fill="F0FAB4"/>
            <w:vAlign w:val="center"/>
            <w:hideMark/>
          </w:tcPr>
          <w:p w14:paraId="19AA15F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0.136</w:t>
            </w:r>
          </w:p>
        </w:tc>
      </w:tr>
      <w:tr w:rsidR="003D2A44" w:rsidRPr="006C4E41" w14:paraId="37230853"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00523C4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w:t>
            </w:r>
          </w:p>
        </w:tc>
        <w:tc>
          <w:tcPr>
            <w:tcW w:w="346" w:type="pct"/>
            <w:tcBorders>
              <w:top w:val="nil"/>
              <w:left w:val="nil"/>
              <w:bottom w:val="single" w:sz="4" w:space="0" w:color="auto"/>
              <w:right w:val="single" w:sz="4" w:space="0" w:color="auto"/>
            </w:tcBorders>
            <w:shd w:val="clear" w:color="000000" w:fill="F0FAB4"/>
            <w:vAlign w:val="center"/>
            <w:hideMark/>
          </w:tcPr>
          <w:p w14:paraId="6DDF679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393606</w:t>
            </w:r>
          </w:p>
        </w:tc>
        <w:tc>
          <w:tcPr>
            <w:tcW w:w="346" w:type="pct"/>
            <w:tcBorders>
              <w:top w:val="nil"/>
              <w:left w:val="nil"/>
              <w:bottom w:val="single" w:sz="4" w:space="0" w:color="auto"/>
              <w:right w:val="single" w:sz="4" w:space="0" w:color="auto"/>
            </w:tcBorders>
            <w:shd w:val="clear" w:color="000000" w:fill="F0FAB4"/>
            <w:vAlign w:val="center"/>
            <w:hideMark/>
          </w:tcPr>
          <w:p w14:paraId="2E9669C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310619</w:t>
            </w:r>
          </w:p>
        </w:tc>
        <w:tc>
          <w:tcPr>
            <w:tcW w:w="2090" w:type="pct"/>
            <w:tcBorders>
              <w:top w:val="nil"/>
              <w:left w:val="nil"/>
              <w:bottom w:val="single" w:sz="4" w:space="0" w:color="auto"/>
              <w:right w:val="single" w:sz="12" w:space="0" w:color="auto"/>
            </w:tcBorders>
            <w:shd w:val="clear" w:color="000000" w:fill="F0FAB4"/>
            <w:noWrap/>
            <w:vAlign w:val="bottom"/>
            <w:hideMark/>
          </w:tcPr>
          <w:p w14:paraId="5B6579B8"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5EFB740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0.085</w:t>
            </w:r>
          </w:p>
        </w:tc>
        <w:tc>
          <w:tcPr>
            <w:tcW w:w="452" w:type="pct"/>
            <w:tcBorders>
              <w:top w:val="nil"/>
              <w:left w:val="nil"/>
              <w:bottom w:val="single" w:sz="4" w:space="0" w:color="auto"/>
              <w:right w:val="single" w:sz="4" w:space="0" w:color="auto"/>
            </w:tcBorders>
            <w:shd w:val="clear" w:color="000000" w:fill="F0FAB4"/>
            <w:vAlign w:val="center"/>
            <w:hideMark/>
          </w:tcPr>
          <w:p w14:paraId="6F9F888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0.085</w:t>
            </w:r>
          </w:p>
        </w:tc>
        <w:tc>
          <w:tcPr>
            <w:tcW w:w="452" w:type="pct"/>
            <w:tcBorders>
              <w:top w:val="nil"/>
              <w:left w:val="nil"/>
              <w:bottom w:val="single" w:sz="4" w:space="0" w:color="auto"/>
              <w:right w:val="single" w:sz="4" w:space="0" w:color="auto"/>
            </w:tcBorders>
            <w:shd w:val="clear" w:color="000000" w:fill="F0FAB4"/>
            <w:vAlign w:val="center"/>
            <w:hideMark/>
          </w:tcPr>
          <w:p w14:paraId="5646C97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0.131</w:t>
            </w:r>
          </w:p>
        </w:tc>
        <w:tc>
          <w:tcPr>
            <w:tcW w:w="462" w:type="pct"/>
            <w:tcBorders>
              <w:top w:val="nil"/>
              <w:left w:val="nil"/>
              <w:bottom w:val="single" w:sz="4" w:space="0" w:color="auto"/>
              <w:right w:val="single" w:sz="12" w:space="0" w:color="auto"/>
            </w:tcBorders>
            <w:shd w:val="clear" w:color="000000" w:fill="F0FAB4"/>
            <w:vAlign w:val="center"/>
            <w:hideMark/>
          </w:tcPr>
          <w:p w14:paraId="74AC9DD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0.118</w:t>
            </w:r>
          </w:p>
        </w:tc>
      </w:tr>
      <w:tr w:rsidR="003D2A44" w:rsidRPr="006C4E41" w14:paraId="05226262"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5603327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w:t>
            </w:r>
          </w:p>
        </w:tc>
        <w:tc>
          <w:tcPr>
            <w:tcW w:w="346" w:type="pct"/>
            <w:tcBorders>
              <w:top w:val="nil"/>
              <w:left w:val="nil"/>
              <w:bottom w:val="single" w:sz="4" w:space="0" w:color="auto"/>
              <w:right w:val="single" w:sz="4" w:space="0" w:color="auto"/>
            </w:tcBorders>
            <w:shd w:val="clear" w:color="000000" w:fill="F0FAB4"/>
            <w:vAlign w:val="center"/>
            <w:hideMark/>
          </w:tcPr>
          <w:p w14:paraId="53B2EE2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393815</w:t>
            </w:r>
          </w:p>
        </w:tc>
        <w:tc>
          <w:tcPr>
            <w:tcW w:w="346" w:type="pct"/>
            <w:tcBorders>
              <w:top w:val="nil"/>
              <w:left w:val="nil"/>
              <w:bottom w:val="single" w:sz="4" w:space="0" w:color="auto"/>
              <w:right w:val="single" w:sz="4" w:space="0" w:color="auto"/>
            </w:tcBorders>
            <w:shd w:val="clear" w:color="000000" w:fill="F0FAB4"/>
            <w:vAlign w:val="center"/>
            <w:hideMark/>
          </w:tcPr>
          <w:p w14:paraId="1267CEA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310484</w:t>
            </w:r>
          </w:p>
        </w:tc>
        <w:tc>
          <w:tcPr>
            <w:tcW w:w="2090" w:type="pct"/>
            <w:tcBorders>
              <w:top w:val="nil"/>
              <w:left w:val="nil"/>
              <w:bottom w:val="single" w:sz="4" w:space="0" w:color="auto"/>
              <w:right w:val="single" w:sz="12" w:space="0" w:color="auto"/>
            </w:tcBorders>
            <w:shd w:val="clear" w:color="000000" w:fill="F0FAB4"/>
            <w:noWrap/>
            <w:vAlign w:val="bottom"/>
            <w:hideMark/>
          </w:tcPr>
          <w:p w14:paraId="336F86C7"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58925D4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0.100</w:t>
            </w:r>
          </w:p>
        </w:tc>
        <w:tc>
          <w:tcPr>
            <w:tcW w:w="452" w:type="pct"/>
            <w:tcBorders>
              <w:top w:val="nil"/>
              <w:left w:val="nil"/>
              <w:bottom w:val="single" w:sz="4" w:space="0" w:color="auto"/>
              <w:right w:val="single" w:sz="4" w:space="0" w:color="auto"/>
            </w:tcBorders>
            <w:shd w:val="clear" w:color="000000" w:fill="F0FAB4"/>
            <w:vAlign w:val="center"/>
            <w:hideMark/>
          </w:tcPr>
          <w:p w14:paraId="0211569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0.099</w:t>
            </w:r>
          </w:p>
        </w:tc>
        <w:tc>
          <w:tcPr>
            <w:tcW w:w="452" w:type="pct"/>
            <w:tcBorders>
              <w:top w:val="nil"/>
              <w:left w:val="nil"/>
              <w:bottom w:val="single" w:sz="4" w:space="0" w:color="auto"/>
              <w:right w:val="single" w:sz="4" w:space="0" w:color="auto"/>
            </w:tcBorders>
            <w:shd w:val="clear" w:color="000000" w:fill="F0FAB4"/>
            <w:vAlign w:val="center"/>
            <w:hideMark/>
          </w:tcPr>
          <w:p w14:paraId="6E33CAF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0.137</w:t>
            </w:r>
          </w:p>
        </w:tc>
        <w:tc>
          <w:tcPr>
            <w:tcW w:w="462" w:type="pct"/>
            <w:tcBorders>
              <w:top w:val="nil"/>
              <w:left w:val="nil"/>
              <w:bottom w:val="single" w:sz="4" w:space="0" w:color="auto"/>
              <w:right w:val="single" w:sz="12" w:space="0" w:color="auto"/>
            </w:tcBorders>
            <w:shd w:val="clear" w:color="000000" w:fill="F0FAB4"/>
            <w:vAlign w:val="center"/>
            <w:hideMark/>
          </w:tcPr>
          <w:p w14:paraId="53FEB6C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0.121</w:t>
            </w:r>
          </w:p>
        </w:tc>
      </w:tr>
      <w:tr w:rsidR="003D2A44" w:rsidRPr="006C4E41" w14:paraId="72C9EF91"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1324ED6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w:t>
            </w:r>
          </w:p>
        </w:tc>
        <w:tc>
          <w:tcPr>
            <w:tcW w:w="346" w:type="pct"/>
            <w:tcBorders>
              <w:top w:val="nil"/>
              <w:left w:val="nil"/>
              <w:bottom w:val="single" w:sz="4" w:space="0" w:color="auto"/>
              <w:right w:val="single" w:sz="4" w:space="0" w:color="auto"/>
            </w:tcBorders>
            <w:shd w:val="clear" w:color="000000" w:fill="F0FAB4"/>
            <w:vAlign w:val="center"/>
            <w:hideMark/>
          </w:tcPr>
          <w:p w14:paraId="0AB4F4F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394112</w:t>
            </w:r>
          </w:p>
        </w:tc>
        <w:tc>
          <w:tcPr>
            <w:tcW w:w="346" w:type="pct"/>
            <w:tcBorders>
              <w:top w:val="nil"/>
              <w:left w:val="nil"/>
              <w:bottom w:val="single" w:sz="4" w:space="0" w:color="auto"/>
              <w:right w:val="single" w:sz="4" w:space="0" w:color="auto"/>
            </w:tcBorders>
            <w:shd w:val="clear" w:color="000000" w:fill="F0FAB4"/>
            <w:vAlign w:val="center"/>
            <w:hideMark/>
          </w:tcPr>
          <w:p w14:paraId="5B26926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310219</w:t>
            </w:r>
          </w:p>
        </w:tc>
        <w:tc>
          <w:tcPr>
            <w:tcW w:w="2090" w:type="pct"/>
            <w:tcBorders>
              <w:top w:val="nil"/>
              <w:left w:val="nil"/>
              <w:bottom w:val="single" w:sz="4" w:space="0" w:color="auto"/>
              <w:right w:val="single" w:sz="12" w:space="0" w:color="auto"/>
            </w:tcBorders>
            <w:shd w:val="clear" w:color="000000" w:fill="F0FAB4"/>
            <w:noWrap/>
            <w:vAlign w:val="bottom"/>
            <w:hideMark/>
          </w:tcPr>
          <w:p w14:paraId="71CC529C"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468A23E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0.053</w:t>
            </w:r>
          </w:p>
        </w:tc>
        <w:tc>
          <w:tcPr>
            <w:tcW w:w="452" w:type="pct"/>
            <w:tcBorders>
              <w:top w:val="nil"/>
              <w:left w:val="nil"/>
              <w:bottom w:val="single" w:sz="4" w:space="0" w:color="auto"/>
              <w:right w:val="single" w:sz="4" w:space="0" w:color="auto"/>
            </w:tcBorders>
            <w:shd w:val="clear" w:color="000000" w:fill="F0FAB4"/>
            <w:vAlign w:val="center"/>
            <w:hideMark/>
          </w:tcPr>
          <w:p w14:paraId="3C90513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0.053</w:t>
            </w:r>
          </w:p>
        </w:tc>
        <w:tc>
          <w:tcPr>
            <w:tcW w:w="452" w:type="pct"/>
            <w:tcBorders>
              <w:top w:val="nil"/>
              <w:left w:val="nil"/>
              <w:bottom w:val="single" w:sz="4" w:space="0" w:color="auto"/>
              <w:right w:val="single" w:sz="4" w:space="0" w:color="auto"/>
            </w:tcBorders>
            <w:shd w:val="clear" w:color="000000" w:fill="F0FAB4"/>
            <w:vAlign w:val="center"/>
            <w:hideMark/>
          </w:tcPr>
          <w:p w14:paraId="0788DEA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0.076</w:t>
            </w:r>
          </w:p>
        </w:tc>
        <w:tc>
          <w:tcPr>
            <w:tcW w:w="462" w:type="pct"/>
            <w:tcBorders>
              <w:top w:val="nil"/>
              <w:left w:val="nil"/>
              <w:bottom w:val="single" w:sz="4" w:space="0" w:color="auto"/>
              <w:right w:val="single" w:sz="12" w:space="0" w:color="auto"/>
            </w:tcBorders>
            <w:shd w:val="clear" w:color="000000" w:fill="F0FAB4"/>
            <w:vAlign w:val="center"/>
            <w:hideMark/>
          </w:tcPr>
          <w:p w14:paraId="28D2C2E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0.062</w:t>
            </w:r>
          </w:p>
        </w:tc>
      </w:tr>
      <w:tr w:rsidR="003D2A44" w:rsidRPr="006C4E41" w14:paraId="1E2EC572"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47F8803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5</w:t>
            </w:r>
          </w:p>
        </w:tc>
        <w:tc>
          <w:tcPr>
            <w:tcW w:w="346" w:type="pct"/>
            <w:tcBorders>
              <w:top w:val="nil"/>
              <w:left w:val="nil"/>
              <w:bottom w:val="single" w:sz="4" w:space="0" w:color="auto"/>
              <w:right w:val="single" w:sz="4" w:space="0" w:color="auto"/>
            </w:tcBorders>
            <w:shd w:val="clear" w:color="000000" w:fill="F0FAB4"/>
            <w:vAlign w:val="center"/>
            <w:hideMark/>
          </w:tcPr>
          <w:p w14:paraId="235C9A0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393193</w:t>
            </w:r>
          </w:p>
        </w:tc>
        <w:tc>
          <w:tcPr>
            <w:tcW w:w="346" w:type="pct"/>
            <w:tcBorders>
              <w:top w:val="nil"/>
              <w:left w:val="nil"/>
              <w:bottom w:val="single" w:sz="4" w:space="0" w:color="auto"/>
              <w:right w:val="single" w:sz="4" w:space="0" w:color="auto"/>
            </w:tcBorders>
            <w:shd w:val="clear" w:color="000000" w:fill="F0FAB4"/>
            <w:vAlign w:val="center"/>
            <w:hideMark/>
          </w:tcPr>
          <w:p w14:paraId="328DA74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310445</w:t>
            </w:r>
          </w:p>
        </w:tc>
        <w:tc>
          <w:tcPr>
            <w:tcW w:w="2090" w:type="pct"/>
            <w:tcBorders>
              <w:top w:val="nil"/>
              <w:left w:val="nil"/>
              <w:bottom w:val="single" w:sz="4" w:space="0" w:color="auto"/>
              <w:right w:val="single" w:sz="12" w:space="0" w:color="auto"/>
            </w:tcBorders>
            <w:shd w:val="clear" w:color="000000" w:fill="F0FAB4"/>
            <w:noWrap/>
            <w:vAlign w:val="bottom"/>
            <w:hideMark/>
          </w:tcPr>
          <w:p w14:paraId="7F582DFA"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74E8DD6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0.047</w:t>
            </w:r>
          </w:p>
        </w:tc>
        <w:tc>
          <w:tcPr>
            <w:tcW w:w="452" w:type="pct"/>
            <w:tcBorders>
              <w:top w:val="nil"/>
              <w:left w:val="nil"/>
              <w:bottom w:val="single" w:sz="4" w:space="0" w:color="auto"/>
              <w:right w:val="single" w:sz="4" w:space="0" w:color="auto"/>
            </w:tcBorders>
            <w:shd w:val="clear" w:color="000000" w:fill="F0FAB4"/>
            <w:vAlign w:val="center"/>
            <w:hideMark/>
          </w:tcPr>
          <w:p w14:paraId="2483D0D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0.047</w:t>
            </w:r>
          </w:p>
        </w:tc>
        <w:tc>
          <w:tcPr>
            <w:tcW w:w="452" w:type="pct"/>
            <w:tcBorders>
              <w:top w:val="nil"/>
              <w:left w:val="nil"/>
              <w:bottom w:val="single" w:sz="4" w:space="0" w:color="auto"/>
              <w:right w:val="single" w:sz="4" w:space="0" w:color="auto"/>
            </w:tcBorders>
            <w:shd w:val="clear" w:color="000000" w:fill="F0FAB4"/>
            <w:vAlign w:val="center"/>
            <w:hideMark/>
          </w:tcPr>
          <w:p w14:paraId="6FF019D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0.058</w:t>
            </w:r>
          </w:p>
        </w:tc>
        <w:tc>
          <w:tcPr>
            <w:tcW w:w="462" w:type="pct"/>
            <w:tcBorders>
              <w:top w:val="nil"/>
              <w:left w:val="nil"/>
              <w:bottom w:val="single" w:sz="4" w:space="0" w:color="auto"/>
              <w:right w:val="single" w:sz="12" w:space="0" w:color="auto"/>
            </w:tcBorders>
            <w:shd w:val="clear" w:color="000000" w:fill="F0FAB4"/>
            <w:vAlign w:val="center"/>
            <w:hideMark/>
          </w:tcPr>
          <w:p w14:paraId="691BC3A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0.054</w:t>
            </w:r>
          </w:p>
        </w:tc>
      </w:tr>
      <w:tr w:rsidR="003D2A44" w:rsidRPr="006C4E41" w14:paraId="1C11FF3F"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035964C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6</w:t>
            </w:r>
          </w:p>
        </w:tc>
        <w:tc>
          <w:tcPr>
            <w:tcW w:w="346" w:type="pct"/>
            <w:tcBorders>
              <w:top w:val="nil"/>
              <w:left w:val="nil"/>
              <w:bottom w:val="single" w:sz="4" w:space="0" w:color="auto"/>
              <w:right w:val="single" w:sz="4" w:space="0" w:color="auto"/>
            </w:tcBorders>
            <w:shd w:val="clear" w:color="000000" w:fill="F0FAB4"/>
            <w:vAlign w:val="center"/>
            <w:hideMark/>
          </w:tcPr>
          <w:p w14:paraId="177B1EC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393635</w:t>
            </w:r>
          </w:p>
        </w:tc>
        <w:tc>
          <w:tcPr>
            <w:tcW w:w="346" w:type="pct"/>
            <w:tcBorders>
              <w:top w:val="nil"/>
              <w:left w:val="nil"/>
              <w:bottom w:val="single" w:sz="4" w:space="0" w:color="auto"/>
              <w:right w:val="single" w:sz="4" w:space="0" w:color="auto"/>
            </w:tcBorders>
            <w:shd w:val="clear" w:color="000000" w:fill="F0FAB4"/>
            <w:vAlign w:val="center"/>
            <w:hideMark/>
          </w:tcPr>
          <w:p w14:paraId="69576F0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310067</w:t>
            </w:r>
          </w:p>
        </w:tc>
        <w:tc>
          <w:tcPr>
            <w:tcW w:w="2090" w:type="pct"/>
            <w:tcBorders>
              <w:top w:val="nil"/>
              <w:left w:val="nil"/>
              <w:bottom w:val="single" w:sz="4" w:space="0" w:color="auto"/>
              <w:right w:val="single" w:sz="12" w:space="0" w:color="auto"/>
            </w:tcBorders>
            <w:shd w:val="clear" w:color="000000" w:fill="F0FAB4"/>
            <w:noWrap/>
            <w:vAlign w:val="bottom"/>
            <w:hideMark/>
          </w:tcPr>
          <w:p w14:paraId="5A4B8A74"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1F0B6A5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0.022</w:t>
            </w:r>
          </w:p>
        </w:tc>
        <w:tc>
          <w:tcPr>
            <w:tcW w:w="452" w:type="pct"/>
            <w:tcBorders>
              <w:top w:val="nil"/>
              <w:left w:val="nil"/>
              <w:bottom w:val="single" w:sz="4" w:space="0" w:color="auto"/>
              <w:right w:val="single" w:sz="4" w:space="0" w:color="auto"/>
            </w:tcBorders>
            <w:shd w:val="clear" w:color="000000" w:fill="F0FAB4"/>
            <w:vAlign w:val="center"/>
            <w:hideMark/>
          </w:tcPr>
          <w:p w14:paraId="13FB828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0.022</w:t>
            </w:r>
          </w:p>
        </w:tc>
        <w:tc>
          <w:tcPr>
            <w:tcW w:w="452" w:type="pct"/>
            <w:tcBorders>
              <w:top w:val="nil"/>
              <w:left w:val="nil"/>
              <w:bottom w:val="single" w:sz="4" w:space="0" w:color="auto"/>
              <w:right w:val="single" w:sz="4" w:space="0" w:color="auto"/>
            </w:tcBorders>
            <w:shd w:val="clear" w:color="000000" w:fill="F0FAB4"/>
            <w:vAlign w:val="center"/>
            <w:hideMark/>
          </w:tcPr>
          <w:p w14:paraId="32CAE5E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0.040</w:t>
            </w:r>
          </w:p>
        </w:tc>
        <w:tc>
          <w:tcPr>
            <w:tcW w:w="462" w:type="pct"/>
            <w:tcBorders>
              <w:top w:val="nil"/>
              <w:left w:val="nil"/>
              <w:bottom w:val="single" w:sz="4" w:space="0" w:color="auto"/>
              <w:right w:val="single" w:sz="12" w:space="0" w:color="auto"/>
            </w:tcBorders>
            <w:shd w:val="clear" w:color="000000" w:fill="F0FAB4"/>
            <w:vAlign w:val="center"/>
            <w:hideMark/>
          </w:tcPr>
          <w:p w14:paraId="2CE2DAF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0.031</w:t>
            </w:r>
          </w:p>
        </w:tc>
      </w:tr>
      <w:tr w:rsidR="003D2A44" w:rsidRPr="006C4E41" w14:paraId="3D484963"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7979CC4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7</w:t>
            </w:r>
          </w:p>
        </w:tc>
        <w:tc>
          <w:tcPr>
            <w:tcW w:w="346" w:type="pct"/>
            <w:tcBorders>
              <w:top w:val="nil"/>
              <w:left w:val="nil"/>
              <w:bottom w:val="single" w:sz="4" w:space="0" w:color="auto"/>
              <w:right w:val="single" w:sz="4" w:space="0" w:color="auto"/>
            </w:tcBorders>
            <w:shd w:val="clear" w:color="000000" w:fill="F0FAB4"/>
            <w:vAlign w:val="center"/>
            <w:hideMark/>
          </w:tcPr>
          <w:p w14:paraId="509FC3E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393914</w:t>
            </w:r>
          </w:p>
        </w:tc>
        <w:tc>
          <w:tcPr>
            <w:tcW w:w="346" w:type="pct"/>
            <w:tcBorders>
              <w:top w:val="nil"/>
              <w:left w:val="nil"/>
              <w:bottom w:val="single" w:sz="4" w:space="0" w:color="auto"/>
              <w:right w:val="single" w:sz="4" w:space="0" w:color="auto"/>
            </w:tcBorders>
            <w:shd w:val="clear" w:color="000000" w:fill="F0FAB4"/>
            <w:vAlign w:val="center"/>
            <w:hideMark/>
          </w:tcPr>
          <w:p w14:paraId="1C2C0AA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309975</w:t>
            </w:r>
          </w:p>
        </w:tc>
        <w:tc>
          <w:tcPr>
            <w:tcW w:w="2090" w:type="pct"/>
            <w:tcBorders>
              <w:top w:val="nil"/>
              <w:left w:val="nil"/>
              <w:bottom w:val="single" w:sz="4" w:space="0" w:color="auto"/>
              <w:right w:val="single" w:sz="12" w:space="0" w:color="auto"/>
            </w:tcBorders>
            <w:shd w:val="clear" w:color="000000" w:fill="F0FAB4"/>
            <w:noWrap/>
            <w:vAlign w:val="bottom"/>
            <w:hideMark/>
          </w:tcPr>
          <w:p w14:paraId="60A275CC"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538E02F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0.030</w:t>
            </w:r>
          </w:p>
        </w:tc>
        <w:tc>
          <w:tcPr>
            <w:tcW w:w="452" w:type="pct"/>
            <w:tcBorders>
              <w:top w:val="nil"/>
              <w:left w:val="nil"/>
              <w:bottom w:val="single" w:sz="4" w:space="0" w:color="auto"/>
              <w:right w:val="single" w:sz="4" w:space="0" w:color="auto"/>
            </w:tcBorders>
            <w:shd w:val="clear" w:color="000000" w:fill="F0FAB4"/>
            <w:vAlign w:val="center"/>
            <w:hideMark/>
          </w:tcPr>
          <w:p w14:paraId="0A1511E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0.030</w:t>
            </w:r>
          </w:p>
        </w:tc>
        <w:tc>
          <w:tcPr>
            <w:tcW w:w="452" w:type="pct"/>
            <w:tcBorders>
              <w:top w:val="nil"/>
              <w:left w:val="nil"/>
              <w:bottom w:val="single" w:sz="4" w:space="0" w:color="auto"/>
              <w:right w:val="single" w:sz="4" w:space="0" w:color="auto"/>
            </w:tcBorders>
            <w:shd w:val="clear" w:color="000000" w:fill="F0FAB4"/>
            <w:vAlign w:val="center"/>
            <w:hideMark/>
          </w:tcPr>
          <w:p w14:paraId="655D9A8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0.047</w:t>
            </w:r>
          </w:p>
        </w:tc>
        <w:tc>
          <w:tcPr>
            <w:tcW w:w="462" w:type="pct"/>
            <w:tcBorders>
              <w:top w:val="nil"/>
              <w:left w:val="nil"/>
              <w:bottom w:val="single" w:sz="4" w:space="0" w:color="auto"/>
              <w:right w:val="single" w:sz="12" w:space="0" w:color="auto"/>
            </w:tcBorders>
            <w:shd w:val="clear" w:color="000000" w:fill="F0FAB4"/>
            <w:vAlign w:val="center"/>
            <w:hideMark/>
          </w:tcPr>
          <w:p w14:paraId="52FDCFF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0.037</w:t>
            </w:r>
          </w:p>
        </w:tc>
      </w:tr>
      <w:tr w:rsidR="003D2A44" w:rsidRPr="006C4E41" w14:paraId="3025AB7F"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193431B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8</w:t>
            </w:r>
          </w:p>
        </w:tc>
        <w:tc>
          <w:tcPr>
            <w:tcW w:w="346" w:type="pct"/>
            <w:tcBorders>
              <w:top w:val="nil"/>
              <w:left w:val="nil"/>
              <w:bottom w:val="single" w:sz="4" w:space="0" w:color="auto"/>
              <w:right w:val="single" w:sz="4" w:space="0" w:color="auto"/>
            </w:tcBorders>
            <w:shd w:val="clear" w:color="000000" w:fill="F0FAB4"/>
            <w:vAlign w:val="center"/>
            <w:hideMark/>
          </w:tcPr>
          <w:p w14:paraId="0264B9D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392955</w:t>
            </w:r>
          </w:p>
        </w:tc>
        <w:tc>
          <w:tcPr>
            <w:tcW w:w="346" w:type="pct"/>
            <w:tcBorders>
              <w:top w:val="nil"/>
              <w:left w:val="nil"/>
              <w:bottom w:val="single" w:sz="4" w:space="0" w:color="auto"/>
              <w:right w:val="single" w:sz="4" w:space="0" w:color="auto"/>
            </w:tcBorders>
            <w:shd w:val="clear" w:color="000000" w:fill="F0FAB4"/>
            <w:vAlign w:val="center"/>
            <w:hideMark/>
          </w:tcPr>
          <w:p w14:paraId="6D39231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310183</w:t>
            </w:r>
          </w:p>
        </w:tc>
        <w:tc>
          <w:tcPr>
            <w:tcW w:w="2090" w:type="pct"/>
            <w:tcBorders>
              <w:top w:val="nil"/>
              <w:left w:val="nil"/>
              <w:bottom w:val="single" w:sz="4" w:space="0" w:color="auto"/>
              <w:right w:val="single" w:sz="12" w:space="0" w:color="auto"/>
            </w:tcBorders>
            <w:shd w:val="clear" w:color="000000" w:fill="F0FAB4"/>
            <w:noWrap/>
            <w:vAlign w:val="bottom"/>
            <w:hideMark/>
          </w:tcPr>
          <w:p w14:paraId="44045B50"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Gailey Reservoirs LWS</w:t>
            </w:r>
          </w:p>
        </w:tc>
        <w:tc>
          <w:tcPr>
            <w:tcW w:w="452" w:type="pct"/>
            <w:tcBorders>
              <w:top w:val="nil"/>
              <w:left w:val="nil"/>
              <w:bottom w:val="single" w:sz="4" w:space="0" w:color="auto"/>
              <w:right w:val="single" w:sz="4" w:space="0" w:color="auto"/>
            </w:tcBorders>
            <w:shd w:val="clear" w:color="000000" w:fill="F0FAB4"/>
            <w:vAlign w:val="center"/>
            <w:hideMark/>
          </w:tcPr>
          <w:p w14:paraId="762FE5C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0.025</w:t>
            </w:r>
          </w:p>
        </w:tc>
        <w:tc>
          <w:tcPr>
            <w:tcW w:w="452" w:type="pct"/>
            <w:tcBorders>
              <w:top w:val="nil"/>
              <w:left w:val="nil"/>
              <w:bottom w:val="single" w:sz="4" w:space="0" w:color="auto"/>
              <w:right w:val="single" w:sz="4" w:space="0" w:color="auto"/>
            </w:tcBorders>
            <w:shd w:val="clear" w:color="000000" w:fill="F0FAB4"/>
            <w:vAlign w:val="center"/>
            <w:hideMark/>
          </w:tcPr>
          <w:p w14:paraId="268DE0D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0.025</w:t>
            </w:r>
          </w:p>
        </w:tc>
        <w:tc>
          <w:tcPr>
            <w:tcW w:w="452" w:type="pct"/>
            <w:tcBorders>
              <w:top w:val="nil"/>
              <w:left w:val="nil"/>
              <w:bottom w:val="single" w:sz="4" w:space="0" w:color="auto"/>
              <w:right w:val="single" w:sz="4" w:space="0" w:color="auto"/>
            </w:tcBorders>
            <w:shd w:val="clear" w:color="000000" w:fill="F0FAB4"/>
            <w:vAlign w:val="center"/>
            <w:hideMark/>
          </w:tcPr>
          <w:p w14:paraId="2BF7C67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0.031</w:t>
            </w:r>
          </w:p>
        </w:tc>
        <w:tc>
          <w:tcPr>
            <w:tcW w:w="462" w:type="pct"/>
            <w:tcBorders>
              <w:top w:val="nil"/>
              <w:left w:val="nil"/>
              <w:bottom w:val="single" w:sz="4" w:space="0" w:color="auto"/>
              <w:right w:val="single" w:sz="12" w:space="0" w:color="auto"/>
            </w:tcBorders>
            <w:shd w:val="clear" w:color="000000" w:fill="F0FAB4"/>
            <w:vAlign w:val="center"/>
            <w:hideMark/>
          </w:tcPr>
          <w:p w14:paraId="5B8590B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0.027</w:t>
            </w:r>
          </w:p>
        </w:tc>
      </w:tr>
      <w:tr w:rsidR="003D2A44" w:rsidRPr="006C4E41" w14:paraId="216FB5C2"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3030F883"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9</w:t>
            </w:r>
          </w:p>
        </w:tc>
        <w:tc>
          <w:tcPr>
            <w:tcW w:w="346" w:type="pct"/>
            <w:tcBorders>
              <w:top w:val="nil"/>
              <w:left w:val="nil"/>
              <w:bottom w:val="single" w:sz="4" w:space="0" w:color="auto"/>
              <w:right w:val="single" w:sz="4" w:space="0" w:color="auto"/>
            </w:tcBorders>
            <w:shd w:val="clear" w:color="000000" w:fill="F0FAB4"/>
            <w:vAlign w:val="center"/>
            <w:hideMark/>
          </w:tcPr>
          <w:p w14:paraId="61BA771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393716</w:t>
            </w:r>
          </w:p>
        </w:tc>
        <w:tc>
          <w:tcPr>
            <w:tcW w:w="346" w:type="pct"/>
            <w:tcBorders>
              <w:top w:val="nil"/>
              <w:left w:val="nil"/>
              <w:bottom w:val="single" w:sz="4" w:space="0" w:color="auto"/>
              <w:right w:val="single" w:sz="4" w:space="0" w:color="auto"/>
            </w:tcBorders>
            <w:shd w:val="clear" w:color="000000" w:fill="F0FAB4"/>
            <w:vAlign w:val="center"/>
            <w:hideMark/>
          </w:tcPr>
          <w:p w14:paraId="4978258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311115</w:t>
            </w:r>
          </w:p>
        </w:tc>
        <w:tc>
          <w:tcPr>
            <w:tcW w:w="2090" w:type="pct"/>
            <w:tcBorders>
              <w:top w:val="nil"/>
              <w:left w:val="nil"/>
              <w:bottom w:val="single" w:sz="4" w:space="0" w:color="auto"/>
              <w:right w:val="single" w:sz="12" w:space="0" w:color="auto"/>
            </w:tcBorders>
            <w:shd w:val="clear" w:color="000000" w:fill="F0FAB4"/>
            <w:noWrap/>
            <w:vAlign w:val="bottom"/>
            <w:hideMark/>
          </w:tcPr>
          <w:p w14:paraId="21442993"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Fullmoor</w:t>
            </w:r>
            <w:proofErr w:type="spellEnd"/>
            <w:r w:rsidRPr="006C4E41">
              <w:rPr>
                <w:rFonts w:ascii="Calibri" w:eastAsia="Times New Roman" w:hAnsi="Calibri" w:cs="Calibri"/>
                <w:sz w:val="16"/>
                <w:szCs w:val="16"/>
                <w:shd w:val="clear" w:color="auto" w:fill="auto"/>
                <w:lang w:eastAsia="en-GB"/>
              </w:rPr>
              <w:t xml:space="preserve"> Wood LWS</w:t>
            </w:r>
          </w:p>
        </w:tc>
        <w:tc>
          <w:tcPr>
            <w:tcW w:w="452" w:type="pct"/>
            <w:tcBorders>
              <w:top w:val="nil"/>
              <w:left w:val="nil"/>
              <w:bottom w:val="single" w:sz="4" w:space="0" w:color="auto"/>
              <w:right w:val="single" w:sz="4" w:space="0" w:color="auto"/>
            </w:tcBorders>
            <w:shd w:val="clear" w:color="000000" w:fill="F0FAB4"/>
            <w:vAlign w:val="center"/>
            <w:hideMark/>
          </w:tcPr>
          <w:p w14:paraId="4EFBA01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0.807</w:t>
            </w:r>
          </w:p>
        </w:tc>
        <w:tc>
          <w:tcPr>
            <w:tcW w:w="452" w:type="pct"/>
            <w:tcBorders>
              <w:top w:val="nil"/>
              <w:left w:val="nil"/>
              <w:bottom w:val="single" w:sz="4" w:space="0" w:color="auto"/>
              <w:right w:val="single" w:sz="4" w:space="0" w:color="auto"/>
            </w:tcBorders>
            <w:shd w:val="clear" w:color="000000" w:fill="F0FAB4"/>
            <w:vAlign w:val="center"/>
            <w:hideMark/>
          </w:tcPr>
          <w:p w14:paraId="2639EC0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0.798</w:t>
            </w:r>
          </w:p>
        </w:tc>
        <w:tc>
          <w:tcPr>
            <w:tcW w:w="452" w:type="pct"/>
            <w:tcBorders>
              <w:top w:val="nil"/>
              <w:left w:val="nil"/>
              <w:bottom w:val="single" w:sz="4" w:space="0" w:color="auto"/>
              <w:right w:val="single" w:sz="4" w:space="0" w:color="auto"/>
            </w:tcBorders>
            <w:shd w:val="clear" w:color="000000" w:fill="F0FAB4"/>
            <w:vAlign w:val="center"/>
            <w:hideMark/>
          </w:tcPr>
          <w:p w14:paraId="17206F3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0.814</w:t>
            </w:r>
          </w:p>
        </w:tc>
        <w:tc>
          <w:tcPr>
            <w:tcW w:w="462" w:type="pct"/>
            <w:tcBorders>
              <w:top w:val="nil"/>
              <w:left w:val="nil"/>
              <w:bottom w:val="single" w:sz="4" w:space="0" w:color="auto"/>
              <w:right w:val="single" w:sz="12" w:space="0" w:color="auto"/>
            </w:tcBorders>
            <w:shd w:val="clear" w:color="000000" w:fill="F0FAB4"/>
            <w:vAlign w:val="center"/>
            <w:hideMark/>
          </w:tcPr>
          <w:p w14:paraId="5257139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0.796</w:t>
            </w:r>
          </w:p>
        </w:tc>
      </w:tr>
      <w:tr w:rsidR="003D2A44" w:rsidRPr="006C4E41" w14:paraId="4478D5F0"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559CA09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10</w:t>
            </w:r>
          </w:p>
        </w:tc>
        <w:tc>
          <w:tcPr>
            <w:tcW w:w="346" w:type="pct"/>
            <w:tcBorders>
              <w:top w:val="nil"/>
              <w:left w:val="nil"/>
              <w:bottom w:val="single" w:sz="4" w:space="0" w:color="auto"/>
              <w:right w:val="single" w:sz="4" w:space="0" w:color="auto"/>
            </w:tcBorders>
            <w:shd w:val="clear" w:color="000000" w:fill="F0FAB4"/>
            <w:vAlign w:val="center"/>
            <w:hideMark/>
          </w:tcPr>
          <w:p w14:paraId="74C9241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394039</w:t>
            </w:r>
          </w:p>
        </w:tc>
        <w:tc>
          <w:tcPr>
            <w:tcW w:w="346" w:type="pct"/>
            <w:tcBorders>
              <w:top w:val="nil"/>
              <w:left w:val="nil"/>
              <w:bottom w:val="single" w:sz="4" w:space="0" w:color="auto"/>
              <w:right w:val="single" w:sz="4" w:space="0" w:color="auto"/>
            </w:tcBorders>
            <w:shd w:val="clear" w:color="000000" w:fill="F0FAB4"/>
            <w:vAlign w:val="center"/>
            <w:hideMark/>
          </w:tcPr>
          <w:p w14:paraId="637A1D0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310951</w:t>
            </w:r>
          </w:p>
        </w:tc>
        <w:tc>
          <w:tcPr>
            <w:tcW w:w="2090" w:type="pct"/>
            <w:tcBorders>
              <w:top w:val="nil"/>
              <w:left w:val="nil"/>
              <w:bottom w:val="single" w:sz="4" w:space="0" w:color="auto"/>
              <w:right w:val="single" w:sz="12" w:space="0" w:color="auto"/>
            </w:tcBorders>
            <w:shd w:val="clear" w:color="000000" w:fill="F0FAB4"/>
            <w:noWrap/>
            <w:vAlign w:val="bottom"/>
            <w:hideMark/>
          </w:tcPr>
          <w:p w14:paraId="5EB9A3C9"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Fullmoor</w:t>
            </w:r>
            <w:proofErr w:type="spellEnd"/>
            <w:r w:rsidRPr="006C4E41">
              <w:rPr>
                <w:rFonts w:ascii="Calibri" w:eastAsia="Times New Roman" w:hAnsi="Calibri" w:cs="Calibri"/>
                <w:sz w:val="16"/>
                <w:szCs w:val="16"/>
                <w:shd w:val="clear" w:color="auto" w:fill="auto"/>
                <w:lang w:eastAsia="en-GB"/>
              </w:rPr>
              <w:t xml:space="preserve"> Wood LWS</w:t>
            </w:r>
          </w:p>
        </w:tc>
        <w:tc>
          <w:tcPr>
            <w:tcW w:w="452" w:type="pct"/>
            <w:tcBorders>
              <w:top w:val="nil"/>
              <w:left w:val="nil"/>
              <w:bottom w:val="single" w:sz="4" w:space="0" w:color="auto"/>
              <w:right w:val="single" w:sz="4" w:space="0" w:color="auto"/>
            </w:tcBorders>
            <w:shd w:val="clear" w:color="000000" w:fill="F0FAB4"/>
            <w:vAlign w:val="center"/>
            <w:hideMark/>
          </w:tcPr>
          <w:p w14:paraId="12CD3FF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0.141</w:t>
            </w:r>
          </w:p>
        </w:tc>
        <w:tc>
          <w:tcPr>
            <w:tcW w:w="452" w:type="pct"/>
            <w:tcBorders>
              <w:top w:val="nil"/>
              <w:left w:val="nil"/>
              <w:bottom w:val="single" w:sz="4" w:space="0" w:color="auto"/>
              <w:right w:val="single" w:sz="4" w:space="0" w:color="auto"/>
            </w:tcBorders>
            <w:shd w:val="clear" w:color="000000" w:fill="F0FAB4"/>
            <w:vAlign w:val="center"/>
            <w:hideMark/>
          </w:tcPr>
          <w:p w14:paraId="671BE0C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0.140</w:t>
            </w:r>
          </w:p>
        </w:tc>
        <w:tc>
          <w:tcPr>
            <w:tcW w:w="452" w:type="pct"/>
            <w:tcBorders>
              <w:top w:val="nil"/>
              <w:left w:val="nil"/>
              <w:bottom w:val="single" w:sz="4" w:space="0" w:color="auto"/>
              <w:right w:val="single" w:sz="4" w:space="0" w:color="auto"/>
            </w:tcBorders>
            <w:shd w:val="clear" w:color="000000" w:fill="F0FAB4"/>
            <w:vAlign w:val="center"/>
            <w:hideMark/>
          </w:tcPr>
          <w:p w14:paraId="338B7B1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0.168</w:t>
            </w:r>
          </w:p>
        </w:tc>
        <w:tc>
          <w:tcPr>
            <w:tcW w:w="462" w:type="pct"/>
            <w:tcBorders>
              <w:top w:val="nil"/>
              <w:left w:val="nil"/>
              <w:bottom w:val="single" w:sz="4" w:space="0" w:color="auto"/>
              <w:right w:val="single" w:sz="12" w:space="0" w:color="auto"/>
            </w:tcBorders>
            <w:shd w:val="clear" w:color="000000" w:fill="F0FAB4"/>
            <w:vAlign w:val="center"/>
            <w:hideMark/>
          </w:tcPr>
          <w:p w14:paraId="08FE667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0.155</w:t>
            </w:r>
          </w:p>
        </w:tc>
      </w:tr>
      <w:tr w:rsidR="003D2A44" w:rsidRPr="006C4E41" w14:paraId="400AB42E"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6AB438E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11</w:t>
            </w:r>
          </w:p>
        </w:tc>
        <w:tc>
          <w:tcPr>
            <w:tcW w:w="346" w:type="pct"/>
            <w:tcBorders>
              <w:top w:val="nil"/>
              <w:left w:val="nil"/>
              <w:bottom w:val="single" w:sz="4" w:space="0" w:color="auto"/>
              <w:right w:val="single" w:sz="4" w:space="0" w:color="auto"/>
            </w:tcBorders>
            <w:shd w:val="clear" w:color="000000" w:fill="F0FAB4"/>
            <w:vAlign w:val="center"/>
            <w:hideMark/>
          </w:tcPr>
          <w:p w14:paraId="1EF87C5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392796</w:t>
            </w:r>
          </w:p>
        </w:tc>
        <w:tc>
          <w:tcPr>
            <w:tcW w:w="346" w:type="pct"/>
            <w:tcBorders>
              <w:top w:val="nil"/>
              <w:left w:val="nil"/>
              <w:bottom w:val="single" w:sz="4" w:space="0" w:color="auto"/>
              <w:right w:val="single" w:sz="4" w:space="0" w:color="auto"/>
            </w:tcBorders>
            <w:shd w:val="clear" w:color="000000" w:fill="F0FAB4"/>
            <w:vAlign w:val="center"/>
            <w:hideMark/>
          </w:tcPr>
          <w:p w14:paraId="3DC60D5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311614</w:t>
            </w:r>
          </w:p>
        </w:tc>
        <w:tc>
          <w:tcPr>
            <w:tcW w:w="2090" w:type="pct"/>
            <w:tcBorders>
              <w:top w:val="nil"/>
              <w:left w:val="nil"/>
              <w:bottom w:val="single" w:sz="4" w:space="0" w:color="auto"/>
              <w:right w:val="single" w:sz="12" w:space="0" w:color="auto"/>
            </w:tcBorders>
            <w:shd w:val="clear" w:color="000000" w:fill="F0FAB4"/>
            <w:noWrap/>
            <w:vAlign w:val="bottom"/>
            <w:hideMark/>
          </w:tcPr>
          <w:p w14:paraId="71F98063"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Rodbaston</w:t>
            </w:r>
            <w:proofErr w:type="spellEnd"/>
            <w:r w:rsidRPr="006C4E41">
              <w:rPr>
                <w:rFonts w:ascii="Calibri" w:eastAsia="Times New Roman" w:hAnsi="Calibri" w:cs="Calibri"/>
                <w:sz w:val="16"/>
                <w:szCs w:val="16"/>
                <w:shd w:val="clear" w:color="auto" w:fill="auto"/>
                <w:lang w:eastAsia="en-GB"/>
              </w:rPr>
              <w:t xml:space="preserve"> College LWS</w:t>
            </w:r>
          </w:p>
        </w:tc>
        <w:tc>
          <w:tcPr>
            <w:tcW w:w="452" w:type="pct"/>
            <w:tcBorders>
              <w:top w:val="nil"/>
              <w:left w:val="nil"/>
              <w:bottom w:val="single" w:sz="4" w:space="0" w:color="auto"/>
              <w:right w:val="single" w:sz="4" w:space="0" w:color="auto"/>
            </w:tcBorders>
            <w:shd w:val="clear" w:color="000000" w:fill="F0FAB4"/>
            <w:vAlign w:val="center"/>
            <w:hideMark/>
          </w:tcPr>
          <w:p w14:paraId="0BBF5D5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0.018</w:t>
            </w:r>
          </w:p>
        </w:tc>
        <w:tc>
          <w:tcPr>
            <w:tcW w:w="452" w:type="pct"/>
            <w:tcBorders>
              <w:top w:val="nil"/>
              <w:left w:val="nil"/>
              <w:bottom w:val="single" w:sz="4" w:space="0" w:color="auto"/>
              <w:right w:val="single" w:sz="4" w:space="0" w:color="auto"/>
            </w:tcBorders>
            <w:shd w:val="clear" w:color="000000" w:fill="F0FAB4"/>
            <w:vAlign w:val="center"/>
            <w:hideMark/>
          </w:tcPr>
          <w:p w14:paraId="476D74F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0.018</w:t>
            </w:r>
          </w:p>
        </w:tc>
        <w:tc>
          <w:tcPr>
            <w:tcW w:w="452" w:type="pct"/>
            <w:tcBorders>
              <w:top w:val="nil"/>
              <w:left w:val="nil"/>
              <w:bottom w:val="single" w:sz="4" w:space="0" w:color="auto"/>
              <w:right w:val="single" w:sz="4" w:space="0" w:color="auto"/>
            </w:tcBorders>
            <w:shd w:val="clear" w:color="000000" w:fill="F0FAB4"/>
            <w:vAlign w:val="center"/>
            <w:hideMark/>
          </w:tcPr>
          <w:p w14:paraId="4D2C890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0.027</w:t>
            </w:r>
          </w:p>
        </w:tc>
        <w:tc>
          <w:tcPr>
            <w:tcW w:w="462" w:type="pct"/>
            <w:tcBorders>
              <w:top w:val="nil"/>
              <w:left w:val="nil"/>
              <w:bottom w:val="single" w:sz="4" w:space="0" w:color="auto"/>
              <w:right w:val="single" w:sz="12" w:space="0" w:color="auto"/>
            </w:tcBorders>
            <w:shd w:val="clear" w:color="000000" w:fill="F0FAB4"/>
            <w:vAlign w:val="center"/>
            <w:hideMark/>
          </w:tcPr>
          <w:p w14:paraId="4090FFC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0.022</w:t>
            </w:r>
          </w:p>
        </w:tc>
      </w:tr>
      <w:tr w:rsidR="003D2A44" w:rsidRPr="006C4E41" w14:paraId="3FC25E3D"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75AF1CB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12</w:t>
            </w:r>
          </w:p>
        </w:tc>
        <w:tc>
          <w:tcPr>
            <w:tcW w:w="346" w:type="pct"/>
            <w:tcBorders>
              <w:top w:val="nil"/>
              <w:left w:val="nil"/>
              <w:bottom w:val="single" w:sz="4" w:space="0" w:color="auto"/>
              <w:right w:val="single" w:sz="4" w:space="0" w:color="auto"/>
            </w:tcBorders>
            <w:shd w:val="clear" w:color="000000" w:fill="F0FAB4"/>
            <w:vAlign w:val="center"/>
            <w:hideMark/>
          </w:tcPr>
          <w:p w14:paraId="59ED16F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393166</w:t>
            </w:r>
          </w:p>
        </w:tc>
        <w:tc>
          <w:tcPr>
            <w:tcW w:w="346" w:type="pct"/>
            <w:tcBorders>
              <w:top w:val="nil"/>
              <w:left w:val="nil"/>
              <w:bottom w:val="single" w:sz="4" w:space="0" w:color="auto"/>
              <w:right w:val="single" w:sz="4" w:space="0" w:color="auto"/>
            </w:tcBorders>
            <w:shd w:val="clear" w:color="000000" w:fill="F0FAB4"/>
            <w:vAlign w:val="center"/>
            <w:hideMark/>
          </w:tcPr>
          <w:p w14:paraId="7797831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311830</w:t>
            </w:r>
          </w:p>
        </w:tc>
        <w:tc>
          <w:tcPr>
            <w:tcW w:w="2090" w:type="pct"/>
            <w:tcBorders>
              <w:top w:val="nil"/>
              <w:left w:val="nil"/>
              <w:bottom w:val="single" w:sz="4" w:space="0" w:color="auto"/>
              <w:right w:val="single" w:sz="12" w:space="0" w:color="auto"/>
            </w:tcBorders>
            <w:shd w:val="clear" w:color="000000" w:fill="F0FAB4"/>
            <w:noWrap/>
            <w:vAlign w:val="bottom"/>
            <w:hideMark/>
          </w:tcPr>
          <w:p w14:paraId="0A8DA08B"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 xml:space="preserve">Staffs and </w:t>
            </w:r>
            <w:proofErr w:type="spellStart"/>
            <w:r w:rsidRPr="006C4E41">
              <w:rPr>
                <w:rFonts w:ascii="Calibri" w:eastAsia="Times New Roman" w:hAnsi="Calibri" w:cs="Calibri"/>
                <w:sz w:val="16"/>
                <w:szCs w:val="16"/>
                <w:shd w:val="clear" w:color="auto" w:fill="auto"/>
                <w:lang w:eastAsia="en-GB"/>
              </w:rPr>
              <w:t>Worcs</w:t>
            </w:r>
            <w:proofErr w:type="spellEnd"/>
            <w:r w:rsidRPr="006C4E41">
              <w:rPr>
                <w:rFonts w:ascii="Calibri" w:eastAsia="Times New Roman" w:hAnsi="Calibri" w:cs="Calibri"/>
                <w:sz w:val="16"/>
                <w:szCs w:val="16"/>
                <w:shd w:val="clear" w:color="auto" w:fill="auto"/>
                <w:lang w:eastAsia="en-GB"/>
              </w:rPr>
              <w:t xml:space="preserve"> Canal, Penkridge LWS</w:t>
            </w:r>
          </w:p>
        </w:tc>
        <w:tc>
          <w:tcPr>
            <w:tcW w:w="452" w:type="pct"/>
            <w:tcBorders>
              <w:top w:val="nil"/>
              <w:left w:val="nil"/>
              <w:bottom w:val="single" w:sz="4" w:space="0" w:color="auto"/>
              <w:right w:val="single" w:sz="4" w:space="0" w:color="auto"/>
            </w:tcBorders>
            <w:shd w:val="clear" w:color="000000" w:fill="F0FAB4"/>
            <w:vAlign w:val="center"/>
            <w:hideMark/>
          </w:tcPr>
          <w:p w14:paraId="7654A02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0.025</w:t>
            </w:r>
          </w:p>
        </w:tc>
        <w:tc>
          <w:tcPr>
            <w:tcW w:w="452" w:type="pct"/>
            <w:tcBorders>
              <w:top w:val="nil"/>
              <w:left w:val="nil"/>
              <w:bottom w:val="single" w:sz="4" w:space="0" w:color="auto"/>
              <w:right w:val="single" w:sz="4" w:space="0" w:color="auto"/>
            </w:tcBorders>
            <w:shd w:val="clear" w:color="000000" w:fill="F0FAB4"/>
            <w:vAlign w:val="center"/>
            <w:hideMark/>
          </w:tcPr>
          <w:p w14:paraId="2791DA9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0.025</w:t>
            </w:r>
          </w:p>
        </w:tc>
        <w:tc>
          <w:tcPr>
            <w:tcW w:w="452" w:type="pct"/>
            <w:tcBorders>
              <w:top w:val="nil"/>
              <w:left w:val="nil"/>
              <w:bottom w:val="single" w:sz="4" w:space="0" w:color="auto"/>
              <w:right w:val="single" w:sz="4" w:space="0" w:color="auto"/>
            </w:tcBorders>
            <w:shd w:val="clear" w:color="000000" w:fill="F0FAB4"/>
            <w:vAlign w:val="center"/>
            <w:hideMark/>
          </w:tcPr>
          <w:p w14:paraId="217B3FE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0.031</w:t>
            </w:r>
          </w:p>
        </w:tc>
        <w:tc>
          <w:tcPr>
            <w:tcW w:w="462" w:type="pct"/>
            <w:tcBorders>
              <w:top w:val="nil"/>
              <w:left w:val="nil"/>
              <w:bottom w:val="single" w:sz="4" w:space="0" w:color="auto"/>
              <w:right w:val="single" w:sz="12" w:space="0" w:color="auto"/>
            </w:tcBorders>
            <w:shd w:val="clear" w:color="000000" w:fill="F0FAB4"/>
            <w:vAlign w:val="center"/>
            <w:hideMark/>
          </w:tcPr>
          <w:p w14:paraId="104F361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0.026</w:t>
            </w:r>
          </w:p>
        </w:tc>
      </w:tr>
      <w:tr w:rsidR="003D2A44" w:rsidRPr="006C4E41" w14:paraId="7ECFE054"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F0FAB4"/>
            <w:vAlign w:val="center"/>
            <w:hideMark/>
          </w:tcPr>
          <w:p w14:paraId="1EA611A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13</w:t>
            </w:r>
          </w:p>
        </w:tc>
        <w:tc>
          <w:tcPr>
            <w:tcW w:w="346" w:type="pct"/>
            <w:tcBorders>
              <w:top w:val="nil"/>
              <w:left w:val="nil"/>
              <w:bottom w:val="single" w:sz="4" w:space="0" w:color="auto"/>
              <w:right w:val="single" w:sz="4" w:space="0" w:color="auto"/>
            </w:tcBorders>
            <w:shd w:val="clear" w:color="000000" w:fill="F0FAB4"/>
            <w:vAlign w:val="center"/>
            <w:hideMark/>
          </w:tcPr>
          <w:p w14:paraId="63FFA55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393585</w:t>
            </w:r>
          </w:p>
        </w:tc>
        <w:tc>
          <w:tcPr>
            <w:tcW w:w="346" w:type="pct"/>
            <w:tcBorders>
              <w:top w:val="nil"/>
              <w:left w:val="nil"/>
              <w:bottom w:val="single" w:sz="4" w:space="0" w:color="auto"/>
              <w:right w:val="single" w:sz="4" w:space="0" w:color="auto"/>
            </w:tcBorders>
            <w:shd w:val="clear" w:color="000000" w:fill="F0FAB4"/>
            <w:vAlign w:val="center"/>
            <w:hideMark/>
          </w:tcPr>
          <w:p w14:paraId="617779A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312175</w:t>
            </w:r>
          </w:p>
        </w:tc>
        <w:tc>
          <w:tcPr>
            <w:tcW w:w="2090" w:type="pct"/>
            <w:tcBorders>
              <w:top w:val="nil"/>
              <w:left w:val="nil"/>
              <w:bottom w:val="single" w:sz="4" w:space="0" w:color="auto"/>
              <w:right w:val="single" w:sz="12" w:space="0" w:color="auto"/>
            </w:tcBorders>
            <w:shd w:val="clear" w:color="000000" w:fill="F0FAB4"/>
            <w:noWrap/>
            <w:vAlign w:val="bottom"/>
            <w:hideMark/>
          </w:tcPr>
          <w:p w14:paraId="3F832DEC"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Otherton</w:t>
            </w:r>
            <w:proofErr w:type="spellEnd"/>
            <w:r w:rsidRPr="006C4E41">
              <w:rPr>
                <w:rFonts w:ascii="Calibri" w:eastAsia="Times New Roman" w:hAnsi="Calibri" w:cs="Calibri"/>
                <w:sz w:val="16"/>
                <w:szCs w:val="16"/>
                <w:shd w:val="clear" w:color="auto" w:fill="auto"/>
                <w:lang w:eastAsia="en-GB"/>
              </w:rPr>
              <w:t xml:space="preserve"> Marsh, Penkridge LWS</w:t>
            </w:r>
          </w:p>
        </w:tc>
        <w:tc>
          <w:tcPr>
            <w:tcW w:w="452" w:type="pct"/>
            <w:tcBorders>
              <w:top w:val="nil"/>
              <w:left w:val="nil"/>
              <w:bottom w:val="single" w:sz="4" w:space="0" w:color="auto"/>
              <w:right w:val="single" w:sz="4" w:space="0" w:color="auto"/>
            </w:tcBorders>
            <w:shd w:val="clear" w:color="000000" w:fill="F0FAB4"/>
            <w:vAlign w:val="center"/>
            <w:hideMark/>
          </w:tcPr>
          <w:p w14:paraId="2685954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0.028</w:t>
            </w:r>
          </w:p>
        </w:tc>
        <w:tc>
          <w:tcPr>
            <w:tcW w:w="452" w:type="pct"/>
            <w:tcBorders>
              <w:top w:val="nil"/>
              <w:left w:val="nil"/>
              <w:bottom w:val="single" w:sz="4" w:space="0" w:color="auto"/>
              <w:right w:val="single" w:sz="4" w:space="0" w:color="auto"/>
            </w:tcBorders>
            <w:shd w:val="clear" w:color="000000" w:fill="F0FAB4"/>
            <w:vAlign w:val="center"/>
            <w:hideMark/>
          </w:tcPr>
          <w:p w14:paraId="6DBD40E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0.028</w:t>
            </w:r>
          </w:p>
        </w:tc>
        <w:tc>
          <w:tcPr>
            <w:tcW w:w="452" w:type="pct"/>
            <w:tcBorders>
              <w:top w:val="nil"/>
              <w:left w:val="nil"/>
              <w:bottom w:val="single" w:sz="4" w:space="0" w:color="auto"/>
              <w:right w:val="single" w:sz="4" w:space="0" w:color="auto"/>
            </w:tcBorders>
            <w:shd w:val="clear" w:color="000000" w:fill="F0FAB4"/>
            <w:vAlign w:val="center"/>
            <w:hideMark/>
          </w:tcPr>
          <w:p w14:paraId="1070A66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0.037</w:t>
            </w:r>
          </w:p>
        </w:tc>
        <w:tc>
          <w:tcPr>
            <w:tcW w:w="462" w:type="pct"/>
            <w:tcBorders>
              <w:top w:val="nil"/>
              <w:left w:val="nil"/>
              <w:bottom w:val="single" w:sz="4" w:space="0" w:color="auto"/>
              <w:right w:val="single" w:sz="12" w:space="0" w:color="auto"/>
            </w:tcBorders>
            <w:shd w:val="clear" w:color="000000" w:fill="F0FAB4"/>
            <w:vAlign w:val="center"/>
            <w:hideMark/>
          </w:tcPr>
          <w:p w14:paraId="4CACA33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0.032</w:t>
            </w:r>
          </w:p>
        </w:tc>
      </w:tr>
      <w:tr w:rsidR="003D2A44" w:rsidRPr="006C4E41" w14:paraId="6AD737AB"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9BBF6F"/>
            <w:vAlign w:val="center"/>
            <w:hideMark/>
          </w:tcPr>
          <w:p w14:paraId="07DDF4A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14</w:t>
            </w:r>
          </w:p>
        </w:tc>
        <w:tc>
          <w:tcPr>
            <w:tcW w:w="346" w:type="pct"/>
            <w:tcBorders>
              <w:top w:val="nil"/>
              <w:left w:val="nil"/>
              <w:bottom w:val="single" w:sz="4" w:space="0" w:color="auto"/>
              <w:right w:val="single" w:sz="4" w:space="0" w:color="auto"/>
            </w:tcBorders>
            <w:shd w:val="clear" w:color="000000" w:fill="9BBF6F"/>
            <w:vAlign w:val="center"/>
            <w:hideMark/>
          </w:tcPr>
          <w:p w14:paraId="68FE463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394342</w:t>
            </w:r>
          </w:p>
        </w:tc>
        <w:tc>
          <w:tcPr>
            <w:tcW w:w="346" w:type="pct"/>
            <w:tcBorders>
              <w:top w:val="nil"/>
              <w:left w:val="nil"/>
              <w:bottom w:val="single" w:sz="4" w:space="0" w:color="auto"/>
              <w:right w:val="single" w:sz="4" w:space="0" w:color="auto"/>
            </w:tcBorders>
            <w:shd w:val="clear" w:color="000000" w:fill="9BBF6F"/>
            <w:vAlign w:val="center"/>
            <w:hideMark/>
          </w:tcPr>
          <w:p w14:paraId="7DD8664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310992</w:t>
            </w:r>
          </w:p>
        </w:tc>
        <w:tc>
          <w:tcPr>
            <w:tcW w:w="2090" w:type="pct"/>
            <w:tcBorders>
              <w:top w:val="nil"/>
              <w:left w:val="nil"/>
              <w:bottom w:val="single" w:sz="4" w:space="0" w:color="auto"/>
              <w:right w:val="single" w:sz="12" w:space="0" w:color="auto"/>
            </w:tcBorders>
            <w:shd w:val="clear" w:color="000000" w:fill="9BBF6F"/>
            <w:noWrap/>
            <w:vAlign w:val="bottom"/>
            <w:hideMark/>
          </w:tcPr>
          <w:p w14:paraId="71D87168"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Fullmoor</w:t>
            </w:r>
            <w:proofErr w:type="spellEnd"/>
            <w:r w:rsidRPr="006C4E41">
              <w:rPr>
                <w:rFonts w:ascii="Calibri" w:eastAsia="Times New Roman" w:hAnsi="Calibri" w:cs="Calibri"/>
                <w:sz w:val="16"/>
                <w:szCs w:val="16"/>
                <w:shd w:val="clear" w:color="auto" w:fill="auto"/>
                <w:lang w:eastAsia="en-GB"/>
              </w:rPr>
              <w:t xml:space="preserve"> Wood AW</w:t>
            </w:r>
          </w:p>
        </w:tc>
        <w:tc>
          <w:tcPr>
            <w:tcW w:w="452" w:type="pct"/>
            <w:tcBorders>
              <w:top w:val="nil"/>
              <w:left w:val="nil"/>
              <w:bottom w:val="single" w:sz="4" w:space="0" w:color="auto"/>
              <w:right w:val="single" w:sz="4" w:space="0" w:color="auto"/>
            </w:tcBorders>
            <w:shd w:val="clear" w:color="000000" w:fill="9BBF6F"/>
            <w:vAlign w:val="center"/>
            <w:hideMark/>
          </w:tcPr>
          <w:p w14:paraId="178384D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0.067</w:t>
            </w:r>
          </w:p>
        </w:tc>
        <w:tc>
          <w:tcPr>
            <w:tcW w:w="452" w:type="pct"/>
            <w:tcBorders>
              <w:top w:val="nil"/>
              <w:left w:val="nil"/>
              <w:bottom w:val="single" w:sz="4" w:space="0" w:color="auto"/>
              <w:right w:val="single" w:sz="4" w:space="0" w:color="auto"/>
            </w:tcBorders>
            <w:shd w:val="clear" w:color="000000" w:fill="9BBF6F"/>
            <w:vAlign w:val="center"/>
            <w:hideMark/>
          </w:tcPr>
          <w:p w14:paraId="2B8CE34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0.066</w:t>
            </w:r>
          </w:p>
        </w:tc>
        <w:tc>
          <w:tcPr>
            <w:tcW w:w="452" w:type="pct"/>
            <w:tcBorders>
              <w:top w:val="nil"/>
              <w:left w:val="nil"/>
              <w:bottom w:val="single" w:sz="4" w:space="0" w:color="auto"/>
              <w:right w:val="single" w:sz="4" w:space="0" w:color="auto"/>
            </w:tcBorders>
            <w:shd w:val="clear" w:color="000000" w:fill="9BBF6F"/>
            <w:vAlign w:val="center"/>
            <w:hideMark/>
          </w:tcPr>
          <w:p w14:paraId="56F8288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0.079</w:t>
            </w:r>
          </w:p>
        </w:tc>
        <w:tc>
          <w:tcPr>
            <w:tcW w:w="462" w:type="pct"/>
            <w:tcBorders>
              <w:top w:val="nil"/>
              <w:left w:val="nil"/>
              <w:bottom w:val="single" w:sz="4" w:space="0" w:color="auto"/>
              <w:right w:val="single" w:sz="12" w:space="0" w:color="auto"/>
            </w:tcBorders>
            <w:shd w:val="clear" w:color="000000" w:fill="9BBF6F"/>
            <w:vAlign w:val="center"/>
            <w:hideMark/>
          </w:tcPr>
          <w:p w14:paraId="0938C2E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0.069</w:t>
            </w:r>
          </w:p>
        </w:tc>
      </w:tr>
      <w:tr w:rsidR="003D2A44" w:rsidRPr="006C4E41" w14:paraId="629E217C"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9BBF6F"/>
            <w:vAlign w:val="center"/>
            <w:hideMark/>
          </w:tcPr>
          <w:p w14:paraId="5D7F852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15</w:t>
            </w:r>
          </w:p>
        </w:tc>
        <w:tc>
          <w:tcPr>
            <w:tcW w:w="346" w:type="pct"/>
            <w:tcBorders>
              <w:top w:val="nil"/>
              <w:left w:val="nil"/>
              <w:bottom w:val="single" w:sz="4" w:space="0" w:color="auto"/>
              <w:right w:val="single" w:sz="4" w:space="0" w:color="auto"/>
            </w:tcBorders>
            <w:shd w:val="clear" w:color="000000" w:fill="9BBF6F"/>
            <w:vAlign w:val="center"/>
            <w:hideMark/>
          </w:tcPr>
          <w:p w14:paraId="0023B72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394273</w:t>
            </w:r>
          </w:p>
        </w:tc>
        <w:tc>
          <w:tcPr>
            <w:tcW w:w="346" w:type="pct"/>
            <w:tcBorders>
              <w:top w:val="nil"/>
              <w:left w:val="nil"/>
              <w:bottom w:val="single" w:sz="4" w:space="0" w:color="auto"/>
              <w:right w:val="single" w:sz="4" w:space="0" w:color="auto"/>
            </w:tcBorders>
            <w:shd w:val="clear" w:color="000000" w:fill="9BBF6F"/>
            <w:vAlign w:val="center"/>
            <w:hideMark/>
          </w:tcPr>
          <w:p w14:paraId="7537384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311801</w:t>
            </w:r>
          </w:p>
        </w:tc>
        <w:tc>
          <w:tcPr>
            <w:tcW w:w="2090" w:type="pct"/>
            <w:tcBorders>
              <w:top w:val="nil"/>
              <w:left w:val="nil"/>
              <w:bottom w:val="single" w:sz="4" w:space="0" w:color="auto"/>
              <w:right w:val="single" w:sz="12" w:space="0" w:color="auto"/>
            </w:tcBorders>
            <w:shd w:val="clear" w:color="000000" w:fill="9BBF6F"/>
            <w:noWrap/>
            <w:vAlign w:val="bottom"/>
            <w:hideMark/>
          </w:tcPr>
          <w:p w14:paraId="6276CA18"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Mansty</w:t>
            </w:r>
            <w:proofErr w:type="spellEnd"/>
            <w:r w:rsidRPr="006C4E41">
              <w:rPr>
                <w:rFonts w:ascii="Calibri" w:eastAsia="Times New Roman" w:hAnsi="Calibri" w:cs="Calibri"/>
                <w:sz w:val="16"/>
                <w:szCs w:val="16"/>
                <w:shd w:val="clear" w:color="auto" w:fill="auto"/>
                <w:lang w:eastAsia="en-GB"/>
              </w:rPr>
              <w:t xml:space="preserve"> Wood AW</w:t>
            </w:r>
          </w:p>
        </w:tc>
        <w:tc>
          <w:tcPr>
            <w:tcW w:w="452" w:type="pct"/>
            <w:tcBorders>
              <w:top w:val="nil"/>
              <w:left w:val="nil"/>
              <w:bottom w:val="single" w:sz="4" w:space="0" w:color="auto"/>
              <w:right w:val="single" w:sz="4" w:space="0" w:color="auto"/>
            </w:tcBorders>
            <w:shd w:val="clear" w:color="000000" w:fill="9BBF6F"/>
            <w:vAlign w:val="center"/>
            <w:hideMark/>
          </w:tcPr>
          <w:p w14:paraId="0233DBE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0.044</w:t>
            </w:r>
          </w:p>
        </w:tc>
        <w:tc>
          <w:tcPr>
            <w:tcW w:w="452" w:type="pct"/>
            <w:tcBorders>
              <w:top w:val="nil"/>
              <w:left w:val="nil"/>
              <w:bottom w:val="single" w:sz="4" w:space="0" w:color="auto"/>
              <w:right w:val="single" w:sz="4" w:space="0" w:color="auto"/>
            </w:tcBorders>
            <w:shd w:val="clear" w:color="000000" w:fill="9BBF6F"/>
            <w:vAlign w:val="center"/>
            <w:hideMark/>
          </w:tcPr>
          <w:p w14:paraId="1A87F6F3"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0.044</w:t>
            </w:r>
          </w:p>
        </w:tc>
        <w:tc>
          <w:tcPr>
            <w:tcW w:w="452" w:type="pct"/>
            <w:tcBorders>
              <w:top w:val="nil"/>
              <w:left w:val="nil"/>
              <w:bottom w:val="single" w:sz="4" w:space="0" w:color="auto"/>
              <w:right w:val="single" w:sz="4" w:space="0" w:color="auto"/>
            </w:tcBorders>
            <w:shd w:val="clear" w:color="000000" w:fill="9BBF6F"/>
            <w:vAlign w:val="center"/>
            <w:hideMark/>
          </w:tcPr>
          <w:p w14:paraId="6D198D7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0.049</w:t>
            </w:r>
          </w:p>
        </w:tc>
        <w:tc>
          <w:tcPr>
            <w:tcW w:w="462" w:type="pct"/>
            <w:tcBorders>
              <w:top w:val="nil"/>
              <w:left w:val="nil"/>
              <w:bottom w:val="single" w:sz="4" w:space="0" w:color="auto"/>
              <w:right w:val="single" w:sz="12" w:space="0" w:color="auto"/>
            </w:tcBorders>
            <w:shd w:val="clear" w:color="000000" w:fill="9BBF6F"/>
            <w:vAlign w:val="center"/>
            <w:hideMark/>
          </w:tcPr>
          <w:p w14:paraId="0853E54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0.043</w:t>
            </w:r>
          </w:p>
        </w:tc>
      </w:tr>
      <w:tr w:rsidR="003D2A44" w:rsidRPr="006C4E41" w14:paraId="11A3F8EA"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9BBF6F"/>
            <w:vAlign w:val="center"/>
            <w:hideMark/>
          </w:tcPr>
          <w:p w14:paraId="6777871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16</w:t>
            </w:r>
          </w:p>
        </w:tc>
        <w:tc>
          <w:tcPr>
            <w:tcW w:w="346" w:type="pct"/>
            <w:tcBorders>
              <w:top w:val="nil"/>
              <w:left w:val="nil"/>
              <w:bottom w:val="single" w:sz="4" w:space="0" w:color="auto"/>
              <w:right w:val="single" w:sz="4" w:space="0" w:color="auto"/>
            </w:tcBorders>
            <w:shd w:val="clear" w:color="000000" w:fill="9BBF6F"/>
            <w:vAlign w:val="center"/>
            <w:hideMark/>
          </w:tcPr>
          <w:p w14:paraId="6F86263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394683</w:t>
            </w:r>
          </w:p>
        </w:tc>
        <w:tc>
          <w:tcPr>
            <w:tcW w:w="346" w:type="pct"/>
            <w:tcBorders>
              <w:top w:val="nil"/>
              <w:left w:val="nil"/>
              <w:bottom w:val="single" w:sz="4" w:space="0" w:color="auto"/>
              <w:right w:val="single" w:sz="4" w:space="0" w:color="auto"/>
            </w:tcBorders>
            <w:shd w:val="clear" w:color="000000" w:fill="9BBF6F"/>
            <w:vAlign w:val="center"/>
            <w:hideMark/>
          </w:tcPr>
          <w:p w14:paraId="0873FF6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311549</w:t>
            </w:r>
          </w:p>
        </w:tc>
        <w:tc>
          <w:tcPr>
            <w:tcW w:w="2090" w:type="pct"/>
            <w:tcBorders>
              <w:top w:val="nil"/>
              <w:left w:val="nil"/>
              <w:bottom w:val="single" w:sz="4" w:space="0" w:color="auto"/>
              <w:right w:val="single" w:sz="12" w:space="0" w:color="auto"/>
            </w:tcBorders>
            <w:shd w:val="clear" w:color="000000" w:fill="9BBF6F"/>
            <w:noWrap/>
            <w:vAlign w:val="bottom"/>
            <w:hideMark/>
          </w:tcPr>
          <w:p w14:paraId="651A68A3"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Mansty</w:t>
            </w:r>
            <w:proofErr w:type="spellEnd"/>
            <w:r w:rsidRPr="006C4E41">
              <w:rPr>
                <w:rFonts w:ascii="Calibri" w:eastAsia="Times New Roman" w:hAnsi="Calibri" w:cs="Calibri"/>
                <w:sz w:val="16"/>
                <w:szCs w:val="16"/>
                <w:shd w:val="clear" w:color="auto" w:fill="auto"/>
                <w:lang w:eastAsia="en-GB"/>
              </w:rPr>
              <w:t xml:space="preserve"> Wood AW</w:t>
            </w:r>
          </w:p>
        </w:tc>
        <w:tc>
          <w:tcPr>
            <w:tcW w:w="452" w:type="pct"/>
            <w:tcBorders>
              <w:top w:val="nil"/>
              <w:left w:val="nil"/>
              <w:bottom w:val="single" w:sz="4" w:space="0" w:color="auto"/>
              <w:right w:val="single" w:sz="4" w:space="0" w:color="auto"/>
            </w:tcBorders>
            <w:shd w:val="clear" w:color="000000" w:fill="9BBF6F"/>
            <w:vAlign w:val="center"/>
            <w:hideMark/>
          </w:tcPr>
          <w:p w14:paraId="412D1AF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0.036</w:t>
            </w:r>
          </w:p>
        </w:tc>
        <w:tc>
          <w:tcPr>
            <w:tcW w:w="452" w:type="pct"/>
            <w:tcBorders>
              <w:top w:val="nil"/>
              <w:left w:val="nil"/>
              <w:bottom w:val="single" w:sz="4" w:space="0" w:color="auto"/>
              <w:right w:val="single" w:sz="4" w:space="0" w:color="auto"/>
            </w:tcBorders>
            <w:shd w:val="clear" w:color="000000" w:fill="9BBF6F"/>
            <w:vAlign w:val="center"/>
            <w:hideMark/>
          </w:tcPr>
          <w:p w14:paraId="7A70693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0.036</w:t>
            </w:r>
          </w:p>
        </w:tc>
        <w:tc>
          <w:tcPr>
            <w:tcW w:w="452" w:type="pct"/>
            <w:tcBorders>
              <w:top w:val="nil"/>
              <w:left w:val="nil"/>
              <w:bottom w:val="single" w:sz="4" w:space="0" w:color="auto"/>
              <w:right w:val="single" w:sz="4" w:space="0" w:color="auto"/>
            </w:tcBorders>
            <w:shd w:val="clear" w:color="000000" w:fill="9BBF6F"/>
            <w:vAlign w:val="center"/>
            <w:hideMark/>
          </w:tcPr>
          <w:p w14:paraId="4580797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0.035</w:t>
            </w:r>
          </w:p>
        </w:tc>
        <w:tc>
          <w:tcPr>
            <w:tcW w:w="462" w:type="pct"/>
            <w:tcBorders>
              <w:top w:val="nil"/>
              <w:left w:val="nil"/>
              <w:bottom w:val="single" w:sz="4" w:space="0" w:color="auto"/>
              <w:right w:val="single" w:sz="12" w:space="0" w:color="auto"/>
            </w:tcBorders>
            <w:shd w:val="clear" w:color="000000" w:fill="9BBF6F"/>
            <w:vAlign w:val="center"/>
            <w:hideMark/>
          </w:tcPr>
          <w:p w14:paraId="6CC1471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0.030</w:t>
            </w:r>
          </w:p>
        </w:tc>
      </w:tr>
      <w:tr w:rsidR="003D2A44" w:rsidRPr="006C4E41" w14:paraId="71482202"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9BBF6F"/>
            <w:vAlign w:val="center"/>
            <w:hideMark/>
          </w:tcPr>
          <w:p w14:paraId="5A90F61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17</w:t>
            </w:r>
          </w:p>
        </w:tc>
        <w:tc>
          <w:tcPr>
            <w:tcW w:w="346" w:type="pct"/>
            <w:tcBorders>
              <w:top w:val="nil"/>
              <w:left w:val="nil"/>
              <w:bottom w:val="single" w:sz="4" w:space="0" w:color="auto"/>
              <w:right w:val="single" w:sz="4" w:space="0" w:color="auto"/>
            </w:tcBorders>
            <w:shd w:val="clear" w:color="000000" w:fill="9BBF6F"/>
            <w:vAlign w:val="center"/>
            <w:hideMark/>
          </w:tcPr>
          <w:p w14:paraId="063E667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395096</w:t>
            </w:r>
          </w:p>
        </w:tc>
        <w:tc>
          <w:tcPr>
            <w:tcW w:w="346" w:type="pct"/>
            <w:tcBorders>
              <w:top w:val="nil"/>
              <w:left w:val="nil"/>
              <w:bottom w:val="single" w:sz="4" w:space="0" w:color="auto"/>
              <w:right w:val="single" w:sz="4" w:space="0" w:color="auto"/>
            </w:tcBorders>
            <w:shd w:val="clear" w:color="000000" w:fill="9BBF6F"/>
            <w:vAlign w:val="center"/>
            <w:hideMark/>
          </w:tcPr>
          <w:p w14:paraId="22EEACD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312037</w:t>
            </w:r>
          </w:p>
        </w:tc>
        <w:tc>
          <w:tcPr>
            <w:tcW w:w="2090" w:type="pct"/>
            <w:tcBorders>
              <w:top w:val="nil"/>
              <w:left w:val="nil"/>
              <w:bottom w:val="single" w:sz="4" w:space="0" w:color="auto"/>
              <w:right w:val="single" w:sz="12" w:space="0" w:color="auto"/>
            </w:tcBorders>
            <w:shd w:val="clear" w:color="000000" w:fill="9BBF6F"/>
            <w:noWrap/>
            <w:vAlign w:val="bottom"/>
            <w:hideMark/>
          </w:tcPr>
          <w:p w14:paraId="39698F5E"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Mansty</w:t>
            </w:r>
            <w:proofErr w:type="spellEnd"/>
            <w:r w:rsidRPr="006C4E41">
              <w:rPr>
                <w:rFonts w:ascii="Calibri" w:eastAsia="Times New Roman" w:hAnsi="Calibri" w:cs="Calibri"/>
                <w:sz w:val="16"/>
                <w:szCs w:val="16"/>
                <w:shd w:val="clear" w:color="auto" w:fill="auto"/>
                <w:lang w:eastAsia="en-GB"/>
              </w:rPr>
              <w:t xml:space="preserve"> Wood AW</w:t>
            </w:r>
          </w:p>
        </w:tc>
        <w:tc>
          <w:tcPr>
            <w:tcW w:w="452" w:type="pct"/>
            <w:tcBorders>
              <w:top w:val="nil"/>
              <w:left w:val="nil"/>
              <w:bottom w:val="single" w:sz="4" w:space="0" w:color="auto"/>
              <w:right w:val="single" w:sz="4" w:space="0" w:color="auto"/>
            </w:tcBorders>
            <w:shd w:val="clear" w:color="000000" w:fill="9BBF6F"/>
            <w:vAlign w:val="center"/>
            <w:hideMark/>
          </w:tcPr>
          <w:p w14:paraId="21ADEC2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0.020</w:t>
            </w:r>
          </w:p>
        </w:tc>
        <w:tc>
          <w:tcPr>
            <w:tcW w:w="452" w:type="pct"/>
            <w:tcBorders>
              <w:top w:val="nil"/>
              <w:left w:val="nil"/>
              <w:bottom w:val="single" w:sz="4" w:space="0" w:color="auto"/>
              <w:right w:val="single" w:sz="4" w:space="0" w:color="auto"/>
            </w:tcBorders>
            <w:shd w:val="clear" w:color="000000" w:fill="9BBF6F"/>
            <w:vAlign w:val="center"/>
            <w:hideMark/>
          </w:tcPr>
          <w:p w14:paraId="284885C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0.019</w:t>
            </w:r>
          </w:p>
        </w:tc>
        <w:tc>
          <w:tcPr>
            <w:tcW w:w="452" w:type="pct"/>
            <w:tcBorders>
              <w:top w:val="nil"/>
              <w:left w:val="nil"/>
              <w:bottom w:val="single" w:sz="4" w:space="0" w:color="auto"/>
              <w:right w:val="single" w:sz="4" w:space="0" w:color="auto"/>
            </w:tcBorders>
            <w:shd w:val="clear" w:color="000000" w:fill="9BBF6F"/>
            <w:vAlign w:val="center"/>
            <w:hideMark/>
          </w:tcPr>
          <w:p w14:paraId="0142052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0.019</w:t>
            </w:r>
          </w:p>
        </w:tc>
        <w:tc>
          <w:tcPr>
            <w:tcW w:w="462" w:type="pct"/>
            <w:tcBorders>
              <w:top w:val="nil"/>
              <w:left w:val="nil"/>
              <w:bottom w:val="single" w:sz="4" w:space="0" w:color="auto"/>
              <w:right w:val="single" w:sz="12" w:space="0" w:color="auto"/>
            </w:tcBorders>
            <w:shd w:val="clear" w:color="000000" w:fill="9BBF6F"/>
            <w:vAlign w:val="center"/>
            <w:hideMark/>
          </w:tcPr>
          <w:p w14:paraId="5CCD8B4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0.016</w:t>
            </w:r>
          </w:p>
        </w:tc>
      </w:tr>
      <w:tr w:rsidR="003D2A44" w:rsidRPr="006C4E41" w14:paraId="10F785DC"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774D910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18</w:t>
            </w:r>
          </w:p>
        </w:tc>
        <w:tc>
          <w:tcPr>
            <w:tcW w:w="346" w:type="pct"/>
            <w:tcBorders>
              <w:top w:val="nil"/>
              <w:left w:val="nil"/>
              <w:bottom w:val="single" w:sz="4" w:space="0" w:color="auto"/>
              <w:right w:val="single" w:sz="4" w:space="0" w:color="auto"/>
            </w:tcBorders>
            <w:shd w:val="clear" w:color="000000" w:fill="66FF66"/>
            <w:vAlign w:val="center"/>
            <w:hideMark/>
          </w:tcPr>
          <w:p w14:paraId="75C26FF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397373</w:t>
            </w:r>
          </w:p>
        </w:tc>
        <w:tc>
          <w:tcPr>
            <w:tcW w:w="346" w:type="pct"/>
            <w:tcBorders>
              <w:top w:val="nil"/>
              <w:left w:val="nil"/>
              <w:bottom w:val="single" w:sz="4" w:space="0" w:color="auto"/>
              <w:right w:val="single" w:sz="4" w:space="0" w:color="auto"/>
            </w:tcBorders>
            <w:shd w:val="clear" w:color="000000" w:fill="66FF66"/>
            <w:vAlign w:val="center"/>
            <w:hideMark/>
          </w:tcPr>
          <w:p w14:paraId="3F4E6B9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308330</w:t>
            </w:r>
          </w:p>
        </w:tc>
        <w:tc>
          <w:tcPr>
            <w:tcW w:w="2090" w:type="pct"/>
            <w:tcBorders>
              <w:top w:val="nil"/>
              <w:left w:val="nil"/>
              <w:bottom w:val="single" w:sz="4" w:space="0" w:color="auto"/>
              <w:right w:val="single" w:sz="12" w:space="0" w:color="auto"/>
            </w:tcBorders>
            <w:shd w:val="clear" w:color="000000" w:fill="66FF66"/>
            <w:noWrap/>
            <w:vAlign w:val="bottom"/>
            <w:hideMark/>
          </w:tcPr>
          <w:p w14:paraId="3E833CE1"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Stowe Pool and Walk Mill Clay Pit SSSI</w:t>
            </w:r>
          </w:p>
        </w:tc>
        <w:tc>
          <w:tcPr>
            <w:tcW w:w="452" w:type="pct"/>
            <w:tcBorders>
              <w:top w:val="nil"/>
              <w:left w:val="nil"/>
              <w:bottom w:val="single" w:sz="4" w:space="0" w:color="auto"/>
              <w:right w:val="single" w:sz="4" w:space="0" w:color="auto"/>
            </w:tcBorders>
            <w:shd w:val="clear" w:color="000000" w:fill="66FF66"/>
            <w:vAlign w:val="center"/>
            <w:hideMark/>
          </w:tcPr>
          <w:p w14:paraId="4BC34B3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0.007</w:t>
            </w:r>
          </w:p>
        </w:tc>
        <w:tc>
          <w:tcPr>
            <w:tcW w:w="452" w:type="pct"/>
            <w:tcBorders>
              <w:top w:val="nil"/>
              <w:left w:val="nil"/>
              <w:bottom w:val="single" w:sz="4" w:space="0" w:color="auto"/>
              <w:right w:val="single" w:sz="4" w:space="0" w:color="auto"/>
            </w:tcBorders>
            <w:shd w:val="clear" w:color="000000" w:fill="66FF66"/>
            <w:vAlign w:val="center"/>
            <w:hideMark/>
          </w:tcPr>
          <w:p w14:paraId="1E29882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0.007</w:t>
            </w:r>
          </w:p>
        </w:tc>
        <w:tc>
          <w:tcPr>
            <w:tcW w:w="452" w:type="pct"/>
            <w:tcBorders>
              <w:top w:val="nil"/>
              <w:left w:val="nil"/>
              <w:bottom w:val="single" w:sz="4" w:space="0" w:color="auto"/>
              <w:right w:val="single" w:sz="4" w:space="0" w:color="auto"/>
            </w:tcBorders>
            <w:shd w:val="clear" w:color="000000" w:fill="66FF66"/>
            <w:vAlign w:val="center"/>
            <w:hideMark/>
          </w:tcPr>
          <w:p w14:paraId="3A57F2D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0.008</w:t>
            </w:r>
          </w:p>
        </w:tc>
        <w:tc>
          <w:tcPr>
            <w:tcW w:w="462" w:type="pct"/>
            <w:tcBorders>
              <w:top w:val="nil"/>
              <w:left w:val="nil"/>
              <w:bottom w:val="single" w:sz="4" w:space="0" w:color="auto"/>
              <w:right w:val="single" w:sz="12" w:space="0" w:color="auto"/>
            </w:tcBorders>
            <w:shd w:val="clear" w:color="000000" w:fill="66FF66"/>
            <w:vAlign w:val="center"/>
            <w:hideMark/>
          </w:tcPr>
          <w:p w14:paraId="5B0CEDD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0.004</w:t>
            </w:r>
          </w:p>
        </w:tc>
      </w:tr>
      <w:tr w:rsidR="003D2A44" w:rsidRPr="006C4E41" w14:paraId="1208B31C"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02D70864"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19</w:t>
            </w:r>
          </w:p>
        </w:tc>
        <w:tc>
          <w:tcPr>
            <w:tcW w:w="346" w:type="pct"/>
            <w:tcBorders>
              <w:top w:val="nil"/>
              <w:left w:val="nil"/>
              <w:bottom w:val="single" w:sz="4" w:space="0" w:color="auto"/>
              <w:right w:val="single" w:sz="4" w:space="0" w:color="auto"/>
            </w:tcBorders>
            <w:shd w:val="clear" w:color="000000" w:fill="66FF66"/>
            <w:vAlign w:val="center"/>
            <w:hideMark/>
          </w:tcPr>
          <w:p w14:paraId="0E69920A"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391567</w:t>
            </w:r>
          </w:p>
        </w:tc>
        <w:tc>
          <w:tcPr>
            <w:tcW w:w="346" w:type="pct"/>
            <w:tcBorders>
              <w:top w:val="nil"/>
              <w:left w:val="nil"/>
              <w:bottom w:val="single" w:sz="4" w:space="0" w:color="auto"/>
              <w:right w:val="single" w:sz="4" w:space="0" w:color="auto"/>
            </w:tcBorders>
            <w:shd w:val="clear" w:color="000000" w:fill="66FF66"/>
            <w:vAlign w:val="center"/>
            <w:hideMark/>
          </w:tcPr>
          <w:p w14:paraId="03143579"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308343</w:t>
            </w:r>
          </w:p>
        </w:tc>
        <w:tc>
          <w:tcPr>
            <w:tcW w:w="2090" w:type="pct"/>
            <w:tcBorders>
              <w:top w:val="nil"/>
              <w:left w:val="nil"/>
              <w:bottom w:val="single" w:sz="4" w:space="0" w:color="auto"/>
              <w:right w:val="single" w:sz="12" w:space="0" w:color="auto"/>
            </w:tcBorders>
            <w:shd w:val="clear" w:color="000000" w:fill="66FF66"/>
            <w:noWrap/>
            <w:vAlign w:val="bottom"/>
            <w:hideMark/>
          </w:tcPr>
          <w:p w14:paraId="3954110A" w14:textId="77777777" w:rsidR="003D2A44" w:rsidRPr="006C4E41" w:rsidRDefault="003D2A44" w:rsidP="003D2A44">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Four Ashes Pit SSSI</w:t>
            </w:r>
          </w:p>
        </w:tc>
        <w:tc>
          <w:tcPr>
            <w:tcW w:w="452" w:type="pct"/>
            <w:tcBorders>
              <w:top w:val="nil"/>
              <w:left w:val="nil"/>
              <w:bottom w:val="single" w:sz="4" w:space="0" w:color="auto"/>
              <w:right w:val="single" w:sz="4" w:space="0" w:color="auto"/>
            </w:tcBorders>
            <w:shd w:val="clear" w:color="000000" w:fill="66FF66"/>
            <w:vAlign w:val="center"/>
            <w:hideMark/>
          </w:tcPr>
          <w:p w14:paraId="691E7B4F"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0.004</w:t>
            </w:r>
          </w:p>
        </w:tc>
        <w:tc>
          <w:tcPr>
            <w:tcW w:w="452" w:type="pct"/>
            <w:tcBorders>
              <w:top w:val="nil"/>
              <w:left w:val="nil"/>
              <w:bottom w:val="single" w:sz="4" w:space="0" w:color="auto"/>
              <w:right w:val="single" w:sz="4" w:space="0" w:color="auto"/>
            </w:tcBorders>
            <w:shd w:val="clear" w:color="000000" w:fill="66FF66"/>
            <w:vAlign w:val="center"/>
            <w:hideMark/>
          </w:tcPr>
          <w:p w14:paraId="516D6BE7"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0.004</w:t>
            </w:r>
          </w:p>
        </w:tc>
        <w:tc>
          <w:tcPr>
            <w:tcW w:w="452" w:type="pct"/>
            <w:tcBorders>
              <w:top w:val="nil"/>
              <w:left w:val="nil"/>
              <w:bottom w:val="single" w:sz="4" w:space="0" w:color="auto"/>
              <w:right w:val="single" w:sz="4" w:space="0" w:color="auto"/>
            </w:tcBorders>
            <w:shd w:val="clear" w:color="000000" w:fill="66FF66"/>
            <w:vAlign w:val="center"/>
            <w:hideMark/>
          </w:tcPr>
          <w:p w14:paraId="6DD14D77"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0.005</w:t>
            </w:r>
          </w:p>
        </w:tc>
        <w:tc>
          <w:tcPr>
            <w:tcW w:w="462" w:type="pct"/>
            <w:tcBorders>
              <w:top w:val="nil"/>
              <w:left w:val="nil"/>
              <w:bottom w:val="single" w:sz="4" w:space="0" w:color="auto"/>
              <w:right w:val="single" w:sz="12" w:space="0" w:color="auto"/>
            </w:tcBorders>
            <w:shd w:val="clear" w:color="000000" w:fill="66FF66"/>
            <w:vAlign w:val="center"/>
            <w:hideMark/>
          </w:tcPr>
          <w:p w14:paraId="1195B230" w14:textId="77777777" w:rsidR="003D2A44" w:rsidRPr="006C4E41" w:rsidRDefault="003D2A44" w:rsidP="006C4E41">
            <w:pPr>
              <w:spacing w:line="240" w:lineRule="auto"/>
              <w:jc w:val="center"/>
              <w:rPr>
                <w:rFonts w:ascii="Calibri" w:eastAsia="Times New Roman" w:hAnsi="Calibri" w:cs="Calibri"/>
                <w:color w:val="808080"/>
                <w:sz w:val="16"/>
                <w:szCs w:val="16"/>
                <w:shd w:val="clear" w:color="auto" w:fill="auto"/>
                <w:lang w:eastAsia="en-GB"/>
              </w:rPr>
            </w:pPr>
            <w:r w:rsidRPr="006C4E41">
              <w:rPr>
                <w:rFonts w:ascii="Calibri" w:eastAsia="Times New Roman" w:hAnsi="Calibri" w:cs="Calibri"/>
                <w:color w:val="808080"/>
                <w:sz w:val="16"/>
                <w:szCs w:val="16"/>
                <w:shd w:val="clear" w:color="auto" w:fill="auto"/>
                <w:lang w:eastAsia="en-GB"/>
              </w:rPr>
              <w:t>0.004</w:t>
            </w:r>
          </w:p>
        </w:tc>
      </w:tr>
      <w:tr w:rsidR="003D2A44" w:rsidRPr="006C4E41" w14:paraId="6EE95371"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72CBF69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20</w:t>
            </w:r>
          </w:p>
        </w:tc>
        <w:tc>
          <w:tcPr>
            <w:tcW w:w="346" w:type="pct"/>
            <w:tcBorders>
              <w:top w:val="nil"/>
              <w:left w:val="nil"/>
              <w:bottom w:val="single" w:sz="4" w:space="0" w:color="auto"/>
              <w:right w:val="single" w:sz="4" w:space="0" w:color="auto"/>
            </w:tcBorders>
            <w:shd w:val="clear" w:color="000000" w:fill="66FF66"/>
            <w:vAlign w:val="center"/>
            <w:hideMark/>
          </w:tcPr>
          <w:p w14:paraId="15C0BCC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387079</w:t>
            </w:r>
          </w:p>
        </w:tc>
        <w:tc>
          <w:tcPr>
            <w:tcW w:w="346" w:type="pct"/>
            <w:tcBorders>
              <w:top w:val="nil"/>
              <w:left w:val="nil"/>
              <w:bottom w:val="single" w:sz="4" w:space="0" w:color="auto"/>
              <w:right w:val="single" w:sz="4" w:space="0" w:color="auto"/>
            </w:tcBorders>
            <w:shd w:val="clear" w:color="000000" w:fill="66FF66"/>
            <w:vAlign w:val="center"/>
            <w:hideMark/>
          </w:tcPr>
          <w:p w14:paraId="1E16ECB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309894</w:t>
            </w:r>
          </w:p>
        </w:tc>
        <w:tc>
          <w:tcPr>
            <w:tcW w:w="2090" w:type="pct"/>
            <w:tcBorders>
              <w:top w:val="nil"/>
              <w:left w:val="nil"/>
              <w:bottom w:val="single" w:sz="4" w:space="0" w:color="auto"/>
              <w:right w:val="single" w:sz="12" w:space="0" w:color="auto"/>
            </w:tcBorders>
            <w:shd w:val="clear" w:color="000000" w:fill="66FF66"/>
            <w:noWrap/>
            <w:vAlign w:val="bottom"/>
            <w:hideMark/>
          </w:tcPr>
          <w:p w14:paraId="708515AE"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Belvide</w:t>
            </w:r>
            <w:proofErr w:type="spellEnd"/>
            <w:r w:rsidRPr="006C4E41">
              <w:rPr>
                <w:rFonts w:ascii="Calibri" w:eastAsia="Times New Roman" w:hAnsi="Calibri" w:cs="Calibri"/>
                <w:sz w:val="16"/>
                <w:szCs w:val="16"/>
                <w:shd w:val="clear" w:color="auto" w:fill="auto"/>
                <w:lang w:eastAsia="en-GB"/>
              </w:rPr>
              <w:t xml:space="preserve"> Reservoir SSSI</w:t>
            </w:r>
          </w:p>
        </w:tc>
        <w:tc>
          <w:tcPr>
            <w:tcW w:w="452" w:type="pct"/>
            <w:tcBorders>
              <w:top w:val="nil"/>
              <w:left w:val="nil"/>
              <w:bottom w:val="single" w:sz="4" w:space="0" w:color="auto"/>
              <w:right w:val="single" w:sz="4" w:space="0" w:color="auto"/>
            </w:tcBorders>
            <w:shd w:val="clear" w:color="000000" w:fill="66FF66"/>
            <w:vAlign w:val="center"/>
            <w:hideMark/>
          </w:tcPr>
          <w:p w14:paraId="3C9D9A3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66FF66"/>
            <w:vAlign w:val="center"/>
            <w:hideMark/>
          </w:tcPr>
          <w:p w14:paraId="0531058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66FF66"/>
            <w:vAlign w:val="center"/>
            <w:hideMark/>
          </w:tcPr>
          <w:p w14:paraId="44AD903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62" w:type="pct"/>
            <w:tcBorders>
              <w:top w:val="nil"/>
              <w:left w:val="nil"/>
              <w:bottom w:val="single" w:sz="4" w:space="0" w:color="auto"/>
              <w:right w:val="single" w:sz="12" w:space="0" w:color="auto"/>
            </w:tcBorders>
            <w:shd w:val="clear" w:color="000000" w:fill="66FF66"/>
            <w:vAlign w:val="center"/>
            <w:hideMark/>
          </w:tcPr>
          <w:p w14:paraId="5183549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r>
      <w:tr w:rsidR="003D2A44" w:rsidRPr="006C4E41" w14:paraId="27CE08E6"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0833052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21</w:t>
            </w:r>
          </w:p>
        </w:tc>
        <w:tc>
          <w:tcPr>
            <w:tcW w:w="346" w:type="pct"/>
            <w:tcBorders>
              <w:top w:val="nil"/>
              <w:left w:val="nil"/>
              <w:bottom w:val="single" w:sz="4" w:space="0" w:color="auto"/>
              <w:right w:val="single" w:sz="4" w:space="0" w:color="auto"/>
            </w:tcBorders>
            <w:shd w:val="clear" w:color="000000" w:fill="66FF66"/>
            <w:vAlign w:val="center"/>
            <w:hideMark/>
          </w:tcPr>
          <w:p w14:paraId="285A2AD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386777</w:t>
            </w:r>
          </w:p>
        </w:tc>
        <w:tc>
          <w:tcPr>
            <w:tcW w:w="346" w:type="pct"/>
            <w:tcBorders>
              <w:top w:val="nil"/>
              <w:left w:val="nil"/>
              <w:bottom w:val="single" w:sz="4" w:space="0" w:color="auto"/>
              <w:right w:val="single" w:sz="4" w:space="0" w:color="auto"/>
            </w:tcBorders>
            <w:shd w:val="clear" w:color="000000" w:fill="66FF66"/>
            <w:vAlign w:val="center"/>
            <w:hideMark/>
          </w:tcPr>
          <w:p w14:paraId="262A93B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308357</w:t>
            </w:r>
          </w:p>
        </w:tc>
        <w:tc>
          <w:tcPr>
            <w:tcW w:w="2090" w:type="pct"/>
            <w:tcBorders>
              <w:top w:val="nil"/>
              <w:left w:val="nil"/>
              <w:bottom w:val="single" w:sz="4" w:space="0" w:color="auto"/>
              <w:right w:val="single" w:sz="12" w:space="0" w:color="auto"/>
            </w:tcBorders>
            <w:shd w:val="clear" w:color="000000" w:fill="66FF66"/>
            <w:noWrap/>
            <w:vAlign w:val="bottom"/>
            <w:hideMark/>
          </w:tcPr>
          <w:p w14:paraId="4A716E87"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Big Hyde Rough SSSI</w:t>
            </w:r>
          </w:p>
        </w:tc>
        <w:tc>
          <w:tcPr>
            <w:tcW w:w="452" w:type="pct"/>
            <w:tcBorders>
              <w:top w:val="nil"/>
              <w:left w:val="nil"/>
              <w:bottom w:val="single" w:sz="4" w:space="0" w:color="auto"/>
              <w:right w:val="single" w:sz="4" w:space="0" w:color="auto"/>
            </w:tcBorders>
            <w:shd w:val="clear" w:color="000000" w:fill="66FF66"/>
            <w:vAlign w:val="center"/>
            <w:hideMark/>
          </w:tcPr>
          <w:p w14:paraId="7CAA20D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66FF66"/>
            <w:vAlign w:val="center"/>
            <w:hideMark/>
          </w:tcPr>
          <w:p w14:paraId="25BA8BE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66FF66"/>
            <w:vAlign w:val="center"/>
            <w:hideMark/>
          </w:tcPr>
          <w:p w14:paraId="0095245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66FF66"/>
            <w:vAlign w:val="center"/>
            <w:hideMark/>
          </w:tcPr>
          <w:p w14:paraId="74A0AD4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4A1BC3B8"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26381A6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22</w:t>
            </w:r>
          </w:p>
        </w:tc>
        <w:tc>
          <w:tcPr>
            <w:tcW w:w="346" w:type="pct"/>
            <w:tcBorders>
              <w:top w:val="nil"/>
              <w:left w:val="nil"/>
              <w:bottom w:val="single" w:sz="4" w:space="0" w:color="auto"/>
              <w:right w:val="single" w:sz="4" w:space="0" w:color="auto"/>
            </w:tcBorders>
            <w:shd w:val="clear" w:color="000000" w:fill="66FF66"/>
            <w:vAlign w:val="center"/>
            <w:hideMark/>
          </w:tcPr>
          <w:p w14:paraId="51589EE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400368</w:t>
            </w:r>
          </w:p>
        </w:tc>
        <w:tc>
          <w:tcPr>
            <w:tcW w:w="346" w:type="pct"/>
            <w:tcBorders>
              <w:top w:val="nil"/>
              <w:left w:val="nil"/>
              <w:bottom w:val="single" w:sz="4" w:space="0" w:color="auto"/>
              <w:right w:val="single" w:sz="4" w:space="0" w:color="auto"/>
            </w:tcBorders>
            <w:shd w:val="clear" w:color="000000" w:fill="66FF66"/>
            <w:vAlign w:val="center"/>
            <w:hideMark/>
          </w:tcPr>
          <w:p w14:paraId="4FD4EF7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312201</w:t>
            </w:r>
          </w:p>
        </w:tc>
        <w:tc>
          <w:tcPr>
            <w:tcW w:w="2090" w:type="pct"/>
            <w:tcBorders>
              <w:top w:val="nil"/>
              <w:left w:val="nil"/>
              <w:bottom w:val="single" w:sz="4" w:space="0" w:color="auto"/>
              <w:right w:val="single" w:sz="12" w:space="0" w:color="auto"/>
            </w:tcBorders>
            <w:shd w:val="clear" w:color="000000" w:fill="66FF66"/>
            <w:noWrap/>
            <w:vAlign w:val="bottom"/>
            <w:hideMark/>
          </w:tcPr>
          <w:p w14:paraId="36F28EA1"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Chasewater and the Southern Staffordshire Coalfield Heaths SSSI</w:t>
            </w:r>
          </w:p>
        </w:tc>
        <w:tc>
          <w:tcPr>
            <w:tcW w:w="452" w:type="pct"/>
            <w:tcBorders>
              <w:top w:val="nil"/>
              <w:left w:val="nil"/>
              <w:bottom w:val="single" w:sz="4" w:space="0" w:color="auto"/>
              <w:right w:val="single" w:sz="4" w:space="0" w:color="auto"/>
            </w:tcBorders>
            <w:shd w:val="clear" w:color="000000" w:fill="66FF66"/>
            <w:vAlign w:val="center"/>
            <w:hideMark/>
          </w:tcPr>
          <w:p w14:paraId="1256826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66FF66"/>
            <w:vAlign w:val="center"/>
            <w:hideMark/>
          </w:tcPr>
          <w:p w14:paraId="1BD5103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66FF66"/>
            <w:vAlign w:val="center"/>
            <w:hideMark/>
          </w:tcPr>
          <w:p w14:paraId="57DCF32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66FF66"/>
            <w:vAlign w:val="center"/>
            <w:hideMark/>
          </w:tcPr>
          <w:p w14:paraId="5269678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29858C61"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26304C9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23</w:t>
            </w:r>
          </w:p>
        </w:tc>
        <w:tc>
          <w:tcPr>
            <w:tcW w:w="346" w:type="pct"/>
            <w:tcBorders>
              <w:top w:val="nil"/>
              <w:left w:val="nil"/>
              <w:bottom w:val="single" w:sz="4" w:space="0" w:color="auto"/>
              <w:right w:val="single" w:sz="4" w:space="0" w:color="auto"/>
            </w:tcBorders>
            <w:shd w:val="clear" w:color="000000" w:fill="66FF66"/>
            <w:vAlign w:val="center"/>
            <w:hideMark/>
          </w:tcPr>
          <w:p w14:paraId="25F772D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402018</w:t>
            </w:r>
          </w:p>
        </w:tc>
        <w:tc>
          <w:tcPr>
            <w:tcW w:w="346" w:type="pct"/>
            <w:tcBorders>
              <w:top w:val="nil"/>
              <w:left w:val="nil"/>
              <w:bottom w:val="single" w:sz="4" w:space="0" w:color="auto"/>
              <w:right w:val="single" w:sz="4" w:space="0" w:color="auto"/>
            </w:tcBorders>
            <w:shd w:val="clear" w:color="000000" w:fill="66FF66"/>
            <w:vAlign w:val="center"/>
            <w:hideMark/>
          </w:tcPr>
          <w:p w14:paraId="20FE1D4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309887</w:t>
            </w:r>
          </w:p>
        </w:tc>
        <w:tc>
          <w:tcPr>
            <w:tcW w:w="2090" w:type="pct"/>
            <w:tcBorders>
              <w:top w:val="nil"/>
              <w:left w:val="nil"/>
              <w:bottom w:val="single" w:sz="4" w:space="0" w:color="auto"/>
              <w:right w:val="single" w:sz="12" w:space="0" w:color="auto"/>
            </w:tcBorders>
            <w:shd w:val="clear" w:color="000000" w:fill="66FF66"/>
            <w:noWrap/>
            <w:vAlign w:val="bottom"/>
            <w:hideMark/>
          </w:tcPr>
          <w:p w14:paraId="4FB58E26"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Chasewater and the Southern Staffordshire Coalfield Heaths SSSI</w:t>
            </w:r>
          </w:p>
        </w:tc>
        <w:tc>
          <w:tcPr>
            <w:tcW w:w="452" w:type="pct"/>
            <w:tcBorders>
              <w:top w:val="nil"/>
              <w:left w:val="nil"/>
              <w:bottom w:val="single" w:sz="4" w:space="0" w:color="auto"/>
              <w:right w:val="single" w:sz="4" w:space="0" w:color="auto"/>
            </w:tcBorders>
            <w:shd w:val="clear" w:color="000000" w:fill="66FF66"/>
            <w:vAlign w:val="center"/>
            <w:hideMark/>
          </w:tcPr>
          <w:p w14:paraId="031B167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66FF66"/>
            <w:vAlign w:val="center"/>
            <w:hideMark/>
          </w:tcPr>
          <w:p w14:paraId="413A3BE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66FF66"/>
            <w:vAlign w:val="center"/>
            <w:hideMark/>
          </w:tcPr>
          <w:p w14:paraId="721826B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66FF66"/>
            <w:vAlign w:val="center"/>
            <w:hideMark/>
          </w:tcPr>
          <w:p w14:paraId="2392349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0010C82D"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03671C1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24</w:t>
            </w:r>
          </w:p>
        </w:tc>
        <w:tc>
          <w:tcPr>
            <w:tcW w:w="346" w:type="pct"/>
            <w:tcBorders>
              <w:top w:val="nil"/>
              <w:left w:val="nil"/>
              <w:bottom w:val="single" w:sz="4" w:space="0" w:color="auto"/>
              <w:right w:val="single" w:sz="4" w:space="0" w:color="auto"/>
            </w:tcBorders>
            <w:shd w:val="clear" w:color="000000" w:fill="66FF66"/>
            <w:vAlign w:val="center"/>
            <w:hideMark/>
          </w:tcPr>
          <w:p w14:paraId="25AD505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402591</w:t>
            </w:r>
          </w:p>
        </w:tc>
        <w:tc>
          <w:tcPr>
            <w:tcW w:w="346" w:type="pct"/>
            <w:tcBorders>
              <w:top w:val="nil"/>
              <w:left w:val="nil"/>
              <w:bottom w:val="single" w:sz="4" w:space="0" w:color="auto"/>
              <w:right w:val="single" w:sz="4" w:space="0" w:color="auto"/>
            </w:tcBorders>
            <w:shd w:val="clear" w:color="000000" w:fill="66FF66"/>
            <w:vAlign w:val="center"/>
            <w:hideMark/>
          </w:tcPr>
          <w:p w14:paraId="04EFACA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308576</w:t>
            </w:r>
          </w:p>
        </w:tc>
        <w:tc>
          <w:tcPr>
            <w:tcW w:w="2090" w:type="pct"/>
            <w:tcBorders>
              <w:top w:val="nil"/>
              <w:left w:val="nil"/>
              <w:bottom w:val="single" w:sz="4" w:space="0" w:color="auto"/>
              <w:right w:val="single" w:sz="12" w:space="0" w:color="auto"/>
            </w:tcBorders>
            <w:shd w:val="clear" w:color="000000" w:fill="66FF66"/>
            <w:noWrap/>
            <w:vAlign w:val="bottom"/>
            <w:hideMark/>
          </w:tcPr>
          <w:p w14:paraId="79BEC84C"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Chasewater and the Southern Staffordshire Coalfield Heaths SSSI</w:t>
            </w:r>
          </w:p>
        </w:tc>
        <w:tc>
          <w:tcPr>
            <w:tcW w:w="452" w:type="pct"/>
            <w:tcBorders>
              <w:top w:val="nil"/>
              <w:left w:val="nil"/>
              <w:bottom w:val="single" w:sz="4" w:space="0" w:color="auto"/>
              <w:right w:val="single" w:sz="4" w:space="0" w:color="auto"/>
            </w:tcBorders>
            <w:shd w:val="clear" w:color="000000" w:fill="66FF66"/>
            <w:vAlign w:val="center"/>
            <w:hideMark/>
          </w:tcPr>
          <w:p w14:paraId="2716F8B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66FF66"/>
            <w:vAlign w:val="center"/>
            <w:hideMark/>
          </w:tcPr>
          <w:p w14:paraId="374FFD3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66FF66"/>
            <w:vAlign w:val="center"/>
            <w:hideMark/>
          </w:tcPr>
          <w:p w14:paraId="12B1E91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66FF66"/>
            <w:vAlign w:val="center"/>
            <w:hideMark/>
          </w:tcPr>
          <w:p w14:paraId="4E4712F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10C8D534"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66FF66"/>
            <w:vAlign w:val="center"/>
            <w:hideMark/>
          </w:tcPr>
          <w:p w14:paraId="1EDC161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25</w:t>
            </w:r>
          </w:p>
        </w:tc>
        <w:tc>
          <w:tcPr>
            <w:tcW w:w="346" w:type="pct"/>
            <w:tcBorders>
              <w:top w:val="nil"/>
              <w:left w:val="nil"/>
              <w:bottom w:val="single" w:sz="4" w:space="0" w:color="auto"/>
              <w:right w:val="single" w:sz="4" w:space="0" w:color="auto"/>
            </w:tcBorders>
            <w:shd w:val="clear" w:color="000000" w:fill="66FF66"/>
            <w:vAlign w:val="center"/>
            <w:hideMark/>
          </w:tcPr>
          <w:p w14:paraId="7C47CBC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400625</w:t>
            </w:r>
          </w:p>
        </w:tc>
        <w:tc>
          <w:tcPr>
            <w:tcW w:w="346" w:type="pct"/>
            <w:tcBorders>
              <w:top w:val="nil"/>
              <w:left w:val="nil"/>
              <w:bottom w:val="single" w:sz="4" w:space="0" w:color="auto"/>
              <w:right w:val="single" w:sz="4" w:space="0" w:color="auto"/>
            </w:tcBorders>
            <w:shd w:val="clear" w:color="000000" w:fill="66FF66"/>
            <w:vAlign w:val="center"/>
            <w:hideMark/>
          </w:tcPr>
          <w:p w14:paraId="6961F9A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316940</w:t>
            </w:r>
          </w:p>
        </w:tc>
        <w:tc>
          <w:tcPr>
            <w:tcW w:w="2090" w:type="pct"/>
            <w:tcBorders>
              <w:top w:val="nil"/>
              <w:left w:val="nil"/>
              <w:bottom w:val="single" w:sz="4" w:space="0" w:color="auto"/>
              <w:right w:val="single" w:sz="12" w:space="0" w:color="auto"/>
            </w:tcBorders>
            <w:shd w:val="clear" w:color="000000" w:fill="66FF66"/>
            <w:noWrap/>
            <w:vAlign w:val="bottom"/>
            <w:hideMark/>
          </w:tcPr>
          <w:p w14:paraId="6EB3131E"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Chase SSSI</w:t>
            </w:r>
          </w:p>
        </w:tc>
        <w:tc>
          <w:tcPr>
            <w:tcW w:w="452" w:type="pct"/>
            <w:tcBorders>
              <w:top w:val="nil"/>
              <w:left w:val="nil"/>
              <w:bottom w:val="single" w:sz="4" w:space="0" w:color="auto"/>
              <w:right w:val="single" w:sz="4" w:space="0" w:color="auto"/>
            </w:tcBorders>
            <w:shd w:val="clear" w:color="000000" w:fill="66FF66"/>
            <w:vAlign w:val="center"/>
            <w:hideMark/>
          </w:tcPr>
          <w:p w14:paraId="66F1607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66FF66"/>
            <w:vAlign w:val="center"/>
            <w:hideMark/>
          </w:tcPr>
          <w:p w14:paraId="550F2ED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66FF66"/>
            <w:vAlign w:val="center"/>
            <w:hideMark/>
          </w:tcPr>
          <w:p w14:paraId="4283E37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c>
          <w:tcPr>
            <w:tcW w:w="462" w:type="pct"/>
            <w:tcBorders>
              <w:top w:val="nil"/>
              <w:left w:val="nil"/>
              <w:bottom w:val="single" w:sz="4" w:space="0" w:color="auto"/>
              <w:right w:val="single" w:sz="12" w:space="0" w:color="auto"/>
            </w:tcBorders>
            <w:shd w:val="clear" w:color="000000" w:fill="66FF66"/>
            <w:vAlign w:val="center"/>
            <w:hideMark/>
          </w:tcPr>
          <w:p w14:paraId="58BB0AE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6977047F"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03A7EA4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26</w:t>
            </w:r>
          </w:p>
        </w:tc>
        <w:tc>
          <w:tcPr>
            <w:tcW w:w="346" w:type="pct"/>
            <w:tcBorders>
              <w:top w:val="nil"/>
              <w:left w:val="nil"/>
              <w:bottom w:val="single" w:sz="4" w:space="0" w:color="auto"/>
              <w:right w:val="single" w:sz="4" w:space="0" w:color="auto"/>
            </w:tcBorders>
            <w:shd w:val="clear" w:color="000000" w:fill="CDC3DB"/>
            <w:vAlign w:val="center"/>
            <w:hideMark/>
          </w:tcPr>
          <w:p w14:paraId="5BD497F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399022</w:t>
            </w:r>
          </w:p>
        </w:tc>
        <w:tc>
          <w:tcPr>
            <w:tcW w:w="346" w:type="pct"/>
            <w:tcBorders>
              <w:top w:val="nil"/>
              <w:left w:val="nil"/>
              <w:bottom w:val="single" w:sz="4" w:space="0" w:color="auto"/>
              <w:right w:val="single" w:sz="4" w:space="0" w:color="auto"/>
            </w:tcBorders>
            <w:shd w:val="clear" w:color="000000" w:fill="CDC3DB"/>
            <w:vAlign w:val="center"/>
            <w:hideMark/>
          </w:tcPr>
          <w:p w14:paraId="05D5B7B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314305</w:t>
            </w:r>
          </w:p>
        </w:tc>
        <w:tc>
          <w:tcPr>
            <w:tcW w:w="2090" w:type="pct"/>
            <w:tcBorders>
              <w:top w:val="nil"/>
              <w:left w:val="nil"/>
              <w:bottom w:val="single" w:sz="4" w:space="0" w:color="auto"/>
              <w:right w:val="single" w:sz="12" w:space="0" w:color="auto"/>
            </w:tcBorders>
            <w:shd w:val="clear" w:color="000000" w:fill="CDC3DB"/>
            <w:noWrap/>
            <w:vAlign w:val="bottom"/>
            <w:hideMark/>
          </w:tcPr>
          <w:p w14:paraId="72F5C60A"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Chase SSSI/SAC</w:t>
            </w:r>
          </w:p>
        </w:tc>
        <w:tc>
          <w:tcPr>
            <w:tcW w:w="452" w:type="pct"/>
            <w:tcBorders>
              <w:top w:val="nil"/>
              <w:left w:val="nil"/>
              <w:bottom w:val="single" w:sz="4" w:space="0" w:color="auto"/>
              <w:right w:val="single" w:sz="4" w:space="0" w:color="auto"/>
            </w:tcBorders>
            <w:shd w:val="clear" w:color="000000" w:fill="CDC3DB"/>
            <w:vAlign w:val="center"/>
            <w:hideMark/>
          </w:tcPr>
          <w:p w14:paraId="59BB505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CDC3DB"/>
            <w:vAlign w:val="center"/>
            <w:hideMark/>
          </w:tcPr>
          <w:p w14:paraId="0204EF73"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CDC3DB"/>
            <w:vAlign w:val="center"/>
            <w:hideMark/>
          </w:tcPr>
          <w:p w14:paraId="1262AED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CDC3DB"/>
            <w:vAlign w:val="center"/>
            <w:hideMark/>
          </w:tcPr>
          <w:p w14:paraId="6EDA8AC8"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7E5D932F"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15F46E8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27</w:t>
            </w:r>
          </w:p>
        </w:tc>
        <w:tc>
          <w:tcPr>
            <w:tcW w:w="346" w:type="pct"/>
            <w:tcBorders>
              <w:top w:val="nil"/>
              <w:left w:val="nil"/>
              <w:bottom w:val="single" w:sz="4" w:space="0" w:color="auto"/>
              <w:right w:val="single" w:sz="4" w:space="0" w:color="auto"/>
            </w:tcBorders>
            <w:shd w:val="clear" w:color="000000" w:fill="CDC3DB"/>
            <w:vAlign w:val="center"/>
            <w:hideMark/>
          </w:tcPr>
          <w:p w14:paraId="5D41FF1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398019</w:t>
            </w:r>
          </w:p>
        </w:tc>
        <w:tc>
          <w:tcPr>
            <w:tcW w:w="346" w:type="pct"/>
            <w:tcBorders>
              <w:top w:val="nil"/>
              <w:left w:val="nil"/>
              <w:bottom w:val="single" w:sz="4" w:space="0" w:color="auto"/>
              <w:right w:val="single" w:sz="4" w:space="0" w:color="auto"/>
            </w:tcBorders>
            <w:shd w:val="clear" w:color="000000" w:fill="CDC3DB"/>
            <w:vAlign w:val="center"/>
            <w:hideMark/>
          </w:tcPr>
          <w:p w14:paraId="47E34C4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315999</w:t>
            </w:r>
          </w:p>
        </w:tc>
        <w:tc>
          <w:tcPr>
            <w:tcW w:w="2090" w:type="pct"/>
            <w:tcBorders>
              <w:top w:val="nil"/>
              <w:left w:val="nil"/>
              <w:bottom w:val="single" w:sz="4" w:space="0" w:color="auto"/>
              <w:right w:val="single" w:sz="12" w:space="0" w:color="auto"/>
            </w:tcBorders>
            <w:shd w:val="clear" w:color="000000" w:fill="CDC3DB"/>
            <w:noWrap/>
            <w:vAlign w:val="bottom"/>
            <w:hideMark/>
          </w:tcPr>
          <w:p w14:paraId="75F2FBFD"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Chase SSSI/SAC</w:t>
            </w:r>
          </w:p>
        </w:tc>
        <w:tc>
          <w:tcPr>
            <w:tcW w:w="452" w:type="pct"/>
            <w:tcBorders>
              <w:top w:val="nil"/>
              <w:left w:val="nil"/>
              <w:bottom w:val="single" w:sz="4" w:space="0" w:color="auto"/>
              <w:right w:val="single" w:sz="4" w:space="0" w:color="auto"/>
            </w:tcBorders>
            <w:shd w:val="clear" w:color="000000" w:fill="CDC3DB"/>
            <w:vAlign w:val="center"/>
            <w:hideMark/>
          </w:tcPr>
          <w:p w14:paraId="05BA06D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CDC3DB"/>
            <w:vAlign w:val="center"/>
            <w:hideMark/>
          </w:tcPr>
          <w:p w14:paraId="4CA4DED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CDC3DB"/>
            <w:vAlign w:val="center"/>
            <w:hideMark/>
          </w:tcPr>
          <w:p w14:paraId="6C05A03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CDC3DB"/>
            <w:vAlign w:val="center"/>
            <w:hideMark/>
          </w:tcPr>
          <w:p w14:paraId="2EDF599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6E495A00"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66E46EE7" w14:textId="0F2F4DC8"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8</w:t>
            </w:r>
          </w:p>
        </w:tc>
        <w:tc>
          <w:tcPr>
            <w:tcW w:w="346" w:type="pct"/>
            <w:tcBorders>
              <w:top w:val="nil"/>
              <w:left w:val="nil"/>
              <w:bottom w:val="single" w:sz="4" w:space="0" w:color="auto"/>
              <w:right w:val="single" w:sz="4" w:space="0" w:color="auto"/>
            </w:tcBorders>
            <w:shd w:val="clear" w:color="000000" w:fill="CDC3DB"/>
            <w:vAlign w:val="center"/>
            <w:hideMark/>
          </w:tcPr>
          <w:p w14:paraId="647F856F"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397344</w:t>
            </w:r>
          </w:p>
        </w:tc>
        <w:tc>
          <w:tcPr>
            <w:tcW w:w="346" w:type="pct"/>
            <w:tcBorders>
              <w:top w:val="nil"/>
              <w:left w:val="nil"/>
              <w:bottom w:val="single" w:sz="4" w:space="0" w:color="auto"/>
              <w:right w:val="single" w:sz="4" w:space="0" w:color="auto"/>
            </w:tcBorders>
            <w:shd w:val="clear" w:color="000000" w:fill="CDC3DB"/>
            <w:vAlign w:val="center"/>
            <w:hideMark/>
          </w:tcPr>
          <w:p w14:paraId="0B2ED44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317849</w:t>
            </w:r>
          </w:p>
        </w:tc>
        <w:tc>
          <w:tcPr>
            <w:tcW w:w="2090" w:type="pct"/>
            <w:tcBorders>
              <w:top w:val="nil"/>
              <w:left w:val="nil"/>
              <w:bottom w:val="single" w:sz="4" w:space="0" w:color="auto"/>
              <w:right w:val="single" w:sz="12" w:space="0" w:color="auto"/>
            </w:tcBorders>
            <w:shd w:val="clear" w:color="000000" w:fill="CDC3DB"/>
            <w:noWrap/>
            <w:vAlign w:val="bottom"/>
            <w:hideMark/>
          </w:tcPr>
          <w:p w14:paraId="1E92A9A5"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Chase SSSI/SAC</w:t>
            </w:r>
          </w:p>
        </w:tc>
        <w:tc>
          <w:tcPr>
            <w:tcW w:w="452" w:type="pct"/>
            <w:tcBorders>
              <w:top w:val="nil"/>
              <w:left w:val="nil"/>
              <w:bottom w:val="single" w:sz="4" w:space="0" w:color="auto"/>
              <w:right w:val="single" w:sz="4" w:space="0" w:color="auto"/>
            </w:tcBorders>
            <w:shd w:val="clear" w:color="000000" w:fill="CDC3DB"/>
            <w:vAlign w:val="center"/>
            <w:hideMark/>
          </w:tcPr>
          <w:p w14:paraId="7B82F07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CDC3DB"/>
            <w:vAlign w:val="center"/>
            <w:hideMark/>
          </w:tcPr>
          <w:p w14:paraId="694FD0A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CDC3DB"/>
            <w:vAlign w:val="center"/>
            <w:hideMark/>
          </w:tcPr>
          <w:p w14:paraId="3605A01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CDC3DB"/>
            <w:vAlign w:val="center"/>
            <w:hideMark/>
          </w:tcPr>
          <w:p w14:paraId="10DC70E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2B85CF66"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0F0E964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29</w:t>
            </w:r>
          </w:p>
        </w:tc>
        <w:tc>
          <w:tcPr>
            <w:tcW w:w="346" w:type="pct"/>
            <w:tcBorders>
              <w:top w:val="nil"/>
              <w:left w:val="nil"/>
              <w:bottom w:val="single" w:sz="4" w:space="0" w:color="auto"/>
              <w:right w:val="single" w:sz="4" w:space="0" w:color="auto"/>
            </w:tcBorders>
            <w:shd w:val="clear" w:color="000000" w:fill="CDC3DB"/>
            <w:vAlign w:val="center"/>
            <w:hideMark/>
          </w:tcPr>
          <w:p w14:paraId="3DA716F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401359</w:t>
            </w:r>
          </w:p>
        </w:tc>
        <w:tc>
          <w:tcPr>
            <w:tcW w:w="346" w:type="pct"/>
            <w:tcBorders>
              <w:top w:val="nil"/>
              <w:left w:val="nil"/>
              <w:bottom w:val="single" w:sz="4" w:space="0" w:color="auto"/>
              <w:right w:val="single" w:sz="4" w:space="0" w:color="auto"/>
            </w:tcBorders>
            <w:shd w:val="clear" w:color="000000" w:fill="CDC3DB"/>
            <w:vAlign w:val="center"/>
            <w:hideMark/>
          </w:tcPr>
          <w:p w14:paraId="4E28523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314838</w:t>
            </w:r>
          </w:p>
        </w:tc>
        <w:tc>
          <w:tcPr>
            <w:tcW w:w="2090" w:type="pct"/>
            <w:tcBorders>
              <w:top w:val="nil"/>
              <w:left w:val="nil"/>
              <w:bottom w:val="single" w:sz="4" w:space="0" w:color="auto"/>
              <w:right w:val="single" w:sz="12" w:space="0" w:color="auto"/>
            </w:tcBorders>
            <w:shd w:val="clear" w:color="000000" w:fill="CDC3DB"/>
            <w:noWrap/>
            <w:vAlign w:val="bottom"/>
            <w:hideMark/>
          </w:tcPr>
          <w:p w14:paraId="7BE74EC3"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Chase SSSI/SAC</w:t>
            </w:r>
          </w:p>
        </w:tc>
        <w:tc>
          <w:tcPr>
            <w:tcW w:w="452" w:type="pct"/>
            <w:tcBorders>
              <w:top w:val="nil"/>
              <w:left w:val="nil"/>
              <w:bottom w:val="single" w:sz="4" w:space="0" w:color="auto"/>
              <w:right w:val="single" w:sz="4" w:space="0" w:color="auto"/>
            </w:tcBorders>
            <w:shd w:val="clear" w:color="000000" w:fill="CDC3DB"/>
            <w:vAlign w:val="center"/>
            <w:hideMark/>
          </w:tcPr>
          <w:p w14:paraId="73C58AE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CDC3DB"/>
            <w:vAlign w:val="center"/>
            <w:hideMark/>
          </w:tcPr>
          <w:p w14:paraId="7C6F51C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CDC3DB"/>
            <w:vAlign w:val="center"/>
            <w:hideMark/>
          </w:tcPr>
          <w:p w14:paraId="55A13B9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CDC3DB"/>
            <w:vAlign w:val="center"/>
            <w:hideMark/>
          </w:tcPr>
          <w:p w14:paraId="2578439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5B47B744"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477241D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w:t>
            </w:r>
          </w:p>
        </w:tc>
        <w:tc>
          <w:tcPr>
            <w:tcW w:w="346" w:type="pct"/>
            <w:tcBorders>
              <w:top w:val="nil"/>
              <w:left w:val="nil"/>
              <w:bottom w:val="single" w:sz="4" w:space="0" w:color="auto"/>
              <w:right w:val="single" w:sz="4" w:space="0" w:color="auto"/>
            </w:tcBorders>
            <w:shd w:val="clear" w:color="000000" w:fill="CDC3DB"/>
            <w:vAlign w:val="center"/>
            <w:hideMark/>
          </w:tcPr>
          <w:p w14:paraId="0553A68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399775</w:t>
            </w:r>
          </w:p>
        </w:tc>
        <w:tc>
          <w:tcPr>
            <w:tcW w:w="346" w:type="pct"/>
            <w:tcBorders>
              <w:top w:val="nil"/>
              <w:left w:val="nil"/>
              <w:bottom w:val="single" w:sz="4" w:space="0" w:color="auto"/>
              <w:right w:val="single" w:sz="4" w:space="0" w:color="auto"/>
            </w:tcBorders>
            <w:shd w:val="clear" w:color="000000" w:fill="CDC3DB"/>
            <w:vAlign w:val="center"/>
            <w:hideMark/>
          </w:tcPr>
          <w:p w14:paraId="752833F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317300</w:t>
            </w:r>
          </w:p>
        </w:tc>
        <w:tc>
          <w:tcPr>
            <w:tcW w:w="2090" w:type="pct"/>
            <w:tcBorders>
              <w:top w:val="nil"/>
              <w:left w:val="nil"/>
              <w:bottom w:val="single" w:sz="4" w:space="0" w:color="auto"/>
              <w:right w:val="single" w:sz="12" w:space="0" w:color="auto"/>
            </w:tcBorders>
            <w:shd w:val="clear" w:color="000000" w:fill="CDC3DB"/>
            <w:noWrap/>
            <w:vAlign w:val="bottom"/>
            <w:hideMark/>
          </w:tcPr>
          <w:p w14:paraId="225EDABC"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Chase SSSI/SAC</w:t>
            </w:r>
          </w:p>
        </w:tc>
        <w:tc>
          <w:tcPr>
            <w:tcW w:w="452" w:type="pct"/>
            <w:tcBorders>
              <w:top w:val="nil"/>
              <w:left w:val="single" w:sz="4" w:space="0" w:color="auto"/>
              <w:bottom w:val="single" w:sz="4" w:space="0" w:color="auto"/>
              <w:right w:val="single" w:sz="4" w:space="0" w:color="auto"/>
            </w:tcBorders>
            <w:shd w:val="clear" w:color="000000" w:fill="CDC3DB"/>
            <w:vAlign w:val="center"/>
            <w:hideMark/>
          </w:tcPr>
          <w:p w14:paraId="2BFA1AC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CDC3DB"/>
            <w:vAlign w:val="center"/>
            <w:hideMark/>
          </w:tcPr>
          <w:p w14:paraId="34E19B15"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52" w:type="pct"/>
            <w:tcBorders>
              <w:top w:val="nil"/>
              <w:left w:val="nil"/>
              <w:bottom w:val="single" w:sz="4" w:space="0" w:color="auto"/>
              <w:right w:val="single" w:sz="4" w:space="0" w:color="auto"/>
            </w:tcBorders>
            <w:shd w:val="clear" w:color="000000" w:fill="CDC3DB"/>
            <w:vAlign w:val="center"/>
            <w:hideMark/>
          </w:tcPr>
          <w:p w14:paraId="4E07523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c>
          <w:tcPr>
            <w:tcW w:w="462" w:type="pct"/>
            <w:tcBorders>
              <w:top w:val="nil"/>
              <w:left w:val="nil"/>
              <w:bottom w:val="single" w:sz="4" w:space="0" w:color="auto"/>
              <w:right w:val="single" w:sz="12" w:space="0" w:color="auto"/>
            </w:tcBorders>
            <w:shd w:val="clear" w:color="000000" w:fill="CDC3DB"/>
            <w:vAlign w:val="center"/>
            <w:hideMark/>
          </w:tcPr>
          <w:p w14:paraId="09E9DCC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28747F34"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694E8B2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w:t>
            </w:r>
          </w:p>
        </w:tc>
        <w:tc>
          <w:tcPr>
            <w:tcW w:w="346" w:type="pct"/>
            <w:tcBorders>
              <w:top w:val="nil"/>
              <w:left w:val="nil"/>
              <w:bottom w:val="single" w:sz="4" w:space="0" w:color="auto"/>
              <w:right w:val="single" w:sz="4" w:space="0" w:color="auto"/>
            </w:tcBorders>
            <w:shd w:val="clear" w:color="000000" w:fill="CDC3DB"/>
            <w:vAlign w:val="center"/>
            <w:hideMark/>
          </w:tcPr>
          <w:p w14:paraId="053D8D79"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402013</w:t>
            </w:r>
          </w:p>
        </w:tc>
        <w:tc>
          <w:tcPr>
            <w:tcW w:w="346" w:type="pct"/>
            <w:tcBorders>
              <w:top w:val="nil"/>
              <w:left w:val="nil"/>
              <w:bottom w:val="single" w:sz="4" w:space="0" w:color="auto"/>
              <w:right w:val="single" w:sz="4" w:space="0" w:color="auto"/>
            </w:tcBorders>
            <w:shd w:val="clear" w:color="000000" w:fill="CDC3DB"/>
            <w:vAlign w:val="center"/>
            <w:hideMark/>
          </w:tcPr>
          <w:p w14:paraId="25690BD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306889</w:t>
            </w:r>
          </w:p>
        </w:tc>
        <w:tc>
          <w:tcPr>
            <w:tcW w:w="2090" w:type="pct"/>
            <w:tcBorders>
              <w:top w:val="nil"/>
              <w:left w:val="nil"/>
              <w:bottom w:val="single" w:sz="4" w:space="0" w:color="auto"/>
              <w:right w:val="single" w:sz="12" w:space="0" w:color="auto"/>
            </w:tcBorders>
            <w:shd w:val="clear" w:color="000000" w:fill="CDC3DB"/>
            <w:noWrap/>
            <w:vAlign w:val="bottom"/>
            <w:hideMark/>
          </w:tcPr>
          <w:p w14:paraId="49F6EE86"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Cannock Extension Canal SSSI/SAC</w:t>
            </w:r>
          </w:p>
        </w:tc>
        <w:tc>
          <w:tcPr>
            <w:tcW w:w="452" w:type="pct"/>
            <w:tcBorders>
              <w:top w:val="nil"/>
              <w:left w:val="single" w:sz="4" w:space="0" w:color="auto"/>
              <w:bottom w:val="single" w:sz="4" w:space="0" w:color="auto"/>
              <w:right w:val="single" w:sz="4" w:space="0" w:color="auto"/>
            </w:tcBorders>
            <w:shd w:val="clear" w:color="000000" w:fill="CDC3DB"/>
            <w:vAlign w:val="center"/>
            <w:hideMark/>
          </w:tcPr>
          <w:p w14:paraId="21295AD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CDC3DB"/>
            <w:vAlign w:val="center"/>
            <w:hideMark/>
          </w:tcPr>
          <w:p w14:paraId="4A8F44AC"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0.003</w:t>
            </w:r>
          </w:p>
        </w:tc>
        <w:tc>
          <w:tcPr>
            <w:tcW w:w="452" w:type="pct"/>
            <w:tcBorders>
              <w:top w:val="nil"/>
              <w:left w:val="nil"/>
              <w:bottom w:val="single" w:sz="4" w:space="0" w:color="auto"/>
              <w:right w:val="single" w:sz="4" w:space="0" w:color="auto"/>
            </w:tcBorders>
            <w:shd w:val="clear" w:color="000000" w:fill="CDC3DB"/>
            <w:vAlign w:val="center"/>
            <w:hideMark/>
          </w:tcPr>
          <w:p w14:paraId="754A4E67"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CDC3DB"/>
            <w:vAlign w:val="center"/>
            <w:hideMark/>
          </w:tcPr>
          <w:p w14:paraId="3EAEB00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0E89C2EC" w14:textId="77777777" w:rsidTr="003D2A44">
        <w:trPr>
          <w:trHeight w:val="179"/>
        </w:trPr>
        <w:tc>
          <w:tcPr>
            <w:tcW w:w="399" w:type="pct"/>
            <w:tcBorders>
              <w:top w:val="nil"/>
              <w:left w:val="single" w:sz="12" w:space="0" w:color="auto"/>
              <w:bottom w:val="single" w:sz="4" w:space="0" w:color="auto"/>
              <w:right w:val="single" w:sz="4" w:space="0" w:color="auto"/>
            </w:tcBorders>
            <w:shd w:val="clear" w:color="000000" w:fill="CDC3DB"/>
            <w:vAlign w:val="center"/>
            <w:hideMark/>
          </w:tcPr>
          <w:p w14:paraId="1840A47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32</w:t>
            </w:r>
          </w:p>
        </w:tc>
        <w:tc>
          <w:tcPr>
            <w:tcW w:w="346" w:type="pct"/>
            <w:tcBorders>
              <w:top w:val="nil"/>
              <w:left w:val="nil"/>
              <w:bottom w:val="single" w:sz="4" w:space="0" w:color="auto"/>
              <w:right w:val="single" w:sz="4" w:space="0" w:color="auto"/>
            </w:tcBorders>
            <w:shd w:val="clear" w:color="000000" w:fill="CDC3DB"/>
            <w:vAlign w:val="center"/>
            <w:hideMark/>
          </w:tcPr>
          <w:p w14:paraId="02F13F8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384241</w:t>
            </w:r>
          </w:p>
        </w:tc>
        <w:tc>
          <w:tcPr>
            <w:tcW w:w="346" w:type="pct"/>
            <w:tcBorders>
              <w:top w:val="nil"/>
              <w:left w:val="nil"/>
              <w:bottom w:val="single" w:sz="4" w:space="0" w:color="auto"/>
              <w:right w:val="single" w:sz="4" w:space="0" w:color="auto"/>
            </w:tcBorders>
            <w:shd w:val="clear" w:color="000000" w:fill="CDC3DB"/>
            <w:vAlign w:val="center"/>
            <w:hideMark/>
          </w:tcPr>
          <w:p w14:paraId="7C1E9B3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313360</w:t>
            </w:r>
          </w:p>
        </w:tc>
        <w:tc>
          <w:tcPr>
            <w:tcW w:w="2090" w:type="pct"/>
            <w:tcBorders>
              <w:top w:val="nil"/>
              <w:left w:val="nil"/>
              <w:bottom w:val="single" w:sz="4" w:space="0" w:color="auto"/>
              <w:right w:val="single" w:sz="12" w:space="0" w:color="auto"/>
            </w:tcBorders>
            <w:shd w:val="clear" w:color="000000" w:fill="CDC3DB"/>
            <w:noWrap/>
            <w:vAlign w:val="bottom"/>
            <w:hideMark/>
          </w:tcPr>
          <w:p w14:paraId="3D34AAC1"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Mottey</w:t>
            </w:r>
            <w:proofErr w:type="spellEnd"/>
            <w:r w:rsidRPr="006C4E41">
              <w:rPr>
                <w:rFonts w:ascii="Calibri" w:eastAsia="Times New Roman" w:hAnsi="Calibri" w:cs="Calibri"/>
                <w:sz w:val="16"/>
                <w:szCs w:val="16"/>
                <w:shd w:val="clear" w:color="auto" w:fill="auto"/>
                <w:lang w:eastAsia="en-GB"/>
              </w:rPr>
              <w:t xml:space="preserve"> Meadows SSSI/SAC</w:t>
            </w:r>
          </w:p>
        </w:tc>
        <w:tc>
          <w:tcPr>
            <w:tcW w:w="452" w:type="pct"/>
            <w:tcBorders>
              <w:top w:val="nil"/>
              <w:left w:val="single" w:sz="4" w:space="0" w:color="auto"/>
              <w:bottom w:val="single" w:sz="4" w:space="0" w:color="auto"/>
              <w:right w:val="single" w:sz="4" w:space="0" w:color="auto"/>
            </w:tcBorders>
            <w:shd w:val="clear" w:color="000000" w:fill="CDC3DB"/>
            <w:vAlign w:val="center"/>
            <w:hideMark/>
          </w:tcPr>
          <w:p w14:paraId="28877393"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c>
          <w:tcPr>
            <w:tcW w:w="452" w:type="pct"/>
            <w:tcBorders>
              <w:top w:val="nil"/>
              <w:left w:val="nil"/>
              <w:bottom w:val="single" w:sz="4" w:space="0" w:color="auto"/>
              <w:right w:val="single" w:sz="4" w:space="0" w:color="auto"/>
            </w:tcBorders>
            <w:shd w:val="clear" w:color="000000" w:fill="CDC3DB"/>
            <w:vAlign w:val="center"/>
            <w:hideMark/>
          </w:tcPr>
          <w:p w14:paraId="6F69907D"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c>
          <w:tcPr>
            <w:tcW w:w="452" w:type="pct"/>
            <w:tcBorders>
              <w:top w:val="nil"/>
              <w:left w:val="nil"/>
              <w:bottom w:val="single" w:sz="4" w:space="0" w:color="auto"/>
              <w:right w:val="single" w:sz="4" w:space="0" w:color="auto"/>
            </w:tcBorders>
            <w:shd w:val="clear" w:color="000000" w:fill="CDC3DB"/>
            <w:vAlign w:val="center"/>
            <w:hideMark/>
          </w:tcPr>
          <w:p w14:paraId="3FD8ED31"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4" w:space="0" w:color="auto"/>
              <w:right w:val="single" w:sz="12" w:space="0" w:color="auto"/>
            </w:tcBorders>
            <w:shd w:val="clear" w:color="000000" w:fill="CDC3DB"/>
            <w:vAlign w:val="center"/>
            <w:hideMark/>
          </w:tcPr>
          <w:p w14:paraId="00104C4B"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r w:rsidR="003D2A44" w:rsidRPr="006C4E41" w14:paraId="18262859" w14:textId="77777777" w:rsidTr="003D2A44">
        <w:trPr>
          <w:trHeight w:val="191"/>
        </w:trPr>
        <w:tc>
          <w:tcPr>
            <w:tcW w:w="399" w:type="pct"/>
            <w:tcBorders>
              <w:top w:val="nil"/>
              <w:left w:val="single" w:sz="12" w:space="0" w:color="auto"/>
              <w:bottom w:val="single" w:sz="12" w:space="0" w:color="auto"/>
              <w:right w:val="single" w:sz="4" w:space="0" w:color="auto"/>
            </w:tcBorders>
            <w:shd w:val="clear" w:color="000000" w:fill="CDC3DB"/>
            <w:vAlign w:val="center"/>
            <w:hideMark/>
          </w:tcPr>
          <w:p w14:paraId="56079D1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33</w:t>
            </w:r>
          </w:p>
        </w:tc>
        <w:tc>
          <w:tcPr>
            <w:tcW w:w="346" w:type="pct"/>
            <w:tcBorders>
              <w:top w:val="nil"/>
              <w:left w:val="nil"/>
              <w:bottom w:val="single" w:sz="12" w:space="0" w:color="auto"/>
              <w:right w:val="single" w:sz="4" w:space="0" w:color="auto"/>
            </w:tcBorders>
            <w:shd w:val="clear" w:color="000000" w:fill="CDC3DB"/>
            <w:vAlign w:val="center"/>
            <w:hideMark/>
          </w:tcPr>
          <w:p w14:paraId="7D236960"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383897</w:t>
            </w:r>
          </w:p>
        </w:tc>
        <w:tc>
          <w:tcPr>
            <w:tcW w:w="346" w:type="pct"/>
            <w:tcBorders>
              <w:top w:val="nil"/>
              <w:left w:val="nil"/>
              <w:bottom w:val="single" w:sz="12" w:space="0" w:color="auto"/>
              <w:right w:val="single" w:sz="4" w:space="0" w:color="auto"/>
            </w:tcBorders>
            <w:shd w:val="clear" w:color="000000" w:fill="CDC3DB"/>
            <w:vAlign w:val="center"/>
            <w:hideMark/>
          </w:tcPr>
          <w:p w14:paraId="528E9424"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312376</w:t>
            </w:r>
          </w:p>
        </w:tc>
        <w:tc>
          <w:tcPr>
            <w:tcW w:w="2090" w:type="pct"/>
            <w:tcBorders>
              <w:top w:val="nil"/>
              <w:left w:val="nil"/>
              <w:bottom w:val="single" w:sz="12" w:space="0" w:color="auto"/>
              <w:right w:val="single" w:sz="4" w:space="0" w:color="auto"/>
            </w:tcBorders>
            <w:shd w:val="clear" w:color="000000" w:fill="CDC3DB"/>
            <w:vAlign w:val="center"/>
            <w:hideMark/>
          </w:tcPr>
          <w:p w14:paraId="42D6041E" w14:textId="77777777" w:rsidR="003D2A44" w:rsidRPr="006C4E41" w:rsidRDefault="003D2A44" w:rsidP="003D2A44">
            <w:pPr>
              <w:spacing w:line="240" w:lineRule="auto"/>
              <w:jc w:val="center"/>
              <w:rPr>
                <w:rFonts w:ascii="Calibri" w:eastAsia="Times New Roman" w:hAnsi="Calibri" w:cs="Calibri"/>
                <w:sz w:val="16"/>
                <w:szCs w:val="16"/>
                <w:shd w:val="clear" w:color="auto" w:fill="auto"/>
                <w:lang w:eastAsia="en-GB"/>
              </w:rPr>
            </w:pPr>
            <w:proofErr w:type="spellStart"/>
            <w:r w:rsidRPr="006C4E41">
              <w:rPr>
                <w:rFonts w:ascii="Calibri" w:eastAsia="Times New Roman" w:hAnsi="Calibri" w:cs="Calibri"/>
                <w:sz w:val="16"/>
                <w:szCs w:val="16"/>
                <w:shd w:val="clear" w:color="auto" w:fill="auto"/>
                <w:lang w:eastAsia="en-GB"/>
              </w:rPr>
              <w:t>Mottey</w:t>
            </w:r>
            <w:proofErr w:type="spellEnd"/>
            <w:r w:rsidRPr="006C4E41">
              <w:rPr>
                <w:rFonts w:ascii="Calibri" w:eastAsia="Times New Roman" w:hAnsi="Calibri" w:cs="Calibri"/>
                <w:sz w:val="16"/>
                <w:szCs w:val="16"/>
                <w:shd w:val="clear" w:color="auto" w:fill="auto"/>
                <w:lang w:eastAsia="en-GB"/>
              </w:rPr>
              <w:t xml:space="preserve"> Meadows SSSI/SAC</w:t>
            </w:r>
          </w:p>
        </w:tc>
        <w:tc>
          <w:tcPr>
            <w:tcW w:w="452" w:type="pct"/>
            <w:tcBorders>
              <w:top w:val="nil"/>
              <w:left w:val="nil"/>
              <w:bottom w:val="single" w:sz="12" w:space="0" w:color="auto"/>
              <w:right w:val="single" w:sz="4" w:space="0" w:color="auto"/>
            </w:tcBorders>
            <w:shd w:val="clear" w:color="000000" w:fill="CDC3DB"/>
            <w:vAlign w:val="center"/>
            <w:hideMark/>
          </w:tcPr>
          <w:p w14:paraId="2768C0FA"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c>
          <w:tcPr>
            <w:tcW w:w="452" w:type="pct"/>
            <w:tcBorders>
              <w:top w:val="nil"/>
              <w:left w:val="nil"/>
              <w:bottom w:val="single" w:sz="12" w:space="0" w:color="auto"/>
              <w:right w:val="single" w:sz="4" w:space="0" w:color="auto"/>
            </w:tcBorders>
            <w:shd w:val="clear" w:color="000000" w:fill="CDC3DB"/>
            <w:vAlign w:val="center"/>
            <w:hideMark/>
          </w:tcPr>
          <w:p w14:paraId="78BFF4A2"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c>
          <w:tcPr>
            <w:tcW w:w="452" w:type="pct"/>
            <w:tcBorders>
              <w:top w:val="nil"/>
              <w:left w:val="nil"/>
              <w:bottom w:val="single" w:sz="12" w:space="0" w:color="auto"/>
              <w:right w:val="single" w:sz="4" w:space="0" w:color="auto"/>
            </w:tcBorders>
            <w:shd w:val="clear" w:color="000000" w:fill="CDC3DB"/>
            <w:vAlign w:val="center"/>
            <w:hideMark/>
          </w:tcPr>
          <w:p w14:paraId="7718E56E"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0.002</w:t>
            </w:r>
          </w:p>
        </w:tc>
        <w:tc>
          <w:tcPr>
            <w:tcW w:w="462" w:type="pct"/>
            <w:tcBorders>
              <w:top w:val="nil"/>
              <w:left w:val="nil"/>
              <w:bottom w:val="single" w:sz="12" w:space="0" w:color="auto"/>
              <w:right w:val="single" w:sz="12" w:space="0" w:color="auto"/>
            </w:tcBorders>
            <w:shd w:val="clear" w:color="000000" w:fill="CDC3DB"/>
            <w:vAlign w:val="center"/>
            <w:hideMark/>
          </w:tcPr>
          <w:p w14:paraId="1126B376" w14:textId="77777777" w:rsidR="003D2A44" w:rsidRPr="006C4E41" w:rsidRDefault="003D2A44" w:rsidP="006C4E41">
            <w:pPr>
              <w:spacing w:line="240" w:lineRule="auto"/>
              <w:jc w:val="center"/>
              <w:rPr>
                <w:rFonts w:ascii="Calibri" w:eastAsia="Times New Roman" w:hAnsi="Calibri" w:cs="Calibri"/>
                <w:sz w:val="16"/>
                <w:szCs w:val="16"/>
                <w:shd w:val="clear" w:color="auto" w:fill="auto"/>
                <w:lang w:eastAsia="en-GB"/>
              </w:rPr>
            </w:pPr>
            <w:r w:rsidRPr="006C4E41">
              <w:rPr>
                <w:rFonts w:ascii="Calibri" w:eastAsia="Times New Roman" w:hAnsi="Calibri" w:cs="Calibri"/>
                <w:sz w:val="16"/>
                <w:szCs w:val="16"/>
                <w:shd w:val="clear" w:color="auto" w:fill="auto"/>
                <w:lang w:eastAsia="en-GB"/>
              </w:rPr>
              <w:t>0.001</w:t>
            </w:r>
          </w:p>
        </w:tc>
      </w:tr>
    </w:tbl>
    <w:p w14:paraId="0B9BCFEB" w14:textId="77777777" w:rsidR="006C4E41" w:rsidRDefault="006C4E41" w:rsidP="00F3765A">
      <w:pPr>
        <w:pStyle w:val="Heading2"/>
        <w:rPr>
          <w:highlight w:val="yellow"/>
        </w:rPr>
        <w:sectPr w:rsidR="006C4E41" w:rsidSect="006C4E41">
          <w:pgSz w:w="16838" w:h="11906" w:orient="landscape"/>
          <w:pgMar w:top="1440" w:right="1440" w:bottom="1440" w:left="1440" w:header="708" w:footer="708" w:gutter="0"/>
          <w:cols w:space="708"/>
          <w:docGrid w:linePitch="360"/>
        </w:sectPr>
      </w:pPr>
    </w:p>
    <w:p w14:paraId="6D04726F" w14:textId="6C9E2FC7" w:rsidR="00CB61F2" w:rsidRPr="00E921F8" w:rsidRDefault="00CB61F2" w:rsidP="00F3765A">
      <w:pPr>
        <w:pStyle w:val="Heading2"/>
      </w:pPr>
      <w:r w:rsidRPr="00E921F8">
        <w:lastRenderedPageBreak/>
        <w:t>5.2 Detailed modelling</w:t>
      </w:r>
    </w:p>
    <w:p w14:paraId="6A36012A" w14:textId="0E7E18A9" w:rsidR="00617FAD" w:rsidRPr="00E921F8" w:rsidRDefault="00617FAD" w:rsidP="00617FAD">
      <w:r w:rsidRPr="00E921F8">
        <w:t>In this case</w:t>
      </w:r>
      <w:r w:rsidR="006D5025" w:rsidRPr="00E921F8">
        <w:t xml:space="preserve"> there are no exceedances at any of the wildlife sites</w:t>
      </w:r>
      <w:r w:rsidRPr="00E921F8">
        <w:t xml:space="preserve">, detailed modelling has been carried out over a high resolution </w:t>
      </w:r>
      <w:r w:rsidR="00E03D64" w:rsidRPr="00E921F8">
        <w:t>5</w:t>
      </w:r>
      <w:r w:rsidR="001E2D9E" w:rsidRPr="00E921F8">
        <w:t>.0</w:t>
      </w:r>
      <w:r w:rsidRPr="00E921F8">
        <w:t xml:space="preserve"> km </w:t>
      </w:r>
      <w:r w:rsidR="00E03D64" w:rsidRPr="00E921F8">
        <w:t>by</w:t>
      </w:r>
      <w:r w:rsidRPr="00E921F8">
        <w:t xml:space="preserve"> </w:t>
      </w:r>
      <w:r w:rsidR="00E03D64" w:rsidRPr="00E921F8">
        <w:t>5</w:t>
      </w:r>
      <w:r w:rsidR="009439D8" w:rsidRPr="00E921F8">
        <w:t xml:space="preserve">.0 </w:t>
      </w:r>
      <w:r w:rsidRPr="00E921F8">
        <w:t xml:space="preserve">km domain to determine the magnitude of deposition of ammonia and consequent plume depletion. Outside of the </w:t>
      </w:r>
      <w:r w:rsidR="00E03D64" w:rsidRPr="00E921F8">
        <w:t>5</w:t>
      </w:r>
      <w:r w:rsidR="009439D8" w:rsidRPr="00E921F8">
        <w:t xml:space="preserve">.0 km </w:t>
      </w:r>
      <w:r w:rsidR="00E03D64" w:rsidRPr="00E921F8">
        <w:t>by 5</w:t>
      </w:r>
      <w:r w:rsidR="009439D8" w:rsidRPr="00E921F8">
        <w:t xml:space="preserve">.0 km </w:t>
      </w:r>
      <w:r w:rsidRPr="00E921F8">
        <w:t>domain a fixed deposition velocity of 0.005 m/s is assumed (with appropriate deposition velocities applied post-modelling at the discrete receptors).</w:t>
      </w:r>
    </w:p>
    <w:p w14:paraId="0DBBA2CA" w14:textId="77777777" w:rsidR="00880AA3" w:rsidRPr="00E921F8" w:rsidRDefault="00880AA3" w:rsidP="00880AA3"/>
    <w:p w14:paraId="7260C9DD" w14:textId="18518564" w:rsidR="00880AA3" w:rsidRPr="001846CF" w:rsidRDefault="00F3179E" w:rsidP="00880AA3">
      <w:r w:rsidRPr="00E921F8">
        <w:t>T</w:t>
      </w:r>
      <w:r w:rsidR="00880AA3" w:rsidRPr="00E921F8">
        <w:t xml:space="preserve">he detailed deposition run was made with terrain. Calms cannot be used with terrain or spatially varying deposition; </w:t>
      </w:r>
      <w:r w:rsidR="00880AA3" w:rsidRPr="001846CF">
        <w:t xml:space="preserve">therefore, calms have not been included in the detailed modelling; however, the results of the </w:t>
      </w:r>
      <w:r w:rsidR="001846CF" w:rsidRPr="001846CF">
        <w:t>preliminary</w:t>
      </w:r>
      <w:r w:rsidR="00F32D77" w:rsidRPr="001846CF">
        <w:t xml:space="preserve"> </w:t>
      </w:r>
      <w:r w:rsidR="00880AA3" w:rsidRPr="001846CF">
        <w:t xml:space="preserve">modelling </w:t>
      </w:r>
      <w:r w:rsidR="001846CF" w:rsidRPr="001846CF">
        <w:t>runs</w:t>
      </w:r>
      <w:r w:rsidR="00F32D77" w:rsidRPr="001846CF">
        <w:t xml:space="preserve"> </w:t>
      </w:r>
      <w:r w:rsidR="00880AA3" w:rsidRPr="001846CF">
        <w:t>indicate that the effects of calms are insignificant in this case.</w:t>
      </w:r>
    </w:p>
    <w:p w14:paraId="7BA19284" w14:textId="77777777" w:rsidR="00511045" w:rsidRPr="00E92E47" w:rsidRDefault="00511045" w:rsidP="00880AA3">
      <w:pPr>
        <w:rPr>
          <w:highlight w:val="yellow"/>
        </w:rPr>
      </w:pPr>
    </w:p>
    <w:p w14:paraId="0CA8E4E2" w14:textId="1684B133" w:rsidR="00880AA3" w:rsidRPr="00E921F8" w:rsidRDefault="00880AA3" w:rsidP="00880AA3">
      <w:r w:rsidRPr="00E921F8">
        <w:t>The predicted</w:t>
      </w:r>
      <w:r w:rsidR="00E03D64" w:rsidRPr="00E921F8">
        <w:t xml:space="preserve"> process contributions from the proposed poultry houses to</w:t>
      </w:r>
      <w:r w:rsidRPr="00E921F8">
        <w:t xml:space="preserve"> maximum annual mean ground level ammonia concentrations and nitrogen deposition rates at the discrete receptors</w:t>
      </w:r>
      <w:r w:rsidR="00F3179E" w:rsidRPr="00E921F8">
        <w:t xml:space="preserve"> </w:t>
      </w:r>
      <w:r w:rsidRPr="00E921F8">
        <w:t>are shown in Table </w:t>
      </w:r>
      <w:r w:rsidR="002559A5" w:rsidRPr="00E921F8">
        <w:t>6</w:t>
      </w:r>
      <w:r w:rsidRPr="00E921F8">
        <w:t xml:space="preserve">. </w:t>
      </w:r>
    </w:p>
    <w:p w14:paraId="4661614E" w14:textId="668C958A" w:rsidR="00880AA3" w:rsidRPr="00E921F8" w:rsidRDefault="00880AA3" w:rsidP="00880AA3">
      <w:pPr>
        <w:tabs>
          <w:tab w:val="left" w:pos="6246"/>
        </w:tabs>
      </w:pPr>
      <w:r w:rsidRPr="00E921F8">
        <w:tab/>
      </w:r>
    </w:p>
    <w:p w14:paraId="20DED7D0" w14:textId="718F8341" w:rsidR="00880AA3" w:rsidRPr="00EE073E" w:rsidRDefault="00DF2686" w:rsidP="00880AA3">
      <w:r w:rsidRPr="00EE073E">
        <w:t>C</w:t>
      </w:r>
      <w:r w:rsidR="00880AA3" w:rsidRPr="00EE073E">
        <w:t>ontour plot</w:t>
      </w:r>
      <w:r w:rsidRPr="00EE073E">
        <w:t>s</w:t>
      </w:r>
      <w:r w:rsidR="00880AA3" w:rsidRPr="00EE073E">
        <w:t xml:space="preserve"> of the predicted</w:t>
      </w:r>
      <w:r w:rsidR="00BE1DCD" w:rsidRPr="00EE073E">
        <w:t xml:space="preserve"> process contributions from the proposed poultry houses to</w:t>
      </w:r>
      <w:r w:rsidR="00880AA3" w:rsidRPr="00EE073E">
        <w:t xml:space="preserve"> ground level maximum annual mean ammonia concentration </w:t>
      </w:r>
      <w:r w:rsidR="006145DB" w:rsidRPr="00EE073E">
        <w:t>and maximum annual nitrogen deposition rate are</w:t>
      </w:r>
      <w:r w:rsidR="00880AA3" w:rsidRPr="00EE073E">
        <w:t xml:space="preserve"> shown in Figure</w:t>
      </w:r>
      <w:r w:rsidR="006145DB" w:rsidRPr="00EE073E">
        <w:t>s</w:t>
      </w:r>
      <w:r w:rsidR="00880AA3" w:rsidRPr="00EE073E">
        <w:t xml:space="preserve"> </w:t>
      </w:r>
      <w:r w:rsidR="0078185D" w:rsidRPr="00EE073E">
        <w:t>7</w:t>
      </w:r>
      <w:r w:rsidR="006145DB" w:rsidRPr="00EE073E">
        <w:t xml:space="preserve">a and </w:t>
      </w:r>
      <w:r w:rsidR="0078185D" w:rsidRPr="00EE073E">
        <w:t>7</w:t>
      </w:r>
      <w:r w:rsidR="006145DB" w:rsidRPr="00EE073E">
        <w:t>b</w:t>
      </w:r>
      <w:r w:rsidR="0078185D" w:rsidRPr="00EE073E">
        <w:t>.</w:t>
      </w:r>
    </w:p>
    <w:p w14:paraId="51177F95" w14:textId="4AB4718E" w:rsidR="0078185D" w:rsidRPr="00E92E47" w:rsidRDefault="0078185D" w:rsidP="0078185D">
      <w:pPr>
        <w:rPr>
          <w:i/>
          <w:highlight w:val="yellow"/>
        </w:rPr>
        <w:sectPr w:rsidR="0078185D" w:rsidRPr="00E92E47" w:rsidSect="0078185D">
          <w:pgSz w:w="11906" w:h="16838"/>
          <w:pgMar w:top="1440" w:right="1440" w:bottom="1440" w:left="1440" w:header="708" w:footer="708" w:gutter="0"/>
          <w:cols w:space="708"/>
          <w:docGrid w:linePitch="360"/>
        </w:sectPr>
      </w:pPr>
    </w:p>
    <w:p w14:paraId="7C2C36A8" w14:textId="77777777" w:rsidR="00BD7FB7" w:rsidRPr="00E92E47" w:rsidRDefault="00880AA3" w:rsidP="00BD7FB7">
      <w:pPr>
        <w:rPr>
          <w:i/>
          <w:highlight w:val="yellow"/>
        </w:rPr>
      </w:pPr>
      <w:r w:rsidRPr="002202D0">
        <w:rPr>
          <w:i/>
        </w:rPr>
        <w:lastRenderedPageBreak/>
        <w:t xml:space="preserve">Table </w:t>
      </w:r>
      <w:r w:rsidR="002559A5" w:rsidRPr="002202D0">
        <w:rPr>
          <w:i/>
        </w:rPr>
        <w:t>6</w:t>
      </w:r>
      <w:r w:rsidRPr="002202D0">
        <w:rPr>
          <w:i/>
        </w:rPr>
        <w:t>. Predicted maximum annual mean ammonia concentrations and nitrogen deposition rates</w:t>
      </w:r>
    </w:p>
    <w:tbl>
      <w:tblPr>
        <w:tblW w:w="13772" w:type="dxa"/>
        <w:tblLook w:val="04A0" w:firstRow="1" w:lastRow="0" w:firstColumn="1" w:lastColumn="0" w:noHBand="0" w:noVBand="1"/>
      </w:tblPr>
      <w:tblGrid>
        <w:gridCol w:w="809"/>
        <w:gridCol w:w="704"/>
        <w:gridCol w:w="703"/>
        <w:gridCol w:w="4225"/>
        <w:gridCol w:w="1067"/>
        <w:gridCol w:w="1004"/>
        <w:gridCol w:w="994"/>
        <w:gridCol w:w="1144"/>
        <w:gridCol w:w="989"/>
        <w:gridCol w:w="1144"/>
        <w:gridCol w:w="989"/>
      </w:tblGrid>
      <w:tr w:rsidR="00BD7FB7" w:rsidRPr="00BD7FB7" w14:paraId="1811DFF3" w14:textId="77777777" w:rsidTr="00BD7FB7">
        <w:trPr>
          <w:trHeight w:val="681"/>
        </w:trPr>
        <w:tc>
          <w:tcPr>
            <w:tcW w:w="807"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4739D48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Receptor number</w:t>
            </w:r>
          </w:p>
        </w:tc>
        <w:tc>
          <w:tcPr>
            <w:tcW w:w="701"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109AFE8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X(m)</w:t>
            </w:r>
          </w:p>
        </w:tc>
        <w:tc>
          <w:tcPr>
            <w:tcW w:w="701"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522954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Y(m)</w:t>
            </w:r>
          </w:p>
        </w:tc>
        <w:tc>
          <w:tcPr>
            <w:tcW w:w="4225"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3AC656C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Designation</w:t>
            </w:r>
          </w:p>
        </w:tc>
        <w:tc>
          <w:tcPr>
            <w:tcW w:w="3068" w:type="dxa"/>
            <w:gridSpan w:val="3"/>
            <w:tcBorders>
              <w:top w:val="single" w:sz="12" w:space="0" w:color="auto"/>
              <w:left w:val="nil"/>
              <w:bottom w:val="single" w:sz="4" w:space="0" w:color="auto"/>
              <w:right w:val="single" w:sz="12" w:space="0" w:color="000000"/>
            </w:tcBorders>
            <w:shd w:val="clear" w:color="auto" w:fill="auto"/>
            <w:vAlign w:val="center"/>
            <w:hideMark/>
          </w:tcPr>
          <w:p w14:paraId="65FD00A3" w14:textId="77777777" w:rsidR="00BD7FB7" w:rsidRPr="00BD7FB7" w:rsidRDefault="00BD7FB7" w:rsidP="00BD7FB7">
            <w:pPr>
              <w:spacing w:line="240" w:lineRule="auto"/>
              <w:jc w:val="center"/>
              <w:rPr>
                <w:rFonts w:ascii="Calibri" w:eastAsia="Times New Roman" w:hAnsi="Calibri" w:cs="Calibri"/>
                <w:sz w:val="18"/>
                <w:szCs w:val="18"/>
                <w:shd w:val="clear" w:color="auto" w:fill="auto"/>
                <w:lang w:eastAsia="en-GB"/>
              </w:rPr>
            </w:pPr>
            <w:r w:rsidRPr="00BD7FB7">
              <w:rPr>
                <w:rFonts w:ascii="Calibri" w:eastAsia="Times New Roman" w:hAnsi="Calibri" w:cs="Calibri"/>
                <w:sz w:val="18"/>
                <w:szCs w:val="18"/>
                <w:shd w:val="clear" w:color="auto" w:fill="auto"/>
                <w:lang w:eastAsia="en-GB"/>
              </w:rPr>
              <w:t>Site Parameters</w:t>
            </w:r>
          </w:p>
        </w:tc>
        <w:tc>
          <w:tcPr>
            <w:tcW w:w="2135" w:type="dxa"/>
            <w:gridSpan w:val="2"/>
            <w:tcBorders>
              <w:top w:val="single" w:sz="12" w:space="0" w:color="auto"/>
              <w:left w:val="nil"/>
              <w:bottom w:val="single" w:sz="4" w:space="0" w:color="auto"/>
              <w:right w:val="single" w:sz="12" w:space="0" w:color="000000"/>
            </w:tcBorders>
            <w:shd w:val="clear" w:color="auto" w:fill="auto"/>
            <w:vAlign w:val="center"/>
            <w:hideMark/>
          </w:tcPr>
          <w:p w14:paraId="360E6B52" w14:textId="77777777" w:rsidR="00BD7FB7" w:rsidRPr="00BD7FB7" w:rsidRDefault="00BD7FB7" w:rsidP="00BD7FB7">
            <w:pPr>
              <w:spacing w:line="240" w:lineRule="auto"/>
              <w:jc w:val="center"/>
              <w:rPr>
                <w:rFonts w:ascii="Calibri" w:eastAsia="Times New Roman" w:hAnsi="Calibri" w:cs="Calibri"/>
                <w:sz w:val="18"/>
                <w:szCs w:val="18"/>
                <w:shd w:val="clear" w:color="auto" w:fill="auto"/>
                <w:lang w:eastAsia="en-GB"/>
              </w:rPr>
            </w:pPr>
            <w:r w:rsidRPr="00BD7FB7">
              <w:rPr>
                <w:rFonts w:ascii="Calibri" w:eastAsia="Times New Roman" w:hAnsi="Calibri" w:cs="Calibri"/>
                <w:sz w:val="18"/>
                <w:szCs w:val="18"/>
                <w:shd w:val="clear" w:color="auto" w:fill="auto"/>
                <w:lang w:eastAsia="en-GB"/>
              </w:rPr>
              <w:t>Maximum annual ammonia concentration</w:t>
            </w:r>
          </w:p>
        </w:tc>
        <w:tc>
          <w:tcPr>
            <w:tcW w:w="2135" w:type="dxa"/>
            <w:gridSpan w:val="2"/>
            <w:tcBorders>
              <w:top w:val="single" w:sz="12" w:space="0" w:color="auto"/>
              <w:left w:val="nil"/>
              <w:bottom w:val="single" w:sz="4" w:space="0" w:color="auto"/>
              <w:right w:val="single" w:sz="12" w:space="0" w:color="000000"/>
            </w:tcBorders>
            <w:shd w:val="clear" w:color="auto" w:fill="auto"/>
            <w:vAlign w:val="center"/>
            <w:hideMark/>
          </w:tcPr>
          <w:p w14:paraId="6237F72A" w14:textId="77777777" w:rsidR="00BD7FB7" w:rsidRPr="00BD7FB7" w:rsidRDefault="00BD7FB7" w:rsidP="00BD7FB7">
            <w:pPr>
              <w:spacing w:line="240" w:lineRule="auto"/>
              <w:jc w:val="center"/>
              <w:rPr>
                <w:rFonts w:ascii="Calibri" w:eastAsia="Times New Roman" w:hAnsi="Calibri" w:cs="Calibri"/>
                <w:sz w:val="18"/>
                <w:szCs w:val="18"/>
                <w:shd w:val="clear" w:color="auto" w:fill="auto"/>
                <w:lang w:eastAsia="en-GB"/>
              </w:rPr>
            </w:pPr>
            <w:r w:rsidRPr="00BD7FB7">
              <w:rPr>
                <w:rFonts w:ascii="Calibri" w:eastAsia="Times New Roman" w:hAnsi="Calibri" w:cs="Calibri"/>
                <w:sz w:val="18"/>
                <w:szCs w:val="18"/>
                <w:shd w:val="clear" w:color="auto" w:fill="auto"/>
                <w:lang w:eastAsia="en-GB"/>
              </w:rPr>
              <w:t>Maximum annual nitrogen deposition rate</w:t>
            </w:r>
          </w:p>
        </w:tc>
      </w:tr>
      <w:tr w:rsidR="00BD7FB7" w:rsidRPr="00BD7FB7" w14:paraId="6B765728" w14:textId="77777777" w:rsidTr="00BD7FB7">
        <w:trPr>
          <w:trHeight w:val="368"/>
        </w:trPr>
        <w:tc>
          <w:tcPr>
            <w:tcW w:w="807" w:type="dxa"/>
            <w:vMerge/>
            <w:tcBorders>
              <w:top w:val="single" w:sz="12" w:space="0" w:color="auto"/>
              <w:left w:val="single" w:sz="12" w:space="0" w:color="auto"/>
              <w:bottom w:val="single" w:sz="12" w:space="0" w:color="000000"/>
              <w:right w:val="single" w:sz="4" w:space="0" w:color="auto"/>
            </w:tcBorders>
            <w:vAlign w:val="center"/>
            <w:hideMark/>
          </w:tcPr>
          <w:p w14:paraId="00C93104" w14:textId="77777777" w:rsidR="00BD7FB7" w:rsidRPr="00BD7FB7" w:rsidRDefault="00BD7FB7" w:rsidP="00BD7FB7">
            <w:pPr>
              <w:spacing w:line="240" w:lineRule="auto"/>
              <w:jc w:val="left"/>
              <w:rPr>
                <w:rFonts w:ascii="Calibri" w:eastAsia="Times New Roman" w:hAnsi="Calibri" w:cs="Calibri"/>
                <w:sz w:val="16"/>
                <w:szCs w:val="16"/>
                <w:shd w:val="clear" w:color="auto" w:fill="auto"/>
                <w:lang w:eastAsia="en-GB"/>
              </w:rPr>
            </w:pPr>
          </w:p>
        </w:tc>
        <w:tc>
          <w:tcPr>
            <w:tcW w:w="701" w:type="dxa"/>
            <w:vMerge/>
            <w:tcBorders>
              <w:top w:val="single" w:sz="12" w:space="0" w:color="auto"/>
              <w:left w:val="single" w:sz="4" w:space="0" w:color="auto"/>
              <w:bottom w:val="single" w:sz="12" w:space="0" w:color="000000"/>
              <w:right w:val="single" w:sz="4" w:space="0" w:color="auto"/>
            </w:tcBorders>
            <w:vAlign w:val="center"/>
            <w:hideMark/>
          </w:tcPr>
          <w:p w14:paraId="416A21B9" w14:textId="77777777" w:rsidR="00BD7FB7" w:rsidRPr="00BD7FB7" w:rsidRDefault="00BD7FB7" w:rsidP="00BD7FB7">
            <w:pPr>
              <w:spacing w:line="240" w:lineRule="auto"/>
              <w:jc w:val="left"/>
              <w:rPr>
                <w:rFonts w:ascii="Calibri" w:eastAsia="Times New Roman" w:hAnsi="Calibri" w:cs="Calibri"/>
                <w:sz w:val="16"/>
                <w:szCs w:val="16"/>
                <w:shd w:val="clear" w:color="auto" w:fill="auto"/>
                <w:lang w:eastAsia="en-GB"/>
              </w:rPr>
            </w:pPr>
          </w:p>
        </w:tc>
        <w:tc>
          <w:tcPr>
            <w:tcW w:w="701" w:type="dxa"/>
            <w:vMerge/>
            <w:tcBorders>
              <w:top w:val="single" w:sz="12" w:space="0" w:color="auto"/>
              <w:left w:val="single" w:sz="4" w:space="0" w:color="auto"/>
              <w:bottom w:val="single" w:sz="12" w:space="0" w:color="000000"/>
              <w:right w:val="single" w:sz="4" w:space="0" w:color="auto"/>
            </w:tcBorders>
            <w:vAlign w:val="center"/>
            <w:hideMark/>
          </w:tcPr>
          <w:p w14:paraId="1F9C83B0" w14:textId="77777777" w:rsidR="00BD7FB7" w:rsidRPr="00BD7FB7" w:rsidRDefault="00BD7FB7" w:rsidP="00BD7FB7">
            <w:pPr>
              <w:spacing w:line="240" w:lineRule="auto"/>
              <w:jc w:val="left"/>
              <w:rPr>
                <w:rFonts w:ascii="Calibri" w:eastAsia="Times New Roman" w:hAnsi="Calibri" w:cs="Calibri"/>
                <w:sz w:val="16"/>
                <w:szCs w:val="16"/>
                <w:shd w:val="clear" w:color="auto" w:fill="auto"/>
                <w:lang w:eastAsia="en-GB"/>
              </w:rPr>
            </w:pPr>
          </w:p>
        </w:tc>
        <w:tc>
          <w:tcPr>
            <w:tcW w:w="4225" w:type="dxa"/>
            <w:vMerge/>
            <w:tcBorders>
              <w:top w:val="single" w:sz="12" w:space="0" w:color="auto"/>
              <w:left w:val="single" w:sz="4" w:space="0" w:color="auto"/>
              <w:bottom w:val="single" w:sz="12" w:space="0" w:color="000000"/>
              <w:right w:val="single" w:sz="12" w:space="0" w:color="auto"/>
            </w:tcBorders>
            <w:vAlign w:val="center"/>
            <w:hideMark/>
          </w:tcPr>
          <w:p w14:paraId="5274AED5" w14:textId="77777777" w:rsidR="00BD7FB7" w:rsidRPr="00BD7FB7" w:rsidRDefault="00BD7FB7" w:rsidP="00BD7FB7">
            <w:pPr>
              <w:spacing w:line="240" w:lineRule="auto"/>
              <w:jc w:val="left"/>
              <w:rPr>
                <w:rFonts w:ascii="Calibri" w:eastAsia="Times New Roman" w:hAnsi="Calibri" w:cs="Calibri"/>
                <w:sz w:val="16"/>
                <w:szCs w:val="16"/>
                <w:shd w:val="clear" w:color="auto" w:fill="auto"/>
                <w:lang w:eastAsia="en-GB"/>
              </w:rPr>
            </w:pPr>
          </w:p>
        </w:tc>
        <w:tc>
          <w:tcPr>
            <w:tcW w:w="1068" w:type="dxa"/>
            <w:tcBorders>
              <w:top w:val="nil"/>
              <w:left w:val="nil"/>
              <w:bottom w:val="nil"/>
              <w:right w:val="single" w:sz="4" w:space="0" w:color="auto"/>
            </w:tcBorders>
            <w:shd w:val="clear" w:color="auto" w:fill="auto"/>
            <w:vAlign w:val="center"/>
            <w:hideMark/>
          </w:tcPr>
          <w:p w14:paraId="61640E8C"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Deposition Velocity</w:t>
            </w:r>
          </w:p>
        </w:tc>
        <w:tc>
          <w:tcPr>
            <w:tcW w:w="1005" w:type="dxa"/>
            <w:tcBorders>
              <w:top w:val="nil"/>
              <w:left w:val="nil"/>
              <w:bottom w:val="nil"/>
              <w:right w:val="single" w:sz="4" w:space="0" w:color="auto"/>
            </w:tcBorders>
            <w:shd w:val="clear" w:color="auto" w:fill="auto"/>
            <w:vAlign w:val="center"/>
            <w:hideMark/>
          </w:tcPr>
          <w:p w14:paraId="568F03A6"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Critical Level</w:t>
            </w:r>
            <w:r w:rsidRPr="00BD7FB7">
              <w:rPr>
                <w:rFonts w:ascii="Calibri" w:eastAsia="Times New Roman" w:hAnsi="Calibri" w:cs="Calibri"/>
                <w:sz w:val="12"/>
                <w:szCs w:val="12"/>
                <w:shd w:val="clear" w:color="auto" w:fill="auto"/>
                <w:lang w:eastAsia="en-GB"/>
              </w:rPr>
              <w:br/>
              <w:t>(µg/m</w:t>
            </w:r>
            <w:r w:rsidRPr="00BD7FB7">
              <w:rPr>
                <w:rFonts w:ascii="Calibri" w:eastAsia="Times New Roman" w:hAnsi="Calibri" w:cs="Calibri"/>
                <w:sz w:val="12"/>
                <w:szCs w:val="12"/>
                <w:shd w:val="clear" w:color="auto" w:fill="auto"/>
                <w:vertAlign w:val="superscript"/>
                <w:lang w:eastAsia="en-GB"/>
              </w:rPr>
              <w:t>3</w:t>
            </w:r>
            <w:r w:rsidRPr="00BD7FB7">
              <w:rPr>
                <w:rFonts w:ascii="Calibri" w:eastAsia="Times New Roman" w:hAnsi="Calibri" w:cs="Calibri"/>
                <w:sz w:val="12"/>
                <w:szCs w:val="12"/>
                <w:shd w:val="clear" w:color="auto" w:fill="auto"/>
                <w:lang w:eastAsia="en-GB"/>
              </w:rPr>
              <w:t>)</w:t>
            </w:r>
          </w:p>
        </w:tc>
        <w:tc>
          <w:tcPr>
            <w:tcW w:w="995" w:type="dxa"/>
            <w:tcBorders>
              <w:top w:val="nil"/>
              <w:left w:val="nil"/>
              <w:bottom w:val="nil"/>
              <w:right w:val="single" w:sz="12" w:space="0" w:color="auto"/>
            </w:tcBorders>
            <w:shd w:val="clear" w:color="auto" w:fill="auto"/>
            <w:vAlign w:val="center"/>
            <w:hideMark/>
          </w:tcPr>
          <w:p w14:paraId="478BDBA2"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Critical Load</w:t>
            </w:r>
            <w:r w:rsidRPr="00BD7FB7">
              <w:rPr>
                <w:rFonts w:ascii="Calibri" w:eastAsia="Times New Roman" w:hAnsi="Calibri" w:cs="Calibri"/>
                <w:sz w:val="12"/>
                <w:szCs w:val="12"/>
                <w:shd w:val="clear" w:color="auto" w:fill="auto"/>
                <w:lang w:eastAsia="en-GB"/>
              </w:rPr>
              <w:br/>
              <w:t>(kg/ha)</w:t>
            </w:r>
          </w:p>
        </w:tc>
        <w:tc>
          <w:tcPr>
            <w:tcW w:w="1145" w:type="dxa"/>
            <w:tcBorders>
              <w:top w:val="nil"/>
              <w:left w:val="nil"/>
              <w:bottom w:val="nil"/>
              <w:right w:val="single" w:sz="4" w:space="0" w:color="auto"/>
            </w:tcBorders>
            <w:shd w:val="clear" w:color="auto" w:fill="auto"/>
            <w:vAlign w:val="center"/>
            <w:hideMark/>
          </w:tcPr>
          <w:p w14:paraId="5B75B802"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Process Contribution</w:t>
            </w:r>
            <w:r w:rsidRPr="00BD7FB7">
              <w:rPr>
                <w:rFonts w:ascii="Calibri" w:eastAsia="Times New Roman" w:hAnsi="Calibri" w:cs="Calibri"/>
                <w:sz w:val="12"/>
                <w:szCs w:val="12"/>
                <w:shd w:val="clear" w:color="auto" w:fill="auto"/>
                <w:lang w:eastAsia="en-GB"/>
              </w:rPr>
              <w:br/>
              <w:t>(µg/m</w:t>
            </w:r>
            <w:r w:rsidRPr="00BD7FB7">
              <w:rPr>
                <w:rFonts w:ascii="Calibri" w:eastAsia="Times New Roman" w:hAnsi="Calibri" w:cs="Calibri"/>
                <w:sz w:val="12"/>
                <w:szCs w:val="12"/>
                <w:shd w:val="clear" w:color="auto" w:fill="auto"/>
                <w:vertAlign w:val="superscript"/>
                <w:lang w:eastAsia="en-GB"/>
              </w:rPr>
              <w:t>3</w:t>
            </w:r>
            <w:r w:rsidRPr="00BD7FB7">
              <w:rPr>
                <w:rFonts w:ascii="Calibri" w:eastAsia="Times New Roman" w:hAnsi="Calibri" w:cs="Calibri"/>
                <w:sz w:val="12"/>
                <w:szCs w:val="12"/>
                <w:shd w:val="clear" w:color="auto" w:fill="auto"/>
                <w:lang w:eastAsia="en-GB"/>
              </w:rPr>
              <w:t>)</w:t>
            </w:r>
          </w:p>
        </w:tc>
        <w:tc>
          <w:tcPr>
            <w:tcW w:w="990" w:type="dxa"/>
            <w:tcBorders>
              <w:top w:val="nil"/>
              <w:left w:val="nil"/>
              <w:bottom w:val="nil"/>
              <w:right w:val="single" w:sz="12" w:space="0" w:color="auto"/>
            </w:tcBorders>
            <w:shd w:val="clear" w:color="auto" w:fill="auto"/>
            <w:vAlign w:val="center"/>
            <w:hideMark/>
          </w:tcPr>
          <w:p w14:paraId="4E20FC9E"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%age of Critical Level</w:t>
            </w:r>
          </w:p>
        </w:tc>
        <w:tc>
          <w:tcPr>
            <w:tcW w:w="1145" w:type="dxa"/>
            <w:tcBorders>
              <w:top w:val="nil"/>
              <w:left w:val="nil"/>
              <w:bottom w:val="nil"/>
              <w:right w:val="single" w:sz="4" w:space="0" w:color="auto"/>
            </w:tcBorders>
            <w:shd w:val="clear" w:color="auto" w:fill="auto"/>
            <w:vAlign w:val="center"/>
            <w:hideMark/>
          </w:tcPr>
          <w:p w14:paraId="628815B5"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Process Contribution</w:t>
            </w:r>
            <w:r w:rsidRPr="00BD7FB7">
              <w:rPr>
                <w:rFonts w:ascii="Calibri" w:eastAsia="Times New Roman" w:hAnsi="Calibri" w:cs="Calibri"/>
                <w:sz w:val="12"/>
                <w:szCs w:val="12"/>
                <w:shd w:val="clear" w:color="auto" w:fill="auto"/>
                <w:lang w:eastAsia="en-GB"/>
              </w:rPr>
              <w:br/>
              <w:t>(kg/ha)</w:t>
            </w:r>
          </w:p>
        </w:tc>
        <w:tc>
          <w:tcPr>
            <w:tcW w:w="990" w:type="dxa"/>
            <w:tcBorders>
              <w:top w:val="nil"/>
              <w:left w:val="nil"/>
              <w:bottom w:val="nil"/>
              <w:right w:val="single" w:sz="12" w:space="0" w:color="auto"/>
            </w:tcBorders>
            <w:shd w:val="clear" w:color="auto" w:fill="auto"/>
            <w:vAlign w:val="center"/>
            <w:hideMark/>
          </w:tcPr>
          <w:p w14:paraId="19B5B891"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r w:rsidRPr="00BD7FB7">
              <w:rPr>
                <w:rFonts w:ascii="Calibri" w:eastAsia="Times New Roman" w:hAnsi="Calibri" w:cs="Calibri"/>
                <w:sz w:val="12"/>
                <w:szCs w:val="12"/>
                <w:shd w:val="clear" w:color="auto" w:fill="auto"/>
                <w:lang w:eastAsia="en-GB"/>
              </w:rPr>
              <w:t>%age of Critical Load</w:t>
            </w:r>
          </w:p>
        </w:tc>
      </w:tr>
      <w:tr w:rsidR="00BD7FB7" w:rsidRPr="00BD7FB7" w14:paraId="4F8CA0D0"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35FA9A7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w:t>
            </w:r>
          </w:p>
        </w:tc>
        <w:tc>
          <w:tcPr>
            <w:tcW w:w="701" w:type="dxa"/>
            <w:tcBorders>
              <w:top w:val="nil"/>
              <w:left w:val="nil"/>
              <w:bottom w:val="single" w:sz="4" w:space="0" w:color="auto"/>
              <w:right w:val="single" w:sz="4" w:space="0" w:color="auto"/>
            </w:tcBorders>
            <w:shd w:val="clear" w:color="000000" w:fill="F0FAB4"/>
            <w:vAlign w:val="center"/>
            <w:hideMark/>
          </w:tcPr>
          <w:p w14:paraId="6A0551C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393451</w:t>
            </w:r>
          </w:p>
        </w:tc>
        <w:tc>
          <w:tcPr>
            <w:tcW w:w="701" w:type="dxa"/>
            <w:tcBorders>
              <w:top w:val="nil"/>
              <w:left w:val="nil"/>
              <w:bottom w:val="single" w:sz="4" w:space="0" w:color="auto"/>
              <w:right w:val="single" w:sz="4" w:space="0" w:color="auto"/>
            </w:tcBorders>
            <w:shd w:val="clear" w:color="000000" w:fill="F0FAB4"/>
            <w:vAlign w:val="center"/>
            <w:hideMark/>
          </w:tcPr>
          <w:p w14:paraId="691E104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310706</w:t>
            </w:r>
          </w:p>
        </w:tc>
        <w:tc>
          <w:tcPr>
            <w:tcW w:w="4225" w:type="dxa"/>
            <w:tcBorders>
              <w:top w:val="nil"/>
              <w:left w:val="nil"/>
              <w:bottom w:val="single" w:sz="4" w:space="0" w:color="auto"/>
              <w:right w:val="single" w:sz="12" w:space="0" w:color="auto"/>
            </w:tcBorders>
            <w:shd w:val="clear" w:color="000000" w:fill="F0FAB4"/>
            <w:noWrap/>
            <w:vAlign w:val="bottom"/>
            <w:hideMark/>
          </w:tcPr>
          <w:p w14:paraId="4162A83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single" w:sz="12" w:space="0" w:color="auto"/>
              <w:left w:val="nil"/>
              <w:bottom w:val="single" w:sz="4" w:space="0" w:color="auto"/>
              <w:right w:val="single" w:sz="4" w:space="0" w:color="auto"/>
            </w:tcBorders>
            <w:shd w:val="clear" w:color="000000" w:fill="F0FAB4"/>
            <w:vAlign w:val="center"/>
            <w:hideMark/>
          </w:tcPr>
          <w:p w14:paraId="00DB2F1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bookmarkStart w:id="10" w:name="RANGE!F5:H26"/>
            <w:r w:rsidRPr="00BD7FB7">
              <w:rPr>
                <w:rFonts w:ascii="Calibri" w:eastAsia="Times New Roman" w:hAnsi="Calibri" w:cs="Calibri"/>
                <w:sz w:val="16"/>
                <w:szCs w:val="16"/>
                <w:shd w:val="clear" w:color="auto" w:fill="auto"/>
                <w:lang w:eastAsia="en-GB"/>
              </w:rPr>
              <w:t>0.020</w:t>
            </w:r>
            <w:bookmarkEnd w:id="10"/>
          </w:p>
        </w:tc>
        <w:tc>
          <w:tcPr>
            <w:tcW w:w="1005" w:type="dxa"/>
            <w:tcBorders>
              <w:top w:val="single" w:sz="12" w:space="0" w:color="auto"/>
              <w:left w:val="nil"/>
              <w:bottom w:val="single" w:sz="4" w:space="0" w:color="auto"/>
              <w:right w:val="single" w:sz="4" w:space="0" w:color="auto"/>
            </w:tcBorders>
            <w:shd w:val="clear" w:color="000000" w:fill="F0FAB4"/>
            <w:vAlign w:val="center"/>
            <w:hideMark/>
          </w:tcPr>
          <w:p w14:paraId="73A9CC7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single" w:sz="12" w:space="0" w:color="auto"/>
              <w:left w:val="nil"/>
              <w:bottom w:val="single" w:sz="4" w:space="0" w:color="auto"/>
              <w:right w:val="single" w:sz="12" w:space="0" w:color="auto"/>
            </w:tcBorders>
            <w:shd w:val="clear" w:color="000000" w:fill="F0FAB4"/>
            <w:vAlign w:val="center"/>
            <w:hideMark/>
          </w:tcPr>
          <w:p w14:paraId="5416900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single" w:sz="12" w:space="0" w:color="auto"/>
              <w:left w:val="nil"/>
              <w:bottom w:val="single" w:sz="4" w:space="0" w:color="auto"/>
              <w:right w:val="single" w:sz="4" w:space="0" w:color="auto"/>
            </w:tcBorders>
            <w:shd w:val="clear" w:color="000000" w:fill="F0FAB4"/>
            <w:vAlign w:val="center"/>
            <w:hideMark/>
          </w:tcPr>
          <w:p w14:paraId="00A15AC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0.131</w:t>
            </w:r>
          </w:p>
        </w:tc>
        <w:tc>
          <w:tcPr>
            <w:tcW w:w="990" w:type="dxa"/>
            <w:tcBorders>
              <w:top w:val="single" w:sz="12" w:space="0" w:color="auto"/>
              <w:left w:val="nil"/>
              <w:bottom w:val="single" w:sz="4" w:space="0" w:color="auto"/>
              <w:right w:val="single" w:sz="12" w:space="0" w:color="auto"/>
            </w:tcBorders>
            <w:shd w:val="clear" w:color="000000" w:fill="F0FAB4"/>
            <w:vAlign w:val="center"/>
            <w:hideMark/>
          </w:tcPr>
          <w:p w14:paraId="492366A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4.4</w:t>
            </w:r>
          </w:p>
        </w:tc>
        <w:tc>
          <w:tcPr>
            <w:tcW w:w="1145" w:type="dxa"/>
            <w:tcBorders>
              <w:top w:val="single" w:sz="12" w:space="0" w:color="auto"/>
              <w:left w:val="nil"/>
              <w:bottom w:val="single" w:sz="4" w:space="0" w:color="auto"/>
              <w:right w:val="single" w:sz="4" w:space="0" w:color="auto"/>
            </w:tcBorders>
            <w:shd w:val="clear" w:color="000000" w:fill="F0FAB4"/>
            <w:vAlign w:val="center"/>
            <w:hideMark/>
          </w:tcPr>
          <w:p w14:paraId="6E259B2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0.681</w:t>
            </w:r>
          </w:p>
        </w:tc>
        <w:tc>
          <w:tcPr>
            <w:tcW w:w="990" w:type="dxa"/>
            <w:tcBorders>
              <w:top w:val="single" w:sz="12" w:space="0" w:color="auto"/>
              <w:left w:val="nil"/>
              <w:bottom w:val="single" w:sz="4" w:space="0" w:color="auto"/>
              <w:right w:val="single" w:sz="12" w:space="0" w:color="auto"/>
            </w:tcBorders>
            <w:shd w:val="clear" w:color="000000" w:fill="F0FAB4"/>
            <w:vAlign w:val="center"/>
            <w:hideMark/>
          </w:tcPr>
          <w:p w14:paraId="33BF5E2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56076D02"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61023BC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w:t>
            </w:r>
          </w:p>
        </w:tc>
        <w:tc>
          <w:tcPr>
            <w:tcW w:w="701" w:type="dxa"/>
            <w:tcBorders>
              <w:top w:val="nil"/>
              <w:left w:val="nil"/>
              <w:bottom w:val="single" w:sz="4" w:space="0" w:color="auto"/>
              <w:right w:val="single" w:sz="4" w:space="0" w:color="auto"/>
            </w:tcBorders>
            <w:shd w:val="clear" w:color="000000" w:fill="F0FAB4"/>
            <w:vAlign w:val="center"/>
            <w:hideMark/>
          </w:tcPr>
          <w:p w14:paraId="2DBD2B6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393606</w:t>
            </w:r>
          </w:p>
        </w:tc>
        <w:tc>
          <w:tcPr>
            <w:tcW w:w="701" w:type="dxa"/>
            <w:tcBorders>
              <w:top w:val="nil"/>
              <w:left w:val="nil"/>
              <w:bottom w:val="single" w:sz="4" w:space="0" w:color="auto"/>
              <w:right w:val="single" w:sz="4" w:space="0" w:color="auto"/>
            </w:tcBorders>
            <w:shd w:val="clear" w:color="000000" w:fill="F0FAB4"/>
            <w:vAlign w:val="center"/>
            <w:hideMark/>
          </w:tcPr>
          <w:p w14:paraId="4D37A30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310619</w:t>
            </w:r>
          </w:p>
        </w:tc>
        <w:tc>
          <w:tcPr>
            <w:tcW w:w="4225" w:type="dxa"/>
            <w:tcBorders>
              <w:top w:val="nil"/>
              <w:left w:val="nil"/>
              <w:bottom w:val="single" w:sz="4" w:space="0" w:color="auto"/>
              <w:right w:val="single" w:sz="12" w:space="0" w:color="auto"/>
            </w:tcBorders>
            <w:shd w:val="clear" w:color="000000" w:fill="F0FAB4"/>
            <w:noWrap/>
            <w:vAlign w:val="bottom"/>
            <w:hideMark/>
          </w:tcPr>
          <w:p w14:paraId="6A771B3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765CD41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62425E6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272BCD9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5679DFB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0.113</w:t>
            </w:r>
          </w:p>
        </w:tc>
        <w:tc>
          <w:tcPr>
            <w:tcW w:w="990" w:type="dxa"/>
            <w:tcBorders>
              <w:top w:val="nil"/>
              <w:left w:val="nil"/>
              <w:bottom w:val="single" w:sz="4" w:space="0" w:color="auto"/>
              <w:right w:val="single" w:sz="12" w:space="0" w:color="auto"/>
            </w:tcBorders>
            <w:shd w:val="clear" w:color="000000" w:fill="F0FAB4"/>
            <w:vAlign w:val="center"/>
            <w:hideMark/>
          </w:tcPr>
          <w:p w14:paraId="1C8901A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3.8</w:t>
            </w:r>
          </w:p>
        </w:tc>
        <w:tc>
          <w:tcPr>
            <w:tcW w:w="1145" w:type="dxa"/>
            <w:tcBorders>
              <w:top w:val="nil"/>
              <w:left w:val="nil"/>
              <w:bottom w:val="single" w:sz="4" w:space="0" w:color="auto"/>
              <w:right w:val="single" w:sz="4" w:space="0" w:color="auto"/>
            </w:tcBorders>
            <w:shd w:val="clear" w:color="000000" w:fill="F0FAB4"/>
            <w:vAlign w:val="center"/>
            <w:hideMark/>
          </w:tcPr>
          <w:p w14:paraId="4F10E25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0.589</w:t>
            </w:r>
          </w:p>
        </w:tc>
        <w:tc>
          <w:tcPr>
            <w:tcW w:w="990" w:type="dxa"/>
            <w:tcBorders>
              <w:top w:val="nil"/>
              <w:left w:val="nil"/>
              <w:bottom w:val="single" w:sz="4" w:space="0" w:color="auto"/>
              <w:right w:val="single" w:sz="12" w:space="0" w:color="auto"/>
            </w:tcBorders>
            <w:shd w:val="clear" w:color="000000" w:fill="F0FAB4"/>
            <w:vAlign w:val="center"/>
            <w:hideMark/>
          </w:tcPr>
          <w:p w14:paraId="55C7334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418950CD"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75EDB85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w:t>
            </w:r>
          </w:p>
        </w:tc>
        <w:tc>
          <w:tcPr>
            <w:tcW w:w="701" w:type="dxa"/>
            <w:tcBorders>
              <w:top w:val="nil"/>
              <w:left w:val="nil"/>
              <w:bottom w:val="single" w:sz="4" w:space="0" w:color="auto"/>
              <w:right w:val="single" w:sz="4" w:space="0" w:color="auto"/>
            </w:tcBorders>
            <w:shd w:val="clear" w:color="000000" w:fill="F0FAB4"/>
            <w:vAlign w:val="center"/>
            <w:hideMark/>
          </w:tcPr>
          <w:p w14:paraId="3BC6FBC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393815</w:t>
            </w:r>
          </w:p>
        </w:tc>
        <w:tc>
          <w:tcPr>
            <w:tcW w:w="701" w:type="dxa"/>
            <w:tcBorders>
              <w:top w:val="nil"/>
              <w:left w:val="nil"/>
              <w:bottom w:val="single" w:sz="4" w:space="0" w:color="auto"/>
              <w:right w:val="single" w:sz="4" w:space="0" w:color="auto"/>
            </w:tcBorders>
            <w:shd w:val="clear" w:color="000000" w:fill="F0FAB4"/>
            <w:vAlign w:val="center"/>
            <w:hideMark/>
          </w:tcPr>
          <w:p w14:paraId="5BB54D5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310484</w:t>
            </w:r>
          </w:p>
        </w:tc>
        <w:tc>
          <w:tcPr>
            <w:tcW w:w="4225" w:type="dxa"/>
            <w:tcBorders>
              <w:top w:val="nil"/>
              <w:left w:val="nil"/>
              <w:bottom w:val="single" w:sz="4" w:space="0" w:color="auto"/>
              <w:right w:val="single" w:sz="12" w:space="0" w:color="auto"/>
            </w:tcBorders>
            <w:shd w:val="clear" w:color="000000" w:fill="F0FAB4"/>
            <w:noWrap/>
            <w:vAlign w:val="bottom"/>
            <w:hideMark/>
          </w:tcPr>
          <w:p w14:paraId="5565EDB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425D1B6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08F253A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537F2D5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50FA507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0.104</w:t>
            </w:r>
          </w:p>
        </w:tc>
        <w:tc>
          <w:tcPr>
            <w:tcW w:w="990" w:type="dxa"/>
            <w:tcBorders>
              <w:top w:val="nil"/>
              <w:left w:val="nil"/>
              <w:bottom w:val="single" w:sz="4" w:space="0" w:color="auto"/>
              <w:right w:val="single" w:sz="12" w:space="0" w:color="auto"/>
            </w:tcBorders>
            <w:shd w:val="clear" w:color="000000" w:fill="F0FAB4"/>
            <w:vAlign w:val="center"/>
            <w:hideMark/>
          </w:tcPr>
          <w:p w14:paraId="2DEEEA5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3.5</w:t>
            </w:r>
          </w:p>
        </w:tc>
        <w:tc>
          <w:tcPr>
            <w:tcW w:w="1145" w:type="dxa"/>
            <w:tcBorders>
              <w:top w:val="nil"/>
              <w:left w:val="nil"/>
              <w:bottom w:val="single" w:sz="4" w:space="0" w:color="auto"/>
              <w:right w:val="single" w:sz="4" w:space="0" w:color="auto"/>
            </w:tcBorders>
            <w:shd w:val="clear" w:color="000000" w:fill="F0FAB4"/>
            <w:vAlign w:val="center"/>
            <w:hideMark/>
          </w:tcPr>
          <w:p w14:paraId="41A0A2A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0.540</w:t>
            </w:r>
          </w:p>
        </w:tc>
        <w:tc>
          <w:tcPr>
            <w:tcW w:w="990" w:type="dxa"/>
            <w:tcBorders>
              <w:top w:val="nil"/>
              <w:left w:val="nil"/>
              <w:bottom w:val="single" w:sz="4" w:space="0" w:color="auto"/>
              <w:right w:val="single" w:sz="12" w:space="0" w:color="auto"/>
            </w:tcBorders>
            <w:shd w:val="clear" w:color="000000" w:fill="F0FAB4"/>
            <w:vAlign w:val="center"/>
            <w:hideMark/>
          </w:tcPr>
          <w:p w14:paraId="4A8DEB5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52285C41"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4BEDA22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w:t>
            </w:r>
          </w:p>
        </w:tc>
        <w:tc>
          <w:tcPr>
            <w:tcW w:w="701" w:type="dxa"/>
            <w:tcBorders>
              <w:top w:val="nil"/>
              <w:left w:val="nil"/>
              <w:bottom w:val="single" w:sz="4" w:space="0" w:color="auto"/>
              <w:right w:val="single" w:sz="4" w:space="0" w:color="auto"/>
            </w:tcBorders>
            <w:shd w:val="clear" w:color="000000" w:fill="F0FAB4"/>
            <w:vAlign w:val="center"/>
            <w:hideMark/>
          </w:tcPr>
          <w:p w14:paraId="7672E8F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394112</w:t>
            </w:r>
          </w:p>
        </w:tc>
        <w:tc>
          <w:tcPr>
            <w:tcW w:w="701" w:type="dxa"/>
            <w:tcBorders>
              <w:top w:val="nil"/>
              <w:left w:val="nil"/>
              <w:bottom w:val="single" w:sz="4" w:space="0" w:color="auto"/>
              <w:right w:val="single" w:sz="4" w:space="0" w:color="auto"/>
            </w:tcBorders>
            <w:shd w:val="clear" w:color="000000" w:fill="F0FAB4"/>
            <w:vAlign w:val="center"/>
            <w:hideMark/>
          </w:tcPr>
          <w:p w14:paraId="316139E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310219</w:t>
            </w:r>
          </w:p>
        </w:tc>
        <w:tc>
          <w:tcPr>
            <w:tcW w:w="4225" w:type="dxa"/>
            <w:tcBorders>
              <w:top w:val="nil"/>
              <w:left w:val="nil"/>
              <w:bottom w:val="single" w:sz="4" w:space="0" w:color="auto"/>
              <w:right w:val="single" w:sz="12" w:space="0" w:color="auto"/>
            </w:tcBorders>
            <w:shd w:val="clear" w:color="000000" w:fill="F0FAB4"/>
            <w:noWrap/>
            <w:vAlign w:val="bottom"/>
            <w:hideMark/>
          </w:tcPr>
          <w:p w14:paraId="79F746D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1E65332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2B67DD4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4AA171B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2E937F4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0.058</w:t>
            </w:r>
          </w:p>
        </w:tc>
        <w:tc>
          <w:tcPr>
            <w:tcW w:w="990" w:type="dxa"/>
            <w:tcBorders>
              <w:top w:val="nil"/>
              <w:left w:val="nil"/>
              <w:bottom w:val="single" w:sz="4" w:space="0" w:color="auto"/>
              <w:right w:val="single" w:sz="12" w:space="0" w:color="auto"/>
            </w:tcBorders>
            <w:shd w:val="clear" w:color="000000" w:fill="F0FAB4"/>
            <w:vAlign w:val="center"/>
            <w:hideMark/>
          </w:tcPr>
          <w:p w14:paraId="6B86707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1.9</w:t>
            </w:r>
          </w:p>
        </w:tc>
        <w:tc>
          <w:tcPr>
            <w:tcW w:w="1145" w:type="dxa"/>
            <w:tcBorders>
              <w:top w:val="nil"/>
              <w:left w:val="nil"/>
              <w:bottom w:val="single" w:sz="4" w:space="0" w:color="auto"/>
              <w:right w:val="single" w:sz="4" w:space="0" w:color="auto"/>
            </w:tcBorders>
            <w:shd w:val="clear" w:color="000000" w:fill="F0FAB4"/>
            <w:vAlign w:val="center"/>
            <w:hideMark/>
          </w:tcPr>
          <w:p w14:paraId="1F94EBA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0.303</w:t>
            </w:r>
          </w:p>
        </w:tc>
        <w:tc>
          <w:tcPr>
            <w:tcW w:w="990" w:type="dxa"/>
            <w:tcBorders>
              <w:top w:val="nil"/>
              <w:left w:val="nil"/>
              <w:bottom w:val="single" w:sz="4" w:space="0" w:color="auto"/>
              <w:right w:val="single" w:sz="12" w:space="0" w:color="auto"/>
            </w:tcBorders>
            <w:shd w:val="clear" w:color="000000" w:fill="F0FAB4"/>
            <w:vAlign w:val="center"/>
            <w:hideMark/>
          </w:tcPr>
          <w:p w14:paraId="2F224E7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1C671C82"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7168189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w:t>
            </w:r>
          </w:p>
        </w:tc>
        <w:tc>
          <w:tcPr>
            <w:tcW w:w="701" w:type="dxa"/>
            <w:tcBorders>
              <w:top w:val="nil"/>
              <w:left w:val="nil"/>
              <w:bottom w:val="single" w:sz="4" w:space="0" w:color="auto"/>
              <w:right w:val="single" w:sz="4" w:space="0" w:color="auto"/>
            </w:tcBorders>
            <w:shd w:val="clear" w:color="000000" w:fill="F0FAB4"/>
            <w:vAlign w:val="center"/>
            <w:hideMark/>
          </w:tcPr>
          <w:p w14:paraId="4183E65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393193</w:t>
            </w:r>
          </w:p>
        </w:tc>
        <w:tc>
          <w:tcPr>
            <w:tcW w:w="701" w:type="dxa"/>
            <w:tcBorders>
              <w:top w:val="nil"/>
              <w:left w:val="nil"/>
              <w:bottom w:val="single" w:sz="4" w:space="0" w:color="auto"/>
              <w:right w:val="single" w:sz="4" w:space="0" w:color="auto"/>
            </w:tcBorders>
            <w:shd w:val="clear" w:color="000000" w:fill="F0FAB4"/>
            <w:vAlign w:val="center"/>
            <w:hideMark/>
          </w:tcPr>
          <w:p w14:paraId="7C288C1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310445</w:t>
            </w:r>
          </w:p>
        </w:tc>
        <w:tc>
          <w:tcPr>
            <w:tcW w:w="4225" w:type="dxa"/>
            <w:tcBorders>
              <w:top w:val="nil"/>
              <w:left w:val="nil"/>
              <w:bottom w:val="single" w:sz="4" w:space="0" w:color="auto"/>
              <w:right w:val="single" w:sz="12" w:space="0" w:color="auto"/>
            </w:tcBorders>
            <w:shd w:val="clear" w:color="000000" w:fill="F0FAB4"/>
            <w:noWrap/>
            <w:vAlign w:val="bottom"/>
            <w:hideMark/>
          </w:tcPr>
          <w:p w14:paraId="3A94460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65500A9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4AB3CAC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6E761DE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44665EA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0.044</w:t>
            </w:r>
          </w:p>
        </w:tc>
        <w:tc>
          <w:tcPr>
            <w:tcW w:w="990" w:type="dxa"/>
            <w:tcBorders>
              <w:top w:val="nil"/>
              <w:left w:val="nil"/>
              <w:bottom w:val="single" w:sz="4" w:space="0" w:color="auto"/>
              <w:right w:val="single" w:sz="12" w:space="0" w:color="auto"/>
            </w:tcBorders>
            <w:shd w:val="clear" w:color="000000" w:fill="F0FAB4"/>
            <w:vAlign w:val="center"/>
            <w:hideMark/>
          </w:tcPr>
          <w:p w14:paraId="2649A21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1.5</w:t>
            </w:r>
          </w:p>
        </w:tc>
        <w:tc>
          <w:tcPr>
            <w:tcW w:w="1145" w:type="dxa"/>
            <w:tcBorders>
              <w:top w:val="nil"/>
              <w:left w:val="nil"/>
              <w:bottom w:val="single" w:sz="4" w:space="0" w:color="auto"/>
              <w:right w:val="single" w:sz="4" w:space="0" w:color="auto"/>
            </w:tcBorders>
            <w:shd w:val="clear" w:color="000000" w:fill="F0FAB4"/>
            <w:vAlign w:val="center"/>
            <w:hideMark/>
          </w:tcPr>
          <w:p w14:paraId="71DCA83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0.228</w:t>
            </w:r>
          </w:p>
        </w:tc>
        <w:tc>
          <w:tcPr>
            <w:tcW w:w="990" w:type="dxa"/>
            <w:tcBorders>
              <w:top w:val="nil"/>
              <w:left w:val="nil"/>
              <w:bottom w:val="single" w:sz="4" w:space="0" w:color="auto"/>
              <w:right w:val="single" w:sz="12" w:space="0" w:color="auto"/>
            </w:tcBorders>
            <w:shd w:val="clear" w:color="000000" w:fill="F0FAB4"/>
            <w:vAlign w:val="center"/>
            <w:hideMark/>
          </w:tcPr>
          <w:p w14:paraId="392D5D7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367105F0"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3ABD7A3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6</w:t>
            </w:r>
          </w:p>
        </w:tc>
        <w:tc>
          <w:tcPr>
            <w:tcW w:w="701" w:type="dxa"/>
            <w:tcBorders>
              <w:top w:val="nil"/>
              <w:left w:val="nil"/>
              <w:bottom w:val="single" w:sz="4" w:space="0" w:color="auto"/>
              <w:right w:val="single" w:sz="4" w:space="0" w:color="auto"/>
            </w:tcBorders>
            <w:shd w:val="clear" w:color="000000" w:fill="F0FAB4"/>
            <w:vAlign w:val="center"/>
            <w:hideMark/>
          </w:tcPr>
          <w:p w14:paraId="1207A69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393635</w:t>
            </w:r>
          </w:p>
        </w:tc>
        <w:tc>
          <w:tcPr>
            <w:tcW w:w="701" w:type="dxa"/>
            <w:tcBorders>
              <w:top w:val="nil"/>
              <w:left w:val="nil"/>
              <w:bottom w:val="single" w:sz="4" w:space="0" w:color="auto"/>
              <w:right w:val="single" w:sz="4" w:space="0" w:color="auto"/>
            </w:tcBorders>
            <w:shd w:val="clear" w:color="000000" w:fill="F0FAB4"/>
            <w:vAlign w:val="center"/>
            <w:hideMark/>
          </w:tcPr>
          <w:p w14:paraId="4A8FCC2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310067</w:t>
            </w:r>
          </w:p>
        </w:tc>
        <w:tc>
          <w:tcPr>
            <w:tcW w:w="4225" w:type="dxa"/>
            <w:tcBorders>
              <w:top w:val="nil"/>
              <w:left w:val="nil"/>
              <w:bottom w:val="single" w:sz="4" w:space="0" w:color="auto"/>
              <w:right w:val="single" w:sz="12" w:space="0" w:color="auto"/>
            </w:tcBorders>
            <w:shd w:val="clear" w:color="000000" w:fill="F0FAB4"/>
            <w:noWrap/>
            <w:vAlign w:val="bottom"/>
            <w:hideMark/>
          </w:tcPr>
          <w:p w14:paraId="0998867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3B6BF60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37C9254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3AA724D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393D8AC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0.025</w:t>
            </w:r>
          </w:p>
        </w:tc>
        <w:tc>
          <w:tcPr>
            <w:tcW w:w="990" w:type="dxa"/>
            <w:tcBorders>
              <w:top w:val="nil"/>
              <w:left w:val="nil"/>
              <w:bottom w:val="single" w:sz="4" w:space="0" w:color="auto"/>
              <w:right w:val="single" w:sz="12" w:space="0" w:color="auto"/>
            </w:tcBorders>
            <w:shd w:val="clear" w:color="000000" w:fill="F0FAB4"/>
            <w:vAlign w:val="center"/>
            <w:hideMark/>
          </w:tcPr>
          <w:p w14:paraId="0902988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0.8</w:t>
            </w:r>
          </w:p>
        </w:tc>
        <w:tc>
          <w:tcPr>
            <w:tcW w:w="1145" w:type="dxa"/>
            <w:tcBorders>
              <w:top w:val="nil"/>
              <w:left w:val="nil"/>
              <w:bottom w:val="single" w:sz="4" w:space="0" w:color="auto"/>
              <w:right w:val="single" w:sz="4" w:space="0" w:color="auto"/>
            </w:tcBorders>
            <w:shd w:val="clear" w:color="000000" w:fill="F0FAB4"/>
            <w:vAlign w:val="center"/>
            <w:hideMark/>
          </w:tcPr>
          <w:p w14:paraId="43A1C2B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0.130</w:t>
            </w:r>
          </w:p>
        </w:tc>
        <w:tc>
          <w:tcPr>
            <w:tcW w:w="990" w:type="dxa"/>
            <w:tcBorders>
              <w:top w:val="nil"/>
              <w:left w:val="nil"/>
              <w:bottom w:val="single" w:sz="4" w:space="0" w:color="auto"/>
              <w:right w:val="single" w:sz="12" w:space="0" w:color="auto"/>
            </w:tcBorders>
            <w:shd w:val="clear" w:color="000000" w:fill="F0FAB4"/>
            <w:vAlign w:val="center"/>
            <w:hideMark/>
          </w:tcPr>
          <w:p w14:paraId="2FB7BA4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60F6BEB6"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28FD961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7</w:t>
            </w:r>
          </w:p>
        </w:tc>
        <w:tc>
          <w:tcPr>
            <w:tcW w:w="701" w:type="dxa"/>
            <w:tcBorders>
              <w:top w:val="nil"/>
              <w:left w:val="nil"/>
              <w:bottom w:val="single" w:sz="4" w:space="0" w:color="auto"/>
              <w:right w:val="single" w:sz="4" w:space="0" w:color="auto"/>
            </w:tcBorders>
            <w:shd w:val="clear" w:color="000000" w:fill="F0FAB4"/>
            <w:vAlign w:val="center"/>
            <w:hideMark/>
          </w:tcPr>
          <w:p w14:paraId="2374ACC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393914</w:t>
            </w:r>
          </w:p>
        </w:tc>
        <w:tc>
          <w:tcPr>
            <w:tcW w:w="701" w:type="dxa"/>
            <w:tcBorders>
              <w:top w:val="nil"/>
              <w:left w:val="nil"/>
              <w:bottom w:val="single" w:sz="4" w:space="0" w:color="auto"/>
              <w:right w:val="single" w:sz="4" w:space="0" w:color="auto"/>
            </w:tcBorders>
            <w:shd w:val="clear" w:color="000000" w:fill="F0FAB4"/>
            <w:vAlign w:val="center"/>
            <w:hideMark/>
          </w:tcPr>
          <w:p w14:paraId="4E152AC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309975</w:t>
            </w:r>
          </w:p>
        </w:tc>
        <w:tc>
          <w:tcPr>
            <w:tcW w:w="4225" w:type="dxa"/>
            <w:tcBorders>
              <w:top w:val="nil"/>
              <w:left w:val="nil"/>
              <w:bottom w:val="single" w:sz="4" w:space="0" w:color="auto"/>
              <w:right w:val="single" w:sz="12" w:space="0" w:color="auto"/>
            </w:tcBorders>
            <w:shd w:val="clear" w:color="000000" w:fill="F0FAB4"/>
            <w:noWrap/>
            <w:vAlign w:val="bottom"/>
            <w:hideMark/>
          </w:tcPr>
          <w:p w14:paraId="1D160D8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7210A3B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03668B5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0FFD327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7F851A1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0.028</w:t>
            </w:r>
          </w:p>
        </w:tc>
        <w:tc>
          <w:tcPr>
            <w:tcW w:w="990" w:type="dxa"/>
            <w:tcBorders>
              <w:top w:val="nil"/>
              <w:left w:val="nil"/>
              <w:bottom w:val="single" w:sz="4" w:space="0" w:color="auto"/>
              <w:right w:val="single" w:sz="12" w:space="0" w:color="auto"/>
            </w:tcBorders>
            <w:shd w:val="clear" w:color="000000" w:fill="F0FAB4"/>
            <w:vAlign w:val="center"/>
            <w:hideMark/>
          </w:tcPr>
          <w:p w14:paraId="304642D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0.9</w:t>
            </w:r>
          </w:p>
        </w:tc>
        <w:tc>
          <w:tcPr>
            <w:tcW w:w="1145" w:type="dxa"/>
            <w:tcBorders>
              <w:top w:val="nil"/>
              <w:left w:val="nil"/>
              <w:bottom w:val="single" w:sz="4" w:space="0" w:color="auto"/>
              <w:right w:val="single" w:sz="4" w:space="0" w:color="auto"/>
            </w:tcBorders>
            <w:shd w:val="clear" w:color="000000" w:fill="F0FAB4"/>
            <w:vAlign w:val="center"/>
            <w:hideMark/>
          </w:tcPr>
          <w:p w14:paraId="127FEAC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0.147</w:t>
            </w:r>
          </w:p>
        </w:tc>
        <w:tc>
          <w:tcPr>
            <w:tcW w:w="990" w:type="dxa"/>
            <w:tcBorders>
              <w:top w:val="nil"/>
              <w:left w:val="nil"/>
              <w:bottom w:val="single" w:sz="4" w:space="0" w:color="auto"/>
              <w:right w:val="single" w:sz="12" w:space="0" w:color="auto"/>
            </w:tcBorders>
            <w:shd w:val="clear" w:color="000000" w:fill="F0FAB4"/>
            <w:vAlign w:val="center"/>
            <w:hideMark/>
          </w:tcPr>
          <w:p w14:paraId="505ED3F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6B75B133"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74FF425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8</w:t>
            </w:r>
          </w:p>
        </w:tc>
        <w:tc>
          <w:tcPr>
            <w:tcW w:w="701" w:type="dxa"/>
            <w:tcBorders>
              <w:top w:val="nil"/>
              <w:left w:val="nil"/>
              <w:bottom w:val="single" w:sz="4" w:space="0" w:color="auto"/>
              <w:right w:val="single" w:sz="4" w:space="0" w:color="auto"/>
            </w:tcBorders>
            <w:shd w:val="clear" w:color="000000" w:fill="F0FAB4"/>
            <w:vAlign w:val="center"/>
            <w:hideMark/>
          </w:tcPr>
          <w:p w14:paraId="7FA168A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392955</w:t>
            </w:r>
          </w:p>
        </w:tc>
        <w:tc>
          <w:tcPr>
            <w:tcW w:w="701" w:type="dxa"/>
            <w:tcBorders>
              <w:top w:val="nil"/>
              <w:left w:val="nil"/>
              <w:bottom w:val="single" w:sz="4" w:space="0" w:color="auto"/>
              <w:right w:val="single" w:sz="4" w:space="0" w:color="auto"/>
            </w:tcBorders>
            <w:shd w:val="clear" w:color="000000" w:fill="F0FAB4"/>
            <w:vAlign w:val="center"/>
            <w:hideMark/>
          </w:tcPr>
          <w:p w14:paraId="6E38FFD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310183</w:t>
            </w:r>
          </w:p>
        </w:tc>
        <w:tc>
          <w:tcPr>
            <w:tcW w:w="4225" w:type="dxa"/>
            <w:tcBorders>
              <w:top w:val="nil"/>
              <w:left w:val="nil"/>
              <w:bottom w:val="single" w:sz="4" w:space="0" w:color="auto"/>
              <w:right w:val="single" w:sz="12" w:space="0" w:color="auto"/>
            </w:tcBorders>
            <w:shd w:val="clear" w:color="000000" w:fill="F0FAB4"/>
            <w:noWrap/>
            <w:vAlign w:val="bottom"/>
            <w:hideMark/>
          </w:tcPr>
          <w:p w14:paraId="1BBCFE2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Gailey Reservoirs LWS</w:t>
            </w:r>
          </w:p>
        </w:tc>
        <w:tc>
          <w:tcPr>
            <w:tcW w:w="1068" w:type="dxa"/>
            <w:tcBorders>
              <w:top w:val="nil"/>
              <w:left w:val="nil"/>
              <w:bottom w:val="single" w:sz="4" w:space="0" w:color="auto"/>
              <w:right w:val="single" w:sz="4" w:space="0" w:color="auto"/>
            </w:tcBorders>
            <w:shd w:val="clear" w:color="000000" w:fill="F0FAB4"/>
            <w:vAlign w:val="center"/>
            <w:hideMark/>
          </w:tcPr>
          <w:p w14:paraId="3C70016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F0FAB4"/>
            <w:vAlign w:val="center"/>
            <w:hideMark/>
          </w:tcPr>
          <w:p w14:paraId="2FF2AC5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F0FAB4"/>
            <w:vAlign w:val="center"/>
            <w:hideMark/>
          </w:tcPr>
          <w:p w14:paraId="0BC9D92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F0FAB4"/>
            <w:vAlign w:val="center"/>
            <w:hideMark/>
          </w:tcPr>
          <w:p w14:paraId="599D51D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0.023</w:t>
            </w:r>
          </w:p>
        </w:tc>
        <w:tc>
          <w:tcPr>
            <w:tcW w:w="990" w:type="dxa"/>
            <w:tcBorders>
              <w:top w:val="nil"/>
              <w:left w:val="nil"/>
              <w:bottom w:val="single" w:sz="4" w:space="0" w:color="auto"/>
              <w:right w:val="single" w:sz="12" w:space="0" w:color="auto"/>
            </w:tcBorders>
            <w:shd w:val="clear" w:color="000000" w:fill="F0FAB4"/>
            <w:vAlign w:val="center"/>
            <w:hideMark/>
          </w:tcPr>
          <w:p w14:paraId="03596B5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0.8</w:t>
            </w:r>
          </w:p>
        </w:tc>
        <w:tc>
          <w:tcPr>
            <w:tcW w:w="1145" w:type="dxa"/>
            <w:tcBorders>
              <w:top w:val="nil"/>
              <w:left w:val="nil"/>
              <w:bottom w:val="single" w:sz="4" w:space="0" w:color="auto"/>
              <w:right w:val="single" w:sz="4" w:space="0" w:color="auto"/>
            </w:tcBorders>
            <w:shd w:val="clear" w:color="000000" w:fill="F0FAB4"/>
            <w:vAlign w:val="center"/>
            <w:hideMark/>
          </w:tcPr>
          <w:p w14:paraId="1876BD7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0.117</w:t>
            </w:r>
          </w:p>
        </w:tc>
        <w:tc>
          <w:tcPr>
            <w:tcW w:w="990" w:type="dxa"/>
            <w:tcBorders>
              <w:top w:val="nil"/>
              <w:left w:val="nil"/>
              <w:bottom w:val="single" w:sz="4" w:space="0" w:color="auto"/>
              <w:right w:val="single" w:sz="12" w:space="0" w:color="auto"/>
            </w:tcBorders>
            <w:shd w:val="clear" w:color="000000" w:fill="F0FAB4"/>
            <w:vAlign w:val="center"/>
            <w:hideMark/>
          </w:tcPr>
          <w:p w14:paraId="1E4F838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015D57FE"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1D1BE59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9</w:t>
            </w:r>
          </w:p>
        </w:tc>
        <w:tc>
          <w:tcPr>
            <w:tcW w:w="701" w:type="dxa"/>
            <w:tcBorders>
              <w:top w:val="nil"/>
              <w:left w:val="nil"/>
              <w:bottom w:val="single" w:sz="4" w:space="0" w:color="auto"/>
              <w:right w:val="single" w:sz="4" w:space="0" w:color="auto"/>
            </w:tcBorders>
            <w:shd w:val="clear" w:color="000000" w:fill="F0FAB4"/>
            <w:vAlign w:val="center"/>
            <w:hideMark/>
          </w:tcPr>
          <w:p w14:paraId="5243B9A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393716</w:t>
            </w:r>
          </w:p>
        </w:tc>
        <w:tc>
          <w:tcPr>
            <w:tcW w:w="701" w:type="dxa"/>
            <w:tcBorders>
              <w:top w:val="nil"/>
              <w:left w:val="nil"/>
              <w:bottom w:val="single" w:sz="4" w:space="0" w:color="auto"/>
              <w:right w:val="single" w:sz="4" w:space="0" w:color="auto"/>
            </w:tcBorders>
            <w:shd w:val="clear" w:color="000000" w:fill="F0FAB4"/>
            <w:vAlign w:val="center"/>
            <w:hideMark/>
          </w:tcPr>
          <w:p w14:paraId="0B35454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311115</w:t>
            </w:r>
          </w:p>
        </w:tc>
        <w:tc>
          <w:tcPr>
            <w:tcW w:w="4225" w:type="dxa"/>
            <w:tcBorders>
              <w:top w:val="nil"/>
              <w:left w:val="nil"/>
              <w:bottom w:val="single" w:sz="4" w:space="0" w:color="auto"/>
              <w:right w:val="single" w:sz="12" w:space="0" w:color="auto"/>
            </w:tcBorders>
            <w:shd w:val="clear" w:color="000000" w:fill="F0FAB4"/>
            <w:noWrap/>
            <w:vAlign w:val="bottom"/>
            <w:hideMark/>
          </w:tcPr>
          <w:p w14:paraId="15AFB54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Fullmoor</w:t>
            </w:r>
            <w:proofErr w:type="spellEnd"/>
            <w:r w:rsidRPr="00BD7FB7">
              <w:rPr>
                <w:rFonts w:ascii="Calibri" w:eastAsia="Times New Roman" w:hAnsi="Calibri" w:cs="Calibri"/>
                <w:sz w:val="16"/>
                <w:szCs w:val="16"/>
                <w:shd w:val="clear" w:color="auto" w:fill="auto"/>
                <w:lang w:eastAsia="en-GB"/>
              </w:rPr>
              <w:t xml:space="preserve"> Wood LWS</w:t>
            </w:r>
          </w:p>
        </w:tc>
        <w:tc>
          <w:tcPr>
            <w:tcW w:w="1068" w:type="dxa"/>
            <w:tcBorders>
              <w:top w:val="nil"/>
              <w:left w:val="nil"/>
              <w:bottom w:val="single" w:sz="4" w:space="0" w:color="auto"/>
              <w:right w:val="single" w:sz="4" w:space="0" w:color="auto"/>
            </w:tcBorders>
            <w:shd w:val="clear" w:color="000000" w:fill="F0FAB4"/>
            <w:vAlign w:val="center"/>
            <w:hideMark/>
          </w:tcPr>
          <w:p w14:paraId="10CAEBC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F0FAB4"/>
            <w:vAlign w:val="center"/>
            <w:hideMark/>
          </w:tcPr>
          <w:p w14:paraId="53C493A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F0FAB4"/>
            <w:vAlign w:val="center"/>
            <w:hideMark/>
          </w:tcPr>
          <w:p w14:paraId="37613D6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F0FAB4"/>
            <w:vAlign w:val="center"/>
            <w:hideMark/>
          </w:tcPr>
          <w:p w14:paraId="287D095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0.785</w:t>
            </w:r>
          </w:p>
        </w:tc>
        <w:tc>
          <w:tcPr>
            <w:tcW w:w="990" w:type="dxa"/>
            <w:tcBorders>
              <w:top w:val="nil"/>
              <w:left w:val="nil"/>
              <w:bottom w:val="single" w:sz="4" w:space="0" w:color="auto"/>
              <w:right w:val="single" w:sz="12" w:space="0" w:color="auto"/>
            </w:tcBorders>
            <w:shd w:val="clear" w:color="000000" w:fill="F0FAB4"/>
            <w:vAlign w:val="center"/>
            <w:hideMark/>
          </w:tcPr>
          <w:p w14:paraId="5FDCD4B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78.5</w:t>
            </w:r>
          </w:p>
        </w:tc>
        <w:tc>
          <w:tcPr>
            <w:tcW w:w="1145" w:type="dxa"/>
            <w:tcBorders>
              <w:top w:val="nil"/>
              <w:left w:val="nil"/>
              <w:bottom w:val="single" w:sz="4" w:space="0" w:color="auto"/>
              <w:right w:val="single" w:sz="4" w:space="0" w:color="auto"/>
            </w:tcBorders>
            <w:shd w:val="clear" w:color="000000" w:fill="F0FAB4"/>
            <w:vAlign w:val="center"/>
            <w:hideMark/>
          </w:tcPr>
          <w:p w14:paraId="35D8E5C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6.115</w:t>
            </w:r>
          </w:p>
        </w:tc>
        <w:tc>
          <w:tcPr>
            <w:tcW w:w="990" w:type="dxa"/>
            <w:tcBorders>
              <w:top w:val="nil"/>
              <w:left w:val="nil"/>
              <w:bottom w:val="single" w:sz="4" w:space="0" w:color="auto"/>
              <w:right w:val="single" w:sz="12" w:space="0" w:color="auto"/>
            </w:tcBorders>
            <w:shd w:val="clear" w:color="000000" w:fill="F0FAB4"/>
            <w:vAlign w:val="center"/>
            <w:hideMark/>
          </w:tcPr>
          <w:p w14:paraId="5CF36B0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61.15</w:t>
            </w:r>
          </w:p>
        </w:tc>
      </w:tr>
      <w:tr w:rsidR="00BD7FB7" w:rsidRPr="00BD7FB7" w14:paraId="400EEF7B"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75054F1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701" w:type="dxa"/>
            <w:tcBorders>
              <w:top w:val="nil"/>
              <w:left w:val="nil"/>
              <w:bottom w:val="single" w:sz="4" w:space="0" w:color="auto"/>
              <w:right w:val="single" w:sz="4" w:space="0" w:color="auto"/>
            </w:tcBorders>
            <w:shd w:val="clear" w:color="000000" w:fill="F0FAB4"/>
            <w:vAlign w:val="center"/>
            <w:hideMark/>
          </w:tcPr>
          <w:p w14:paraId="67B7F87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394039</w:t>
            </w:r>
          </w:p>
        </w:tc>
        <w:tc>
          <w:tcPr>
            <w:tcW w:w="701" w:type="dxa"/>
            <w:tcBorders>
              <w:top w:val="nil"/>
              <w:left w:val="nil"/>
              <w:bottom w:val="single" w:sz="4" w:space="0" w:color="auto"/>
              <w:right w:val="single" w:sz="4" w:space="0" w:color="auto"/>
            </w:tcBorders>
            <w:shd w:val="clear" w:color="000000" w:fill="F0FAB4"/>
            <w:vAlign w:val="center"/>
            <w:hideMark/>
          </w:tcPr>
          <w:p w14:paraId="17C34A1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310951</w:t>
            </w:r>
          </w:p>
        </w:tc>
        <w:tc>
          <w:tcPr>
            <w:tcW w:w="4225" w:type="dxa"/>
            <w:tcBorders>
              <w:top w:val="nil"/>
              <w:left w:val="nil"/>
              <w:bottom w:val="single" w:sz="4" w:space="0" w:color="auto"/>
              <w:right w:val="single" w:sz="12" w:space="0" w:color="auto"/>
            </w:tcBorders>
            <w:shd w:val="clear" w:color="000000" w:fill="F0FAB4"/>
            <w:noWrap/>
            <w:vAlign w:val="bottom"/>
            <w:hideMark/>
          </w:tcPr>
          <w:p w14:paraId="39FE26E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Fullmoor</w:t>
            </w:r>
            <w:proofErr w:type="spellEnd"/>
            <w:r w:rsidRPr="00BD7FB7">
              <w:rPr>
                <w:rFonts w:ascii="Calibri" w:eastAsia="Times New Roman" w:hAnsi="Calibri" w:cs="Calibri"/>
                <w:sz w:val="16"/>
                <w:szCs w:val="16"/>
                <w:shd w:val="clear" w:color="auto" w:fill="auto"/>
                <w:lang w:eastAsia="en-GB"/>
              </w:rPr>
              <w:t xml:space="preserve"> Wood LWS</w:t>
            </w:r>
          </w:p>
        </w:tc>
        <w:tc>
          <w:tcPr>
            <w:tcW w:w="1068" w:type="dxa"/>
            <w:tcBorders>
              <w:top w:val="nil"/>
              <w:left w:val="nil"/>
              <w:bottom w:val="single" w:sz="4" w:space="0" w:color="auto"/>
              <w:right w:val="single" w:sz="4" w:space="0" w:color="auto"/>
            </w:tcBorders>
            <w:shd w:val="clear" w:color="000000" w:fill="F0FAB4"/>
            <w:vAlign w:val="center"/>
            <w:hideMark/>
          </w:tcPr>
          <w:p w14:paraId="6628326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F0FAB4"/>
            <w:vAlign w:val="center"/>
            <w:hideMark/>
          </w:tcPr>
          <w:p w14:paraId="2F219CB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F0FAB4"/>
            <w:vAlign w:val="center"/>
            <w:hideMark/>
          </w:tcPr>
          <w:p w14:paraId="3786CEE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F0FAB4"/>
            <w:vAlign w:val="center"/>
            <w:hideMark/>
          </w:tcPr>
          <w:p w14:paraId="49BC88B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0.129</w:t>
            </w:r>
          </w:p>
        </w:tc>
        <w:tc>
          <w:tcPr>
            <w:tcW w:w="990" w:type="dxa"/>
            <w:tcBorders>
              <w:top w:val="nil"/>
              <w:left w:val="nil"/>
              <w:bottom w:val="single" w:sz="4" w:space="0" w:color="auto"/>
              <w:right w:val="single" w:sz="12" w:space="0" w:color="auto"/>
            </w:tcBorders>
            <w:shd w:val="clear" w:color="000000" w:fill="F0FAB4"/>
            <w:vAlign w:val="center"/>
            <w:hideMark/>
          </w:tcPr>
          <w:p w14:paraId="60D6175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12.9</w:t>
            </w:r>
          </w:p>
        </w:tc>
        <w:tc>
          <w:tcPr>
            <w:tcW w:w="1145" w:type="dxa"/>
            <w:tcBorders>
              <w:top w:val="nil"/>
              <w:left w:val="nil"/>
              <w:bottom w:val="single" w:sz="4" w:space="0" w:color="auto"/>
              <w:right w:val="single" w:sz="4" w:space="0" w:color="auto"/>
            </w:tcBorders>
            <w:shd w:val="clear" w:color="000000" w:fill="F0FAB4"/>
            <w:vAlign w:val="center"/>
            <w:hideMark/>
          </w:tcPr>
          <w:p w14:paraId="104B5C2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1.002</w:t>
            </w:r>
          </w:p>
        </w:tc>
        <w:tc>
          <w:tcPr>
            <w:tcW w:w="990" w:type="dxa"/>
            <w:tcBorders>
              <w:top w:val="nil"/>
              <w:left w:val="nil"/>
              <w:bottom w:val="single" w:sz="4" w:space="0" w:color="auto"/>
              <w:right w:val="single" w:sz="12" w:space="0" w:color="auto"/>
            </w:tcBorders>
            <w:shd w:val="clear" w:color="000000" w:fill="F0FAB4"/>
            <w:vAlign w:val="center"/>
            <w:hideMark/>
          </w:tcPr>
          <w:p w14:paraId="361ADFF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10.02</w:t>
            </w:r>
          </w:p>
        </w:tc>
      </w:tr>
      <w:tr w:rsidR="00BD7FB7" w:rsidRPr="00BD7FB7" w14:paraId="2AB47CD3"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180618F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11</w:t>
            </w:r>
          </w:p>
        </w:tc>
        <w:tc>
          <w:tcPr>
            <w:tcW w:w="701" w:type="dxa"/>
            <w:tcBorders>
              <w:top w:val="nil"/>
              <w:left w:val="nil"/>
              <w:bottom w:val="single" w:sz="4" w:space="0" w:color="auto"/>
              <w:right w:val="single" w:sz="4" w:space="0" w:color="auto"/>
            </w:tcBorders>
            <w:shd w:val="clear" w:color="000000" w:fill="F0FAB4"/>
            <w:vAlign w:val="center"/>
            <w:hideMark/>
          </w:tcPr>
          <w:p w14:paraId="3CF8F9C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392796</w:t>
            </w:r>
          </w:p>
        </w:tc>
        <w:tc>
          <w:tcPr>
            <w:tcW w:w="701" w:type="dxa"/>
            <w:tcBorders>
              <w:top w:val="nil"/>
              <w:left w:val="nil"/>
              <w:bottom w:val="single" w:sz="4" w:space="0" w:color="auto"/>
              <w:right w:val="single" w:sz="4" w:space="0" w:color="auto"/>
            </w:tcBorders>
            <w:shd w:val="clear" w:color="000000" w:fill="F0FAB4"/>
            <w:vAlign w:val="center"/>
            <w:hideMark/>
          </w:tcPr>
          <w:p w14:paraId="369206C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311614</w:t>
            </w:r>
          </w:p>
        </w:tc>
        <w:tc>
          <w:tcPr>
            <w:tcW w:w="4225" w:type="dxa"/>
            <w:tcBorders>
              <w:top w:val="nil"/>
              <w:left w:val="nil"/>
              <w:bottom w:val="single" w:sz="4" w:space="0" w:color="auto"/>
              <w:right w:val="single" w:sz="12" w:space="0" w:color="auto"/>
            </w:tcBorders>
            <w:shd w:val="clear" w:color="000000" w:fill="F0FAB4"/>
            <w:noWrap/>
            <w:vAlign w:val="bottom"/>
            <w:hideMark/>
          </w:tcPr>
          <w:p w14:paraId="1B1BCE5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Rodbaston</w:t>
            </w:r>
            <w:proofErr w:type="spellEnd"/>
            <w:r w:rsidRPr="00BD7FB7">
              <w:rPr>
                <w:rFonts w:ascii="Calibri" w:eastAsia="Times New Roman" w:hAnsi="Calibri" w:cs="Calibri"/>
                <w:sz w:val="16"/>
                <w:szCs w:val="16"/>
                <w:shd w:val="clear" w:color="auto" w:fill="auto"/>
                <w:lang w:eastAsia="en-GB"/>
              </w:rPr>
              <w:t xml:space="preserve"> College LWS</w:t>
            </w:r>
          </w:p>
        </w:tc>
        <w:tc>
          <w:tcPr>
            <w:tcW w:w="1068" w:type="dxa"/>
            <w:tcBorders>
              <w:top w:val="nil"/>
              <w:left w:val="nil"/>
              <w:bottom w:val="single" w:sz="4" w:space="0" w:color="auto"/>
              <w:right w:val="single" w:sz="4" w:space="0" w:color="auto"/>
            </w:tcBorders>
            <w:shd w:val="clear" w:color="000000" w:fill="F0FAB4"/>
            <w:vAlign w:val="center"/>
            <w:hideMark/>
          </w:tcPr>
          <w:p w14:paraId="14C7168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F0FAB4"/>
            <w:vAlign w:val="center"/>
            <w:hideMark/>
          </w:tcPr>
          <w:p w14:paraId="34B8F53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F0FAB4"/>
            <w:vAlign w:val="center"/>
            <w:hideMark/>
          </w:tcPr>
          <w:p w14:paraId="36A5131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F0FAB4"/>
            <w:vAlign w:val="center"/>
            <w:hideMark/>
          </w:tcPr>
          <w:p w14:paraId="75D9D20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0.017</w:t>
            </w:r>
          </w:p>
        </w:tc>
        <w:tc>
          <w:tcPr>
            <w:tcW w:w="990" w:type="dxa"/>
            <w:tcBorders>
              <w:top w:val="nil"/>
              <w:left w:val="nil"/>
              <w:bottom w:val="single" w:sz="4" w:space="0" w:color="auto"/>
              <w:right w:val="single" w:sz="12" w:space="0" w:color="auto"/>
            </w:tcBorders>
            <w:shd w:val="clear" w:color="000000" w:fill="F0FAB4"/>
            <w:vAlign w:val="center"/>
            <w:hideMark/>
          </w:tcPr>
          <w:p w14:paraId="405A9E9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1.7</w:t>
            </w:r>
          </w:p>
        </w:tc>
        <w:tc>
          <w:tcPr>
            <w:tcW w:w="1145" w:type="dxa"/>
            <w:tcBorders>
              <w:top w:val="nil"/>
              <w:left w:val="nil"/>
              <w:bottom w:val="single" w:sz="4" w:space="0" w:color="auto"/>
              <w:right w:val="single" w:sz="4" w:space="0" w:color="auto"/>
            </w:tcBorders>
            <w:shd w:val="clear" w:color="000000" w:fill="F0FAB4"/>
            <w:vAlign w:val="center"/>
            <w:hideMark/>
          </w:tcPr>
          <w:p w14:paraId="6F822D0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0.129</w:t>
            </w:r>
          </w:p>
        </w:tc>
        <w:tc>
          <w:tcPr>
            <w:tcW w:w="990" w:type="dxa"/>
            <w:tcBorders>
              <w:top w:val="nil"/>
              <w:left w:val="nil"/>
              <w:bottom w:val="single" w:sz="4" w:space="0" w:color="auto"/>
              <w:right w:val="single" w:sz="12" w:space="0" w:color="auto"/>
            </w:tcBorders>
            <w:shd w:val="clear" w:color="000000" w:fill="F0FAB4"/>
            <w:vAlign w:val="center"/>
            <w:hideMark/>
          </w:tcPr>
          <w:p w14:paraId="7005D47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1.29</w:t>
            </w:r>
          </w:p>
        </w:tc>
      </w:tr>
      <w:tr w:rsidR="00BD7FB7" w:rsidRPr="00BD7FB7" w14:paraId="778FA5CF"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692568E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12</w:t>
            </w:r>
          </w:p>
        </w:tc>
        <w:tc>
          <w:tcPr>
            <w:tcW w:w="701" w:type="dxa"/>
            <w:tcBorders>
              <w:top w:val="nil"/>
              <w:left w:val="nil"/>
              <w:bottom w:val="single" w:sz="4" w:space="0" w:color="auto"/>
              <w:right w:val="single" w:sz="4" w:space="0" w:color="auto"/>
            </w:tcBorders>
            <w:shd w:val="clear" w:color="000000" w:fill="F0FAB4"/>
            <w:vAlign w:val="center"/>
            <w:hideMark/>
          </w:tcPr>
          <w:p w14:paraId="5B36D70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393166</w:t>
            </w:r>
          </w:p>
        </w:tc>
        <w:tc>
          <w:tcPr>
            <w:tcW w:w="701" w:type="dxa"/>
            <w:tcBorders>
              <w:top w:val="nil"/>
              <w:left w:val="nil"/>
              <w:bottom w:val="single" w:sz="4" w:space="0" w:color="auto"/>
              <w:right w:val="single" w:sz="4" w:space="0" w:color="auto"/>
            </w:tcBorders>
            <w:shd w:val="clear" w:color="000000" w:fill="F0FAB4"/>
            <w:vAlign w:val="center"/>
            <w:hideMark/>
          </w:tcPr>
          <w:p w14:paraId="61E4620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311830</w:t>
            </w:r>
          </w:p>
        </w:tc>
        <w:tc>
          <w:tcPr>
            <w:tcW w:w="4225" w:type="dxa"/>
            <w:tcBorders>
              <w:top w:val="nil"/>
              <w:left w:val="nil"/>
              <w:bottom w:val="single" w:sz="4" w:space="0" w:color="auto"/>
              <w:right w:val="single" w:sz="12" w:space="0" w:color="auto"/>
            </w:tcBorders>
            <w:shd w:val="clear" w:color="000000" w:fill="F0FAB4"/>
            <w:noWrap/>
            <w:vAlign w:val="bottom"/>
            <w:hideMark/>
          </w:tcPr>
          <w:p w14:paraId="1191F77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 xml:space="preserve">Staffs and </w:t>
            </w:r>
            <w:proofErr w:type="spellStart"/>
            <w:r w:rsidRPr="00BD7FB7">
              <w:rPr>
                <w:rFonts w:ascii="Calibri" w:eastAsia="Times New Roman" w:hAnsi="Calibri" w:cs="Calibri"/>
                <w:sz w:val="16"/>
                <w:szCs w:val="16"/>
                <w:shd w:val="clear" w:color="auto" w:fill="auto"/>
                <w:lang w:eastAsia="en-GB"/>
              </w:rPr>
              <w:t>Worcs</w:t>
            </w:r>
            <w:proofErr w:type="spellEnd"/>
            <w:r w:rsidRPr="00BD7FB7">
              <w:rPr>
                <w:rFonts w:ascii="Calibri" w:eastAsia="Times New Roman" w:hAnsi="Calibri" w:cs="Calibri"/>
                <w:sz w:val="16"/>
                <w:szCs w:val="16"/>
                <w:shd w:val="clear" w:color="auto" w:fill="auto"/>
                <w:lang w:eastAsia="en-GB"/>
              </w:rPr>
              <w:t xml:space="preserve"> Canal, Penkridge LWS</w:t>
            </w:r>
          </w:p>
        </w:tc>
        <w:tc>
          <w:tcPr>
            <w:tcW w:w="1068" w:type="dxa"/>
            <w:tcBorders>
              <w:top w:val="nil"/>
              <w:left w:val="nil"/>
              <w:bottom w:val="single" w:sz="4" w:space="0" w:color="auto"/>
              <w:right w:val="single" w:sz="4" w:space="0" w:color="auto"/>
            </w:tcBorders>
            <w:shd w:val="clear" w:color="000000" w:fill="F0FAB4"/>
            <w:vAlign w:val="center"/>
            <w:hideMark/>
          </w:tcPr>
          <w:p w14:paraId="27CE93C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F0FAB4"/>
            <w:vAlign w:val="center"/>
            <w:hideMark/>
          </w:tcPr>
          <w:p w14:paraId="3B07F81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F0FAB4"/>
            <w:vAlign w:val="center"/>
            <w:hideMark/>
          </w:tcPr>
          <w:p w14:paraId="3BC51FB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F0FAB4"/>
            <w:vAlign w:val="center"/>
            <w:hideMark/>
          </w:tcPr>
          <w:p w14:paraId="145E5A0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990" w:type="dxa"/>
            <w:tcBorders>
              <w:top w:val="nil"/>
              <w:left w:val="nil"/>
              <w:bottom w:val="single" w:sz="4" w:space="0" w:color="auto"/>
              <w:right w:val="single" w:sz="12" w:space="0" w:color="auto"/>
            </w:tcBorders>
            <w:shd w:val="clear" w:color="000000" w:fill="F0FAB4"/>
            <w:vAlign w:val="center"/>
            <w:hideMark/>
          </w:tcPr>
          <w:p w14:paraId="02B1121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2.0</w:t>
            </w:r>
          </w:p>
        </w:tc>
        <w:tc>
          <w:tcPr>
            <w:tcW w:w="1145" w:type="dxa"/>
            <w:tcBorders>
              <w:top w:val="nil"/>
              <w:left w:val="nil"/>
              <w:bottom w:val="single" w:sz="4" w:space="0" w:color="auto"/>
              <w:right w:val="single" w:sz="4" w:space="0" w:color="auto"/>
            </w:tcBorders>
            <w:shd w:val="clear" w:color="000000" w:fill="F0FAB4"/>
            <w:vAlign w:val="center"/>
            <w:hideMark/>
          </w:tcPr>
          <w:p w14:paraId="5E0EE73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0.157</w:t>
            </w:r>
          </w:p>
        </w:tc>
        <w:tc>
          <w:tcPr>
            <w:tcW w:w="990" w:type="dxa"/>
            <w:tcBorders>
              <w:top w:val="nil"/>
              <w:left w:val="nil"/>
              <w:bottom w:val="single" w:sz="4" w:space="0" w:color="auto"/>
              <w:right w:val="single" w:sz="12" w:space="0" w:color="auto"/>
            </w:tcBorders>
            <w:shd w:val="clear" w:color="000000" w:fill="F0FAB4"/>
            <w:vAlign w:val="center"/>
            <w:hideMark/>
          </w:tcPr>
          <w:p w14:paraId="7CCA4A4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1.57</w:t>
            </w:r>
          </w:p>
        </w:tc>
      </w:tr>
      <w:tr w:rsidR="00BD7FB7" w:rsidRPr="00BD7FB7" w14:paraId="3D5973D6"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F0FAB4"/>
            <w:vAlign w:val="center"/>
            <w:hideMark/>
          </w:tcPr>
          <w:p w14:paraId="5CD8DC5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13</w:t>
            </w:r>
          </w:p>
        </w:tc>
        <w:tc>
          <w:tcPr>
            <w:tcW w:w="701" w:type="dxa"/>
            <w:tcBorders>
              <w:top w:val="nil"/>
              <w:left w:val="nil"/>
              <w:bottom w:val="single" w:sz="4" w:space="0" w:color="auto"/>
              <w:right w:val="single" w:sz="4" w:space="0" w:color="auto"/>
            </w:tcBorders>
            <w:shd w:val="clear" w:color="000000" w:fill="F0FAB4"/>
            <w:vAlign w:val="center"/>
            <w:hideMark/>
          </w:tcPr>
          <w:p w14:paraId="06894C2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393585</w:t>
            </w:r>
          </w:p>
        </w:tc>
        <w:tc>
          <w:tcPr>
            <w:tcW w:w="701" w:type="dxa"/>
            <w:tcBorders>
              <w:top w:val="nil"/>
              <w:left w:val="nil"/>
              <w:bottom w:val="single" w:sz="4" w:space="0" w:color="auto"/>
              <w:right w:val="single" w:sz="4" w:space="0" w:color="auto"/>
            </w:tcBorders>
            <w:shd w:val="clear" w:color="000000" w:fill="F0FAB4"/>
            <w:vAlign w:val="center"/>
            <w:hideMark/>
          </w:tcPr>
          <w:p w14:paraId="5C3BFCA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312175</w:t>
            </w:r>
          </w:p>
        </w:tc>
        <w:tc>
          <w:tcPr>
            <w:tcW w:w="4225" w:type="dxa"/>
            <w:tcBorders>
              <w:top w:val="nil"/>
              <w:left w:val="nil"/>
              <w:bottom w:val="single" w:sz="4" w:space="0" w:color="auto"/>
              <w:right w:val="single" w:sz="12" w:space="0" w:color="auto"/>
            </w:tcBorders>
            <w:shd w:val="clear" w:color="000000" w:fill="F0FAB4"/>
            <w:noWrap/>
            <w:vAlign w:val="bottom"/>
            <w:hideMark/>
          </w:tcPr>
          <w:p w14:paraId="0458E6F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Otherton</w:t>
            </w:r>
            <w:proofErr w:type="spellEnd"/>
            <w:r w:rsidRPr="00BD7FB7">
              <w:rPr>
                <w:rFonts w:ascii="Calibri" w:eastAsia="Times New Roman" w:hAnsi="Calibri" w:cs="Calibri"/>
                <w:sz w:val="16"/>
                <w:szCs w:val="16"/>
                <w:shd w:val="clear" w:color="auto" w:fill="auto"/>
                <w:lang w:eastAsia="en-GB"/>
              </w:rPr>
              <w:t xml:space="preserve"> Marsh, Penkridge LWS</w:t>
            </w:r>
          </w:p>
        </w:tc>
        <w:tc>
          <w:tcPr>
            <w:tcW w:w="1068" w:type="dxa"/>
            <w:tcBorders>
              <w:top w:val="nil"/>
              <w:left w:val="nil"/>
              <w:bottom w:val="single" w:sz="4" w:space="0" w:color="auto"/>
              <w:right w:val="single" w:sz="4" w:space="0" w:color="auto"/>
            </w:tcBorders>
            <w:shd w:val="clear" w:color="000000" w:fill="F0FAB4"/>
            <w:vAlign w:val="center"/>
            <w:hideMark/>
          </w:tcPr>
          <w:p w14:paraId="61A0759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F0FAB4"/>
            <w:vAlign w:val="center"/>
            <w:hideMark/>
          </w:tcPr>
          <w:p w14:paraId="63CB9A4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F0FAB4"/>
            <w:vAlign w:val="center"/>
            <w:hideMark/>
          </w:tcPr>
          <w:p w14:paraId="14EAD57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F0FAB4"/>
            <w:vAlign w:val="center"/>
            <w:hideMark/>
          </w:tcPr>
          <w:p w14:paraId="100BDBC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0.025</w:t>
            </w:r>
          </w:p>
        </w:tc>
        <w:tc>
          <w:tcPr>
            <w:tcW w:w="990" w:type="dxa"/>
            <w:tcBorders>
              <w:top w:val="nil"/>
              <w:left w:val="nil"/>
              <w:bottom w:val="single" w:sz="4" w:space="0" w:color="auto"/>
              <w:right w:val="single" w:sz="12" w:space="0" w:color="auto"/>
            </w:tcBorders>
            <w:shd w:val="clear" w:color="000000" w:fill="F0FAB4"/>
            <w:vAlign w:val="center"/>
            <w:hideMark/>
          </w:tcPr>
          <w:p w14:paraId="31FAEE7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2.5</w:t>
            </w:r>
          </w:p>
        </w:tc>
        <w:tc>
          <w:tcPr>
            <w:tcW w:w="1145" w:type="dxa"/>
            <w:tcBorders>
              <w:top w:val="nil"/>
              <w:left w:val="nil"/>
              <w:bottom w:val="single" w:sz="4" w:space="0" w:color="auto"/>
              <w:right w:val="single" w:sz="4" w:space="0" w:color="auto"/>
            </w:tcBorders>
            <w:shd w:val="clear" w:color="000000" w:fill="F0FAB4"/>
            <w:vAlign w:val="center"/>
            <w:hideMark/>
          </w:tcPr>
          <w:p w14:paraId="029BBD5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0.197</w:t>
            </w:r>
          </w:p>
        </w:tc>
        <w:tc>
          <w:tcPr>
            <w:tcW w:w="990" w:type="dxa"/>
            <w:tcBorders>
              <w:top w:val="nil"/>
              <w:left w:val="nil"/>
              <w:bottom w:val="single" w:sz="4" w:space="0" w:color="auto"/>
              <w:right w:val="single" w:sz="12" w:space="0" w:color="auto"/>
            </w:tcBorders>
            <w:shd w:val="clear" w:color="000000" w:fill="F0FAB4"/>
            <w:vAlign w:val="center"/>
            <w:hideMark/>
          </w:tcPr>
          <w:p w14:paraId="2BBAEE6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1.97</w:t>
            </w:r>
          </w:p>
        </w:tc>
      </w:tr>
      <w:tr w:rsidR="00BD7FB7" w:rsidRPr="00BD7FB7" w14:paraId="2DFFE0C1"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9BBF6F"/>
            <w:vAlign w:val="center"/>
            <w:hideMark/>
          </w:tcPr>
          <w:p w14:paraId="2BBDB7F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14</w:t>
            </w:r>
          </w:p>
        </w:tc>
        <w:tc>
          <w:tcPr>
            <w:tcW w:w="701" w:type="dxa"/>
            <w:tcBorders>
              <w:top w:val="nil"/>
              <w:left w:val="nil"/>
              <w:bottom w:val="single" w:sz="4" w:space="0" w:color="auto"/>
              <w:right w:val="single" w:sz="4" w:space="0" w:color="auto"/>
            </w:tcBorders>
            <w:shd w:val="clear" w:color="000000" w:fill="9BBF6F"/>
            <w:vAlign w:val="center"/>
            <w:hideMark/>
          </w:tcPr>
          <w:p w14:paraId="2847C67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394342</w:t>
            </w:r>
          </w:p>
        </w:tc>
        <w:tc>
          <w:tcPr>
            <w:tcW w:w="701" w:type="dxa"/>
            <w:tcBorders>
              <w:top w:val="nil"/>
              <w:left w:val="nil"/>
              <w:bottom w:val="single" w:sz="4" w:space="0" w:color="auto"/>
              <w:right w:val="single" w:sz="4" w:space="0" w:color="auto"/>
            </w:tcBorders>
            <w:shd w:val="clear" w:color="000000" w:fill="9BBF6F"/>
            <w:vAlign w:val="center"/>
            <w:hideMark/>
          </w:tcPr>
          <w:p w14:paraId="64968CF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310992</w:t>
            </w:r>
          </w:p>
        </w:tc>
        <w:tc>
          <w:tcPr>
            <w:tcW w:w="4225" w:type="dxa"/>
            <w:tcBorders>
              <w:top w:val="nil"/>
              <w:left w:val="nil"/>
              <w:bottom w:val="single" w:sz="4" w:space="0" w:color="auto"/>
              <w:right w:val="single" w:sz="12" w:space="0" w:color="auto"/>
            </w:tcBorders>
            <w:shd w:val="clear" w:color="000000" w:fill="9BBF6F"/>
            <w:noWrap/>
            <w:vAlign w:val="bottom"/>
            <w:hideMark/>
          </w:tcPr>
          <w:p w14:paraId="7EABAF1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Fullmoor</w:t>
            </w:r>
            <w:proofErr w:type="spellEnd"/>
            <w:r w:rsidRPr="00BD7FB7">
              <w:rPr>
                <w:rFonts w:ascii="Calibri" w:eastAsia="Times New Roman" w:hAnsi="Calibri" w:cs="Calibri"/>
                <w:sz w:val="16"/>
                <w:szCs w:val="16"/>
                <w:shd w:val="clear" w:color="auto" w:fill="auto"/>
                <w:lang w:eastAsia="en-GB"/>
              </w:rPr>
              <w:t xml:space="preserve"> Wood AW</w:t>
            </w:r>
          </w:p>
        </w:tc>
        <w:tc>
          <w:tcPr>
            <w:tcW w:w="1068" w:type="dxa"/>
            <w:tcBorders>
              <w:top w:val="nil"/>
              <w:left w:val="nil"/>
              <w:bottom w:val="single" w:sz="4" w:space="0" w:color="auto"/>
              <w:right w:val="single" w:sz="4" w:space="0" w:color="auto"/>
            </w:tcBorders>
            <w:shd w:val="clear" w:color="000000" w:fill="9BBF6F"/>
            <w:vAlign w:val="center"/>
            <w:hideMark/>
          </w:tcPr>
          <w:p w14:paraId="1B699FE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9BBF6F"/>
            <w:vAlign w:val="center"/>
            <w:hideMark/>
          </w:tcPr>
          <w:p w14:paraId="3E28864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9BBF6F"/>
            <w:vAlign w:val="center"/>
            <w:hideMark/>
          </w:tcPr>
          <w:p w14:paraId="33B473C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9BBF6F"/>
            <w:vAlign w:val="center"/>
            <w:hideMark/>
          </w:tcPr>
          <w:p w14:paraId="2CCADAF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0.056</w:t>
            </w:r>
          </w:p>
        </w:tc>
        <w:tc>
          <w:tcPr>
            <w:tcW w:w="990" w:type="dxa"/>
            <w:tcBorders>
              <w:top w:val="nil"/>
              <w:left w:val="nil"/>
              <w:bottom w:val="single" w:sz="4" w:space="0" w:color="auto"/>
              <w:right w:val="single" w:sz="12" w:space="0" w:color="auto"/>
            </w:tcBorders>
            <w:shd w:val="clear" w:color="000000" w:fill="9BBF6F"/>
            <w:vAlign w:val="center"/>
            <w:hideMark/>
          </w:tcPr>
          <w:p w14:paraId="7D3FBDC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5.6</w:t>
            </w:r>
          </w:p>
        </w:tc>
        <w:tc>
          <w:tcPr>
            <w:tcW w:w="1145" w:type="dxa"/>
            <w:tcBorders>
              <w:top w:val="nil"/>
              <w:left w:val="nil"/>
              <w:bottom w:val="single" w:sz="4" w:space="0" w:color="auto"/>
              <w:right w:val="single" w:sz="4" w:space="0" w:color="auto"/>
            </w:tcBorders>
            <w:shd w:val="clear" w:color="000000" w:fill="9BBF6F"/>
            <w:vAlign w:val="center"/>
            <w:hideMark/>
          </w:tcPr>
          <w:p w14:paraId="1160590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0.436</w:t>
            </w:r>
          </w:p>
        </w:tc>
        <w:tc>
          <w:tcPr>
            <w:tcW w:w="990" w:type="dxa"/>
            <w:tcBorders>
              <w:top w:val="nil"/>
              <w:left w:val="nil"/>
              <w:bottom w:val="single" w:sz="4" w:space="0" w:color="auto"/>
              <w:right w:val="single" w:sz="12" w:space="0" w:color="auto"/>
            </w:tcBorders>
            <w:shd w:val="clear" w:color="000000" w:fill="9BBF6F"/>
            <w:vAlign w:val="center"/>
            <w:hideMark/>
          </w:tcPr>
          <w:p w14:paraId="3844446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4.36</w:t>
            </w:r>
          </w:p>
        </w:tc>
      </w:tr>
      <w:tr w:rsidR="00BD7FB7" w:rsidRPr="00BD7FB7" w14:paraId="789BA710"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9BBF6F"/>
            <w:vAlign w:val="center"/>
            <w:hideMark/>
          </w:tcPr>
          <w:p w14:paraId="4C5E29B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15</w:t>
            </w:r>
          </w:p>
        </w:tc>
        <w:tc>
          <w:tcPr>
            <w:tcW w:w="701" w:type="dxa"/>
            <w:tcBorders>
              <w:top w:val="nil"/>
              <w:left w:val="nil"/>
              <w:bottom w:val="single" w:sz="4" w:space="0" w:color="auto"/>
              <w:right w:val="single" w:sz="4" w:space="0" w:color="auto"/>
            </w:tcBorders>
            <w:shd w:val="clear" w:color="000000" w:fill="9BBF6F"/>
            <w:vAlign w:val="center"/>
            <w:hideMark/>
          </w:tcPr>
          <w:p w14:paraId="53728CD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394273</w:t>
            </w:r>
          </w:p>
        </w:tc>
        <w:tc>
          <w:tcPr>
            <w:tcW w:w="701" w:type="dxa"/>
            <w:tcBorders>
              <w:top w:val="nil"/>
              <w:left w:val="nil"/>
              <w:bottom w:val="single" w:sz="4" w:space="0" w:color="auto"/>
              <w:right w:val="single" w:sz="4" w:space="0" w:color="auto"/>
            </w:tcBorders>
            <w:shd w:val="clear" w:color="000000" w:fill="9BBF6F"/>
            <w:vAlign w:val="center"/>
            <w:hideMark/>
          </w:tcPr>
          <w:p w14:paraId="6C922BF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311801</w:t>
            </w:r>
          </w:p>
        </w:tc>
        <w:tc>
          <w:tcPr>
            <w:tcW w:w="4225" w:type="dxa"/>
            <w:tcBorders>
              <w:top w:val="nil"/>
              <w:left w:val="nil"/>
              <w:bottom w:val="single" w:sz="4" w:space="0" w:color="auto"/>
              <w:right w:val="single" w:sz="12" w:space="0" w:color="auto"/>
            </w:tcBorders>
            <w:shd w:val="clear" w:color="000000" w:fill="9BBF6F"/>
            <w:noWrap/>
            <w:vAlign w:val="bottom"/>
            <w:hideMark/>
          </w:tcPr>
          <w:p w14:paraId="3EAE438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Mansty</w:t>
            </w:r>
            <w:proofErr w:type="spellEnd"/>
            <w:r w:rsidRPr="00BD7FB7">
              <w:rPr>
                <w:rFonts w:ascii="Calibri" w:eastAsia="Times New Roman" w:hAnsi="Calibri" w:cs="Calibri"/>
                <w:sz w:val="16"/>
                <w:szCs w:val="16"/>
                <w:shd w:val="clear" w:color="auto" w:fill="auto"/>
                <w:lang w:eastAsia="en-GB"/>
              </w:rPr>
              <w:t xml:space="preserve"> Wood AW</w:t>
            </w:r>
          </w:p>
        </w:tc>
        <w:tc>
          <w:tcPr>
            <w:tcW w:w="1068" w:type="dxa"/>
            <w:tcBorders>
              <w:top w:val="nil"/>
              <w:left w:val="nil"/>
              <w:bottom w:val="single" w:sz="4" w:space="0" w:color="auto"/>
              <w:right w:val="single" w:sz="4" w:space="0" w:color="auto"/>
            </w:tcBorders>
            <w:shd w:val="clear" w:color="000000" w:fill="9BBF6F"/>
            <w:vAlign w:val="center"/>
            <w:hideMark/>
          </w:tcPr>
          <w:p w14:paraId="3E60878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9BBF6F"/>
            <w:vAlign w:val="center"/>
            <w:hideMark/>
          </w:tcPr>
          <w:p w14:paraId="183B18F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9BBF6F"/>
            <w:vAlign w:val="center"/>
            <w:hideMark/>
          </w:tcPr>
          <w:p w14:paraId="2E39589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9BBF6F"/>
            <w:vAlign w:val="center"/>
            <w:hideMark/>
          </w:tcPr>
          <w:p w14:paraId="6907FCF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0.036</w:t>
            </w:r>
          </w:p>
        </w:tc>
        <w:tc>
          <w:tcPr>
            <w:tcW w:w="990" w:type="dxa"/>
            <w:tcBorders>
              <w:top w:val="nil"/>
              <w:left w:val="nil"/>
              <w:bottom w:val="single" w:sz="4" w:space="0" w:color="auto"/>
              <w:right w:val="single" w:sz="12" w:space="0" w:color="auto"/>
            </w:tcBorders>
            <w:shd w:val="clear" w:color="000000" w:fill="9BBF6F"/>
            <w:vAlign w:val="center"/>
            <w:hideMark/>
          </w:tcPr>
          <w:p w14:paraId="7281138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3.6</w:t>
            </w:r>
          </w:p>
        </w:tc>
        <w:tc>
          <w:tcPr>
            <w:tcW w:w="1145" w:type="dxa"/>
            <w:tcBorders>
              <w:top w:val="nil"/>
              <w:left w:val="nil"/>
              <w:bottom w:val="single" w:sz="4" w:space="0" w:color="auto"/>
              <w:right w:val="single" w:sz="4" w:space="0" w:color="auto"/>
            </w:tcBorders>
            <w:shd w:val="clear" w:color="000000" w:fill="9BBF6F"/>
            <w:vAlign w:val="center"/>
            <w:hideMark/>
          </w:tcPr>
          <w:p w14:paraId="5CD6326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0.280</w:t>
            </w:r>
          </w:p>
        </w:tc>
        <w:tc>
          <w:tcPr>
            <w:tcW w:w="990" w:type="dxa"/>
            <w:tcBorders>
              <w:top w:val="nil"/>
              <w:left w:val="nil"/>
              <w:bottom w:val="single" w:sz="4" w:space="0" w:color="auto"/>
              <w:right w:val="single" w:sz="12" w:space="0" w:color="auto"/>
            </w:tcBorders>
            <w:shd w:val="clear" w:color="000000" w:fill="9BBF6F"/>
            <w:vAlign w:val="center"/>
            <w:hideMark/>
          </w:tcPr>
          <w:p w14:paraId="20585AA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2.80</w:t>
            </w:r>
          </w:p>
        </w:tc>
      </w:tr>
      <w:tr w:rsidR="00BD7FB7" w:rsidRPr="00BD7FB7" w14:paraId="5255A702"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9BBF6F"/>
            <w:vAlign w:val="center"/>
            <w:hideMark/>
          </w:tcPr>
          <w:p w14:paraId="0665198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16</w:t>
            </w:r>
          </w:p>
        </w:tc>
        <w:tc>
          <w:tcPr>
            <w:tcW w:w="701" w:type="dxa"/>
            <w:tcBorders>
              <w:top w:val="nil"/>
              <w:left w:val="nil"/>
              <w:bottom w:val="single" w:sz="4" w:space="0" w:color="auto"/>
              <w:right w:val="single" w:sz="4" w:space="0" w:color="auto"/>
            </w:tcBorders>
            <w:shd w:val="clear" w:color="000000" w:fill="9BBF6F"/>
            <w:vAlign w:val="center"/>
            <w:hideMark/>
          </w:tcPr>
          <w:p w14:paraId="6F92497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394683</w:t>
            </w:r>
          </w:p>
        </w:tc>
        <w:tc>
          <w:tcPr>
            <w:tcW w:w="701" w:type="dxa"/>
            <w:tcBorders>
              <w:top w:val="nil"/>
              <w:left w:val="nil"/>
              <w:bottom w:val="single" w:sz="4" w:space="0" w:color="auto"/>
              <w:right w:val="single" w:sz="4" w:space="0" w:color="auto"/>
            </w:tcBorders>
            <w:shd w:val="clear" w:color="000000" w:fill="9BBF6F"/>
            <w:vAlign w:val="center"/>
            <w:hideMark/>
          </w:tcPr>
          <w:p w14:paraId="5A18E46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311549</w:t>
            </w:r>
          </w:p>
        </w:tc>
        <w:tc>
          <w:tcPr>
            <w:tcW w:w="4225" w:type="dxa"/>
            <w:tcBorders>
              <w:top w:val="nil"/>
              <w:left w:val="nil"/>
              <w:bottom w:val="single" w:sz="4" w:space="0" w:color="auto"/>
              <w:right w:val="single" w:sz="12" w:space="0" w:color="auto"/>
            </w:tcBorders>
            <w:shd w:val="clear" w:color="000000" w:fill="9BBF6F"/>
            <w:noWrap/>
            <w:vAlign w:val="bottom"/>
            <w:hideMark/>
          </w:tcPr>
          <w:p w14:paraId="07FFD1B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Mansty</w:t>
            </w:r>
            <w:proofErr w:type="spellEnd"/>
            <w:r w:rsidRPr="00BD7FB7">
              <w:rPr>
                <w:rFonts w:ascii="Calibri" w:eastAsia="Times New Roman" w:hAnsi="Calibri" w:cs="Calibri"/>
                <w:sz w:val="16"/>
                <w:szCs w:val="16"/>
                <w:shd w:val="clear" w:color="auto" w:fill="auto"/>
                <w:lang w:eastAsia="en-GB"/>
              </w:rPr>
              <w:t xml:space="preserve"> Wood AW</w:t>
            </w:r>
          </w:p>
        </w:tc>
        <w:tc>
          <w:tcPr>
            <w:tcW w:w="1068" w:type="dxa"/>
            <w:tcBorders>
              <w:top w:val="nil"/>
              <w:left w:val="nil"/>
              <w:bottom w:val="single" w:sz="4" w:space="0" w:color="auto"/>
              <w:right w:val="single" w:sz="4" w:space="0" w:color="auto"/>
            </w:tcBorders>
            <w:shd w:val="clear" w:color="000000" w:fill="9BBF6F"/>
            <w:vAlign w:val="center"/>
            <w:hideMark/>
          </w:tcPr>
          <w:p w14:paraId="7C1C073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9BBF6F"/>
            <w:vAlign w:val="center"/>
            <w:hideMark/>
          </w:tcPr>
          <w:p w14:paraId="5A4E486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9BBF6F"/>
            <w:vAlign w:val="center"/>
            <w:hideMark/>
          </w:tcPr>
          <w:p w14:paraId="083CC63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9BBF6F"/>
            <w:vAlign w:val="center"/>
            <w:hideMark/>
          </w:tcPr>
          <w:p w14:paraId="1E8D6FF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0.025</w:t>
            </w:r>
          </w:p>
        </w:tc>
        <w:tc>
          <w:tcPr>
            <w:tcW w:w="990" w:type="dxa"/>
            <w:tcBorders>
              <w:top w:val="nil"/>
              <w:left w:val="nil"/>
              <w:bottom w:val="single" w:sz="4" w:space="0" w:color="auto"/>
              <w:right w:val="single" w:sz="12" w:space="0" w:color="auto"/>
            </w:tcBorders>
            <w:shd w:val="clear" w:color="000000" w:fill="9BBF6F"/>
            <w:vAlign w:val="center"/>
            <w:hideMark/>
          </w:tcPr>
          <w:p w14:paraId="330E43B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2.5</w:t>
            </w:r>
          </w:p>
        </w:tc>
        <w:tc>
          <w:tcPr>
            <w:tcW w:w="1145" w:type="dxa"/>
            <w:tcBorders>
              <w:top w:val="nil"/>
              <w:left w:val="nil"/>
              <w:bottom w:val="single" w:sz="4" w:space="0" w:color="auto"/>
              <w:right w:val="single" w:sz="4" w:space="0" w:color="auto"/>
            </w:tcBorders>
            <w:shd w:val="clear" w:color="000000" w:fill="9BBF6F"/>
            <w:vAlign w:val="center"/>
            <w:hideMark/>
          </w:tcPr>
          <w:p w14:paraId="454847D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0.197</w:t>
            </w:r>
          </w:p>
        </w:tc>
        <w:tc>
          <w:tcPr>
            <w:tcW w:w="990" w:type="dxa"/>
            <w:tcBorders>
              <w:top w:val="nil"/>
              <w:left w:val="nil"/>
              <w:bottom w:val="single" w:sz="4" w:space="0" w:color="auto"/>
              <w:right w:val="single" w:sz="12" w:space="0" w:color="auto"/>
            </w:tcBorders>
            <w:shd w:val="clear" w:color="000000" w:fill="9BBF6F"/>
            <w:vAlign w:val="center"/>
            <w:hideMark/>
          </w:tcPr>
          <w:p w14:paraId="00F8580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1.97</w:t>
            </w:r>
          </w:p>
        </w:tc>
      </w:tr>
      <w:tr w:rsidR="00BD7FB7" w:rsidRPr="00BD7FB7" w14:paraId="53A1385A"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9BBF6F"/>
            <w:vAlign w:val="center"/>
            <w:hideMark/>
          </w:tcPr>
          <w:p w14:paraId="3AF4E6D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17</w:t>
            </w:r>
          </w:p>
        </w:tc>
        <w:tc>
          <w:tcPr>
            <w:tcW w:w="701" w:type="dxa"/>
            <w:tcBorders>
              <w:top w:val="nil"/>
              <w:left w:val="nil"/>
              <w:bottom w:val="single" w:sz="4" w:space="0" w:color="auto"/>
              <w:right w:val="single" w:sz="4" w:space="0" w:color="auto"/>
            </w:tcBorders>
            <w:shd w:val="clear" w:color="000000" w:fill="9BBF6F"/>
            <w:vAlign w:val="center"/>
            <w:hideMark/>
          </w:tcPr>
          <w:p w14:paraId="6048E01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395096</w:t>
            </w:r>
          </w:p>
        </w:tc>
        <w:tc>
          <w:tcPr>
            <w:tcW w:w="701" w:type="dxa"/>
            <w:tcBorders>
              <w:top w:val="nil"/>
              <w:left w:val="nil"/>
              <w:bottom w:val="single" w:sz="4" w:space="0" w:color="auto"/>
              <w:right w:val="single" w:sz="4" w:space="0" w:color="auto"/>
            </w:tcBorders>
            <w:shd w:val="clear" w:color="000000" w:fill="9BBF6F"/>
            <w:vAlign w:val="center"/>
            <w:hideMark/>
          </w:tcPr>
          <w:p w14:paraId="66C969E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312037</w:t>
            </w:r>
          </w:p>
        </w:tc>
        <w:tc>
          <w:tcPr>
            <w:tcW w:w="4225" w:type="dxa"/>
            <w:tcBorders>
              <w:top w:val="nil"/>
              <w:left w:val="nil"/>
              <w:bottom w:val="single" w:sz="4" w:space="0" w:color="auto"/>
              <w:right w:val="single" w:sz="12" w:space="0" w:color="auto"/>
            </w:tcBorders>
            <w:shd w:val="clear" w:color="000000" w:fill="9BBF6F"/>
            <w:noWrap/>
            <w:vAlign w:val="bottom"/>
            <w:hideMark/>
          </w:tcPr>
          <w:p w14:paraId="57EFDE4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Mansty</w:t>
            </w:r>
            <w:proofErr w:type="spellEnd"/>
            <w:r w:rsidRPr="00BD7FB7">
              <w:rPr>
                <w:rFonts w:ascii="Calibri" w:eastAsia="Times New Roman" w:hAnsi="Calibri" w:cs="Calibri"/>
                <w:sz w:val="16"/>
                <w:szCs w:val="16"/>
                <w:shd w:val="clear" w:color="auto" w:fill="auto"/>
                <w:lang w:eastAsia="en-GB"/>
              </w:rPr>
              <w:t xml:space="preserve"> Wood AW</w:t>
            </w:r>
          </w:p>
        </w:tc>
        <w:tc>
          <w:tcPr>
            <w:tcW w:w="1068" w:type="dxa"/>
            <w:tcBorders>
              <w:top w:val="nil"/>
              <w:left w:val="nil"/>
              <w:bottom w:val="single" w:sz="4" w:space="0" w:color="auto"/>
              <w:right w:val="single" w:sz="4" w:space="0" w:color="auto"/>
            </w:tcBorders>
            <w:shd w:val="clear" w:color="000000" w:fill="9BBF6F"/>
            <w:vAlign w:val="center"/>
            <w:hideMark/>
          </w:tcPr>
          <w:p w14:paraId="282F98E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9BBF6F"/>
            <w:vAlign w:val="center"/>
            <w:hideMark/>
          </w:tcPr>
          <w:p w14:paraId="4509652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9BBF6F"/>
            <w:vAlign w:val="center"/>
            <w:hideMark/>
          </w:tcPr>
          <w:p w14:paraId="147977F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9BBF6F"/>
            <w:vAlign w:val="center"/>
            <w:hideMark/>
          </w:tcPr>
          <w:p w14:paraId="12FBCB1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0.012</w:t>
            </w:r>
          </w:p>
        </w:tc>
        <w:tc>
          <w:tcPr>
            <w:tcW w:w="990" w:type="dxa"/>
            <w:tcBorders>
              <w:top w:val="nil"/>
              <w:left w:val="nil"/>
              <w:bottom w:val="single" w:sz="4" w:space="0" w:color="auto"/>
              <w:right w:val="single" w:sz="12" w:space="0" w:color="auto"/>
            </w:tcBorders>
            <w:shd w:val="clear" w:color="000000" w:fill="9BBF6F"/>
            <w:vAlign w:val="center"/>
            <w:hideMark/>
          </w:tcPr>
          <w:p w14:paraId="60AB306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1.2</w:t>
            </w:r>
          </w:p>
        </w:tc>
        <w:tc>
          <w:tcPr>
            <w:tcW w:w="1145" w:type="dxa"/>
            <w:tcBorders>
              <w:top w:val="nil"/>
              <w:left w:val="nil"/>
              <w:bottom w:val="single" w:sz="4" w:space="0" w:color="auto"/>
              <w:right w:val="single" w:sz="4" w:space="0" w:color="auto"/>
            </w:tcBorders>
            <w:shd w:val="clear" w:color="000000" w:fill="9BBF6F"/>
            <w:vAlign w:val="center"/>
            <w:hideMark/>
          </w:tcPr>
          <w:p w14:paraId="226DEE9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0.090</w:t>
            </w:r>
          </w:p>
        </w:tc>
        <w:tc>
          <w:tcPr>
            <w:tcW w:w="990" w:type="dxa"/>
            <w:tcBorders>
              <w:top w:val="nil"/>
              <w:left w:val="nil"/>
              <w:bottom w:val="single" w:sz="4" w:space="0" w:color="auto"/>
              <w:right w:val="single" w:sz="12" w:space="0" w:color="auto"/>
            </w:tcBorders>
            <w:shd w:val="clear" w:color="000000" w:fill="9BBF6F"/>
            <w:vAlign w:val="center"/>
            <w:hideMark/>
          </w:tcPr>
          <w:p w14:paraId="6E65D4C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0.90</w:t>
            </w:r>
          </w:p>
        </w:tc>
      </w:tr>
      <w:tr w:rsidR="00BD7FB7" w:rsidRPr="00BD7FB7" w14:paraId="075A100F"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6AFBAEF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18</w:t>
            </w:r>
          </w:p>
        </w:tc>
        <w:tc>
          <w:tcPr>
            <w:tcW w:w="701" w:type="dxa"/>
            <w:tcBorders>
              <w:top w:val="nil"/>
              <w:left w:val="nil"/>
              <w:bottom w:val="single" w:sz="4" w:space="0" w:color="auto"/>
              <w:right w:val="single" w:sz="4" w:space="0" w:color="auto"/>
            </w:tcBorders>
            <w:shd w:val="clear" w:color="000000" w:fill="66FF66"/>
            <w:vAlign w:val="center"/>
            <w:hideMark/>
          </w:tcPr>
          <w:p w14:paraId="5474CEA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397373</w:t>
            </w:r>
          </w:p>
        </w:tc>
        <w:tc>
          <w:tcPr>
            <w:tcW w:w="701" w:type="dxa"/>
            <w:tcBorders>
              <w:top w:val="nil"/>
              <w:left w:val="nil"/>
              <w:bottom w:val="single" w:sz="4" w:space="0" w:color="auto"/>
              <w:right w:val="single" w:sz="4" w:space="0" w:color="auto"/>
            </w:tcBorders>
            <w:shd w:val="clear" w:color="000000" w:fill="66FF66"/>
            <w:vAlign w:val="center"/>
            <w:hideMark/>
          </w:tcPr>
          <w:p w14:paraId="202936C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308330</w:t>
            </w:r>
          </w:p>
        </w:tc>
        <w:tc>
          <w:tcPr>
            <w:tcW w:w="4225" w:type="dxa"/>
            <w:tcBorders>
              <w:top w:val="nil"/>
              <w:left w:val="nil"/>
              <w:bottom w:val="single" w:sz="4" w:space="0" w:color="auto"/>
              <w:right w:val="single" w:sz="12" w:space="0" w:color="auto"/>
            </w:tcBorders>
            <w:shd w:val="clear" w:color="000000" w:fill="66FF66"/>
            <w:noWrap/>
            <w:vAlign w:val="bottom"/>
            <w:hideMark/>
          </w:tcPr>
          <w:p w14:paraId="68278D7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Stowe Pool and Walk Mill Clay Pit SSSI</w:t>
            </w:r>
          </w:p>
        </w:tc>
        <w:tc>
          <w:tcPr>
            <w:tcW w:w="1068" w:type="dxa"/>
            <w:tcBorders>
              <w:top w:val="nil"/>
              <w:left w:val="nil"/>
              <w:bottom w:val="single" w:sz="4" w:space="0" w:color="auto"/>
              <w:right w:val="single" w:sz="4" w:space="0" w:color="auto"/>
            </w:tcBorders>
            <w:shd w:val="clear" w:color="000000" w:fill="66FF66"/>
            <w:vAlign w:val="center"/>
            <w:hideMark/>
          </w:tcPr>
          <w:p w14:paraId="506BF7C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590CB74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66FF66"/>
            <w:vAlign w:val="center"/>
            <w:hideMark/>
          </w:tcPr>
          <w:p w14:paraId="57DFE48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66FF66"/>
            <w:vAlign w:val="center"/>
            <w:hideMark/>
          </w:tcPr>
          <w:p w14:paraId="434FD32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0.004</w:t>
            </w:r>
          </w:p>
        </w:tc>
        <w:tc>
          <w:tcPr>
            <w:tcW w:w="990" w:type="dxa"/>
            <w:tcBorders>
              <w:top w:val="nil"/>
              <w:left w:val="nil"/>
              <w:bottom w:val="single" w:sz="4" w:space="0" w:color="auto"/>
              <w:right w:val="single" w:sz="12" w:space="0" w:color="auto"/>
            </w:tcBorders>
            <w:shd w:val="clear" w:color="000000" w:fill="66FF66"/>
            <w:vAlign w:val="center"/>
            <w:hideMark/>
          </w:tcPr>
          <w:p w14:paraId="6865835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w:t>
            </w:r>
          </w:p>
        </w:tc>
        <w:tc>
          <w:tcPr>
            <w:tcW w:w="1145" w:type="dxa"/>
            <w:tcBorders>
              <w:top w:val="nil"/>
              <w:left w:val="nil"/>
              <w:bottom w:val="single" w:sz="4" w:space="0" w:color="auto"/>
              <w:right w:val="single" w:sz="4" w:space="0" w:color="auto"/>
            </w:tcBorders>
            <w:shd w:val="clear" w:color="000000" w:fill="66FF66"/>
            <w:vAlign w:val="center"/>
            <w:hideMark/>
          </w:tcPr>
          <w:p w14:paraId="196DB06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0.018</w:t>
            </w:r>
          </w:p>
        </w:tc>
        <w:tc>
          <w:tcPr>
            <w:tcW w:w="990" w:type="dxa"/>
            <w:tcBorders>
              <w:top w:val="nil"/>
              <w:left w:val="nil"/>
              <w:bottom w:val="single" w:sz="4" w:space="0" w:color="auto"/>
              <w:right w:val="single" w:sz="12" w:space="0" w:color="auto"/>
            </w:tcBorders>
            <w:shd w:val="clear" w:color="000000" w:fill="66FF66"/>
            <w:vAlign w:val="center"/>
            <w:hideMark/>
          </w:tcPr>
          <w:p w14:paraId="2016021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614D32C3"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2526C6A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19</w:t>
            </w:r>
          </w:p>
        </w:tc>
        <w:tc>
          <w:tcPr>
            <w:tcW w:w="701" w:type="dxa"/>
            <w:tcBorders>
              <w:top w:val="nil"/>
              <w:left w:val="nil"/>
              <w:bottom w:val="single" w:sz="4" w:space="0" w:color="auto"/>
              <w:right w:val="single" w:sz="4" w:space="0" w:color="auto"/>
            </w:tcBorders>
            <w:shd w:val="clear" w:color="000000" w:fill="66FF66"/>
            <w:vAlign w:val="center"/>
            <w:hideMark/>
          </w:tcPr>
          <w:p w14:paraId="5BA0894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391567</w:t>
            </w:r>
          </w:p>
        </w:tc>
        <w:tc>
          <w:tcPr>
            <w:tcW w:w="701" w:type="dxa"/>
            <w:tcBorders>
              <w:top w:val="nil"/>
              <w:left w:val="nil"/>
              <w:bottom w:val="single" w:sz="4" w:space="0" w:color="auto"/>
              <w:right w:val="single" w:sz="4" w:space="0" w:color="auto"/>
            </w:tcBorders>
            <w:shd w:val="clear" w:color="000000" w:fill="66FF66"/>
            <w:vAlign w:val="center"/>
            <w:hideMark/>
          </w:tcPr>
          <w:p w14:paraId="38C0407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308343</w:t>
            </w:r>
          </w:p>
        </w:tc>
        <w:tc>
          <w:tcPr>
            <w:tcW w:w="4225" w:type="dxa"/>
            <w:tcBorders>
              <w:top w:val="nil"/>
              <w:left w:val="nil"/>
              <w:bottom w:val="single" w:sz="4" w:space="0" w:color="auto"/>
              <w:right w:val="single" w:sz="12" w:space="0" w:color="auto"/>
            </w:tcBorders>
            <w:shd w:val="clear" w:color="000000" w:fill="66FF66"/>
            <w:noWrap/>
            <w:vAlign w:val="bottom"/>
            <w:hideMark/>
          </w:tcPr>
          <w:p w14:paraId="4276DC5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Four Ashes Pit SSSI</w:t>
            </w:r>
          </w:p>
        </w:tc>
        <w:tc>
          <w:tcPr>
            <w:tcW w:w="1068" w:type="dxa"/>
            <w:tcBorders>
              <w:top w:val="nil"/>
              <w:left w:val="nil"/>
              <w:bottom w:val="single" w:sz="4" w:space="0" w:color="auto"/>
              <w:right w:val="single" w:sz="4" w:space="0" w:color="auto"/>
            </w:tcBorders>
            <w:shd w:val="clear" w:color="000000" w:fill="66FF66"/>
            <w:vAlign w:val="center"/>
            <w:hideMark/>
          </w:tcPr>
          <w:p w14:paraId="64F0DDA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077387B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995" w:type="dxa"/>
            <w:tcBorders>
              <w:top w:val="nil"/>
              <w:left w:val="nil"/>
              <w:bottom w:val="single" w:sz="4" w:space="0" w:color="auto"/>
              <w:right w:val="single" w:sz="12" w:space="0" w:color="auto"/>
            </w:tcBorders>
            <w:shd w:val="clear" w:color="000000" w:fill="66FF66"/>
            <w:vAlign w:val="center"/>
            <w:hideMark/>
          </w:tcPr>
          <w:p w14:paraId="762B291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66FF66"/>
            <w:vAlign w:val="center"/>
            <w:hideMark/>
          </w:tcPr>
          <w:p w14:paraId="70D5140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0.003</w:t>
            </w:r>
          </w:p>
        </w:tc>
        <w:tc>
          <w:tcPr>
            <w:tcW w:w="990" w:type="dxa"/>
            <w:tcBorders>
              <w:top w:val="nil"/>
              <w:left w:val="nil"/>
              <w:bottom w:val="single" w:sz="4" w:space="0" w:color="auto"/>
              <w:right w:val="single" w:sz="12" w:space="0" w:color="auto"/>
            </w:tcBorders>
            <w:shd w:val="clear" w:color="000000" w:fill="66FF66"/>
            <w:vAlign w:val="center"/>
            <w:hideMark/>
          </w:tcPr>
          <w:p w14:paraId="396D358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66FF66"/>
            <w:vAlign w:val="center"/>
            <w:hideMark/>
          </w:tcPr>
          <w:p w14:paraId="2DAAE9F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0.015</w:t>
            </w:r>
          </w:p>
        </w:tc>
        <w:tc>
          <w:tcPr>
            <w:tcW w:w="990" w:type="dxa"/>
            <w:tcBorders>
              <w:top w:val="nil"/>
              <w:left w:val="nil"/>
              <w:bottom w:val="single" w:sz="4" w:space="0" w:color="auto"/>
              <w:right w:val="single" w:sz="12" w:space="0" w:color="auto"/>
            </w:tcBorders>
            <w:shd w:val="clear" w:color="000000" w:fill="66FF66"/>
            <w:vAlign w:val="center"/>
            <w:hideMark/>
          </w:tcPr>
          <w:p w14:paraId="10DF4B0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0D8D9722"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69A1550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20</w:t>
            </w:r>
          </w:p>
        </w:tc>
        <w:tc>
          <w:tcPr>
            <w:tcW w:w="701" w:type="dxa"/>
            <w:tcBorders>
              <w:top w:val="nil"/>
              <w:left w:val="nil"/>
              <w:bottom w:val="single" w:sz="4" w:space="0" w:color="auto"/>
              <w:right w:val="single" w:sz="4" w:space="0" w:color="auto"/>
            </w:tcBorders>
            <w:shd w:val="clear" w:color="000000" w:fill="66FF66"/>
            <w:vAlign w:val="center"/>
            <w:hideMark/>
          </w:tcPr>
          <w:p w14:paraId="6D47E6D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387079</w:t>
            </w:r>
          </w:p>
        </w:tc>
        <w:tc>
          <w:tcPr>
            <w:tcW w:w="701" w:type="dxa"/>
            <w:tcBorders>
              <w:top w:val="nil"/>
              <w:left w:val="nil"/>
              <w:bottom w:val="single" w:sz="4" w:space="0" w:color="auto"/>
              <w:right w:val="single" w:sz="4" w:space="0" w:color="auto"/>
            </w:tcBorders>
            <w:shd w:val="clear" w:color="000000" w:fill="66FF66"/>
            <w:vAlign w:val="center"/>
            <w:hideMark/>
          </w:tcPr>
          <w:p w14:paraId="7A7015F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309894</w:t>
            </w:r>
          </w:p>
        </w:tc>
        <w:tc>
          <w:tcPr>
            <w:tcW w:w="4225" w:type="dxa"/>
            <w:tcBorders>
              <w:top w:val="nil"/>
              <w:left w:val="nil"/>
              <w:bottom w:val="single" w:sz="4" w:space="0" w:color="auto"/>
              <w:right w:val="single" w:sz="12" w:space="0" w:color="auto"/>
            </w:tcBorders>
            <w:shd w:val="clear" w:color="000000" w:fill="66FF66"/>
            <w:noWrap/>
            <w:vAlign w:val="bottom"/>
            <w:hideMark/>
          </w:tcPr>
          <w:p w14:paraId="39072D0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Belvide</w:t>
            </w:r>
            <w:proofErr w:type="spellEnd"/>
            <w:r w:rsidRPr="00BD7FB7">
              <w:rPr>
                <w:rFonts w:ascii="Calibri" w:eastAsia="Times New Roman" w:hAnsi="Calibri" w:cs="Calibri"/>
                <w:sz w:val="16"/>
                <w:szCs w:val="16"/>
                <w:shd w:val="clear" w:color="auto" w:fill="auto"/>
                <w:lang w:eastAsia="en-GB"/>
              </w:rPr>
              <w:t xml:space="preserve"> Reservoir SSSI</w:t>
            </w:r>
          </w:p>
        </w:tc>
        <w:tc>
          <w:tcPr>
            <w:tcW w:w="1068" w:type="dxa"/>
            <w:tcBorders>
              <w:top w:val="nil"/>
              <w:left w:val="nil"/>
              <w:bottom w:val="single" w:sz="4" w:space="0" w:color="auto"/>
              <w:right w:val="single" w:sz="4" w:space="0" w:color="auto"/>
            </w:tcBorders>
            <w:shd w:val="clear" w:color="000000" w:fill="66FF66"/>
            <w:vAlign w:val="center"/>
            <w:hideMark/>
          </w:tcPr>
          <w:p w14:paraId="6358057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42D78E5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995" w:type="dxa"/>
            <w:tcBorders>
              <w:top w:val="nil"/>
              <w:left w:val="nil"/>
              <w:bottom w:val="single" w:sz="4" w:space="0" w:color="auto"/>
              <w:right w:val="single" w:sz="12" w:space="0" w:color="auto"/>
            </w:tcBorders>
            <w:shd w:val="clear" w:color="000000" w:fill="66FF66"/>
            <w:vAlign w:val="center"/>
            <w:hideMark/>
          </w:tcPr>
          <w:p w14:paraId="627C51B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c>
          <w:tcPr>
            <w:tcW w:w="1145" w:type="dxa"/>
            <w:tcBorders>
              <w:top w:val="nil"/>
              <w:left w:val="nil"/>
              <w:bottom w:val="single" w:sz="4" w:space="0" w:color="auto"/>
              <w:right w:val="single" w:sz="4" w:space="0" w:color="auto"/>
            </w:tcBorders>
            <w:shd w:val="clear" w:color="000000" w:fill="66FF66"/>
            <w:vAlign w:val="center"/>
            <w:hideMark/>
          </w:tcPr>
          <w:p w14:paraId="565860A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66FF66"/>
            <w:vAlign w:val="center"/>
            <w:hideMark/>
          </w:tcPr>
          <w:p w14:paraId="177FD75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0.05</w:t>
            </w:r>
          </w:p>
        </w:tc>
        <w:tc>
          <w:tcPr>
            <w:tcW w:w="1145" w:type="dxa"/>
            <w:tcBorders>
              <w:top w:val="nil"/>
              <w:left w:val="nil"/>
              <w:bottom w:val="single" w:sz="4" w:space="0" w:color="auto"/>
              <w:right w:val="single" w:sz="4" w:space="0" w:color="auto"/>
            </w:tcBorders>
            <w:shd w:val="clear" w:color="000000" w:fill="66FF66"/>
            <w:vAlign w:val="center"/>
            <w:hideMark/>
          </w:tcPr>
          <w:p w14:paraId="1E749F5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0.007</w:t>
            </w:r>
          </w:p>
        </w:tc>
        <w:tc>
          <w:tcPr>
            <w:tcW w:w="990" w:type="dxa"/>
            <w:tcBorders>
              <w:top w:val="nil"/>
              <w:left w:val="nil"/>
              <w:bottom w:val="single" w:sz="4" w:space="0" w:color="auto"/>
              <w:right w:val="single" w:sz="12" w:space="0" w:color="auto"/>
            </w:tcBorders>
            <w:shd w:val="clear" w:color="000000" w:fill="66FF66"/>
            <w:vAlign w:val="center"/>
            <w:hideMark/>
          </w:tcPr>
          <w:p w14:paraId="7B12713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w:t>
            </w:r>
          </w:p>
        </w:tc>
      </w:tr>
      <w:tr w:rsidR="00BD7FB7" w:rsidRPr="00BD7FB7" w14:paraId="6D578C34"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0BEBB28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21</w:t>
            </w:r>
          </w:p>
        </w:tc>
        <w:tc>
          <w:tcPr>
            <w:tcW w:w="701" w:type="dxa"/>
            <w:tcBorders>
              <w:top w:val="nil"/>
              <w:left w:val="nil"/>
              <w:bottom w:val="single" w:sz="4" w:space="0" w:color="auto"/>
              <w:right w:val="single" w:sz="4" w:space="0" w:color="auto"/>
            </w:tcBorders>
            <w:shd w:val="clear" w:color="000000" w:fill="66FF66"/>
            <w:vAlign w:val="center"/>
            <w:hideMark/>
          </w:tcPr>
          <w:p w14:paraId="6C2C508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386777</w:t>
            </w:r>
          </w:p>
        </w:tc>
        <w:tc>
          <w:tcPr>
            <w:tcW w:w="701" w:type="dxa"/>
            <w:tcBorders>
              <w:top w:val="nil"/>
              <w:left w:val="nil"/>
              <w:bottom w:val="single" w:sz="4" w:space="0" w:color="auto"/>
              <w:right w:val="single" w:sz="4" w:space="0" w:color="auto"/>
            </w:tcBorders>
            <w:shd w:val="clear" w:color="000000" w:fill="66FF66"/>
            <w:vAlign w:val="center"/>
            <w:hideMark/>
          </w:tcPr>
          <w:p w14:paraId="7B19944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308357</w:t>
            </w:r>
          </w:p>
        </w:tc>
        <w:tc>
          <w:tcPr>
            <w:tcW w:w="4225" w:type="dxa"/>
            <w:tcBorders>
              <w:top w:val="nil"/>
              <w:left w:val="nil"/>
              <w:bottom w:val="single" w:sz="4" w:space="0" w:color="auto"/>
              <w:right w:val="single" w:sz="12" w:space="0" w:color="auto"/>
            </w:tcBorders>
            <w:shd w:val="clear" w:color="000000" w:fill="66FF66"/>
            <w:noWrap/>
            <w:vAlign w:val="bottom"/>
            <w:hideMark/>
          </w:tcPr>
          <w:p w14:paraId="1F59FD7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Big Hyde Rough SSSI</w:t>
            </w:r>
          </w:p>
        </w:tc>
        <w:tc>
          <w:tcPr>
            <w:tcW w:w="1068" w:type="dxa"/>
            <w:tcBorders>
              <w:top w:val="nil"/>
              <w:left w:val="nil"/>
              <w:bottom w:val="single" w:sz="4" w:space="0" w:color="auto"/>
              <w:right w:val="single" w:sz="4" w:space="0" w:color="auto"/>
            </w:tcBorders>
            <w:shd w:val="clear" w:color="000000" w:fill="66FF66"/>
            <w:vAlign w:val="center"/>
            <w:hideMark/>
          </w:tcPr>
          <w:p w14:paraId="5A5CEB4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0.030</w:t>
            </w:r>
          </w:p>
        </w:tc>
        <w:tc>
          <w:tcPr>
            <w:tcW w:w="1005" w:type="dxa"/>
            <w:tcBorders>
              <w:top w:val="nil"/>
              <w:left w:val="nil"/>
              <w:bottom w:val="single" w:sz="4" w:space="0" w:color="auto"/>
              <w:right w:val="single" w:sz="4" w:space="0" w:color="auto"/>
            </w:tcBorders>
            <w:shd w:val="clear" w:color="000000" w:fill="66FF66"/>
            <w:vAlign w:val="center"/>
            <w:hideMark/>
          </w:tcPr>
          <w:p w14:paraId="39BB267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66FF66"/>
            <w:vAlign w:val="center"/>
            <w:hideMark/>
          </w:tcPr>
          <w:p w14:paraId="5BBE652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10.0</w:t>
            </w:r>
          </w:p>
        </w:tc>
        <w:tc>
          <w:tcPr>
            <w:tcW w:w="1145" w:type="dxa"/>
            <w:tcBorders>
              <w:top w:val="nil"/>
              <w:left w:val="nil"/>
              <w:bottom w:val="single" w:sz="4" w:space="0" w:color="auto"/>
              <w:right w:val="single" w:sz="4" w:space="0" w:color="auto"/>
            </w:tcBorders>
            <w:shd w:val="clear" w:color="000000" w:fill="66FF66"/>
            <w:vAlign w:val="center"/>
            <w:hideMark/>
          </w:tcPr>
          <w:p w14:paraId="323AD06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66FF66"/>
            <w:vAlign w:val="center"/>
            <w:hideMark/>
          </w:tcPr>
          <w:p w14:paraId="1558B27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0.11</w:t>
            </w:r>
          </w:p>
        </w:tc>
        <w:tc>
          <w:tcPr>
            <w:tcW w:w="1145" w:type="dxa"/>
            <w:tcBorders>
              <w:top w:val="nil"/>
              <w:left w:val="nil"/>
              <w:bottom w:val="single" w:sz="4" w:space="0" w:color="auto"/>
              <w:right w:val="single" w:sz="4" w:space="0" w:color="auto"/>
            </w:tcBorders>
            <w:shd w:val="clear" w:color="000000" w:fill="66FF66"/>
            <w:vAlign w:val="center"/>
            <w:hideMark/>
          </w:tcPr>
          <w:p w14:paraId="06C4476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0.008</w:t>
            </w:r>
          </w:p>
        </w:tc>
        <w:tc>
          <w:tcPr>
            <w:tcW w:w="990" w:type="dxa"/>
            <w:tcBorders>
              <w:top w:val="nil"/>
              <w:left w:val="nil"/>
              <w:bottom w:val="single" w:sz="4" w:space="0" w:color="auto"/>
              <w:right w:val="single" w:sz="12" w:space="0" w:color="auto"/>
            </w:tcBorders>
            <w:shd w:val="clear" w:color="000000" w:fill="66FF66"/>
            <w:vAlign w:val="center"/>
            <w:hideMark/>
          </w:tcPr>
          <w:p w14:paraId="32F49DD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r>
      <w:tr w:rsidR="00BD7FB7" w:rsidRPr="00BD7FB7" w14:paraId="0FDC2AA2"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52AA9DF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22</w:t>
            </w:r>
          </w:p>
        </w:tc>
        <w:tc>
          <w:tcPr>
            <w:tcW w:w="701" w:type="dxa"/>
            <w:tcBorders>
              <w:top w:val="nil"/>
              <w:left w:val="nil"/>
              <w:bottom w:val="single" w:sz="4" w:space="0" w:color="auto"/>
              <w:right w:val="single" w:sz="4" w:space="0" w:color="auto"/>
            </w:tcBorders>
            <w:shd w:val="clear" w:color="000000" w:fill="66FF66"/>
            <w:vAlign w:val="center"/>
            <w:hideMark/>
          </w:tcPr>
          <w:p w14:paraId="767A653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400368</w:t>
            </w:r>
          </w:p>
        </w:tc>
        <w:tc>
          <w:tcPr>
            <w:tcW w:w="701" w:type="dxa"/>
            <w:tcBorders>
              <w:top w:val="nil"/>
              <w:left w:val="nil"/>
              <w:bottom w:val="single" w:sz="4" w:space="0" w:color="auto"/>
              <w:right w:val="single" w:sz="4" w:space="0" w:color="auto"/>
            </w:tcBorders>
            <w:shd w:val="clear" w:color="000000" w:fill="66FF66"/>
            <w:vAlign w:val="center"/>
            <w:hideMark/>
          </w:tcPr>
          <w:p w14:paraId="508ADFE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312201</w:t>
            </w:r>
          </w:p>
        </w:tc>
        <w:tc>
          <w:tcPr>
            <w:tcW w:w="4225" w:type="dxa"/>
            <w:tcBorders>
              <w:top w:val="nil"/>
              <w:left w:val="nil"/>
              <w:bottom w:val="single" w:sz="4" w:space="0" w:color="auto"/>
              <w:right w:val="single" w:sz="12" w:space="0" w:color="auto"/>
            </w:tcBorders>
            <w:shd w:val="clear" w:color="000000" w:fill="66FF66"/>
            <w:noWrap/>
            <w:vAlign w:val="bottom"/>
            <w:hideMark/>
          </w:tcPr>
          <w:p w14:paraId="7ABD7038"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proofErr w:type="spellStart"/>
            <w:r w:rsidRPr="00BD7FB7">
              <w:rPr>
                <w:rFonts w:ascii="Calibri" w:eastAsia="Times New Roman" w:hAnsi="Calibri" w:cs="Calibri"/>
                <w:sz w:val="12"/>
                <w:szCs w:val="12"/>
                <w:shd w:val="clear" w:color="auto" w:fill="auto"/>
                <w:lang w:eastAsia="en-GB"/>
              </w:rPr>
              <w:t>Chasewater</w:t>
            </w:r>
            <w:proofErr w:type="spellEnd"/>
            <w:r w:rsidRPr="00BD7FB7">
              <w:rPr>
                <w:rFonts w:ascii="Calibri" w:eastAsia="Times New Roman" w:hAnsi="Calibri" w:cs="Calibri"/>
                <w:sz w:val="12"/>
                <w:szCs w:val="12"/>
                <w:shd w:val="clear" w:color="auto" w:fill="auto"/>
                <w:lang w:eastAsia="en-GB"/>
              </w:rPr>
              <w:t xml:space="preserve"> and the Southern Staffordshire Coalfield Heaths SSSI</w:t>
            </w:r>
          </w:p>
        </w:tc>
        <w:tc>
          <w:tcPr>
            <w:tcW w:w="1068" w:type="dxa"/>
            <w:tcBorders>
              <w:top w:val="nil"/>
              <w:left w:val="nil"/>
              <w:bottom w:val="single" w:sz="4" w:space="0" w:color="auto"/>
              <w:right w:val="single" w:sz="4" w:space="0" w:color="auto"/>
            </w:tcBorders>
            <w:shd w:val="clear" w:color="000000" w:fill="66FF66"/>
            <w:vAlign w:val="center"/>
            <w:hideMark/>
          </w:tcPr>
          <w:p w14:paraId="50870E7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68433B2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66FF66"/>
            <w:vAlign w:val="center"/>
            <w:hideMark/>
          </w:tcPr>
          <w:p w14:paraId="7641496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66FF66"/>
            <w:vAlign w:val="center"/>
            <w:hideMark/>
          </w:tcPr>
          <w:p w14:paraId="41A975B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66FF66"/>
            <w:vAlign w:val="center"/>
            <w:hideMark/>
          </w:tcPr>
          <w:p w14:paraId="1D14E49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w:t>
            </w:r>
          </w:p>
        </w:tc>
        <w:tc>
          <w:tcPr>
            <w:tcW w:w="1145" w:type="dxa"/>
            <w:tcBorders>
              <w:top w:val="nil"/>
              <w:left w:val="nil"/>
              <w:bottom w:val="single" w:sz="4" w:space="0" w:color="auto"/>
              <w:right w:val="single" w:sz="4" w:space="0" w:color="auto"/>
            </w:tcBorders>
            <w:shd w:val="clear" w:color="000000" w:fill="66FF66"/>
            <w:vAlign w:val="center"/>
            <w:hideMark/>
          </w:tcPr>
          <w:p w14:paraId="45922DC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0.006</w:t>
            </w:r>
          </w:p>
        </w:tc>
        <w:tc>
          <w:tcPr>
            <w:tcW w:w="990" w:type="dxa"/>
            <w:tcBorders>
              <w:top w:val="nil"/>
              <w:left w:val="nil"/>
              <w:bottom w:val="single" w:sz="4" w:space="0" w:color="auto"/>
              <w:right w:val="single" w:sz="12" w:space="0" w:color="auto"/>
            </w:tcBorders>
            <w:shd w:val="clear" w:color="000000" w:fill="66FF66"/>
            <w:vAlign w:val="center"/>
            <w:hideMark/>
          </w:tcPr>
          <w:p w14:paraId="13F3ED1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w:t>
            </w:r>
          </w:p>
        </w:tc>
      </w:tr>
      <w:tr w:rsidR="00BD7FB7" w:rsidRPr="00BD7FB7" w14:paraId="3ACBB8CE"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0C5C4C1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23</w:t>
            </w:r>
          </w:p>
        </w:tc>
        <w:tc>
          <w:tcPr>
            <w:tcW w:w="701" w:type="dxa"/>
            <w:tcBorders>
              <w:top w:val="nil"/>
              <w:left w:val="nil"/>
              <w:bottom w:val="single" w:sz="4" w:space="0" w:color="auto"/>
              <w:right w:val="single" w:sz="4" w:space="0" w:color="auto"/>
            </w:tcBorders>
            <w:shd w:val="clear" w:color="000000" w:fill="66FF66"/>
            <w:vAlign w:val="center"/>
            <w:hideMark/>
          </w:tcPr>
          <w:p w14:paraId="4BDED90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402018</w:t>
            </w:r>
          </w:p>
        </w:tc>
        <w:tc>
          <w:tcPr>
            <w:tcW w:w="701" w:type="dxa"/>
            <w:tcBorders>
              <w:top w:val="nil"/>
              <w:left w:val="nil"/>
              <w:bottom w:val="single" w:sz="4" w:space="0" w:color="auto"/>
              <w:right w:val="single" w:sz="4" w:space="0" w:color="auto"/>
            </w:tcBorders>
            <w:shd w:val="clear" w:color="000000" w:fill="66FF66"/>
            <w:vAlign w:val="center"/>
            <w:hideMark/>
          </w:tcPr>
          <w:p w14:paraId="3F38CBD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309887</w:t>
            </w:r>
          </w:p>
        </w:tc>
        <w:tc>
          <w:tcPr>
            <w:tcW w:w="4225" w:type="dxa"/>
            <w:tcBorders>
              <w:top w:val="nil"/>
              <w:left w:val="nil"/>
              <w:bottom w:val="single" w:sz="4" w:space="0" w:color="auto"/>
              <w:right w:val="single" w:sz="12" w:space="0" w:color="auto"/>
            </w:tcBorders>
            <w:shd w:val="clear" w:color="000000" w:fill="66FF66"/>
            <w:noWrap/>
            <w:vAlign w:val="bottom"/>
            <w:hideMark/>
          </w:tcPr>
          <w:p w14:paraId="00F1D3D3"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proofErr w:type="spellStart"/>
            <w:r w:rsidRPr="00BD7FB7">
              <w:rPr>
                <w:rFonts w:ascii="Calibri" w:eastAsia="Times New Roman" w:hAnsi="Calibri" w:cs="Calibri"/>
                <w:sz w:val="12"/>
                <w:szCs w:val="12"/>
                <w:shd w:val="clear" w:color="auto" w:fill="auto"/>
                <w:lang w:eastAsia="en-GB"/>
              </w:rPr>
              <w:t>Chasewater</w:t>
            </w:r>
            <w:proofErr w:type="spellEnd"/>
            <w:r w:rsidRPr="00BD7FB7">
              <w:rPr>
                <w:rFonts w:ascii="Calibri" w:eastAsia="Times New Roman" w:hAnsi="Calibri" w:cs="Calibri"/>
                <w:sz w:val="12"/>
                <w:szCs w:val="12"/>
                <w:shd w:val="clear" w:color="auto" w:fill="auto"/>
                <w:lang w:eastAsia="en-GB"/>
              </w:rPr>
              <w:t xml:space="preserve"> and the Southern Staffordshire Coalfield Heaths SSSI</w:t>
            </w:r>
          </w:p>
        </w:tc>
        <w:tc>
          <w:tcPr>
            <w:tcW w:w="1068" w:type="dxa"/>
            <w:tcBorders>
              <w:top w:val="nil"/>
              <w:left w:val="nil"/>
              <w:bottom w:val="single" w:sz="4" w:space="0" w:color="auto"/>
              <w:right w:val="single" w:sz="4" w:space="0" w:color="auto"/>
            </w:tcBorders>
            <w:shd w:val="clear" w:color="000000" w:fill="66FF66"/>
            <w:vAlign w:val="center"/>
            <w:hideMark/>
          </w:tcPr>
          <w:p w14:paraId="585806C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4408612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66FF66"/>
            <w:vAlign w:val="center"/>
            <w:hideMark/>
          </w:tcPr>
          <w:p w14:paraId="1082D85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66FF66"/>
            <w:vAlign w:val="center"/>
            <w:hideMark/>
          </w:tcPr>
          <w:p w14:paraId="06B2B25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66FF66"/>
            <w:vAlign w:val="center"/>
            <w:hideMark/>
          </w:tcPr>
          <w:p w14:paraId="1071601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0.09</w:t>
            </w:r>
          </w:p>
        </w:tc>
        <w:tc>
          <w:tcPr>
            <w:tcW w:w="1145" w:type="dxa"/>
            <w:tcBorders>
              <w:top w:val="nil"/>
              <w:left w:val="nil"/>
              <w:bottom w:val="single" w:sz="4" w:space="0" w:color="auto"/>
              <w:right w:val="single" w:sz="4" w:space="0" w:color="auto"/>
            </w:tcBorders>
            <w:shd w:val="clear" w:color="000000" w:fill="66FF66"/>
            <w:vAlign w:val="center"/>
            <w:hideMark/>
          </w:tcPr>
          <w:p w14:paraId="687F548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0.005</w:t>
            </w:r>
          </w:p>
        </w:tc>
        <w:tc>
          <w:tcPr>
            <w:tcW w:w="990" w:type="dxa"/>
            <w:tcBorders>
              <w:top w:val="nil"/>
              <w:left w:val="nil"/>
              <w:bottom w:val="single" w:sz="4" w:space="0" w:color="auto"/>
              <w:right w:val="single" w:sz="12" w:space="0" w:color="auto"/>
            </w:tcBorders>
            <w:shd w:val="clear" w:color="000000" w:fill="66FF66"/>
            <w:vAlign w:val="center"/>
            <w:hideMark/>
          </w:tcPr>
          <w:p w14:paraId="77DB800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0.10</w:t>
            </w:r>
          </w:p>
        </w:tc>
      </w:tr>
      <w:tr w:rsidR="00BD7FB7" w:rsidRPr="00BD7FB7" w14:paraId="0EDD1B68"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347D811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24</w:t>
            </w:r>
          </w:p>
        </w:tc>
        <w:tc>
          <w:tcPr>
            <w:tcW w:w="701" w:type="dxa"/>
            <w:tcBorders>
              <w:top w:val="nil"/>
              <w:left w:val="nil"/>
              <w:bottom w:val="single" w:sz="4" w:space="0" w:color="auto"/>
              <w:right w:val="single" w:sz="4" w:space="0" w:color="auto"/>
            </w:tcBorders>
            <w:shd w:val="clear" w:color="000000" w:fill="66FF66"/>
            <w:vAlign w:val="center"/>
            <w:hideMark/>
          </w:tcPr>
          <w:p w14:paraId="4DCE296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402591</w:t>
            </w:r>
          </w:p>
        </w:tc>
        <w:tc>
          <w:tcPr>
            <w:tcW w:w="701" w:type="dxa"/>
            <w:tcBorders>
              <w:top w:val="nil"/>
              <w:left w:val="nil"/>
              <w:bottom w:val="single" w:sz="4" w:space="0" w:color="auto"/>
              <w:right w:val="single" w:sz="4" w:space="0" w:color="auto"/>
            </w:tcBorders>
            <w:shd w:val="clear" w:color="000000" w:fill="66FF66"/>
            <w:vAlign w:val="center"/>
            <w:hideMark/>
          </w:tcPr>
          <w:p w14:paraId="7917D47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308576</w:t>
            </w:r>
          </w:p>
        </w:tc>
        <w:tc>
          <w:tcPr>
            <w:tcW w:w="4225" w:type="dxa"/>
            <w:tcBorders>
              <w:top w:val="nil"/>
              <w:left w:val="nil"/>
              <w:bottom w:val="single" w:sz="4" w:space="0" w:color="auto"/>
              <w:right w:val="single" w:sz="12" w:space="0" w:color="auto"/>
            </w:tcBorders>
            <w:shd w:val="clear" w:color="000000" w:fill="66FF66"/>
            <w:noWrap/>
            <w:vAlign w:val="bottom"/>
            <w:hideMark/>
          </w:tcPr>
          <w:p w14:paraId="223E0CCE" w14:textId="77777777" w:rsidR="00BD7FB7" w:rsidRPr="00BD7FB7" w:rsidRDefault="00BD7FB7" w:rsidP="00BD7FB7">
            <w:pPr>
              <w:spacing w:line="240" w:lineRule="auto"/>
              <w:jc w:val="center"/>
              <w:rPr>
                <w:rFonts w:ascii="Calibri" w:eastAsia="Times New Roman" w:hAnsi="Calibri" w:cs="Calibri"/>
                <w:sz w:val="12"/>
                <w:szCs w:val="12"/>
                <w:shd w:val="clear" w:color="auto" w:fill="auto"/>
                <w:lang w:eastAsia="en-GB"/>
              </w:rPr>
            </w:pPr>
            <w:proofErr w:type="spellStart"/>
            <w:r w:rsidRPr="00BD7FB7">
              <w:rPr>
                <w:rFonts w:ascii="Calibri" w:eastAsia="Times New Roman" w:hAnsi="Calibri" w:cs="Calibri"/>
                <w:sz w:val="12"/>
                <w:szCs w:val="12"/>
                <w:shd w:val="clear" w:color="auto" w:fill="auto"/>
                <w:lang w:eastAsia="en-GB"/>
              </w:rPr>
              <w:t>Chasewater</w:t>
            </w:r>
            <w:proofErr w:type="spellEnd"/>
            <w:r w:rsidRPr="00BD7FB7">
              <w:rPr>
                <w:rFonts w:ascii="Calibri" w:eastAsia="Times New Roman" w:hAnsi="Calibri" w:cs="Calibri"/>
                <w:sz w:val="12"/>
                <w:szCs w:val="12"/>
                <w:shd w:val="clear" w:color="auto" w:fill="auto"/>
                <w:lang w:eastAsia="en-GB"/>
              </w:rPr>
              <w:t xml:space="preserve"> and the Southern Staffordshire Coalfield Heaths SSSI</w:t>
            </w:r>
          </w:p>
        </w:tc>
        <w:tc>
          <w:tcPr>
            <w:tcW w:w="1068" w:type="dxa"/>
            <w:tcBorders>
              <w:top w:val="nil"/>
              <w:left w:val="nil"/>
              <w:bottom w:val="single" w:sz="4" w:space="0" w:color="auto"/>
              <w:right w:val="single" w:sz="4" w:space="0" w:color="auto"/>
            </w:tcBorders>
            <w:shd w:val="clear" w:color="000000" w:fill="66FF66"/>
            <w:vAlign w:val="center"/>
            <w:hideMark/>
          </w:tcPr>
          <w:p w14:paraId="417E0A2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1B5994A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66FF66"/>
            <w:vAlign w:val="center"/>
            <w:hideMark/>
          </w:tcPr>
          <w:p w14:paraId="56A7990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66FF66"/>
            <w:vAlign w:val="center"/>
            <w:hideMark/>
          </w:tcPr>
          <w:p w14:paraId="76A5EE9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66FF66"/>
            <w:vAlign w:val="center"/>
            <w:hideMark/>
          </w:tcPr>
          <w:p w14:paraId="56BF034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0.09</w:t>
            </w:r>
          </w:p>
        </w:tc>
        <w:tc>
          <w:tcPr>
            <w:tcW w:w="1145" w:type="dxa"/>
            <w:tcBorders>
              <w:top w:val="nil"/>
              <w:left w:val="nil"/>
              <w:bottom w:val="single" w:sz="4" w:space="0" w:color="auto"/>
              <w:right w:val="single" w:sz="4" w:space="0" w:color="auto"/>
            </w:tcBorders>
            <w:shd w:val="clear" w:color="000000" w:fill="66FF66"/>
            <w:vAlign w:val="center"/>
            <w:hideMark/>
          </w:tcPr>
          <w:p w14:paraId="78ED8E5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0.004</w:t>
            </w:r>
          </w:p>
        </w:tc>
        <w:tc>
          <w:tcPr>
            <w:tcW w:w="990" w:type="dxa"/>
            <w:tcBorders>
              <w:top w:val="nil"/>
              <w:left w:val="nil"/>
              <w:bottom w:val="single" w:sz="4" w:space="0" w:color="auto"/>
              <w:right w:val="single" w:sz="12" w:space="0" w:color="auto"/>
            </w:tcBorders>
            <w:shd w:val="clear" w:color="000000" w:fill="66FF66"/>
            <w:vAlign w:val="center"/>
            <w:hideMark/>
          </w:tcPr>
          <w:p w14:paraId="4C7A676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0.09</w:t>
            </w:r>
          </w:p>
        </w:tc>
      </w:tr>
      <w:tr w:rsidR="00BD7FB7" w:rsidRPr="00BD7FB7" w14:paraId="20A14D18"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66FF66"/>
            <w:vAlign w:val="center"/>
            <w:hideMark/>
          </w:tcPr>
          <w:p w14:paraId="5371217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25</w:t>
            </w:r>
          </w:p>
        </w:tc>
        <w:tc>
          <w:tcPr>
            <w:tcW w:w="701" w:type="dxa"/>
            <w:tcBorders>
              <w:top w:val="nil"/>
              <w:left w:val="nil"/>
              <w:bottom w:val="single" w:sz="4" w:space="0" w:color="auto"/>
              <w:right w:val="single" w:sz="4" w:space="0" w:color="auto"/>
            </w:tcBorders>
            <w:shd w:val="clear" w:color="000000" w:fill="66FF66"/>
            <w:vAlign w:val="center"/>
            <w:hideMark/>
          </w:tcPr>
          <w:p w14:paraId="361DFDB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400625</w:t>
            </w:r>
          </w:p>
        </w:tc>
        <w:tc>
          <w:tcPr>
            <w:tcW w:w="701" w:type="dxa"/>
            <w:tcBorders>
              <w:top w:val="nil"/>
              <w:left w:val="nil"/>
              <w:bottom w:val="single" w:sz="4" w:space="0" w:color="auto"/>
              <w:right w:val="single" w:sz="4" w:space="0" w:color="auto"/>
            </w:tcBorders>
            <w:shd w:val="clear" w:color="000000" w:fill="66FF66"/>
            <w:vAlign w:val="center"/>
            <w:hideMark/>
          </w:tcPr>
          <w:p w14:paraId="379C333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316940</w:t>
            </w:r>
          </w:p>
        </w:tc>
        <w:tc>
          <w:tcPr>
            <w:tcW w:w="4225" w:type="dxa"/>
            <w:tcBorders>
              <w:top w:val="nil"/>
              <w:left w:val="nil"/>
              <w:bottom w:val="single" w:sz="4" w:space="0" w:color="auto"/>
              <w:right w:val="single" w:sz="12" w:space="0" w:color="auto"/>
            </w:tcBorders>
            <w:shd w:val="clear" w:color="000000" w:fill="66FF66"/>
            <w:noWrap/>
            <w:vAlign w:val="bottom"/>
            <w:hideMark/>
          </w:tcPr>
          <w:p w14:paraId="7E66CDD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Chase SSSI</w:t>
            </w:r>
          </w:p>
        </w:tc>
        <w:tc>
          <w:tcPr>
            <w:tcW w:w="1068" w:type="dxa"/>
            <w:tcBorders>
              <w:top w:val="nil"/>
              <w:left w:val="nil"/>
              <w:bottom w:val="single" w:sz="4" w:space="0" w:color="auto"/>
              <w:right w:val="single" w:sz="4" w:space="0" w:color="auto"/>
            </w:tcBorders>
            <w:shd w:val="clear" w:color="000000" w:fill="66FF66"/>
            <w:vAlign w:val="center"/>
            <w:hideMark/>
          </w:tcPr>
          <w:p w14:paraId="48F324F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66FF66"/>
            <w:vAlign w:val="center"/>
            <w:hideMark/>
          </w:tcPr>
          <w:p w14:paraId="32DE07C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66FF66"/>
            <w:vAlign w:val="center"/>
            <w:hideMark/>
          </w:tcPr>
          <w:p w14:paraId="0ADC196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66FF66"/>
            <w:vAlign w:val="center"/>
            <w:hideMark/>
          </w:tcPr>
          <w:p w14:paraId="38C8722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66FF66"/>
            <w:vAlign w:val="center"/>
            <w:hideMark/>
          </w:tcPr>
          <w:p w14:paraId="7CCFBF7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c>
          <w:tcPr>
            <w:tcW w:w="1145" w:type="dxa"/>
            <w:tcBorders>
              <w:top w:val="nil"/>
              <w:left w:val="nil"/>
              <w:bottom w:val="single" w:sz="4" w:space="0" w:color="auto"/>
              <w:right w:val="single" w:sz="4" w:space="0" w:color="auto"/>
            </w:tcBorders>
            <w:shd w:val="clear" w:color="000000" w:fill="66FF66"/>
            <w:vAlign w:val="center"/>
            <w:hideMark/>
          </w:tcPr>
          <w:p w14:paraId="48F14A1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0.004</w:t>
            </w:r>
          </w:p>
        </w:tc>
        <w:tc>
          <w:tcPr>
            <w:tcW w:w="990" w:type="dxa"/>
            <w:tcBorders>
              <w:top w:val="nil"/>
              <w:left w:val="nil"/>
              <w:bottom w:val="single" w:sz="4" w:space="0" w:color="auto"/>
              <w:right w:val="single" w:sz="12" w:space="0" w:color="auto"/>
            </w:tcBorders>
            <w:shd w:val="clear" w:color="000000" w:fill="66FF66"/>
            <w:vAlign w:val="center"/>
            <w:hideMark/>
          </w:tcPr>
          <w:p w14:paraId="6BB52D8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r>
      <w:tr w:rsidR="00BD7FB7" w:rsidRPr="00BD7FB7" w14:paraId="119F773A"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671767A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26</w:t>
            </w:r>
          </w:p>
        </w:tc>
        <w:tc>
          <w:tcPr>
            <w:tcW w:w="701" w:type="dxa"/>
            <w:tcBorders>
              <w:top w:val="nil"/>
              <w:left w:val="nil"/>
              <w:bottom w:val="single" w:sz="4" w:space="0" w:color="auto"/>
              <w:right w:val="single" w:sz="4" w:space="0" w:color="auto"/>
            </w:tcBorders>
            <w:shd w:val="clear" w:color="000000" w:fill="CDC3DB"/>
            <w:vAlign w:val="center"/>
            <w:hideMark/>
          </w:tcPr>
          <w:p w14:paraId="07F0A55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399022</w:t>
            </w:r>
          </w:p>
        </w:tc>
        <w:tc>
          <w:tcPr>
            <w:tcW w:w="701" w:type="dxa"/>
            <w:tcBorders>
              <w:top w:val="nil"/>
              <w:left w:val="nil"/>
              <w:bottom w:val="single" w:sz="4" w:space="0" w:color="auto"/>
              <w:right w:val="single" w:sz="4" w:space="0" w:color="auto"/>
            </w:tcBorders>
            <w:shd w:val="clear" w:color="000000" w:fill="CDC3DB"/>
            <w:vAlign w:val="center"/>
            <w:hideMark/>
          </w:tcPr>
          <w:p w14:paraId="360410D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314305</w:t>
            </w:r>
          </w:p>
        </w:tc>
        <w:tc>
          <w:tcPr>
            <w:tcW w:w="4225" w:type="dxa"/>
            <w:tcBorders>
              <w:top w:val="nil"/>
              <w:left w:val="nil"/>
              <w:bottom w:val="single" w:sz="4" w:space="0" w:color="auto"/>
              <w:right w:val="single" w:sz="12" w:space="0" w:color="auto"/>
            </w:tcBorders>
            <w:shd w:val="clear" w:color="000000" w:fill="CDC3DB"/>
            <w:noWrap/>
            <w:vAlign w:val="bottom"/>
            <w:hideMark/>
          </w:tcPr>
          <w:p w14:paraId="5506C2D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Chase SSSI/SAC</w:t>
            </w:r>
          </w:p>
        </w:tc>
        <w:tc>
          <w:tcPr>
            <w:tcW w:w="1068" w:type="dxa"/>
            <w:tcBorders>
              <w:top w:val="nil"/>
              <w:left w:val="nil"/>
              <w:bottom w:val="single" w:sz="4" w:space="0" w:color="auto"/>
              <w:right w:val="single" w:sz="4" w:space="0" w:color="auto"/>
            </w:tcBorders>
            <w:shd w:val="clear" w:color="000000" w:fill="CDC3DB"/>
            <w:vAlign w:val="center"/>
            <w:hideMark/>
          </w:tcPr>
          <w:p w14:paraId="7F6DE84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3673F54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1994B15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7863C0E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25EB37A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0.13</w:t>
            </w:r>
          </w:p>
        </w:tc>
        <w:tc>
          <w:tcPr>
            <w:tcW w:w="1145" w:type="dxa"/>
            <w:tcBorders>
              <w:top w:val="nil"/>
              <w:left w:val="nil"/>
              <w:bottom w:val="single" w:sz="4" w:space="0" w:color="auto"/>
              <w:right w:val="single" w:sz="4" w:space="0" w:color="auto"/>
            </w:tcBorders>
            <w:shd w:val="clear" w:color="000000" w:fill="CDC3DB"/>
            <w:vAlign w:val="center"/>
            <w:hideMark/>
          </w:tcPr>
          <w:p w14:paraId="4BC2D94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0.007</w:t>
            </w:r>
          </w:p>
        </w:tc>
        <w:tc>
          <w:tcPr>
            <w:tcW w:w="990" w:type="dxa"/>
            <w:tcBorders>
              <w:top w:val="nil"/>
              <w:left w:val="nil"/>
              <w:bottom w:val="single" w:sz="4" w:space="0" w:color="auto"/>
              <w:right w:val="single" w:sz="12" w:space="0" w:color="auto"/>
            </w:tcBorders>
            <w:shd w:val="clear" w:color="000000" w:fill="CDC3DB"/>
            <w:vAlign w:val="center"/>
            <w:hideMark/>
          </w:tcPr>
          <w:p w14:paraId="0D159FC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0.13</w:t>
            </w:r>
          </w:p>
        </w:tc>
      </w:tr>
      <w:tr w:rsidR="00BD7FB7" w:rsidRPr="00BD7FB7" w14:paraId="39584A2B"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2DADAF0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27</w:t>
            </w:r>
          </w:p>
        </w:tc>
        <w:tc>
          <w:tcPr>
            <w:tcW w:w="701" w:type="dxa"/>
            <w:tcBorders>
              <w:top w:val="nil"/>
              <w:left w:val="nil"/>
              <w:bottom w:val="single" w:sz="4" w:space="0" w:color="auto"/>
              <w:right w:val="single" w:sz="4" w:space="0" w:color="auto"/>
            </w:tcBorders>
            <w:shd w:val="clear" w:color="000000" w:fill="CDC3DB"/>
            <w:vAlign w:val="center"/>
            <w:hideMark/>
          </w:tcPr>
          <w:p w14:paraId="7B2194C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398019</w:t>
            </w:r>
          </w:p>
        </w:tc>
        <w:tc>
          <w:tcPr>
            <w:tcW w:w="701" w:type="dxa"/>
            <w:tcBorders>
              <w:top w:val="nil"/>
              <w:left w:val="nil"/>
              <w:bottom w:val="single" w:sz="4" w:space="0" w:color="auto"/>
              <w:right w:val="single" w:sz="4" w:space="0" w:color="auto"/>
            </w:tcBorders>
            <w:shd w:val="clear" w:color="000000" w:fill="CDC3DB"/>
            <w:vAlign w:val="center"/>
            <w:hideMark/>
          </w:tcPr>
          <w:p w14:paraId="5254CD2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315999</w:t>
            </w:r>
          </w:p>
        </w:tc>
        <w:tc>
          <w:tcPr>
            <w:tcW w:w="4225" w:type="dxa"/>
            <w:tcBorders>
              <w:top w:val="nil"/>
              <w:left w:val="nil"/>
              <w:bottom w:val="single" w:sz="4" w:space="0" w:color="auto"/>
              <w:right w:val="single" w:sz="12" w:space="0" w:color="auto"/>
            </w:tcBorders>
            <w:shd w:val="clear" w:color="000000" w:fill="CDC3DB"/>
            <w:noWrap/>
            <w:vAlign w:val="bottom"/>
            <w:hideMark/>
          </w:tcPr>
          <w:p w14:paraId="1A4F934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Chase SSSI/SAC</w:t>
            </w:r>
          </w:p>
        </w:tc>
        <w:tc>
          <w:tcPr>
            <w:tcW w:w="1068" w:type="dxa"/>
            <w:tcBorders>
              <w:top w:val="nil"/>
              <w:left w:val="nil"/>
              <w:bottom w:val="single" w:sz="4" w:space="0" w:color="auto"/>
              <w:right w:val="single" w:sz="4" w:space="0" w:color="auto"/>
            </w:tcBorders>
            <w:shd w:val="clear" w:color="000000" w:fill="CDC3DB"/>
            <w:vAlign w:val="center"/>
            <w:hideMark/>
          </w:tcPr>
          <w:p w14:paraId="79D3096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301B934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2CECBCF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111A2AD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33EA758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w:t>
            </w:r>
          </w:p>
        </w:tc>
        <w:tc>
          <w:tcPr>
            <w:tcW w:w="1145" w:type="dxa"/>
            <w:tcBorders>
              <w:top w:val="nil"/>
              <w:left w:val="nil"/>
              <w:bottom w:val="single" w:sz="4" w:space="0" w:color="auto"/>
              <w:right w:val="single" w:sz="4" w:space="0" w:color="auto"/>
            </w:tcBorders>
            <w:shd w:val="clear" w:color="000000" w:fill="CDC3DB"/>
            <w:vAlign w:val="center"/>
            <w:hideMark/>
          </w:tcPr>
          <w:p w14:paraId="44AB02A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0.006</w:t>
            </w:r>
          </w:p>
        </w:tc>
        <w:tc>
          <w:tcPr>
            <w:tcW w:w="990" w:type="dxa"/>
            <w:tcBorders>
              <w:top w:val="nil"/>
              <w:left w:val="nil"/>
              <w:bottom w:val="single" w:sz="4" w:space="0" w:color="auto"/>
              <w:right w:val="single" w:sz="12" w:space="0" w:color="auto"/>
            </w:tcBorders>
            <w:shd w:val="clear" w:color="000000" w:fill="CDC3DB"/>
            <w:vAlign w:val="center"/>
            <w:hideMark/>
          </w:tcPr>
          <w:p w14:paraId="6F916EE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0.13</w:t>
            </w:r>
          </w:p>
        </w:tc>
      </w:tr>
      <w:tr w:rsidR="00BD7FB7" w:rsidRPr="00BD7FB7" w14:paraId="52ED3AA3"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0B221A9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28</w:t>
            </w:r>
          </w:p>
        </w:tc>
        <w:tc>
          <w:tcPr>
            <w:tcW w:w="701" w:type="dxa"/>
            <w:tcBorders>
              <w:top w:val="nil"/>
              <w:left w:val="nil"/>
              <w:bottom w:val="single" w:sz="4" w:space="0" w:color="auto"/>
              <w:right w:val="single" w:sz="4" w:space="0" w:color="auto"/>
            </w:tcBorders>
            <w:shd w:val="clear" w:color="000000" w:fill="CDC3DB"/>
            <w:vAlign w:val="center"/>
            <w:hideMark/>
          </w:tcPr>
          <w:p w14:paraId="36627A2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397344</w:t>
            </w:r>
          </w:p>
        </w:tc>
        <w:tc>
          <w:tcPr>
            <w:tcW w:w="701" w:type="dxa"/>
            <w:tcBorders>
              <w:top w:val="nil"/>
              <w:left w:val="nil"/>
              <w:bottom w:val="single" w:sz="4" w:space="0" w:color="auto"/>
              <w:right w:val="single" w:sz="4" w:space="0" w:color="auto"/>
            </w:tcBorders>
            <w:shd w:val="clear" w:color="000000" w:fill="CDC3DB"/>
            <w:vAlign w:val="center"/>
            <w:hideMark/>
          </w:tcPr>
          <w:p w14:paraId="7AF4201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317849</w:t>
            </w:r>
          </w:p>
        </w:tc>
        <w:tc>
          <w:tcPr>
            <w:tcW w:w="4225" w:type="dxa"/>
            <w:tcBorders>
              <w:top w:val="nil"/>
              <w:left w:val="nil"/>
              <w:bottom w:val="single" w:sz="4" w:space="0" w:color="auto"/>
              <w:right w:val="single" w:sz="12" w:space="0" w:color="auto"/>
            </w:tcBorders>
            <w:shd w:val="clear" w:color="000000" w:fill="CDC3DB"/>
            <w:noWrap/>
            <w:vAlign w:val="bottom"/>
            <w:hideMark/>
          </w:tcPr>
          <w:p w14:paraId="027F5BD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Chase SSSI/SAC</w:t>
            </w:r>
          </w:p>
        </w:tc>
        <w:tc>
          <w:tcPr>
            <w:tcW w:w="1068" w:type="dxa"/>
            <w:tcBorders>
              <w:top w:val="nil"/>
              <w:left w:val="nil"/>
              <w:bottom w:val="single" w:sz="4" w:space="0" w:color="auto"/>
              <w:right w:val="single" w:sz="4" w:space="0" w:color="auto"/>
            </w:tcBorders>
            <w:shd w:val="clear" w:color="000000" w:fill="CDC3DB"/>
            <w:vAlign w:val="center"/>
            <w:hideMark/>
          </w:tcPr>
          <w:p w14:paraId="6AF1E50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5CECD6D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04FA48E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10CC71A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0E301CE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0.11</w:t>
            </w:r>
          </w:p>
        </w:tc>
        <w:tc>
          <w:tcPr>
            <w:tcW w:w="1145" w:type="dxa"/>
            <w:tcBorders>
              <w:top w:val="nil"/>
              <w:left w:val="nil"/>
              <w:bottom w:val="single" w:sz="4" w:space="0" w:color="auto"/>
              <w:right w:val="single" w:sz="4" w:space="0" w:color="auto"/>
            </w:tcBorders>
            <w:shd w:val="clear" w:color="000000" w:fill="CDC3DB"/>
            <w:vAlign w:val="center"/>
            <w:hideMark/>
          </w:tcPr>
          <w:p w14:paraId="66D1CDF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0.006</w:t>
            </w:r>
          </w:p>
        </w:tc>
        <w:tc>
          <w:tcPr>
            <w:tcW w:w="990" w:type="dxa"/>
            <w:tcBorders>
              <w:top w:val="nil"/>
              <w:left w:val="nil"/>
              <w:bottom w:val="single" w:sz="4" w:space="0" w:color="auto"/>
              <w:right w:val="single" w:sz="12" w:space="0" w:color="auto"/>
            </w:tcBorders>
            <w:shd w:val="clear" w:color="000000" w:fill="CDC3DB"/>
            <w:vAlign w:val="center"/>
            <w:hideMark/>
          </w:tcPr>
          <w:p w14:paraId="19D6725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0.12</w:t>
            </w:r>
          </w:p>
        </w:tc>
      </w:tr>
      <w:tr w:rsidR="00BD7FB7" w:rsidRPr="00BD7FB7" w14:paraId="4BBA2813"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71EF608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29</w:t>
            </w:r>
          </w:p>
        </w:tc>
        <w:tc>
          <w:tcPr>
            <w:tcW w:w="701" w:type="dxa"/>
            <w:tcBorders>
              <w:top w:val="nil"/>
              <w:left w:val="nil"/>
              <w:bottom w:val="single" w:sz="4" w:space="0" w:color="auto"/>
              <w:right w:val="single" w:sz="4" w:space="0" w:color="auto"/>
            </w:tcBorders>
            <w:shd w:val="clear" w:color="000000" w:fill="CDC3DB"/>
            <w:vAlign w:val="center"/>
            <w:hideMark/>
          </w:tcPr>
          <w:p w14:paraId="0757B2D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401359</w:t>
            </w:r>
          </w:p>
        </w:tc>
        <w:tc>
          <w:tcPr>
            <w:tcW w:w="701" w:type="dxa"/>
            <w:tcBorders>
              <w:top w:val="nil"/>
              <w:left w:val="nil"/>
              <w:bottom w:val="single" w:sz="4" w:space="0" w:color="auto"/>
              <w:right w:val="single" w:sz="4" w:space="0" w:color="auto"/>
            </w:tcBorders>
            <w:shd w:val="clear" w:color="000000" w:fill="CDC3DB"/>
            <w:vAlign w:val="center"/>
            <w:hideMark/>
          </w:tcPr>
          <w:p w14:paraId="4A742C1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314838</w:t>
            </w:r>
          </w:p>
        </w:tc>
        <w:tc>
          <w:tcPr>
            <w:tcW w:w="4225" w:type="dxa"/>
            <w:tcBorders>
              <w:top w:val="nil"/>
              <w:left w:val="nil"/>
              <w:bottom w:val="single" w:sz="4" w:space="0" w:color="auto"/>
              <w:right w:val="single" w:sz="12" w:space="0" w:color="auto"/>
            </w:tcBorders>
            <w:shd w:val="clear" w:color="000000" w:fill="CDC3DB"/>
            <w:noWrap/>
            <w:vAlign w:val="bottom"/>
            <w:hideMark/>
          </w:tcPr>
          <w:p w14:paraId="65CBFCE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Chase SSSI/SAC</w:t>
            </w:r>
          </w:p>
        </w:tc>
        <w:tc>
          <w:tcPr>
            <w:tcW w:w="1068" w:type="dxa"/>
            <w:tcBorders>
              <w:top w:val="nil"/>
              <w:left w:val="nil"/>
              <w:bottom w:val="single" w:sz="4" w:space="0" w:color="auto"/>
              <w:right w:val="single" w:sz="4" w:space="0" w:color="auto"/>
            </w:tcBorders>
            <w:shd w:val="clear" w:color="000000" w:fill="CDC3DB"/>
            <w:vAlign w:val="center"/>
            <w:hideMark/>
          </w:tcPr>
          <w:p w14:paraId="5DB199C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0166720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5230D8C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36F9DFA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2B06E5C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c>
          <w:tcPr>
            <w:tcW w:w="1145" w:type="dxa"/>
            <w:tcBorders>
              <w:top w:val="nil"/>
              <w:left w:val="nil"/>
              <w:bottom w:val="single" w:sz="4" w:space="0" w:color="auto"/>
              <w:right w:val="single" w:sz="4" w:space="0" w:color="auto"/>
            </w:tcBorders>
            <w:shd w:val="clear" w:color="000000" w:fill="CDC3DB"/>
            <w:vAlign w:val="center"/>
            <w:hideMark/>
          </w:tcPr>
          <w:p w14:paraId="42AA261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0.004</w:t>
            </w:r>
          </w:p>
        </w:tc>
        <w:tc>
          <w:tcPr>
            <w:tcW w:w="990" w:type="dxa"/>
            <w:tcBorders>
              <w:top w:val="nil"/>
              <w:left w:val="nil"/>
              <w:bottom w:val="single" w:sz="4" w:space="0" w:color="auto"/>
              <w:right w:val="single" w:sz="12" w:space="0" w:color="auto"/>
            </w:tcBorders>
            <w:shd w:val="clear" w:color="000000" w:fill="CDC3DB"/>
            <w:vAlign w:val="center"/>
            <w:hideMark/>
          </w:tcPr>
          <w:p w14:paraId="1484F51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r>
      <w:tr w:rsidR="00BD7FB7" w:rsidRPr="00BD7FB7" w14:paraId="6DEC674E" w14:textId="77777777" w:rsidTr="00BD7FB7">
        <w:trPr>
          <w:trHeight w:val="184"/>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3FA042C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w:t>
            </w:r>
          </w:p>
        </w:tc>
        <w:tc>
          <w:tcPr>
            <w:tcW w:w="701" w:type="dxa"/>
            <w:tcBorders>
              <w:top w:val="nil"/>
              <w:left w:val="nil"/>
              <w:bottom w:val="single" w:sz="4" w:space="0" w:color="auto"/>
              <w:right w:val="single" w:sz="4" w:space="0" w:color="auto"/>
            </w:tcBorders>
            <w:shd w:val="clear" w:color="000000" w:fill="CDC3DB"/>
            <w:vAlign w:val="center"/>
            <w:hideMark/>
          </w:tcPr>
          <w:p w14:paraId="022DEED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399775</w:t>
            </w:r>
          </w:p>
        </w:tc>
        <w:tc>
          <w:tcPr>
            <w:tcW w:w="701" w:type="dxa"/>
            <w:tcBorders>
              <w:top w:val="nil"/>
              <w:left w:val="nil"/>
              <w:bottom w:val="single" w:sz="4" w:space="0" w:color="auto"/>
              <w:right w:val="single" w:sz="4" w:space="0" w:color="auto"/>
            </w:tcBorders>
            <w:shd w:val="clear" w:color="000000" w:fill="CDC3DB"/>
            <w:vAlign w:val="center"/>
            <w:hideMark/>
          </w:tcPr>
          <w:p w14:paraId="3731345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317300</w:t>
            </w:r>
          </w:p>
        </w:tc>
        <w:tc>
          <w:tcPr>
            <w:tcW w:w="4225" w:type="dxa"/>
            <w:tcBorders>
              <w:top w:val="nil"/>
              <w:left w:val="nil"/>
              <w:bottom w:val="single" w:sz="4" w:space="0" w:color="auto"/>
              <w:right w:val="single" w:sz="12" w:space="0" w:color="auto"/>
            </w:tcBorders>
            <w:shd w:val="clear" w:color="000000" w:fill="CDC3DB"/>
            <w:noWrap/>
            <w:vAlign w:val="bottom"/>
            <w:hideMark/>
          </w:tcPr>
          <w:p w14:paraId="75B2570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Chase SSSI/SAC</w:t>
            </w:r>
          </w:p>
        </w:tc>
        <w:tc>
          <w:tcPr>
            <w:tcW w:w="1068" w:type="dxa"/>
            <w:tcBorders>
              <w:top w:val="nil"/>
              <w:left w:val="nil"/>
              <w:bottom w:val="single" w:sz="4" w:space="0" w:color="auto"/>
              <w:right w:val="single" w:sz="4" w:space="0" w:color="auto"/>
            </w:tcBorders>
            <w:shd w:val="clear" w:color="000000" w:fill="CDC3DB"/>
            <w:vAlign w:val="center"/>
            <w:hideMark/>
          </w:tcPr>
          <w:p w14:paraId="55C0D14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612A4E4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2F0951A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138D7FE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3670A8C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c>
          <w:tcPr>
            <w:tcW w:w="1145" w:type="dxa"/>
            <w:tcBorders>
              <w:top w:val="nil"/>
              <w:left w:val="nil"/>
              <w:bottom w:val="single" w:sz="4" w:space="0" w:color="auto"/>
              <w:right w:val="single" w:sz="4" w:space="0" w:color="auto"/>
            </w:tcBorders>
            <w:shd w:val="clear" w:color="000000" w:fill="CDC3DB"/>
            <w:vAlign w:val="center"/>
            <w:hideMark/>
          </w:tcPr>
          <w:p w14:paraId="1B075DF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0.004</w:t>
            </w:r>
          </w:p>
        </w:tc>
        <w:tc>
          <w:tcPr>
            <w:tcW w:w="990" w:type="dxa"/>
            <w:tcBorders>
              <w:top w:val="nil"/>
              <w:left w:val="nil"/>
              <w:bottom w:val="single" w:sz="4" w:space="0" w:color="auto"/>
              <w:right w:val="single" w:sz="12" w:space="0" w:color="auto"/>
            </w:tcBorders>
            <w:shd w:val="clear" w:color="000000" w:fill="CDC3DB"/>
            <w:vAlign w:val="center"/>
            <w:hideMark/>
          </w:tcPr>
          <w:p w14:paraId="04ACA2C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0.08</w:t>
            </w:r>
          </w:p>
        </w:tc>
      </w:tr>
      <w:tr w:rsidR="00BD7FB7" w:rsidRPr="00BD7FB7" w14:paraId="02B826B3" w14:textId="77777777" w:rsidTr="00BD7FB7">
        <w:trPr>
          <w:trHeight w:val="175"/>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2144071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w:t>
            </w:r>
          </w:p>
        </w:tc>
        <w:tc>
          <w:tcPr>
            <w:tcW w:w="701" w:type="dxa"/>
            <w:tcBorders>
              <w:top w:val="nil"/>
              <w:left w:val="nil"/>
              <w:bottom w:val="single" w:sz="4" w:space="0" w:color="auto"/>
              <w:right w:val="single" w:sz="4" w:space="0" w:color="auto"/>
            </w:tcBorders>
            <w:shd w:val="clear" w:color="000000" w:fill="CDC3DB"/>
            <w:vAlign w:val="center"/>
            <w:hideMark/>
          </w:tcPr>
          <w:p w14:paraId="49D0924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402013</w:t>
            </w:r>
          </w:p>
        </w:tc>
        <w:tc>
          <w:tcPr>
            <w:tcW w:w="701" w:type="dxa"/>
            <w:tcBorders>
              <w:top w:val="nil"/>
              <w:left w:val="nil"/>
              <w:bottom w:val="single" w:sz="4" w:space="0" w:color="auto"/>
              <w:right w:val="single" w:sz="4" w:space="0" w:color="auto"/>
            </w:tcBorders>
            <w:shd w:val="clear" w:color="000000" w:fill="CDC3DB"/>
            <w:vAlign w:val="center"/>
            <w:hideMark/>
          </w:tcPr>
          <w:p w14:paraId="6187E1D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306889</w:t>
            </w:r>
          </w:p>
        </w:tc>
        <w:tc>
          <w:tcPr>
            <w:tcW w:w="4225" w:type="dxa"/>
            <w:tcBorders>
              <w:top w:val="nil"/>
              <w:left w:val="nil"/>
              <w:bottom w:val="single" w:sz="4" w:space="0" w:color="auto"/>
              <w:right w:val="single" w:sz="12" w:space="0" w:color="auto"/>
            </w:tcBorders>
            <w:shd w:val="clear" w:color="000000" w:fill="CDC3DB"/>
            <w:noWrap/>
            <w:vAlign w:val="bottom"/>
            <w:hideMark/>
          </w:tcPr>
          <w:p w14:paraId="34EEE1B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Cannock Extension Canal SSSI/SAC</w:t>
            </w:r>
          </w:p>
        </w:tc>
        <w:tc>
          <w:tcPr>
            <w:tcW w:w="1068" w:type="dxa"/>
            <w:tcBorders>
              <w:top w:val="nil"/>
              <w:left w:val="nil"/>
              <w:bottom w:val="single" w:sz="4" w:space="0" w:color="auto"/>
              <w:right w:val="single" w:sz="4" w:space="0" w:color="auto"/>
            </w:tcBorders>
            <w:shd w:val="clear" w:color="000000" w:fill="CDC3DB"/>
            <w:vAlign w:val="center"/>
            <w:hideMark/>
          </w:tcPr>
          <w:p w14:paraId="4B56450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47A3210B"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5837745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62781E0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3524D14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0.10</w:t>
            </w:r>
          </w:p>
        </w:tc>
        <w:tc>
          <w:tcPr>
            <w:tcW w:w="1145" w:type="dxa"/>
            <w:tcBorders>
              <w:top w:val="nil"/>
              <w:left w:val="nil"/>
              <w:bottom w:val="single" w:sz="4" w:space="0" w:color="auto"/>
              <w:right w:val="single" w:sz="4" w:space="0" w:color="auto"/>
            </w:tcBorders>
            <w:shd w:val="clear" w:color="000000" w:fill="CDC3DB"/>
            <w:vAlign w:val="center"/>
            <w:hideMark/>
          </w:tcPr>
          <w:p w14:paraId="607C74D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0.005</w:t>
            </w:r>
          </w:p>
        </w:tc>
        <w:tc>
          <w:tcPr>
            <w:tcW w:w="990" w:type="dxa"/>
            <w:tcBorders>
              <w:top w:val="nil"/>
              <w:left w:val="nil"/>
              <w:bottom w:val="single" w:sz="4" w:space="0" w:color="auto"/>
              <w:right w:val="single" w:sz="12" w:space="0" w:color="auto"/>
            </w:tcBorders>
            <w:shd w:val="clear" w:color="000000" w:fill="CDC3DB"/>
            <w:vAlign w:val="center"/>
            <w:hideMark/>
          </w:tcPr>
          <w:p w14:paraId="219C42B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0.10</w:t>
            </w:r>
          </w:p>
        </w:tc>
      </w:tr>
      <w:tr w:rsidR="00BD7FB7" w:rsidRPr="00BD7FB7" w14:paraId="15028911" w14:textId="77777777" w:rsidTr="00BD7FB7">
        <w:trPr>
          <w:trHeight w:val="175"/>
        </w:trPr>
        <w:tc>
          <w:tcPr>
            <w:tcW w:w="807" w:type="dxa"/>
            <w:tcBorders>
              <w:top w:val="nil"/>
              <w:left w:val="single" w:sz="12" w:space="0" w:color="auto"/>
              <w:bottom w:val="single" w:sz="4" w:space="0" w:color="auto"/>
              <w:right w:val="single" w:sz="4" w:space="0" w:color="auto"/>
            </w:tcBorders>
            <w:shd w:val="clear" w:color="000000" w:fill="CDC3DB"/>
            <w:vAlign w:val="center"/>
            <w:hideMark/>
          </w:tcPr>
          <w:p w14:paraId="6DB147B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32</w:t>
            </w:r>
          </w:p>
        </w:tc>
        <w:tc>
          <w:tcPr>
            <w:tcW w:w="701" w:type="dxa"/>
            <w:tcBorders>
              <w:top w:val="nil"/>
              <w:left w:val="nil"/>
              <w:bottom w:val="single" w:sz="4" w:space="0" w:color="auto"/>
              <w:right w:val="single" w:sz="4" w:space="0" w:color="auto"/>
            </w:tcBorders>
            <w:shd w:val="clear" w:color="000000" w:fill="CDC3DB"/>
            <w:vAlign w:val="center"/>
            <w:hideMark/>
          </w:tcPr>
          <w:p w14:paraId="451820A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384241</w:t>
            </w:r>
          </w:p>
        </w:tc>
        <w:tc>
          <w:tcPr>
            <w:tcW w:w="701" w:type="dxa"/>
            <w:tcBorders>
              <w:top w:val="nil"/>
              <w:left w:val="nil"/>
              <w:bottom w:val="single" w:sz="4" w:space="0" w:color="auto"/>
              <w:right w:val="single" w:sz="4" w:space="0" w:color="auto"/>
            </w:tcBorders>
            <w:shd w:val="clear" w:color="000000" w:fill="CDC3DB"/>
            <w:vAlign w:val="center"/>
            <w:hideMark/>
          </w:tcPr>
          <w:p w14:paraId="49A97EDC"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313360</w:t>
            </w:r>
          </w:p>
        </w:tc>
        <w:tc>
          <w:tcPr>
            <w:tcW w:w="4225" w:type="dxa"/>
            <w:tcBorders>
              <w:top w:val="nil"/>
              <w:left w:val="nil"/>
              <w:bottom w:val="single" w:sz="4" w:space="0" w:color="auto"/>
              <w:right w:val="single" w:sz="12" w:space="0" w:color="auto"/>
            </w:tcBorders>
            <w:shd w:val="clear" w:color="000000" w:fill="CDC3DB"/>
            <w:noWrap/>
            <w:vAlign w:val="bottom"/>
            <w:hideMark/>
          </w:tcPr>
          <w:p w14:paraId="06748FBF"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Mottey</w:t>
            </w:r>
            <w:proofErr w:type="spellEnd"/>
            <w:r w:rsidRPr="00BD7FB7">
              <w:rPr>
                <w:rFonts w:ascii="Calibri" w:eastAsia="Times New Roman" w:hAnsi="Calibri" w:cs="Calibri"/>
                <w:sz w:val="16"/>
                <w:szCs w:val="16"/>
                <w:shd w:val="clear" w:color="auto" w:fill="auto"/>
                <w:lang w:eastAsia="en-GB"/>
              </w:rPr>
              <w:t xml:space="preserve"> Meadows SSSI/SAC</w:t>
            </w:r>
          </w:p>
        </w:tc>
        <w:tc>
          <w:tcPr>
            <w:tcW w:w="1068" w:type="dxa"/>
            <w:tcBorders>
              <w:top w:val="nil"/>
              <w:left w:val="nil"/>
              <w:bottom w:val="single" w:sz="4" w:space="0" w:color="auto"/>
              <w:right w:val="single" w:sz="4" w:space="0" w:color="auto"/>
            </w:tcBorders>
            <w:shd w:val="clear" w:color="000000" w:fill="CDC3DB"/>
            <w:vAlign w:val="center"/>
            <w:hideMark/>
          </w:tcPr>
          <w:p w14:paraId="40BB535A"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4" w:space="0" w:color="auto"/>
              <w:right w:val="single" w:sz="4" w:space="0" w:color="auto"/>
            </w:tcBorders>
            <w:shd w:val="clear" w:color="000000" w:fill="CDC3DB"/>
            <w:vAlign w:val="center"/>
            <w:hideMark/>
          </w:tcPr>
          <w:p w14:paraId="6D7969AD"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4" w:space="0" w:color="auto"/>
              <w:right w:val="single" w:sz="12" w:space="0" w:color="auto"/>
            </w:tcBorders>
            <w:shd w:val="clear" w:color="000000" w:fill="CDC3DB"/>
            <w:vAlign w:val="center"/>
            <w:hideMark/>
          </w:tcPr>
          <w:p w14:paraId="65D804B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4" w:space="0" w:color="auto"/>
              <w:right w:val="single" w:sz="4" w:space="0" w:color="auto"/>
            </w:tcBorders>
            <w:shd w:val="clear" w:color="000000" w:fill="CDC3DB"/>
            <w:vAlign w:val="center"/>
            <w:hideMark/>
          </w:tcPr>
          <w:p w14:paraId="2B39A57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4" w:space="0" w:color="auto"/>
              <w:right w:val="single" w:sz="12" w:space="0" w:color="auto"/>
            </w:tcBorders>
            <w:shd w:val="clear" w:color="000000" w:fill="CDC3DB"/>
            <w:vAlign w:val="center"/>
            <w:hideMark/>
          </w:tcPr>
          <w:p w14:paraId="5D8E9169"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0.06</w:t>
            </w:r>
          </w:p>
        </w:tc>
        <w:tc>
          <w:tcPr>
            <w:tcW w:w="1145" w:type="dxa"/>
            <w:tcBorders>
              <w:top w:val="nil"/>
              <w:left w:val="nil"/>
              <w:bottom w:val="single" w:sz="4" w:space="0" w:color="auto"/>
              <w:right w:val="single" w:sz="4" w:space="0" w:color="auto"/>
            </w:tcBorders>
            <w:shd w:val="clear" w:color="000000" w:fill="CDC3DB"/>
            <w:vAlign w:val="center"/>
            <w:hideMark/>
          </w:tcPr>
          <w:p w14:paraId="416D63A7"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0.003</w:t>
            </w:r>
          </w:p>
        </w:tc>
        <w:tc>
          <w:tcPr>
            <w:tcW w:w="990" w:type="dxa"/>
            <w:tcBorders>
              <w:top w:val="nil"/>
              <w:left w:val="nil"/>
              <w:bottom w:val="single" w:sz="4" w:space="0" w:color="auto"/>
              <w:right w:val="single" w:sz="12" w:space="0" w:color="auto"/>
            </w:tcBorders>
            <w:shd w:val="clear" w:color="000000" w:fill="CDC3DB"/>
            <w:vAlign w:val="center"/>
            <w:hideMark/>
          </w:tcPr>
          <w:p w14:paraId="1C94D6D6"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0.07</w:t>
            </w:r>
          </w:p>
        </w:tc>
      </w:tr>
      <w:tr w:rsidR="00BD7FB7" w:rsidRPr="00BD7FB7" w14:paraId="6884131C" w14:textId="77777777" w:rsidTr="00BD7FB7">
        <w:trPr>
          <w:trHeight w:val="184"/>
        </w:trPr>
        <w:tc>
          <w:tcPr>
            <w:tcW w:w="807" w:type="dxa"/>
            <w:tcBorders>
              <w:top w:val="nil"/>
              <w:left w:val="single" w:sz="12" w:space="0" w:color="auto"/>
              <w:bottom w:val="single" w:sz="12" w:space="0" w:color="auto"/>
              <w:right w:val="single" w:sz="4" w:space="0" w:color="auto"/>
            </w:tcBorders>
            <w:shd w:val="clear" w:color="000000" w:fill="CDC3DB"/>
            <w:vAlign w:val="center"/>
            <w:hideMark/>
          </w:tcPr>
          <w:p w14:paraId="1D5102EE"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33</w:t>
            </w:r>
          </w:p>
        </w:tc>
        <w:tc>
          <w:tcPr>
            <w:tcW w:w="701" w:type="dxa"/>
            <w:tcBorders>
              <w:top w:val="nil"/>
              <w:left w:val="nil"/>
              <w:bottom w:val="single" w:sz="12" w:space="0" w:color="auto"/>
              <w:right w:val="single" w:sz="4" w:space="0" w:color="auto"/>
            </w:tcBorders>
            <w:shd w:val="clear" w:color="000000" w:fill="CDC3DB"/>
            <w:vAlign w:val="center"/>
            <w:hideMark/>
          </w:tcPr>
          <w:p w14:paraId="47EA2F50"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383897</w:t>
            </w:r>
          </w:p>
        </w:tc>
        <w:tc>
          <w:tcPr>
            <w:tcW w:w="701" w:type="dxa"/>
            <w:tcBorders>
              <w:top w:val="nil"/>
              <w:left w:val="nil"/>
              <w:bottom w:val="single" w:sz="12" w:space="0" w:color="auto"/>
              <w:right w:val="single" w:sz="4" w:space="0" w:color="auto"/>
            </w:tcBorders>
            <w:shd w:val="clear" w:color="000000" w:fill="CDC3DB"/>
            <w:vAlign w:val="center"/>
            <w:hideMark/>
          </w:tcPr>
          <w:p w14:paraId="7E25FB8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312376</w:t>
            </w:r>
          </w:p>
        </w:tc>
        <w:tc>
          <w:tcPr>
            <w:tcW w:w="4225" w:type="dxa"/>
            <w:tcBorders>
              <w:top w:val="nil"/>
              <w:left w:val="nil"/>
              <w:bottom w:val="single" w:sz="12" w:space="0" w:color="auto"/>
              <w:right w:val="single" w:sz="12" w:space="0" w:color="auto"/>
            </w:tcBorders>
            <w:shd w:val="clear" w:color="000000" w:fill="CDC3DB"/>
            <w:noWrap/>
            <w:vAlign w:val="bottom"/>
            <w:hideMark/>
          </w:tcPr>
          <w:p w14:paraId="122E963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proofErr w:type="spellStart"/>
            <w:r w:rsidRPr="00BD7FB7">
              <w:rPr>
                <w:rFonts w:ascii="Calibri" w:eastAsia="Times New Roman" w:hAnsi="Calibri" w:cs="Calibri"/>
                <w:sz w:val="16"/>
                <w:szCs w:val="16"/>
                <w:shd w:val="clear" w:color="auto" w:fill="auto"/>
                <w:lang w:eastAsia="en-GB"/>
              </w:rPr>
              <w:t>Mottey</w:t>
            </w:r>
            <w:proofErr w:type="spellEnd"/>
            <w:r w:rsidRPr="00BD7FB7">
              <w:rPr>
                <w:rFonts w:ascii="Calibri" w:eastAsia="Times New Roman" w:hAnsi="Calibri" w:cs="Calibri"/>
                <w:sz w:val="16"/>
                <w:szCs w:val="16"/>
                <w:shd w:val="clear" w:color="auto" w:fill="auto"/>
                <w:lang w:eastAsia="en-GB"/>
              </w:rPr>
              <w:t xml:space="preserve"> Meadows SSSI/SAC</w:t>
            </w:r>
          </w:p>
        </w:tc>
        <w:tc>
          <w:tcPr>
            <w:tcW w:w="1068" w:type="dxa"/>
            <w:tcBorders>
              <w:top w:val="nil"/>
              <w:left w:val="nil"/>
              <w:bottom w:val="single" w:sz="12" w:space="0" w:color="auto"/>
              <w:right w:val="single" w:sz="4" w:space="0" w:color="auto"/>
            </w:tcBorders>
            <w:shd w:val="clear" w:color="000000" w:fill="CDC3DB"/>
            <w:vAlign w:val="center"/>
            <w:hideMark/>
          </w:tcPr>
          <w:p w14:paraId="2044F2A1"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0.020</w:t>
            </w:r>
          </w:p>
        </w:tc>
        <w:tc>
          <w:tcPr>
            <w:tcW w:w="1005" w:type="dxa"/>
            <w:tcBorders>
              <w:top w:val="nil"/>
              <w:left w:val="nil"/>
              <w:bottom w:val="single" w:sz="12" w:space="0" w:color="auto"/>
              <w:right w:val="single" w:sz="4" w:space="0" w:color="auto"/>
            </w:tcBorders>
            <w:shd w:val="clear" w:color="000000" w:fill="CDC3DB"/>
            <w:vAlign w:val="center"/>
            <w:hideMark/>
          </w:tcPr>
          <w:p w14:paraId="101CC4A3"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1.0</w:t>
            </w:r>
          </w:p>
        </w:tc>
        <w:tc>
          <w:tcPr>
            <w:tcW w:w="995" w:type="dxa"/>
            <w:tcBorders>
              <w:top w:val="nil"/>
              <w:left w:val="nil"/>
              <w:bottom w:val="single" w:sz="12" w:space="0" w:color="auto"/>
              <w:right w:val="single" w:sz="12" w:space="0" w:color="auto"/>
            </w:tcBorders>
            <w:shd w:val="clear" w:color="000000" w:fill="CDC3DB"/>
            <w:vAlign w:val="center"/>
            <w:hideMark/>
          </w:tcPr>
          <w:p w14:paraId="3AB052E5"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5.0</w:t>
            </w:r>
          </w:p>
        </w:tc>
        <w:tc>
          <w:tcPr>
            <w:tcW w:w="1145" w:type="dxa"/>
            <w:tcBorders>
              <w:top w:val="nil"/>
              <w:left w:val="nil"/>
              <w:bottom w:val="single" w:sz="12" w:space="0" w:color="auto"/>
              <w:right w:val="single" w:sz="4" w:space="0" w:color="auto"/>
            </w:tcBorders>
            <w:shd w:val="clear" w:color="000000" w:fill="CDC3DB"/>
            <w:vAlign w:val="center"/>
            <w:hideMark/>
          </w:tcPr>
          <w:p w14:paraId="1968DF14"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0.001</w:t>
            </w:r>
          </w:p>
        </w:tc>
        <w:tc>
          <w:tcPr>
            <w:tcW w:w="990" w:type="dxa"/>
            <w:tcBorders>
              <w:top w:val="nil"/>
              <w:left w:val="nil"/>
              <w:bottom w:val="single" w:sz="12" w:space="0" w:color="auto"/>
              <w:right w:val="single" w:sz="12" w:space="0" w:color="auto"/>
            </w:tcBorders>
            <w:shd w:val="clear" w:color="000000" w:fill="CDC3DB"/>
            <w:vAlign w:val="center"/>
            <w:hideMark/>
          </w:tcPr>
          <w:p w14:paraId="6742CB7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0.07</w:t>
            </w:r>
          </w:p>
        </w:tc>
        <w:tc>
          <w:tcPr>
            <w:tcW w:w="1145" w:type="dxa"/>
            <w:tcBorders>
              <w:top w:val="nil"/>
              <w:left w:val="nil"/>
              <w:bottom w:val="single" w:sz="12" w:space="0" w:color="auto"/>
              <w:right w:val="single" w:sz="4" w:space="0" w:color="auto"/>
            </w:tcBorders>
            <w:shd w:val="clear" w:color="000000" w:fill="CDC3DB"/>
            <w:vAlign w:val="center"/>
            <w:hideMark/>
          </w:tcPr>
          <w:p w14:paraId="0884A632"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0.003</w:t>
            </w:r>
          </w:p>
        </w:tc>
        <w:tc>
          <w:tcPr>
            <w:tcW w:w="990" w:type="dxa"/>
            <w:tcBorders>
              <w:top w:val="nil"/>
              <w:left w:val="nil"/>
              <w:bottom w:val="single" w:sz="12" w:space="0" w:color="auto"/>
              <w:right w:val="single" w:sz="12" w:space="0" w:color="auto"/>
            </w:tcBorders>
            <w:shd w:val="clear" w:color="000000" w:fill="CDC3DB"/>
            <w:vAlign w:val="center"/>
            <w:hideMark/>
          </w:tcPr>
          <w:p w14:paraId="63E87958" w14:textId="77777777" w:rsidR="00BD7FB7" w:rsidRPr="00BD7FB7" w:rsidRDefault="00BD7FB7" w:rsidP="00BD7FB7">
            <w:pPr>
              <w:spacing w:line="240" w:lineRule="auto"/>
              <w:jc w:val="center"/>
              <w:rPr>
                <w:rFonts w:ascii="Calibri" w:eastAsia="Times New Roman" w:hAnsi="Calibri" w:cs="Calibri"/>
                <w:sz w:val="16"/>
                <w:szCs w:val="16"/>
                <w:shd w:val="clear" w:color="auto" w:fill="auto"/>
                <w:lang w:eastAsia="en-GB"/>
              </w:rPr>
            </w:pPr>
            <w:r w:rsidRPr="00BD7FB7">
              <w:rPr>
                <w:rFonts w:ascii="Calibri" w:eastAsia="Times New Roman" w:hAnsi="Calibri" w:cs="Calibri"/>
                <w:sz w:val="16"/>
                <w:szCs w:val="16"/>
                <w:shd w:val="clear" w:color="auto" w:fill="auto"/>
                <w:lang w:eastAsia="en-GB"/>
              </w:rPr>
              <w:t>0.07</w:t>
            </w:r>
          </w:p>
        </w:tc>
      </w:tr>
    </w:tbl>
    <w:p w14:paraId="6EB14C59" w14:textId="6B8F869D" w:rsidR="002A2A3B" w:rsidRPr="00E92E47" w:rsidRDefault="002A2A3B" w:rsidP="00BD7FB7">
      <w:pPr>
        <w:rPr>
          <w:i/>
          <w:highlight w:val="yellow"/>
        </w:rPr>
        <w:sectPr w:rsidR="002A2A3B" w:rsidRPr="00E92E47" w:rsidSect="009F00A3">
          <w:pgSz w:w="16838" w:h="11906" w:orient="landscape"/>
          <w:pgMar w:top="1440" w:right="1440" w:bottom="1440" w:left="1440" w:header="708" w:footer="708" w:gutter="0"/>
          <w:cols w:space="708"/>
          <w:docGrid w:linePitch="360"/>
        </w:sectPr>
      </w:pPr>
    </w:p>
    <w:p w14:paraId="7CA1424A" w14:textId="0C8563D1" w:rsidR="00880AA3" w:rsidRPr="00EE073E" w:rsidRDefault="00880AA3" w:rsidP="00880AA3">
      <w:pPr>
        <w:rPr>
          <w:i/>
        </w:rPr>
      </w:pPr>
      <w:r w:rsidRPr="00EE073E">
        <w:rPr>
          <w:i/>
        </w:rPr>
        <w:lastRenderedPageBreak/>
        <w:t xml:space="preserve">Figure </w:t>
      </w:r>
      <w:r w:rsidR="0078185D" w:rsidRPr="00EE073E">
        <w:rPr>
          <w:i/>
        </w:rPr>
        <w:t>7</w:t>
      </w:r>
      <w:r w:rsidR="00511045" w:rsidRPr="00EE073E">
        <w:rPr>
          <w:i/>
        </w:rPr>
        <w:t>a</w:t>
      </w:r>
      <w:r w:rsidRPr="00EE073E">
        <w:rPr>
          <w:i/>
        </w:rPr>
        <w:t>. Maximum annual ammonia concentration</w:t>
      </w:r>
    </w:p>
    <w:p w14:paraId="5178FEBA" w14:textId="02E49306" w:rsidR="00880AA3" w:rsidRPr="00EE073E" w:rsidRDefault="00EE073E" w:rsidP="00880AA3">
      <w:r w:rsidRPr="00EE073E">
        <w:rPr>
          <w:noProof/>
        </w:rPr>
        <w:drawing>
          <wp:inline distT="0" distB="0" distL="0" distR="0" wp14:anchorId="15E9047B" wp14:editId="43215228">
            <wp:extent cx="8863330" cy="5005070"/>
            <wp:effectExtent l="19050" t="19050" r="13970" b="24130"/>
            <wp:docPr id="8" name="Picture 8" descr="A map of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large area&#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8863330" cy="5005070"/>
                    </a:xfrm>
                    <a:prstGeom prst="rect">
                      <a:avLst/>
                    </a:prstGeom>
                    <a:ln w="19050">
                      <a:solidFill>
                        <a:schemeClr val="tx1"/>
                      </a:solidFill>
                    </a:ln>
                  </pic:spPr>
                </pic:pic>
              </a:graphicData>
            </a:graphic>
          </wp:inline>
        </w:drawing>
      </w:r>
    </w:p>
    <w:p w14:paraId="29D10A80" w14:textId="01B79CB8" w:rsidR="00880AA3" w:rsidRPr="00EE073E" w:rsidRDefault="00F3765A" w:rsidP="00880AA3">
      <w:r w:rsidRPr="00EE073E">
        <w:t>© Crown copyright and database rights. 20</w:t>
      </w:r>
      <w:r w:rsidR="00ED5E4D" w:rsidRPr="00EE073E">
        <w:t>24</w:t>
      </w:r>
      <w:r w:rsidRPr="00EE073E">
        <w:t>.</w:t>
      </w:r>
    </w:p>
    <w:p w14:paraId="538C9DAD" w14:textId="77777777" w:rsidR="00880AA3" w:rsidRPr="00E92E47" w:rsidRDefault="00880AA3" w:rsidP="00880AA3">
      <w:pPr>
        <w:keepNext/>
        <w:jc w:val="left"/>
        <w:rPr>
          <w:i/>
          <w:highlight w:val="yellow"/>
        </w:rPr>
        <w:sectPr w:rsidR="00880AA3" w:rsidRPr="00E92E47" w:rsidSect="00062315">
          <w:pgSz w:w="16838" w:h="11906" w:orient="landscape"/>
          <w:pgMar w:top="1440" w:right="1440" w:bottom="1440" w:left="1440" w:header="708" w:footer="708" w:gutter="0"/>
          <w:cols w:space="708"/>
          <w:docGrid w:linePitch="360"/>
        </w:sectPr>
      </w:pPr>
    </w:p>
    <w:p w14:paraId="5489D322" w14:textId="59664B2B" w:rsidR="00880AA3" w:rsidRPr="001846CF" w:rsidRDefault="00880AA3" w:rsidP="00880AA3">
      <w:pPr>
        <w:keepNext/>
        <w:jc w:val="left"/>
        <w:rPr>
          <w:i/>
        </w:rPr>
      </w:pPr>
      <w:r w:rsidRPr="001846CF">
        <w:rPr>
          <w:i/>
        </w:rPr>
        <w:lastRenderedPageBreak/>
        <w:t xml:space="preserve">Figure </w:t>
      </w:r>
      <w:r w:rsidR="0078185D" w:rsidRPr="001846CF">
        <w:rPr>
          <w:i/>
        </w:rPr>
        <w:t>7</w:t>
      </w:r>
      <w:r w:rsidR="00511045" w:rsidRPr="001846CF">
        <w:rPr>
          <w:i/>
        </w:rPr>
        <w:t>b</w:t>
      </w:r>
      <w:r w:rsidRPr="001846CF">
        <w:rPr>
          <w:i/>
        </w:rPr>
        <w:t>. Maximum annual nitrogen deposition rates</w:t>
      </w:r>
    </w:p>
    <w:p w14:paraId="46759EA9" w14:textId="684985F8" w:rsidR="00880AA3" w:rsidRPr="001846CF" w:rsidRDefault="001846CF" w:rsidP="00880AA3">
      <w:r w:rsidRPr="001846CF">
        <w:rPr>
          <w:noProof/>
        </w:rPr>
        <w:drawing>
          <wp:inline distT="0" distB="0" distL="0" distR="0" wp14:anchorId="67A567BD" wp14:editId="48CD4578">
            <wp:extent cx="8863330" cy="5005070"/>
            <wp:effectExtent l="19050" t="19050" r="13970" b="24130"/>
            <wp:docPr id="9" name="Picture 9" descr="A map of 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land with different colored area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863330" cy="5005070"/>
                    </a:xfrm>
                    <a:prstGeom prst="rect">
                      <a:avLst/>
                    </a:prstGeom>
                    <a:ln w="19050">
                      <a:solidFill>
                        <a:schemeClr val="tx1"/>
                      </a:solidFill>
                    </a:ln>
                  </pic:spPr>
                </pic:pic>
              </a:graphicData>
            </a:graphic>
          </wp:inline>
        </w:drawing>
      </w:r>
    </w:p>
    <w:p w14:paraId="01F679F0" w14:textId="234A7D08" w:rsidR="00BD5924" w:rsidRPr="001846CF" w:rsidRDefault="00F3765A" w:rsidP="00880AA3">
      <w:r w:rsidRPr="001846CF">
        <w:t>© Crown copyright and database rights. 202</w:t>
      </w:r>
      <w:r w:rsidR="00ED5E4D" w:rsidRPr="001846CF">
        <w:t>4</w:t>
      </w:r>
      <w:r w:rsidRPr="001846CF">
        <w:t>.</w:t>
      </w:r>
    </w:p>
    <w:p w14:paraId="4AAB74EF" w14:textId="77777777" w:rsidR="00511045" w:rsidRPr="00E92E47" w:rsidRDefault="00511045" w:rsidP="00511045">
      <w:pPr>
        <w:rPr>
          <w:i/>
          <w:highlight w:val="yellow"/>
        </w:rPr>
        <w:sectPr w:rsidR="00511045" w:rsidRPr="00E92E47" w:rsidSect="00062315">
          <w:pgSz w:w="16838" w:h="11906" w:orient="landscape"/>
          <w:pgMar w:top="1440" w:right="1440" w:bottom="1440" w:left="1440" w:header="708" w:footer="708" w:gutter="0"/>
          <w:cols w:space="708"/>
          <w:docGrid w:linePitch="360"/>
        </w:sectPr>
      </w:pPr>
    </w:p>
    <w:p w14:paraId="4A17D4F7" w14:textId="77777777" w:rsidR="00CF5AD2" w:rsidRPr="00AC1EFD" w:rsidRDefault="00A94E3D" w:rsidP="00507892">
      <w:pPr>
        <w:pStyle w:val="Heading1"/>
      </w:pPr>
      <w:r w:rsidRPr="00AC1EFD">
        <w:lastRenderedPageBreak/>
        <w:t>S</w:t>
      </w:r>
      <w:r w:rsidR="00EC374A" w:rsidRPr="00AC1EFD">
        <w:t>ummary and Conclusions</w:t>
      </w:r>
    </w:p>
    <w:p w14:paraId="70E0574E" w14:textId="26FBF0F6" w:rsidR="00AC1EFD" w:rsidRDefault="00AC1EFD" w:rsidP="00AC1EFD">
      <w:r>
        <w:t>AS Modelling &amp; Data Ltd. has been instructed by Mr. Ian Pick of Ian Pick Associates Ltd., on behalf of Abbey Foods Ltd</w:t>
      </w:r>
      <w:r w:rsidR="00A8161B">
        <w:t>.</w:t>
      </w:r>
      <w:r>
        <w:t xml:space="preserve">, to use computer modelling to assess the impact of ammonia emissions from the proposed broiler chicken rearing houses at </w:t>
      </w:r>
      <w:r w:rsidR="005C5F3F">
        <w:t>Gailey Farm</w:t>
      </w:r>
      <w:r>
        <w:t>, Gailey Lea Lane, Gailey in Staffordshire. ST19 5PT.</w:t>
      </w:r>
    </w:p>
    <w:p w14:paraId="69824D09" w14:textId="77777777" w:rsidR="00AC1EFD" w:rsidRDefault="00AC1EFD" w:rsidP="00AC1EFD"/>
    <w:p w14:paraId="37884AF1" w14:textId="0A5FE3EA" w:rsidR="00755DE6" w:rsidRDefault="00AC1EFD" w:rsidP="00AC1EFD">
      <w:r>
        <w:t xml:space="preserve">Ammonia emission rates from the proposed poultry rearing houses have been assessed and quantified based upon the Environment Agency’s standard ammonia emission factors. The ammonia emission rates have then been used as inputs to an atmospheric dispersion and deposition model which calculates ammonia exposure levels and nitrogen and acid deposition rates in the surrounding area.   </w:t>
      </w:r>
    </w:p>
    <w:p w14:paraId="1BB7333E" w14:textId="77777777" w:rsidR="00AC1EFD" w:rsidRPr="00E92E47" w:rsidRDefault="00AC1EFD" w:rsidP="00AC1EFD">
      <w:pPr>
        <w:rPr>
          <w:highlight w:val="yellow"/>
        </w:rPr>
      </w:pPr>
    </w:p>
    <w:p w14:paraId="632B3D00" w14:textId="492BFCA6" w:rsidR="00222B23" w:rsidRPr="003F000D" w:rsidRDefault="00C820D2" w:rsidP="00F24243">
      <w:r w:rsidRPr="003F000D">
        <w:t>The modelling predicts that:</w:t>
      </w:r>
    </w:p>
    <w:p w14:paraId="12ACD96A" w14:textId="77777777" w:rsidR="00C820D2" w:rsidRPr="003F000D" w:rsidRDefault="00C820D2" w:rsidP="00F24243"/>
    <w:p w14:paraId="533DB63F" w14:textId="0AFD0AF7" w:rsidR="0092118E" w:rsidRPr="003F000D" w:rsidRDefault="00C820D2" w:rsidP="00A06406">
      <w:pPr>
        <w:pStyle w:val="ListParagraph"/>
        <w:numPr>
          <w:ilvl w:val="0"/>
          <w:numId w:val="20"/>
        </w:numPr>
        <w:ind w:left="567" w:right="379" w:hanging="283"/>
      </w:pPr>
      <w:r w:rsidRPr="003F000D">
        <w:t xml:space="preserve">At all the </w:t>
      </w:r>
      <w:r w:rsidR="00213E60" w:rsidRPr="003F000D">
        <w:t>wildlife sites</w:t>
      </w:r>
      <w:r w:rsidR="00755DE6" w:rsidRPr="003F000D">
        <w:t xml:space="preserve"> which have been</w:t>
      </w:r>
      <w:r w:rsidR="00213E60" w:rsidRPr="003F000D">
        <w:t xml:space="preserve"> considered</w:t>
      </w:r>
      <w:r w:rsidRPr="003F000D">
        <w:t>, the process contribution to ammonia concentration</w:t>
      </w:r>
      <w:r w:rsidR="0092118E" w:rsidRPr="003F000D">
        <w:t xml:space="preserve"> </w:t>
      </w:r>
      <w:r w:rsidRPr="003F000D">
        <w:t>and nitrogen</w:t>
      </w:r>
      <w:r w:rsidR="0092118E" w:rsidRPr="003F000D">
        <w:t xml:space="preserve"> </w:t>
      </w:r>
      <w:r w:rsidRPr="003F000D">
        <w:t xml:space="preserve">deposition rate </w:t>
      </w:r>
      <w:r w:rsidR="0078185D" w:rsidRPr="003F000D">
        <w:t>is</w:t>
      </w:r>
      <w:r w:rsidRPr="003F000D">
        <w:t xml:space="preserve"> </w:t>
      </w:r>
      <w:r w:rsidR="0092118E" w:rsidRPr="003F000D">
        <w:t>below</w:t>
      </w:r>
      <w:r w:rsidRPr="003F000D">
        <w:t xml:space="preserve"> the Environment Agency lower threshold percentage of </w:t>
      </w:r>
      <w:r w:rsidR="00755DE6" w:rsidRPr="003F000D">
        <w:t xml:space="preserve">the relevant </w:t>
      </w:r>
      <w:r w:rsidRPr="003F000D">
        <w:t xml:space="preserve">Critical Level </w:t>
      </w:r>
      <w:r w:rsidR="0078185D" w:rsidRPr="003F000D">
        <w:t>and</w:t>
      </w:r>
      <w:r w:rsidRPr="003F000D">
        <w:t xml:space="preserve"> Critical Load</w:t>
      </w:r>
      <w:r w:rsidR="00755DE6" w:rsidRPr="003F000D">
        <w:t>.</w:t>
      </w:r>
    </w:p>
    <w:p w14:paraId="4F694B89" w14:textId="77777777" w:rsidR="00C41049" w:rsidRPr="003F000D" w:rsidRDefault="00C41049" w:rsidP="00C41049">
      <w:pPr>
        <w:pStyle w:val="ListParagraph"/>
        <w:ind w:left="567" w:right="379"/>
      </w:pPr>
    </w:p>
    <w:p w14:paraId="7DCDDED2" w14:textId="71E2A6CE" w:rsidR="00755DE6" w:rsidRPr="003F000D" w:rsidRDefault="00755DE6" w:rsidP="00A06406">
      <w:pPr>
        <w:pStyle w:val="ListParagraph"/>
        <w:numPr>
          <w:ilvl w:val="0"/>
          <w:numId w:val="20"/>
        </w:numPr>
        <w:ind w:left="567" w:right="379" w:hanging="283"/>
      </w:pPr>
      <w:r w:rsidRPr="003F000D">
        <w:t xml:space="preserve">At </w:t>
      </w:r>
      <w:proofErr w:type="gramStart"/>
      <w:r w:rsidRPr="003F000D">
        <w:t>all of</w:t>
      </w:r>
      <w:proofErr w:type="gramEnd"/>
      <w:r w:rsidRPr="003F000D">
        <w:t xml:space="preserve"> the SSSIs and the S</w:t>
      </w:r>
      <w:r w:rsidR="003F000D">
        <w:t>AC</w:t>
      </w:r>
      <w:r w:rsidRPr="003F000D">
        <w:t xml:space="preserve"> sites which have been considered, the process contribution to ammonia concentration and nitrogen deposition rate is below the 1% of the relevant Critical Level and Critical Load.</w:t>
      </w:r>
    </w:p>
    <w:p w14:paraId="50E0F06E" w14:textId="77777777" w:rsidR="00CD1230" w:rsidRPr="003F000D" w:rsidRDefault="00CD1230" w:rsidP="00755DE6"/>
    <w:p w14:paraId="6B024369" w14:textId="77777777" w:rsidR="00CD1230" w:rsidRPr="00E92E47" w:rsidRDefault="00CD1230" w:rsidP="00CD1230">
      <w:pPr>
        <w:pStyle w:val="ListParagraph"/>
        <w:ind w:left="567" w:right="379"/>
        <w:rPr>
          <w:highlight w:val="yellow"/>
        </w:rPr>
      </w:pPr>
    </w:p>
    <w:p w14:paraId="7B2444B5" w14:textId="77777777" w:rsidR="00080C6C" w:rsidRPr="00E92E47" w:rsidRDefault="00080C6C" w:rsidP="00080C6C">
      <w:pPr>
        <w:pStyle w:val="ListParagraph"/>
        <w:ind w:left="567" w:right="379"/>
        <w:rPr>
          <w:highlight w:val="yellow"/>
        </w:rPr>
      </w:pPr>
    </w:p>
    <w:p w14:paraId="5871091B" w14:textId="77777777" w:rsidR="00080C6C" w:rsidRPr="00E92E47" w:rsidRDefault="00080C6C" w:rsidP="00080C6C">
      <w:pPr>
        <w:ind w:right="379"/>
        <w:rPr>
          <w:highlight w:val="yellow"/>
        </w:rPr>
      </w:pPr>
    </w:p>
    <w:p w14:paraId="5DC62050" w14:textId="77777777" w:rsidR="00C820D2" w:rsidRPr="00E92E47" w:rsidRDefault="00C820D2" w:rsidP="00F24243">
      <w:pPr>
        <w:rPr>
          <w:highlight w:val="yellow"/>
        </w:rPr>
      </w:pPr>
    </w:p>
    <w:p w14:paraId="0CD01C51" w14:textId="77777777" w:rsidR="00E820C2" w:rsidRPr="00E92E47" w:rsidRDefault="00E820C2" w:rsidP="00F24243">
      <w:pPr>
        <w:rPr>
          <w:highlight w:val="yellow"/>
        </w:rPr>
      </w:pPr>
    </w:p>
    <w:p w14:paraId="26DB17CF" w14:textId="0FC03034" w:rsidR="00B1096F" w:rsidRPr="00E92E47" w:rsidRDefault="00B1096F" w:rsidP="00EC01AC">
      <w:pPr>
        <w:rPr>
          <w:highlight w:val="yellow"/>
          <w:lang w:eastAsia="en-GB"/>
        </w:rPr>
      </w:pPr>
    </w:p>
    <w:p w14:paraId="1122B4F5" w14:textId="77777777" w:rsidR="00E4405D" w:rsidRPr="00E92E47" w:rsidRDefault="00E4405D" w:rsidP="00507892">
      <w:pPr>
        <w:pStyle w:val="Heading1"/>
        <w:rPr>
          <w:highlight w:val="yellow"/>
        </w:rPr>
        <w:sectPr w:rsidR="00E4405D" w:rsidRPr="00E92E47" w:rsidSect="00567F19">
          <w:pgSz w:w="11906" w:h="16838"/>
          <w:pgMar w:top="1440" w:right="1440" w:bottom="1440" w:left="1440" w:header="708" w:footer="708" w:gutter="0"/>
          <w:cols w:space="708"/>
          <w:docGrid w:linePitch="360"/>
        </w:sectPr>
      </w:pPr>
    </w:p>
    <w:p w14:paraId="3E2D2582" w14:textId="5B06060B" w:rsidR="00745353" w:rsidRPr="00AC1EFD" w:rsidRDefault="00745353" w:rsidP="00507892">
      <w:pPr>
        <w:pStyle w:val="Heading1"/>
      </w:pPr>
      <w:r w:rsidRPr="00AC1EFD">
        <w:lastRenderedPageBreak/>
        <w:t>References</w:t>
      </w:r>
    </w:p>
    <w:p w14:paraId="6F605A9B" w14:textId="77777777" w:rsidR="00CD1230" w:rsidRPr="00AC1EFD" w:rsidRDefault="00CD1230" w:rsidP="00CD1230">
      <w:pPr>
        <w:rPr>
          <w:sz w:val="16"/>
          <w:szCs w:val="16"/>
        </w:rPr>
      </w:pPr>
      <w:r w:rsidRPr="00AC1EFD">
        <w:rPr>
          <w:sz w:val="16"/>
          <w:szCs w:val="16"/>
        </w:rPr>
        <w:t>Cambridge Environmental Research Consultants (CERC) (website).</w:t>
      </w:r>
    </w:p>
    <w:p w14:paraId="5E80E9BD" w14:textId="77777777" w:rsidR="00CD1230" w:rsidRPr="00AC1EFD" w:rsidRDefault="00CD1230" w:rsidP="00CD1230">
      <w:pPr>
        <w:rPr>
          <w:sz w:val="16"/>
          <w:szCs w:val="16"/>
        </w:rPr>
      </w:pPr>
    </w:p>
    <w:p w14:paraId="1293D433" w14:textId="77777777" w:rsidR="00CD1230" w:rsidRPr="00AC1EFD" w:rsidRDefault="00CD1230" w:rsidP="00CD1230">
      <w:pPr>
        <w:rPr>
          <w:sz w:val="16"/>
          <w:szCs w:val="16"/>
        </w:rPr>
      </w:pPr>
      <w:r w:rsidRPr="00AC1EFD">
        <w:rPr>
          <w:sz w:val="16"/>
          <w:szCs w:val="16"/>
        </w:rPr>
        <w:t>Chapman, C. and Kite, B. Joint Nature Conservation Committee. Guidance on Decision-making Thresholds for Air Pollution.</w:t>
      </w:r>
    </w:p>
    <w:p w14:paraId="4C406884" w14:textId="77777777" w:rsidR="00CD1230" w:rsidRPr="00AC1EFD" w:rsidRDefault="00CD1230" w:rsidP="00CD1230">
      <w:pPr>
        <w:rPr>
          <w:sz w:val="16"/>
          <w:szCs w:val="16"/>
        </w:rPr>
      </w:pPr>
    </w:p>
    <w:p w14:paraId="5DF66E70" w14:textId="77777777" w:rsidR="00CD1230" w:rsidRPr="00AC1EFD" w:rsidRDefault="00CD1230" w:rsidP="00CD1230">
      <w:pPr>
        <w:rPr>
          <w:sz w:val="16"/>
          <w:szCs w:val="16"/>
        </w:rPr>
      </w:pPr>
      <w:r w:rsidRPr="00AC1EFD">
        <w:rPr>
          <w:sz w:val="16"/>
          <w:szCs w:val="16"/>
        </w:rPr>
        <w:t>Environment Agency H1 Risk Assessment (website).</w:t>
      </w:r>
    </w:p>
    <w:p w14:paraId="51F79A66" w14:textId="77777777" w:rsidR="00CD1230" w:rsidRPr="00AC1EFD" w:rsidRDefault="00CD1230" w:rsidP="00CD1230">
      <w:pPr>
        <w:ind w:right="237"/>
        <w:jc w:val="left"/>
        <w:rPr>
          <w:iCs/>
          <w:sz w:val="16"/>
          <w:szCs w:val="16"/>
        </w:rPr>
      </w:pPr>
    </w:p>
    <w:p w14:paraId="22EB217C" w14:textId="77777777" w:rsidR="00CD1230" w:rsidRPr="00AC1EFD" w:rsidRDefault="00CD1230" w:rsidP="00CD1230">
      <w:pPr>
        <w:rPr>
          <w:sz w:val="16"/>
          <w:szCs w:val="16"/>
        </w:rPr>
      </w:pPr>
      <w:r w:rsidRPr="00AC1EFD">
        <w:rPr>
          <w:sz w:val="16"/>
          <w:szCs w:val="16"/>
        </w:rPr>
        <w:t>Steven R Hanna, &amp; Biswanath Chowdhury. Minimum turbulence assumptions and u* and L estimation for dispersion models during low-wind stable conditions.</w:t>
      </w:r>
    </w:p>
    <w:p w14:paraId="4BEB2E23" w14:textId="77777777" w:rsidR="00CD1230" w:rsidRPr="00AC1EFD" w:rsidRDefault="00CD1230" w:rsidP="00CD1230">
      <w:pPr>
        <w:ind w:right="237"/>
        <w:jc w:val="left"/>
        <w:rPr>
          <w:iCs/>
          <w:sz w:val="16"/>
          <w:szCs w:val="16"/>
        </w:rPr>
      </w:pPr>
    </w:p>
    <w:p w14:paraId="1855D6A6" w14:textId="77777777" w:rsidR="00CD1230" w:rsidRPr="00AC1EFD" w:rsidRDefault="00CD1230" w:rsidP="00CD1230">
      <w:pPr>
        <w:rPr>
          <w:sz w:val="16"/>
          <w:szCs w:val="16"/>
        </w:rPr>
      </w:pPr>
      <w:r w:rsidRPr="00AC1EFD">
        <w:rPr>
          <w:sz w:val="16"/>
          <w:szCs w:val="16"/>
        </w:rPr>
        <w:t xml:space="preserve">M. A. Sutton </w:t>
      </w:r>
      <w:r w:rsidRPr="00AC1EFD">
        <w:rPr>
          <w:i/>
          <w:sz w:val="16"/>
          <w:szCs w:val="16"/>
        </w:rPr>
        <w:t>et al</w:t>
      </w:r>
      <w:r w:rsidRPr="00AC1EFD">
        <w:rPr>
          <w:sz w:val="16"/>
          <w:szCs w:val="16"/>
        </w:rPr>
        <w:t>. Measurement and modelling of ammonia exchange over arable croplands.</w:t>
      </w:r>
    </w:p>
    <w:p w14:paraId="3018614B" w14:textId="77777777" w:rsidR="00CD1230" w:rsidRPr="00AC1EFD" w:rsidRDefault="00CD1230" w:rsidP="00CD1230">
      <w:pPr>
        <w:rPr>
          <w:sz w:val="16"/>
          <w:szCs w:val="16"/>
        </w:rPr>
      </w:pPr>
    </w:p>
    <w:p w14:paraId="32593C8F" w14:textId="77777777" w:rsidR="00CD1230" w:rsidRPr="00AC1EFD" w:rsidRDefault="00CD1230" w:rsidP="00CD1230">
      <w:pPr>
        <w:rPr>
          <w:sz w:val="16"/>
          <w:szCs w:val="16"/>
        </w:rPr>
      </w:pPr>
      <w:r w:rsidRPr="00AC1EFD">
        <w:rPr>
          <w:sz w:val="16"/>
          <w:szCs w:val="16"/>
        </w:rPr>
        <w:t xml:space="preserve">Frederik Schrader and Christian </w:t>
      </w:r>
      <w:proofErr w:type="spellStart"/>
      <w:r w:rsidRPr="00AC1EFD">
        <w:rPr>
          <w:sz w:val="16"/>
          <w:szCs w:val="16"/>
        </w:rPr>
        <w:t>Brümmer</w:t>
      </w:r>
      <w:proofErr w:type="spellEnd"/>
      <w:r w:rsidRPr="00AC1EFD">
        <w:rPr>
          <w:sz w:val="16"/>
          <w:szCs w:val="16"/>
        </w:rPr>
        <w:t xml:space="preserve">. Land Use Specific Ammonia Deposition Velocities: </w:t>
      </w:r>
      <w:proofErr w:type="gramStart"/>
      <w:r w:rsidRPr="00AC1EFD">
        <w:rPr>
          <w:sz w:val="16"/>
          <w:szCs w:val="16"/>
        </w:rPr>
        <w:t>a</w:t>
      </w:r>
      <w:proofErr w:type="gramEnd"/>
      <w:r w:rsidRPr="00AC1EFD">
        <w:rPr>
          <w:sz w:val="16"/>
          <w:szCs w:val="16"/>
        </w:rPr>
        <w:t xml:space="preserve"> Review of Recent Studies (2004-2013).</w:t>
      </w:r>
    </w:p>
    <w:p w14:paraId="24750A46" w14:textId="77777777" w:rsidR="00CD1230" w:rsidRPr="00AC1EFD" w:rsidRDefault="00CD1230" w:rsidP="00CD1230">
      <w:pPr>
        <w:rPr>
          <w:sz w:val="16"/>
          <w:szCs w:val="16"/>
        </w:rPr>
      </w:pPr>
    </w:p>
    <w:p w14:paraId="3917EE7B" w14:textId="77777777" w:rsidR="00CD1230" w:rsidRPr="00AC1EFD" w:rsidRDefault="00CD1230" w:rsidP="00CD1230">
      <w:pPr>
        <w:rPr>
          <w:sz w:val="16"/>
          <w:szCs w:val="16"/>
        </w:rPr>
      </w:pPr>
      <w:r w:rsidRPr="00AC1EFD">
        <w:rPr>
          <w:sz w:val="16"/>
          <w:szCs w:val="16"/>
        </w:rPr>
        <w:t>United Nations Economic Commission for Europe (UNECE) (website).</w:t>
      </w:r>
    </w:p>
    <w:p w14:paraId="6624B05C" w14:textId="77777777" w:rsidR="00CD1230" w:rsidRPr="00AC1EFD" w:rsidRDefault="00CD1230" w:rsidP="00CD1230">
      <w:pPr>
        <w:rPr>
          <w:rStyle w:val="Hyperlink"/>
          <w:rFonts w:ascii="Arial" w:hAnsi="Arial" w:cs="Arial"/>
          <w:color w:val="0070C0"/>
          <w:sz w:val="16"/>
          <w:szCs w:val="16"/>
        </w:rPr>
      </w:pPr>
    </w:p>
    <w:p w14:paraId="288EA4CC" w14:textId="77777777" w:rsidR="00CD1230" w:rsidRPr="00B02C1E" w:rsidRDefault="00CD1230" w:rsidP="00CD1230">
      <w:pPr>
        <w:rPr>
          <w:sz w:val="16"/>
          <w:szCs w:val="16"/>
        </w:rPr>
      </w:pPr>
      <w:r w:rsidRPr="00AC1EFD">
        <w:rPr>
          <w:sz w:val="16"/>
          <w:szCs w:val="16"/>
        </w:rPr>
        <w:t>UK Air Pollution Information System (APIS) (website).</w:t>
      </w:r>
    </w:p>
    <w:p w14:paraId="6869ABC5" w14:textId="77777777" w:rsidR="00F526E8" w:rsidRDefault="00F526E8" w:rsidP="00B41A2F"/>
    <w:sectPr w:rsidR="00F526E8" w:rsidSect="00567F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0CE9E" w14:textId="77777777" w:rsidR="00133A31" w:rsidRDefault="00133A31" w:rsidP="00B41A2F">
      <w:r>
        <w:separator/>
      </w:r>
    </w:p>
  </w:endnote>
  <w:endnote w:type="continuationSeparator" w:id="0">
    <w:p w14:paraId="3410D7DA" w14:textId="77777777" w:rsidR="00133A31" w:rsidRDefault="00133A31"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7512012"/>
      <w:docPartObj>
        <w:docPartGallery w:val="Page Numbers (Bottom of Page)"/>
        <w:docPartUnique/>
      </w:docPartObj>
    </w:sdtPr>
    <w:sdtEndPr>
      <w:rPr>
        <w:noProof/>
      </w:rPr>
    </w:sdtEndPr>
    <w:sdtContent>
      <w:p w14:paraId="5966B520" w14:textId="77777777" w:rsidR="00133A31" w:rsidRDefault="00133A31" w:rsidP="00CF4D06">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543F64E4" w14:textId="77777777" w:rsidR="00133A31" w:rsidRDefault="00133A31" w:rsidP="00B4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57EB4" w14:textId="77777777" w:rsidR="00133A31" w:rsidRDefault="00133A31" w:rsidP="00B41A2F">
      <w:r>
        <w:separator/>
      </w:r>
    </w:p>
  </w:footnote>
  <w:footnote w:type="continuationSeparator" w:id="0">
    <w:p w14:paraId="3219C2E0" w14:textId="77777777" w:rsidR="00133A31" w:rsidRDefault="00133A31" w:rsidP="00B41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A49C6"/>
    <w:multiLevelType w:val="hybridMultilevel"/>
    <w:tmpl w:val="C4D4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D54C8"/>
    <w:multiLevelType w:val="hybridMultilevel"/>
    <w:tmpl w:val="EDE63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D3971"/>
    <w:multiLevelType w:val="hybridMultilevel"/>
    <w:tmpl w:val="A46E8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326FD"/>
    <w:multiLevelType w:val="hybridMultilevel"/>
    <w:tmpl w:val="BE1E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D58BA"/>
    <w:multiLevelType w:val="hybridMultilevel"/>
    <w:tmpl w:val="504CC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60246"/>
    <w:multiLevelType w:val="hybridMultilevel"/>
    <w:tmpl w:val="A91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7260D"/>
    <w:multiLevelType w:val="hybridMultilevel"/>
    <w:tmpl w:val="6F86D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6B4003"/>
    <w:multiLevelType w:val="hybridMultilevel"/>
    <w:tmpl w:val="EFF6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125C2"/>
    <w:multiLevelType w:val="hybridMultilevel"/>
    <w:tmpl w:val="A46E8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254AC8"/>
    <w:multiLevelType w:val="hybridMultilevel"/>
    <w:tmpl w:val="436C1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15E75"/>
    <w:multiLevelType w:val="hybridMultilevel"/>
    <w:tmpl w:val="FFB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06A02"/>
    <w:multiLevelType w:val="hybridMultilevel"/>
    <w:tmpl w:val="51D4B796"/>
    <w:lvl w:ilvl="0" w:tplc="9CA293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928B6"/>
    <w:multiLevelType w:val="hybridMultilevel"/>
    <w:tmpl w:val="F594C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E343F"/>
    <w:multiLevelType w:val="hybridMultilevel"/>
    <w:tmpl w:val="CEF63606"/>
    <w:lvl w:ilvl="0" w:tplc="9CA2930A">
      <w:numFmt w:val="bullet"/>
      <w:lvlText w:val="•"/>
      <w:lvlJc w:val="left"/>
      <w:pPr>
        <w:ind w:left="720" w:hanging="360"/>
      </w:pPr>
      <w:rPr>
        <w:rFonts w:ascii="Calibri" w:eastAsiaTheme="minorHAnsi" w:hAnsi="Calibri" w:cstheme="minorBidi" w:hint="default"/>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452205"/>
    <w:multiLevelType w:val="hybridMultilevel"/>
    <w:tmpl w:val="A680E8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BD1660"/>
    <w:multiLevelType w:val="hybridMultilevel"/>
    <w:tmpl w:val="0DC0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D5A49"/>
    <w:multiLevelType w:val="hybridMultilevel"/>
    <w:tmpl w:val="BE624C6E"/>
    <w:lvl w:ilvl="0" w:tplc="1924F406">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22" w15:restartNumberingAfterBreak="0">
    <w:nsid w:val="3CDC770A"/>
    <w:multiLevelType w:val="hybridMultilevel"/>
    <w:tmpl w:val="9F10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51BFB"/>
    <w:multiLevelType w:val="hybridMultilevel"/>
    <w:tmpl w:val="EDE63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6B5A4B"/>
    <w:multiLevelType w:val="hybridMultilevel"/>
    <w:tmpl w:val="A4B2D982"/>
    <w:lvl w:ilvl="0" w:tplc="08090001">
      <w:start w:val="1"/>
      <w:numFmt w:val="bullet"/>
      <w:lvlText w:val=""/>
      <w:lvlJc w:val="left"/>
      <w:pPr>
        <w:ind w:left="720" w:hanging="360"/>
      </w:pPr>
      <w:rPr>
        <w:rFonts w:ascii="Symbol" w:hAnsi="Symbol" w:hint="default"/>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4A967F2"/>
    <w:multiLevelType w:val="hybridMultilevel"/>
    <w:tmpl w:val="8EEC9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66E76CF9"/>
    <w:multiLevelType w:val="hybridMultilevel"/>
    <w:tmpl w:val="6F1CF888"/>
    <w:lvl w:ilvl="0" w:tplc="14D0E3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026F45"/>
    <w:multiLevelType w:val="hybridMultilevel"/>
    <w:tmpl w:val="D2128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Theme="minorHAnsi" w:hAnsi="Calibri"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1075AB"/>
    <w:multiLevelType w:val="hybridMultilevel"/>
    <w:tmpl w:val="3230B5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BF4A62"/>
    <w:multiLevelType w:val="hybridMultilevel"/>
    <w:tmpl w:val="978A0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80D7D"/>
    <w:multiLevelType w:val="hybridMultilevel"/>
    <w:tmpl w:val="3B9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1F3E2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DC1619"/>
    <w:multiLevelType w:val="hybridMultilevel"/>
    <w:tmpl w:val="44665304"/>
    <w:lvl w:ilvl="0" w:tplc="4BA68C3C">
      <w:start w:val="1"/>
      <w:numFmt w:val="decimal"/>
      <w:pStyle w:val="Heading1"/>
      <w:lvlText w:val="%1."/>
      <w:lvlJc w:val="left"/>
      <w:pPr>
        <w:ind w:left="720" w:hanging="360"/>
      </w:pPr>
      <w:rPr>
        <w:rFonts w:hint="default"/>
        <w:color w:val="548DD4" w:themeColor="text2" w:themeTint="99"/>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A73D6B"/>
    <w:multiLevelType w:val="hybridMultilevel"/>
    <w:tmpl w:val="9CCA9944"/>
    <w:lvl w:ilvl="0" w:tplc="3B56B19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0760540">
    <w:abstractNumId w:val="34"/>
  </w:num>
  <w:num w:numId="2" w16cid:durableId="580337946">
    <w:abstractNumId w:val="31"/>
  </w:num>
  <w:num w:numId="3" w16cid:durableId="2052655027">
    <w:abstractNumId w:val="21"/>
  </w:num>
  <w:num w:numId="4" w16cid:durableId="282611771">
    <w:abstractNumId w:val="3"/>
  </w:num>
  <w:num w:numId="5" w16cid:durableId="1124688717">
    <w:abstractNumId w:val="17"/>
  </w:num>
  <w:num w:numId="6" w16cid:durableId="1038818870">
    <w:abstractNumId w:val="24"/>
  </w:num>
  <w:num w:numId="7" w16cid:durableId="698893239">
    <w:abstractNumId w:val="35"/>
  </w:num>
  <w:num w:numId="8" w16cid:durableId="572392853">
    <w:abstractNumId w:val="23"/>
  </w:num>
  <w:num w:numId="9" w16cid:durableId="390815889">
    <w:abstractNumId w:val="29"/>
  </w:num>
  <w:num w:numId="10" w16cid:durableId="785006600">
    <w:abstractNumId w:val="25"/>
  </w:num>
  <w:num w:numId="11" w16cid:durableId="60832656">
    <w:abstractNumId w:val="20"/>
  </w:num>
  <w:num w:numId="12" w16cid:durableId="58211611">
    <w:abstractNumId w:val="1"/>
  </w:num>
  <w:num w:numId="13" w16cid:durableId="70741843">
    <w:abstractNumId w:val="18"/>
  </w:num>
  <w:num w:numId="14" w16cid:durableId="1985044071">
    <w:abstractNumId w:val="30"/>
  </w:num>
  <w:num w:numId="15" w16cid:durableId="468324547">
    <w:abstractNumId w:val="33"/>
  </w:num>
  <w:num w:numId="16" w16cid:durableId="106655634">
    <w:abstractNumId w:val="29"/>
    <w:lvlOverride w:ilvl="0">
      <w:startOverride w:val="1"/>
    </w:lvlOverride>
  </w:num>
  <w:num w:numId="17" w16cid:durableId="1029330491">
    <w:abstractNumId w:val="10"/>
  </w:num>
  <w:num w:numId="18" w16cid:durableId="1968002372">
    <w:abstractNumId w:val="2"/>
  </w:num>
  <w:num w:numId="19" w16cid:durableId="1439566855">
    <w:abstractNumId w:val="9"/>
  </w:num>
  <w:num w:numId="20" w16cid:durableId="1635716493">
    <w:abstractNumId w:val="22"/>
  </w:num>
  <w:num w:numId="21" w16cid:durableId="1525090328">
    <w:abstractNumId w:val="36"/>
  </w:num>
  <w:num w:numId="22" w16cid:durableId="1116631521">
    <w:abstractNumId w:val="0"/>
  </w:num>
  <w:num w:numId="23" w16cid:durableId="405491764">
    <w:abstractNumId w:val="28"/>
  </w:num>
  <w:num w:numId="24" w16cid:durableId="1800566916">
    <w:abstractNumId w:val="7"/>
  </w:num>
  <w:num w:numId="25" w16cid:durableId="1796674693">
    <w:abstractNumId w:val="19"/>
  </w:num>
  <w:num w:numId="26" w16cid:durableId="185751485">
    <w:abstractNumId w:val="6"/>
  </w:num>
  <w:num w:numId="27" w16cid:durableId="1195652310">
    <w:abstractNumId w:val="8"/>
  </w:num>
  <w:num w:numId="28" w16cid:durableId="1432896458">
    <w:abstractNumId w:val="27"/>
  </w:num>
  <w:num w:numId="29" w16cid:durableId="16251198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8750358">
    <w:abstractNumId w:val="4"/>
  </w:num>
  <w:num w:numId="31" w16cid:durableId="1200047222">
    <w:abstractNumId w:val="5"/>
  </w:num>
  <w:num w:numId="32" w16cid:durableId="347799862">
    <w:abstractNumId w:val="11"/>
  </w:num>
  <w:num w:numId="33" w16cid:durableId="1449667967">
    <w:abstractNumId w:val="14"/>
  </w:num>
  <w:num w:numId="34" w16cid:durableId="69738856">
    <w:abstractNumId w:val="32"/>
  </w:num>
  <w:num w:numId="35" w16cid:durableId="2012416572">
    <w:abstractNumId w:val="16"/>
  </w:num>
  <w:num w:numId="36" w16cid:durableId="178930989">
    <w:abstractNumId w:val="37"/>
  </w:num>
  <w:num w:numId="37" w16cid:durableId="1430076871">
    <w:abstractNumId w:val="26"/>
  </w:num>
  <w:num w:numId="38" w16cid:durableId="1574244823">
    <w:abstractNumId w:val="15"/>
  </w:num>
  <w:num w:numId="39" w16cid:durableId="238367512">
    <w:abstractNumId w:val="13"/>
  </w:num>
  <w:num w:numId="40" w16cid:durableId="76554036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305"/>
    <w:rsid w:val="00002851"/>
    <w:rsid w:val="00004E05"/>
    <w:rsid w:val="000073AB"/>
    <w:rsid w:val="00007CD7"/>
    <w:rsid w:val="000107E0"/>
    <w:rsid w:val="0001250F"/>
    <w:rsid w:val="00012C1B"/>
    <w:rsid w:val="000135BA"/>
    <w:rsid w:val="00016A60"/>
    <w:rsid w:val="00017F5C"/>
    <w:rsid w:val="00021134"/>
    <w:rsid w:val="00021924"/>
    <w:rsid w:val="00022E74"/>
    <w:rsid w:val="00023694"/>
    <w:rsid w:val="000239EA"/>
    <w:rsid w:val="00024ABA"/>
    <w:rsid w:val="00026A18"/>
    <w:rsid w:val="00026FB1"/>
    <w:rsid w:val="00027287"/>
    <w:rsid w:val="00035351"/>
    <w:rsid w:val="00041DCB"/>
    <w:rsid w:val="00042FC0"/>
    <w:rsid w:val="0004410D"/>
    <w:rsid w:val="000441E5"/>
    <w:rsid w:val="000444FA"/>
    <w:rsid w:val="00046A9D"/>
    <w:rsid w:val="00047065"/>
    <w:rsid w:val="0004711D"/>
    <w:rsid w:val="00047991"/>
    <w:rsid w:val="00051C60"/>
    <w:rsid w:val="00057112"/>
    <w:rsid w:val="000573D6"/>
    <w:rsid w:val="00057D9F"/>
    <w:rsid w:val="0006164C"/>
    <w:rsid w:val="00062315"/>
    <w:rsid w:val="000648D0"/>
    <w:rsid w:val="00071514"/>
    <w:rsid w:val="0007163B"/>
    <w:rsid w:val="00071A80"/>
    <w:rsid w:val="00071DE8"/>
    <w:rsid w:val="00074688"/>
    <w:rsid w:val="000801A8"/>
    <w:rsid w:val="00080C6C"/>
    <w:rsid w:val="00085678"/>
    <w:rsid w:val="0008595F"/>
    <w:rsid w:val="000863F2"/>
    <w:rsid w:val="000917D2"/>
    <w:rsid w:val="00092A8C"/>
    <w:rsid w:val="00094C35"/>
    <w:rsid w:val="00095DF6"/>
    <w:rsid w:val="000A44A5"/>
    <w:rsid w:val="000A57CF"/>
    <w:rsid w:val="000A5C27"/>
    <w:rsid w:val="000A6C35"/>
    <w:rsid w:val="000B588E"/>
    <w:rsid w:val="000B5B74"/>
    <w:rsid w:val="000B6697"/>
    <w:rsid w:val="000B6AEA"/>
    <w:rsid w:val="000B6E12"/>
    <w:rsid w:val="000C27A7"/>
    <w:rsid w:val="000C2F53"/>
    <w:rsid w:val="000C35BE"/>
    <w:rsid w:val="000C4B3C"/>
    <w:rsid w:val="000D2498"/>
    <w:rsid w:val="000D3DDC"/>
    <w:rsid w:val="000D5265"/>
    <w:rsid w:val="000D75BC"/>
    <w:rsid w:val="000E0179"/>
    <w:rsid w:val="000E10B8"/>
    <w:rsid w:val="000E72BA"/>
    <w:rsid w:val="000E7B24"/>
    <w:rsid w:val="000F2C1B"/>
    <w:rsid w:val="000F38B5"/>
    <w:rsid w:val="000F3D5F"/>
    <w:rsid w:val="000F6E7E"/>
    <w:rsid w:val="000F6F1E"/>
    <w:rsid w:val="00105273"/>
    <w:rsid w:val="001060F7"/>
    <w:rsid w:val="0010766A"/>
    <w:rsid w:val="00107BC4"/>
    <w:rsid w:val="00114E51"/>
    <w:rsid w:val="0011697A"/>
    <w:rsid w:val="00120071"/>
    <w:rsid w:val="00120EE5"/>
    <w:rsid w:val="001213D2"/>
    <w:rsid w:val="00122120"/>
    <w:rsid w:val="00125219"/>
    <w:rsid w:val="00125305"/>
    <w:rsid w:val="00125A59"/>
    <w:rsid w:val="00131DE4"/>
    <w:rsid w:val="00133A31"/>
    <w:rsid w:val="00136485"/>
    <w:rsid w:val="0013699B"/>
    <w:rsid w:val="00145E11"/>
    <w:rsid w:val="00146B7C"/>
    <w:rsid w:val="00153A5E"/>
    <w:rsid w:val="00153EA0"/>
    <w:rsid w:val="00160712"/>
    <w:rsid w:val="00161B0C"/>
    <w:rsid w:val="001630AD"/>
    <w:rsid w:val="00164FA8"/>
    <w:rsid w:val="001667A9"/>
    <w:rsid w:val="00166A37"/>
    <w:rsid w:val="0016712D"/>
    <w:rsid w:val="001715B0"/>
    <w:rsid w:val="00171859"/>
    <w:rsid w:val="00173040"/>
    <w:rsid w:val="00175922"/>
    <w:rsid w:val="00181057"/>
    <w:rsid w:val="001846CF"/>
    <w:rsid w:val="00185086"/>
    <w:rsid w:val="00190133"/>
    <w:rsid w:val="00192E5C"/>
    <w:rsid w:val="00194A36"/>
    <w:rsid w:val="00195D17"/>
    <w:rsid w:val="0019603F"/>
    <w:rsid w:val="001A15F9"/>
    <w:rsid w:val="001A4EE3"/>
    <w:rsid w:val="001A734D"/>
    <w:rsid w:val="001B0C93"/>
    <w:rsid w:val="001B4F05"/>
    <w:rsid w:val="001B529F"/>
    <w:rsid w:val="001B6D61"/>
    <w:rsid w:val="001B7BAE"/>
    <w:rsid w:val="001C0B42"/>
    <w:rsid w:val="001C5DEA"/>
    <w:rsid w:val="001C7684"/>
    <w:rsid w:val="001D019B"/>
    <w:rsid w:val="001D083A"/>
    <w:rsid w:val="001D1053"/>
    <w:rsid w:val="001D3F46"/>
    <w:rsid w:val="001D4251"/>
    <w:rsid w:val="001D4328"/>
    <w:rsid w:val="001D5FFF"/>
    <w:rsid w:val="001E08E2"/>
    <w:rsid w:val="001E138B"/>
    <w:rsid w:val="001E1F70"/>
    <w:rsid w:val="001E2D9E"/>
    <w:rsid w:val="001E3C1C"/>
    <w:rsid w:val="001E3D7F"/>
    <w:rsid w:val="001E5379"/>
    <w:rsid w:val="001E6EA8"/>
    <w:rsid w:val="001E7232"/>
    <w:rsid w:val="001F2D18"/>
    <w:rsid w:val="001F5A74"/>
    <w:rsid w:val="001F5B5B"/>
    <w:rsid w:val="001F6D47"/>
    <w:rsid w:val="002010D5"/>
    <w:rsid w:val="002037FA"/>
    <w:rsid w:val="002049F1"/>
    <w:rsid w:val="002060A4"/>
    <w:rsid w:val="00206E63"/>
    <w:rsid w:val="002070BE"/>
    <w:rsid w:val="00207E9C"/>
    <w:rsid w:val="002121E2"/>
    <w:rsid w:val="00213368"/>
    <w:rsid w:val="00213E60"/>
    <w:rsid w:val="00214EDC"/>
    <w:rsid w:val="002202D0"/>
    <w:rsid w:val="002226AF"/>
    <w:rsid w:val="00222A27"/>
    <w:rsid w:val="00222B23"/>
    <w:rsid w:val="0022301C"/>
    <w:rsid w:val="0022478C"/>
    <w:rsid w:val="00227674"/>
    <w:rsid w:val="002304B8"/>
    <w:rsid w:val="002321D5"/>
    <w:rsid w:val="0023242B"/>
    <w:rsid w:val="00234504"/>
    <w:rsid w:val="002362C8"/>
    <w:rsid w:val="00236B19"/>
    <w:rsid w:val="00236C21"/>
    <w:rsid w:val="00240896"/>
    <w:rsid w:val="002424A2"/>
    <w:rsid w:val="00242C7F"/>
    <w:rsid w:val="002435D1"/>
    <w:rsid w:val="00243A1A"/>
    <w:rsid w:val="0024423B"/>
    <w:rsid w:val="00247FC5"/>
    <w:rsid w:val="00247FE0"/>
    <w:rsid w:val="00251722"/>
    <w:rsid w:val="002523A6"/>
    <w:rsid w:val="002559A5"/>
    <w:rsid w:val="0026115B"/>
    <w:rsid w:val="00262B25"/>
    <w:rsid w:val="00264A57"/>
    <w:rsid w:val="00264AEB"/>
    <w:rsid w:val="002666DD"/>
    <w:rsid w:val="00274BB4"/>
    <w:rsid w:val="00275091"/>
    <w:rsid w:val="0027606E"/>
    <w:rsid w:val="002768E7"/>
    <w:rsid w:val="0028294B"/>
    <w:rsid w:val="00282C6F"/>
    <w:rsid w:val="002843E8"/>
    <w:rsid w:val="002853A7"/>
    <w:rsid w:val="002911A9"/>
    <w:rsid w:val="00292989"/>
    <w:rsid w:val="0029727C"/>
    <w:rsid w:val="002974EA"/>
    <w:rsid w:val="00297AD6"/>
    <w:rsid w:val="002A01F2"/>
    <w:rsid w:val="002A0C5E"/>
    <w:rsid w:val="002A0D4D"/>
    <w:rsid w:val="002A2371"/>
    <w:rsid w:val="002A2A3B"/>
    <w:rsid w:val="002A3965"/>
    <w:rsid w:val="002A40C9"/>
    <w:rsid w:val="002A746B"/>
    <w:rsid w:val="002A7EE5"/>
    <w:rsid w:val="002A7F03"/>
    <w:rsid w:val="002C1F9D"/>
    <w:rsid w:val="002D2D5B"/>
    <w:rsid w:val="002D4EE4"/>
    <w:rsid w:val="002D65B4"/>
    <w:rsid w:val="002D7D03"/>
    <w:rsid w:val="002E18B0"/>
    <w:rsid w:val="002E1EBA"/>
    <w:rsid w:val="002E2DEA"/>
    <w:rsid w:val="002F0625"/>
    <w:rsid w:val="002F2B9B"/>
    <w:rsid w:val="0030276F"/>
    <w:rsid w:val="003047C4"/>
    <w:rsid w:val="00305A9E"/>
    <w:rsid w:val="003075AA"/>
    <w:rsid w:val="00316868"/>
    <w:rsid w:val="00316F1E"/>
    <w:rsid w:val="00320155"/>
    <w:rsid w:val="003201FF"/>
    <w:rsid w:val="00323ECF"/>
    <w:rsid w:val="003258C9"/>
    <w:rsid w:val="00325F0D"/>
    <w:rsid w:val="0033198B"/>
    <w:rsid w:val="00331D35"/>
    <w:rsid w:val="0033332E"/>
    <w:rsid w:val="003367AE"/>
    <w:rsid w:val="00340CBE"/>
    <w:rsid w:val="00342A0F"/>
    <w:rsid w:val="00342D32"/>
    <w:rsid w:val="00343638"/>
    <w:rsid w:val="0034378A"/>
    <w:rsid w:val="0034540E"/>
    <w:rsid w:val="003456C4"/>
    <w:rsid w:val="00347C52"/>
    <w:rsid w:val="00347E4C"/>
    <w:rsid w:val="003533CD"/>
    <w:rsid w:val="00353D34"/>
    <w:rsid w:val="00353FC1"/>
    <w:rsid w:val="00355377"/>
    <w:rsid w:val="00355702"/>
    <w:rsid w:val="00357BDF"/>
    <w:rsid w:val="00357F29"/>
    <w:rsid w:val="00360D14"/>
    <w:rsid w:val="00361381"/>
    <w:rsid w:val="00361C5A"/>
    <w:rsid w:val="00362BE2"/>
    <w:rsid w:val="00366073"/>
    <w:rsid w:val="00372AD3"/>
    <w:rsid w:val="00373845"/>
    <w:rsid w:val="00376FB5"/>
    <w:rsid w:val="0038077B"/>
    <w:rsid w:val="003811C7"/>
    <w:rsid w:val="00381376"/>
    <w:rsid w:val="003839C7"/>
    <w:rsid w:val="003856FE"/>
    <w:rsid w:val="00390468"/>
    <w:rsid w:val="003912A7"/>
    <w:rsid w:val="0039181A"/>
    <w:rsid w:val="0039300B"/>
    <w:rsid w:val="003A018F"/>
    <w:rsid w:val="003A056B"/>
    <w:rsid w:val="003A552F"/>
    <w:rsid w:val="003A5580"/>
    <w:rsid w:val="003A5A48"/>
    <w:rsid w:val="003A7B3A"/>
    <w:rsid w:val="003B15F1"/>
    <w:rsid w:val="003B4F6B"/>
    <w:rsid w:val="003B5588"/>
    <w:rsid w:val="003B59EF"/>
    <w:rsid w:val="003B6859"/>
    <w:rsid w:val="003B722E"/>
    <w:rsid w:val="003B7AD1"/>
    <w:rsid w:val="003C0C2A"/>
    <w:rsid w:val="003C1903"/>
    <w:rsid w:val="003C30D2"/>
    <w:rsid w:val="003C32F5"/>
    <w:rsid w:val="003C464F"/>
    <w:rsid w:val="003C5E7C"/>
    <w:rsid w:val="003C6AC6"/>
    <w:rsid w:val="003D03F2"/>
    <w:rsid w:val="003D13CD"/>
    <w:rsid w:val="003D2A44"/>
    <w:rsid w:val="003D32FE"/>
    <w:rsid w:val="003D3BAC"/>
    <w:rsid w:val="003D42BB"/>
    <w:rsid w:val="003D6C70"/>
    <w:rsid w:val="003D7C36"/>
    <w:rsid w:val="003E2A67"/>
    <w:rsid w:val="003E4260"/>
    <w:rsid w:val="003E4F90"/>
    <w:rsid w:val="003E5FA1"/>
    <w:rsid w:val="003E6A23"/>
    <w:rsid w:val="003E7BAD"/>
    <w:rsid w:val="003E7BB0"/>
    <w:rsid w:val="003F000D"/>
    <w:rsid w:val="003F0DF5"/>
    <w:rsid w:val="003F10CF"/>
    <w:rsid w:val="003F272F"/>
    <w:rsid w:val="003F3790"/>
    <w:rsid w:val="003F562C"/>
    <w:rsid w:val="003F56F2"/>
    <w:rsid w:val="003F776D"/>
    <w:rsid w:val="00404A38"/>
    <w:rsid w:val="00407C9E"/>
    <w:rsid w:val="0041127E"/>
    <w:rsid w:val="0041257A"/>
    <w:rsid w:val="0041332E"/>
    <w:rsid w:val="004133FC"/>
    <w:rsid w:val="00416463"/>
    <w:rsid w:val="0041655E"/>
    <w:rsid w:val="004232E3"/>
    <w:rsid w:val="0042370B"/>
    <w:rsid w:val="004256FA"/>
    <w:rsid w:val="004348D2"/>
    <w:rsid w:val="00436134"/>
    <w:rsid w:val="0043708E"/>
    <w:rsid w:val="00440DA6"/>
    <w:rsid w:val="00442244"/>
    <w:rsid w:val="00443997"/>
    <w:rsid w:val="00444876"/>
    <w:rsid w:val="00445E13"/>
    <w:rsid w:val="004552B4"/>
    <w:rsid w:val="004555B1"/>
    <w:rsid w:val="00460C6E"/>
    <w:rsid w:val="00463694"/>
    <w:rsid w:val="00464361"/>
    <w:rsid w:val="0046607F"/>
    <w:rsid w:val="00466D2A"/>
    <w:rsid w:val="00470457"/>
    <w:rsid w:val="0047106C"/>
    <w:rsid w:val="00471774"/>
    <w:rsid w:val="00471C59"/>
    <w:rsid w:val="0047301C"/>
    <w:rsid w:val="0047448F"/>
    <w:rsid w:val="004744C4"/>
    <w:rsid w:val="004749F2"/>
    <w:rsid w:val="004757C4"/>
    <w:rsid w:val="004761F0"/>
    <w:rsid w:val="004814BA"/>
    <w:rsid w:val="00483149"/>
    <w:rsid w:val="004839C9"/>
    <w:rsid w:val="004844B5"/>
    <w:rsid w:val="004877DF"/>
    <w:rsid w:val="0049017F"/>
    <w:rsid w:val="0049416A"/>
    <w:rsid w:val="004970A9"/>
    <w:rsid w:val="004A46B9"/>
    <w:rsid w:val="004A4D05"/>
    <w:rsid w:val="004A586B"/>
    <w:rsid w:val="004A7F21"/>
    <w:rsid w:val="004B1CBF"/>
    <w:rsid w:val="004B1F54"/>
    <w:rsid w:val="004B2142"/>
    <w:rsid w:val="004B3722"/>
    <w:rsid w:val="004B5CB8"/>
    <w:rsid w:val="004B7188"/>
    <w:rsid w:val="004B7DBA"/>
    <w:rsid w:val="004C3888"/>
    <w:rsid w:val="004C440D"/>
    <w:rsid w:val="004C5D2D"/>
    <w:rsid w:val="004C796F"/>
    <w:rsid w:val="004C7AA8"/>
    <w:rsid w:val="004D02AE"/>
    <w:rsid w:val="004D16C8"/>
    <w:rsid w:val="004D1C29"/>
    <w:rsid w:val="004D3593"/>
    <w:rsid w:val="004D481B"/>
    <w:rsid w:val="004D4BFB"/>
    <w:rsid w:val="004D5D03"/>
    <w:rsid w:val="004D6C24"/>
    <w:rsid w:val="004E2FE6"/>
    <w:rsid w:val="004E5FDE"/>
    <w:rsid w:val="004E6B9E"/>
    <w:rsid w:val="004F0141"/>
    <w:rsid w:val="004F104F"/>
    <w:rsid w:val="004F26EE"/>
    <w:rsid w:val="004F57D6"/>
    <w:rsid w:val="004F6772"/>
    <w:rsid w:val="004F7AEA"/>
    <w:rsid w:val="0050099B"/>
    <w:rsid w:val="00501D45"/>
    <w:rsid w:val="005034D2"/>
    <w:rsid w:val="00503FDF"/>
    <w:rsid w:val="005045BB"/>
    <w:rsid w:val="00504BEA"/>
    <w:rsid w:val="00506C49"/>
    <w:rsid w:val="00507892"/>
    <w:rsid w:val="00510F73"/>
    <w:rsid w:val="00511045"/>
    <w:rsid w:val="00512371"/>
    <w:rsid w:val="005125A7"/>
    <w:rsid w:val="00515E5A"/>
    <w:rsid w:val="005165BF"/>
    <w:rsid w:val="0051779A"/>
    <w:rsid w:val="005177CD"/>
    <w:rsid w:val="00520A47"/>
    <w:rsid w:val="005215E6"/>
    <w:rsid w:val="0052328B"/>
    <w:rsid w:val="0052674F"/>
    <w:rsid w:val="00526EDC"/>
    <w:rsid w:val="00527D3B"/>
    <w:rsid w:val="00531456"/>
    <w:rsid w:val="005332E4"/>
    <w:rsid w:val="00535EAC"/>
    <w:rsid w:val="005365B8"/>
    <w:rsid w:val="00541046"/>
    <w:rsid w:val="00541AF6"/>
    <w:rsid w:val="00541BCC"/>
    <w:rsid w:val="00542895"/>
    <w:rsid w:val="0054292F"/>
    <w:rsid w:val="00545604"/>
    <w:rsid w:val="0055007C"/>
    <w:rsid w:val="005523EE"/>
    <w:rsid w:val="00552CEE"/>
    <w:rsid w:val="005530BC"/>
    <w:rsid w:val="00557CB0"/>
    <w:rsid w:val="00557D79"/>
    <w:rsid w:val="0056397A"/>
    <w:rsid w:val="0056445D"/>
    <w:rsid w:val="005656EB"/>
    <w:rsid w:val="00567F19"/>
    <w:rsid w:val="00570D70"/>
    <w:rsid w:val="00570E2D"/>
    <w:rsid w:val="005711B8"/>
    <w:rsid w:val="005715D0"/>
    <w:rsid w:val="00573997"/>
    <w:rsid w:val="00574087"/>
    <w:rsid w:val="005755B7"/>
    <w:rsid w:val="005757F2"/>
    <w:rsid w:val="00577754"/>
    <w:rsid w:val="00577759"/>
    <w:rsid w:val="00582551"/>
    <w:rsid w:val="00582ED2"/>
    <w:rsid w:val="00590BCA"/>
    <w:rsid w:val="00592A4F"/>
    <w:rsid w:val="00593934"/>
    <w:rsid w:val="005947E8"/>
    <w:rsid w:val="00594D1A"/>
    <w:rsid w:val="005952C0"/>
    <w:rsid w:val="005955EA"/>
    <w:rsid w:val="00597233"/>
    <w:rsid w:val="0059725F"/>
    <w:rsid w:val="00597430"/>
    <w:rsid w:val="005A051C"/>
    <w:rsid w:val="005A0A65"/>
    <w:rsid w:val="005A15F8"/>
    <w:rsid w:val="005A1F08"/>
    <w:rsid w:val="005A2C78"/>
    <w:rsid w:val="005A2F59"/>
    <w:rsid w:val="005A50D3"/>
    <w:rsid w:val="005A7DEA"/>
    <w:rsid w:val="005B40F2"/>
    <w:rsid w:val="005B4D2B"/>
    <w:rsid w:val="005B5DD0"/>
    <w:rsid w:val="005C04C0"/>
    <w:rsid w:val="005C1B7E"/>
    <w:rsid w:val="005C2534"/>
    <w:rsid w:val="005C2B0F"/>
    <w:rsid w:val="005C2B54"/>
    <w:rsid w:val="005C3EF4"/>
    <w:rsid w:val="005C52AF"/>
    <w:rsid w:val="005C5A82"/>
    <w:rsid w:val="005C5F3F"/>
    <w:rsid w:val="005C64F3"/>
    <w:rsid w:val="005C687C"/>
    <w:rsid w:val="005D1853"/>
    <w:rsid w:val="005D2C59"/>
    <w:rsid w:val="005D56E4"/>
    <w:rsid w:val="005D75E9"/>
    <w:rsid w:val="005E0D3E"/>
    <w:rsid w:val="005E0EAF"/>
    <w:rsid w:val="005E42AA"/>
    <w:rsid w:val="005E49F9"/>
    <w:rsid w:val="005E5E95"/>
    <w:rsid w:val="005E7274"/>
    <w:rsid w:val="005E7AB5"/>
    <w:rsid w:val="005F027E"/>
    <w:rsid w:val="005F13F8"/>
    <w:rsid w:val="005F2C1C"/>
    <w:rsid w:val="005F4219"/>
    <w:rsid w:val="005F55C9"/>
    <w:rsid w:val="005F5656"/>
    <w:rsid w:val="005F5706"/>
    <w:rsid w:val="005F6449"/>
    <w:rsid w:val="0060173C"/>
    <w:rsid w:val="00604BE7"/>
    <w:rsid w:val="006063D8"/>
    <w:rsid w:val="00606D63"/>
    <w:rsid w:val="006122C2"/>
    <w:rsid w:val="00614448"/>
    <w:rsid w:val="006145DB"/>
    <w:rsid w:val="0061528C"/>
    <w:rsid w:val="0061725A"/>
    <w:rsid w:val="00617F70"/>
    <w:rsid w:val="00617FAD"/>
    <w:rsid w:val="00620F8E"/>
    <w:rsid w:val="00621CE7"/>
    <w:rsid w:val="0062391B"/>
    <w:rsid w:val="006254F6"/>
    <w:rsid w:val="006339A5"/>
    <w:rsid w:val="00634360"/>
    <w:rsid w:val="0063578A"/>
    <w:rsid w:val="00636C8B"/>
    <w:rsid w:val="006459A4"/>
    <w:rsid w:val="00646F6F"/>
    <w:rsid w:val="00651127"/>
    <w:rsid w:val="00654515"/>
    <w:rsid w:val="006573E4"/>
    <w:rsid w:val="00662543"/>
    <w:rsid w:val="00664EA1"/>
    <w:rsid w:val="00665673"/>
    <w:rsid w:val="0066663E"/>
    <w:rsid w:val="00671D76"/>
    <w:rsid w:val="0067395F"/>
    <w:rsid w:val="00674DD5"/>
    <w:rsid w:val="0067768E"/>
    <w:rsid w:val="00677F88"/>
    <w:rsid w:val="0068052E"/>
    <w:rsid w:val="00680EC6"/>
    <w:rsid w:val="006819C2"/>
    <w:rsid w:val="00683357"/>
    <w:rsid w:val="00683BF4"/>
    <w:rsid w:val="006902AC"/>
    <w:rsid w:val="00697DF6"/>
    <w:rsid w:val="006A3320"/>
    <w:rsid w:val="006A36AB"/>
    <w:rsid w:val="006B040F"/>
    <w:rsid w:val="006B1968"/>
    <w:rsid w:val="006B52F0"/>
    <w:rsid w:val="006B62CC"/>
    <w:rsid w:val="006B6E30"/>
    <w:rsid w:val="006B7318"/>
    <w:rsid w:val="006B7CDA"/>
    <w:rsid w:val="006B7DC4"/>
    <w:rsid w:val="006C0860"/>
    <w:rsid w:val="006C1330"/>
    <w:rsid w:val="006C1E38"/>
    <w:rsid w:val="006C1E57"/>
    <w:rsid w:val="006C2C35"/>
    <w:rsid w:val="006C4B20"/>
    <w:rsid w:val="006C4E41"/>
    <w:rsid w:val="006D16FF"/>
    <w:rsid w:val="006D3C10"/>
    <w:rsid w:val="006D5025"/>
    <w:rsid w:val="006D7C9A"/>
    <w:rsid w:val="006E2562"/>
    <w:rsid w:val="006E263C"/>
    <w:rsid w:val="006E2C5F"/>
    <w:rsid w:val="006E3A8F"/>
    <w:rsid w:val="006F045D"/>
    <w:rsid w:val="006F4122"/>
    <w:rsid w:val="006F60F1"/>
    <w:rsid w:val="006F682A"/>
    <w:rsid w:val="006F75D0"/>
    <w:rsid w:val="006F7905"/>
    <w:rsid w:val="00700EC2"/>
    <w:rsid w:val="0070226F"/>
    <w:rsid w:val="00702AEF"/>
    <w:rsid w:val="00703902"/>
    <w:rsid w:val="00704E47"/>
    <w:rsid w:val="00706D29"/>
    <w:rsid w:val="0072101B"/>
    <w:rsid w:val="007239C1"/>
    <w:rsid w:val="00732E78"/>
    <w:rsid w:val="00740996"/>
    <w:rsid w:val="00741FBE"/>
    <w:rsid w:val="0074273E"/>
    <w:rsid w:val="007431D9"/>
    <w:rsid w:val="00743B2C"/>
    <w:rsid w:val="00745353"/>
    <w:rsid w:val="00745863"/>
    <w:rsid w:val="00750441"/>
    <w:rsid w:val="00755D65"/>
    <w:rsid w:val="00755DE6"/>
    <w:rsid w:val="0075652D"/>
    <w:rsid w:val="007575F5"/>
    <w:rsid w:val="00763A82"/>
    <w:rsid w:val="00765124"/>
    <w:rsid w:val="00765428"/>
    <w:rsid w:val="007725C1"/>
    <w:rsid w:val="0077313D"/>
    <w:rsid w:val="00773EFB"/>
    <w:rsid w:val="00774E45"/>
    <w:rsid w:val="0078185D"/>
    <w:rsid w:val="00781B06"/>
    <w:rsid w:val="00784A76"/>
    <w:rsid w:val="00784A8B"/>
    <w:rsid w:val="00787738"/>
    <w:rsid w:val="007920E4"/>
    <w:rsid w:val="00796066"/>
    <w:rsid w:val="007A00FA"/>
    <w:rsid w:val="007A0643"/>
    <w:rsid w:val="007A386E"/>
    <w:rsid w:val="007A401E"/>
    <w:rsid w:val="007A6587"/>
    <w:rsid w:val="007B39D9"/>
    <w:rsid w:val="007B41F8"/>
    <w:rsid w:val="007B4316"/>
    <w:rsid w:val="007B765B"/>
    <w:rsid w:val="007B7BBC"/>
    <w:rsid w:val="007C00D7"/>
    <w:rsid w:val="007C0996"/>
    <w:rsid w:val="007C27FE"/>
    <w:rsid w:val="007C2B63"/>
    <w:rsid w:val="007C4141"/>
    <w:rsid w:val="007C4CF5"/>
    <w:rsid w:val="007C4DFF"/>
    <w:rsid w:val="007C7F80"/>
    <w:rsid w:val="007D137B"/>
    <w:rsid w:val="007D19FF"/>
    <w:rsid w:val="007D3368"/>
    <w:rsid w:val="007D5836"/>
    <w:rsid w:val="007D6049"/>
    <w:rsid w:val="007E0508"/>
    <w:rsid w:val="007E270B"/>
    <w:rsid w:val="007E41FF"/>
    <w:rsid w:val="007E425B"/>
    <w:rsid w:val="007E5769"/>
    <w:rsid w:val="007E726A"/>
    <w:rsid w:val="007F1627"/>
    <w:rsid w:val="007F2362"/>
    <w:rsid w:val="007F37E7"/>
    <w:rsid w:val="007F3A41"/>
    <w:rsid w:val="007F61B6"/>
    <w:rsid w:val="007F67E6"/>
    <w:rsid w:val="0080051D"/>
    <w:rsid w:val="008015AB"/>
    <w:rsid w:val="00801A24"/>
    <w:rsid w:val="00801B59"/>
    <w:rsid w:val="00802597"/>
    <w:rsid w:val="00803C8A"/>
    <w:rsid w:val="00804742"/>
    <w:rsid w:val="008047C4"/>
    <w:rsid w:val="00807E72"/>
    <w:rsid w:val="00810991"/>
    <w:rsid w:val="00810A75"/>
    <w:rsid w:val="00811C45"/>
    <w:rsid w:val="00811E27"/>
    <w:rsid w:val="00812D5F"/>
    <w:rsid w:val="0081419E"/>
    <w:rsid w:val="008167CE"/>
    <w:rsid w:val="008173BD"/>
    <w:rsid w:val="0081749F"/>
    <w:rsid w:val="00822AA2"/>
    <w:rsid w:val="0082333B"/>
    <w:rsid w:val="00824551"/>
    <w:rsid w:val="0082546C"/>
    <w:rsid w:val="00825A63"/>
    <w:rsid w:val="008301EC"/>
    <w:rsid w:val="00831C3C"/>
    <w:rsid w:val="00833464"/>
    <w:rsid w:val="00833FBD"/>
    <w:rsid w:val="008353BB"/>
    <w:rsid w:val="008400B2"/>
    <w:rsid w:val="00841632"/>
    <w:rsid w:val="0084237B"/>
    <w:rsid w:val="0084460A"/>
    <w:rsid w:val="008455CE"/>
    <w:rsid w:val="0084790B"/>
    <w:rsid w:val="00847EB9"/>
    <w:rsid w:val="008505A2"/>
    <w:rsid w:val="00864028"/>
    <w:rsid w:val="00864CF1"/>
    <w:rsid w:val="00867F6F"/>
    <w:rsid w:val="00875B86"/>
    <w:rsid w:val="008804A3"/>
    <w:rsid w:val="008807B1"/>
    <w:rsid w:val="00880AA3"/>
    <w:rsid w:val="00881A72"/>
    <w:rsid w:val="00884F09"/>
    <w:rsid w:val="00887799"/>
    <w:rsid w:val="00891C16"/>
    <w:rsid w:val="00893AE4"/>
    <w:rsid w:val="00893E15"/>
    <w:rsid w:val="0089521B"/>
    <w:rsid w:val="00895E3E"/>
    <w:rsid w:val="0089685F"/>
    <w:rsid w:val="008A065D"/>
    <w:rsid w:val="008A0F67"/>
    <w:rsid w:val="008A3B8B"/>
    <w:rsid w:val="008A4509"/>
    <w:rsid w:val="008A5155"/>
    <w:rsid w:val="008A557D"/>
    <w:rsid w:val="008A7BC6"/>
    <w:rsid w:val="008B135F"/>
    <w:rsid w:val="008B3429"/>
    <w:rsid w:val="008B51CE"/>
    <w:rsid w:val="008B617C"/>
    <w:rsid w:val="008C2942"/>
    <w:rsid w:val="008C2CAC"/>
    <w:rsid w:val="008C2DD4"/>
    <w:rsid w:val="008C3F8E"/>
    <w:rsid w:val="008C4897"/>
    <w:rsid w:val="008C4E43"/>
    <w:rsid w:val="008C5329"/>
    <w:rsid w:val="008D2D3A"/>
    <w:rsid w:val="008D74A6"/>
    <w:rsid w:val="008D7654"/>
    <w:rsid w:val="008F2E33"/>
    <w:rsid w:val="008F5346"/>
    <w:rsid w:val="00903120"/>
    <w:rsid w:val="00903B8E"/>
    <w:rsid w:val="0090551F"/>
    <w:rsid w:val="00905D77"/>
    <w:rsid w:val="0092033C"/>
    <w:rsid w:val="0092118E"/>
    <w:rsid w:val="00923236"/>
    <w:rsid w:val="00923AB4"/>
    <w:rsid w:val="009263E7"/>
    <w:rsid w:val="009268DB"/>
    <w:rsid w:val="00927664"/>
    <w:rsid w:val="0093200E"/>
    <w:rsid w:val="00935AC2"/>
    <w:rsid w:val="00942071"/>
    <w:rsid w:val="009439D8"/>
    <w:rsid w:val="009455B9"/>
    <w:rsid w:val="00946DD0"/>
    <w:rsid w:val="00951AC3"/>
    <w:rsid w:val="00953880"/>
    <w:rsid w:val="00953C59"/>
    <w:rsid w:val="00953E65"/>
    <w:rsid w:val="00954145"/>
    <w:rsid w:val="00954E48"/>
    <w:rsid w:val="00955D1F"/>
    <w:rsid w:val="00956409"/>
    <w:rsid w:val="00956832"/>
    <w:rsid w:val="00956A71"/>
    <w:rsid w:val="00956F72"/>
    <w:rsid w:val="009572FD"/>
    <w:rsid w:val="009622D5"/>
    <w:rsid w:val="009663F6"/>
    <w:rsid w:val="00966E51"/>
    <w:rsid w:val="00966FF5"/>
    <w:rsid w:val="0097094D"/>
    <w:rsid w:val="00971406"/>
    <w:rsid w:val="0097349E"/>
    <w:rsid w:val="00973E43"/>
    <w:rsid w:val="00975FD3"/>
    <w:rsid w:val="00976CB5"/>
    <w:rsid w:val="009821DE"/>
    <w:rsid w:val="009832FD"/>
    <w:rsid w:val="009837BA"/>
    <w:rsid w:val="00983978"/>
    <w:rsid w:val="0098465D"/>
    <w:rsid w:val="00984D7B"/>
    <w:rsid w:val="009855A3"/>
    <w:rsid w:val="009870C3"/>
    <w:rsid w:val="009872D2"/>
    <w:rsid w:val="0098790F"/>
    <w:rsid w:val="0099107B"/>
    <w:rsid w:val="009935DB"/>
    <w:rsid w:val="00993B04"/>
    <w:rsid w:val="00993F10"/>
    <w:rsid w:val="00994156"/>
    <w:rsid w:val="009946A4"/>
    <w:rsid w:val="00995A07"/>
    <w:rsid w:val="00996CAF"/>
    <w:rsid w:val="009A13BD"/>
    <w:rsid w:val="009A2283"/>
    <w:rsid w:val="009A61BC"/>
    <w:rsid w:val="009A6245"/>
    <w:rsid w:val="009B03CA"/>
    <w:rsid w:val="009B40A0"/>
    <w:rsid w:val="009B65CC"/>
    <w:rsid w:val="009C07C1"/>
    <w:rsid w:val="009C4B36"/>
    <w:rsid w:val="009C75B2"/>
    <w:rsid w:val="009C7D0F"/>
    <w:rsid w:val="009C7F36"/>
    <w:rsid w:val="009D1B39"/>
    <w:rsid w:val="009D2DCC"/>
    <w:rsid w:val="009D2EA3"/>
    <w:rsid w:val="009D5432"/>
    <w:rsid w:val="009D5925"/>
    <w:rsid w:val="009D7BDC"/>
    <w:rsid w:val="009E0417"/>
    <w:rsid w:val="009E12D6"/>
    <w:rsid w:val="009E253F"/>
    <w:rsid w:val="009E3791"/>
    <w:rsid w:val="009E405C"/>
    <w:rsid w:val="009F00A3"/>
    <w:rsid w:val="009F388B"/>
    <w:rsid w:val="009F3CCC"/>
    <w:rsid w:val="009F4A45"/>
    <w:rsid w:val="009F73BD"/>
    <w:rsid w:val="00A02BC7"/>
    <w:rsid w:val="00A033FC"/>
    <w:rsid w:val="00A04F2B"/>
    <w:rsid w:val="00A06109"/>
    <w:rsid w:val="00A062D0"/>
    <w:rsid w:val="00A06406"/>
    <w:rsid w:val="00A1087B"/>
    <w:rsid w:val="00A1494C"/>
    <w:rsid w:val="00A175AC"/>
    <w:rsid w:val="00A207BA"/>
    <w:rsid w:val="00A219E6"/>
    <w:rsid w:val="00A25832"/>
    <w:rsid w:val="00A25BB2"/>
    <w:rsid w:val="00A26594"/>
    <w:rsid w:val="00A27645"/>
    <w:rsid w:val="00A345C5"/>
    <w:rsid w:val="00A35EEC"/>
    <w:rsid w:val="00A36771"/>
    <w:rsid w:val="00A439BC"/>
    <w:rsid w:val="00A4591D"/>
    <w:rsid w:val="00A45BA5"/>
    <w:rsid w:val="00A46583"/>
    <w:rsid w:val="00A46A2A"/>
    <w:rsid w:val="00A470AD"/>
    <w:rsid w:val="00A512AC"/>
    <w:rsid w:val="00A51FF5"/>
    <w:rsid w:val="00A526A9"/>
    <w:rsid w:val="00A54B10"/>
    <w:rsid w:val="00A57040"/>
    <w:rsid w:val="00A60AD2"/>
    <w:rsid w:val="00A665A5"/>
    <w:rsid w:val="00A70BF7"/>
    <w:rsid w:val="00A714B0"/>
    <w:rsid w:val="00A758E1"/>
    <w:rsid w:val="00A75C39"/>
    <w:rsid w:val="00A765C8"/>
    <w:rsid w:val="00A77247"/>
    <w:rsid w:val="00A803C7"/>
    <w:rsid w:val="00A80B48"/>
    <w:rsid w:val="00A8161B"/>
    <w:rsid w:val="00A8196B"/>
    <w:rsid w:val="00A81B22"/>
    <w:rsid w:val="00A82EB1"/>
    <w:rsid w:val="00A83031"/>
    <w:rsid w:val="00A83B78"/>
    <w:rsid w:val="00A876C5"/>
    <w:rsid w:val="00A90D8C"/>
    <w:rsid w:val="00A910A7"/>
    <w:rsid w:val="00A91BE2"/>
    <w:rsid w:val="00A949B2"/>
    <w:rsid w:val="00A94B38"/>
    <w:rsid w:val="00A94E3D"/>
    <w:rsid w:val="00A97B30"/>
    <w:rsid w:val="00AA001D"/>
    <w:rsid w:val="00AA085C"/>
    <w:rsid w:val="00AA4D6F"/>
    <w:rsid w:val="00AA57CF"/>
    <w:rsid w:val="00AA7F69"/>
    <w:rsid w:val="00AB0274"/>
    <w:rsid w:val="00AB078B"/>
    <w:rsid w:val="00AB4E9C"/>
    <w:rsid w:val="00AB5C84"/>
    <w:rsid w:val="00AB6111"/>
    <w:rsid w:val="00AB6196"/>
    <w:rsid w:val="00AB6C3C"/>
    <w:rsid w:val="00AB71D2"/>
    <w:rsid w:val="00AB7A29"/>
    <w:rsid w:val="00AB7ECF"/>
    <w:rsid w:val="00AC11AF"/>
    <w:rsid w:val="00AC1810"/>
    <w:rsid w:val="00AC1EFD"/>
    <w:rsid w:val="00AC42B5"/>
    <w:rsid w:val="00AC4675"/>
    <w:rsid w:val="00AC48F7"/>
    <w:rsid w:val="00AC577C"/>
    <w:rsid w:val="00AD048E"/>
    <w:rsid w:val="00AE0547"/>
    <w:rsid w:val="00AE0887"/>
    <w:rsid w:val="00AE1FB6"/>
    <w:rsid w:val="00AE74E0"/>
    <w:rsid w:val="00AF0902"/>
    <w:rsid w:val="00AF215F"/>
    <w:rsid w:val="00AF329B"/>
    <w:rsid w:val="00AF61D5"/>
    <w:rsid w:val="00AF73F4"/>
    <w:rsid w:val="00B0024B"/>
    <w:rsid w:val="00B02298"/>
    <w:rsid w:val="00B07A98"/>
    <w:rsid w:val="00B1096F"/>
    <w:rsid w:val="00B1162F"/>
    <w:rsid w:val="00B156B2"/>
    <w:rsid w:val="00B15FD5"/>
    <w:rsid w:val="00B2029B"/>
    <w:rsid w:val="00B20EE2"/>
    <w:rsid w:val="00B2126D"/>
    <w:rsid w:val="00B23109"/>
    <w:rsid w:val="00B23190"/>
    <w:rsid w:val="00B233D7"/>
    <w:rsid w:val="00B23DA1"/>
    <w:rsid w:val="00B23F72"/>
    <w:rsid w:val="00B24C18"/>
    <w:rsid w:val="00B266CC"/>
    <w:rsid w:val="00B302E3"/>
    <w:rsid w:val="00B348C1"/>
    <w:rsid w:val="00B40009"/>
    <w:rsid w:val="00B41A2F"/>
    <w:rsid w:val="00B41BEE"/>
    <w:rsid w:val="00B41DD9"/>
    <w:rsid w:val="00B45DCE"/>
    <w:rsid w:val="00B45E4B"/>
    <w:rsid w:val="00B472D6"/>
    <w:rsid w:val="00B477ED"/>
    <w:rsid w:val="00B5395C"/>
    <w:rsid w:val="00B5411B"/>
    <w:rsid w:val="00B55712"/>
    <w:rsid w:val="00B613F6"/>
    <w:rsid w:val="00B63095"/>
    <w:rsid w:val="00B630E1"/>
    <w:rsid w:val="00B63675"/>
    <w:rsid w:val="00B645A1"/>
    <w:rsid w:val="00B645BF"/>
    <w:rsid w:val="00B654E4"/>
    <w:rsid w:val="00B66BE1"/>
    <w:rsid w:val="00B6704C"/>
    <w:rsid w:val="00B678AB"/>
    <w:rsid w:val="00B67E12"/>
    <w:rsid w:val="00B7078A"/>
    <w:rsid w:val="00B707E9"/>
    <w:rsid w:val="00B709B8"/>
    <w:rsid w:val="00B71B20"/>
    <w:rsid w:val="00B77765"/>
    <w:rsid w:val="00B810A8"/>
    <w:rsid w:val="00B87E42"/>
    <w:rsid w:val="00B90003"/>
    <w:rsid w:val="00B91450"/>
    <w:rsid w:val="00B91454"/>
    <w:rsid w:val="00B93CB6"/>
    <w:rsid w:val="00B93CBA"/>
    <w:rsid w:val="00B94CAF"/>
    <w:rsid w:val="00BA5228"/>
    <w:rsid w:val="00BA66C7"/>
    <w:rsid w:val="00BA6876"/>
    <w:rsid w:val="00BA7FB1"/>
    <w:rsid w:val="00BB368C"/>
    <w:rsid w:val="00BB3BF4"/>
    <w:rsid w:val="00BB6621"/>
    <w:rsid w:val="00BC0585"/>
    <w:rsid w:val="00BC4508"/>
    <w:rsid w:val="00BC60FA"/>
    <w:rsid w:val="00BC6473"/>
    <w:rsid w:val="00BD032B"/>
    <w:rsid w:val="00BD48CB"/>
    <w:rsid w:val="00BD51D3"/>
    <w:rsid w:val="00BD5924"/>
    <w:rsid w:val="00BD7A05"/>
    <w:rsid w:val="00BD7FB7"/>
    <w:rsid w:val="00BE1363"/>
    <w:rsid w:val="00BE1DCD"/>
    <w:rsid w:val="00BE2560"/>
    <w:rsid w:val="00BE3350"/>
    <w:rsid w:val="00BE3877"/>
    <w:rsid w:val="00BE4769"/>
    <w:rsid w:val="00BE6AD7"/>
    <w:rsid w:val="00BE7B53"/>
    <w:rsid w:val="00BE7B8B"/>
    <w:rsid w:val="00BF0C71"/>
    <w:rsid w:val="00BF2BA6"/>
    <w:rsid w:val="00BF5BCE"/>
    <w:rsid w:val="00BF69D7"/>
    <w:rsid w:val="00C01405"/>
    <w:rsid w:val="00C01E09"/>
    <w:rsid w:val="00C0410E"/>
    <w:rsid w:val="00C0424D"/>
    <w:rsid w:val="00C05599"/>
    <w:rsid w:val="00C12EBA"/>
    <w:rsid w:val="00C13B12"/>
    <w:rsid w:val="00C14E6E"/>
    <w:rsid w:val="00C207F3"/>
    <w:rsid w:val="00C20F91"/>
    <w:rsid w:val="00C22A20"/>
    <w:rsid w:val="00C2318E"/>
    <w:rsid w:val="00C23CB5"/>
    <w:rsid w:val="00C250AA"/>
    <w:rsid w:val="00C26542"/>
    <w:rsid w:val="00C279AF"/>
    <w:rsid w:val="00C27D1A"/>
    <w:rsid w:val="00C31087"/>
    <w:rsid w:val="00C31235"/>
    <w:rsid w:val="00C3409C"/>
    <w:rsid w:val="00C34ACA"/>
    <w:rsid w:val="00C37034"/>
    <w:rsid w:val="00C41049"/>
    <w:rsid w:val="00C472F0"/>
    <w:rsid w:val="00C47914"/>
    <w:rsid w:val="00C50D6E"/>
    <w:rsid w:val="00C53541"/>
    <w:rsid w:val="00C56F92"/>
    <w:rsid w:val="00C576BF"/>
    <w:rsid w:val="00C57C8C"/>
    <w:rsid w:val="00C60295"/>
    <w:rsid w:val="00C61251"/>
    <w:rsid w:val="00C632B7"/>
    <w:rsid w:val="00C63B50"/>
    <w:rsid w:val="00C63F0B"/>
    <w:rsid w:val="00C64A33"/>
    <w:rsid w:val="00C66DBF"/>
    <w:rsid w:val="00C70A6E"/>
    <w:rsid w:val="00C70DE1"/>
    <w:rsid w:val="00C7540C"/>
    <w:rsid w:val="00C770A8"/>
    <w:rsid w:val="00C808C4"/>
    <w:rsid w:val="00C81437"/>
    <w:rsid w:val="00C820D2"/>
    <w:rsid w:val="00C84258"/>
    <w:rsid w:val="00C95130"/>
    <w:rsid w:val="00C97AC2"/>
    <w:rsid w:val="00CA12C6"/>
    <w:rsid w:val="00CA1E9A"/>
    <w:rsid w:val="00CA2338"/>
    <w:rsid w:val="00CA3F94"/>
    <w:rsid w:val="00CA7324"/>
    <w:rsid w:val="00CA743B"/>
    <w:rsid w:val="00CB1C2C"/>
    <w:rsid w:val="00CB4D04"/>
    <w:rsid w:val="00CB4E87"/>
    <w:rsid w:val="00CB549C"/>
    <w:rsid w:val="00CB61F2"/>
    <w:rsid w:val="00CC34BA"/>
    <w:rsid w:val="00CC4F34"/>
    <w:rsid w:val="00CC58C9"/>
    <w:rsid w:val="00CC5EC4"/>
    <w:rsid w:val="00CC7C58"/>
    <w:rsid w:val="00CD1230"/>
    <w:rsid w:val="00CD1E01"/>
    <w:rsid w:val="00CD4FAE"/>
    <w:rsid w:val="00CD5611"/>
    <w:rsid w:val="00CD5BB4"/>
    <w:rsid w:val="00CD7568"/>
    <w:rsid w:val="00CD7DD4"/>
    <w:rsid w:val="00CE2946"/>
    <w:rsid w:val="00CE6868"/>
    <w:rsid w:val="00CE766A"/>
    <w:rsid w:val="00CF0059"/>
    <w:rsid w:val="00CF1277"/>
    <w:rsid w:val="00CF180B"/>
    <w:rsid w:val="00CF28E2"/>
    <w:rsid w:val="00CF3B16"/>
    <w:rsid w:val="00CF3F8E"/>
    <w:rsid w:val="00CF446F"/>
    <w:rsid w:val="00CF494A"/>
    <w:rsid w:val="00CF4D06"/>
    <w:rsid w:val="00CF545D"/>
    <w:rsid w:val="00CF5AD2"/>
    <w:rsid w:val="00CF665E"/>
    <w:rsid w:val="00D00501"/>
    <w:rsid w:val="00D0171E"/>
    <w:rsid w:val="00D03711"/>
    <w:rsid w:val="00D0422B"/>
    <w:rsid w:val="00D07325"/>
    <w:rsid w:val="00D10B8E"/>
    <w:rsid w:val="00D11D01"/>
    <w:rsid w:val="00D13343"/>
    <w:rsid w:val="00D15515"/>
    <w:rsid w:val="00D17D47"/>
    <w:rsid w:val="00D2148E"/>
    <w:rsid w:val="00D221BF"/>
    <w:rsid w:val="00D22287"/>
    <w:rsid w:val="00D24D9F"/>
    <w:rsid w:val="00D24FFF"/>
    <w:rsid w:val="00D25180"/>
    <w:rsid w:val="00D26B8B"/>
    <w:rsid w:val="00D304A2"/>
    <w:rsid w:val="00D3369E"/>
    <w:rsid w:val="00D336BB"/>
    <w:rsid w:val="00D338FD"/>
    <w:rsid w:val="00D33CF2"/>
    <w:rsid w:val="00D37D75"/>
    <w:rsid w:val="00D40745"/>
    <w:rsid w:val="00D411E1"/>
    <w:rsid w:val="00D41638"/>
    <w:rsid w:val="00D41FC0"/>
    <w:rsid w:val="00D43288"/>
    <w:rsid w:val="00D436D1"/>
    <w:rsid w:val="00D442B3"/>
    <w:rsid w:val="00D45C44"/>
    <w:rsid w:val="00D4643B"/>
    <w:rsid w:val="00D5052A"/>
    <w:rsid w:val="00D50613"/>
    <w:rsid w:val="00D52346"/>
    <w:rsid w:val="00D52514"/>
    <w:rsid w:val="00D53EC0"/>
    <w:rsid w:val="00D550D8"/>
    <w:rsid w:val="00D60943"/>
    <w:rsid w:val="00D60B63"/>
    <w:rsid w:val="00D60D33"/>
    <w:rsid w:val="00D615D9"/>
    <w:rsid w:val="00D62799"/>
    <w:rsid w:val="00D635F3"/>
    <w:rsid w:val="00D63C6B"/>
    <w:rsid w:val="00D63F88"/>
    <w:rsid w:val="00D67007"/>
    <w:rsid w:val="00D70CE9"/>
    <w:rsid w:val="00D73985"/>
    <w:rsid w:val="00D74A91"/>
    <w:rsid w:val="00D77075"/>
    <w:rsid w:val="00D809F8"/>
    <w:rsid w:val="00D81C62"/>
    <w:rsid w:val="00D8262C"/>
    <w:rsid w:val="00D82815"/>
    <w:rsid w:val="00D829A9"/>
    <w:rsid w:val="00D865DA"/>
    <w:rsid w:val="00D90FA1"/>
    <w:rsid w:val="00D92B51"/>
    <w:rsid w:val="00D9473C"/>
    <w:rsid w:val="00D94FCF"/>
    <w:rsid w:val="00DA0111"/>
    <w:rsid w:val="00DA062B"/>
    <w:rsid w:val="00DA1BEB"/>
    <w:rsid w:val="00DA4CFE"/>
    <w:rsid w:val="00DA58C8"/>
    <w:rsid w:val="00DB09E9"/>
    <w:rsid w:val="00DB09F7"/>
    <w:rsid w:val="00DB1A8A"/>
    <w:rsid w:val="00DB1FFA"/>
    <w:rsid w:val="00DB48DF"/>
    <w:rsid w:val="00DB6D9C"/>
    <w:rsid w:val="00DB74EE"/>
    <w:rsid w:val="00DC12B1"/>
    <w:rsid w:val="00DC20B7"/>
    <w:rsid w:val="00DC20C0"/>
    <w:rsid w:val="00DC304A"/>
    <w:rsid w:val="00DC3602"/>
    <w:rsid w:val="00DC3C06"/>
    <w:rsid w:val="00DC5223"/>
    <w:rsid w:val="00DC78BF"/>
    <w:rsid w:val="00DC7D18"/>
    <w:rsid w:val="00DE2346"/>
    <w:rsid w:val="00DE23A4"/>
    <w:rsid w:val="00DE3A23"/>
    <w:rsid w:val="00DE3C67"/>
    <w:rsid w:val="00DF09DD"/>
    <w:rsid w:val="00DF2686"/>
    <w:rsid w:val="00DF2F9A"/>
    <w:rsid w:val="00DF3802"/>
    <w:rsid w:val="00DF7C3B"/>
    <w:rsid w:val="00E00CF8"/>
    <w:rsid w:val="00E01B4B"/>
    <w:rsid w:val="00E02ABD"/>
    <w:rsid w:val="00E03850"/>
    <w:rsid w:val="00E03D51"/>
    <w:rsid w:val="00E03D64"/>
    <w:rsid w:val="00E0439F"/>
    <w:rsid w:val="00E061D0"/>
    <w:rsid w:val="00E13E64"/>
    <w:rsid w:val="00E15378"/>
    <w:rsid w:val="00E15627"/>
    <w:rsid w:val="00E15787"/>
    <w:rsid w:val="00E1735E"/>
    <w:rsid w:val="00E2025C"/>
    <w:rsid w:val="00E2097C"/>
    <w:rsid w:val="00E21C1A"/>
    <w:rsid w:val="00E22818"/>
    <w:rsid w:val="00E23F77"/>
    <w:rsid w:val="00E2486E"/>
    <w:rsid w:val="00E25EE8"/>
    <w:rsid w:val="00E262B5"/>
    <w:rsid w:val="00E2686D"/>
    <w:rsid w:val="00E26FEA"/>
    <w:rsid w:val="00E27017"/>
    <w:rsid w:val="00E31640"/>
    <w:rsid w:val="00E31D0C"/>
    <w:rsid w:val="00E32722"/>
    <w:rsid w:val="00E34B1F"/>
    <w:rsid w:val="00E415C9"/>
    <w:rsid w:val="00E41E85"/>
    <w:rsid w:val="00E42F66"/>
    <w:rsid w:val="00E4405D"/>
    <w:rsid w:val="00E47B59"/>
    <w:rsid w:val="00E50DA2"/>
    <w:rsid w:val="00E5244C"/>
    <w:rsid w:val="00E53E6C"/>
    <w:rsid w:val="00E53EBF"/>
    <w:rsid w:val="00E544AC"/>
    <w:rsid w:val="00E56139"/>
    <w:rsid w:val="00E569DA"/>
    <w:rsid w:val="00E60102"/>
    <w:rsid w:val="00E60B1A"/>
    <w:rsid w:val="00E614E6"/>
    <w:rsid w:val="00E64A45"/>
    <w:rsid w:val="00E668BD"/>
    <w:rsid w:val="00E67C8F"/>
    <w:rsid w:val="00E67F94"/>
    <w:rsid w:val="00E72763"/>
    <w:rsid w:val="00E736D8"/>
    <w:rsid w:val="00E80ACA"/>
    <w:rsid w:val="00E8158A"/>
    <w:rsid w:val="00E820C2"/>
    <w:rsid w:val="00E84BD4"/>
    <w:rsid w:val="00E86107"/>
    <w:rsid w:val="00E8619B"/>
    <w:rsid w:val="00E87986"/>
    <w:rsid w:val="00E87F47"/>
    <w:rsid w:val="00E916B1"/>
    <w:rsid w:val="00E921F8"/>
    <w:rsid w:val="00E923E6"/>
    <w:rsid w:val="00E92E47"/>
    <w:rsid w:val="00EA037A"/>
    <w:rsid w:val="00EA059A"/>
    <w:rsid w:val="00EA74AD"/>
    <w:rsid w:val="00EB15C9"/>
    <w:rsid w:val="00EB209E"/>
    <w:rsid w:val="00EB35FE"/>
    <w:rsid w:val="00EB3704"/>
    <w:rsid w:val="00EB4F68"/>
    <w:rsid w:val="00EB5CD8"/>
    <w:rsid w:val="00EC01AC"/>
    <w:rsid w:val="00EC10FF"/>
    <w:rsid w:val="00EC21AB"/>
    <w:rsid w:val="00EC374A"/>
    <w:rsid w:val="00EC47B0"/>
    <w:rsid w:val="00EC517F"/>
    <w:rsid w:val="00EC631D"/>
    <w:rsid w:val="00ED27DF"/>
    <w:rsid w:val="00ED3290"/>
    <w:rsid w:val="00ED4F49"/>
    <w:rsid w:val="00ED5E4D"/>
    <w:rsid w:val="00EE073E"/>
    <w:rsid w:val="00EE4169"/>
    <w:rsid w:val="00EE51F3"/>
    <w:rsid w:val="00EE68E9"/>
    <w:rsid w:val="00EF3372"/>
    <w:rsid w:val="00EF3A79"/>
    <w:rsid w:val="00EF3DB7"/>
    <w:rsid w:val="00F02C02"/>
    <w:rsid w:val="00F16F93"/>
    <w:rsid w:val="00F178FE"/>
    <w:rsid w:val="00F17E1B"/>
    <w:rsid w:val="00F2036B"/>
    <w:rsid w:val="00F20B16"/>
    <w:rsid w:val="00F20F1D"/>
    <w:rsid w:val="00F210E7"/>
    <w:rsid w:val="00F222FB"/>
    <w:rsid w:val="00F23448"/>
    <w:rsid w:val="00F24243"/>
    <w:rsid w:val="00F247B1"/>
    <w:rsid w:val="00F25A36"/>
    <w:rsid w:val="00F26299"/>
    <w:rsid w:val="00F26EB9"/>
    <w:rsid w:val="00F30084"/>
    <w:rsid w:val="00F31169"/>
    <w:rsid w:val="00F3179E"/>
    <w:rsid w:val="00F32B75"/>
    <w:rsid w:val="00F32D77"/>
    <w:rsid w:val="00F33054"/>
    <w:rsid w:val="00F3324F"/>
    <w:rsid w:val="00F33E99"/>
    <w:rsid w:val="00F3614E"/>
    <w:rsid w:val="00F36D00"/>
    <w:rsid w:val="00F37150"/>
    <w:rsid w:val="00F3765A"/>
    <w:rsid w:val="00F4062B"/>
    <w:rsid w:val="00F40FD5"/>
    <w:rsid w:val="00F41400"/>
    <w:rsid w:val="00F4167E"/>
    <w:rsid w:val="00F41953"/>
    <w:rsid w:val="00F41F09"/>
    <w:rsid w:val="00F4222F"/>
    <w:rsid w:val="00F42D97"/>
    <w:rsid w:val="00F474F6"/>
    <w:rsid w:val="00F5162C"/>
    <w:rsid w:val="00F5182F"/>
    <w:rsid w:val="00F526E8"/>
    <w:rsid w:val="00F5311C"/>
    <w:rsid w:val="00F562CF"/>
    <w:rsid w:val="00F563DA"/>
    <w:rsid w:val="00F56AB8"/>
    <w:rsid w:val="00F6003A"/>
    <w:rsid w:val="00F6026E"/>
    <w:rsid w:val="00F6434E"/>
    <w:rsid w:val="00F66305"/>
    <w:rsid w:val="00F67D10"/>
    <w:rsid w:val="00F7029C"/>
    <w:rsid w:val="00F724AD"/>
    <w:rsid w:val="00F72C15"/>
    <w:rsid w:val="00F72D5E"/>
    <w:rsid w:val="00F732BD"/>
    <w:rsid w:val="00F80EE2"/>
    <w:rsid w:val="00F817C4"/>
    <w:rsid w:val="00F81BFF"/>
    <w:rsid w:val="00F834DD"/>
    <w:rsid w:val="00F838D5"/>
    <w:rsid w:val="00F85878"/>
    <w:rsid w:val="00F8615C"/>
    <w:rsid w:val="00F867F7"/>
    <w:rsid w:val="00F96341"/>
    <w:rsid w:val="00F9689B"/>
    <w:rsid w:val="00FA03AD"/>
    <w:rsid w:val="00FA2474"/>
    <w:rsid w:val="00FA3B14"/>
    <w:rsid w:val="00FA4226"/>
    <w:rsid w:val="00FA45A4"/>
    <w:rsid w:val="00FA533E"/>
    <w:rsid w:val="00FB04F4"/>
    <w:rsid w:val="00FB0649"/>
    <w:rsid w:val="00FB16B4"/>
    <w:rsid w:val="00FB4843"/>
    <w:rsid w:val="00FB562B"/>
    <w:rsid w:val="00FB5B75"/>
    <w:rsid w:val="00FB7C38"/>
    <w:rsid w:val="00FC4C8D"/>
    <w:rsid w:val="00FC4E13"/>
    <w:rsid w:val="00FC6E64"/>
    <w:rsid w:val="00FD1BD2"/>
    <w:rsid w:val="00FD258F"/>
    <w:rsid w:val="00FD35E4"/>
    <w:rsid w:val="00FD4A0B"/>
    <w:rsid w:val="00FE22AF"/>
    <w:rsid w:val="00FE6495"/>
    <w:rsid w:val="00FE6794"/>
    <w:rsid w:val="00FE68B9"/>
    <w:rsid w:val="00FF3382"/>
    <w:rsid w:val="00FF3EDB"/>
    <w:rsid w:val="00FF5857"/>
    <w:rsid w:val="00FF5B2B"/>
    <w:rsid w:val="00FF621E"/>
    <w:rsid w:val="00FF7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11EC382"/>
  <w15:docId w15:val="{E6842CA5-2A1C-4130-8AAF-F32D5830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after="0"/>
      <w:jc w:val="both"/>
    </w:pPr>
    <w:rPr>
      <w:shd w:val="clear" w:color="auto" w:fill="FFFFFF"/>
    </w:rPr>
  </w:style>
  <w:style w:type="paragraph" w:styleId="Heading1">
    <w:name w:val="heading 1"/>
    <w:basedOn w:val="ListParagraph"/>
    <w:next w:val="Normal"/>
    <w:link w:val="Heading1Char"/>
    <w:uiPriority w:val="9"/>
    <w:qFormat/>
    <w:rsid w:val="00507892"/>
    <w:pPr>
      <w:numPr>
        <w:numId w:val="21"/>
      </w:numPr>
      <w:spacing w:after="200"/>
      <w:ind w:left="567" w:hanging="567"/>
      <w:outlineLvl w:val="0"/>
    </w:pPr>
    <w:rPr>
      <w:b/>
      <w:color w:val="548DD4" w:themeColor="text2" w:themeTint="99"/>
      <w:sz w:val="32"/>
      <w:szCs w:val="32"/>
    </w:rPr>
  </w:style>
  <w:style w:type="paragraph" w:styleId="Heading2">
    <w:name w:val="heading 2"/>
    <w:basedOn w:val="Normal"/>
    <w:next w:val="Normal"/>
    <w:link w:val="Heading2Char"/>
    <w:uiPriority w:val="9"/>
    <w:unhideWhenUsed/>
    <w:qFormat/>
    <w:rsid w:val="00F3765A"/>
    <w:pPr>
      <w:keepNext/>
      <w:keepLines/>
      <w:outlineLvl w:val="1"/>
    </w:pPr>
    <w:rPr>
      <w:rFonts w:eastAsiaTheme="majorEastAsia" w:cstheme="minorHAnsi"/>
      <w:b/>
      <w:bCs/>
      <w:color w:val="548DD4" w:themeColor="text2" w:themeTint="99"/>
      <w:sz w:val="28"/>
      <w:szCs w:val="28"/>
    </w:rPr>
  </w:style>
  <w:style w:type="paragraph" w:styleId="Heading3">
    <w:name w:val="heading 3"/>
    <w:basedOn w:val="Normal"/>
    <w:next w:val="Normal"/>
    <w:link w:val="Heading3Char"/>
    <w:uiPriority w:val="9"/>
    <w:unhideWhenUsed/>
    <w:qFormat/>
    <w:rsid w:val="00F3765A"/>
    <w:pPr>
      <w:keepNext/>
      <w:keepLines/>
      <w:spacing w:before="40"/>
      <w:outlineLvl w:val="2"/>
    </w:pPr>
    <w:rPr>
      <w:rFonts w:eastAsia="Times New Roman" w:cstheme="minorHAnsi"/>
      <w:b/>
      <w:bCs/>
      <w:color w:val="548DD4" w:themeColor="text2" w:themeTint="99"/>
      <w:sz w:val="24"/>
      <w:szCs w:val="24"/>
      <w:shd w:val="clear" w:color="auto" w:fil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basedOn w:val="DefaultParagraphFont"/>
    <w:link w:val="Heading1"/>
    <w:uiPriority w:val="9"/>
    <w:rsid w:val="00507892"/>
    <w:rPr>
      <w:b/>
      <w:color w:val="548DD4" w:themeColor="text2" w:themeTint="99"/>
      <w:sz w:val="32"/>
      <w:szCs w:val="32"/>
    </w:rPr>
  </w:style>
  <w:style w:type="character" w:customStyle="1" w:styleId="Heading2Char">
    <w:name w:val="Heading 2 Char"/>
    <w:basedOn w:val="DefaultParagraphFont"/>
    <w:link w:val="Heading2"/>
    <w:uiPriority w:val="9"/>
    <w:rsid w:val="00F3765A"/>
    <w:rPr>
      <w:rFonts w:eastAsiaTheme="majorEastAsia" w:cstheme="minorHAnsi"/>
      <w:b/>
      <w:bCs/>
      <w:color w:val="548DD4" w:themeColor="text2" w:themeTint="99"/>
      <w:sz w:val="28"/>
      <w:szCs w:val="28"/>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basedOn w:val="DefaultParagraphFont"/>
    <w:uiPriority w:val="99"/>
    <w:unhideWhenUsed/>
    <w:rsid w:val="00D3369E"/>
    <w:rPr>
      <w:color w:val="0000FF" w:themeColor="hyperlink"/>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3"/>
      </w:numPr>
    </w:pPr>
  </w:style>
  <w:style w:type="character" w:styleId="Emphasis">
    <w:name w:val="Emphasis"/>
    <w:basedOn w:val="DefaultParagraphFont"/>
    <w:uiPriority w:val="20"/>
    <w:qFormat/>
    <w:rsid w:val="00833464"/>
    <w:rPr>
      <w:i/>
      <w:iCs/>
    </w:rPr>
  </w:style>
  <w:style w:type="paragraph" w:styleId="ListBullet">
    <w:name w:val="List Bullet"/>
    <w:basedOn w:val="Normal"/>
    <w:uiPriority w:val="99"/>
    <w:unhideWhenUsed/>
    <w:rsid w:val="003A5A48"/>
    <w:pPr>
      <w:numPr>
        <w:numId w:val="3"/>
      </w:numPr>
      <w:contextualSpacing/>
    </w:pPr>
  </w:style>
  <w:style w:type="paragraph" w:styleId="ListBullet2">
    <w:name w:val="List Bullet 2"/>
    <w:basedOn w:val="Normal"/>
    <w:uiPriority w:val="99"/>
    <w:semiHidden/>
    <w:unhideWhenUsed/>
    <w:rsid w:val="003A5A48"/>
    <w:pPr>
      <w:numPr>
        <w:ilvl w:val="1"/>
        <w:numId w:val="3"/>
      </w:numPr>
      <w:contextualSpacing/>
    </w:pPr>
  </w:style>
  <w:style w:type="paragraph" w:styleId="ListBullet3">
    <w:name w:val="List Bullet 3"/>
    <w:basedOn w:val="Normal"/>
    <w:uiPriority w:val="99"/>
    <w:semiHidden/>
    <w:unhideWhenUsed/>
    <w:rsid w:val="003A5A48"/>
    <w:pPr>
      <w:numPr>
        <w:ilvl w:val="2"/>
        <w:numId w:val="3"/>
      </w:numPr>
      <w:contextualSpacing/>
    </w:pPr>
  </w:style>
  <w:style w:type="paragraph" w:styleId="ListBullet4">
    <w:name w:val="List Bullet 4"/>
    <w:basedOn w:val="Normal"/>
    <w:uiPriority w:val="99"/>
    <w:semiHidden/>
    <w:unhideWhenUsed/>
    <w:rsid w:val="003A5A48"/>
    <w:pPr>
      <w:numPr>
        <w:ilvl w:val="3"/>
        <w:numId w:val="3"/>
      </w:numPr>
      <w:contextualSpacing/>
    </w:pPr>
  </w:style>
  <w:style w:type="paragraph" w:styleId="ListBullet5">
    <w:name w:val="List Bullet 5"/>
    <w:basedOn w:val="Normal"/>
    <w:uiPriority w:val="99"/>
    <w:semiHidden/>
    <w:unhideWhenUsed/>
    <w:rsid w:val="003A5A48"/>
    <w:pPr>
      <w:numPr>
        <w:ilvl w:val="4"/>
        <w:numId w:val="3"/>
      </w:numPr>
      <w:contextualSpacing/>
    </w:pPr>
  </w:style>
  <w:style w:type="character" w:styleId="Strong">
    <w:name w:val="Strong"/>
    <w:basedOn w:val="DefaultParagraphFont"/>
    <w:uiPriority w:val="22"/>
    <w:qFormat/>
    <w:rsid w:val="00833464"/>
    <w:rPr>
      <w:b/>
      <w:bCs/>
    </w:rPr>
  </w:style>
  <w:style w:type="character" w:styleId="FollowedHyperlink">
    <w:name w:val="FollowedHyperlink"/>
    <w:basedOn w:val="DefaultParagraphFont"/>
    <w:uiPriority w:val="99"/>
    <w:semiHidden/>
    <w:unhideWhenUsed/>
    <w:rsid w:val="00833464"/>
    <w:rPr>
      <w:color w:val="800080" w:themeColor="followedHyperlink"/>
      <w:u w:val="single"/>
    </w:rPr>
  </w:style>
  <w:style w:type="paragraph" w:customStyle="1" w:styleId="Default">
    <w:name w:val="Default"/>
    <w:rsid w:val="00D442B3"/>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2F5"/>
    <w:rPr>
      <w:rFonts w:ascii="Tahoma" w:hAnsi="Tahoma" w:cs="Tahoma"/>
      <w:sz w:val="16"/>
      <w:szCs w:val="16"/>
    </w:rPr>
  </w:style>
  <w:style w:type="paragraph" w:customStyle="1" w:styleId="xl65">
    <w:name w:val="xl65"/>
    <w:basedOn w:val="Normal"/>
    <w:rsid w:val="002226AF"/>
    <w:pP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66">
    <w:name w:val="xl66"/>
    <w:basedOn w:val="Normal"/>
    <w:rsid w:val="002226AF"/>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67">
    <w:name w:val="xl67"/>
    <w:basedOn w:val="Normal"/>
    <w:rsid w:val="002226AF"/>
    <w:pPr>
      <w:pBdr>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68">
    <w:name w:val="xl68"/>
    <w:basedOn w:val="Normal"/>
    <w:rsid w:val="002226AF"/>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69">
    <w:name w:val="xl69"/>
    <w:basedOn w:val="Normal"/>
    <w:rsid w:val="002226AF"/>
    <w:pPr>
      <w:pBdr>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0">
    <w:name w:val="xl70"/>
    <w:basedOn w:val="Normal"/>
    <w:rsid w:val="002226AF"/>
    <w:pPr>
      <w:pBdr>
        <w:top w:val="single" w:sz="4" w:space="0" w:color="auto"/>
        <w:left w:val="single" w:sz="12"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1">
    <w:name w:val="xl71"/>
    <w:basedOn w:val="Normal"/>
    <w:rsid w:val="002226AF"/>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2">
    <w:name w:val="xl72"/>
    <w:basedOn w:val="Normal"/>
    <w:rsid w:val="002226AF"/>
    <w:pPr>
      <w:pBdr>
        <w:top w:val="single" w:sz="4" w:space="0" w:color="auto"/>
        <w:left w:val="single" w:sz="4" w:space="0" w:color="auto"/>
        <w:bottom w:val="single" w:sz="4" w:space="0" w:color="auto"/>
        <w:right w:val="single" w:sz="12" w:space="0" w:color="auto"/>
      </w:pBdr>
      <w:shd w:val="clear" w:color="000000" w:fill="33CC33"/>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3">
    <w:name w:val="xl73"/>
    <w:basedOn w:val="Normal"/>
    <w:rsid w:val="002226AF"/>
    <w:pPr>
      <w:pBdr>
        <w:top w:val="single" w:sz="12" w:space="0" w:color="auto"/>
        <w:left w:val="single" w:sz="12"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4">
    <w:name w:val="xl74"/>
    <w:basedOn w:val="Normal"/>
    <w:rsid w:val="002226AF"/>
    <w:pPr>
      <w:pBdr>
        <w:top w:val="single" w:sz="12" w:space="0" w:color="auto"/>
        <w:left w:val="single" w:sz="4"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5">
    <w:name w:val="xl75"/>
    <w:basedOn w:val="Normal"/>
    <w:rsid w:val="002226AF"/>
    <w:pPr>
      <w:pBdr>
        <w:top w:val="single" w:sz="12" w:space="0" w:color="auto"/>
        <w:left w:val="single" w:sz="4" w:space="0" w:color="auto"/>
        <w:bottom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6">
    <w:name w:val="xl76"/>
    <w:basedOn w:val="Normal"/>
    <w:rsid w:val="002226AF"/>
    <w:pPr>
      <w:pBdr>
        <w:top w:val="single" w:sz="12" w:space="0" w:color="auto"/>
        <w:left w:val="single" w:sz="4" w:space="0" w:color="auto"/>
        <w:bottom w:val="single" w:sz="4" w:space="0" w:color="auto"/>
        <w:right w:val="single" w:sz="12" w:space="0" w:color="auto"/>
      </w:pBdr>
      <w:shd w:val="clear" w:color="000000" w:fill="97BF6F"/>
      <w:spacing w:before="100" w:beforeAutospacing="1" w:after="100" w:afterAutospacing="1" w:line="240" w:lineRule="auto"/>
      <w:jc w:val="left"/>
      <w:textAlignment w:val="center"/>
    </w:pPr>
    <w:rPr>
      <w:rFonts w:ascii="Calibri" w:eastAsia="Times New Roman" w:hAnsi="Calibri" w:cs="Times New Roman"/>
      <w:sz w:val="24"/>
      <w:szCs w:val="24"/>
      <w:shd w:val="clear" w:color="auto" w:fill="auto"/>
      <w:lang w:eastAsia="en-GB"/>
    </w:rPr>
  </w:style>
  <w:style w:type="paragraph" w:customStyle="1" w:styleId="xl77">
    <w:name w:val="xl77"/>
    <w:basedOn w:val="Normal"/>
    <w:rsid w:val="002226AF"/>
    <w:pPr>
      <w:pBdr>
        <w:top w:val="single" w:sz="12" w:space="0" w:color="auto"/>
        <w:left w:val="single" w:sz="12"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8">
    <w:name w:val="xl78"/>
    <w:basedOn w:val="Normal"/>
    <w:rsid w:val="002226AF"/>
    <w:pPr>
      <w:pBdr>
        <w:top w:val="single" w:sz="12" w:space="0" w:color="auto"/>
        <w:left w:val="single" w:sz="4"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79">
    <w:name w:val="xl79"/>
    <w:basedOn w:val="Normal"/>
    <w:rsid w:val="002226AF"/>
    <w:pPr>
      <w:pBdr>
        <w:top w:val="single" w:sz="12" w:space="0" w:color="auto"/>
        <w:left w:val="single" w:sz="4" w:space="0" w:color="auto"/>
        <w:bottom w:val="single" w:sz="4" w:space="0" w:color="auto"/>
        <w:right w:val="single" w:sz="12"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0">
    <w:name w:val="xl80"/>
    <w:basedOn w:val="Normal"/>
    <w:rsid w:val="002226AF"/>
    <w:pPr>
      <w:pBdr>
        <w:top w:val="single" w:sz="4" w:space="0" w:color="auto"/>
        <w:left w:val="single" w:sz="12"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1">
    <w:name w:val="xl81"/>
    <w:basedOn w:val="Normal"/>
    <w:rsid w:val="002226AF"/>
    <w:pPr>
      <w:pBdr>
        <w:top w:val="single" w:sz="4" w:space="0" w:color="auto"/>
        <w:left w:val="single" w:sz="4"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2">
    <w:name w:val="xl82"/>
    <w:basedOn w:val="Normal"/>
    <w:rsid w:val="002226AF"/>
    <w:pPr>
      <w:pBdr>
        <w:top w:val="single" w:sz="4" w:space="0" w:color="auto"/>
        <w:left w:val="single" w:sz="4" w:space="0" w:color="auto"/>
        <w:bottom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3">
    <w:name w:val="xl83"/>
    <w:basedOn w:val="Normal"/>
    <w:rsid w:val="002226AF"/>
    <w:pPr>
      <w:pBdr>
        <w:top w:val="single" w:sz="4" w:space="0" w:color="auto"/>
        <w:left w:val="single" w:sz="4" w:space="0" w:color="auto"/>
        <w:bottom w:val="single" w:sz="4" w:space="0" w:color="auto"/>
        <w:right w:val="single" w:sz="12" w:space="0" w:color="auto"/>
      </w:pBdr>
      <w:shd w:val="clear" w:color="000000" w:fill="97BF6F"/>
      <w:spacing w:before="100" w:beforeAutospacing="1" w:after="100" w:afterAutospacing="1" w:line="240" w:lineRule="auto"/>
      <w:jc w:val="left"/>
      <w:textAlignment w:val="center"/>
    </w:pPr>
    <w:rPr>
      <w:rFonts w:ascii="Calibri" w:eastAsia="Times New Roman" w:hAnsi="Calibri" w:cs="Times New Roman"/>
      <w:sz w:val="24"/>
      <w:szCs w:val="24"/>
      <w:shd w:val="clear" w:color="auto" w:fill="auto"/>
      <w:lang w:eastAsia="en-GB"/>
    </w:rPr>
  </w:style>
  <w:style w:type="paragraph" w:customStyle="1" w:styleId="xl84">
    <w:name w:val="xl84"/>
    <w:basedOn w:val="Normal"/>
    <w:rsid w:val="002226AF"/>
    <w:pPr>
      <w:pBdr>
        <w:top w:val="single" w:sz="4" w:space="0" w:color="auto"/>
        <w:left w:val="single" w:sz="12"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5">
    <w:name w:val="xl85"/>
    <w:basedOn w:val="Normal"/>
    <w:rsid w:val="002226AF"/>
    <w:pPr>
      <w:pBdr>
        <w:top w:val="single" w:sz="4" w:space="0" w:color="auto"/>
        <w:left w:val="single" w:sz="4" w:space="0" w:color="auto"/>
        <w:bottom w:val="single" w:sz="4" w:space="0" w:color="auto"/>
        <w:right w:val="single" w:sz="4"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6">
    <w:name w:val="xl86"/>
    <w:basedOn w:val="Normal"/>
    <w:rsid w:val="002226AF"/>
    <w:pPr>
      <w:pBdr>
        <w:top w:val="single" w:sz="4" w:space="0" w:color="auto"/>
        <w:left w:val="single" w:sz="4" w:space="0" w:color="auto"/>
        <w:bottom w:val="single" w:sz="4" w:space="0" w:color="auto"/>
        <w:right w:val="single" w:sz="12" w:space="0" w:color="auto"/>
      </w:pBdr>
      <w:shd w:val="clear" w:color="000000" w:fill="97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7">
    <w:name w:val="xl87"/>
    <w:basedOn w:val="Normal"/>
    <w:rsid w:val="002226AF"/>
    <w:pPr>
      <w:pBdr>
        <w:top w:val="single" w:sz="4" w:space="0" w:color="auto"/>
        <w:left w:val="single" w:sz="12" w:space="0" w:color="auto"/>
        <w:bottom w:val="single" w:sz="4" w:space="0" w:color="auto"/>
        <w:right w:val="single" w:sz="4" w:space="0" w:color="auto"/>
      </w:pBdr>
      <w:shd w:val="clear" w:color="000000" w:fill="33CC33"/>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8">
    <w:name w:val="xl88"/>
    <w:basedOn w:val="Normal"/>
    <w:rsid w:val="002226AF"/>
    <w:pPr>
      <w:pBdr>
        <w:top w:val="single" w:sz="4" w:space="0" w:color="auto"/>
        <w:left w:val="single" w:sz="12"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89">
    <w:name w:val="xl89"/>
    <w:basedOn w:val="Normal"/>
    <w:rsid w:val="002226AF"/>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0">
    <w:name w:val="xl90"/>
    <w:basedOn w:val="Normal"/>
    <w:rsid w:val="002226AF"/>
    <w:pPr>
      <w:pBdr>
        <w:top w:val="single" w:sz="4" w:space="0" w:color="auto"/>
        <w:left w:val="single" w:sz="12"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1">
    <w:name w:val="xl91"/>
    <w:basedOn w:val="Normal"/>
    <w:rsid w:val="002226AF"/>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2">
    <w:name w:val="xl92"/>
    <w:basedOn w:val="Normal"/>
    <w:rsid w:val="002226AF"/>
    <w:pPr>
      <w:pBdr>
        <w:top w:val="single" w:sz="4" w:space="0" w:color="auto"/>
        <w:left w:val="single" w:sz="4" w:space="0" w:color="auto"/>
        <w:bottom w:val="single" w:sz="4" w:space="0" w:color="auto"/>
        <w:right w:val="single" w:sz="12"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3">
    <w:name w:val="xl93"/>
    <w:basedOn w:val="Normal"/>
    <w:rsid w:val="002226AF"/>
    <w:pPr>
      <w:pBdr>
        <w:top w:val="single" w:sz="4" w:space="0" w:color="auto"/>
        <w:left w:val="single" w:sz="12" w:space="0" w:color="auto"/>
        <w:bottom w:val="single" w:sz="12"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4">
    <w:name w:val="xl94"/>
    <w:basedOn w:val="Normal"/>
    <w:rsid w:val="002226AF"/>
    <w:pPr>
      <w:pBdr>
        <w:top w:val="single" w:sz="4" w:space="0" w:color="auto"/>
        <w:left w:val="single" w:sz="4" w:space="0" w:color="auto"/>
        <w:bottom w:val="single" w:sz="12"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5">
    <w:name w:val="xl95"/>
    <w:basedOn w:val="Normal"/>
    <w:rsid w:val="002226AF"/>
    <w:pPr>
      <w:pBdr>
        <w:top w:val="single" w:sz="4" w:space="0" w:color="auto"/>
        <w:left w:val="single" w:sz="12" w:space="0" w:color="auto"/>
        <w:bottom w:val="single" w:sz="12"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6">
    <w:name w:val="xl96"/>
    <w:basedOn w:val="Normal"/>
    <w:rsid w:val="002226AF"/>
    <w:pPr>
      <w:pBdr>
        <w:top w:val="single" w:sz="4" w:space="0" w:color="auto"/>
        <w:left w:val="single" w:sz="4" w:space="0" w:color="auto"/>
        <w:bottom w:val="single" w:sz="12"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7">
    <w:name w:val="xl97"/>
    <w:basedOn w:val="Normal"/>
    <w:rsid w:val="002226AF"/>
    <w:pPr>
      <w:pBdr>
        <w:top w:val="single" w:sz="4" w:space="0" w:color="auto"/>
        <w:left w:val="single" w:sz="4" w:space="0" w:color="auto"/>
        <w:bottom w:val="single" w:sz="12" w:space="0" w:color="auto"/>
        <w:right w:val="single" w:sz="12"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8">
    <w:name w:val="xl98"/>
    <w:basedOn w:val="Normal"/>
    <w:rsid w:val="002226AF"/>
    <w:pPr>
      <w:pBdr>
        <w:top w:val="single" w:sz="12"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99">
    <w:name w:val="xl99"/>
    <w:basedOn w:val="Normal"/>
    <w:rsid w:val="002226AF"/>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0">
    <w:name w:val="xl100"/>
    <w:basedOn w:val="Normal"/>
    <w:rsid w:val="002226AF"/>
    <w:pPr>
      <w:pBdr>
        <w:top w:val="single" w:sz="12" w:space="0" w:color="auto"/>
        <w:left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1">
    <w:name w:val="xl101"/>
    <w:basedOn w:val="Normal"/>
    <w:rsid w:val="002226AF"/>
    <w:pPr>
      <w:pBdr>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2">
    <w:name w:val="xl102"/>
    <w:basedOn w:val="Normal"/>
    <w:rsid w:val="002226AF"/>
    <w:pPr>
      <w:pBdr>
        <w:top w:val="single" w:sz="12" w:space="0" w:color="auto"/>
        <w:left w:val="single" w:sz="4" w:space="0" w:color="auto"/>
        <w:right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3">
    <w:name w:val="xl103"/>
    <w:basedOn w:val="Normal"/>
    <w:rsid w:val="002226AF"/>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4">
    <w:name w:val="xl104"/>
    <w:basedOn w:val="Normal"/>
    <w:rsid w:val="002226AF"/>
    <w:pPr>
      <w:pBdr>
        <w:top w:val="single" w:sz="12" w:space="0" w:color="auto"/>
        <w:bottom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5">
    <w:name w:val="xl105"/>
    <w:basedOn w:val="Normal"/>
    <w:rsid w:val="002226AF"/>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06">
    <w:name w:val="xl106"/>
    <w:basedOn w:val="Normal"/>
    <w:rsid w:val="002226AF"/>
    <w:pPr>
      <w:pBdr>
        <w:top w:val="single" w:sz="4" w:space="0" w:color="auto"/>
        <w:left w:val="single" w:sz="4" w:space="0" w:color="auto"/>
        <w:bottom w:val="single" w:sz="4" w:space="0" w:color="auto"/>
      </w:pBdr>
      <w:shd w:val="clear" w:color="000000" w:fill="33CC33"/>
      <w:spacing w:before="100" w:beforeAutospacing="1" w:after="100" w:afterAutospacing="1" w:line="240" w:lineRule="auto"/>
      <w:jc w:val="left"/>
      <w:textAlignment w:val="center"/>
    </w:pPr>
    <w:rPr>
      <w:rFonts w:ascii="Calibri" w:eastAsia="Times New Roman" w:hAnsi="Calibri" w:cs="Times New Roman"/>
      <w:sz w:val="24"/>
      <w:szCs w:val="24"/>
      <w:shd w:val="clear" w:color="auto" w:fill="auto"/>
      <w:lang w:eastAsia="en-GB"/>
    </w:rPr>
  </w:style>
  <w:style w:type="paragraph" w:customStyle="1" w:styleId="xl107">
    <w:name w:val="xl107"/>
    <w:basedOn w:val="Normal"/>
    <w:rsid w:val="002226AF"/>
    <w:pPr>
      <w:pBdr>
        <w:top w:val="single" w:sz="4" w:space="0" w:color="auto"/>
        <w:left w:val="single" w:sz="4" w:space="0" w:color="auto"/>
        <w:bottom w:val="single" w:sz="4" w:space="0" w:color="auto"/>
      </w:pBdr>
      <w:shd w:val="clear" w:color="000000" w:fill="8064A2"/>
      <w:spacing w:before="100" w:beforeAutospacing="1" w:after="100" w:afterAutospacing="1" w:line="240" w:lineRule="auto"/>
      <w:jc w:val="left"/>
      <w:textAlignment w:val="center"/>
    </w:pPr>
    <w:rPr>
      <w:rFonts w:ascii="Calibri" w:eastAsia="Times New Roman" w:hAnsi="Calibri" w:cs="Times New Roman"/>
      <w:sz w:val="24"/>
      <w:szCs w:val="24"/>
      <w:shd w:val="clear" w:color="auto" w:fill="auto"/>
      <w:lang w:eastAsia="en-GB"/>
    </w:rPr>
  </w:style>
  <w:style w:type="paragraph" w:customStyle="1" w:styleId="xl108">
    <w:name w:val="xl108"/>
    <w:basedOn w:val="Normal"/>
    <w:rsid w:val="002226AF"/>
    <w:pPr>
      <w:pBdr>
        <w:top w:val="single" w:sz="4" w:space="0" w:color="auto"/>
        <w:left w:val="single" w:sz="4" w:space="0" w:color="auto"/>
        <w:bottom w:val="single" w:sz="12" w:space="0" w:color="auto"/>
      </w:pBdr>
      <w:shd w:val="clear" w:color="000000" w:fill="8064A2"/>
      <w:spacing w:before="100" w:beforeAutospacing="1" w:after="100" w:afterAutospacing="1" w:line="240" w:lineRule="auto"/>
      <w:jc w:val="left"/>
      <w:textAlignment w:val="center"/>
    </w:pPr>
    <w:rPr>
      <w:rFonts w:ascii="Calibri" w:eastAsia="Times New Roman" w:hAnsi="Calibri" w:cs="Times New Roman"/>
      <w:sz w:val="24"/>
      <w:szCs w:val="24"/>
      <w:shd w:val="clear" w:color="auto" w:fill="auto"/>
      <w:lang w:eastAsia="en-GB"/>
    </w:rPr>
  </w:style>
  <w:style w:type="paragraph" w:customStyle="1" w:styleId="xl109">
    <w:name w:val="xl109"/>
    <w:basedOn w:val="Normal"/>
    <w:rsid w:val="00305A9E"/>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0">
    <w:name w:val="xl110"/>
    <w:basedOn w:val="Normal"/>
    <w:rsid w:val="00305A9E"/>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1">
    <w:name w:val="xl111"/>
    <w:basedOn w:val="Normal"/>
    <w:rsid w:val="00305A9E"/>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2">
    <w:name w:val="xl112"/>
    <w:basedOn w:val="Normal"/>
    <w:rsid w:val="00305A9E"/>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3">
    <w:name w:val="xl113"/>
    <w:basedOn w:val="Normal"/>
    <w:rsid w:val="00305A9E"/>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4">
    <w:name w:val="xl114"/>
    <w:basedOn w:val="Normal"/>
    <w:rsid w:val="00305A9E"/>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5">
    <w:name w:val="xl115"/>
    <w:basedOn w:val="Normal"/>
    <w:rsid w:val="00305A9E"/>
    <w:pPr>
      <w:pBdr>
        <w:top w:val="single" w:sz="12"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6">
    <w:name w:val="xl116"/>
    <w:basedOn w:val="Normal"/>
    <w:rsid w:val="00305A9E"/>
    <w:pPr>
      <w:pBdr>
        <w:top w:val="single" w:sz="12"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7">
    <w:name w:val="xl117"/>
    <w:basedOn w:val="Normal"/>
    <w:rsid w:val="00305A9E"/>
    <w:pPr>
      <w:pBdr>
        <w:top w:val="single" w:sz="12"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8">
    <w:name w:val="xl118"/>
    <w:basedOn w:val="Normal"/>
    <w:rsid w:val="00305A9E"/>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19">
    <w:name w:val="xl119"/>
    <w:basedOn w:val="Normal"/>
    <w:rsid w:val="00305A9E"/>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20">
    <w:name w:val="xl120"/>
    <w:basedOn w:val="Normal"/>
    <w:rsid w:val="00305A9E"/>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21">
    <w:name w:val="xl121"/>
    <w:basedOn w:val="Normal"/>
    <w:rsid w:val="00305A9E"/>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22">
    <w:name w:val="xl122"/>
    <w:basedOn w:val="Normal"/>
    <w:rsid w:val="00305A9E"/>
    <w:pPr>
      <w:pBdr>
        <w:top w:val="single" w:sz="4" w:space="0" w:color="auto"/>
        <w:left w:val="single" w:sz="4" w:space="0" w:color="auto"/>
        <w:bottom w:val="single" w:sz="4" w:space="0" w:color="auto"/>
        <w:right w:val="single" w:sz="12"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23">
    <w:name w:val="xl123"/>
    <w:basedOn w:val="Normal"/>
    <w:rsid w:val="00305A9E"/>
    <w:pPr>
      <w:pBdr>
        <w:top w:val="single" w:sz="4" w:space="0" w:color="auto"/>
        <w:left w:val="single" w:sz="4" w:space="0" w:color="auto"/>
        <w:bottom w:val="single" w:sz="12"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xl124">
    <w:name w:val="xl124"/>
    <w:basedOn w:val="Normal"/>
    <w:rsid w:val="00305A9E"/>
    <w:pPr>
      <w:pBdr>
        <w:top w:val="single" w:sz="4" w:space="0" w:color="auto"/>
        <w:left w:val="single" w:sz="4" w:space="0" w:color="auto"/>
        <w:bottom w:val="single" w:sz="12" w:space="0" w:color="auto"/>
        <w:right w:val="single" w:sz="12"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sz w:val="24"/>
      <w:szCs w:val="24"/>
      <w:shd w:val="clear" w:color="auto" w:fill="auto"/>
      <w:lang w:eastAsia="en-GB"/>
    </w:rPr>
  </w:style>
  <w:style w:type="paragraph" w:customStyle="1" w:styleId="font5">
    <w:name w:val="font5"/>
    <w:basedOn w:val="Normal"/>
    <w:rsid w:val="00CB61F2"/>
    <w:pPr>
      <w:spacing w:before="100" w:beforeAutospacing="1" w:after="100" w:afterAutospacing="1" w:line="240" w:lineRule="auto"/>
      <w:jc w:val="left"/>
    </w:pPr>
    <w:rPr>
      <w:rFonts w:ascii="Calibri" w:eastAsia="Times New Roman" w:hAnsi="Calibri" w:cs="Calibri"/>
      <w:sz w:val="18"/>
      <w:szCs w:val="18"/>
      <w:shd w:val="clear" w:color="auto" w:fill="auto"/>
      <w:lang w:eastAsia="en-GB"/>
    </w:rPr>
  </w:style>
  <w:style w:type="paragraph" w:customStyle="1" w:styleId="font6">
    <w:name w:val="font6"/>
    <w:basedOn w:val="Normal"/>
    <w:rsid w:val="00CB61F2"/>
    <w:pPr>
      <w:spacing w:before="100" w:beforeAutospacing="1" w:after="100" w:afterAutospacing="1" w:line="240" w:lineRule="auto"/>
      <w:jc w:val="left"/>
    </w:pPr>
    <w:rPr>
      <w:rFonts w:ascii="Calibri" w:eastAsia="Times New Roman" w:hAnsi="Calibri" w:cs="Calibri"/>
      <w:sz w:val="18"/>
      <w:szCs w:val="18"/>
      <w:shd w:val="clear" w:color="auto" w:fill="auto"/>
      <w:lang w:eastAsia="en-GB"/>
    </w:rPr>
  </w:style>
  <w:style w:type="paragraph" w:customStyle="1" w:styleId="font7">
    <w:name w:val="font7"/>
    <w:basedOn w:val="Normal"/>
    <w:rsid w:val="00CB61F2"/>
    <w:pPr>
      <w:spacing w:before="100" w:beforeAutospacing="1" w:after="100" w:afterAutospacing="1" w:line="240" w:lineRule="auto"/>
      <w:jc w:val="left"/>
    </w:pPr>
    <w:rPr>
      <w:rFonts w:ascii="Calibri" w:eastAsia="Times New Roman" w:hAnsi="Calibri" w:cs="Calibri"/>
      <w:sz w:val="18"/>
      <w:szCs w:val="18"/>
      <w:shd w:val="clear" w:color="auto" w:fill="auto"/>
      <w:lang w:eastAsia="en-GB"/>
    </w:rPr>
  </w:style>
  <w:style w:type="paragraph" w:customStyle="1" w:styleId="xl64">
    <w:name w:val="xl64"/>
    <w:basedOn w:val="Normal"/>
    <w:rsid w:val="00CB61F2"/>
    <w:pPr>
      <w:spacing w:before="100" w:beforeAutospacing="1" w:after="100" w:afterAutospacing="1" w:line="240" w:lineRule="auto"/>
      <w:jc w:val="center"/>
      <w:textAlignment w:val="center"/>
    </w:pPr>
    <w:rPr>
      <w:rFonts w:ascii="Calibri" w:eastAsia="Times New Roman" w:hAnsi="Calibri" w:cs="Calibri"/>
      <w:sz w:val="18"/>
      <w:szCs w:val="18"/>
      <w:shd w:val="clear" w:color="auto" w:fill="auto"/>
      <w:lang w:eastAsia="en-GB"/>
    </w:rPr>
  </w:style>
  <w:style w:type="paragraph" w:customStyle="1" w:styleId="xl125">
    <w:name w:val="xl125"/>
    <w:basedOn w:val="Normal"/>
    <w:rsid w:val="00CB61F2"/>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libri" w:eastAsia="Times New Roman" w:hAnsi="Calibri" w:cs="Calibri"/>
      <w:sz w:val="18"/>
      <w:szCs w:val="18"/>
      <w:shd w:val="clear" w:color="auto" w:fill="auto"/>
      <w:lang w:eastAsia="en-GB"/>
    </w:rPr>
  </w:style>
  <w:style w:type="paragraph" w:customStyle="1" w:styleId="xl126">
    <w:name w:val="xl126"/>
    <w:basedOn w:val="Normal"/>
    <w:rsid w:val="00C60295"/>
    <w:pPr>
      <w:pBdr>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libri" w:eastAsia="Times New Roman" w:hAnsi="Calibri" w:cs="Calibri"/>
      <w:sz w:val="18"/>
      <w:szCs w:val="18"/>
      <w:shd w:val="clear" w:color="auto" w:fill="auto"/>
      <w:lang w:eastAsia="en-GB"/>
    </w:rPr>
  </w:style>
  <w:style w:type="character" w:styleId="UnresolvedMention">
    <w:name w:val="Unresolved Mention"/>
    <w:basedOn w:val="DefaultParagraphFont"/>
    <w:uiPriority w:val="99"/>
    <w:semiHidden/>
    <w:unhideWhenUsed/>
    <w:rsid w:val="00373845"/>
    <w:rPr>
      <w:color w:val="605E5C"/>
      <w:shd w:val="clear" w:color="auto" w:fill="E1DFDD"/>
    </w:rPr>
  </w:style>
  <w:style w:type="paragraph" w:styleId="Revision">
    <w:name w:val="Revision"/>
    <w:hidden/>
    <w:uiPriority w:val="99"/>
    <w:semiHidden/>
    <w:rsid w:val="00507892"/>
    <w:pPr>
      <w:spacing w:after="0" w:line="240" w:lineRule="auto"/>
    </w:pPr>
    <w:rPr>
      <w:shd w:val="clear" w:color="auto" w:fill="FFFFFF"/>
    </w:rPr>
  </w:style>
  <w:style w:type="character" w:customStyle="1" w:styleId="Heading3Char">
    <w:name w:val="Heading 3 Char"/>
    <w:basedOn w:val="DefaultParagraphFont"/>
    <w:link w:val="Heading3"/>
    <w:uiPriority w:val="9"/>
    <w:rsid w:val="00F3765A"/>
    <w:rPr>
      <w:rFonts w:eastAsia="Times New Roman" w:cstheme="minorHAnsi"/>
      <w:b/>
      <w:bCs/>
      <w:color w:val="548DD4" w:themeColor="text2" w:themeTint="99"/>
      <w:sz w:val="24"/>
      <w:szCs w:val="24"/>
    </w:rPr>
  </w:style>
  <w:style w:type="character" w:styleId="CommentReference">
    <w:name w:val="annotation reference"/>
    <w:basedOn w:val="DefaultParagraphFont"/>
    <w:uiPriority w:val="99"/>
    <w:semiHidden/>
    <w:unhideWhenUsed/>
    <w:rsid w:val="00EA059A"/>
    <w:rPr>
      <w:sz w:val="16"/>
      <w:szCs w:val="16"/>
    </w:rPr>
  </w:style>
  <w:style w:type="paragraph" w:styleId="CommentText">
    <w:name w:val="annotation text"/>
    <w:basedOn w:val="Normal"/>
    <w:link w:val="CommentTextChar"/>
    <w:uiPriority w:val="99"/>
    <w:unhideWhenUsed/>
    <w:rsid w:val="00EA059A"/>
    <w:pPr>
      <w:spacing w:line="240" w:lineRule="auto"/>
    </w:pPr>
    <w:rPr>
      <w:sz w:val="20"/>
      <w:szCs w:val="20"/>
    </w:rPr>
  </w:style>
  <w:style w:type="character" w:customStyle="1" w:styleId="CommentTextChar">
    <w:name w:val="Comment Text Char"/>
    <w:basedOn w:val="DefaultParagraphFont"/>
    <w:link w:val="CommentText"/>
    <w:uiPriority w:val="99"/>
    <w:rsid w:val="00EA059A"/>
    <w:rPr>
      <w:sz w:val="20"/>
      <w:szCs w:val="20"/>
    </w:rPr>
  </w:style>
  <w:style w:type="paragraph" w:styleId="CommentSubject">
    <w:name w:val="annotation subject"/>
    <w:basedOn w:val="CommentText"/>
    <w:next w:val="CommentText"/>
    <w:link w:val="CommentSubjectChar"/>
    <w:uiPriority w:val="99"/>
    <w:semiHidden/>
    <w:unhideWhenUsed/>
    <w:rsid w:val="00EA059A"/>
    <w:rPr>
      <w:b/>
      <w:bCs/>
    </w:rPr>
  </w:style>
  <w:style w:type="character" w:customStyle="1" w:styleId="CommentSubjectChar">
    <w:name w:val="Comment Subject Char"/>
    <w:basedOn w:val="CommentTextChar"/>
    <w:link w:val="CommentSubject"/>
    <w:uiPriority w:val="99"/>
    <w:semiHidden/>
    <w:rsid w:val="00EA05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8814">
      <w:bodyDiv w:val="1"/>
      <w:marLeft w:val="0"/>
      <w:marRight w:val="0"/>
      <w:marTop w:val="0"/>
      <w:marBottom w:val="0"/>
      <w:divBdr>
        <w:top w:val="none" w:sz="0" w:space="0" w:color="auto"/>
        <w:left w:val="none" w:sz="0" w:space="0" w:color="auto"/>
        <w:bottom w:val="none" w:sz="0" w:space="0" w:color="auto"/>
        <w:right w:val="none" w:sz="0" w:space="0" w:color="auto"/>
      </w:divBdr>
    </w:div>
    <w:div w:id="24212292">
      <w:bodyDiv w:val="1"/>
      <w:marLeft w:val="0"/>
      <w:marRight w:val="0"/>
      <w:marTop w:val="0"/>
      <w:marBottom w:val="0"/>
      <w:divBdr>
        <w:top w:val="none" w:sz="0" w:space="0" w:color="auto"/>
        <w:left w:val="none" w:sz="0" w:space="0" w:color="auto"/>
        <w:bottom w:val="none" w:sz="0" w:space="0" w:color="auto"/>
        <w:right w:val="none" w:sz="0" w:space="0" w:color="auto"/>
      </w:divBdr>
    </w:div>
    <w:div w:id="36006790">
      <w:bodyDiv w:val="1"/>
      <w:marLeft w:val="0"/>
      <w:marRight w:val="0"/>
      <w:marTop w:val="0"/>
      <w:marBottom w:val="0"/>
      <w:divBdr>
        <w:top w:val="none" w:sz="0" w:space="0" w:color="auto"/>
        <w:left w:val="none" w:sz="0" w:space="0" w:color="auto"/>
        <w:bottom w:val="none" w:sz="0" w:space="0" w:color="auto"/>
        <w:right w:val="none" w:sz="0" w:space="0" w:color="auto"/>
      </w:divBdr>
    </w:div>
    <w:div w:id="4588207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705986">
      <w:bodyDiv w:val="1"/>
      <w:marLeft w:val="0"/>
      <w:marRight w:val="0"/>
      <w:marTop w:val="0"/>
      <w:marBottom w:val="0"/>
      <w:divBdr>
        <w:top w:val="none" w:sz="0" w:space="0" w:color="auto"/>
        <w:left w:val="none" w:sz="0" w:space="0" w:color="auto"/>
        <w:bottom w:val="none" w:sz="0" w:space="0" w:color="auto"/>
        <w:right w:val="none" w:sz="0" w:space="0" w:color="auto"/>
      </w:divBdr>
    </w:div>
    <w:div w:id="75785149">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6365001">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40465152">
      <w:bodyDiv w:val="1"/>
      <w:marLeft w:val="0"/>
      <w:marRight w:val="0"/>
      <w:marTop w:val="0"/>
      <w:marBottom w:val="0"/>
      <w:divBdr>
        <w:top w:val="none" w:sz="0" w:space="0" w:color="auto"/>
        <w:left w:val="none" w:sz="0" w:space="0" w:color="auto"/>
        <w:bottom w:val="none" w:sz="0" w:space="0" w:color="auto"/>
        <w:right w:val="none" w:sz="0" w:space="0" w:color="auto"/>
      </w:divBdr>
    </w:div>
    <w:div w:id="165287818">
      <w:bodyDiv w:val="1"/>
      <w:marLeft w:val="0"/>
      <w:marRight w:val="0"/>
      <w:marTop w:val="0"/>
      <w:marBottom w:val="0"/>
      <w:divBdr>
        <w:top w:val="none" w:sz="0" w:space="0" w:color="auto"/>
        <w:left w:val="none" w:sz="0" w:space="0" w:color="auto"/>
        <w:bottom w:val="none" w:sz="0" w:space="0" w:color="auto"/>
        <w:right w:val="none" w:sz="0" w:space="0" w:color="auto"/>
      </w:divBdr>
    </w:div>
    <w:div w:id="165291359">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74347427">
      <w:bodyDiv w:val="1"/>
      <w:marLeft w:val="0"/>
      <w:marRight w:val="0"/>
      <w:marTop w:val="0"/>
      <w:marBottom w:val="0"/>
      <w:divBdr>
        <w:top w:val="none" w:sz="0" w:space="0" w:color="auto"/>
        <w:left w:val="none" w:sz="0" w:space="0" w:color="auto"/>
        <w:bottom w:val="none" w:sz="0" w:space="0" w:color="auto"/>
        <w:right w:val="none" w:sz="0" w:space="0" w:color="auto"/>
      </w:divBdr>
    </w:div>
    <w:div w:id="180439512">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200555754">
      <w:bodyDiv w:val="1"/>
      <w:marLeft w:val="0"/>
      <w:marRight w:val="0"/>
      <w:marTop w:val="0"/>
      <w:marBottom w:val="0"/>
      <w:divBdr>
        <w:top w:val="none" w:sz="0" w:space="0" w:color="auto"/>
        <w:left w:val="none" w:sz="0" w:space="0" w:color="auto"/>
        <w:bottom w:val="none" w:sz="0" w:space="0" w:color="auto"/>
        <w:right w:val="none" w:sz="0" w:space="0" w:color="auto"/>
      </w:divBdr>
    </w:div>
    <w:div w:id="206769878">
      <w:bodyDiv w:val="1"/>
      <w:marLeft w:val="0"/>
      <w:marRight w:val="0"/>
      <w:marTop w:val="0"/>
      <w:marBottom w:val="0"/>
      <w:divBdr>
        <w:top w:val="none" w:sz="0" w:space="0" w:color="auto"/>
        <w:left w:val="none" w:sz="0" w:space="0" w:color="auto"/>
        <w:bottom w:val="none" w:sz="0" w:space="0" w:color="auto"/>
        <w:right w:val="none" w:sz="0" w:space="0" w:color="auto"/>
      </w:divBdr>
    </w:div>
    <w:div w:id="206919746">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8828688">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9563962">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6601710">
      <w:bodyDiv w:val="1"/>
      <w:marLeft w:val="0"/>
      <w:marRight w:val="0"/>
      <w:marTop w:val="0"/>
      <w:marBottom w:val="0"/>
      <w:divBdr>
        <w:top w:val="none" w:sz="0" w:space="0" w:color="auto"/>
        <w:left w:val="none" w:sz="0" w:space="0" w:color="auto"/>
        <w:bottom w:val="none" w:sz="0" w:space="0" w:color="auto"/>
        <w:right w:val="none" w:sz="0" w:space="0" w:color="auto"/>
      </w:divBdr>
    </w:div>
    <w:div w:id="263466533">
      <w:bodyDiv w:val="1"/>
      <w:marLeft w:val="0"/>
      <w:marRight w:val="0"/>
      <w:marTop w:val="0"/>
      <w:marBottom w:val="0"/>
      <w:divBdr>
        <w:top w:val="none" w:sz="0" w:space="0" w:color="auto"/>
        <w:left w:val="none" w:sz="0" w:space="0" w:color="auto"/>
        <w:bottom w:val="none" w:sz="0" w:space="0" w:color="auto"/>
        <w:right w:val="none" w:sz="0" w:space="0" w:color="auto"/>
      </w:divBdr>
    </w:div>
    <w:div w:id="275066992">
      <w:bodyDiv w:val="1"/>
      <w:marLeft w:val="0"/>
      <w:marRight w:val="0"/>
      <w:marTop w:val="0"/>
      <w:marBottom w:val="0"/>
      <w:divBdr>
        <w:top w:val="none" w:sz="0" w:space="0" w:color="auto"/>
        <w:left w:val="none" w:sz="0" w:space="0" w:color="auto"/>
        <w:bottom w:val="none" w:sz="0" w:space="0" w:color="auto"/>
        <w:right w:val="none" w:sz="0" w:space="0" w:color="auto"/>
      </w:divBdr>
    </w:div>
    <w:div w:id="278493192">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2350173">
      <w:bodyDiv w:val="1"/>
      <w:marLeft w:val="0"/>
      <w:marRight w:val="0"/>
      <w:marTop w:val="0"/>
      <w:marBottom w:val="0"/>
      <w:divBdr>
        <w:top w:val="none" w:sz="0" w:space="0" w:color="auto"/>
        <w:left w:val="none" w:sz="0" w:space="0" w:color="auto"/>
        <w:bottom w:val="none" w:sz="0" w:space="0" w:color="auto"/>
        <w:right w:val="none" w:sz="0" w:space="0" w:color="auto"/>
      </w:divBdr>
    </w:div>
    <w:div w:id="293606335">
      <w:bodyDiv w:val="1"/>
      <w:marLeft w:val="0"/>
      <w:marRight w:val="0"/>
      <w:marTop w:val="0"/>
      <w:marBottom w:val="0"/>
      <w:divBdr>
        <w:top w:val="none" w:sz="0" w:space="0" w:color="auto"/>
        <w:left w:val="none" w:sz="0" w:space="0" w:color="auto"/>
        <w:bottom w:val="none" w:sz="0" w:space="0" w:color="auto"/>
        <w:right w:val="none" w:sz="0" w:space="0" w:color="auto"/>
      </w:divBdr>
    </w:div>
    <w:div w:id="297734050">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1667855">
      <w:bodyDiv w:val="1"/>
      <w:marLeft w:val="0"/>
      <w:marRight w:val="0"/>
      <w:marTop w:val="0"/>
      <w:marBottom w:val="0"/>
      <w:divBdr>
        <w:top w:val="none" w:sz="0" w:space="0" w:color="auto"/>
        <w:left w:val="none" w:sz="0" w:space="0" w:color="auto"/>
        <w:bottom w:val="none" w:sz="0" w:space="0" w:color="auto"/>
        <w:right w:val="none" w:sz="0" w:space="0" w:color="auto"/>
      </w:divBdr>
    </w:div>
    <w:div w:id="327365434">
      <w:bodyDiv w:val="1"/>
      <w:marLeft w:val="0"/>
      <w:marRight w:val="0"/>
      <w:marTop w:val="0"/>
      <w:marBottom w:val="0"/>
      <w:divBdr>
        <w:top w:val="none" w:sz="0" w:space="0" w:color="auto"/>
        <w:left w:val="none" w:sz="0" w:space="0" w:color="auto"/>
        <w:bottom w:val="none" w:sz="0" w:space="0" w:color="auto"/>
        <w:right w:val="none" w:sz="0" w:space="0" w:color="auto"/>
      </w:divBdr>
    </w:div>
    <w:div w:id="328098889">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81635989">
      <w:bodyDiv w:val="1"/>
      <w:marLeft w:val="0"/>
      <w:marRight w:val="0"/>
      <w:marTop w:val="0"/>
      <w:marBottom w:val="0"/>
      <w:divBdr>
        <w:top w:val="none" w:sz="0" w:space="0" w:color="auto"/>
        <w:left w:val="none" w:sz="0" w:space="0" w:color="auto"/>
        <w:bottom w:val="none" w:sz="0" w:space="0" w:color="auto"/>
        <w:right w:val="none" w:sz="0" w:space="0" w:color="auto"/>
      </w:divBdr>
    </w:div>
    <w:div w:id="382099123">
      <w:bodyDiv w:val="1"/>
      <w:marLeft w:val="0"/>
      <w:marRight w:val="0"/>
      <w:marTop w:val="0"/>
      <w:marBottom w:val="0"/>
      <w:divBdr>
        <w:top w:val="none" w:sz="0" w:space="0" w:color="auto"/>
        <w:left w:val="none" w:sz="0" w:space="0" w:color="auto"/>
        <w:bottom w:val="none" w:sz="0" w:space="0" w:color="auto"/>
        <w:right w:val="none" w:sz="0" w:space="0" w:color="auto"/>
      </w:divBdr>
    </w:div>
    <w:div w:id="386493066">
      <w:bodyDiv w:val="1"/>
      <w:marLeft w:val="0"/>
      <w:marRight w:val="0"/>
      <w:marTop w:val="0"/>
      <w:marBottom w:val="0"/>
      <w:divBdr>
        <w:top w:val="none" w:sz="0" w:space="0" w:color="auto"/>
        <w:left w:val="none" w:sz="0" w:space="0" w:color="auto"/>
        <w:bottom w:val="none" w:sz="0" w:space="0" w:color="auto"/>
        <w:right w:val="none" w:sz="0" w:space="0" w:color="auto"/>
      </w:divBdr>
    </w:div>
    <w:div w:id="408430616">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4982446">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42384448">
      <w:bodyDiv w:val="1"/>
      <w:marLeft w:val="0"/>
      <w:marRight w:val="0"/>
      <w:marTop w:val="0"/>
      <w:marBottom w:val="0"/>
      <w:divBdr>
        <w:top w:val="none" w:sz="0" w:space="0" w:color="auto"/>
        <w:left w:val="none" w:sz="0" w:space="0" w:color="auto"/>
        <w:bottom w:val="none" w:sz="0" w:space="0" w:color="auto"/>
        <w:right w:val="none" w:sz="0" w:space="0" w:color="auto"/>
      </w:divBdr>
    </w:div>
    <w:div w:id="474956717">
      <w:bodyDiv w:val="1"/>
      <w:marLeft w:val="0"/>
      <w:marRight w:val="0"/>
      <w:marTop w:val="0"/>
      <w:marBottom w:val="0"/>
      <w:divBdr>
        <w:top w:val="none" w:sz="0" w:space="0" w:color="auto"/>
        <w:left w:val="none" w:sz="0" w:space="0" w:color="auto"/>
        <w:bottom w:val="none" w:sz="0" w:space="0" w:color="auto"/>
        <w:right w:val="none" w:sz="0" w:space="0" w:color="auto"/>
      </w:divBdr>
    </w:div>
    <w:div w:id="505631759">
      <w:bodyDiv w:val="1"/>
      <w:marLeft w:val="0"/>
      <w:marRight w:val="0"/>
      <w:marTop w:val="0"/>
      <w:marBottom w:val="0"/>
      <w:divBdr>
        <w:top w:val="none" w:sz="0" w:space="0" w:color="auto"/>
        <w:left w:val="none" w:sz="0" w:space="0" w:color="auto"/>
        <w:bottom w:val="none" w:sz="0" w:space="0" w:color="auto"/>
        <w:right w:val="none" w:sz="0" w:space="0" w:color="auto"/>
      </w:divBdr>
    </w:div>
    <w:div w:id="512647204">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41526930">
      <w:bodyDiv w:val="1"/>
      <w:marLeft w:val="0"/>
      <w:marRight w:val="0"/>
      <w:marTop w:val="0"/>
      <w:marBottom w:val="0"/>
      <w:divBdr>
        <w:top w:val="none" w:sz="0" w:space="0" w:color="auto"/>
        <w:left w:val="none" w:sz="0" w:space="0" w:color="auto"/>
        <w:bottom w:val="none" w:sz="0" w:space="0" w:color="auto"/>
        <w:right w:val="none" w:sz="0" w:space="0" w:color="auto"/>
      </w:divBdr>
    </w:div>
    <w:div w:id="550075646">
      <w:bodyDiv w:val="1"/>
      <w:marLeft w:val="0"/>
      <w:marRight w:val="0"/>
      <w:marTop w:val="0"/>
      <w:marBottom w:val="0"/>
      <w:divBdr>
        <w:top w:val="none" w:sz="0" w:space="0" w:color="auto"/>
        <w:left w:val="none" w:sz="0" w:space="0" w:color="auto"/>
        <w:bottom w:val="none" w:sz="0" w:space="0" w:color="auto"/>
        <w:right w:val="none" w:sz="0" w:space="0" w:color="auto"/>
      </w:divBdr>
    </w:div>
    <w:div w:id="557402973">
      <w:bodyDiv w:val="1"/>
      <w:marLeft w:val="0"/>
      <w:marRight w:val="0"/>
      <w:marTop w:val="0"/>
      <w:marBottom w:val="0"/>
      <w:divBdr>
        <w:top w:val="none" w:sz="0" w:space="0" w:color="auto"/>
        <w:left w:val="none" w:sz="0" w:space="0" w:color="auto"/>
        <w:bottom w:val="none" w:sz="0" w:space="0" w:color="auto"/>
        <w:right w:val="none" w:sz="0" w:space="0" w:color="auto"/>
      </w:divBdr>
    </w:div>
    <w:div w:id="562060100">
      <w:bodyDiv w:val="1"/>
      <w:marLeft w:val="0"/>
      <w:marRight w:val="0"/>
      <w:marTop w:val="0"/>
      <w:marBottom w:val="0"/>
      <w:divBdr>
        <w:top w:val="none" w:sz="0" w:space="0" w:color="auto"/>
        <w:left w:val="none" w:sz="0" w:space="0" w:color="auto"/>
        <w:bottom w:val="none" w:sz="0" w:space="0" w:color="auto"/>
        <w:right w:val="none" w:sz="0" w:space="0" w:color="auto"/>
      </w:divBdr>
    </w:div>
    <w:div w:id="562251432">
      <w:bodyDiv w:val="1"/>
      <w:marLeft w:val="0"/>
      <w:marRight w:val="0"/>
      <w:marTop w:val="0"/>
      <w:marBottom w:val="0"/>
      <w:divBdr>
        <w:top w:val="none" w:sz="0" w:space="0" w:color="auto"/>
        <w:left w:val="none" w:sz="0" w:space="0" w:color="auto"/>
        <w:bottom w:val="none" w:sz="0" w:space="0" w:color="auto"/>
        <w:right w:val="none" w:sz="0" w:space="0" w:color="auto"/>
      </w:divBdr>
    </w:div>
    <w:div w:id="580330559">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1360567">
      <w:bodyDiv w:val="1"/>
      <w:marLeft w:val="0"/>
      <w:marRight w:val="0"/>
      <w:marTop w:val="0"/>
      <w:marBottom w:val="0"/>
      <w:divBdr>
        <w:top w:val="none" w:sz="0" w:space="0" w:color="auto"/>
        <w:left w:val="none" w:sz="0" w:space="0" w:color="auto"/>
        <w:bottom w:val="none" w:sz="0" w:space="0" w:color="auto"/>
        <w:right w:val="none" w:sz="0" w:space="0" w:color="auto"/>
      </w:divBdr>
    </w:div>
    <w:div w:id="612636232">
      <w:bodyDiv w:val="1"/>
      <w:marLeft w:val="0"/>
      <w:marRight w:val="0"/>
      <w:marTop w:val="0"/>
      <w:marBottom w:val="0"/>
      <w:divBdr>
        <w:top w:val="none" w:sz="0" w:space="0" w:color="auto"/>
        <w:left w:val="none" w:sz="0" w:space="0" w:color="auto"/>
        <w:bottom w:val="none" w:sz="0" w:space="0" w:color="auto"/>
        <w:right w:val="none" w:sz="0" w:space="0" w:color="auto"/>
      </w:divBdr>
    </w:div>
    <w:div w:id="633144756">
      <w:bodyDiv w:val="1"/>
      <w:marLeft w:val="0"/>
      <w:marRight w:val="0"/>
      <w:marTop w:val="0"/>
      <w:marBottom w:val="0"/>
      <w:divBdr>
        <w:top w:val="none" w:sz="0" w:space="0" w:color="auto"/>
        <w:left w:val="none" w:sz="0" w:space="0" w:color="auto"/>
        <w:bottom w:val="none" w:sz="0" w:space="0" w:color="auto"/>
        <w:right w:val="none" w:sz="0" w:space="0" w:color="auto"/>
      </w:divBdr>
    </w:div>
    <w:div w:id="638270931">
      <w:bodyDiv w:val="1"/>
      <w:marLeft w:val="0"/>
      <w:marRight w:val="0"/>
      <w:marTop w:val="0"/>
      <w:marBottom w:val="0"/>
      <w:divBdr>
        <w:top w:val="none" w:sz="0" w:space="0" w:color="auto"/>
        <w:left w:val="none" w:sz="0" w:space="0" w:color="auto"/>
        <w:bottom w:val="none" w:sz="0" w:space="0" w:color="auto"/>
        <w:right w:val="none" w:sz="0" w:space="0" w:color="auto"/>
      </w:divBdr>
    </w:div>
    <w:div w:id="641420870">
      <w:bodyDiv w:val="1"/>
      <w:marLeft w:val="0"/>
      <w:marRight w:val="0"/>
      <w:marTop w:val="0"/>
      <w:marBottom w:val="0"/>
      <w:divBdr>
        <w:top w:val="none" w:sz="0" w:space="0" w:color="auto"/>
        <w:left w:val="none" w:sz="0" w:space="0" w:color="auto"/>
        <w:bottom w:val="none" w:sz="0" w:space="0" w:color="auto"/>
        <w:right w:val="none" w:sz="0" w:space="0" w:color="auto"/>
      </w:divBdr>
    </w:div>
    <w:div w:id="653606925">
      <w:bodyDiv w:val="1"/>
      <w:marLeft w:val="0"/>
      <w:marRight w:val="0"/>
      <w:marTop w:val="0"/>
      <w:marBottom w:val="0"/>
      <w:divBdr>
        <w:top w:val="none" w:sz="0" w:space="0" w:color="auto"/>
        <w:left w:val="none" w:sz="0" w:space="0" w:color="auto"/>
        <w:bottom w:val="none" w:sz="0" w:space="0" w:color="auto"/>
        <w:right w:val="none" w:sz="0" w:space="0" w:color="auto"/>
      </w:divBdr>
    </w:div>
    <w:div w:id="670714802">
      <w:bodyDiv w:val="1"/>
      <w:marLeft w:val="0"/>
      <w:marRight w:val="0"/>
      <w:marTop w:val="0"/>
      <w:marBottom w:val="0"/>
      <w:divBdr>
        <w:top w:val="none" w:sz="0" w:space="0" w:color="auto"/>
        <w:left w:val="none" w:sz="0" w:space="0" w:color="auto"/>
        <w:bottom w:val="none" w:sz="0" w:space="0" w:color="auto"/>
        <w:right w:val="none" w:sz="0" w:space="0" w:color="auto"/>
      </w:divBdr>
    </w:div>
    <w:div w:id="677972030">
      <w:bodyDiv w:val="1"/>
      <w:marLeft w:val="0"/>
      <w:marRight w:val="0"/>
      <w:marTop w:val="0"/>
      <w:marBottom w:val="0"/>
      <w:divBdr>
        <w:top w:val="none" w:sz="0" w:space="0" w:color="auto"/>
        <w:left w:val="none" w:sz="0" w:space="0" w:color="auto"/>
        <w:bottom w:val="none" w:sz="0" w:space="0" w:color="auto"/>
        <w:right w:val="none" w:sz="0" w:space="0" w:color="auto"/>
      </w:divBdr>
    </w:div>
    <w:div w:id="685401953">
      <w:bodyDiv w:val="1"/>
      <w:marLeft w:val="0"/>
      <w:marRight w:val="0"/>
      <w:marTop w:val="0"/>
      <w:marBottom w:val="0"/>
      <w:divBdr>
        <w:top w:val="none" w:sz="0" w:space="0" w:color="auto"/>
        <w:left w:val="none" w:sz="0" w:space="0" w:color="auto"/>
        <w:bottom w:val="none" w:sz="0" w:space="0" w:color="auto"/>
        <w:right w:val="none" w:sz="0" w:space="0" w:color="auto"/>
      </w:divBdr>
    </w:div>
    <w:div w:id="687565683">
      <w:bodyDiv w:val="1"/>
      <w:marLeft w:val="0"/>
      <w:marRight w:val="0"/>
      <w:marTop w:val="0"/>
      <w:marBottom w:val="0"/>
      <w:divBdr>
        <w:top w:val="none" w:sz="0" w:space="0" w:color="auto"/>
        <w:left w:val="none" w:sz="0" w:space="0" w:color="auto"/>
        <w:bottom w:val="none" w:sz="0" w:space="0" w:color="auto"/>
        <w:right w:val="none" w:sz="0" w:space="0" w:color="auto"/>
      </w:divBdr>
    </w:div>
    <w:div w:id="693456207">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59133791">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92600238">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14490420">
      <w:bodyDiv w:val="1"/>
      <w:marLeft w:val="0"/>
      <w:marRight w:val="0"/>
      <w:marTop w:val="0"/>
      <w:marBottom w:val="0"/>
      <w:divBdr>
        <w:top w:val="none" w:sz="0" w:space="0" w:color="auto"/>
        <w:left w:val="none" w:sz="0" w:space="0" w:color="auto"/>
        <w:bottom w:val="none" w:sz="0" w:space="0" w:color="auto"/>
        <w:right w:val="none" w:sz="0" w:space="0" w:color="auto"/>
      </w:divBdr>
    </w:div>
    <w:div w:id="814762421">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37308088">
      <w:bodyDiv w:val="1"/>
      <w:marLeft w:val="0"/>
      <w:marRight w:val="0"/>
      <w:marTop w:val="0"/>
      <w:marBottom w:val="0"/>
      <w:divBdr>
        <w:top w:val="none" w:sz="0" w:space="0" w:color="auto"/>
        <w:left w:val="none" w:sz="0" w:space="0" w:color="auto"/>
        <w:bottom w:val="none" w:sz="0" w:space="0" w:color="auto"/>
        <w:right w:val="none" w:sz="0" w:space="0" w:color="auto"/>
      </w:divBdr>
    </w:div>
    <w:div w:id="839732258">
      <w:bodyDiv w:val="1"/>
      <w:marLeft w:val="0"/>
      <w:marRight w:val="0"/>
      <w:marTop w:val="0"/>
      <w:marBottom w:val="0"/>
      <w:divBdr>
        <w:top w:val="none" w:sz="0" w:space="0" w:color="auto"/>
        <w:left w:val="none" w:sz="0" w:space="0" w:color="auto"/>
        <w:bottom w:val="none" w:sz="0" w:space="0" w:color="auto"/>
        <w:right w:val="none" w:sz="0" w:space="0" w:color="auto"/>
      </w:divBdr>
    </w:div>
    <w:div w:id="845823568">
      <w:bodyDiv w:val="1"/>
      <w:marLeft w:val="0"/>
      <w:marRight w:val="0"/>
      <w:marTop w:val="0"/>
      <w:marBottom w:val="0"/>
      <w:divBdr>
        <w:top w:val="none" w:sz="0" w:space="0" w:color="auto"/>
        <w:left w:val="none" w:sz="0" w:space="0" w:color="auto"/>
        <w:bottom w:val="none" w:sz="0" w:space="0" w:color="auto"/>
        <w:right w:val="none" w:sz="0" w:space="0" w:color="auto"/>
      </w:divBdr>
    </w:div>
    <w:div w:id="855005176">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72112708">
      <w:bodyDiv w:val="1"/>
      <w:marLeft w:val="0"/>
      <w:marRight w:val="0"/>
      <w:marTop w:val="0"/>
      <w:marBottom w:val="0"/>
      <w:divBdr>
        <w:top w:val="none" w:sz="0" w:space="0" w:color="auto"/>
        <w:left w:val="none" w:sz="0" w:space="0" w:color="auto"/>
        <w:bottom w:val="none" w:sz="0" w:space="0" w:color="auto"/>
        <w:right w:val="none" w:sz="0" w:space="0" w:color="auto"/>
      </w:divBdr>
    </w:div>
    <w:div w:id="872419286">
      <w:bodyDiv w:val="1"/>
      <w:marLeft w:val="0"/>
      <w:marRight w:val="0"/>
      <w:marTop w:val="0"/>
      <w:marBottom w:val="0"/>
      <w:divBdr>
        <w:top w:val="none" w:sz="0" w:space="0" w:color="auto"/>
        <w:left w:val="none" w:sz="0" w:space="0" w:color="auto"/>
        <w:bottom w:val="none" w:sz="0" w:space="0" w:color="auto"/>
        <w:right w:val="none" w:sz="0" w:space="0" w:color="auto"/>
      </w:divBdr>
    </w:div>
    <w:div w:id="881600519">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904951929">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3660905">
      <w:bodyDiv w:val="1"/>
      <w:marLeft w:val="0"/>
      <w:marRight w:val="0"/>
      <w:marTop w:val="0"/>
      <w:marBottom w:val="0"/>
      <w:divBdr>
        <w:top w:val="none" w:sz="0" w:space="0" w:color="auto"/>
        <w:left w:val="none" w:sz="0" w:space="0" w:color="auto"/>
        <w:bottom w:val="none" w:sz="0" w:space="0" w:color="auto"/>
        <w:right w:val="none" w:sz="0" w:space="0" w:color="auto"/>
      </w:divBdr>
    </w:div>
    <w:div w:id="923145409">
      <w:bodyDiv w:val="1"/>
      <w:marLeft w:val="0"/>
      <w:marRight w:val="0"/>
      <w:marTop w:val="0"/>
      <w:marBottom w:val="0"/>
      <w:divBdr>
        <w:top w:val="none" w:sz="0" w:space="0" w:color="auto"/>
        <w:left w:val="none" w:sz="0" w:space="0" w:color="auto"/>
        <w:bottom w:val="none" w:sz="0" w:space="0" w:color="auto"/>
        <w:right w:val="none" w:sz="0" w:space="0" w:color="auto"/>
      </w:divBdr>
    </w:div>
    <w:div w:id="92511140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4083759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43194559">
      <w:bodyDiv w:val="1"/>
      <w:marLeft w:val="0"/>
      <w:marRight w:val="0"/>
      <w:marTop w:val="0"/>
      <w:marBottom w:val="0"/>
      <w:divBdr>
        <w:top w:val="none" w:sz="0" w:space="0" w:color="auto"/>
        <w:left w:val="none" w:sz="0" w:space="0" w:color="auto"/>
        <w:bottom w:val="none" w:sz="0" w:space="0" w:color="auto"/>
        <w:right w:val="none" w:sz="0" w:space="0" w:color="auto"/>
      </w:divBdr>
    </w:div>
    <w:div w:id="976839077">
      <w:bodyDiv w:val="1"/>
      <w:marLeft w:val="0"/>
      <w:marRight w:val="0"/>
      <w:marTop w:val="0"/>
      <w:marBottom w:val="0"/>
      <w:divBdr>
        <w:top w:val="none" w:sz="0" w:space="0" w:color="auto"/>
        <w:left w:val="none" w:sz="0" w:space="0" w:color="auto"/>
        <w:bottom w:val="none" w:sz="0" w:space="0" w:color="auto"/>
        <w:right w:val="none" w:sz="0" w:space="0" w:color="auto"/>
      </w:divBdr>
    </w:div>
    <w:div w:id="990016995">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20156852">
      <w:bodyDiv w:val="1"/>
      <w:marLeft w:val="0"/>
      <w:marRight w:val="0"/>
      <w:marTop w:val="0"/>
      <w:marBottom w:val="0"/>
      <w:divBdr>
        <w:top w:val="none" w:sz="0" w:space="0" w:color="auto"/>
        <w:left w:val="none" w:sz="0" w:space="0" w:color="auto"/>
        <w:bottom w:val="none" w:sz="0" w:space="0" w:color="auto"/>
        <w:right w:val="none" w:sz="0" w:space="0" w:color="auto"/>
      </w:divBdr>
    </w:div>
    <w:div w:id="1043672236">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9231864">
      <w:bodyDiv w:val="1"/>
      <w:marLeft w:val="0"/>
      <w:marRight w:val="0"/>
      <w:marTop w:val="0"/>
      <w:marBottom w:val="0"/>
      <w:divBdr>
        <w:top w:val="none" w:sz="0" w:space="0" w:color="auto"/>
        <w:left w:val="none" w:sz="0" w:space="0" w:color="auto"/>
        <w:bottom w:val="none" w:sz="0" w:space="0" w:color="auto"/>
        <w:right w:val="none" w:sz="0" w:space="0" w:color="auto"/>
      </w:divBdr>
    </w:div>
    <w:div w:id="1049299054">
      <w:bodyDiv w:val="1"/>
      <w:marLeft w:val="0"/>
      <w:marRight w:val="0"/>
      <w:marTop w:val="0"/>
      <w:marBottom w:val="0"/>
      <w:divBdr>
        <w:top w:val="none" w:sz="0" w:space="0" w:color="auto"/>
        <w:left w:val="none" w:sz="0" w:space="0" w:color="auto"/>
        <w:bottom w:val="none" w:sz="0" w:space="0" w:color="auto"/>
        <w:right w:val="none" w:sz="0" w:space="0" w:color="auto"/>
      </w:divBdr>
    </w:div>
    <w:div w:id="1056079584">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128815657">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39804949">
      <w:bodyDiv w:val="1"/>
      <w:marLeft w:val="0"/>
      <w:marRight w:val="0"/>
      <w:marTop w:val="0"/>
      <w:marBottom w:val="0"/>
      <w:divBdr>
        <w:top w:val="none" w:sz="0" w:space="0" w:color="auto"/>
        <w:left w:val="none" w:sz="0" w:space="0" w:color="auto"/>
        <w:bottom w:val="none" w:sz="0" w:space="0" w:color="auto"/>
        <w:right w:val="none" w:sz="0" w:space="0" w:color="auto"/>
      </w:divBdr>
    </w:div>
    <w:div w:id="1149594856">
      <w:bodyDiv w:val="1"/>
      <w:marLeft w:val="0"/>
      <w:marRight w:val="0"/>
      <w:marTop w:val="0"/>
      <w:marBottom w:val="0"/>
      <w:divBdr>
        <w:top w:val="none" w:sz="0" w:space="0" w:color="auto"/>
        <w:left w:val="none" w:sz="0" w:space="0" w:color="auto"/>
        <w:bottom w:val="none" w:sz="0" w:space="0" w:color="auto"/>
        <w:right w:val="none" w:sz="0" w:space="0" w:color="auto"/>
      </w:divBdr>
    </w:div>
    <w:div w:id="1176577138">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5072261">
      <w:bodyDiv w:val="1"/>
      <w:marLeft w:val="0"/>
      <w:marRight w:val="0"/>
      <w:marTop w:val="0"/>
      <w:marBottom w:val="0"/>
      <w:divBdr>
        <w:top w:val="none" w:sz="0" w:space="0" w:color="auto"/>
        <w:left w:val="none" w:sz="0" w:space="0" w:color="auto"/>
        <w:bottom w:val="none" w:sz="0" w:space="0" w:color="auto"/>
        <w:right w:val="none" w:sz="0" w:space="0" w:color="auto"/>
      </w:divBdr>
    </w:div>
    <w:div w:id="1196237358">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02132461">
      <w:bodyDiv w:val="1"/>
      <w:marLeft w:val="0"/>
      <w:marRight w:val="0"/>
      <w:marTop w:val="0"/>
      <w:marBottom w:val="0"/>
      <w:divBdr>
        <w:top w:val="none" w:sz="0" w:space="0" w:color="auto"/>
        <w:left w:val="none" w:sz="0" w:space="0" w:color="auto"/>
        <w:bottom w:val="none" w:sz="0" w:space="0" w:color="auto"/>
        <w:right w:val="none" w:sz="0" w:space="0" w:color="auto"/>
      </w:divBdr>
    </w:div>
    <w:div w:id="1209800391">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54390232">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5116107">
      <w:bodyDiv w:val="1"/>
      <w:marLeft w:val="0"/>
      <w:marRight w:val="0"/>
      <w:marTop w:val="0"/>
      <w:marBottom w:val="0"/>
      <w:divBdr>
        <w:top w:val="none" w:sz="0" w:space="0" w:color="auto"/>
        <w:left w:val="none" w:sz="0" w:space="0" w:color="auto"/>
        <w:bottom w:val="none" w:sz="0" w:space="0" w:color="auto"/>
        <w:right w:val="none" w:sz="0" w:space="0" w:color="auto"/>
      </w:divBdr>
    </w:div>
    <w:div w:id="1271476969">
      <w:bodyDiv w:val="1"/>
      <w:marLeft w:val="0"/>
      <w:marRight w:val="0"/>
      <w:marTop w:val="0"/>
      <w:marBottom w:val="0"/>
      <w:divBdr>
        <w:top w:val="none" w:sz="0" w:space="0" w:color="auto"/>
        <w:left w:val="none" w:sz="0" w:space="0" w:color="auto"/>
        <w:bottom w:val="none" w:sz="0" w:space="0" w:color="auto"/>
        <w:right w:val="none" w:sz="0" w:space="0" w:color="auto"/>
      </w:divBdr>
    </w:div>
    <w:div w:id="1292370319">
      <w:bodyDiv w:val="1"/>
      <w:marLeft w:val="0"/>
      <w:marRight w:val="0"/>
      <w:marTop w:val="0"/>
      <w:marBottom w:val="0"/>
      <w:divBdr>
        <w:top w:val="none" w:sz="0" w:space="0" w:color="auto"/>
        <w:left w:val="none" w:sz="0" w:space="0" w:color="auto"/>
        <w:bottom w:val="none" w:sz="0" w:space="0" w:color="auto"/>
        <w:right w:val="none" w:sz="0" w:space="0" w:color="auto"/>
      </w:divBdr>
    </w:div>
    <w:div w:id="1305892573">
      <w:bodyDiv w:val="1"/>
      <w:marLeft w:val="0"/>
      <w:marRight w:val="0"/>
      <w:marTop w:val="0"/>
      <w:marBottom w:val="0"/>
      <w:divBdr>
        <w:top w:val="none" w:sz="0" w:space="0" w:color="auto"/>
        <w:left w:val="none" w:sz="0" w:space="0" w:color="auto"/>
        <w:bottom w:val="none" w:sz="0" w:space="0" w:color="auto"/>
        <w:right w:val="none" w:sz="0" w:space="0" w:color="auto"/>
      </w:divBdr>
    </w:div>
    <w:div w:id="1306006604">
      <w:bodyDiv w:val="1"/>
      <w:marLeft w:val="0"/>
      <w:marRight w:val="0"/>
      <w:marTop w:val="0"/>
      <w:marBottom w:val="0"/>
      <w:divBdr>
        <w:top w:val="none" w:sz="0" w:space="0" w:color="auto"/>
        <w:left w:val="none" w:sz="0" w:space="0" w:color="auto"/>
        <w:bottom w:val="none" w:sz="0" w:space="0" w:color="auto"/>
        <w:right w:val="none" w:sz="0" w:space="0" w:color="auto"/>
      </w:divBdr>
    </w:div>
    <w:div w:id="1308432768">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1684545">
      <w:bodyDiv w:val="1"/>
      <w:marLeft w:val="0"/>
      <w:marRight w:val="0"/>
      <w:marTop w:val="0"/>
      <w:marBottom w:val="0"/>
      <w:divBdr>
        <w:top w:val="none" w:sz="0" w:space="0" w:color="auto"/>
        <w:left w:val="none" w:sz="0" w:space="0" w:color="auto"/>
        <w:bottom w:val="none" w:sz="0" w:space="0" w:color="auto"/>
        <w:right w:val="none" w:sz="0" w:space="0" w:color="auto"/>
      </w:divBdr>
    </w:div>
    <w:div w:id="1371685432">
      <w:bodyDiv w:val="1"/>
      <w:marLeft w:val="0"/>
      <w:marRight w:val="0"/>
      <w:marTop w:val="0"/>
      <w:marBottom w:val="0"/>
      <w:divBdr>
        <w:top w:val="none" w:sz="0" w:space="0" w:color="auto"/>
        <w:left w:val="none" w:sz="0" w:space="0" w:color="auto"/>
        <w:bottom w:val="none" w:sz="0" w:space="0" w:color="auto"/>
        <w:right w:val="none" w:sz="0" w:space="0" w:color="auto"/>
      </w:divBdr>
    </w:div>
    <w:div w:id="1392581393">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32162741">
      <w:bodyDiv w:val="1"/>
      <w:marLeft w:val="0"/>
      <w:marRight w:val="0"/>
      <w:marTop w:val="0"/>
      <w:marBottom w:val="0"/>
      <w:divBdr>
        <w:top w:val="none" w:sz="0" w:space="0" w:color="auto"/>
        <w:left w:val="none" w:sz="0" w:space="0" w:color="auto"/>
        <w:bottom w:val="none" w:sz="0" w:space="0" w:color="auto"/>
        <w:right w:val="none" w:sz="0" w:space="0" w:color="auto"/>
      </w:divBdr>
    </w:div>
    <w:div w:id="143381987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52627946">
      <w:bodyDiv w:val="1"/>
      <w:marLeft w:val="0"/>
      <w:marRight w:val="0"/>
      <w:marTop w:val="0"/>
      <w:marBottom w:val="0"/>
      <w:divBdr>
        <w:top w:val="none" w:sz="0" w:space="0" w:color="auto"/>
        <w:left w:val="none" w:sz="0" w:space="0" w:color="auto"/>
        <w:bottom w:val="none" w:sz="0" w:space="0" w:color="auto"/>
        <w:right w:val="none" w:sz="0" w:space="0" w:color="auto"/>
      </w:divBdr>
    </w:div>
    <w:div w:id="1452898547">
      <w:bodyDiv w:val="1"/>
      <w:marLeft w:val="0"/>
      <w:marRight w:val="0"/>
      <w:marTop w:val="0"/>
      <w:marBottom w:val="0"/>
      <w:divBdr>
        <w:top w:val="none" w:sz="0" w:space="0" w:color="auto"/>
        <w:left w:val="none" w:sz="0" w:space="0" w:color="auto"/>
        <w:bottom w:val="none" w:sz="0" w:space="0" w:color="auto"/>
        <w:right w:val="none" w:sz="0" w:space="0" w:color="auto"/>
      </w:divBdr>
    </w:div>
    <w:div w:id="1456556715">
      <w:bodyDiv w:val="1"/>
      <w:marLeft w:val="0"/>
      <w:marRight w:val="0"/>
      <w:marTop w:val="0"/>
      <w:marBottom w:val="0"/>
      <w:divBdr>
        <w:top w:val="none" w:sz="0" w:space="0" w:color="auto"/>
        <w:left w:val="none" w:sz="0" w:space="0" w:color="auto"/>
        <w:bottom w:val="none" w:sz="0" w:space="0" w:color="auto"/>
        <w:right w:val="none" w:sz="0" w:space="0" w:color="auto"/>
      </w:divBdr>
    </w:div>
    <w:div w:id="1457062984">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5512215">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23126578">
      <w:bodyDiv w:val="1"/>
      <w:marLeft w:val="0"/>
      <w:marRight w:val="0"/>
      <w:marTop w:val="0"/>
      <w:marBottom w:val="0"/>
      <w:divBdr>
        <w:top w:val="none" w:sz="0" w:space="0" w:color="auto"/>
        <w:left w:val="none" w:sz="0" w:space="0" w:color="auto"/>
        <w:bottom w:val="none" w:sz="0" w:space="0" w:color="auto"/>
        <w:right w:val="none" w:sz="0" w:space="0" w:color="auto"/>
      </w:divBdr>
    </w:div>
    <w:div w:id="1540363800">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63446108">
      <w:bodyDiv w:val="1"/>
      <w:marLeft w:val="0"/>
      <w:marRight w:val="0"/>
      <w:marTop w:val="0"/>
      <w:marBottom w:val="0"/>
      <w:divBdr>
        <w:top w:val="none" w:sz="0" w:space="0" w:color="auto"/>
        <w:left w:val="none" w:sz="0" w:space="0" w:color="auto"/>
        <w:bottom w:val="none" w:sz="0" w:space="0" w:color="auto"/>
        <w:right w:val="none" w:sz="0" w:space="0" w:color="auto"/>
      </w:divBdr>
    </w:div>
    <w:div w:id="1564683922">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608192597">
      <w:bodyDiv w:val="1"/>
      <w:marLeft w:val="0"/>
      <w:marRight w:val="0"/>
      <w:marTop w:val="0"/>
      <w:marBottom w:val="0"/>
      <w:divBdr>
        <w:top w:val="none" w:sz="0" w:space="0" w:color="auto"/>
        <w:left w:val="none" w:sz="0" w:space="0" w:color="auto"/>
        <w:bottom w:val="none" w:sz="0" w:space="0" w:color="auto"/>
        <w:right w:val="none" w:sz="0" w:space="0" w:color="auto"/>
      </w:divBdr>
    </w:div>
    <w:div w:id="1622951107">
      <w:bodyDiv w:val="1"/>
      <w:marLeft w:val="0"/>
      <w:marRight w:val="0"/>
      <w:marTop w:val="0"/>
      <w:marBottom w:val="0"/>
      <w:divBdr>
        <w:top w:val="none" w:sz="0" w:space="0" w:color="auto"/>
        <w:left w:val="none" w:sz="0" w:space="0" w:color="auto"/>
        <w:bottom w:val="none" w:sz="0" w:space="0" w:color="auto"/>
        <w:right w:val="none" w:sz="0" w:space="0" w:color="auto"/>
      </w:divBdr>
    </w:div>
    <w:div w:id="1632593679">
      <w:bodyDiv w:val="1"/>
      <w:marLeft w:val="0"/>
      <w:marRight w:val="0"/>
      <w:marTop w:val="0"/>
      <w:marBottom w:val="0"/>
      <w:divBdr>
        <w:top w:val="none" w:sz="0" w:space="0" w:color="auto"/>
        <w:left w:val="none" w:sz="0" w:space="0" w:color="auto"/>
        <w:bottom w:val="none" w:sz="0" w:space="0" w:color="auto"/>
        <w:right w:val="none" w:sz="0" w:space="0" w:color="auto"/>
      </w:divBdr>
    </w:div>
    <w:div w:id="1642079805">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7562918">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73335141">
      <w:bodyDiv w:val="1"/>
      <w:marLeft w:val="0"/>
      <w:marRight w:val="0"/>
      <w:marTop w:val="0"/>
      <w:marBottom w:val="0"/>
      <w:divBdr>
        <w:top w:val="none" w:sz="0" w:space="0" w:color="auto"/>
        <w:left w:val="none" w:sz="0" w:space="0" w:color="auto"/>
        <w:bottom w:val="none" w:sz="0" w:space="0" w:color="auto"/>
        <w:right w:val="none" w:sz="0" w:space="0" w:color="auto"/>
      </w:divBdr>
    </w:div>
    <w:div w:id="1677265243">
      <w:bodyDiv w:val="1"/>
      <w:marLeft w:val="0"/>
      <w:marRight w:val="0"/>
      <w:marTop w:val="0"/>
      <w:marBottom w:val="0"/>
      <w:divBdr>
        <w:top w:val="none" w:sz="0" w:space="0" w:color="auto"/>
        <w:left w:val="none" w:sz="0" w:space="0" w:color="auto"/>
        <w:bottom w:val="none" w:sz="0" w:space="0" w:color="auto"/>
        <w:right w:val="none" w:sz="0" w:space="0" w:color="auto"/>
      </w:divBdr>
    </w:div>
    <w:div w:id="1682583395">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0084078">
      <w:bodyDiv w:val="1"/>
      <w:marLeft w:val="0"/>
      <w:marRight w:val="0"/>
      <w:marTop w:val="0"/>
      <w:marBottom w:val="0"/>
      <w:divBdr>
        <w:top w:val="none" w:sz="0" w:space="0" w:color="auto"/>
        <w:left w:val="none" w:sz="0" w:space="0" w:color="auto"/>
        <w:bottom w:val="none" w:sz="0" w:space="0" w:color="auto"/>
        <w:right w:val="none" w:sz="0" w:space="0" w:color="auto"/>
      </w:divBdr>
    </w:div>
    <w:div w:id="1705868716">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31079409">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52311315">
      <w:bodyDiv w:val="1"/>
      <w:marLeft w:val="0"/>
      <w:marRight w:val="0"/>
      <w:marTop w:val="0"/>
      <w:marBottom w:val="0"/>
      <w:divBdr>
        <w:top w:val="none" w:sz="0" w:space="0" w:color="auto"/>
        <w:left w:val="none" w:sz="0" w:space="0" w:color="auto"/>
        <w:bottom w:val="none" w:sz="0" w:space="0" w:color="auto"/>
        <w:right w:val="none" w:sz="0" w:space="0" w:color="auto"/>
      </w:divBdr>
    </w:div>
    <w:div w:id="1760639425">
      <w:bodyDiv w:val="1"/>
      <w:marLeft w:val="0"/>
      <w:marRight w:val="0"/>
      <w:marTop w:val="0"/>
      <w:marBottom w:val="0"/>
      <w:divBdr>
        <w:top w:val="none" w:sz="0" w:space="0" w:color="auto"/>
        <w:left w:val="none" w:sz="0" w:space="0" w:color="auto"/>
        <w:bottom w:val="none" w:sz="0" w:space="0" w:color="auto"/>
        <w:right w:val="none" w:sz="0" w:space="0" w:color="auto"/>
      </w:divBdr>
    </w:div>
    <w:div w:id="1766029971">
      <w:bodyDiv w:val="1"/>
      <w:marLeft w:val="0"/>
      <w:marRight w:val="0"/>
      <w:marTop w:val="0"/>
      <w:marBottom w:val="0"/>
      <w:divBdr>
        <w:top w:val="none" w:sz="0" w:space="0" w:color="auto"/>
        <w:left w:val="none" w:sz="0" w:space="0" w:color="auto"/>
        <w:bottom w:val="none" w:sz="0" w:space="0" w:color="auto"/>
        <w:right w:val="none" w:sz="0" w:space="0" w:color="auto"/>
      </w:divBdr>
    </w:div>
    <w:div w:id="1768840287">
      <w:bodyDiv w:val="1"/>
      <w:marLeft w:val="0"/>
      <w:marRight w:val="0"/>
      <w:marTop w:val="0"/>
      <w:marBottom w:val="0"/>
      <w:divBdr>
        <w:top w:val="none" w:sz="0" w:space="0" w:color="auto"/>
        <w:left w:val="none" w:sz="0" w:space="0" w:color="auto"/>
        <w:bottom w:val="none" w:sz="0" w:space="0" w:color="auto"/>
        <w:right w:val="none" w:sz="0" w:space="0" w:color="auto"/>
      </w:divBdr>
    </w:div>
    <w:div w:id="1771656212">
      <w:bodyDiv w:val="1"/>
      <w:marLeft w:val="0"/>
      <w:marRight w:val="0"/>
      <w:marTop w:val="0"/>
      <w:marBottom w:val="0"/>
      <w:divBdr>
        <w:top w:val="none" w:sz="0" w:space="0" w:color="auto"/>
        <w:left w:val="none" w:sz="0" w:space="0" w:color="auto"/>
        <w:bottom w:val="none" w:sz="0" w:space="0" w:color="auto"/>
        <w:right w:val="none" w:sz="0" w:space="0" w:color="auto"/>
      </w:divBdr>
    </w:div>
    <w:div w:id="1798834991">
      <w:bodyDiv w:val="1"/>
      <w:marLeft w:val="0"/>
      <w:marRight w:val="0"/>
      <w:marTop w:val="0"/>
      <w:marBottom w:val="0"/>
      <w:divBdr>
        <w:top w:val="none" w:sz="0" w:space="0" w:color="auto"/>
        <w:left w:val="none" w:sz="0" w:space="0" w:color="auto"/>
        <w:bottom w:val="none" w:sz="0" w:space="0" w:color="auto"/>
        <w:right w:val="none" w:sz="0" w:space="0" w:color="auto"/>
      </w:divBdr>
    </w:div>
    <w:div w:id="1813015609">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1463860">
      <w:bodyDiv w:val="1"/>
      <w:marLeft w:val="0"/>
      <w:marRight w:val="0"/>
      <w:marTop w:val="0"/>
      <w:marBottom w:val="0"/>
      <w:divBdr>
        <w:top w:val="none" w:sz="0" w:space="0" w:color="auto"/>
        <w:left w:val="none" w:sz="0" w:space="0" w:color="auto"/>
        <w:bottom w:val="none" w:sz="0" w:space="0" w:color="auto"/>
        <w:right w:val="none" w:sz="0" w:space="0" w:color="auto"/>
      </w:divBdr>
    </w:div>
    <w:div w:id="1821573314">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53258495">
      <w:bodyDiv w:val="1"/>
      <w:marLeft w:val="0"/>
      <w:marRight w:val="0"/>
      <w:marTop w:val="0"/>
      <w:marBottom w:val="0"/>
      <w:divBdr>
        <w:top w:val="none" w:sz="0" w:space="0" w:color="auto"/>
        <w:left w:val="none" w:sz="0" w:space="0" w:color="auto"/>
        <w:bottom w:val="none" w:sz="0" w:space="0" w:color="auto"/>
        <w:right w:val="none" w:sz="0" w:space="0" w:color="auto"/>
      </w:divBdr>
    </w:div>
    <w:div w:id="1868445759">
      <w:bodyDiv w:val="1"/>
      <w:marLeft w:val="0"/>
      <w:marRight w:val="0"/>
      <w:marTop w:val="0"/>
      <w:marBottom w:val="0"/>
      <w:divBdr>
        <w:top w:val="none" w:sz="0" w:space="0" w:color="auto"/>
        <w:left w:val="none" w:sz="0" w:space="0" w:color="auto"/>
        <w:bottom w:val="none" w:sz="0" w:space="0" w:color="auto"/>
        <w:right w:val="none" w:sz="0" w:space="0" w:color="auto"/>
      </w:divBdr>
    </w:div>
    <w:div w:id="1872104159">
      <w:bodyDiv w:val="1"/>
      <w:marLeft w:val="0"/>
      <w:marRight w:val="0"/>
      <w:marTop w:val="0"/>
      <w:marBottom w:val="0"/>
      <w:divBdr>
        <w:top w:val="none" w:sz="0" w:space="0" w:color="auto"/>
        <w:left w:val="none" w:sz="0" w:space="0" w:color="auto"/>
        <w:bottom w:val="none" w:sz="0" w:space="0" w:color="auto"/>
        <w:right w:val="none" w:sz="0" w:space="0" w:color="auto"/>
      </w:divBdr>
    </w:div>
    <w:div w:id="1881084558">
      <w:bodyDiv w:val="1"/>
      <w:marLeft w:val="0"/>
      <w:marRight w:val="0"/>
      <w:marTop w:val="0"/>
      <w:marBottom w:val="0"/>
      <w:divBdr>
        <w:top w:val="none" w:sz="0" w:space="0" w:color="auto"/>
        <w:left w:val="none" w:sz="0" w:space="0" w:color="auto"/>
        <w:bottom w:val="none" w:sz="0" w:space="0" w:color="auto"/>
        <w:right w:val="none" w:sz="0" w:space="0" w:color="auto"/>
      </w:divBdr>
    </w:div>
    <w:div w:id="1899778385">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24411138">
      <w:bodyDiv w:val="1"/>
      <w:marLeft w:val="0"/>
      <w:marRight w:val="0"/>
      <w:marTop w:val="0"/>
      <w:marBottom w:val="0"/>
      <w:divBdr>
        <w:top w:val="none" w:sz="0" w:space="0" w:color="auto"/>
        <w:left w:val="none" w:sz="0" w:space="0" w:color="auto"/>
        <w:bottom w:val="none" w:sz="0" w:space="0" w:color="auto"/>
        <w:right w:val="none" w:sz="0" w:space="0" w:color="auto"/>
      </w:divBdr>
    </w:div>
    <w:div w:id="1925338729">
      <w:bodyDiv w:val="1"/>
      <w:marLeft w:val="0"/>
      <w:marRight w:val="0"/>
      <w:marTop w:val="0"/>
      <w:marBottom w:val="0"/>
      <w:divBdr>
        <w:top w:val="none" w:sz="0" w:space="0" w:color="auto"/>
        <w:left w:val="none" w:sz="0" w:space="0" w:color="auto"/>
        <w:bottom w:val="none" w:sz="0" w:space="0" w:color="auto"/>
        <w:right w:val="none" w:sz="0" w:space="0" w:color="auto"/>
      </w:divBdr>
    </w:div>
    <w:div w:id="1937858302">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8368355">
      <w:bodyDiv w:val="1"/>
      <w:marLeft w:val="0"/>
      <w:marRight w:val="0"/>
      <w:marTop w:val="0"/>
      <w:marBottom w:val="0"/>
      <w:divBdr>
        <w:top w:val="none" w:sz="0" w:space="0" w:color="auto"/>
        <w:left w:val="none" w:sz="0" w:space="0" w:color="auto"/>
        <w:bottom w:val="none" w:sz="0" w:space="0" w:color="auto"/>
        <w:right w:val="none" w:sz="0" w:space="0" w:color="auto"/>
      </w:divBdr>
    </w:div>
    <w:div w:id="1961182163">
      <w:bodyDiv w:val="1"/>
      <w:marLeft w:val="0"/>
      <w:marRight w:val="0"/>
      <w:marTop w:val="0"/>
      <w:marBottom w:val="0"/>
      <w:divBdr>
        <w:top w:val="none" w:sz="0" w:space="0" w:color="auto"/>
        <w:left w:val="none" w:sz="0" w:space="0" w:color="auto"/>
        <w:bottom w:val="none" w:sz="0" w:space="0" w:color="auto"/>
        <w:right w:val="none" w:sz="0" w:space="0" w:color="auto"/>
      </w:divBdr>
    </w:div>
    <w:div w:id="1970159048">
      <w:bodyDiv w:val="1"/>
      <w:marLeft w:val="0"/>
      <w:marRight w:val="0"/>
      <w:marTop w:val="0"/>
      <w:marBottom w:val="0"/>
      <w:divBdr>
        <w:top w:val="none" w:sz="0" w:space="0" w:color="auto"/>
        <w:left w:val="none" w:sz="0" w:space="0" w:color="auto"/>
        <w:bottom w:val="none" w:sz="0" w:space="0" w:color="auto"/>
        <w:right w:val="none" w:sz="0" w:space="0" w:color="auto"/>
      </w:divBdr>
    </w:div>
    <w:div w:id="1978991416">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7934593">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519675">
      <w:bodyDiv w:val="1"/>
      <w:marLeft w:val="0"/>
      <w:marRight w:val="0"/>
      <w:marTop w:val="0"/>
      <w:marBottom w:val="0"/>
      <w:divBdr>
        <w:top w:val="none" w:sz="0" w:space="0" w:color="auto"/>
        <w:left w:val="none" w:sz="0" w:space="0" w:color="auto"/>
        <w:bottom w:val="none" w:sz="0" w:space="0" w:color="auto"/>
        <w:right w:val="none" w:sz="0" w:space="0" w:color="auto"/>
      </w:divBdr>
    </w:div>
    <w:div w:id="2021545678">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2343290">
      <w:bodyDiv w:val="1"/>
      <w:marLeft w:val="0"/>
      <w:marRight w:val="0"/>
      <w:marTop w:val="0"/>
      <w:marBottom w:val="0"/>
      <w:divBdr>
        <w:top w:val="none" w:sz="0" w:space="0" w:color="auto"/>
        <w:left w:val="none" w:sz="0" w:space="0" w:color="auto"/>
        <w:bottom w:val="none" w:sz="0" w:space="0" w:color="auto"/>
        <w:right w:val="none" w:sz="0" w:space="0" w:color="auto"/>
      </w:divBdr>
    </w:div>
    <w:div w:id="2034068746">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53193857">
      <w:bodyDiv w:val="1"/>
      <w:marLeft w:val="0"/>
      <w:marRight w:val="0"/>
      <w:marTop w:val="0"/>
      <w:marBottom w:val="0"/>
      <w:divBdr>
        <w:top w:val="none" w:sz="0" w:space="0" w:color="auto"/>
        <w:left w:val="none" w:sz="0" w:space="0" w:color="auto"/>
        <w:bottom w:val="none" w:sz="0" w:space="0" w:color="auto"/>
        <w:right w:val="none" w:sz="0" w:space="0" w:color="auto"/>
      </w:divBdr>
    </w:div>
    <w:div w:id="2064522806">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4309878">
      <w:bodyDiv w:val="1"/>
      <w:marLeft w:val="0"/>
      <w:marRight w:val="0"/>
      <w:marTop w:val="0"/>
      <w:marBottom w:val="0"/>
      <w:divBdr>
        <w:top w:val="none" w:sz="0" w:space="0" w:color="auto"/>
        <w:left w:val="none" w:sz="0" w:space="0" w:color="auto"/>
        <w:bottom w:val="none" w:sz="0" w:space="0" w:color="auto"/>
        <w:right w:val="none" w:sz="0" w:space="0" w:color="auto"/>
      </w:divBdr>
    </w:div>
    <w:div w:id="2091390847">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3360767">
      <w:bodyDiv w:val="1"/>
      <w:marLeft w:val="0"/>
      <w:marRight w:val="0"/>
      <w:marTop w:val="0"/>
      <w:marBottom w:val="0"/>
      <w:divBdr>
        <w:top w:val="none" w:sz="0" w:space="0" w:color="auto"/>
        <w:left w:val="none" w:sz="0" w:space="0" w:color="auto"/>
        <w:bottom w:val="none" w:sz="0" w:space="0" w:color="auto"/>
        <w:right w:val="none" w:sz="0" w:space="0" w:color="auto"/>
      </w:divBdr>
    </w:div>
    <w:div w:id="2115782150">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pis.ac.uk/search-location" TargetMode="External"/><Relationship Id="rId18" Type="http://schemas.openxmlformats.org/officeDocument/2006/relationships/image" Target="media/image7.JP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stevesmith@asmodata.co.uk"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image" Target="media/image3.emf"/><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1F5A995E4E1DB49BEDCF111656B0D7B" ma:contentTypeVersion="33" ma:contentTypeDescription="Create a new document." ma:contentTypeScope="" ma:versionID="315441ee36e7a040c37d6278eb8d39f3">
  <xsd:schema xmlns:xsd="http://www.w3.org/2001/XMLSchema" xmlns:xs="http://www.w3.org/2001/XMLSchema" xmlns:p="http://schemas.microsoft.com/office/2006/metadata/properties" xmlns:ns2="662745e8-e224-48e8-a2e3-254862b8c2f5" xmlns:ns3="cf207333-f8cb-4535-981b-a3643baf7902" xmlns:ns4="e76eb3f9-f7d4-4afe-8d75-1839375753c6" targetNamespace="http://schemas.microsoft.com/office/2006/metadata/properties" ma:root="true" ma:fieldsID="5e07d786f8024fc0d03e178ebf7f4e34" ns2:_="" ns3:_="" ns4:_="">
    <xsd:import namespace="662745e8-e224-48e8-a2e3-254862b8c2f5"/>
    <xsd:import namespace="cf207333-f8cb-4535-981b-a3643baf7902"/>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xsd:simpleType>
        <xsd:restriction base="dms:Text"/>
      </xsd:simpleType>
    </xsd:element>
    <xsd:element name="Topic" ma:index="20" nillable="true" ma:displayName="Topic" ma:default="IF, Food and Drink, FDM Review WI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207333-f8cb-4535-981b-a3643baf790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3AABF5B2DBBC844D96D8DDC7C5B45685" ma:contentTypeVersion="41" ma:contentTypeDescription="Create a new document." ma:contentTypeScope="" ma:versionID="50be34569c5755c8c72a62a5a145ce8b">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0a6acde7-f8d2-45c7-a1f6-65f49a3b67d5" targetNamespace="http://schemas.microsoft.com/office/2006/metadata/properties" ma:root="true" ma:fieldsID="37d3811dc91805907a8df454d484fa53" ns2:_="" ns3:_="" ns4:_="" ns5:_="" ns6:_="">
    <xsd:import namespace="dbe221e7-66db-4bdb-a92c-aa517c005f15"/>
    <xsd:import namespace="662745e8-e224-48e8-a2e3-254862b8c2f5"/>
    <xsd:import namespace="eebef177-55b5-4448-a5fb-28ea454417ee"/>
    <xsd:import namespace="5ffd8e36-f429-4edc-ab50-c5be84842779"/>
    <xsd:import namespace="0a6acde7-f8d2-45c7-a1f6-65f49a3b67d5"/>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acde7-f8d2-45c7-a1f6-65f49a3b67d5"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2024-08-20T23:00:00+00:00</EAReceivedDate>
    <ga477587807b4e8dbd9d142e03c014fa xmlns="dbe221e7-66db-4bdb-a92c-aa517c005f15">
      <Terms xmlns="http://schemas.microsoft.com/office/infopath/2007/PartnerControls"/>
    </ga477587807b4e8dbd9d142e03c014fa>
    <PermitNumber xmlns="eebef177-55b5-4448-a5fb-28ea454417ee">EPR-NP3427SC</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EPR/NP3427SC</OtherReference>
    <EventLink xmlns="5ffd8e36-f429-4edc-ab50-c5be84842779" xsi:nil="true"/>
    <Customer_x002f_OperatorName xmlns="eebef177-55b5-4448-a5fb-28ea454417ee">Abbey Foods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2024-08-20T23:00:00+00:00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EPR/NP3427SC</EPRNumber>
    <FacilityAddressPostcode xmlns="eebef177-55b5-4448-a5fb-28ea454417ee">ST19 5PT</FacilityAddressPostcode>
    <ed3cfd1978f244c4af5dc9d642a18018 xmlns="dbe221e7-66db-4bdb-a92c-aa517c005f15">
      <Terms xmlns="http://schemas.microsoft.com/office/infopath/2007/PartnerControls"/>
    </ed3cfd1978f244c4af5dc9d642a18018>
    <lcf76f155ced4ddcb4097134ff3c332f xmlns="0a6acde7-f8d2-45c7-a1f6-65f49a3b67d5">
      <Terms xmlns="http://schemas.microsoft.com/office/infopath/2007/PartnerControls"/>
    </lcf76f155ced4ddcb4097134ff3c332f>
    <TaxCatchAll xmlns="662745e8-e224-48e8-a2e3-254862b8c2f5">
      <Value>41</Value>
      <Value>49</Value>
      <Value>11</Value>
      <Value>556</Value>
      <Value>14</Value>
    </TaxCatchAll>
    <ExternalAuthor xmlns="eebef177-55b5-4448-a5fb-28ea454417ee">SRaasch</ExternalAuthor>
    <SiteName xmlns="eebef177-55b5-4448-a5fb-28ea454417ee">Gailey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Gailey Lea Lane, Gailey, Staffordshire, ST19 5PT</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To be confirmed</TermName>
          <TermId xmlns="http://schemas.microsoft.com/office/infopath/2007/PartnerControls">848d856d-b418-408d-977a-0b756acaad6b</TermId>
        </TermInfo>
      </Terms>
    </la34db7254a948be973d9738b9f07ba7>
  </documentManagement>
</p:properties>
</file>

<file path=customXml/itemProps1.xml><?xml version="1.0" encoding="utf-8"?>
<ds:datastoreItem xmlns:ds="http://schemas.openxmlformats.org/officeDocument/2006/customXml" ds:itemID="{6D418E99-4592-46DA-8873-3284B49C621D}">
  <ds:schemaRefs>
    <ds:schemaRef ds:uri="http://schemas.openxmlformats.org/officeDocument/2006/bibliography"/>
  </ds:schemaRefs>
</ds:datastoreItem>
</file>

<file path=customXml/itemProps2.xml><?xml version="1.0" encoding="utf-8"?>
<ds:datastoreItem xmlns:ds="http://schemas.openxmlformats.org/officeDocument/2006/customXml" ds:itemID="{69ABA702-C934-4C8E-A440-A9CE7195E118}"/>
</file>

<file path=customXml/itemProps3.xml><?xml version="1.0" encoding="utf-8"?>
<ds:datastoreItem xmlns:ds="http://schemas.openxmlformats.org/officeDocument/2006/customXml" ds:itemID="{669C0648-26F7-4D8A-A73B-A659BF7FC2C2}"/>
</file>

<file path=customXml/itemProps4.xml><?xml version="1.0" encoding="utf-8"?>
<ds:datastoreItem xmlns:ds="http://schemas.openxmlformats.org/officeDocument/2006/customXml" ds:itemID="{9061E7D8-068D-448E-A3D5-15F564D61555}"/>
</file>

<file path=customXml/itemProps5.xml><?xml version="1.0" encoding="utf-8"?>
<ds:datastoreItem xmlns:ds="http://schemas.openxmlformats.org/officeDocument/2006/customXml" ds:itemID="{F51AE45A-68D9-4836-BECC-0577724CEC21}"/>
</file>

<file path=docProps/app.xml><?xml version="1.0" encoding="utf-8"?>
<Properties xmlns="http://schemas.openxmlformats.org/officeDocument/2006/extended-properties" xmlns:vt="http://schemas.openxmlformats.org/officeDocument/2006/docPropsVTypes">
  <Template>Normal.dotm</Template>
  <TotalTime>22</TotalTime>
  <Pages>28</Pages>
  <Words>5867</Words>
  <Characters>33443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OCTO1</cp:lastModifiedBy>
  <cp:revision>5</cp:revision>
  <cp:lastPrinted>2018-07-03T05:51:00Z</cp:lastPrinted>
  <dcterms:created xsi:type="dcterms:W3CDTF">2024-02-26T15:09:00Z</dcterms:created>
  <dcterms:modified xsi:type="dcterms:W3CDTF">2024-08-21T13:21:00Z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0x0101000E9AD557692E154F9D2697C8C6432F76003AABF5B2DBBC844D96D8DDC7C5B45685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556;#To be confirmed|848d856d-b418-408d-977a-0b756acaad6b</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