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0" w:type="auto"/>
        <w:tblLook w:val="04A0" w:firstRow="1" w:lastRow="0" w:firstColumn="1" w:lastColumn="0" w:noHBand="0" w:noVBand="1"/>
      </w:tblPr>
      <w:tblGrid>
        <w:gridCol w:w="2425"/>
        <w:gridCol w:w="1587"/>
        <w:gridCol w:w="1411"/>
        <w:gridCol w:w="4232"/>
        <w:gridCol w:w="1301"/>
        <w:gridCol w:w="1641"/>
        <w:gridCol w:w="1351"/>
      </w:tblGrid>
      <w:tr w:rsidR="00452D7D" w:rsidRPr="00227DA1" w14:paraId="53700F93" w14:textId="77777777" w:rsidTr="00723E39">
        <w:tc>
          <w:tcPr>
            <w:tcW w:w="13948" w:type="dxa"/>
            <w:gridSpan w:val="7"/>
            <w:vAlign w:val="center"/>
          </w:tcPr>
          <w:p w14:paraId="705A4E05" w14:textId="54D5E159" w:rsidR="00452D7D" w:rsidRPr="004521F5" w:rsidRDefault="004F184F" w:rsidP="00FB46FD">
            <w:r>
              <w:t xml:space="preserve">This standalone risk assessment complements and is associated with current environmental permit variation </w:t>
            </w:r>
            <w:r w:rsidR="00241F59">
              <w:t xml:space="preserve">for the site to add waste mixing and blending as an activity to the existing permit. It covers the proposed impact of these changes and the control measures in place that are currently implemented with the existing LEV cabinet that is used for laundry of empty IBCs that pose an emissions risk while processing to remove hazardous residues before entry into the main IBC washing and pressure testing process. The operator currently complies within these limits based on 6 monthly MCERTS testing regime using the existing LEV cabinet and carbon filtration set up. The materials handled within this process are detailed within the associated SOPs and work instructions for both operations, </w:t>
            </w:r>
            <w:r w:rsidR="00241F59">
              <w:rPr>
                <w:b/>
                <w:bCs/>
              </w:rPr>
              <w:t>BKP-PCK-</w:t>
            </w:r>
            <w:r w:rsidR="00241F59" w:rsidRPr="00241F59">
              <w:rPr>
                <w:b/>
                <w:bCs/>
              </w:rPr>
              <w:t>BKP-PCK-09 - Pre-Treatment of IBCs in Extracted Cabinet</w:t>
            </w:r>
            <w:r w:rsidR="00241F59">
              <w:rPr>
                <w:b/>
                <w:bCs/>
              </w:rPr>
              <w:t xml:space="preserve">, </w:t>
            </w:r>
            <w:r w:rsidR="00241F59" w:rsidRPr="00241F59">
              <w:rPr>
                <w:b/>
                <w:bCs/>
              </w:rPr>
              <w:t>BKP-PCK-01 - Packaging Treatment Acceptance Criteria - V003</w:t>
            </w:r>
            <w:r w:rsidR="00241F59">
              <w:rPr>
                <w:b/>
                <w:bCs/>
              </w:rPr>
              <w:t xml:space="preserve">, </w:t>
            </w:r>
            <w:r w:rsidR="004521F5" w:rsidRPr="004521F5">
              <w:rPr>
                <w:b/>
                <w:bCs/>
              </w:rPr>
              <w:t>BKP-SOP 18 - Waste Mixing &amp; Blending</w:t>
            </w:r>
            <w:r w:rsidR="004521F5">
              <w:rPr>
                <w:b/>
                <w:bCs/>
              </w:rPr>
              <w:t xml:space="preserve"> – V3, </w:t>
            </w:r>
            <w:r w:rsidR="004521F5" w:rsidRPr="004521F5">
              <w:rPr>
                <w:b/>
                <w:bCs/>
              </w:rPr>
              <w:t>BKP-SOP - 18 - Appendix 2 V2</w:t>
            </w:r>
            <w:r w:rsidR="004521F5">
              <w:rPr>
                <w:b/>
                <w:bCs/>
              </w:rPr>
              <w:t xml:space="preserve">, </w:t>
            </w:r>
            <w:r w:rsidR="004521F5" w:rsidRPr="004521F5">
              <w:rPr>
                <w:b/>
                <w:bCs/>
              </w:rPr>
              <w:t>BKP-SOP-18- Appendix 3 - Mixing Blending in LEV</w:t>
            </w:r>
            <w:r w:rsidR="004521F5">
              <w:rPr>
                <w:b/>
                <w:bCs/>
              </w:rPr>
              <w:t xml:space="preserve">. </w:t>
            </w:r>
            <w:r w:rsidR="004521F5">
              <w:t>This risk assessment covers the similarities between the operations (I.e. all the same equipment utilised and process</w:t>
            </w:r>
            <w:r w:rsidR="006D5114">
              <w:t xml:space="preserve"> and the sa</w:t>
            </w:r>
            <w:r w:rsidR="00360D54">
              <w:t>me operational controls to ensure compliance with current emissions limits.</w:t>
            </w:r>
          </w:p>
        </w:tc>
      </w:tr>
      <w:tr w:rsidR="00115A62" w:rsidRPr="00227DA1" w14:paraId="448981B3" w14:textId="77777777" w:rsidTr="00AF3C16">
        <w:trPr>
          <w:tblHeader/>
        </w:trPr>
        <w:tc>
          <w:tcPr>
            <w:tcW w:w="2424" w:type="dxa"/>
            <w:shd w:val="clear" w:color="auto" w:fill="D9D9D9" w:themeFill="background1" w:themeFillShade="D9"/>
            <w:vAlign w:val="center"/>
          </w:tcPr>
          <w:p w14:paraId="19157F08" w14:textId="6E9D4D2F" w:rsidR="00115A62" w:rsidRPr="00227DA1" w:rsidRDefault="00115A62" w:rsidP="00F47F55">
            <w:pPr>
              <w:jc w:val="center"/>
              <w:rPr>
                <w:b/>
                <w:bCs/>
              </w:rPr>
            </w:pPr>
            <w:r>
              <w:rPr>
                <w:b/>
                <w:bCs/>
              </w:rPr>
              <w:t>Hazard</w:t>
            </w:r>
          </w:p>
        </w:tc>
        <w:tc>
          <w:tcPr>
            <w:tcW w:w="1587" w:type="dxa"/>
            <w:shd w:val="clear" w:color="auto" w:fill="D9D9D9" w:themeFill="background1" w:themeFillShade="D9"/>
            <w:vAlign w:val="center"/>
          </w:tcPr>
          <w:p w14:paraId="68B7216F" w14:textId="122E529A" w:rsidR="00115A62" w:rsidRPr="00227DA1" w:rsidRDefault="00115A62" w:rsidP="00115A62">
            <w:pPr>
              <w:rPr>
                <w:b/>
                <w:bCs/>
              </w:rPr>
            </w:pPr>
            <w:r>
              <w:rPr>
                <w:b/>
                <w:bCs/>
              </w:rPr>
              <w:t>Receptor</w:t>
            </w:r>
          </w:p>
        </w:tc>
        <w:tc>
          <w:tcPr>
            <w:tcW w:w="1450" w:type="dxa"/>
            <w:shd w:val="clear" w:color="auto" w:fill="D9D9D9" w:themeFill="background1" w:themeFillShade="D9"/>
            <w:vAlign w:val="center"/>
          </w:tcPr>
          <w:p w14:paraId="548A7CC2" w14:textId="1B65D4E9" w:rsidR="00115A62" w:rsidRPr="00227DA1" w:rsidRDefault="00115A62" w:rsidP="00F47F55">
            <w:pPr>
              <w:jc w:val="center"/>
              <w:rPr>
                <w:b/>
                <w:bCs/>
              </w:rPr>
            </w:pPr>
            <w:r>
              <w:rPr>
                <w:b/>
                <w:bCs/>
              </w:rPr>
              <w:t>Pathway</w:t>
            </w:r>
          </w:p>
        </w:tc>
        <w:tc>
          <w:tcPr>
            <w:tcW w:w="4599" w:type="dxa"/>
            <w:shd w:val="clear" w:color="auto" w:fill="D9D9D9" w:themeFill="background1" w:themeFillShade="D9"/>
            <w:vAlign w:val="center"/>
          </w:tcPr>
          <w:p w14:paraId="5FE10BB8" w14:textId="15BCC9E8" w:rsidR="00115A62" w:rsidRPr="00227DA1" w:rsidRDefault="00115A62" w:rsidP="00F47F55">
            <w:pPr>
              <w:jc w:val="center"/>
              <w:rPr>
                <w:b/>
                <w:bCs/>
              </w:rPr>
            </w:pPr>
            <w:r>
              <w:rPr>
                <w:b/>
                <w:bCs/>
              </w:rPr>
              <w:t xml:space="preserve">Risk Management and </w:t>
            </w:r>
            <w:r w:rsidRPr="00227DA1">
              <w:rPr>
                <w:b/>
                <w:bCs/>
              </w:rPr>
              <w:t>Control measures</w:t>
            </w:r>
          </w:p>
        </w:tc>
        <w:tc>
          <w:tcPr>
            <w:tcW w:w="863" w:type="dxa"/>
            <w:shd w:val="clear" w:color="auto" w:fill="D9D9D9" w:themeFill="background1" w:themeFillShade="D9"/>
            <w:vAlign w:val="center"/>
          </w:tcPr>
          <w:p w14:paraId="578B8B9A" w14:textId="244CEADC" w:rsidR="00115A62" w:rsidRPr="00227DA1" w:rsidRDefault="00115A62" w:rsidP="00F47F55">
            <w:pPr>
              <w:jc w:val="center"/>
              <w:rPr>
                <w:b/>
                <w:bCs/>
              </w:rPr>
            </w:pPr>
            <w:r>
              <w:rPr>
                <w:b/>
                <w:bCs/>
              </w:rPr>
              <w:t>Probability of Exposure</w:t>
            </w:r>
          </w:p>
        </w:tc>
        <w:tc>
          <w:tcPr>
            <w:tcW w:w="1641" w:type="dxa"/>
            <w:shd w:val="clear" w:color="auto" w:fill="D9D9D9" w:themeFill="background1" w:themeFillShade="D9"/>
          </w:tcPr>
          <w:p w14:paraId="5EF433C5" w14:textId="600E488E" w:rsidR="00115A62" w:rsidRDefault="00115A62" w:rsidP="00F47F55">
            <w:pPr>
              <w:jc w:val="center"/>
              <w:rPr>
                <w:b/>
                <w:bCs/>
              </w:rPr>
            </w:pPr>
            <w:r>
              <w:rPr>
                <w:b/>
                <w:bCs/>
              </w:rPr>
              <w:t>Consequence</w:t>
            </w:r>
          </w:p>
        </w:tc>
        <w:tc>
          <w:tcPr>
            <w:tcW w:w="1384" w:type="dxa"/>
            <w:shd w:val="clear" w:color="auto" w:fill="D9D9D9" w:themeFill="background1" w:themeFillShade="D9"/>
            <w:vAlign w:val="center"/>
          </w:tcPr>
          <w:p w14:paraId="1F777328" w14:textId="31586225" w:rsidR="00115A62" w:rsidRPr="00227DA1" w:rsidRDefault="00115A62" w:rsidP="00F47F55">
            <w:pPr>
              <w:jc w:val="center"/>
              <w:rPr>
                <w:b/>
                <w:bCs/>
              </w:rPr>
            </w:pPr>
            <w:r>
              <w:rPr>
                <w:b/>
                <w:bCs/>
              </w:rPr>
              <w:t>What is the overall risk</w:t>
            </w:r>
          </w:p>
        </w:tc>
      </w:tr>
      <w:tr w:rsidR="00115A62" w14:paraId="08A77FF4" w14:textId="77777777" w:rsidTr="00831579">
        <w:tc>
          <w:tcPr>
            <w:tcW w:w="13948" w:type="dxa"/>
            <w:gridSpan w:val="7"/>
          </w:tcPr>
          <w:p w14:paraId="0705E825" w14:textId="614B1F70" w:rsidR="00115A62" w:rsidRPr="009C1DC9" w:rsidRDefault="00115A62" w:rsidP="00F47F55">
            <w:pPr>
              <w:rPr>
                <w:b/>
                <w:bCs/>
              </w:rPr>
            </w:pPr>
          </w:p>
        </w:tc>
      </w:tr>
      <w:tr w:rsidR="00F84BC8" w14:paraId="70225ED9" w14:textId="77777777" w:rsidTr="00831579">
        <w:tc>
          <w:tcPr>
            <w:tcW w:w="13948" w:type="dxa"/>
            <w:gridSpan w:val="7"/>
          </w:tcPr>
          <w:p w14:paraId="4D166B62" w14:textId="4F1C539B" w:rsidR="00F84BC8" w:rsidRPr="0002798C" w:rsidRDefault="00F84BC8" w:rsidP="0002798C">
            <w:pPr>
              <w:pStyle w:val="ListParagraph"/>
              <w:numPr>
                <w:ilvl w:val="0"/>
                <w:numId w:val="2"/>
              </w:numPr>
              <w:rPr>
                <w:b/>
                <w:bCs/>
              </w:rPr>
            </w:pPr>
            <w:r w:rsidRPr="0002798C">
              <w:rPr>
                <w:b/>
                <w:bCs/>
              </w:rPr>
              <w:t>Accidents risk assessment and management plan – To Water</w:t>
            </w:r>
            <w:r w:rsidR="009F6370">
              <w:rPr>
                <w:b/>
                <w:bCs/>
              </w:rPr>
              <w:t>/Ground</w:t>
            </w:r>
          </w:p>
        </w:tc>
      </w:tr>
      <w:tr w:rsidR="00115A62" w14:paraId="747CA8A0" w14:textId="77777777" w:rsidTr="00AF3C16">
        <w:tc>
          <w:tcPr>
            <w:tcW w:w="2424" w:type="dxa"/>
          </w:tcPr>
          <w:p w14:paraId="3099A751" w14:textId="16E50B48" w:rsidR="00115A62" w:rsidRDefault="00115A62" w:rsidP="0002798C">
            <w:pPr>
              <w:pStyle w:val="ListParagraph"/>
              <w:numPr>
                <w:ilvl w:val="0"/>
                <w:numId w:val="3"/>
              </w:numPr>
            </w:pPr>
            <w:r>
              <w:t xml:space="preserve">Release to </w:t>
            </w:r>
            <w:r w:rsidR="004521F5">
              <w:t>Ground from Spillages</w:t>
            </w:r>
            <w:r w:rsidR="006D5114">
              <w:t>/Leaks</w:t>
            </w:r>
          </w:p>
        </w:tc>
        <w:tc>
          <w:tcPr>
            <w:tcW w:w="1587" w:type="dxa"/>
          </w:tcPr>
          <w:p w14:paraId="11B4AA4B" w14:textId="01504CED" w:rsidR="00115A62" w:rsidRDefault="004521F5" w:rsidP="00F47F55">
            <w:r>
              <w:t>Groundwater in local vicinity</w:t>
            </w:r>
          </w:p>
        </w:tc>
        <w:tc>
          <w:tcPr>
            <w:tcW w:w="1450" w:type="dxa"/>
          </w:tcPr>
          <w:p w14:paraId="5AF5B262" w14:textId="51179A06" w:rsidR="00115A62" w:rsidRDefault="006D5114" w:rsidP="00F47F55">
            <w:r>
              <w:t>Leaks from cabinet out into yard and ground infiltration</w:t>
            </w:r>
          </w:p>
        </w:tc>
        <w:tc>
          <w:tcPr>
            <w:tcW w:w="4599" w:type="dxa"/>
          </w:tcPr>
          <w:p w14:paraId="7B483F56" w14:textId="0CC03382" w:rsidR="0002798C" w:rsidRDefault="004521F5" w:rsidP="00F47F55">
            <w:r>
              <w:t>Operation completed in metal bunded cabinet with &gt;110% capacity of maximum volume within it</w:t>
            </w:r>
            <w:r w:rsidR="006D5114">
              <w:t xml:space="preserve"> (3.6 m3) when maximum volume within at any given time is 2m3</w:t>
            </w:r>
            <w:r w:rsidR="009F6370">
              <w:t>.</w:t>
            </w:r>
          </w:p>
          <w:p w14:paraId="0EB3F293" w14:textId="77777777" w:rsidR="004521F5" w:rsidRDefault="004521F5" w:rsidP="00F47F55">
            <w:r>
              <w:t>Operation managed by chemist during operation and if spillages occur operation ceased and cleaned</w:t>
            </w:r>
          </w:p>
          <w:p w14:paraId="20B2CDA7" w14:textId="4927B535" w:rsidR="006D5114" w:rsidRDefault="006D5114" w:rsidP="00F47F55">
            <w:r>
              <w:t>Operation i</w:t>
            </w:r>
            <w:r w:rsidR="009F6370">
              <w:t>s in a</w:t>
            </w:r>
            <w:r>
              <w:t xml:space="preserve"> building within larger tertiary containment area of transfer station yard with is impermeable with sealed drainage</w:t>
            </w:r>
            <w:r w:rsidR="009F6370">
              <w:t xml:space="preserve"> system</w:t>
            </w:r>
          </w:p>
          <w:p w14:paraId="1EC94577" w14:textId="32F0C8D6" w:rsidR="006D5114" w:rsidRDefault="006D5114" w:rsidP="00F47F55">
            <w:r>
              <w:lastRenderedPageBreak/>
              <w:t>Cabinet can be cleaned and isolated in event of spillages and air pumps used to transfer material to containers for treatment offsite</w:t>
            </w:r>
          </w:p>
        </w:tc>
        <w:tc>
          <w:tcPr>
            <w:tcW w:w="863" w:type="dxa"/>
          </w:tcPr>
          <w:p w14:paraId="2A7A9895" w14:textId="48B07F96" w:rsidR="00115A62" w:rsidRDefault="00D00E1A" w:rsidP="00F47F55">
            <w:r>
              <w:lastRenderedPageBreak/>
              <w:t>Unlikely</w:t>
            </w:r>
          </w:p>
        </w:tc>
        <w:tc>
          <w:tcPr>
            <w:tcW w:w="1641" w:type="dxa"/>
          </w:tcPr>
          <w:p w14:paraId="50C31AFD" w14:textId="5979AD35" w:rsidR="00115A62" w:rsidRDefault="00D00E1A" w:rsidP="00F47F55">
            <w:r>
              <w:t>Contamination of groundwater</w:t>
            </w:r>
          </w:p>
        </w:tc>
        <w:tc>
          <w:tcPr>
            <w:tcW w:w="1384" w:type="dxa"/>
          </w:tcPr>
          <w:p w14:paraId="3C3C685E" w14:textId="6D881F71" w:rsidR="00115A62" w:rsidRDefault="00D00E1A" w:rsidP="00F47F55">
            <w:r>
              <w:t>Not significant</w:t>
            </w:r>
          </w:p>
        </w:tc>
      </w:tr>
      <w:tr w:rsidR="00115A62" w14:paraId="469346B7" w14:textId="77777777" w:rsidTr="00AF3C16">
        <w:tc>
          <w:tcPr>
            <w:tcW w:w="2424" w:type="dxa"/>
          </w:tcPr>
          <w:p w14:paraId="7A550AE5" w14:textId="0D6CA9D0" w:rsidR="00115A62" w:rsidRDefault="002713A3" w:rsidP="002713A3">
            <w:pPr>
              <w:pStyle w:val="ListParagraph"/>
              <w:numPr>
                <w:ilvl w:val="0"/>
                <w:numId w:val="3"/>
              </w:numPr>
            </w:pPr>
            <w:r>
              <w:t>Engineering controls to prevent</w:t>
            </w:r>
            <w:r w:rsidR="006D5114">
              <w:t xml:space="preserve"> contamination</w:t>
            </w:r>
          </w:p>
        </w:tc>
        <w:tc>
          <w:tcPr>
            <w:tcW w:w="1587" w:type="dxa"/>
          </w:tcPr>
          <w:p w14:paraId="2B8FFD23" w14:textId="0ED46759" w:rsidR="00115A62" w:rsidRDefault="006D5114" w:rsidP="00F47F55">
            <w:r>
              <w:t>Ground in local vicinity</w:t>
            </w:r>
          </w:p>
        </w:tc>
        <w:tc>
          <w:tcPr>
            <w:tcW w:w="1450" w:type="dxa"/>
          </w:tcPr>
          <w:p w14:paraId="4DEEEAA0" w14:textId="07B7A41C" w:rsidR="00115A62" w:rsidRDefault="006D5114" w:rsidP="00F47F55">
            <w:r>
              <w:t>Leaks from Cabinet out into yard and ground infiltration</w:t>
            </w:r>
          </w:p>
        </w:tc>
        <w:tc>
          <w:tcPr>
            <w:tcW w:w="4599" w:type="dxa"/>
          </w:tcPr>
          <w:p w14:paraId="61ABDDD4" w14:textId="3F904E57" w:rsidR="00115A62" w:rsidRDefault="006D5114" w:rsidP="006D5114">
            <w:r>
              <w:t xml:space="preserve">All pipework and pumps suitably specified for handling range of materials present (316 SS with PTFE liner). Cabinet 5mm mild steel with 3 coats of 2 pack epoxy chemical resistant liner within bunding. Ducting 304 SS. Newson Gale antistatic equipment and earthing throughout and COMPEX inspections completed every 2 years, antistatic curtains. Full HazOp assessment completed and remedial actions completed. LEV testing completed every 14 months. MCERTS testing completed every 6 months when in operation. Carbon replaced and maintained in accordance with manufacturers guidance. </w:t>
            </w:r>
            <w:r w:rsidR="00644710">
              <w:t xml:space="preserve"> </w:t>
            </w:r>
            <w:r>
              <w:t>VOC monitor in use within cabinet to detect any VOCs during operation within main cabinet at emission points to protect operator and environment.</w:t>
            </w:r>
            <w:r w:rsidR="00644710">
              <w:t xml:space="preserve"> All waste materials stored in designated bays before and after treatment which are segregated in </w:t>
            </w:r>
            <w:r w:rsidR="00644710">
              <w:lastRenderedPageBreak/>
              <w:t>accordance with HSG 71 and designed in accordance with CIRIA 736.</w:t>
            </w:r>
          </w:p>
        </w:tc>
        <w:tc>
          <w:tcPr>
            <w:tcW w:w="863" w:type="dxa"/>
          </w:tcPr>
          <w:p w14:paraId="196A08D3" w14:textId="1D6C59D8" w:rsidR="00115A62" w:rsidRDefault="00BA36D2" w:rsidP="00F47F55">
            <w:r>
              <w:lastRenderedPageBreak/>
              <w:t>Unlikely</w:t>
            </w:r>
          </w:p>
        </w:tc>
        <w:tc>
          <w:tcPr>
            <w:tcW w:w="1641" w:type="dxa"/>
          </w:tcPr>
          <w:p w14:paraId="100ABE13" w14:textId="4DB6F752" w:rsidR="00115A62" w:rsidRDefault="00BA36D2" w:rsidP="00F47F55">
            <w:r>
              <w:t>Contamination of ground / ground water</w:t>
            </w:r>
          </w:p>
        </w:tc>
        <w:tc>
          <w:tcPr>
            <w:tcW w:w="1384" w:type="dxa"/>
          </w:tcPr>
          <w:p w14:paraId="13E15554" w14:textId="01C16B69" w:rsidR="00115A62" w:rsidRDefault="00BA36D2" w:rsidP="00F47F55">
            <w:r>
              <w:t>Low</w:t>
            </w:r>
          </w:p>
        </w:tc>
      </w:tr>
      <w:tr w:rsidR="00644710" w14:paraId="2296F1D8" w14:textId="77777777" w:rsidTr="00A73A69">
        <w:tc>
          <w:tcPr>
            <w:tcW w:w="13948" w:type="dxa"/>
            <w:gridSpan w:val="7"/>
          </w:tcPr>
          <w:p w14:paraId="7FE8D742" w14:textId="7CE161D5" w:rsidR="00644710" w:rsidRDefault="00644710" w:rsidP="00644710">
            <w:pPr>
              <w:pStyle w:val="ListParagraph"/>
              <w:numPr>
                <w:ilvl w:val="0"/>
                <w:numId w:val="2"/>
              </w:numPr>
            </w:pPr>
            <w:r w:rsidRPr="00644710">
              <w:rPr>
                <w:b/>
                <w:bCs/>
              </w:rPr>
              <w:t xml:space="preserve">Accidents risk assessment and management plan – To </w:t>
            </w:r>
            <w:r>
              <w:rPr>
                <w:b/>
                <w:bCs/>
              </w:rPr>
              <w:t>Air vs Current</w:t>
            </w:r>
            <w:r w:rsidR="005D782C">
              <w:rPr>
                <w:b/>
                <w:bCs/>
              </w:rPr>
              <w:t xml:space="preserve"> Washing Operation</w:t>
            </w:r>
          </w:p>
        </w:tc>
      </w:tr>
      <w:tr w:rsidR="00644710" w14:paraId="4BD06F1E" w14:textId="77777777" w:rsidTr="00AF3C16">
        <w:tc>
          <w:tcPr>
            <w:tcW w:w="2424" w:type="dxa"/>
          </w:tcPr>
          <w:p w14:paraId="39C5F544" w14:textId="70604657" w:rsidR="00644710" w:rsidRDefault="00644710" w:rsidP="00644710">
            <w:pPr>
              <w:pStyle w:val="ListParagraph"/>
              <w:numPr>
                <w:ilvl w:val="0"/>
                <w:numId w:val="4"/>
              </w:numPr>
            </w:pPr>
            <w:r>
              <w:t>Input Materials</w:t>
            </w:r>
            <w:r w:rsidR="005D782C">
              <w:t>, Site Operation</w:t>
            </w:r>
            <w:r>
              <w:t xml:space="preserve"> and increased risk of air emissions</w:t>
            </w:r>
          </w:p>
        </w:tc>
        <w:tc>
          <w:tcPr>
            <w:tcW w:w="1587" w:type="dxa"/>
          </w:tcPr>
          <w:p w14:paraId="7A5EF74F" w14:textId="475208AA" w:rsidR="00644710" w:rsidRDefault="00644710" w:rsidP="00644710">
            <w:r>
              <w:t xml:space="preserve">Local population or environmental receptors if excessive emissions during </w:t>
            </w:r>
            <w:r w:rsidR="005D782C">
              <w:t xml:space="preserve">new </w:t>
            </w:r>
            <w:r>
              <w:t>operation</w:t>
            </w:r>
          </w:p>
        </w:tc>
        <w:tc>
          <w:tcPr>
            <w:tcW w:w="1450" w:type="dxa"/>
          </w:tcPr>
          <w:p w14:paraId="28428816" w14:textId="3167319A" w:rsidR="00644710" w:rsidRDefault="00644710" w:rsidP="00644710">
            <w:r>
              <w:t>Vi</w:t>
            </w:r>
            <w:r w:rsidR="005D782C">
              <w:t>a</w:t>
            </w:r>
            <w:r>
              <w:t xml:space="preserve"> dispersion from LEV emissions stack</w:t>
            </w:r>
          </w:p>
        </w:tc>
        <w:tc>
          <w:tcPr>
            <w:tcW w:w="4599" w:type="dxa"/>
          </w:tcPr>
          <w:p w14:paraId="7F1D7C32" w14:textId="77777777" w:rsidR="00AF3C16" w:rsidRDefault="00644710" w:rsidP="00644710">
            <w:r>
              <w:t>Current materials typically handled through the LEV cabinet for laundry are IBCs ex flammable materials, some non- concentrated acids/alkalis which may cause a splash risk to operators in main process plant</w:t>
            </w:r>
            <w:r w:rsidR="007D7E2F">
              <w:t xml:space="preserve"> (non-fuming)</w:t>
            </w:r>
            <w:r w:rsidR="00AF3C16">
              <w:t xml:space="preserve"> which do not cause acidic gas air emissions. </w:t>
            </w:r>
          </w:p>
          <w:p w14:paraId="440430BF" w14:textId="112BF444" w:rsidR="00644710" w:rsidRDefault="00AF3C16" w:rsidP="00644710">
            <w:r>
              <w:t xml:space="preserve">Other </w:t>
            </w:r>
            <w:r w:rsidR="00644710">
              <w:t>organic materials whose washing residues are unsuitable for downstream treatment at WWT works (HP14 organics), HP6 cat 3 and 4 Toxic organic materials</w:t>
            </w:r>
            <w:r>
              <w:t xml:space="preserve"> are processed and will be processed within mixing and blending activities to primarily make organic blends for use as a fuel in cement kilns or incinerator</w:t>
            </w:r>
          </w:p>
          <w:p w14:paraId="6D6B8105" w14:textId="77777777" w:rsidR="00AF3C16" w:rsidRDefault="00AF3C16" w:rsidP="00644710"/>
          <w:p w14:paraId="23F31AED" w14:textId="53CA68A8" w:rsidR="00AF3C16" w:rsidRDefault="00644710" w:rsidP="00644710">
            <w:r>
              <w:t>Flammable materials are typically paints, hydrocarbon solvents, ketones, fuels, Toluene, Xylene, White spirits or hydrocarbon blends, perfumes</w:t>
            </w:r>
            <w:r w:rsidR="007D7E2F">
              <w:t>,</w:t>
            </w:r>
            <w:r w:rsidR="00AF3C16">
              <w:t xml:space="preserve"> </w:t>
            </w:r>
            <w:r w:rsidR="007D7E2F">
              <w:t>flavourings/fragrance</w:t>
            </w:r>
            <w:r w:rsidR="00AF3C16">
              <w:t xml:space="preserve"> concentrates</w:t>
            </w:r>
            <w:r w:rsidR="00F745A6">
              <w:t xml:space="preserve"> or higher molecular weight VOCs. The site does not routinely handle very low flash </w:t>
            </w:r>
            <w:r w:rsidR="00F745A6">
              <w:lastRenderedPageBreak/>
              <w:t>point materials or extremely volatile low molecular weight organic compounds</w:t>
            </w:r>
          </w:p>
          <w:p w14:paraId="3E4119CF" w14:textId="77777777" w:rsidR="00AF3C16" w:rsidRDefault="00AF3C16" w:rsidP="00644710"/>
          <w:p w14:paraId="3B96B6C8" w14:textId="405CAC0C" w:rsidR="00644710" w:rsidRDefault="007D7E2F" w:rsidP="00644710">
            <w:r>
              <w:t>Proposed nature of materials to be mixed/blended similar chemistry as a lot of material from same waste producers who send the site empty IBCs.</w:t>
            </w:r>
          </w:p>
          <w:p w14:paraId="62569CF6" w14:textId="77777777" w:rsidR="00AF3C16" w:rsidRDefault="00AF3C16" w:rsidP="00644710"/>
          <w:p w14:paraId="66AE5DEE" w14:textId="06571B57" w:rsidR="00AF3C16" w:rsidRDefault="00AF3C16" w:rsidP="00644710">
            <w:r>
              <w:t>All proposed hydrocarbon contaminant VOCs are effectively absorbed on GAC media in the two stages of primary (within cabinet 205L drum) and secondary (filter housing external with fabric filter, impregnated lime and Granular Activated Carbon). Filter media supplied effective against wide range of hydrocarbon contaminants</w:t>
            </w:r>
          </w:p>
          <w:p w14:paraId="32D67E4B" w14:textId="77777777" w:rsidR="00AF3C16" w:rsidRDefault="00AF3C16" w:rsidP="00644710"/>
          <w:p w14:paraId="568CBDA7" w14:textId="5DC684AD" w:rsidR="009F6370" w:rsidRDefault="009F6370" w:rsidP="00644710">
            <w:r>
              <w:t>Same material exclusions of highly toxic or odorous materials</w:t>
            </w:r>
          </w:p>
          <w:p w14:paraId="4E58BEC6" w14:textId="77777777" w:rsidR="00AF3C16" w:rsidRDefault="00AF3C16" w:rsidP="00644710"/>
          <w:p w14:paraId="6E495471" w14:textId="77777777" w:rsidR="007D7E2F" w:rsidRDefault="007D7E2F" w:rsidP="00644710">
            <w:r>
              <w:t xml:space="preserve">‘’Nominally empty IBCs’’ contain up to 2% residues in reality so 20L of material per IBC that is emptied and &gt;980L of solvent laden air. The washing process first pumps the residuals into the receiving IBC whilst </w:t>
            </w:r>
            <w:r>
              <w:lastRenderedPageBreak/>
              <w:t>washing the sides/top of the co</w:t>
            </w:r>
            <w:r w:rsidR="00E62180">
              <w:t>ntainer whilst the pump empties the residues as a sealed system. T</w:t>
            </w:r>
            <w:r>
              <w:t>he resul</w:t>
            </w:r>
            <w:r w:rsidR="00E62180">
              <w:t xml:space="preserve">ting wash water is transferred to a receiving IBC. </w:t>
            </w:r>
          </w:p>
          <w:p w14:paraId="15CED967" w14:textId="77777777" w:rsidR="00AF3C16" w:rsidRDefault="00AF3C16" w:rsidP="00644710"/>
          <w:p w14:paraId="4284FCD8" w14:textId="77777777" w:rsidR="00AF3C16" w:rsidRDefault="00E62180" w:rsidP="00644710">
            <w:r>
              <w:t xml:space="preserve">In the mixing blending </w:t>
            </w:r>
            <w:r w:rsidR="00AF3C16">
              <w:t>operation</w:t>
            </w:r>
            <w:r>
              <w:t xml:space="preserve"> the volumes are transferred at the same rate using the same infrastructure, typically of a similar volume but regardless of container size at the same rate using a 1’’ AODP and the same chemistry whether residues in an IBC or full containers. All air from process is displaced through the same system and same vent line and a 205L carbon drum. </w:t>
            </w:r>
          </w:p>
          <w:p w14:paraId="1A915BCD" w14:textId="77777777" w:rsidR="00AF3C16" w:rsidRDefault="00E62180" w:rsidP="00644710">
            <w:r>
              <w:t xml:space="preserve">A 205L granular activated carbon drum can handle an air volume of displacement of 200-300m3 per hour for optimum absorption (source CPL) which is far in excess of both operations based on 1’’ pump sizing. </w:t>
            </w:r>
          </w:p>
          <w:p w14:paraId="7DAFBEDF" w14:textId="77777777" w:rsidR="00AF3C16" w:rsidRDefault="00AF3C16" w:rsidP="00644710"/>
          <w:p w14:paraId="483D960A" w14:textId="77777777" w:rsidR="00AF3C16" w:rsidRDefault="00AF3C16" w:rsidP="00644710">
            <w:r>
              <w:t>Maximum</w:t>
            </w:r>
            <w:r w:rsidR="00E62180">
              <w:t xml:space="preserve"> hourly volumes are below 20m3 so the carbon will maintain it’s maximum absorption efficiency within the 205L drum within the cabinet. </w:t>
            </w:r>
          </w:p>
          <w:p w14:paraId="52EB5B1A" w14:textId="1BE7F94A" w:rsidR="003D583B" w:rsidRDefault="003D583B" w:rsidP="00644710">
            <w:r>
              <w:lastRenderedPageBreak/>
              <w:t>The 205L primary carbon drum will still be replaced when any significant  VOCs detected within cabinet</w:t>
            </w:r>
            <w:r w:rsidR="00AF3C16">
              <w:t xml:space="preserve"> as per current operation.</w:t>
            </w:r>
          </w:p>
          <w:p w14:paraId="6CEF06E3" w14:textId="77777777" w:rsidR="00AF3C16" w:rsidRDefault="00AF3C16" w:rsidP="00644710"/>
          <w:p w14:paraId="30AB5F3C" w14:textId="509D7FBE" w:rsidR="003D583B" w:rsidRDefault="003D583B" w:rsidP="00644710">
            <w:r>
              <w:t>Containers will be emptied with a 2’’ lance using fixed pipework into receiving IBC and dip filled as current. This has negligible impact on VOC emissions as once emptied containers will be closed and only the container to be emptied (after earthing applied) will be opened emitting negligible emissions.</w:t>
            </w:r>
          </w:p>
          <w:p w14:paraId="6F468D27" w14:textId="4DD31DC5" w:rsidR="00E62180" w:rsidRDefault="00E62180" w:rsidP="00644710">
            <w:r>
              <w:t>This will have no impact on potential air emissions using the same system</w:t>
            </w:r>
            <w:r w:rsidR="003D583B">
              <w:t xml:space="preserve"> for mixing / blending vs IBC washing</w:t>
            </w:r>
          </w:p>
          <w:p w14:paraId="536E5885" w14:textId="15755F74" w:rsidR="00E62180" w:rsidRDefault="00E62180" w:rsidP="00E62180">
            <w:pPr>
              <w:pStyle w:val="ListParagraph"/>
              <w:numPr>
                <w:ilvl w:val="0"/>
                <w:numId w:val="5"/>
              </w:numPr>
            </w:pPr>
            <w:r>
              <w:t>The same operational controls exist for VOC Monitoring within the cabinet with operator using handheld VOC monitor at the outlet of the carbon drum inside the cabinet</w:t>
            </w:r>
            <w:r w:rsidR="003D583B">
              <w:t xml:space="preserve"> and any excessive VOCs will cause operation to cease as present (this is for human health and environmental </w:t>
            </w:r>
            <w:r w:rsidR="00AF3C16">
              <w:t>permit compliance</w:t>
            </w:r>
            <w:r w:rsidR="003D583B">
              <w:t xml:space="preserve">). These controls exist </w:t>
            </w:r>
            <w:r w:rsidR="003D583B">
              <w:lastRenderedPageBreak/>
              <w:t>in both operations and are fundamentally the same</w:t>
            </w:r>
            <w:r w:rsidR="00AF3C16">
              <w:t xml:space="preserve"> to ensure no fugitive emissions</w:t>
            </w:r>
          </w:p>
          <w:p w14:paraId="5AE4DA67" w14:textId="64A648DB" w:rsidR="003D583B" w:rsidRDefault="003D583B" w:rsidP="00E62180">
            <w:pPr>
              <w:pStyle w:val="ListParagraph"/>
              <w:numPr>
                <w:ilvl w:val="0"/>
                <w:numId w:val="5"/>
              </w:numPr>
            </w:pPr>
            <w:r>
              <w:t xml:space="preserve">The same additional carbon filtration step exists within the external 3 stage carbon filter housing prior to emission to atmosphere with all air from within cabinet extracted and cleaned prior to emission. Filters within the main external housing are sized by specialist supplier at design phase to handle the loadings and replaced </w:t>
            </w:r>
            <w:r w:rsidR="00AF3C16">
              <w:t>as recommended</w:t>
            </w:r>
          </w:p>
          <w:p w14:paraId="459D6CC7" w14:textId="77777777" w:rsidR="00AF3C16" w:rsidRDefault="00AF3C16" w:rsidP="00AF3C16"/>
          <w:p w14:paraId="1B6B8D89" w14:textId="641378EF" w:rsidR="006B1130" w:rsidRDefault="006B1130" w:rsidP="006B1130">
            <w:r>
              <w:t xml:space="preserve">Materials that do not produce any air emissions as detailed within associated documents are managed and handled in accordance with SOPs within bunded areas on bunded drip trays. Any spillages are cleaned and materials are managed within a building / undercover to prevent any air emissions. No dusty or powdery materials are managed as part of this process. All operations controlled by chemists working closely with laboratory </w:t>
            </w:r>
            <w:r>
              <w:lastRenderedPageBreak/>
              <w:t>data and testing on any operations to mitigate any risks of fugitive emissions</w:t>
            </w:r>
          </w:p>
        </w:tc>
        <w:tc>
          <w:tcPr>
            <w:tcW w:w="863" w:type="dxa"/>
          </w:tcPr>
          <w:p w14:paraId="08217692" w14:textId="64AEF73A" w:rsidR="00644710" w:rsidRDefault="003D583B" w:rsidP="00644710">
            <w:r>
              <w:lastRenderedPageBreak/>
              <w:t>Unlikely</w:t>
            </w:r>
          </w:p>
        </w:tc>
        <w:tc>
          <w:tcPr>
            <w:tcW w:w="1641" w:type="dxa"/>
          </w:tcPr>
          <w:p w14:paraId="06CE828E" w14:textId="24B88F4E" w:rsidR="00644710" w:rsidRDefault="003D583B" w:rsidP="00644710">
            <w:r>
              <w:t>Air Emissions above emissions limits causing local environmental or human health impact</w:t>
            </w:r>
          </w:p>
        </w:tc>
        <w:tc>
          <w:tcPr>
            <w:tcW w:w="1384" w:type="dxa"/>
          </w:tcPr>
          <w:p w14:paraId="3B7327F3" w14:textId="488A5A0F" w:rsidR="00644710" w:rsidRDefault="003D583B" w:rsidP="00644710">
            <w:r>
              <w:t>Not significant</w:t>
            </w:r>
          </w:p>
        </w:tc>
      </w:tr>
      <w:tr w:rsidR="006B1130" w14:paraId="4D0D9BD8" w14:textId="77777777" w:rsidTr="00AF3C16">
        <w:tc>
          <w:tcPr>
            <w:tcW w:w="2424" w:type="dxa"/>
          </w:tcPr>
          <w:p w14:paraId="1DDD83D5" w14:textId="776CF2F9" w:rsidR="006B1130" w:rsidRDefault="006B1130" w:rsidP="006B1130">
            <w:pPr>
              <w:pStyle w:val="ListParagraph"/>
              <w:numPr>
                <w:ilvl w:val="0"/>
                <w:numId w:val="4"/>
              </w:numPr>
            </w:pPr>
            <w:r>
              <w:lastRenderedPageBreak/>
              <w:t>Increase directly associated air emissions from new operation</w:t>
            </w:r>
          </w:p>
        </w:tc>
        <w:tc>
          <w:tcPr>
            <w:tcW w:w="1587" w:type="dxa"/>
          </w:tcPr>
          <w:p w14:paraId="561745F7" w14:textId="2E5835AB" w:rsidR="006B1130" w:rsidRDefault="006B1130" w:rsidP="006B1130">
            <w:r>
              <w:t>Local population or environmental receptors if excessive emissions during new operation</w:t>
            </w:r>
          </w:p>
        </w:tc>
        <w:tc>
          <w:tcPr>
            <w:tcW w:w="1450" w:type="dxa"/>
          </w:tcPr>
          <w:p w14:paraId="55E3E86D" w14:textId="4781AFB5" w:rsidR="006B1130" w:rsidRDefault="006B1130" w:rsidP="006B1130">
            <w:r>
              <w:t>Via other emissions not from LEV stack, spillages or handling containers</w:t>
            </w:r>
          </w:p>
        </w:tc>
        <w:tc>
          <w:tcPr>
            <w:tcW w:w="4599" w:type="dxa"/>
          </w:tcPr>
          <w:p w14:paraId="23587351" w14:textId="31835F65" w:rsidR="006B1130" w:rsidRDefault="006B1130" w:rsidP="006B1130">
            <w:r>
              <w:t>All materials proposed for mixing and blending are currently handled safely by the site. Containers are only opened at the point of reception</w:t>
            </w:r>
            <w:r w:rsidR="009F6370">
              <w:t xml:space="preserve"> within a building for sampling</w:t>
            </w:r>
            <w:r>
              <w:t xml:space="preserve"> or within</w:t>
            </w:r>
            <w:r w:rsidR="009F6370">
              <w:t xml:space="preserve"> the LEV cabinet if they are suitable to be processed. Materials stored in same segregated building designed in accordance with HSG71 segregation and CIRIA 736 with sealed sumps and custom fire curtains between any storage bays with combustible/flammable materials. Treated residues from container washing managed in this way currently as will treated residues from mixing / blending.</w:t>
            </w:r>
          </w:p>
        </w:tc>
        <w:tc>
          <w:tcPr>
            <w:tcW w:w="863" w:type="dxa"/>
          </w:tcPr>
          <w:p w14:paraId="134CBC7A" w14:textId="77777777" w:rsidR="006B1130" w:rsidRDefault="006B1130" w:rsidP="006B1130"/>
        </w:tc>
        <w:tc>
          <w:tcPr>
            <w:tcW w:w="1641" w:type="dxa"/>
          </w:tcPr>
          <w:p w14:paraId="01E743D4" w14:textId="77777777" w:rsidR="006B1130" w:rsidRDefault="006B1130" w:rsidP="006B1130"/>
        </w:tc>
        <w:tc>
          <w:tcPr>
            <w:tcW w:w="1384" w:type="dxa"/>
          </w:tcPr>
          <w:p w14:paraId="2021D5A3" w14:textId="77777777" w:rsidR="006B1130" w:rsidRDefault="006B1130" w:rsidP="006B1130"/>
        </w:tc>
      </w:tr>
    </w:tbl>
    <w:p w14:paraId="391E5D87" w14:textId="77777777" w:rsidR="006F420E" w:rsidRDefault="006F420E">
      <w:pPr>
        <w:rPr>
          <w:b/>
          <w:bCs/>
        </w:rPr>
      </w:pPr>
    </w:p>
    <w:p w14:paraId="25ED0CA3" w14:textId="37643CB8" w:rsidR="00120E74" w:rsidRDefault="00120E74" w:rsidP="00795ADB">
      <w:pPr>
        <w:rPr>
          <w:b/>
          <w:bCs/>
        </w:rPr>
      </w:pPr>
      <w:r>
        <w:rPr>
          <w:b/>
          <w:bCs/>
        </w:rPr>
        <w:t xml:space="preserve">   </w:t>
      </w:r>
    </w:p>
    <w:p w14:paraId="17EBC4FB" w14:textId="120A8D54" w:rsidR="00812C88" w:rsidRPr="005578D7" w:rsidRDefault="00812C88">
      <w:pPr>
        <w:rPr>
          <w:b/>
          <w:bCs/>
        </w:rPr>
      </w:pPr>
      <w:r w:rsidRPr="005578D7">
        <w:rPr>
          <w:b/>
          <w:bCs/>
        </w:rPr>
        <w:t xml:space="preserve">Review </w:t>
      </w:r>
      <w:r w:rsidR="0066240E" w:rsidRPr="005578D7">
        <w:rPr>
          <w:b/>
          <w:bCs/>
        </w:rPr>
        <w:t>/ amendment history:</w:t>
      </w:r>
    </w:p>
    <w:tbl>
      <w:tblPr>
        <w:tblStyle w:val="TableGrid"/>
        <w:tblW w:w="0" w:type="auto"/>
        <w:tblLook w:val="04A0" w:firstRow="1" w:lastRow="0" w:firstColumn="1" w:lastColumn="0" w:noHBand="0" w:noVBand="1"/>
      </w:tblPr>
      <w:tblGrid>
        <w:gridCol w:w="2689"/>
        <w:gridCol w:w="11259"/>
      </w:tblGrid>
      <w:tr w:rsidR="005578D7" w:rsidRPr="005578D7" w14:paraId="15FB865A" w14:textId="77777777" w:rsidTr="005578D7">
        <w:tc>
          <w:tcPr>
            <w:tcW w:w="2689" w:type="dxa"/>
          </w:tcPr>
          <w:p w14:paraId="413E7EEF" w14:textId="6CAC2D10" w:rsidR="005578D7" w:rsidRPr="005578D7" w:rsidRDefault="005578D7">
            <w:pPr>
              <w:rPr>
                <w:b/>
                <w:bCs/>
              </w:rPr>
            </w:pPr>
            <w:r w:rsidRPr="005578D7">
              <w:rPr>
                <w:b/>
                <w:bCs/>
              </w:rPr>
              <w:t>Date</w:t>
            </w:r>
          </w:p>
        </w:tc>
        <w:tc>
          <w:tcPr>
            <w:tcW w:w="11259" w:type="dxa"/>
          </w:tcPr>
          <w:p w14:paraId="15987CE1" w14:textId="75629F1C" w:rsidR="005578D7" w:rsidRPr="005578D7" w:rsidRDefault="005578D7">
            <w:pPr>
              <w:rPr>
                <w:b/>
                <w:bCs/>
              </w:rPr>
            </w:pPr>
            <w:r w:rsidRPr="005578D7">
              <w:rPr>
                <w:b/>
                <w:bCs/>
              </w:rPr>
              <w:t>Initials and comments</w:t>
            </w:r>
          </w:p>
        </w:tc>
      </w:tr>
      <w:tr w:rsidR="00240293" w:rsidRPr="005578D7" w14:paraId="6D1445F9" w14:textId="77777777" w:rsidTr="005578D7">
        <w:tc>
          <w:tcPr>
            <w:tcW w:w="2689" w:type="dxa"/>
          </w:tcPr>
          <w:p w14:paraId="5D580F89" w14:textId="47CC623F" w:rsidR="00240293" w:rsidRPr="005578D7" w:rsidRDefault="00FB46FD">
            <w:pPr>
              <w:rPr>
                <w:b/>
                <w:bCs/>
              </w:rPr>
            </w:pPr>
            <w:r>
              <w:rPr>
                <w:b/>
                <w:bCs/>
              </w:rPr>
              <w:t>21/07/26</w:t>
            </w:r>
          </w:p>
        </w:tc>
        <w:tc>
          <w:tcPr>
            <w:tcW w:w="11259" w:type="dxa"/>
          </w:tcPr>
          <w:p w14:paraId="1658F0A2" w14:textId="22992CF6" w:rsidR="00240293" w:rsidRPr="005578D7" w:rsidRDefault="00FB46FD">
            <w:pPr>
              <w:rPr>
                <w:b/>
                <w:bCs/>
              </w:rPr>
            </w:pPr>
            <w:r>
              <w:rPr>
                <w:b/>
                <w:bCs/>
              </w:rPr>
              <w:t>SMcN, Created</w:t>
            </w:r>
            <w:r w:rsidR="005659EF">
              <w:rPr>
                <w:b/>
                <w:bCs/>
              </w:rPr>
              <w:t>, Reviewed DG</w:t>
            </w:r>
          </w:p>
        </w:tc>
      </w:tr>
    </w:tbl>
    <w:p w14:paraId="4412ECE9" w14:textId="77777777" w:rsidR="0066240E" w:rsidRDefault="0066240E"/>
    <w:p w14:paraId="3AAF6551" w14:textId="77777777" w:rsidR="00795ADB" w:rsidRDefault="00795ADB"/>
    <w:p w14:paraId="23B020B1" w14:textId="717C917E" w:rsidR="00795ADB" w:rsidRDefault="00795ADB" w:rsidP="00795ADB">
      <w:pPr>
        <w:rPr>
          <w:i/>
          <w:sz w:val="20"/>
        </w:rPr>
      </w:pPr>
      <w:r w:rsidRPr="00317473">
        <w:rPr>
          <w:b/>
          <w:bCs/>
        </w:rPr>
        <w:t>By</w:t>
      </w:r>
      <w:r>
        <w:rPr>
          <w:i/>
          <w:sz w:val="20"/>
        </w:rPr>
        <w:t xml:space="preserve"> </w:t>
      </w:r>
      <w:r w:rsidRPr="00317473">
        <w:rPr>
          <w:b/>
          <w:bCs/>
        </w:rPr>
        <w:t>signing this risk assessment, you acknowledge that you have read and understood it and will meet the control measures detailed above:</w:t>
      </w:r>
    </w:p>
    <w:p w14:paraId="36E2D9C7" w14:textId="77777777" w:rsidR="00795ADB" w:rsidRDefault="00795ADB" w:rsidP="00795ADB">
      <w:pPr>
        <w:rPr>
          <w:i/>
          <w:sz w:val="20"/>
        </w:rPr>
      </w:pPr>
    </w:p>
    <w:tbl>
      <w:tblPr>
        <w:tblStyle w:val="TableGrid"/>
        <w:tblW w:w="0" w:type="auto"/>
        <w:tblLook w:val="04A0" w:firstRow="1" w:lastRow="0" w:firstColumn="1" w:lastColumn="0" w:noHBand="0" w:noVBand="1"/>
      </w:tblPr>
      <w:tblGrid>
        <w:gridCol w:w="4640"/>
        <w:gridCol w:w="4681"/>
        <w:gridCol w:w="4627"/>
      </w:tblGrid>
      <w:tr w:rsidR="00795ADB" w14:paraId="79872B29" w14:textId="77777777" w:rsidTr="00831579">
        <w:tc>
          <w:tcPr>
            <w:tcW w:w="5118" w:type="dxa"/>
          </w:tcPr>
          <w:p w14:paraId="37C978F7" w14:textId="77777777" w:rsidR="00795ADB" w:rsidRPr="00404D0A" w:rsidRDefault="00795ADB" w:rsidP="00831579">
            <w:pPr>
              <w:rPr>
                <w:b/>
                <w:bCs/>
                <w:iCs/>
              </w:rPr>
            </w:pPr>
            <w:r w:rsidRPr="00404D0A">
              <w:rPr>
                <w:b/>
                <w:bCs/>
                <w:iCs/>
              </w:rPr>
              <w:t>Name:</w:t>
            </w:r>
          </w:p>
        </w:tc>
        <w:tc>
          <w:tcPr>
            <w:tcW w:w="5119" w:type="dxa"/>
          </w:tcPr>
          <w:p w14:paraId="4732751F" w14:textId="77777777" w:rsidR="00795ADB" w:rsidRPr="00404D0A" w:rsidRDefault="00795ADB" w:rsidP="00831579">
            <w:pPr>
              <w:rPr>
                <w:b/>
                <w:bCs/>
                <w:iCs/>
              </w:rPr>
            </w:pPr>
            <w:r w:rsidRPr="00404D0A">
              <w:rPr>
                <w:b/>
                <w:bCs/>
                <w:iCs/>
              </w:rPr>
              <w:t>Signature:</w:t>
            </w:r>
          </w:p>
        </w:tc>
        <w:tc>
          <w:tcPr>
            <w:tcW w:w="5119" w:type="dxa"/>
          </w:tcPr>
          <w:p w14:paraId="75C3F47C" w14:textId="77777777" w:rsidR="00795ADB" w:rsidRPr="00404D0A" w:rsidRDefault="00795ADB" w:rsidP="00831579">
            <w:pPr>
              <w:rPr>
                <w:b/>
                <w:bCs/>
                <w:iCs/>
              </w:rPr>
            </w:pPr>
            <w:r w:rsidRPr="00404D0A">
              <w:rPr>
                <w:b/>
                <w:bCs/>
                <w:iCs/>
              </w:rPr>
              <w:t>Date:</w:t>
            </w:r>
          </w:p>
        </w:tc>
      </w:tr>
      <w:tr w:rsidR="00795ADB" w14:paraId="1B375CAC" w14:textId="77777777" w:rsidTr="00831579">
        <w:tc>
          <w:tcPr>
            <w:tcW w:w="5118" w:type="dxa"/>
          </w:tcPr>
          <w:p w14:paraId="518FB64F" w14:textId="77777777" w:rsidR="00795ADB" w:rsidRDefault="00795ADB" w:rsidP="00831579">
            <w:pPr>
              <w:rPr>
                <w:iCs/>
              </w:rPr>
            </w:pPr>
          </w:p>
        </w:tc>
        <w:tc>
          <w:tcPr>
            <w:tcW w:w="5119" w:type="dxa"/>
          </w:tcPr>
          <w:p w14:paraId="1151DCA1" w14:textId="77777777" w:rsidR="00795ADB" w:rsidRDefault="00795ADB" w:rsidP="00831579">
            <w:pPr>
              <w:rPr>
                <w:iCs/>
              </w:rPr>
            </w:pPr>
          </w:p>
        </w:tc>
        <w:tc>
          <w:tcPr>
            <w:tcW w:w="5119" w:type="dxa"/>
          </w:tcPr>
          <w:p w14:paraId="0C89BD7F" w14:textId="77777777" w:rsidR="00795ADB" w:rsidRDefault="00795ADB" w:rsidP="00831579">
            <w:pPr>
              <w:rPr>
                <w:iCs/>
              </w:rPr>
            </w:pPr>
          </w:p>
        </w:tc>
      </w:tr>
      <w:tr w:rsidR="00795ADB" w14:paraId="7D8F70C2" w14:textId="77777777" w:rsidTr="00831579">
        <w:tc>
          <w:tcPr>
            <w:tcW w:w="5118" w:type="dxa"/>
          </w:tcPr>
          <w:p w14:paraId="35EAFA6B" w14:textId="77777777" w:rsidR="00795ADB" w:rsidRDefault="00795ADB" w:rsidP="00831579">
            <w:pPr>
              <w:rPr>
                <w:iCs/>
              </w:rPr>
            </w:pPr>
          </w:p>
        </w:tc>
        <w:tc>
          <w:tcPr>
            <w:tcW w:w="5119" w:type="dxa"/>
          </w:tcPr>
          <w:p w14:paraId="12959CBC" w14:textId="77777777" w:rsidR="00795ADB" w:rsidRDefault="00795ADB" w:rsidP="00831579">
            <w:pPr>
              <w:rPr>
                <w:iCs/>
              </w:rPr>
            </w:pPr>
          </w:p>
        </w:tc>
        <w:tc>
          <w:tcPr>
            <w:tcW w:w="5119" w:type="dxa"/>
          </w:tcPr>
          <w:p w14:paraId="10AAA52D" w14:textId="77777777" w:rsidR="00795ADB" w:rsidRDefault="00795ADB" w:rsidP="00831579">
            <w:pPr>
              <w:rPr>
                <w:iCs/>
              </w:rPr>
            </w:pPr>
          </w:p>
        </w:tc>
      </w:tr>
      <w:tr w:rsidR="00795ADB" w14:paraId="2FE37399" w14:textId="77777777" w:rsidTr="00831579">
        <w:tc>
          <w:tcPr>
            <w:tcW w:w="5118" w:type="dxa"/>
          </w:tcPr>
          <w:p w14:paraId="02E5B246" w14:textId="77777777" w:rsidR="00795ADB" w:rsidRDefault="00795ADB" w:rsidP="00831579">
            <w:pPr>
              <w:rPr>
                <w:iCs/>
              </w:rPr>
            </w:pPr>
          </w:p>
        </w:tc>
        <w:tc>
          <w:tcPr>
            <w:tcW w:w="5119" w:type="dxa"/>
          </w:tcPr>
          <w:p w14:paraId="40F4DB35" w14:textId="77777777" w:rsidR="00795ADB" w:rsidRDefault="00795ADB" w:rsidP="00831579">
            <w:pPr>
              <w:rPr>
                <w:iCs/>
              </w:rPr>
            </w:pPr>
          </w:p>
        </w:tc>
        <w:tc>
          <w:tcPr>
            <w:tcW w:w="5119" w:type="dxa"/>
          </w:tcPr>
          <w:p w14:paraId="0C8A4771" w14:textId="77777777" w:rsidR="00795ADB" w:rsidRDefault="00795ADB" w:rsidP="00831579">
            <w:pPr>
              <w:rPr>
                <w:iCs/>
              </w:rPr>
            </w:pPr>
          </w:p>
        </w:tc>
      </w:tr>
      <w:tr w:rsidR="00795ADB" w14:paraId="6F562FCC" w14:textId="77777777" w:rsidTr="00831579">
        <w:tc>
          <w:tcPr>
            <w:tcW w:w="5118" w:type="dxa"/>
          </w:tcPr>
          <w:p w14:paraId="43D67B3D" w14:textId="77777777" w:rsidR="00795ADB" w:rsidRDefault="00795ADB" w:rsidP="00831579">
            <w:pPr>
              <w:rPr>
                <w:iCs/>
              </w:rPr>
            </w:pPr>
          </w:p>
        </w:tc>
        <w:tc>
          <w:tcPr>
            <w:tcW w:w="5119" w:type="dxa"/>
          </w:tcPr>
          <w:p w14:paraId="1642B804" w14:textId="77777777" w:rsidR="00795ADB" w:rsidRDefault="00795ADB" w:rsidP="00831579">
            <w:pPr>
              <w:rPr>
                <w:iCs/>
              </w:rPr>
            </w:pPr>
          </w:p>
        </w:tc>
        <w:tc>
          <w:tcPr>
            <w:tcW w:w="5119" w:type="dxa"/>
          </w:tcPr>
          <w:p w14:paraId="189A37AA" w14:textId="77777777" w:rsidR="00795ADB" w:rsidRDefault="00795ADB" w:rsidP="00831579">
            <w:pPr>
              <w:rPr>
                <w:iCs/>
              </w:rPr>
            </w:pPr>
          </w:p>
        </w:tc>
      </w:tr>
      <w:tr w:rsidR="00795ADB" w14:paraId="0116ADD8" w14:textId="77777777" w:rsidTr="00831579">
        <w:tc>
          <w:tcPr>
            <w:tcW w:w="5118" w:type="dxa"/>
          </w:tcPr>
          <w:p w14:paraId="5874AA68" w14:textId="77777777" w:rsidR="00795ADB" w:rsidRDefault="00795ADB" w:rsidP="00831579">
            <w:pPr>
              <w:rPr>
                <w:iCs/>
              </w:rPr>
            </w:pPr>
          </w:p>
        </w:tc>
        <w:tc>
          <w:tcPr>
            <w:tcW w:w="5119" w:type="dxa"/>
          </w:tcPr>
          <w:p w14:paraId="0EBA3705" w14:textId="77777777" w:rsidR="00795ADB" w:rsidRDefault="00795ADB" w:rsidP="00831579">
            <w:pPr>
              <w:rPr>
                <w:iCs/>
              </w:rPr>
            </w:pPr>
          </w:p>
        </w:tc>
        <w:tc>
          <w:tcPr>
            <w:tcW w:w="5119" w:type="dxa"/>
          </w:tcPr>
          <w:p w14:paraId="18DD6920" w14:textId="77777777" w:rsidR="00795ADB" w:rsidRDefault="00795ADB" w:rsidP="00831579">
            <w:pPr>
              <w:rPr>
                <w:iCs/>
              </w:rPr>
            </w:pPr>
          </w:p>
        </w:tc>
      </w:tr>
    </w:tbl>
    <w:p w14:paraId="13510BC7" w14:textId="77777777" w:rsidR="00795ADB" w:rsidRDefault="00795ADB"/>
    <w:sectPr w:rsidR="00795ADB" w:rsidSect="00C42F37">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ECEFB" w14:textId="77777777" w:rsidR="00D21102" w:rsidRDefault="00D21102" w:rsidP="00CA0AA6">
      <w:pPr>
        <w:spacing w:after="0" w:line="240" w:lineRule="auto"/>
      </w:pPr>
      <w:r>
        <w:separator/>
      </w:r>
    </w:p>
  </w:endnote>
  <w:endnote w:type="continuationSeparator" w:id="0">
    <w:p w14:paraId="351D07D1" w14:textId="77777777" w:rsidR="00D21102" w:rsidRDefault="00D21102" w:rsidP="00CA0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144855"/>
      <w:docPartObj>
        <w:docPartGallery w:val="Page Numbers (Bottom of Page)"/>
        <w:docPartUnique/>
      </w:docPartObj>
    </w:sdtPr>
    <w:sdtContent>
      <w:sdt>
        <w:sdtPr>
          <w:id w:val="-1705238520"/>
          <w:docPartObj>
            <w:docPartGallery w:val="Page Numbers (Top of Page)"/>
            <w:docPartUnique/>
          </w:docPartObj>
        </w:sdtPr>
        <w:sdtContent>
          <w:p w14:paraId="1F2A396E" w14:textId="142C37BA" w:rsidR="008A52A4" w:rsidRDefault="008A52A4" w:rsidP="002861F3">
            <w:pPr>
              <w:pStyle w:val="Footer"/>
              <w:jc w:val="center"/>
            </w:pPr>
          </w:p>
          <w:tbl>
            <w:tblPr>
              <w:tblStyle w:val="TableGrid"/>
              <w:tblW w:w="0" w:type="auto"/>
              <w:jc w:val="center"/>
              <w:shd w:val="clear" w:color="auto" w:fill="D9D9D9" w:themeFill="background1" w:themeFillShade="D9"/>
              <w:tblLook w:val="04A0" w:firstRow="1" w:lastRow="0" w:firstColumn="1" w:lastColumn="0" w:noHBand="0" w:noVBand="1"/>
            </w:tblPr>
            <w:tblGrid>
              <w:gridCol w:w="846"/>
              <w:gridCol w:w="6099"/>
              <w:gridCol w:w="1071"/>
              <w:gridCol w:w="1669"/>
              <w:gridCol w:w="2420"/>
              <w:gridCol w:w="1363"/>
            </w:tblGrid>
            <w:tr w:rsidR="00086B05" w14:paraId="11C4C815" w14:textId="77777777" w:rsidTr="00086B05">
              <w:trPr>
                <w:jc w:val="center"/>
              </w:trPr>
              <w:tc>
                <w:tcPr>
                  <w:tcW w:w="846" w:type="dxa"/>
                  <w:shd w:val="clear" w:color="auto" w:fill="D9D9D9" w:themeFill="background1" w:themeFillShade="D9"/>
                  <w:vAlign w:val="center"/>
                </w:tcPr>
                <w:p w14:paraId="47216590" w14:textId="57E74877" w:rsidR="00086B05" w:rsidRPr="00086B05" w:rsidRDefault="00086B05" w:rsidP="00F47F55">
                  <w:pPr>
                    <w:pStyle w:val="Footer"/>
                    <w:jc w:val="right"/>
                    <w:rPr>
                      <w:b/>
                      <w:bCs/>
                    </w:rPr>
                  </w:pPr>
                  <w:r w:rsidRPr="00086B05">
                    <w:rPr>
                      <w:b/>
                      <w:bCs/>
                    </w:rPr>
                    <w:t>Title</w:t>
                  </w:r>
                </w:p>
              </w:tc>
              <w:tc>
                <w:tcPr>
                  <w:tcW w:w="6099" w:type="dxa"/>
                  <w:shd w:val="clear" w:color="auto" w:fill="D9D9D9" w:themeFill="background1" w:themeFillShade="D9"/>
                  <w:vAlign w:val="center"/>
                </w:tcPr>
                <w:p w14:paraId="6742225F" w14:textId="7DB4D479" w:rsidR="00086B05" w:rsidRDefault="006D5114" w:rsidP="00F47F55">
                  <w:pPr>
                    <w:pStyle w:val="Footer"/>
                  </w:pPr>
                  <w:r>
                    <w:t>Mixing &amp; Blending Emissions Summary vs Current Operation</w:t>
                  </w:r>
                </w:p>
              </w:tc>
              <w:tc>
                <w:tcPr>
                  <w:tcW w:w="1020" w:type="dxa"/>
                  <w:shd w:val="clear" w:color="auto" w:fill="D9D9D9" w:themeFill="background1" w:themeFillShade="D9"/>
                  <w:vAlign w:val="center"/>
                </w:tcPr>
                <w:p w14:paraId="6F2D8747" w14:textId="7CAC92E9" w:rsidR="00086B05" w:rsidRPr="00086B05" w:rsidRDefault="00086B05" w:rsidP="00F47F55">
                  <w:pPr>
                    <w:pStyle w:val="Footer"/>
                    <w:jc w:val="right"/>
                    <w:rPr>
                      <w:b/>
                      <w:bCs/>
                    </w:rPr>
                  </w:pPr>
                  <w:r w:rsidRPr="00086B05">
                    <w:rPr>
                      <w:b/>
                      <w:bCs/>
                    </w:rPr>
                    <w:t>Revision</w:t>
                  </w:r>
                </w:p>
              </w:tc>
              <w:tc>
                <w:tcPr>
                  <w:tcW w:w="1669" w:type="dxa"/>
                  <w:shd w:val="clear" w:color="auto" w:fill="D9D9D9" w:themeFill="background1" w:themeFillShade="D9"/>
                  <w:vAlign w:val="center"/>
                </w:tcPr>
                <w:p w14:paraId="37FFA496" w14:textId="29270FAE" w:rsidR="00086B05" w:rsidRDefault="00B57570" w:rsidP="00F47F55">
                  <w:pPr>
                    <w:pStyle w:val="Footer"/>
                  </w:pPr>
                  <w:r>
                    <w:t>V0</w:t>
                  </w:r>
                  <w:r w:rsidR="00AF45F3">
                    <w:t>1</w:t>
                  </w:r>
                </w:p>
              </w:tc>
              <w:tc>
                <w:tcPr>
                  <w:tcW w:w="2420" w:type="dxa"/>
                  <w:shd w:val="clear" w:color="auto" w:fill="D9D9D9" w:themeFill="background1" w:themeFillShade="D9"/>
                  <w:vAlign w:val="center"/>
                </w:tcPr>
                <w:p w14:paraId="67DBBC42" w14:textId="58931D46" w:rsidR="00086B05" w:rsidRPr="00086B05" w:rsidRDefault="00086B05" w:rsidP="00F47F55">
                  <w:pPr>
                    <w:pStyle w:val="Footer"/>
                    <w:rPr>
                      <w:b/>
                      <w:bCs/>
                    </w:rPr>
                  </w:pPr>
                  <w:r w:rsidRPr="00086B05">
                    <w:rPr>
                      <w:b/>
                      <w:bCs/>
                    </w:rPr>
                    <w:t>Status</w:t>
                  </w:r>
                </w:p>
              </w:tc>
              <w:tc>
                <w:tcPr>
                  <w:tcW w:w="1363" w:type="dxa"/>
                  <w:shd w:val="clear" w:color="auto" w:fill="D9D9D9" w:themeFill="background1" w:themeFillShade="D9"/>
                  <w:vAlign w:val="center"/>
                </w:tcPr>
                <w:p w14:paraId="40AB96CB" w14:textId="6F703C0C" w:rsidR="00086B05" w:rsidRDefault="00B57570" w:rsidP="00F47F55">
                  <w:pPr>
                    <w:pStyle w:val="Footer"/>
                  </w:pPr>
                  <w:r>
                    <w:t>Live</w:t>
                  </w:r>
                </w:p>
              </w:tc>
            </w:tr>
          </w:tbl>
          <w:p w14:paraId="7A4E5433" w14:textId="17C9435E" w:rsidR="00AB1F78" w:rsidRDefault="00AB1F78" w:rsidP="00AB1F7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D06D530" w14:textId="77777777" w:rsidR="00BE4175" w:rsidRDefault="00BE4175" w:rsidP="00AB1F7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9A6D7" w14:textId="77777777" w:rsidR="00D21102" w:rsidRDefault="00D21102" w:rsidP="00CA0AA6">
      <w:pPr>
        <w:spacing w:after="0" w:line="240" w:lineRule="auto"/>
      </w:pPr>
      <w:r>
        <w:separator/>
      </w:r>
    </w:p>
  </w:footnote>
  <w:footnote w:type="continuationSeparator" w:id="0">
    <w:p w14:paraId="7C2EFF1F" w14:textId="77777777" w:rsidR="00D21102" w:rsidRDefault="00D21102" w:rsidP="00CA0A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DC841" w14:textId="1B3112AC" w:rsidR="00CA0AA6" w:rsidRDefault="00C77A67" w:rsidP="00C77A67">
    <w:pPr>
      <w:pStyle w:val="Header"/>
      <w:jc w:val="center"/>
      <w:rPr>
        <w:b/>
        <w:bCs/>
        <w:sz w:val="28"/>
        <w:szCs w:val="28"/>
      </w:rPr>
    </w:pPr>
    <w:r w:rsidRPr="00C77A67">
      <w:rPr>
        <w:b/>
        <w:bCs/>
        <w:sz w:val="28"/>
        <w:szCs w:val="28"/>
      </w:rPr>
      <w:t>GRG Waste UK Risk Assessment</w:t>
    </w:r>
  </w:p>
  <w:p w14:paraId="36D80B9A" w14:textId="77777777" w:rsidR="00C77A67" w:rsidRDefault="00C77A67" w:rsidP="00C77A67">
    <w:pPr>
      <w:pStyle w:val="Header"/>
      <w:jc w:val="center"/>
      <w:rPr>
        <w:b/>
        <w:bCs/>
        <w:sz w:val="28"/>
        <w:szCs w:val="28"/>
      </w:rPr>
    </w:pPr>
  </w:p>
  <w:tbl>
    <w:tblPr>
      <w:tblStyle w:val="TableGrid"/>
      <w:tblW w:w="0" w:type="auto"/>
      <w:tblInd w:w="-5" w:type="dxa"/>
      <w:tblLook w:val="04A0" w:firstRow="1" w:lastRow="0" w:firstColumn="1" w:lastColumn="0" w:noHBand="0" w:noVBand="1"/>
    </w:tblPr>
    <w:tblGrid>
      <w:gridCol w:w="4888"/>
      <w:gridCol w:w="4888"/>
      <w:gridCol w:w="4172"/>
    </w:tblGrid>
    <w:tr w:rsidR="00C77A67" w:rsidRPr="00CA0AA6" w14:paraId="6346E486" w14:textId="77777777" w:rsidTr="00325138">
      <w:tc>
        <w:tcPr>
          <w:tcW w:w="9776" w:type="dxa"/>
          <w:gridSpan w:val="2"/>
        </w:tcPr>
        <w:p w14:paraId="54A5AFE7" w14:textId="2C87F68A" w:rsidR="00C77A67" w:rsidRPr="00CA0AA6" w:rsidRDefault="00C77A67" w:rsidP="00C77A67">
          <w:pPr>
            <w:pStyle w:val="Header"/>
            <w:rPr>
              <w:b/>
              <w:bCs/>
            </w:rPr>
          </w:pPr>
          <w:r w:rsidRPr="00CA0AA6">
            <w:rPr>
              <w:b/>
              <w:bCs/>
            </w:rPr>
            <w:t>Description of Task / Work Activity:</w:t>
          </w:r>
          <w:r w:rsidR="006F2847">
            <w:rPr>
              <w:b/>
              <w:bCs/>
            </w:rPr>
            <w:t xml:space="preserve"> </w:t>
          </w:r>
          <w:r w:rsidR="006D536B">
            <w:rPr>
              <w:b/>
              <w:bCs/>
            </w:rPr>
            <w:t xml:space="preserve"> </w:t>
          </w:r>
          <w:r w:rsidR="005659EF">
            <w:rPr>
              <w:b/>
              <w:bCs/>
            </w:rPr>
            <w:t>Mixing and Blending Activity – Emissions - Risk</w:t>
          </w:r>
          <w:r w:rsidR="00FF191D">
            <w:rPr>
              <w:b/>
              <w:bCs/>
            </w:rPr>
            <w:t xml:space="preserve"> Assessment</w:t>
          </w:r>
        </w:p>
      </w:tc>
      <w:tc>
        <w:tcPr>
          <w:tcW w:w="4172" w:type="dxa"/>
        </w:tcPr>
        <w:p w14:paraId="735A1E3C" w14:textId="3BB78826" w:rsidR="00C77A67" w:rsidRPr="00CA0AA6" w:rsidRDefault="00C77A67" w:rsidP="00C77A67">
          <w:pPr>
            <w:pStyle w:val="Header"/>
            <w:rPr>
              <w:b/>
              <w:bCs/>
            </w:rPr>
          </w:pPr>
          <w:r w:rsidRPr="00CA0AA6">
            <w:rPr>
              <w:b/>
              <w:bCs/>
            </w:rPr>
            <w:t>Assessment reference:</w:t>
          </w:r>
          <w:r w:rsidR="006F2847">
            <w:rPr>
              <w:b/>
              <w:bCs/>
            </w:rPr>
            <w:t xml:space="preserve"> </w:t>
          </w:r>
        </w:p>
      </w:tc>
    </w:tr>
    <w:tr w:rsidR="00C77A67" w:rsidRPr="00CA0AA6" w14:paraId="67EEF6AF" w14:textId="77777777" w:rsidTr="00086B05">
      <w:tc>
        <w:tcPr>
          <w:tcW w:w="4888" w:type="dxa"/>
        </w:tcPr>
        <w:p w14:paraId="31B9C4EB" w14:textId="5E733ABE" w:rsidR="00C77A67" w:rsidRPr="00CA0AA6" w:rsidRDefault="00C77A67" w:rsidP="00C77A67">
          <w:pPr>
            <w:pStyle w:val="Header"/>
            <w:rPr>
              <w:b/>
              <w:bCs/>
            </w:rPr>
          </w:pPr>
          <w:r>
            <w:rPr>
              <w:b/>
              <w:bCs/>
            </w:rPr>
            <w:t>Assessed by:</w:t>
          </w:r>
          <w:r w:rsidR="00325138">
            <w:rPr>
              <w:b/>
              <w:bCs/>
            </w:rPr>
            <w:t xml:space="preserve"> </w:t>
          </w:r>
          <w:r w:rsidR="004F184F">
            <w:t>S McNish</w:t>
          </w:r>
        </w:p>
      </w:tc>
      <w:tc>
        <w:tcPr>
          <w:tcW w:w="4888" w:type="dxa"/>
        </w:tcPr>
        <w:p w14:paraId="3EC435DA" w14:textId="355DB1C4" w:rsidR="00C77A67" w:rsidRPr="00CA0AA6" w:rsidRDefault="00C77A67" w:rsidP="00C77A67">
          <w:pPr>
            <w:pStyle w:val="Header"/>
            <w:rPr>
              <w:b/>
              <w:bCs/>
            </w:rPr>
          </w:pPr>
          <w:r>
            <w:rPr>
              <w:b/>
              <w:bCs/>
            </w:rPr>
            <w:t>Approved by:</w:t>
          </w:r>
          <w:r w:rsidR="00325138">
            <w:rPr>
              <w:b/>
              <w:bCs/>
            </w:rPr>
            <w:t xml:space="preserve"> </w:t>
          </w:r>
          <w:r w:rsidR="004F184F">
            <w:t>D Gallagher</w:t>
          </w:r>
        </w:p>
      </w:tc>
      <w:tc>
        <w:tcPr>
          <w:tcW w:w="4172" w:type="dxa"/>
        </w:tcPr>
        <w:p w14:paraId="0852B4CE" w14:textId="39611526" w:rsidR="00C77A67" w:rsidRPr="00325138" w:rsidRDefault="00C77A67" w:rsidP="00C77A67">
          <w:pPr>
            <w:pStyle w:val="Header"/>
          </w:pPr>
          <w:r w:rsidRPr="00325138">
            <w:t>Date:</w:t>
          </w:r>
          <w:r w:rsidR="00325138" w:rsidRPr="00325138">
            <w:t xml:space="preserve"> </w:t>
          </w:r>
          <w:r w:rsidR="004F184F">
            <w:t>17</w:t>
          </w:r>
          <w:r w:rsidR="00AF45F3">
            <w:t>/0</w:t>
          </w:r>
          <w:r w:rsidR="004F184F">
            <w:t>7</w:t>
          </w:r>
          <w:r w:rsidR="00AF45F3">
            <w:t>/202</w:t>
          </w:r>
          <w:r w:rsidR="004F184F">
            <w:t>6</w:t>
          </w:r>
        </w:p>
      </w:tc>
    </w:tr>
    <w:tr w:rsidR="00C77A67" w:rsidRPr="00CA0AA6" w14:paraId="62B41C2D" w14:textId="77777777" w:rsidTr="00325138">
      <w:tc>
        <w:tcPr>
          <w:tcW w:w="4888" w:type="dxa"/>
        </w:tcPr>
        <w:p w14:paraId="557A8C16" w14:textId="0C367FC9" w:rsidR="00C77A67" w:rsidRDefault="00C943CD" w:rsidP="00C77A67">
          <w:pPr>
            <w:pStyle w:val="Header"/>
            <w:rPr>
              <w:b/>
              <w:bCs/>
            </w:rPr>
          </w:pPr>
          <w:r>
            <w:rPr>
              <w:b/>
              <w:bCs/>
            </w:rPr>
            <w:t xml:space="preserve">Company / </w:t>
          </w:r>
          <w:r w:rsidR="00C77A67">
            <w:rPr>
              <w:b/>
              <w:bCs/>
            </w:rPr>
            <w:t>Location:</w:t>
          </w:r>
          <w:r w:rsidR="00325138">
            <w:rPr>
              <w:b/>
              <w:bCs/>
            </w:rPr>
            <w:t xml:space="preserve"> </w:t>
          </w:r>
          <w:r w:rsidR="00325138" w:rsidRPr="00325138">
            <w:t xml:space="preserve">BKP </w:t>
          </w:r>
        </w:p>
      </w:tc>
      <w:tc>
        <w:tcPr>
          <w:tcW w:w="9060" w:type="dxa"/>
          <w:gridSpan w:val="2"/>
        </w:tcPr>
        <w:p w14:paraId="595D1323" w14:textId="6646E0AA" w:rsidR="00C77A67" w:rsidRDefault="00C77A67" w:rsidP="00C77A67">
          <w:pPr>
            <w:pStyle w:val="Header"/>
            <w:rPr>
              <w:b/>
              <w:bCs/>
            </w:rPr>
          </w:pPr>
          <w:r>
            <w:rPr>
              <w:b/>
              <w:bCs/>
            </w:rPr>
            <w:t>Persons exposed to risk:</w:t>
          </w:r>
          <w:r w:rsidR="001B1D37">
            <w:rPr>
              <w:b/>
              <w:bCs/>
            </w:rPr>
            <w:t xml:space="preserve"> </w:t>
          </w:r>
          <w:r w:rsidR="001B1D37" w:rsidRPr="001B1D37">
            <w:t>Employees, contractors, visitors</w:t>
          </w:r>
          <w:r w:rsidR="004F184F">
            <w:t xml:space="preserve">, </w:t>
          </w:r>
          <w:r w:rsidR="00D54627">
            <w:t>Local residents</w:t>
          </w:r>
          <w:r w:rsidR="004F184F">
            <w:t xml:space="preserve">, Downstream </w:t>
          </w:r>
          <w:r w:rsidR="00D54627">
            <w:t>Ecological Receptors</w:t>
          </w:r>
        </w:p>
      </w:tc>
    </w:tr>
  </w:tbl>
  <w:p w14:paraId="67EF1395" w14:textId="77777777" w:rsidR="00C77A67" w:rsidRDefault="00C77A67">
    <w:pPr>
      <w:pStyle w:val="Header"/>
    </w:pPr>
  </w:p>
  <w:p w14:paraId="40EF564D" w14:textId="77777777" w:rsidR="00C77A67" w:rsidRDefault="00C77A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332C8"/>
    <w:multiLevelType w:val="hybridMultilevel"/>
    <w:tmpl w:val="9C8E6DDE"/>
    <w:lvl w:ilvl="0" w:tplc="4ABA1AFC">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9548C7"/>
    <w:multiLevelType w:val="hybridMultilevel"/>
    <w:tmpl w:val="0430F0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1060B3"/>
    <w:multiLevelType w:val="hybridMultilevel"/>
    <w:tmpl w:val="656448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060622F"/>
    <w:multiLevelType w:val="hybridMultilevel"/>
    <w:tmpl w:val="3B4E8D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09D7D46"/>
    <w:multiLevelType w:val="hybridMultilevel"/>
    <w:tmpl w:val="82BAA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8193929">
    <w:abstractNumId w:val="4"/>
  </w:num>
  <w:num w:numId="2" w16cid:durableId="1199047506">
    <w:abstractNumId w:val="1"/>
  </w:num>
  <w:num w:numId="3" w16cid:durableId="210963594">
    <w:abstractNumId w:val="2"/>
  </w:num>
  <w:num w:numId="4" w16cid:durableId="1753697015">
    <w:abstractNumId w:val="3"/>
  </w:num>
  <w:num w:numId="5" w16cid:durableId="1765300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AA6"/>
    <w:rsid w:val="000169C3"/>
    <w:rsid w:val="00024CA7"/>
    <w:rsid w:val="0002798C"/>
    <w:rsid w:val="000309C9"/>
    <w:rsid w:val="000416FA"/>
    <w:rsid w:val="00041C0F"/>
    <w:rsid w:val="00050AA8"/>
    <w:rsid w:val="000725E5"/>
    <w:rsid w:val="00075FA2"/>
    <w:rsid w:val="000808FD"/>
    <w:rsid w:val="00086B05"/>
    <w:rsid w:val="000A26FD"/>
    <w:rsid w:val="000B2AE8"/>
    <w:rsid w:val="000B3B4E"/>
    <w:rsid w:val="000C4D9D"/>
    <w:rsid w:val="000F1D85"/>
    <w:rsid w:val="000F3CE5"/>
    <w:rsid w:val="00115A62"/>
    <w:rsid w:val="00120969"/>
    <w:rsid w:val="00120E74"/>
    <w:rsid w:val="001311DD"/>
    <w:rsid w:val="001611B2"/>
    <w:rsid w:val="00165AE7"/>
    <w:rsid w:val="001A67CD"/>
    <w:rsid w:val="001B1D37"/>
    <w:rsid w:val="001C4957"/>
    <w:rsid w:val="001E469A"/>
    <w:rsid w:val="00227DA1"/>
    <w:rsid w:val="00230A41"/>
    <w:rsid w:val="00240293"/>
    <w:rsid w:val="00241F59"/>
    <w:rsid w:val="00254C9D"/>
    <w:rsid w:val="00265C67"/>
    <w:rsid w:val="002713A3"/>
    <w:rsid w:val="002861F3"/>
    <w:rsid w:val="00286455"/>
    <w:rsid w:val="002B5D4A"/>
    <w:rsid w:val="002D7F5B"/>
    <w:rsid w:val="002E1412"/>
    <w:rsid w:val="002E4B9D"/>
    <w:rsid w:val="002F1037"/>
    <w:rsid w:val="003113E3"/>
    <w:rsid w:val="00325138"/>
    <w:rsid w:val="00336C27"/>
    <w:rsid w:val="0034166B"/>
    <w:rsid w:val="00351DEE"/>
    <w:rsid w:val="00360D54"/>
    <w:rsid w:val="00374796"/>
    <w:rsid w:val="00375B4F"/>
    <w:rsid w:val="00377ADE"/>
    <w:rsid w:val="0038194B"/>
    <w:rsid w:val="00390FCA"/>
    <w:rsid w:val="003A209C"/>
    <w:rsid w:val="003A7C0D"/>
    <w:rsid w:val="003D583B"/>
    <w:rsid w:val="003E5ACC"/>
    <w:rsid w:val="004227D0"/>
    <w:rsid w:val="00425681"/>
    <w:rsid w:val="004273FD"/>
    <w:rsid w:val="004322C5"/>
    <w:rsid w:val="004521F5"/>
    <w:rsid w:val="00452D7D"/>
    <w:rsid w:val="004556C9"/>
    <w:rsid w:val="004608F3"/>
    <w:rsid w:val="004709B1"/>
    <w:rsid w:val="00481212"/>
    <w:rsid w:val="00486EFB"/>
    <w:rsid w:val="004B0032"/>
    <w:rsid w:val="004F184F"/>
    <w:rsid w:val="004F4997"/>
    <w:rsid w:val="004F685A"/>
    <w:rsid w:val="00510995"/>
    <w:rsid w:val="00510F8A"/>
    <w:rsid w:val="00516217"/>
    <w:rsid w:val="005578D7"/>
    <w:rsid w:val="005646ED"/>
    <w:rsid w:val="005659EF"/>
    <w:rsid w:val="00567FD4"/>
    <w:rsid w:val="005816B6"/>
    <w:rsid w:val="005A24EA"/>
    <w:rsid w:val="005C7F98"/>
    <w:rsid w:val="005D782C"/>
    <w:rsid w:val="005E3314"/>
    <w:rsid w:val="00615BE6"/>
    <w:rsid w:val="00625A86"/>
    <w:rsid w:val="0063344B"/>
    <w:rsid w:val="00644710"/>
    <w:rsid w:val="00645194"/>
    <w:rsid w:val="006606D6"/>
    <w:rsid w:val="0066240E"/>
    <w:rsid w:val="00685AAF"/>
    <w:rsid w:val="00693AF7"/>
    <w:rsid w:val="00694FFD"/>
    <w:rsid w:val="006B10C3"/>
    <w:rsid w:val="006B1130"/>
    <w:rsid w:val="006B1822"/>
    <w:rsid w:val="006D101B"/>
    <w:rsid w:val="006D3F89"/>
    <w:rsid w:val="006D41D5"/>
    <w:rsid w:val="006D5114"/>
    <w:rsid w:val="006D536B"/>
    <w:rsid w:val="006D680C"/>
    <w:rsid w:val="006F2847"/>
    <w:rsid w:val="006F420E"/>
    <w:rsid w:val="00700287"/>
    <w:rsid w:val="00723E39"/>
    <w:rsid w:val="00746642"/>
    <w:rsid w:val="007555A2"/>
    <w:rsid w:val="007702A3"/>
    <w:rsid w:val="00795ADB"/>
    <w:rsid w:val="007D7E2F"/>
    <w:rsid w:val="00801881"/>
    <w:rsid w:val="00812C88"/>
    <w:rsid w:val="00831579"/>
    <w:rsid w:val="008326E1"/>
    <w:rsid w:val="00860669"/>
    <w:rsid w:val="00871084"/>
    <w:rsid w:val="00875C24"/>
    <w:rsid w:val="008940BB"/>
    <w:rsid w:val="0089732B"/>
    <w:rsid w:val="008A1DC0"/>
    <w:rsid w:val="008A52A4"/>
    <w:rsid w:val="008A7EE8"/>
    <w:rsid w:val="008C54E8"/>
    <w:rsid w:val="008D6431"/>
    <w:rsid w:val="008E6F8C"/>
    <w:rsid w:val="00911237"/>
    <w:rsid w:val="00913A09"/>
    <w:rsid w:val="00913F72"/>
    <w:rsid w:val="00922611"/>
    <w:rsid w:val="009471A9"/>
    <w:rsid w:val="0097602F"/>
    <w:rsid w:val="009A059E"/>
    <w:rsid w:val="009A5180"/>
    <w:rsid w:val="009B302E"/>
    <w:rsid w:val="009C1DC9"/>
    <w:rsid w:val="009C2B20"/>
    <w:rsid w:val="009C66BC"/>
    <w:rsid w:val="009D3594"/>
    <w:rsid w:val="009E5A9A"/>
    <w:rsid w:val="009F365D"/>
    <w:rsid w:val="009F6370"/>
    <w:rsid w:val="00A11E44"/>
    <w:rsid w:val="00A25E62"/>
    <w:rsid w:val="00A3075D"/>
    <w:rsid w:val="00A30A6C"/>
    <w:rsid w:val="00A535A5"/>
    <w:rsid w:val="00AA00BD"/>
    <w:rsid w:val="00AB08FE"/>
    <w:rsid w:val="00AB1F78"/>
    <w:rsid w:val="00AC40EB"/>
    <w:rsid w:val="00AC5566"/>
    <w:rsid w:val="00AE634B"/>
    <w:rsid w:val="00AF3C16"/>
    <w:rsid w:val="00AF45F3"/>
    <w:rsid w:val="00AF7B78"/>
    <w:rsid w:val="00B031CD"/>
    <w:rsid w:val="00B127C1"/>
    <w:rsid w:val="00B232BA"/>
    <w:rsid w:val="00B366CF"/>
    <w:rsid w:val="00B50C9B"/>
    <w:rsid w:val="00B524A5"/>
    <w:rsid w:val="00B56757"/>
    <w:rsid w:val="00B57570"/>
    <w:rsid w:val="00B90A00"/>
    <w:rsid w:val="00B9238A"/>
    <w:rsid w:val="00BA0A7F"/>
    <w:rsid w:val="00BA36D2"/>
    <w:rsid w:val="00BB1B77"/>
    <w:rsid w:val="00BD1241"/>
    <w:rsid w:val="00BE2BE6"/>
    <w:rsid w:val="00BE4175"/>
    <w:rsid w:val="00C06FD7"/>
    <w:rsid w:val="00C42F37"/>
    <w:rsid w:val="00C72143"/>
    <w:rsid w:val="00C77A67"/>
    <w:rsid w:val="00C84DD6"/>
    <w:rsid w:val="00C909A9"/>
    <w:rsid w:val="00C943CD"/>
    <w:rsid w:val="00CA0824"/>
    <w:rsid w:val="00CA0AA6"/>
    <w:rsid w:val="00CA739C"/>
    <w:rsid w:val="00CB0B6C"/>
    <w:rsid w:val="00CB428A"/>
    <w:rsid w:val="00CC6F21"/>
    <w:rsid w:val="00CD1B1A"/>
    <w:rsid w:val="00CD237A"/>
    <w:rsid w:val="00CD578D"/>
    <w:rsid w:val="00CD6A4D"/>
    <w:rsid w:val="00D00E1A"/>
    <w:rsid w:val="00D06781"/>
    <w:rsid w:val="00D10FA3"/>
    <w:rsid w:val="00D15E8E"/>
    <w:rsid w:val="00D21102"/>
    <w:rsid w:val="00D36DDB"/>
    <w:rsid w:val="00D42BCC"/>
    <w:rsid w:val="00D54627"/>
    <w:rsid w:val="00D63D97"/>
    <w:rsid w:val="00D67FD6"/>
    <w:rsid w:val="00DA6CB4"/>
    <w:rsid w:val="00DB4B9D"/>
    <w:rsid w:val="00DE0FB0"/>
    <w:rsid w:val="00DF5F63"/>
    <w:rsid w:val="00E10C36"/>
    <w:rsid w:val="00E25217"/>
    <w:rsid w:val="00E376F3"/>
    <w:rsid w:val="00E45053"/>
    <w:rsid w:val="00E47BB3"/>
    <w:rsid w:val="00E5216F"/>
    <w:rsid w:val="00E55963"/>
    <w:rsid w:val="00E62180"/>
    <w:rsid w:val="00EC62D5"/>
    <w:rsid w:val="00ED6592"/>
    <w:rsid w:val="00EE57F7"/>
    <w:rsid w:val="00EF68C3"/>
    <w:rsid w:val="00F41742"/>
    <w:rsid w:val="00F427F3"/>
    <w:rsid w:val="00F42F84"/>
    <w:rsid w:val="00F47F55"/>
    <w:rsid w:val="00F54469"/>
    <w:rsid w:val="00F745A6"/>
    <w:rsid w:val="00F7716C"/>
    <w:rsid w:val="00F84BC8"/>
    <w:rsid w:val="00F84CDA"/>
    <w:rsid w:val="00FB037D"/>
    <w:rsid w:val="00FB46FD"/>
    <w:rsid w:val="00FB6954"/>
    <w:rsid w:val="00FC1C59"/>
    <w:rsid w:val="00FF191D"/>
    <w:rsid w:val="00FF3A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A1045"/>
  <w15:docId w15:val="{8A1C210D-DFB8-4A1B-9599-BAC246CC0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0A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0A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0A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0A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0A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0A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0A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0A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0A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A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0A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0A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0A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0A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0A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0A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0A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0AA6"/>
    <w:rPr>
      <w:rFonts w:eastAsiaTheme="majorEastAsia" w:cstheme="majorBidi"/>
      <w:color w:val="272727" w:themeColor="text1" w:themeTint="D8"/>
    </w:rPr>
  </w:style>
  <w:style w:type="paragraph" w:styleId="Title">
    <w:name w:val="Title"/>
    <w:basedOn w:val="Normal"/>
    <w:next w:val="Normal"/>
    <w:link w:val="TitleChar"/>
    <w:uiPriority w:val="10"/>
    <w:qFormat/>
    <w:rsid w:val="00CA0A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0A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0A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0A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0AA6"/>
    <w:pPr>
      <w:spacing w:before="160"/>
      <w:jc w:val="center"/>
    </w:pPr>
    <w:rPr>
      <w:i/>
      <w:iCs/>
      <w:color w:val="404040" w:themeColor="text1" w:themeTint="BF"/>
    </w:rPr>
  </w:style>
  <w:style w:type="character" w:customStyle="1" w:styleId="QuoteChar">
    <w:name w:val="Quote Char"/>
    <w:basedOn w:val="DefaultParagraphFont"/>
    <w:link w:val="Quote"/>
    <w:uiPriority w:val="29"/>
    <w:rsid w:val="00CA0AA6"/>
    <w:rPr>
      <w:i/>
      <w:iCs/>
      <w:color w:val="404040" w:themeColor="text1" w:themeTint="BF"/>
    </w:rPr>
  </w:style>
  <w:style w:type="paragraph" w:styleId="ListParagraph">
    <w:name w:val="List Paragraph"/>
    <w:basedOn w:val="Normal"/>
    <w:uiPriority w:val="34"/>
    <w:qFormat/>
    <w:rsid w:val="00CA0AA6"/>
    <w:pPr>
      <w:ind w:left="720"/>
      <w:contextualSpacing/>
    </w:pPr>
  </w:style>
  <w:style w:type="character" w:styleId="IntenseEmphasis">
    <w:name w:val="Intense Emphasis"/>
    <w:basedOn w:val="DefaultParagraphFont"/>
    <w:uiPriority w:val="21"/>
    <w:qFormat/>
    <w:rsid w:val="00CA0AA6"/>
    <w:rPr>
      <w:i/>
      <w:iCs/>
      <w:color w:val="0F4761" w:themeColor="accent1" w:themeShade="BF"/>
    </w:rPr>
  </w:style>
  <w:style w:type="paragraph" w:styleId="IntenseQuote">
    <w:name w:val="Intense Quote"/>
    <w:basedOn w:val="Normal"/>
    <w:next w:val="Normal"/>
    <w:link w:val="IntenseQuoteChar"/>
    <w:uiPriority w:val="30"/>
    <w:qFormat/>
    <w:rsid w:val="00CA0A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0AA6"/>
    <w:rPr>
      <w:i/>
      <w:iCs/>
      <w:color w:val="0F4761" w:themeColor="accent1" w:themeShade="BF"/>
    </w:rPr>
  </w:style>
  <w:style w:type="character" w:styleId="IntenseReference">
    <w:name w:val="Intense Reference"/>
    <w:basedOn w:val="DefaultParagraphFont"/>
    <w:uiPriority w:val="32"/>
    <w:qFormat/>
    <w:rsid w:val="00CA0AA6"/>
    <w:rPr>
      <w:b/>
      <w:bCs/>
      <w:smallCaps/>
      <w:color w:val="0F4761" w:themeColor="accent1" w:themeShade="BF"/>
      <w:spacing w:val="5"/>
    </w:rPr>
  </w:style>
  <w:style w:type="paragraph" w:styleId="Header">
    <w:name w:val="header"/>
    <w:basedOn w:val="Normal"/>
    <w:link w:val="HeaderChar"/>
    <w:uiPriority w:val="99"/>
    <w:unhideWhenUsed/>
    <w:rsid w:val="00CA0A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0AA6"/>
  </w:style>
  <w:style w:type="paragraph" w:styleId="Footer">
    <w:name w:val="footer"/>
    <w:basedOn w:val="Normal"/>
    <w:link w:val="FooterChar"/>
    <w:uiPriority w:val="99"/>
    <w:unhideWhenUsed/>
    <w:rsid w:val="00CA0A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0AA6"/>
  </w:style>
  <w:style w:type="table" w:styleId="TableGrid">
    <w:name w:val="Table Grid"/>
    <w:basedOn w:val="TableNormal"/>
    <w:uiPriority w:val="39"/>
    <w:rsid w:val="00CA0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11E4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51748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A4CEBB1D6A641A4E837F1E441D55020D" ma:contentTypeVersion="47" ma:contentTypeDescription="Create a new document." ma:contentTypeScope="" ma:versionID="d5615378fb5a5cbaa5811e4132a6db4d">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13c3dd66-95f8-469c-aefa-160cfe61df31" targetNamespace="http://schemas.microsoft.com/office/2006/metadata/properties" ma:root="true" ma:fieldsID="3813f22bfdba2699aa555f97bea6f35f" ns2:_="" ns3:_="" ns4:_="" ns5:_="" ns6:_="">
    <xsd:import namespace="8595a0ec-c146-4eeb-925a-270f4bc4be63"/>
    <xsd:import namespace="662745e8-e224-48e8-a2e3-254862b8c2f5"/>
    <xsd:import namespace="eebef177-55b5-4448-a5fb-28ea454417ee"/>
    <xsd:import namespace="5ffd8e36-f429-4edc-ab50-c5be84842779"/>
    <xsd:import namespace="13c3dd66-95f8-469c-aefa-160cfe61df31"/>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AutoKeyPoints" minOccurs="0"/>
                <xsd:element ref="ns6:MediaServiceKeyPoints" minOccurs="0"/>
                <xsd:element ref="ns6:MediaServiceLocation" minOccurs="0"/>
                <xsd:element ref="ns6:MediaLengthInSeconds" minOccurs="0"/>
                <xsd:element ref="ns2:SharedWithUsers" minOccurs="0"/>
                <xsd:element ref="ns2:SharedWithDetails" minOccurs="0"/>
                <xsd:element ref="ns6:lcf76f155ced4ddcb4097134ff3c332f"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dexed="true"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c3dd66-95f8-469c-aefa-160cfe61df31"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ternalName="MediaServiceDateTaken" ma:readOnly="true">
      <xsd:simpleType>
        <xsd:restriction base="dms:Text"/>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Length (seconds)"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2026-07-22T23:00:00+00:00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epr-fp3599lh</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BKP Waste and Recycling Ltd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2026-07-22T23:00:00+00:00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EPR/FP3599LH/V007</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SO51 0PG</FacilityAddressPostcode>
    <TaxCatchAll xmlns="662745e8-e224-48e8-a2e3-254862b8c2f5">
      <Value>181</Value>
      <Value>12</Value>
      <Value>10</Value>
      <Value>9</Value>
      <Value>38</Value>
    </TaxCatchAll>
    <ExternalAuthor xmlns="eebef177-55b5-4448-a5fb-28ea454417ee">Stuart McNish</ExternalAuthor>
    <SiteName xmlns="eebef177-55b5-4448-a5fb-28ea454417ee">Casbrook Park</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lcf76f155ced4ddcb4097134ff3c332f xmlns="13c3dd66-95f8-469c-aefa-160cfe61df31">
      <Terms xmlns="http://schemas.microsoft.com/office/infopath/2007/PartnerControls"/>
    </lcf76f155ced4ddcb4097134ff3c332f>
    <ga477587807b4e8dbd9d142e03c014fa xmlns="8595a0ec-c146-4eeb-925a-270f4bc4be63">
      <Terms xmlns="http://schemas.microsoft.com/office/infopath/2007/PartnerControls"/>
    </ga477587807b4e8dbd9d142e03c014fa>
    <FacilityAddress xmlns="eebef177-55b5-4448-a5fb-28ea454417ee">Casbrook Park Bunny Lane Timsbury Romsey Hampshire SO51 0PG</FacilityAddress>
  </documentManagement>
</p:properties>
</file>

<file path=customXml/itemProps1.xml><?xml version="1.0" encoding="utf-8"?>
<ds:datastoreItem xmlns:ds="http://schemas.openxmlformats.org/officeDocument/2006/customXml" ds:itemID="{1343C775-E505-4464-A254-D726B1F371DB}">
  <ds:schemaRefs>
    <ds:schemaRef ds:uri="http://schemas.microsoft.com/sharepoint/v3/contenttype/forms"/>
  </ds:schemaRefs>
</ds:datastoreItem>
</file>

<file path=customXml/itemProps2.xml><?xml version="1.0" encoding="utf-8"?>
<ds:datastoreItem xmlns:ds="http://schemas.openxmlformats.org/officeDocument/2006/customXml" ds:itemID="{363AF7A7-4B6B-4102-8143-B1AE0B9F5AA8}"/>
</file>

<file path=customXml/itemProps3.xml><?xml version="1.0" encoding="utf-8"?>
<ds:datastoreItem xmlns:ds="http://schemas.openxmlformats.org/officeDocument/2006/customXml" ds:itemID="{3DAE0E61-4AB6-4CF3-806E-270AAD86319E}">
  <ds:schemaRefs>
    <ds:schemaRef ds:uri="http://schemas.openxmlformats.org/officeDocument/2006/bibliography"/>
  </ds:schemaRefs>
</ds:datastoreItem>
</file>

<file path=customXml/itemProps4.xml><?xml version="1.0" encoding="utf-8"?>
<ds:datastoreItem xmlns:ds="http://schemas.openxmlformats.org/officeDocument/2006/customXml" ds:itemID="{62151241-1ACF-4958-80AC-6004F0AFD937}"/>
</file>

<file path=docProps/app.xml><?xml version="1.0" encoding="utf-8"?>
<Properties xmlns="http://schemas.openxmlformats.org/officeDocument/2006/extended-properties" xmlns:vt="http://schemas.openxmlformats.org/officeDocument/2006/docPropsVTypes">
  <Template>Normal</Template>
  <TotalTime>23</TotalTime>
  <Pages>9</Pages>
  <Words>1348</Words>
  <Characters>7688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Dryden</dc:creator>
  <cp:keywords/>
  <dc:description/>
  <cp:lastModifiedBy>Stuart McNish</cp:lastModifiedBy>
  <cp:revision>7</cp:revision>
  <cp:lastPrinted>2024-12-04T09:32:00Z</cp:lastPrinted>
  <dcterms:created xsi:type="dcterms:W3CDTF">2026-07-23T13:15:00Z</dcterms:created>
  <dcterms:modified xsi:type="dcterms:W3CDTF">2026-07-23T14:07:00Z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0x0101000E9AD557692E154F9D2697C8C6432F7600A4CEBB1D6A641A4E837F1E441D55020D</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9;#Type Of Permit|0430e4c2-ee0a-4b2d-9af6-df735aafbcb2</vt:lpwstr>
  </property>
  <property fmtid="{D5CDD505-2E9C-101B-9397-08002B2CF9AE}" pid="6" name="DisclosureStatus">
    <vt:lpwstr>181;#Public Register|f1fcf6a6-5d97-4f1d-964e-a2f916eb1f18</vt:lpwstr>
  </property>
  <property fmtid="{D5CDD505-2E9C-101B-9397-08002B2CF9AE}" pid="7" name="ActivityGrouping">
    <vt:lpwstr>12;#Application ＆ Associated Docs|5eadfd3c-6deb-44e1-b7e1-16accd427bec</vt:lpwstr>
  </property>
  <property fmtid="{D5CDD505-2E9C-101B-9397-08002B2CF9AE}" pid="8" name="RegulatedActivityClass">
    <vt:lpwstr>38;#Installations|645f1c9c-65df-490a-9ce3-4a2aa7c5ff7f</vt:lpwstr>
  </property>
  <property fmtid="{D5CDD505-2E9C-101B-9397-08002B2CF9AE}" pid="9" name="Catchment">
    <vt:lpwstr/>
  </property>
  <property fmtid="{D5CDD505-2E9C-101B-9397-08002B2CF9AE}" pid="10" name="MajorProjectID">
    <vt:lpwstr/>
  </property>
  <property fmtid="{D5CDD505-2E9C-101B-9397-08002B2CF9AE}" pid="11" name="StandardRulesID">
    <vt:lpwstr/>
  </property>
  <property fmtid="{D5CDD505-2E9C-101B-9397-08002B2CF9AE}" pid="12" name="CessationStatus">
    <vt:lpwstr/>
  </property>
  <property fmtid="{D5CDD505-2E9C-101B-9397-08002B2CF9AE}" pid="13" name="Regime">
    <vt:lpwstr>10;#EPR|0e5af97d-1a8c-4d8f-a20b-528a11cab1f6</vt:lpwstr>
  </property>
  <property fmtid="{D5CDD505-2E9C-101B-9397-08002B2CF9AE}" pid="14" name="RegulatedActivitySub_x002d_Class">
    <vt:lpwstr/>
  </property>
  <property fmtid="{D5CDD505-2E9C-101B-9397-08002B2CF9AE}" pid="15" name="RegulatedActivitySub-Class">
    <vt:lpwstr/>
  </property>
  <property fmtid="{D5CDD505-2E9C-101B-9397-08002B2CF9AE}" pid="16" name="EventType1">
    <vt:lpwstr/>
  </property>
</Properties>
</file>