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0"/>
        <w:gridCol w:w="8214"/>
      </w:tblGrid>
      <w:tr w:rsidR="000D1C1F" w:rsidRPr="00162B45" w14:paraId="173B27AF" w14:textId="77777777" w:rsidTr="00787738">
        <w:tc>
          <w:tcPr>
            <w:tcW w:w="10194" w:type="dxa"/>
            <w:gridSpan w:val="2"/>
            <w:shd w:val="clear" w:color="auto" w:fill="D9D9D9" w:themeFill="background1" w:themeFillShade="D9"/>
          </w:tcPr>
          <w:p w14:paraId="43470943" w14:textId="74688D69" w:rsidR="000D1C1F" w:rsidRPr="000D1C1F" w:rsidRDefault="000D1C1F" w:rsidP="00162B45">
            <w:pPr>
              <w:rPr>
                <w:rFonts w:ascii="Calibri" w:hAnsi="Calibri" w:cs="Calibri"/>
                <w:b/>
                <w:bCs/>
                <w:color w:val="000000"/>
                <w:sz w:val="28"/>
                <w:szCs w:val="28"/>
              </w:rPr>
            </w:pPr>
            <w:bookmarkStart w:id="0" w:name="_Hlk97021848"/>
            <w:r w:rsidRPr="000D1C1F">
              <w:rPr>
                <w:rFonts w:ascii="Calibri" w:hAnsi="Calibri" w:cs="Calibri"/>
                <w:b/>
                <w:bCs/>
                <w:color w:val="000000"/>
                <w:sz w:val="28"/>
                <w:szCs w:val="28"/>
              </w:rPr>
              <w:t>Non-Technical Summary</w:t>
            </w:r>
          </w:p>
        </w:tc>
      </w:tr>
      <w:bookmarkEnd w:id="0"/>
      <w:tr w:rsidR="00B71013" w:rsidRPr="00162B45" w14:paraId="2B880DF5" w14:textId="77777777" w:rsidTr="00787738">
        <w:trPr>
          <w:trHeight w:val="340"/>
        </w:trPr>
        <w:tc>
          <w:tcPr>
            <w:tcW w:w="1980" w:type="dxa"/>
            <w:vAlign w:val="center"/>
          </w:tcPr>
          <w:p w14:paraId="5E5D7540" w14:textId="3CDB2CE4" w:rsidR="00B71013" w:rsidRPr="000D1C1F" w:rsidRDefault="009A02B8" w:rsidP="000D1C1F">
            <w:pPr>
              <w:rPr>
                <w:b/>
                <w:bCs/>
                <w:sz w:val="16"/>
                <w:szCs w:val="16"/>
              </w:rPr>
            </w:pPr>
            <w:r w:rsidRPr="000D1C1F">
              <w:rPr>
                <w:b/>
                <w:bCs/>
                <w:sz w:val="16"/>
                <w:szCs w:val="16"/>
              </w:rPr>
              <w:t>Action area</w:t>
            </w:r>
          </w:p>
        </w:tc>
        <w:tc>
          <w:tcPr>
            <w:tcW w:w="8214" w:type="dxa"/>
            <w:vAlign w:val="center"/>
          </w:tcPr>
          <w:p w14:paraId="426804AC" w14:textId="4580146A" w:rsidR="00B71013" w:rsidRPr="00162B45" w:rsidRDefault="00162B45" w:rsidP="000D1C1F">
            <w:pPr>
              <w:rPr>
                <w:sz w:val="16"/>
                <w:szCs w:val="16"/>
              </w:rPr>
            </w:pPr>
            <w:r w:rsidRPr="00162B45">
              <w:rPr>
                <w:rFonts w:ascii="Calibri" w:hAnsi="Calibri" w:cs="Calibri"/>
                <w:color w:val="000000"/>
                <w:sz w:val="16"/>
                <w:szCs w:val="16"/>
              </w:rPr>
              <w:t>Production of Polyurethanes systems and binders</w:t>
            </w:r>
            <w:r w:rsidR="003A1C42">
              <w:rPr>
                <w:rFonts w:ascii="Calibri" w:hAnsi="Calibri" w:cs="Calibri"/>
                <w:color w:val="000000"/>
                <w:sz w:val="16"/>
                <w:szCs w:val="16"/>
              </w:rPr>
              <w:t xml:space="preserve"> using </w:t>
            </w:r>
            <w:r w:rsidR="00544836">
              <w:rPr>
                <w:rFonts w:ascii="Calibri" w:hAnsi="Calibri" w:cs="Calibri"/>
                <w:color w:val="000000"/>
                <w:sz w:val="16"/>
                <w:szCs w:val="16"/>
              </w:rPr>
              <w:t>a prepolymer</w:t>
            </w:r>
          </w:p>
        </w:tc>
      </w:tr>
      <w:tr w:rsidR="00B71013" w:rsidRPr="00162B45" w14:paraId="0BC8D7FD" w14:textId="77777777" w:rsidTr="00787738">
        <w:trPr>
          <w:trHeight w:val="340"/>
        </w:trPr>
        <w:tc>
          <w:tcPr>
            <w:tcW w:w="1980" w:type="dxa"/>
            <w:vAlign w:val="center"/>
          </w:tcPr>
          <w:p w14:paraId="1D8C30D2" w14:textId="44A409AA" w:rsidR="00B71013" w:rsidRPr="000D1C1F" w:rsidRDefault="00B71013" w:rsidP="000D1C1F">
            <w:pPr>
              <w:rPr>
                <w:b/>
                <w:bCs/>
                <w:sz w:val="16"/>
                <w:szCs w:val="16"/>
              </w:rPr>
            </w:pPr>
            <w:r w:rsidRPr="000D1C1F">
              <w:rPr>
                <w:b/>
                <w:bCs/>
                <w:sz w:val="16"/>
                <w:szCs w:val="16"/>
              </w:rPr>
              <w:t>Overview of Activities</w:t>
            </w:r>
          </w:p>
        </w:tc>
        <w:tc>
          <w:tcPr>
            <w:tcW w:w="8214" w:type="dxa"/>
            <w:vAlign w:val="center"/>
          </w:tcPr>
          <w:p w14:paraId="2639A056" w14:textId="5E02804C" w:rsidR="00153B4E" w:rsidRPr="00162B45" w:rsidRDefault="00153B4E" w:rsidP="000D1C1F">
            <w:pPr>
              <w:rPr>
                <w:sz w:val="16"/>
                <w:szCs w:val="16"/>
              </w:rPr>
            </w:pPr>
            <w:r>
              <w:rPr>
                <w:sz w:val="16"/>
                <w:szCs w:val="16"/>
              </w:rPr>
              <w:t xml:space="preserve">Vacuum Distillation Process and Blending process </w:t>
            </w:r>
            <w:r w:rsidR="003A1C42">
              <w:rPr>
                <w:sz w:val="16"/>
                <w:szCs w:val="16"/>
              </w:rPr>
              <w:t>(using a prepolymer)</w:t>
            </w:r>
          </w:p>
        </w:tc>
      </w:tr>
      <w:tr w:rsidR="00B71013" w:rsidRPr="00162B45" w14:paraId="51DBA739" w14:textId="77777777" w:rsidTr="00787738">
        <w:tc>
          <w:tcPr>
            <w:tcW w:w="1980" w:type="dxa"/>
            <w:vAlign w:val="center"/>
          </w:tcPr>
          <w:p w14:paraId="3312C919" w14:textId="1D2FCC66" w:rsidR="00B71013" w:rsidRPr="000D1C1F" w:rsidRDefault="00B71013" w:rsidP="000D1C1F">
            <w:pPr>
              <w:rPr>
                <w:b/>
                <w:bCs/>
                <w:sz w:val="16"/>
                <w:szCs w:val="16"/>
              </w:rPr>
            </w:pPr>
            <w:r w:rsidRPr="000D1C1F">
              <w:rPr>
                <w:b/>
                <w:bCs/>
                <w:sz w:val="16"/>
                <w:szCs w:val="16"/>
              </w:rPr>
              <w:t>Operating Techniques</w:t>
            </w:r>
          </w:p>
        </w:tc>
        <w:tc>
          <w:tcPr>
            <w:tcW w:w="8214" w:type="dxa"/>
            <w:vAlign w:val="center"/>
          </w:tcPr>
          <w:p w14:paraId="304EA585" w14:textId="77777777" w:rsidR="00153B4E" w:rsidRDefault="00153B4E" w:rsidP="000D1C1F">
            <w:pPr>
              <w:rPr>
                <w:sz w:val="16"/>
                <w:szCs w:val="16"/>
              </w:rPr>
            </w:pPr>
            <w:r>
              <w:rPr>
                <w:sz w:val="16"/>
                <w:szCs w:val="16"/>
              </w:rPr>
              <w:t xml:space="preserve">Vacuum Distillation Process and Blending process </w:t>
            </w:r>
          </w:p>
          <w:p w14:paraId="5430AAC5" w14:textId="263D14F7" w:rsidR="00153B4E" w:rsidRDefault="00153B4E" w:rsidP="000D1C1F">
            <w:pPr>
              <w:rPr>
                <w:sz w:val="16"/>
                <w:szCs w:val="16"/>
              </w:rPr>
            </w:pPr>
            <w:r>
              <w:rPr>
                <w:sz w:val="16"/>
                <w:szCs w:val="16"/>
              </w:rPr>
              <w:t xml:space="preserve">Dispersing powders in organic </w:t>
            </w:r>
            <w:r w:rsidR="00544836">
              <w:rPr>
                <w:sz w:val="16"/>
                <w:szCs w:val="16"/>
              </w:rPr>
              <w:t>solvents</w:t>
            </w:r>
            <w:r>
              <w:rPr>
                <w:sz w:val="16"/>
                <w:szCs w:val="16"/>
              </w:rPr>
              <w:t xml:space="preserve">, providing heat from the steam generation boiler system, place the vessel under vacuum for a short period of time allowing </w:t>
            </w:r>
            <w:r w:rsidR="00544836">
              <w:rPr>
                <w:sz w:val="16"/>
                <w:szCs w:val="16"/>
              </w:rPr>
              <w:t xml:space="preserve">some of the solvents </w:t>
            </w:r>
            <w:r>
              <w:rPr>
                <w:sz w:val="16"/>
                <w:szCs w:val="16"/>
              </w:rPr>
              <w:t>to be distilled into another vesse</w:t>
            </w:r>
            <w:r w:rsidR="00544836">
              <w:rPr>
                <w:sz w:val="16"/>
                <w:szCs w:val="16"/>
              </w:rPr>
              <w:t>l.</w:t>
            </w:r>
          </w:p>
          <w:p w14:paraId="2A20935E" w14:textId="64B5CD09" w:rsidR="00544836" w:rsidRDefault="00544836" w:rsidP="000D1C1F">
            <w:pPr>
              <w:rPr>
                <w:sz w:val="16"/>
                <w:szCs w:val="16"/>
              </w:rPr>
            </w:pPr>
            <w:r>
              <w:rPr>
                <w:sz w:val="16"/>
                <w:szCs w:val="16"/>
              </w:rPr>
              <w:t>Moisture content is identified by process testing.</w:t>
            </w:r>
          </w:p>
          <w:p w14:paraId="2D87BE3E" w14:textId="4B898B83" w:rsidR="00544836" w:rsidRDefault="00544836" w:rsidP="000D1C1F">
            <w:pPr>
              <w:rPr>
                <w:sz w:val="16"/>
                <w:szCs w:val="16"/>
              </w:rPr>
            </w:pPr>
            <w:r>
              <w:rPr>
                <w:sz w:val="16"/>
                <w:szCs w:val="16"/>
              </w:rPr>
              <w:t>The mixture is cooled using a closed loop chilled water system and prepolymers are added along with more powders and solvent.</w:t>
            </w:r>
          </w:p>
          <w:p w14:paraId="76BA0032" w14:textId="700D18DB" w:rsidR="00544836" w:rsidRDefault="00544836" w:rsidP="000D1C1F">
            <w:pPr>
              <w:rPr>
                <w:sz w:val="16"/>
                <w:szCs w:val="16"/>
              </w:rPr>
            </w:pPr>
            <w:r>
              <w:rPr>
                <w:sz w:val="16"/>
                <w:szCs w:val="16"/>
              </w:rPr>
              <w:t xml:space="preserve">Vacuum is applied to remove any entrenched gases and </w:t>
            </w:r>
            <w:r w:rsidR="0024210C">
              <w:rPr>
                <w:sz w:val="16"/>
                <w:szCs w:val="16"/>
              </w:rPr>
              <w:t>a moisture trigger agent and dilute with solvent to meet the viscosity spec.</w:t>
            </w:r>
          </w:p>
          <w:p w14:paraId="45C31CA0" w14:textId="784DB4E9" w:rsidR="00544836" w:rsidRDefault="0024210C" w:rsidP="000D1C1F">
            <w:pPr>
              <w:rPr>
                <w:sz w:val="16"/>
                <w:szCs w:val="16"/>
              </w:rPr>
            </w:pPr>
            <w:r>
              <w:rPr>
                <w:sz w:val="16"/>
                <w:szCs w:val="16"/>
              </w:rPr>
              <w:t xml:space="preserve">The product is packed down into 15L open top tins under Local Exhaust </w:t>
            </w:r>
            <w:r w:rsidR="00794CCD">
              <w:rPr>
                <w:sz w:val="16"/>
                <w:szCs w:val="16"/>
              </w:rPr>
              <w:t>V</w:t>
            </w:r>
            <w:r>
              <w:rPr>
                <w:sz w:val="16"/>
                <w:szCs w:val="16"/>
              </w:rPr>
              <w:t>entilation.</w:t>
            </w:r>
          </w:p>
          <w:p w14:paraId="72B982CB" w14:textId="40DB3516" w:rsidR="00153B4E" w:rsidRPr="00162B45" w:rsidRDefault="00153B4E" w:rsidP="000D1C1F">
            <w:pPr>
              <w:rPr>
                <w:sz w:val="16"/>
                <w:szCs w:val="16"/>
              </w:rPr>
            </w:pPr>
          </w:p>
        </w:tc>
      </w:tr>
      <w:tr w:rsidR="00046213" w:rsidRPr="00162B45" w14:paraId="5A3D2A14" w14:textId="77777777" w:rsidTr="00787738">
        <w:tc>
          <w:tcPr>
            <w:tcW w:w="1980" w:type="dxa"/>
            <w:vAlign w:val="center"/>
          </w:tcPr>
          <w:p w14:paraId="45D0A188" w14:textId="2CC2C91A" w:rsidR="00046213" w:rsidRPr="000D1C1F" w:rsidRDefault="00046213" w:rsidP="00C30B9F">
            <w:pPr>
              <w:rPr>
                <w:b/>
                <w:bCs/>
                <w:sz w:val="16"/>
                <w:szCs w:val="16"/>
              </w:rPr>
            </w:pPr>
            <w:r w:rsidRPr="000D1C1F">
              <w:rPr>
                <w:b/>
                <w:bCs/>
                <w:sz w:val="16"/>
                <w:szCs w:val="16"/>
              </w:rPr>
              <w:t>Raw Materials</w:t>
            </w:r>
          </w:p>
        </w:tc>
        <w:tc>
          <w:tcPr>
            <w:tcW w:w="8214" w:type="dxa"/>
            <w:vAlign w:val="center"/>
          </w:tcPr>
          <w:p w14:paraId="78AFB77F" w14:textId="77777777" w:rsidR="00046213" w:rsidRDefault="00BC64A4" w:rsidP="00794CCD">
            <w:pPr>
              <w:rPr>
                <w:sz w:val="16"/>
                <w:szCs w:val="16"/>
              </w:rPr>
            </w:pPr>
            <w:r>
              <w:rPr>
                <w:sz w:val="16"/>
                <w:szCs w:val="16"/>
              </w:rPr>
              <w:t>IPDI and TDI prepolymer are purchased ready mixed for the process.</w:t>
            </w:r>
          </w:p>
          <w:p w14:paraId="380A7C99" w14:textId="77777777" w:rsidR="00BC64A4" w:rsidRDefault="00BC64A4" w:rsidP="00794CCD">
            <w:pPr>
              <w:rPr>
                <w:sz w:val="16"/>
                <w:szCs w:val="16"/>
              </w:rPr>
            </w:pPr>
            <w:r>
              <w:rPr>
                <w:sz w:val="16"/>
                <w:szCs w:val="16"/>
              </w:rPr>
              <w:t>Xylene is added as a solvent.</w:t>
            </w:r>
          </w:p>
          <w:p w14:paraId="53458E2C" w14:textId="77777777" w:rsidR="00BC64A4" w:rsidRDefault="00BC64A4" w:rsidP="00794CCD">
            <w:pPr>
              <w:rPr>
                <w:sz w:val="16"/>
                <w:szCs w:val="16"/>
              </w:rPr>
            </w:pPr>
            <w:r>
              <w:rPr>
                <w:sz w:val="16"/>
                <w:szCs w:val="16"/>
              </w:rPr>
              <w:t>Powders are delivered in 25kg bags and added to a hopper with an LEV system to filter media.</w:t>
            </w:r>
          </w:p>
          <w:p w14:paraId="23696C10" w14:textId="77777777" w:rsidR="00AC2139" w:rsidRDefault="00BC64A4" w:rsidP="00794CCD">
            <w:pPr>
              <w:rPr>
                <w:sz w:val="16"/>
                <w:szCs w:val="16"/>
              </w:rPr>
            </w:pPr>
            <w:r>
              <w:rPr>
                <w:sz w:val="16"/>
                <w:szCs w:val="16"/>
              </w:rPr>
              <w:t>All liquids are delivered in drums and IBC’s</w:t>
            </w:r>
            <w:r w:rsidR="00AC2139">
              <w:rPr>
                <w:sz w:val="16"/>
                <w:szCs w:val="16"/>
              </w:rPr>
              <w:t>.</w:t>
            </w:r>
          </w:p>
          <w:p w14:paraId="6FD1AF40" w14:textId="638F27B4" w:rsidR="00AC2139" w:rsidRPr="00162B45" w:rsidRDefault="00AC2139" w:rsidP="00794CCD">
            <w:pPr>
              <w:rPr>
                <w:sz w:val="16"/>
                <w:szCs w:val="16"/>
              </w:rPr>
            </w:pPr>
            <w:r>
              <w:rPr>
                <w:sz w:val="16"/>
                <w:szCs w:val="16"/>
              </w:rPr>
              <w:t>Biocide is provided in power form in 25kg bags.</w:t>
            </w:r>
          </w:p>
        </w:tc>
      </w:tr>
      <w:tr w:rsidR="00B71013" w:rsidRPr="00162B45" w14:paraId="6C77A4F1" w14:textId="77777777" w:rsidTr="00787738">
        <w:tc>
          <w:tcPr>
            <w:tcW w:w="1980" w:type="dxa"/>
            <w:vAlign w:val="center"/>
          </w:tcPr>
          <w:p w14:paraId="72AB0ABF" w14:textId="5B387DA4" w:rsidR="00B71013" w:rsidRPr="000D1C1F" w:rsidRDefault="00B71013" w:rsidP="00C30B9F">
            <w:pPr>
              <w:rPr>
                <w:b/>
                <w:bCs/>
                <w:sz w:val="16"/>
                <w:szCs w:val="16"/>
              </w:rPr>
            </w:pPr>
            <w:r w:rsidRPr="000D1C1F">
              <w:rPr>
                <w:b/>
                <w:bCs/>
                <w:sz w:val="16"/>
                <w:szCs w:val="16"/>
              </w:rPr>
              <w:t>Waste from the process</w:t>
            </w:r>
          </w:p>
        </w:tc>
        <w:tc>
          <w:tcPr>
            <w:tcW w:w="8214" w:type="dxa"/>
            <w:vAlign w:val="center"/>
          </w:tcPr>
          <w:p w14:paraId="729D6394" w14:textId="58224076" w:rsidR="00B71013" w:rsidRDefault="00171B07" w:rsidP="00794CCD">
            <w:pPr>
              <w:rPr>
                <w:sz w:val="16"/>
                <w:szCs w:val="16"/>
              </w:rPr>
            </w:pPr>
            <w:r>
              <w:rPr>
                <w:sz w:val="16"/>
                <w:szCs w:val="16"/>
              </w:rPr>
              <w:t xml:space="preserve">Xylene distillate is produced and reused for vessel washing.  </w:t>
            </w:r>
            <w:r w:rsidR="00794CCD">
              <w:rPr>
                <w:sz w:val="16"/>
                <w:szCs w:val="16"/>
              </w:rPr>
              <w:t xml:space="preserve"> </w:t>
            </w:r>
            <w:r>
              <w:rPr>
                <w:sz w:val="16"/>
                <w:szCs w:val="16"/>
              </w:rPr>
              <w:t>Waste xylene is ~9% of the product batch.</w:t>
            </w:r>
          </w:p>
          <w:p w14:paraId="489EC40A" w14:textId="0DD39378" w:rsidR="00171B07" w:rsidRDefault="00171B07" w:rsidP="00794CCD">
            <w:pPr>
              <w:rPr>
                <w:sz w:val="16"/>
                <w:szCs w:val="16"/>
              </w:rPr>
            </w:pPr>
            <w:r>
              <w:rPr>
                <w:sz w:val="16"/>
                <w:szCs w:val="16"/>
              </w:rPr>
              <w:t>The Xylene is contaminated with 10% solids and is sent for recovery with a licenced waste disposal company.</w:t>
            </w:r>
          </w:p>
          <w:p w14:paraId="08CD2249" w14:textId="7301E639" w:rsidR="00171B07" w:rsidRDefault="00171B07" w:rsidP="00794CCD">
            <w:pPr>
              <w:rPr>
                <w:sz w:val="16"/>
                <w:szCs w:val="16"/>
              </w:rPr>
            </w:pPr>
            <w:r>
              <w:rPr>
                <w:sz w:val="16"/>
                <w:szCs w:val="16"/>
              </w:rPr>
              <w:t>On a rare occasion, if a batch falls outside of the agreed specification and cannot be reworked it will be disposed of as Hazardous Waste with a licenced waste disposal company.</w:t>
            </w:r>
          </w:p>
          <w:p w14:paraId="26C847CF" w14:textId="350FC569" w:rsidR="00171B07" w:rsidRPr="00162B45" w:rsidRDefault="00D40AEA" w:rsidP="00794CCD">
            <w:pPr>
              <w:rPr>
                <w:sz w:val="16"/>
                <w:szCs w:val="16"/>
              </w:rPr>
            </w:pPr>
            <w:r>
              <w:rPr>
                <w:sz w:val="16"/>
                <w:szCs w:val="16"/>
              </w:rPr>
              <w:t xml:space="preserve">The waste quantities produced are monitored and assessed </w:t>
            </w:r>
            <w:r w:rsidRPr="00162B45">
              <w:rPr>
                <w:sz w:val="16"/>
                <w:szCs w:val="16"/>
              </w:rPr>
              <w:t>for anomalies and efficiency of use.</w:t>
            </w:r>
          </w:p>
        </w:tc>
      </w:tr>
      <w:tr w:rsidR="002221FC" w:rsidRPr="00162B45" w14:paraId="4EC08185" w14:textId="77777777" w:rsidTr="00787738">
        <w:tc>
          <w:tcPr>
            <w:tcW w:w="1980" w:type="dxa"/>
            <w:vAlign w:val="center"/>
          </w:tcPr>
          <w:p w14:paraId="4ACFFE60" w14:textId="49CD8BFD" w:rsidR="002221FC" w:rsidRPr="000D1C1F" w:rsidRDefault="002221FC" w:rsidP="00C30B9F">
            <w:pPr>
              <w:rPr>
                <w:b/>
                <w:bCs/>
                <w:sz w:val="16"/>
                <w:szCs w:val="16"/>
              </w:rPr>
            </w:pPr>
            <w:r w:rsidRPr="000D1C1F">
              <w:rPr>
                <w:b/>
                <w:bCs/>
                <w:sz w:val="16"/>
                <w:szCs w:val="16"/>
              </w:rPr>
              <w:t>Water use</w:t>
            </w:r>
          </w:p>
        </w:tc>
        <w:tc>
          <w:tcPr>
            <w:tcW w:w="8214" w:type="dxa"/>
            <w:vAlign w:val="center"/>
          </w:tcPr>
          <w:p w14:paraId="1DED4F03" w14:textId="77777777" w:rsidR="00794CCD" w:rsidRPr="00FA785B" w:rsidRDefault="002221FC" w:rsidP="002221FC">
            <w:pPr>
              <w:rPr>
                <w:sz w:val="16"/>
                <w:szCs w:val="16"/>
              </w:rPr>
            </w:pPr>
            <w:r w:rsidRPr="00FA785B">
              <w:rPr>
                <w:sz w:val="16"/>
                <w:szCs w:val="16"/>
              </w:rPr>
              <w:t xml:space="preserve">Water is provided to the site from the mains supply.   Water is not used for processing or </w:t>
            </w:r>
            <w:r w:rsidR="00794CCD" w:rsidRPr="00FA785B">
              <w:rPr>
                <w:sz w:val="16"/>
                <w:szCs w:val="16"/>
              </w:rPr>
              <w:t xml:space="preserve">routine </w:t>
            </w:r>
            <w:r w:rsidRPr="00FA785B">
              <w:rPr>
                <w:sz w:val="16"/>
                <w:szCs w:val="16"/>
              </w:rPr>
              <w:t xml:space="preserve">cleaning.   </w:t>
            </w:r>
          </w:p>
          <w:p w14:paraId="0B2CC80F" w14:textId="77777777" w:rsidR="00794CCD" w:rsidRPr="00FA785B" w:rsidRDefault="002221FC" w:rsidP="002221FC">
            <w:pPr>
              <w:rPr>
                <w:sz w:val="16"/>
                <w:szCs w:val="16"/>
              </w:rPr>
            </w:pPr>
            <w:r w:rsidRPr="00FA785B">
              <w:rPr>
                <w:sz w:val="16"/>
                <w:szCs w:val="16"/>
              </w:rPr>
              <w:t xml:space="preserve">Water is used for Fire Prevention in the Sprinkler system.   </w:t>
            </w:r>
          </w:p>
          <w:p w14:paraId="37A88D42" w14:textId="77777777" w:rsidR="00794CCD" w:rsidRPr="00FA785B" w:rsidRDefault="002221FC" w:rsidP="002221FC">
            <w:pPr>
              <w:rPr>
                <w:sz w:val="16"/>
                <w:szCs w:val="16"/>
              </w:rPr>
            </w:pPr>
            <w:r w:rsidRPr="00FA785B">
              <w:rPr>
                <w:sz w:val="16"/>
                <w:szCs w:val="16"/>
              </w:rPr>
              <w:t xml:space="preserve">Water is used as boiler feed water and undergoes chemical treatment and water softening as part of the boiler water treatment process to prevent scale build up, reduce oxygen and increase boiler system longevity.   </w:t>
            </w:r>
          </w:p>
          <w:p w14:paraId="1201F6AA" w14:textId="74E397E6" w:rsidR="002221FC" w:rsidRPr="00FA785B" w:rsidRDefault="002221FC" w:rsidP="002221FC">
            <w:pPr>
              <w:rPr>
                <w:sz w:val="16"/>
                <w:szCs w:val="16"/>
              </w:rPr>
            </w:pPr>
            <w:r w:rsidRPr="00FA785B">
              <w:rPr>
                <w:sz w:val="16"/>
                <w:szCs w:val="16"/>
              </w:rPr>
              <w:t>Water is used as chiller water for cooling processes and undergoes chemical treatment as part of a chiller water treatment process to prevent scale build up and system corrosion.</w:t>
            </w:r>
          </w:p>
          <w:p w14:paraId="2AF25BC3" w14:textId="77777777" w:rsidR="002221FC" w:rsidRPr="00FA785B" w:rsidRDefault="002221FC" w:rsidP="002221FC">
            <w:pPr>
              <w:rPr>
                <w:sz w:val="16"/>
                <w:szCs w:val="16"/>
              </w:rPr>
            </w:pPr>
            <w:r w:rsidRPr="00FA785B">
              <w:rPr>
                <w:sz w:val="16"/>
                <w:szCs w:val="16"/>
              </w:rPr>
              <w:t>Vessel wash water from non-routine specialist cleaning processes is collected for offsite disposal.</w:t>
            </w:r>
          </w:p>
          <w:p w14:paraId="285E8FD4" w14:textId="1C604A04" w:rsidR="00007379" w:rsidRPr="00FA785B" w:rsidRDefault="00FA785B" w:rsidP="002221FC">
            <w:pPr>
              <w:rPr>
                <w:sz w:val="16"/>
                <w:szCs w:val="16"/>
              </w:rPr>
            </w:pPr>
            <w:r w:rsidRPr="00FA785B">
              <w:rPr>
                <w:sz w:val="16"/>
                <w:szCs w:val="16"/>
              </w:rPr>
              <w:t>Water meters are going to be installed to allow for regular monitoring.</w:t>
            </w:r>
          </w:p>
        </w:tc>
      </w:tr>
      <w:tr w:rsidR="00FA785B" w:rsidRPr="00162B45" w14:paraId="2F59CFC0" w14:textId="77777777" w:rsidTr="00787738">
        <w:tc>
          <w:tcPr>
            <w:tcW w:w="10194" w:type="dxa"/>
            <w:gridSpan w:val="2"/>
            <w:shd w:val="clear" w:color="auto" w:fill="D9D9D9" w:themeFill="background1" w:themeFillShade="D9"/>
            <w:vAlign w:val="center"/>
          </w:tcPr>
          <w:p w14:paraId="1D145050" w14:textId="590BF0D1" w:rsidR="00FA785B" w:rsidRPr="00162B45" w:rsidRDefault="00FA785B" w:rsidP="00C30B9F">
            <w:pPr>
              <w:ind w:firstLine="720"/>
              <w:rPr>
                <w:sz w:val="16"/>
                <w:szCs w:val="16"/>
              </w:rPr>
            </w:pPr>
          </w:p>
        </w:tc>
      </w:tr>
      <w:tr w:rsidR="00B71013" w:rsidRPr="00162B45" w14:paraId="289B6775" w14:textId="77777777" w:rsidTr="00787738">
        <w:tc>
          <w:tcPr>
            <w:tcW w:w="1980" w:type="dxa"/>
            <w:vAlign w:val="center"/>
          </w:tcPr>
          <w:p w14:paraId="2383C58E" w14:textId="2B50340A" w:rsidR="00B71013" w:rsidRPr="000D1C1F" w:rsidRDefault="00B71013" w:rsidP="00C30B9F">
            <w:pPr>
              <w:rPr>
                <w:b/>
                <w:bCs/>
                <w:sz w:val="16"/>
                <w:szCs w:val="16"/>
              </w:rPr>
            </w:pPr>
            <w:r w:rsidRPr="000D1C1F">
              <w:rPr>
                <w:b/>
                <w:bCs/>
                <w:sz w:val="16"/>
                <w:szCs w:val="16"/>
              </w:rPr>
              <w:t>Point source emissions</w:t>
            </w:r>
            <w:r w:rsidR="00631F89" w:rsidRPr="000D1C1F">
              <w:rPr>
                <w:b/>
                <w:bCs/>
                <w:sz w:val="16"/>
                <w:szCs w:val="16"/>
              </w:rPr>
              <w:t xml:space="preserve"> to air</w:t>
            </w:r>
          </w:p>
        </w:tc>
        <w:tc>
          <w:tcPr>
            <w:tcW w:w="8214" w:type="dxa"/>
          </w:tcPr>
          <w:p w14:paraId="59A371B4" w14:textId="77777777" w:rsidR="00B71013" w:rsidRDefault="00400430">
            <w:pPr>
              <w:rPr>
                <w:sz w:val="16"/>
                <w:szCs w:val="16"/>
              </w:rPr>
            </w:pPr>
            <w:r>
              <w:rPr>
                <w:sz w:val="16"/>
                <w:szCs w:val="16"/>
              </w:rPr>
              <w:t>There is a condenser on the vessel on the vacuum system catch pot and the exhaust on the vacuum pump is the point source.  The main emission is Xylene vapours.</w:t>
            </w:r>
          </w:p>
          <w:p w14:paraId="01DC23EA" w14:textId="77777777" w:rsidR="00400430" w:rsidRDefault="00400430">
            <w:pPr>
              <w:rPr>
                <w:sz w:val="16"/>
                <w:szCs w:val="16"/>
              </w:rPr>
            </w:pPr>
            <w:r>
              <w:rPr>
                <w:sz w:val="16"/>
                <w:szCs w:val="16"/>
              </w:rPr>
              <w:t>There will be less significant levels of TDI and IPDI vapours drawn from the process.</w:t>
            </w:r>
          </w:p>
          <w:p w14:paraId="2CEC1788" w14:textId="3C9D9C27" w:rsidR="00400430" w:rsidRDefault="00400430">
            <w:pPr>
              <w:rPr>
                <w:sz w:val="16"/>
                <w:szCs w:val="16"/>
              </w:rPr>
            </w:pPr>
            <w:r>
              <w:rPr>
                <w:sz w:val="16"/>
                <w:szCs w:val="16"/>
              </w:rPr>
              <w:t>LEV’s at the vessel manhole, packdown point, sample point and at charging station for raw materials with the same emissions as the vacuum pump exhaust.</w:t>
            </w:r>
          </w:p>
          <w:p w14:paraId="057C626F" w14:textId="0EB89BEF" w:rsidR="00400430" w:rsidRDefault="00BC6762">
            <w:pPr>
              <w:rPr>
                <w:sz w:val="16"/>
                <w:szCs w:val="16"/>
              </w:rPr>
            </w:pPr>
            <w:r>
              <w:rPr>
                <w:sz w:val="16"/>
                <w:szCs w:val="16"/>
              </w:rPr>
              <w:t>Inorganic powders in d</w:t>
            </w:r>
            <w:r w:rsidR="00400430">
              <w:rPr>
                <w:sz w:val="16"/>
                <w:szCs w:val="16"/>
              </w:rPr>
              <w:t xml:space="preserve">ust emissions are </w:t>
            </w:r>
            <w:r>
              <w:rPr>
                <w:sz w:val="16"/>
                <w:szCs w:val="16"/>
              </w:rPr>
              <w:t>through a LEV filter media which is changed regularly.</w:t>
            </w:r>
          </w:p>
          <w:p w14:paraId="5B42D985" w14:textId="39B7C238" w:rsidR="00BC6762" w:rsidRDefault="00BC6762">
            <w:pPr>
              <w:rPr>
                <w:sz w:val="16"/>
                <w:szCs w:val="16"/>
              </w:rPr>
            </w:pPr>
            <w:r>
              <w:rPr>
                <w:sz w:val="16"/>
                <w:szCs w:val="16"/>
              </w:rPr>
              <w:t>Biocide powder in dust emissions are through a LEV filter media which is changed regularly.</w:t>
            </w:r>
          </w:p>
          <w:p w14:paraId="59A2A2C1" w14:textId="557D9304" w:rsidR="00BC6762" w:rsidRDefault="00BC6762">
            <w:pPr>
              <w:rPr>
                <w:sz w:val="16"/>
                <w:szCs w:val="16"/>
              </w:rPr>
            </w:pPr>
            <w:r>
              <w:rPr>
                <w:sz w:val="16"/>
                <w:szCs w:val="16"/>
              </w:rPr>
              <w:t>NOX from the boiler process as the primary emission as well as SOX and dust from the boiler flue.</w:t>
            </w:r>
          </w:p>
          <w:p w14:paraId="4D7DF33E" w14:textId="7E34C188" w:rsidR="00BC6762" w:rsidRDefault="00BC6762">
            <w:pPr>
              <w:rPr>
                <w:sz w:val="16"/>
                <w:szCs w:val="16"/>
              </w:rPr>
            </w:pPr>
            <w:r>
              <w:rPr>
                <w:sz w:val="16"/>
                <w:szCs w:val="16"/>
              </w:rPr>
              <w:t>Diesel powered FLT operations will emit NOX, SOX and dusts.</w:t>
            </w:r>
          </w:p>
          <w:p w14:paraId="113E9308" w14:textId="291C0506" w:rsidR="00400430" w:rsidRPr="00162B45" w:rsidRDefault="00F94F18">
            <w:pPr>
              <w:rPr>
                <w:sz w:val="16"/>
                <w:szCs w:val="16"/>
              </w:rPr>
            </w:pPr>
            <w:r>
              <w:rPr>
                <w:sz w:val="16"/>
                <w:szCs w:val="16"/>
              </w:rPr>
              <w:t>Insignificant Nitrogen release from the process from the Nitrogen generator.</w:t>
            </w:r>
          </w:p>
        </w:tc>
      </w:tr>
      <w:tr w:rsidR="00B71013" w:rsidRPr="00162B45" w14:paraId="512D5527" w14:textId="77777777" w:rsidTr="00787738">
        <w:tc>
          <w:tcPr>
            <w:tcW w:w="1980" w:type="dxa"/>
            <w:vAlign w:val="center"/>
          </w:tcPr>
          <w:p w14:paraId="6CDCCD44" w14:textId="0D2015A1" w:rsidR="00B71013" w:rsidRPr="000D1C1F" w:rsidRDefault="00B71013" w:rsidP="00C30B9F">
            <w:pPr>
              <w:rPr>
                <w:b/>
                <w:bCs/>
                <w:sz w:val="16"/>
                <w:szCs w:val="16"/>
              </w:rPr>
            </w:pPr>
            <w:r w:rsidRPr="000D1C1F">
              <w:rPr>
                <w:b/>
                <w:bCs/>
                <w:sz w:val="16"/>
                <w:szCs w:val="16"/>
              </w:rPr>
              <w:t>Fugitive emissions to air</w:t>
            </w:r>
          </w:p>
        </w:tc>
        <w:tc>
          <w:tcPr>
            <w:tcW w:w="8214" w:type="dxa"/>
          </w:tcPr>
          <w:p w14:paraId="6DBB9AC4" w14:textId="537CB2FD" w:rsidR="00B71013" w:rsidRPr="00162B45" w:rsidRDefault="00BC6762">
            <w:pPr>
              <w:rPr>
                <w:sz w:val="16"/>
                <w:szCs w:val="16"/>
              </w:rPr>
            </w:pPr>
            <w:r>
              <w:rPr>
                <w:sz w:val="16"/>
                <w:szCs w:val="16"/>
              </w:rPr>
              <w:t>LEV’s will cover any fugitive emissions at the charging stations.  Spills will be minor and be cleaned up</w:t>
            </w:r>
            <w:r w:rsidR="0046702D">
              <w:rPr>
                <w:sz w:val="16"/>
                <w:szCs w:val="16"/>
              </w:rPr>
              <w:t xml:space="preserve"> promptly.</w:t>
            </w:r>
          </w:p>
        </w:tc>
      </w:tr>
      <w:tr w:rsidR="00631F89" w:rsidRPr="00162B45" w14:paraId="65CFD0FD" w14:textId="77777777" w:rsidTr="00787738">
        <w:tc>
          <w:tcPr>
            <w:tcW w:w="1980" w:type="dxa"/>
            <w:vAlign w:val="center"/>
          </w:tcPr>
          <w:p w14:paraId="36704D2B" w14:textId="3A7B97DB" w:rsidR="00631F89" w:rsidRPr="000D1C1F" w:rsidRDefault="00631F89" w:rsidP="00C30B9F">
            <w:pPr>
              <w:rPr>
                <w:b/>
                <w:bCs/>
                <w:sz w:val="16"/>
                <w:szCs w:val="16"/>
              </w:rPr>
            </w:pPr>
            <w:r w:rsidRPr="000D1C1F">
              <w:rPr>
                <w:b/>
                <w:bCs/>
                <w:sz w:val="16"/>
                <w:szCs w:val="16"/>
              </w:rPr>
              <w:t>Monitoring of emissions to air</w:t>
            </w:r>
          </w:p>
        </w:tc>
        <w:tc>
          <w:tcPr>
            <w:tcW w:w="8214" w:type="dxa"/>
          </w:tcPr>
          <w:p w14:paraId="0A54F6F1" w14:textId="7B972358" w:rsidR="00C30B9F" w:rsidRDefault="00FA785B" w:rsidP="00FA785B">
            <w:pPr>
              <w:rPr>
                <w:sz w:val="16"/>
                <w:szCs w:val="16"/>
              </w:rPr>
            </w:pPr>
            <w:r w:rsidRPr="00FA785B">
              <w:rPr>
                <w:sz w:val="16"/>
                <w:szCs w:val="16"/>
              </w:rPr>
              <w:t xml:space="preserve">The site operates </w:t>
            </w:r>
            <w:r w:rsidR="00C30B9F">
              <w:rPr>
                <w:sz w:val="16"/>
                <w:szCs w:val="16"/>
              </w:rPr>
              <w:t xml:space="preserve">one </w:t>
            </w:r>
            <w:r w:rsidRPr="00FA785B">
              <w:rPr>
                <w:sz w:val="16"/>
                <w:szCs w:val="16"/>
              </w:rPr>
              <w:t>gas</w:t>
            </w:r>
            <w:r w:rsidR="00C30B9F">
              <w:rPr>
                <w:sz w:val="16"/>
                <w:szCs w:val="16"/>
              </w:rPr>
              <w:t xml:space="preserve">-oil </w:t>
            </w:r>
            <w:r w:rsidRPr="00FA785B">
              <w:rPr>
                <w:sz w:val="16"/>
                <w:szCs w:val="16"/>
              </w:rPr>
              <w:t>fired boiler which provide steam to the</w:t>
            </w:r>
            <w:r w:rsidR="00C30B9F">
              <w:rPr>
                <w:sz w:val="16"/>
                <w:szCs w:val="16"/>
              </w:rPr>
              <w:t xml:space="preserve"> </w:t>
            </w:r>
            <w:r w:rsidRPr="00FA785B">
              <w:rPr>
                <w:sz w:val="16"/>
                <w:szCs w:val="16"/>
              </w:rPr>
              <w:t>process.</w:t>
            </w:r>
            <w:r w:rsidR="00C30B9F">
              <w:rPr>
                <w:sz w:val="16"/>
                <w:szCs w:val="16"/>
              </w:rPr>
              <w:t xml:space="preserve">  </w:t>
            </w:r>
          </w:p>
          <w:p w14:paraId="4337C54A" w14:textId="77777777" w:rsidR="00697DE6" w:rsidRDefault="00697DE6" w:rsidP="00FA785B">
            <w:pPr>
              <w:rPr>
                <w:sz w:val="16"/>
                <w:szCs w:val="16"/>
              </w:rPr>
            </w:pPr>
          </w:p>
          <w:p w14:paraId="6F8FF8EF" w14:textId="7CC292C8" w:rsidR="00291FD9" w:rsidRDefault="00291FD9" w:rsidP="00291FD9">
            <w:pPr>
              <w:rPr>
                <w:sz w:val="16"/>
                <w:szCs w:val="16"/>
              </w:rPr>
            </w:pPr>
            <w:r w:rsidRPr="00FA785B">
              <w:rPr>
                <w:sz w:val="16"/>
                <w:szCs w:val="16"/>
              </w:rPr>
              <w:t>Performance</w:t>
            </w:r>
            <w:r>
              <w:rPr>
                <w:sz w:val="16"/>
                <w:szCs w:val="16"/>
              </w:rPr>
              <w:t xml:space="preserve"> </w:t>
            </w:r>
            <w:r w:rsidRPr="00FA785B">
              <w:rPr>
                <w:sz w:val="16"/>
                <w:szCs w:val="16"/>
              </w:rPr>
              <w:t>monitoring (as opposed to compliance monitoring) of the emissions to atmosphere from the boilers is currently undertaken as part of an annual service by site-based technicians, to ensure that efficient operation of</w:t>
            </w:r>
            <w:r>
              <w:rPr>
                <w:sz w:val="16"/>
                <w:szCs w:val="16"/>
              </w:rPr>
              <w:t xml:space="preserve"> </w:t>
            </w:r>
            <w:r w:rsidRPr="00FA785B">
              <w:rPr>
                <w:sz w:val="16"/>
                <w:szCs w:val="16"/>
              </w:rPr>
              <w:t>the plant continues</w:t>
            </w:r>
            <w:r>
              <w:rPr>
                <w:sz w:val="16"/>
                <w:szCs w:val="16"/>
              </w:rPr>
              <w:t>.</w:t>
            </w:r>
          </w:p>
          <w:p w14:paraId="014DCFDB" w14:textId="77777777" w:rsidR="00291FD9" w:rsidRDefault="00291FD9" w:rsidP="00291FD9">
            <w:pPr>
              <w:rPr>
                <w:sz w:val="16"/>
                <w:szCs w:val="16"/>
              </w:rPr>
            </w:pPr>
            <w:r>
              <w:rPr>
                <w:sz w:val="16"/>
                <w:szCs w:val="16"/>
              </w:rPr>
              <w:t xml:space="preserve">Additional boiler monitoring using MCERTS equipment will be measured later in 2022 to benchmark compliance to the </w:t>
            </w:r>
            <w:r w:rsidRPr="00FA785B">
              <w:rPr>
                <w:sz w:val="16"/>
                <w:szCs w:val="16"/>
              </w:rPr>
              <w:t>Medium Combustion Plant</w:t>
            </w:r>
            <w:r>
              <w:rPr>
                <w:sz w:val="16"/>
                <w:szCs w:val="16"/>
              </w:rPr>
              <w:t xml:space="preserve"> </w:t>
            </w:r>
            <w:r w:rsidRPr="00FA785B">
              <w:rPr>
                <w:sz w:val="16"/>
                <w:szCs w:val="16"/>
              </w:rPr>
              <w:t xml:space="preserve">Directive (MCPD) and the associated monitoring </w:t>
            </w:r>
            <w:r>
              <w:rPr>
                <w:sz w:val="16"/>
                <w:szCs w:val="16"/>
              </w:rPr>
              <w:t xml:space="preserve">schedule </w:t>
            </w:r>
            <w:r w:rsidRPr="00FA785B">
              <w:rPr>
                <w:sz w:val="16"/>
                <w:szCs w:val="16"/>
              </w:rPr>
              <w:t>from 2030.</w:t>
            </w:r>
          </w:p>
          <w:p w14:paraId="0D4D33FB" w14:textId="3DCA5B4A" w:rsidR="00C30B9F" w:rsidRPr="00162B45" w:rsidRDefault="00291FD9" w:rsidP="00291FD9">
            <w:pPr>
              <w:rPr>
                <w:sz w:val="16"/>
                <w:szCs w:val="16"/>
              </w:rPr>
            </w:pPr>
            <w:r w:rsidRPr="00C30B9F">
              <w:rPr>
                <w:sz w:val="16"/>
                <w:szCs w:val="16"/>
              </w:rPr>
              <w:t>Impact assessment screening of the point source emissions to air and water has been undertaken using the EA H1</w:t>
            </w:r>
            <w:r>
              <w:rPr>
                <w:sz w:val="16"/>
                <w:szCs w:val="16"/>
              </w:rPr>
              <w:t xml:space="preserve"> </w:t>
            </w:r>
            <w:r w:rsidRPr="00C30B9F">
              <w:rPr>
                <w:sz w:val="16"/>
                <w:szCs w:val="16"/>
              </w:rPr>
              <w:t>Environmental Impact Assessment software and guidance.</w:t>
            </w:r>
            <w:r w:rsidR="00787738">
              <w:rPr>
                <w:sz w:val="16"/>
                <w:szCs w:val="16"/>
              </w:rPr>
              <w:t xml:space="preserve">  </w:t>
            </w:r>
            <w:r w:rsidR="00787738" w:rsidRPr="00787738">
              <w:rPr>
                <w:sz w:val="16"/>
                <w:szCs w:val="16"/>
              </w:rPr>
              <w:t>All emission points are listed in the Emission Points document</w:t>
            </w:r>
          </w:p>
        </w:tc>
      </w:tr>
      <w:tr w:rsidR="00FA785B" w:rsidRPr="00162B45" w14:paraId="3244FA39" w14:textId="77777777" w:rsidTr="00787738">
        <w:tc>
          <w:tcPr>
            <w:tcW w:w="10194" w:type="dxa"/>
            <w:gridSpan w:val="2"/>
            <w:shd w:val="clear" w:color="auto" w:fill="D9D9D9" w:themeFill="background1" w:themeFillShade="D9"/>
            <w:vAlign w:val="center"/>
          </w:tcPr>
          <w:p w14:paraId="268AB4C0" w14:textId="77777777" w:rsidR="00FA785B" w:rsidRPr="00162B45" w:rsidRDefault="00FA785B" w:rsidP="00C30B9F">
            <w:pPr>
              <w:rPr>
                <w:sz w:val="16"/>
                <w:szCs w:val="16"/>
              </w:rPr>
            </w:pPr>
          </w:p>
        </w:tc>
      </w:tr>
      <w:tr w:rsidR="00B71013" w:rsidRPr="00162B45" w14:paraId="2A6C946C" w14:textId="77777777" w:rsidTr="00787738">
        <w:tc>
          <w:tcPr>
            <w:tcW w:w="1980" w:type="dxa"/>
            <w:vAlign w:val="center"/>
          </w:tcPr>
          <w:p w14:paraId="1179FDD6" w14:textId="3B21764D" w:rsidR="00B71013" w:rsidRPr="000D1C1F" w:rsidRDefault="00B71013" w:rsidP="00C30B9F">
            <w:pPr>
              <w:rPr>
                <w:b/>
                <w:bCs/>
                <w:sz w:val="16"/>
                <w:szCs w:val="16"/>
              </w:rPr>
            </w:pPr>
            <w:r w:rsidRPr="000D1C1F">
              <w:rPr>
                <w:b/>
                <w:bCs/>
                <w:sz w:val="16"/>
                <w:szCs w:val="16"/>
              </w:rPr>
              <w:t>Point source emissions to surface water</w:t>
            </w:r>
          </w:p>
        </w:tc>
        <w:tc>
          <w:tcPr>
            <w:tcW w:w="8214" w:type="dxa"/>
          </w:tcPr>
          <w:p w14:paraId="100BA95A" w14:textId="6E65CB11" w:rsidR="00B71013" w:rsidRPr="00162B45" w:rsidRDefault="0046702D">
            <w:pPr>
              <w:rPr>
                <w:sz w:val="16"/>
                <w:szCs w:val="16"/>
              </w:rPr>
            </w:pPr>
            <w:r>
              <w:rPr>
                <w:sz w:val="16"/>
                <w:szCs w:val="16"/>
              </w:rPr>
              <w:t xml:space="preserve">Boiler </w:t>
            </w:r>
            <w:r w:rsidR="00F94F18">
              <w:rPr>
                <w:sz w:val="16"/>
                <w:szCs w:val="16"/>
              </w:rPr>
              <w:t xml:space="preserve">jacket vessel purging water.  </w:t>
            </w:r>
          </w:p>
        </w:tc>
      </w:tr>
      <w:tr w:rsidR="00F94F18" w:rsidRPr="00162B45" w14:paraId="2FF9C3B7" w14:textId="77777777" w:rsidTr="00787738">
        <w:tc>
          <w:tcPr>
            <w:tcW w:w="1980" w:type="dxa"/>
            <w:vAlign w:val="center"/>
          </w:tcPr>
          <w:p w14:paraId="0417C211" w14:textId="25F06033" w:rsidR="00F94F18" w:rsidRPr="000D1C1F" w:rsidRDefault="00C30B9F" w:rsidP="00C30B9F">
            <w:pPr>
              <w:rPr>
                <w:b/>
                <w:bCs/>
                <w:sz w:val="16"/>
                <w:szCs w:val="16"/>
              </w:rPr>
            </w:pPr>
            <w:r w:rsidRPr="000D1C1F">
              <w:rPr>
                <w:b/>
                <w:bCs/>
                <w:sz w:val="16"/>
                <w:szCs w:val="16"/>
              </w:rPr>
              <w:t>Fugitive</w:t>
            </w:r>
            <w:r w:rsidR="00F94F18" w:rsidRPr="000D1C1F">
              <w:rPr>
                <w:b/>
                <w:bCs/>
                <w:sz w:val="16"/>
                <w:szCs w:val="16"/>
              </w:rPr>
              <w:t xml:space="preserve"> emissions to surface water</w:t>
            </w:r>
          </w:p>
        </w:tc>
        <w:tc>
          <w:tcPr>
            <w:tcW w:w="8214" w:type="dxa"/>
          </w:tcPr>
          <w:p w14:paraId="1E7CACB1" w14:textId="43CDE07E" w:rsidR="00F94F18" w:rsidRDefault="00F94F18">
            <w:pPr>
              <w:rPr>
                <w:sz w:val="16"/>
                <w:szCs w:val="16"/>
              </w:rPr>
            </w:pPr>
            <w:r>
              <w:rPr>
                <w:sz w:val="16"/>
                <w:szCs w:val="16"/>
              </w:rPr>
              <w:t>Vacuum pump water tank closed water system – overflo</w:t>
            </w:r>
            <w:r w:rsidR="00811F70">
              <w:rPr>
                <w:sz w:val="16"/>
                <w:szCs w:val="16"/>
              </w:rPr>
              <w:t>w.   Will contain small amounts of Xylene and captured in a drum and sent off site for disposal with a licenced waste disposal contractor.</w:t>
            </w:r>
            <w:r>
              <w:rPr>
                <w:sz w:val="16"/>
                <w:szCs w:val="16"/>
              </w:rPr>
              <w:t xml:space="preserve">   </w:t>
            </w:r>
            <w:r w:rsidR="00811F70">
              <w:rPr>
                <w:sz w:val="16"/>
                <w:szCs w:val="16"/>
              </w:rPr>
              <w:t>Chiller water tank overflowing (</w:t>
            </w:r>
            <w:r w:rsidR="00C30B9F">
              <w:rPr>
                <w:sz w:val="16"/>
                <w:szCs w:val="16"/>
              </w:rPr>
              <w:t xml:space="preserve">dosed with </w:t>
            </w:r>
            <w:r w:rsidR="00811F70">
              <w:rPr>
                <w:sz w:val="16"/>
                <w:szCs w:val="16"/>
              </w:rPr>
              <w:t>water treatment chemical).</w:t>
            </w:r>
          </w:p>
        </w:tc>
      </w:tr>
      <w:tr w:rsidR="00B71013" w:rsidRPr="00162B45" w14:paraId="1D57C1AD" w14:textId="77777777" w:rsidTr="00787738">
        <w:tc>
          <w:tcPr>
            <w:tcW w:w="1980" w:type="dxa"/>
            <w:vAlign w:val="center"/>
          </w:tcPr>
          <w:p w14:paraId="611F636E" w14:textId="16E4818D" w:rsidR="00B71013" w:rsidRPr="000D1C1F" w:rsidRDefault="00B71013" w:rsidP="00C30B9F">
            <w:pPr>
              <w:rPr>
                <w:b/>
                <w:bCs/>
                <w:sz w:val="16"/>
                <w:szCs w:val="16"/>
              </w:rPr>
            </w:pPr>
            <w:r w:rsidRPr="000D1C1F">
              <w:rPr>
                <w:b/>
                <w:bCs/>
                <w:sz w:val="16"/>
                <w:szCs w:val="16"/>
              </w:rPr>
              <w:t>Point source emissions to sewer</w:t>
            </w:r>
          </w:p>
        </w:tc>
        <w:tc>
          <w:tcPr>
            <w:tcW w:w="8214" w:type="dxa"/>
          </w:tcPr>
          <w:p w14:paraId="0C3661EF" w14:textId="5B4D061D" w:rsidR="00B71013" w:rsidRPr="00162B45" w:rsidRDefault="00F94F18">
            <w:pPr>
              <w:rPr>
                <w:sz w:val="16"/>
                <w:szCs w:val="16"/>
              </w:rPr>
            </w:pPr>
            <w:r>
              <w:rPr>
                <w:sz w:val="16"/>
                <w:szCs w:val="16"/>
              </w:rPr>
              <w:t>There are no emissions to sewer.</w:t>
            </w:r>
          </w:p>
        </w:tc>
      </w:tr>
      <w:tr w:rsidR="00631F89" w:rsidRPr="00162B45" w14:paraId="13CB502B" w14:textId="77777777" w:rsidTr="00787738">
        <w:tc>
          <w:tcPr>
            <w:tcW w:w="1980" w:type="dxa"/>
            <w:vAlign w:val="center"/>
          </w:tcPr>
          <w:p w14:paraId="78001F0D" w14:textId="61A7D9E9" w:rsidR="00631F89" w:rsidRPr="000D1C1F" w:rsidRDefault="00631F89" w:rsidP="00C30B9F">
            <w:pPr>
              <w:rPr>
                <w:b/>
                <w:bCs/>
                <w:sz w:val="16"/>
                <w:szCs w:val="16"/>
              </w:rPr>
            </w:pPr>
            <w:r w:rsidRPr="000D1C1F">
              <w:rPr>
                <w:b/>
                <w:bCs/>
                <w:sz w:val="16"/>
                <w:szCs w:val="16"/>
              </w:rPr>
              <w:t>Monitoring of emissions to water</w:t>
            </w:r>
          </w:p>
        </w:tc>
        <w:tc>
          <w:tcPr>
            <w:tcW w:w="8214" w:type="dxa"/>
          </w:tcPr>
          <w:p w14:paraId="37B41D0D" w14:textId="421AE528" w:rsidR="00631F89" w:rsidRPr="00162B45" w:rsidRDefault="00811F70" w:rsidP="00631F89">
            <w:pPr>
              <w:rPr>
                <w:sz w:val="16"/>
                <w:szCs w:val="16"/>
              </w:rPr>
            </w:pPr>
            <w:r>
              <w:rPr>
                <w:sz w:val="16"/>
                <w:szCs w:val="16"/>
              </w:rPr>
              <w:t>Not required.</w:t>
            </w:r>
          </w:p>
        </w:tc>
      </w:tr>
      <w:tr w:rsidR="00631F89" w:rsidRPr="00162B45" w14:paraId="52E3C3D2" w14:textId="77777777" w:rsidTr="00787738">
        <w:tc>
          <w:tcPr>
            <w:tcW w:w="1980" w:type="dxa"/>
            <w:vAlign w:val="center"/>
          </w:tcPr>
          <w:p w14:paraId="76DCBB1D" w14:textId="61C711D9" w:rsidR="00631F89" w:rsidRPr="000D1C1F" w:rsidRDefault="00631F89" w:rsidP="00C30B9F">
            <w:pPr>
              <w:rPr>
                <w:b/>
                <w:bCs/>
                <w:sz w:val="16"/>
                <w:szCs w:val="16"/>
              </w:rPr>
            </w:pPr>
            <w:r w:rsidRPr="000D1C1F">
              <w:rPr>
                <w:b/>
                <w:bCs/>
                <w:sz w:val="16"/>
                <w:szCs w:val="16"/>
              </w:rPr>
              <w:t>Emissions to land</w:t>
            </w:r>
          </w:p>
        </w:tc>
        <w:tc>
          <w:tcPr>
            <w:tcW w:w="8214" w:type="dxa"/>
          </w:tcPr>
          <w:p w14:paraId="0D034E69" w14:textId="201D1029" w:rsidR="00631F89" w:rsidRPr="00162B45" w:rsidRDefault="00811F70" w:rsidP="00631F89">
            <w:pPr>
              <w:rPr>
                <w:sz w:val="16"/>
                <w:szCs w:val="16"/>
              </w:rPr>
            </w:pPr>
            <w:r>
              <w:rPr>
                <w:sz w:val="16"/>
                <w:szCs w:val="16"/>
              </w:rPr>
              <w:t>No emissions to land from the installation.</w:t>
            </w:r>
          </w:p>
        </w:tc>
      </w:tr>
    </w:tbl>
    <w:p w14:paraId="1366CB92" w14:textId="143BFCA7" w:rsidR="00C30B9F" w:rsidRDefault="00C30B9F">
      <w:pPr>
        <w:rPr>
          <w:sz w:val="16"/>
          <w:szCs w:val="16"/>
        </w:rPr>
      </w:pPr>
    </w:p>
    <w:p w14:paraId="5C5848B1" w14:textId="77777777" w:rsidR="00C30B9F" w:rsidRDefault="00C30B9F">
      <w:pPr>
        <w:rPr>
          <w:sz w:val="16"/>
          <w:szCs w:val="16"/>
        </w:rPr>
      </w:pPr>
      <w:r>
        <w:rPr>
          <w:sz w:val="16"/>
          <w:szCs w:val="16"/>
        </w:rPr>
        <w:br w:type="page"/>
      </w:r>
    </w:p>
    <w:tbl>
      <w:tblPr>
        <w:tblStyle w:val="TableGrid"/>
        <w:tblW w:w="0" w:type="auto"/>
        <w:tblLook w:val="04A0" w:firstRow="1" w:lastRow="0" w:firstColumn="1" w:lastColumn="0" w:noHBand="0" w:noVBand="1"/>
      </w:tblPr>
      <w:tblGrid>
        <w:gridCol w:w="1980"/>
        <w:gridCol w:w="8214"/>
      </w:tblGrid>
      <w:tr w:rsidR="00C30B9F" w:rsidRPr="000D1C1F" w14:paraId="16F19ED3" w14:textId="77777777" w:rsidTr="00B66675">
        <w:tc>
          <w:tcPr>
            <w:tcW w:w="10194" w:type="dxa"/>
            <w:gridSpan w:val="2"/>
            <w:shd w:val="clear" w:color="auto" w:fill="D9D9D9" w:themeFill="background1" w:themeFillShade="D9"/>
          </w:tcPr>
          <w:p w14:paraId="226850D4" w14:textId="77777777" w:rsidR="00C30B9F" w:rsidRPr="000D1C1F" w:rsidRDefault="00C30B9F" w:rsidP="00B66675">
            <w:pPr>
              <w:rPr>
                <w:rFonts w:ascii="Calibri" w:hAnsi="Calibri" w:cs="Calibri"/>
                <w:b/>
                <w:bCs/>
                <w:color w:val="000000"/>
                <w:sz w:val="28"/>
                <w:szCs w:val="28"/>
              </w:rPr>
            </w:pPr>
            <w:r w:rsidRPr="000D1C1F">
              <w:rPr>
                <w:rFonts w:ascii="Calibri" w:hAnsi="Calibri" w:cs="Calibri"/>
                <w:b/>
                <w:bCs/>
                <w:color w:val="000000"/>
                <w:sz w:val="28"/>
                <w:szCs w:val="28"/>
              </w:rPr>
              <w:lastRenderedPageBreak/>
              <w:t>Non-Technical Summary</w:t>
            </w:r>
          </w:p>
        </w:tc>
      </w:tr>
      <w:tr w:rsidR="00631F89" w:rsidRPr="00162B45" w14:paraId="46D66786" w14:textId="77777777" w:rsidTr="00C30B9F">
        <w:tc>
          <w:tcPr>
            <w:tcW w:w="1980" w:type="dxa"/>
            <w:vAlign w:val="center"/>
          </w:tcPr>
          <w:p w14:paraId="6DE9CAD6" w14:textId="4C2A19BD" w:rsidR="00631F89" w:rsidRPr="000D1C1F" w:rsidRDefault="00631F89" w:rsidP="00C30B9F">
            <w:pPr>
              <w:rPr>
                <w:b/>
                <w:bCs/>
                <w:sz w:val="16"/>
                <w:szCs w:val="16"/>
              </w:rPr>
            </w:pPr>
            <w:r w:rsidRPr="000D1C1F">
              <w:rPr>
                <w:b/>
                <w:bCs/>
                <w:sz w:val="16"/>
                <w:szCs w:val="16"/>
              </w:rPr>
              <w:t>Odour</w:t>
            </w:r>
          </w:p>
        </w:tc>
        <w:tc>
          <w:tcPr>
            <w:tcW w:w="8214" w:type="dxa"/>
          </w:tcPr>
          <w:p w14:paraId="3D176DA7" w14:textId="2D88BA3D" w:rsidR="00631F89" w:rsidRPr="00162B45" w:rsidRDefault="00811F70" w:rsidP="00631F89">
            <w:pPr>
              <w:rPr>
                <w:sz w:val="16"/>
                <w:szCs w:val="16"/>
              </w:rPr>
            </w:pPr>
            <w:r>
              <w:rPr>
                <w:sz w:val="16"/>
                <w:szCs w:val="16"/>
              </w:rPr>
              <w:t xml:space="preserve">The manufacturing process is within a building.   The LEV exhausts at the rear of the building. </w:t>
            </w:r>
            <w:r w:rsidR="00697DE6">
              <w:rPr>
                <w:sz w:val="16"/>
                <w:szCs w:val="16"/>
              </w:rPr>
              <w:t xml:space="preserve"> </w:t>
            </w:r>
            <w:r>
              <w:rPr>
                <w:sz w:val="16"/>
                <w:szCs w:val="16"/>
              </w:rPr>
              <w:t xml:space="preserve"> </w:t>
            </w:r>
            <w:r w:rsidR="00697DE6">
              <w:rPr>
                <w:sz w:val="16"/>
                <w:szCs w:val="16"/>
              </w:rPr>
              <w:t xml:space="preserve">The </w:t>
            </w:r>
            <w:r>
              <w:rPr>
                <w:sz w:val="16"/>
                <w:szCs w:val="16"/>
              </w:rPr>
              <w:t>Condenser exhausts to the tank farm bunding area.   There are carbon filter drums before being discharged to air.   There is no discernible odour.</w:t>
            </w:r>
          </w:p>
        </w:tc>
      </w:tr>
      <w:tr w:rsidR="00631F89" w:rsidRPr="00162B45" w14:paraId="2BA330E3" w14:textId="77777777" w:rsidTr="00C30B9F">
        <w:tc>
          <w:tcPr>
            <w:tcW w:w="1980" w:type="dxa"/>
            <w:vAlign w:val="center"/>
          </w:tcPr>
          <w:p w14:paraId="6DE5FA79" w14:textId="75F7A688" w:rsidR="00631F89" w:rsidRPr="000D1C1F" w:rsidRDefault="00631F89" w:rsidP="00C30B9F">
            <w:pPr>
              <w:rPr>
                <w:b/>
                <w:bCs/>
                <w:sz w:val="16"/>
                <w:szCs w:val="16"/>
              </w:rPr>
            </w:pPr>
            <w:r w:rsidRPr="000D1C1F">
              <w:rPr>
                <w:b/>
                <w:bCs/>
                <w:sz w:val="16"/>
                <w:szCs w:val="16"/>
              </w:rPr>
              <w:t>Noise &amp; Vibration</w:t>
            </w:r>
          </w:p>
        </w:tc>
        <w:tc>
          <w:tcPr>
            <w:tcW w:w="8214" w:type="dxa"/>
          </w:tcPr>
          <w:p w14:paraId="2AC6E746" w14:textId="1B0CF2B7" w:rsidR="00631F89" w:rsidRPr="00162B45" w:rsidRDefault="00420910" w:rsidP="00631F89">
            <w:pPr>
              <w:rPr>
                <w:sz w:val="16"/>
                <w:szCs w:val="16"/>
              </w:rPr>
            </w:pPr>
            <w:r>
              <w:rPr>
                <w:sz w:val="16"/>
                <w:szCs w:val="16"/>
              </w:rPr>
              <w:t>No noise complaints have been received.</w:t>
            </w:r>
          </w:p>
        </w:tc>
      </w:tr>
      <w:tr w:rsidR="00631F89" w:rsidRPr="00162B45" w14:paraId="1B645898" w14:textId="77777777" w:rsidTr="00C30B9F">
        <w:tc>
          <w:tcPr>
            <w:tcW w:w="1980" w:type="dxa"/>
            <w:vAlign w:val="center"/>
          </w:tcPr>
          <w:p w14:paraId="19D9BFE9" w14:textId="7FD970E6" w:rsidR="00631F89" w:rsidRPr="000D1C1F" w:rsidRDefault="009A02B8" w:rsidP="00C30B9F">
            <w:pPr>
              <w:rPr>
                <w:b/>
                <w:bCs/>
                <w:sz w:val="16"/>
                <w:szCs w:val="16"/>
              </w:rPr>
            </w:pPr>
            <w:r w:rsidRPr="000D1C1F">
              <w:rPr>
                <w:b/>
                <w:bCs/>
                <w:sz w:val="16"/>
                <w:szCs w:val="16"/>
              </w:rPr>
              <w:t>Energy</w:t>
            </w:r>
          </w:p>
        </w:tc>
        <w:tc>
          <w:tcPr>
            <w:tcW w:w="8214" w:type="dxa"/>
          </w:tcPr>
          <w:p w14:paraId="62446244" w14:textId="77777777" w:rsidR="00046213" w:rsidRDefault="00046213" w:rsidP="00631F89">
            <w:pPr>
              <w:rPr>
                <w:sz w:val="16"/>
                <w:szCs w:val="16"/>
              </w:rPr>
            </w:pPr>
            <w:r w:rsidRPr="00162B45">
              <w:rPr>
                <w:sz w:val="16"/>
                <w:szCs w:val="16"/>
              </w:rPr>
              <w:t>The primary sources of energy used at the installation</w:t>
            </w:r>
            <w:r>
              <w:rPr>
                <w:sz w:val="16"/>
                <w:szCs w:val="16"/>
              </w:rPr>
              <w:t xml:space="preserve"> are electricity imported from the National Grid and Gas-Oil to power a boiler to generate process steam.</w:t>
            </w:r>
          </w:p>
          <w:p w14:paraId="44EC1906" w14:textId="77777777" w:rsidR="00046213" w:rsidRDefault="00046213" w:rsidP="00631F89">
            <w:pPr>
              <w:rPr>
                <w:sz w:val="16"/>
                <w:szCs w:val="16"/>
              </w:rPr>
            </w:pPr>
            <w:r>
              <w:rPr>
                <w:sz w:val="16"/>
                <w:szCs w:val="16"/>
              </w:rPr>
              <w:t xml:space="preserve">Half hourly meters </w:t>
            </w:r>
            <w:r w:rsidRPr="00162B45">
              <w:rPr>
                <w:sz w:val="16"/>
                <w:szCs w:val="16"/>
              </w:rPr>
              <w:t xml:space="preserve">are installed </w:t>
            </w:r>
            <w:r>
              <w:rPr>
                <w:sz w:val="16"/>
                <w:szCs w:val="16"/>
              </w:rPr>
              <w:t xml:space="preserve">on the site </w:t>
            </w:r>
            <w:r w:rsidRPr="00162B45">
              <w:rPr>
                <w:sz w:val="16"/>
                <w:szCs w:val="16"/>
              </w:rPr>
              <w:t>across the site to record electricity</w:t>
            </w:r>
            <w:r>
              <w:rPr>
                <w:sz w:val="16"/>
                <w:szCs w:val="16"/>
              </w:rPr>
              <w:t xml:space="preserve"> usage.   Gas-Oil consumption is measured through the purchase order system and visual tank levels.  </w:t>
            </w:r>
            <w:r w:rsidRPr="00162B45">
              <w:rPr>
                <w:sz w:val="16"/>
                <w:szCs w:val="16"/>
              </w:rPr>
              <w:t xml:space="preserve"> The readings and consumption levels are tracked, looking for anomalies and efficiency of use. </w:t>
            </w:r>
          </w:p>
          <w:p w14:paraId="3E98F2B7" w14:textId="77777777" w:rsidR="00697DE6" w:rsidRDefault="00697DE6" w:rsidP="00631F89">
            <w:pPr>
              <w:rPr>
                <w:sz w:val="16"/>
                <w:szCs w:val="16"/>
              </w:rPr>
            </w:pPr>
          </w:p>
          <w:p w14:paraId="2C461E3A" w14:textId="77777777" w:rsidR="00F666BC" w:rsidRDefault="00F666BC" w:rsidP="00F666BC">
            <w:pPr>
              <w:rPr>
                <w:sz w:val="16"/>
                <w:szCs w:val="16"/>
              </w:rPr>
            </w:pPr>
            <w:r w:rsidRPr="009C401C">
              <w:rPr>
                <w:sz w:val="16"/>
                <w:szCs w:val="16"/>
              </w:rPr>
              <w:t>The boilers will fall under the Medium Combustion Plant Directive (MCPD) (2015/2193) as they are rated at 2.27MW and they will need to be registered by 1st January 2029 (and meet the MCPD Emission Limit Values by 1st January 2030) the application to this directive is included with this Environmental Permit application.</w:t>
            </w:r>
          </w:p>
          <w:p w14:paraId="51A3FE6C" w14:textId="1A6EEB50" w:rsidR="00BC6762" w:rsidRPr="00162B45" w:rsidRDefault="00BC6762" w:rsidP="00631F89">
            <w:pPr>
              <w:rPr>
                <w:sz w:val="16"/>
                <w:szCs w:val="16"/>
              </w:rPr>
            </w:pPr>
          </w:p>
        </w:tc>
      </w:tr>
      <w:tr w:rsidR="004E6B34" w:rsidRPr="00162B45" w14:paraId="291D60C9" w14:textId="77777777" w:rsidTr="00697DE6">
        <w:tc>
          <w:tcPr>
            <w:tcW w:w="1980" w:type="dxa"/>
            <w:vAlign w:val="center"/>
          </w:tcPr>
          <w:p w14:paraId="3671704F" w14:textId="02C0C89D" w:rsidR="004E6B34" w:rsidRPr="000D1C1F" w:rsidRDefault="004E6B34" w:rsidP="00C30B9F">
            <w:pPr>
              <w:rPr>
                <w:b/>
                <w:bCs/>
                <w:sz w:val="16"/>
                <w:szCs w:val="16"/>
              </w:rPr>
            </w:pPr>
            <w:r w:rsidRPr="000D1C1F">
              <w:rPr>
                <w:b/>
                <w:bCs/>
                <w:sz w:val="16"/>
                <w:szCs w:val="16"/>
              </w:rPr>
              <w:t>Environmental Management system</w:t>
            </w:r>
          </w:p>
        </w:tc>
        <w:tc>
          <w:tcPr>
            <w:tcW w:w="8214" w:type="dxa"/>
            <w:vAlign w:val="center"/>
          </w:tcPr>
          <w:p w14:paraId="3490A538" w14:textId="77777777" w:rsidR="004E6B34" w:rsidRDefault="004E6B34" w:rsidP="00697DE6">
            <w:pPr>
              <w:rPr>
                <w:sz w:val="16"/>
                <w:szCs w:val="16"/>
              </w:rPr>
            </w:pPr>
            <w:r w:rsidRPr="00162B45">
              <w:rPr>
                <w:sz w:val="16"/>
                <w:szCs w:val="16"/>
              </w:rPr>
              <w:t xml:space="preserve">The installation operates under an environmental management third party certification scheme to ISO14001:2015. </w:t>
            </w:r>
          </w:p>
          <w:p w14:paraId="38EE4D6F" w14:textId="056A59C7" w:rsidR="004E6B34" w:rsidRPr="00162B45" w:rsidRDefault="004E6B34" w:rsidP="00697DE6">
            <w:pPr>
              <w:rPr>
                <w:sz w:val="16"/>
                <w:szCs w:val="16"/>
              </w:rPr>
            </w:pPr>
            <w:r>
              <w:rPr>
                <w:sz w:val="16"/>
                <w:szCs w:val="16"/>
              </w:rPr>
              <w:t xml:space="preserve">The process is supported with a </w:t>
            </w:r>
            <w:r w:rsidR="00697DE6">
              <w:rPr>
                <w:sz w:val="16"/>
                <w:szCs w:val="16"/>
              </w:rPr>
              <w:t>management</w:t>
            </w:r>
            <w:r>
              <w:rPr>
                <w:sz w:val="16"/>
                <w:szCs w:val="16"/>
              </w:rPr>
              <w:t xml:space="preserve"> consultant who carries out</w:t>
            </w:r>
            <w:r w:rsidRPr="00162B45">
              <w:rPr>
                <w:sz w:val="16"/>
                <w:szCs w:val="16"/>
              </w:rPr>
              <w:t xml:space="preserve"> compliance audi</w:t>
            </w:r>
            <w:r>
              <w:rPr>
                <w:sz w:val="16"/>
                <w:szCs w:val="16"/>
              </w:rPr>
              <w:t>t</w:t>
            </w:r>
            <w:r w:rsidR="00F666BC">
              <w:rPr>
                <w:sz w:val="16"/>
                <w:szCs w:val="16"/>
              </w:rPr>
              <w:t>s</w:t>
            </w:r>
            <w:r w:rsidRPr="00162B45">
              <w:rPr>
                <w:sz w:val="16"/>
                <w:szCs w:val="16"/>
              </w:rPr>
              <w:t xml:space="preserve">. </w:t>
            </w:r>
            <w:r>
              <w:rPr>
                <w:sz w:val="16"/>
                <w:szCs w:val="16"/>
              </w:rPr>
              <w:t xml:space="preserve">  </w:t>
            </w:r>
          </w:p>
        </w:tc>
      </w:tr>
      <w:tr w:rsidR="004E6B34" w:rsidRPr="00162B45" w14:paraId="6F912E55" w14:textId="77777777" w:rsidTr="00C30B9F">
        <w:tc>
          <w:tcPr>
            <w:tcW w:w="1980" w:type="dxa"/>
            <w:vAlign w:val="center"/>
          </w:tcPr>
          <w:p w14:paraId="2FD21E45" w14:textId="70AFD278" w:rsidR="004E6B34" w:rsidRPr="000D1C1F" w:rsidRDefault="004E6B34" w:rsidP="00C30B9F">
            <w:pPr>
              <w:rPr>
                <w:b/>
                <w:bCs/>
                <w:sz w:val="16"/>
                <w:szCs w:val="16"/>
              </w:rPr>
            </w:pPr>
            <w:r w:rsidRPr="000D1C1F">
              <w:rPr>
                <w:b/>
                <w:bCs/>
                <w:sz w:val="16"/>
                <w:szCs w:val="16"/>
              </w:rPr>
              <w:t>Environmental Risk Assessment</w:t>
            </w:r>
          </w:p>
        </w:tc>
        <w:tc>
          <w:tcPr>
            <w:tcW w:w="8214" w:type="dxa"/>
          </w:tcPr>
          <w:p w14:paraId="2AE0079F" w14:textId="146743B5" w:rsidR="004E6B34" w:rsidRPr="00162B45" w:rsidRDefault="00697DE6" w:rsidP="004E6B34">
            <w:pPr>
              <w:rPr>
                <w:sz w:val="16"/>
                <w:szCs w:val="16"/>
              </w:rPr>
            </w:pPr>
            <w:r>
              <w:rPr>
                <w:sz w:val="16"/>
                <w:szCs w:val="16"/>
              </w:rPr>
              <w:t>An Environmental Risk Assessment has been undertaken as part of the installation permit.</w:t>
            </w:r>
          </w:p>
        </w:tc>
      </w:tr>
      <w:tr w:rsidR="004E6B34" w:rsidRPr="00162B45" w14:paraId="239CF599" w14:textId="77777777" w:rsidTr="00C30B9F">
        <w:tc>
          <w:tcPr>
            <w:tcW w:w="1980" w:type="dxa"/>
            <w:vAlign w:val="center"/>
          </w:tcPr>
          <w:p w14:paraId="13559AB4" w14:textId="678BE1DD" w:rsidR="004E6B34" w:rsidRPr="000D1C1F" w:rsidRDefault="004E6B34" w:rsidP="00C30B9F">
            <w:pPr>
              <w:rPr>
                <w:b/>
                <w:bCs/>
                <w:sz w:val="16"/>
                <w:szCs w:val="16"/>
              </w:rPr>
            </w:pPr>
            <w:r w:rsidRPr="000D1C1F">
              <w:rPr>
                <w:b/>
                <w:bCs/>
                <w:sz w:val="16"/>
                <w:szCs w:val="16"/>
              </w:rPr>
              <w:t>Incident Management</w:t>
            </w:r>
          </w:p>
        </w:tc>
        <w:tc>
          <w:tcPr>
            <w:tcW w:w="8214" w:type="dxa"/>
          </w:tcPr>
          <w:p w14:paraId="561CA2C3" w14:textId="08010927" w:rsidR="004E6B34" w:rsidRPr="00162B45" w:rsidRDefault="004E6B34" w:rsidP="004E6B34">
            <w:pPr>
              <w:rPr>
                <w:sz w:val="16"/>
                <w:szCs w:val="16"/>
              </w:rPr>
            </w:pPr>
            <w:r w:rsidRPr="00162B45">
              <w:rPr>
                <w:sz w:val="16"/>
                <w:szCs w:val="16"/>
              </w:rPr>
              <w:t xml:space="preserve">Written procedures are in place to manage the identified risks, including procedures relating to spill response, emergency preparedness and response to major emergencies. </w:t>
            </w:r>
            <w:r>
              <w:rPr>
                <w:sz w:val="16"/>
                <w:szCs w:val="16"/>
              </w:rPr>
              <w:t xml:space="preserve">  The Site has a Major Incident Plan and a Fire Prevention Plan which outlines the </w:t>
            </w:r>
            <w:r w:rsidRPr="00162B45">
              <w:rPr>
                <w:sz w:val="16"/>
                <w:szCs w:val="16"/>
              </w:rPr>
              <w:t>processes to follow to ensure adequate systems, resources and training are in place to effectively prevent and minimise the impact of an incident</w:t>
            </w:r>
            <w:r>
              <w:rPr>
                <w:sz w:val="16"/>
                <w:szCs w:val="16"/>
              </w:rPr>
              <w:t>.</w:t>
            </w:r>
          </w:p>
        </w:tc>
      </w:tr>
    </w:tbl>
    <w:p w14:paraId="6ED89562" w14:textId="77777777" w:rsidR="00C95D67" w:rsidRPr="00162B45" w:rsidRDefault="00C95D67">
      <w:pPr>
        <w:rPr>
          <w:sz w:val="16"/>
          <w:szCs w:val="16"/>
        </w:rPr>
      </w:pPr>
    </w:p>
    <w:sectPr w:rsidR="00C95D67" w:rsidRPr="00162B45" w:rsidSect="00147673">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DA11" w14:textId="77777777" w:rsidR="000D1C1F" w:rsidRDefault="000D1C1F" w:rsidP="000D1C1F">
      <w:pPr>
        <w:spacing w:after="0" w:line="240" w:lineRule="auto"/>
      </w:pPr>
      <w:r>
        <w:separator/>
      </w:r>
    </w:p>
  </w:endnote>
  <w:endnote w:type="continuationSeparator" w:id="0">
    <w:p w14:paraId="1E910523" w14:textId="77777777" w:rsidR="000D1C1F" w:rsidRDefault="000D1C1F" w:rsidP="000D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0DBD" w14:textId="77777777" w:rsidR="00F00E49" w:rsidRDefault="00F00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AA63" w14:textId="77777777" w:rsidR="00F00E49" w:rsidRDefault="00F00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4987" w14:textId="77777777" w:rsidR="00F00E49" w:rsidRDefault="00F00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E530" w14:textId="77777777" w:rsidR="000D1C1F" w:rsidRDefault="000D1C1F" w:rsidP="000D1C1F">
      <w:pPr>
        <w:spacing w:after="0" w:line="240" w:lineRule="auto"/>
      </w:pPr>
      <w:r>
        <w:separator/>
      </w:r>
    </w:p>
  </w:footnote>
  <w:footnote w:type="continuationSeparator" w:id="0">
    <w:p w14:paraId="4B6AAF7E" w14:textId="77777777" w:rsidR="000D1C1F" w:rsidRDefault="000D1C1F" w:rsidP="000D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89FB" w14:textId="77777777" w:rsidR="00F00E49" w:rsidRDefault="00F00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4434" w14:textId="3FBE5B50" w:rsidR="000D1C1F" w:rsidRDefault="000D1C1F">
    <w:pPr>
      <w:pStyle w:val="Header"/>
    </w:pPr>
    <w:r>
      <w:rPr>
        <w:b/>
        <w:noProof/>
        <w:color w:val="2F5496" w:themeColor="accent1" w:themeShade="BF"/>
        <w:sz w:val="40"/>
        <w:szCs w:val="40"/>
      </w:rPr>
      <w:drawing>
        <wp:anchor distT="0" distB="0" distL="114300" distR="114300" simplePos="0" relativeHeight="251659264" behindDoc="1" locked="0" layoutInCell="1" allowOverlap="1" wp14:anchorId="04C1D51F" wp14:editId="27F3AE4E">
          <wp:simplePos x="0" y="0"/>
          <wp:positionH relativeFrom="margin">
            <wp:align>left</wp:align>
          </wp:positionH>
          <wp:positionV relativeFrom="paragraph">
            <wp:posOffset>-256062</wp:posOffset>
          </wp:positionV>
          <wp:extent cx="2133600" cy="341630"/>
          <wp:effectExtent l="0" t="0" r="0" b="1270"/>
          <wp:wrapThrough wrapText="bothSides">
            <wp:wrapPolygon edited="0">
              <wp:start x="0" y="0"/>
              <wp:lineTo x="0" y="20476"/>
              <wp:lineTo x="21407" y="20476"/>
              <wp:lineTo x="21407" y="0"/>
              <wp:lineTo x="0" y="0"/>
            </wp:wrapPolygon>
          </wp:wrapThrough>
          <wp:docPr id="7" name="Picture 7"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41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FB6" w14:textId="77777777" w:rsidR="00F00E49" w:rsidRDefault="00F00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3"/>
    <w:rsid w:val="00007379"/>
    <w:rsid w:val="00046213"/>
    <w:rsid w:val="000D1C1F"/>
    <w:rsid w:val="00147673"/>
    <w:rsid w:val="00153B4E"/>
    <w:rsid w:val="00162B45"/>
    <w:rsid w:val="00171B07"/>
    <w:rsid w:val="001F2113"/>
    <w:rsid w:val="002221FC"/>
    <w:rsid w:val="0024210C"/>
    <w:rsid w:val="00291FD9"/>
    <w:rsid w:val="003A1C42"/>
    <w:rsid w:val="00400430"/>
    <w:rsid w:val="00420910"/>
    <w:rsid w:val="0046702D"/>
    <w:rsid w:val="004E3EEC"/>
    <w:rsid w:val="004E6B34"/>
    <w:rsid w:val="00544836"/>
    <w:rsid w:val="00631F89"/>
    <w:rsid w:val="00697DE6"/>
    <w:rsid w:val="00787738"/>
    <w:rsid w:val="00794CCD"/>
    <w:rsid w:val="00811F70"/>
    <w:rsid w:val="009A02B8"/>
    <w:rsid w:val="009E1F4B"/>
    <w:rsid w:val="00A913FE"/>
    <w:rsid w:val="00AC2139"/>
    <w:rsid w:val="00B2291E"/>
    <w:rsid w:val="00B71013"/>
    <w:rsid w:val="00BC64A4"/>
    <w:rsid w:val="00BC6762"/>
    <w:rsid w:val="00C30B9F"/>
    <w:rsid w:val="00C95D67"/>
    <w:rsid w:val="00D40AEA"/>
    <w:rsid w:val="00EC689B"/>
    <w:rsid w:val="00F00E49"/>
    <w:rsid w:val="00F666BC"/>
    <w:rsid w:val="00F94F18"/>
    <w:rsid w:val="00FA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B7348"/>
  <w15:chartTrackingRefBased/>
  <w15:docId w15:val="{2503FA4E-CC6A-4655-B108-AD586902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1F"/>
  </w:style>
  <w:style w:type="paragraph" w:styleId="Footer">
    <w:name w:val="footer"/>
    <w:basedOn w:val="Normal"/>
    <w:link w:val="FooterChar"/>
    <w:uiPriority w:val="99"/>
    <w:unhideWhenUsed/>
    <w:rsid w:val="000D1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2022-04-18T23:00:00+00:00</EAReceivedDate>
    <ga477587807b4e8dbd9d142e03c014fa xmlns="dbe221e7-66db-4bdb-a92c-aa517c005f15">
      <Terms xmlns="http://schemas.microsoft.com/office/infopath/2007/PartnerControls"/>
    </ga477587807b4e8dbd9d142e03c014fa>
    <PermitNumber xmlns="eebef177-55b5-4448-a5fb-28ea454417ee">EPR-QP3207LS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Polytech Liquid Polymers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2022-04-18T23:00:00+00:00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EPR/QP3207LS/T001</EPRNumber>
    <FacilityAddressPostcode xmlns="eebef177-55b5-4448-a5fb-28ea454417ee">SK10 5SD</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Andy Beardmore</ExternalAuthor>
    <SiteName xmlns="eebef177-55b5-4448-a5fb-28ea454417ee">Nab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Nab Works Long Lane Macclesfield Cheshire SK10 5SD</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_Flow_SignoffStatus xmlns="cff2e7f9-dcc6-4215-a910-ba6ae4f502ee" xsi:nil="true"/>
    <lcf76f155ced4ddcb4097134ff3c332f xmlns="cff2e7f9-dcc6-4215-a910-ba6ae4f502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6" ma:contentTypeDescription="Create a new document." ma:contentTypeScope="" ma:versionID="929560e33c970e5288c5ceabf5f5226f">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32a90e7e01ad22a89793861c9aa3e6e5"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0C315-C25C-4404-B9DB-BA190092E727}">
  <ds:schemaRefs>
    <ds:schemaRef ds:uri="http://purl.org/dc/dcmitype/"/>
    <ds:schemaRef ds:uri="http://schemas.microsoft.com/office/infopath/2007/PartnerControls"/>
    <ds:schemaRef ds:uri="http://schemas.microsoft.com/office/2006/metadata/properties"/>
    <ds:schemaRef ds:uri="eebef177-55b5-4448-a5fb-28ea454417ee"/>
    <ds:schemaRef ds:uri="5ffd8e36-f429-4edc-ab50-c5be84842779"/>
    <ds:schemaRef ds:uri="http://schemas.microsoft.com/office/2006/documentManagement/types"/>
    <ds:schemaRef ds:uri="http://schemas.openxmlformats.org/package/2006/metadata/core-properties"/>
    <ds:schemaRef ds:uri="cff2e7f9-dcc6-4215-a910-ba6ae4f502ee"/>
    <ds:schemaRef ds:uri="662745e8-e224-48e8-a2e3-254862b8c2f5"/>
    <ds:schemaRef ds:uri="dbe221e7-66db-4bdb-a92c-aa517c005f15"/>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35787E60-5C06-46A8-9E31-94723473F9BA}">
  <ds:schemaRefs>
    <ds:schemaRef ds:uri="http://schemas.microsoft.com/sharepoint/v3/contenttype/forms"/>
  </ds:schemaRefs>
</ds:datastoreItem>
</file>

<file path=customXml/itemProps3.xml><?xml version="1.0" encoding="utf-8"?>
<ds:datastoreItem xmlns:ds="http://schemas.openxmlformats.org/officeDocument/2006/customXml" ds:itemID="{9F6EA59A-4B39-46F3-A3B0-6E1C6E9DE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ff2e7f9-dcc6-4215-a910-ba6ae4f50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Beardmore</dc:creator>
  <cp:keywords/>
  <dc:description/>
  <cp:lastModifiedBy>Connor Hugill</cp:lastModifiedBy>
  <cp:revision>2</cp:revision>
  <dcterms:created xsi:type="dcterms:W3CDTF">2023-04-14T08:44:00Z</dcterms:created>
  <dcterms:modified xsi:type="dcterms:W3CDTF">2023-04-14T08:44:00Z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