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8DB6B" w14:textId="579684E3" w:rsidR="00B65EE6" w:rsidRPr="00E73BDB" w:rsidRDefault="00B65EE6">
      <w:pPr>
        <w:jc w:val="center"/>
        <w:rPr>
          <w:rFonts w:asciiTheme="minorHAnsi" w:hAnsiTheme="minorHAnsi" w:cstheme="minorHAnsi"/>
          <w:b/>
          <w:u w:val="single"/>
        </w:rPr>
      </w:pPr>
      <w:r w:rsidRPr="00E73BDB">
        <w:rPr>
          <w:rFonts w:asciiTheme="minorHAnsi" w:hAnsiTheme="minorHAnsi" w:cstheme="minorHAnsi"/>
          <w:b/>
          <w:u w:val="single"/>
        </w:rPr>
        <w:t>Chemical Container Management Inspection Checklist</w:t>
      </w:r>
    </w:p>
    <w:p w14:paraId="300696DD" w14:textId="77777777" w:rsidR="00B65EE6" w:rsidRPr="00E73BDB" w:rsidRDefault="00B65EE6">
      <w:pPr>
        <w:ind w:right="440"/>
        <w:rPr>
          <w:rFonts w:asciiTheme="minorHAnsi" w:hAnsiTheme="minorHAnsi" w:cstheme="minorHAnsi"/>
          <w:sz w:val="22"/>
          <w:szCs w:val="22"/>
        </w:rPr>
      </w:pPr>
    </w:p>
    <w:p w14:paraId="68FFF54F" w14:textId="77777777" w:rsidR="00B65EE6" w:rsidRPr="00E73BDB" w:rsidRDefault="00B65EE6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3BDB">
        <w:rPr>
          <w:rFonts w:asciiTheme="minorHAnsi" w:hAnsiTheme="minorHAnsi" w:cstheme="minorHAnsi"/>
          <w:b/>
          <w:sz w:val="22"/>
          <w:szCs w:val="22"/>
          <w:u w:val="single"/>
        </w:rPr>
        <w:t>Chemical Containers</w:t>
      </w:r>
    </w:p>
    <w:p w14:paraId="3E72C7CB" w14:textId="77777777" w:rsidR="00B65EE6" w:rsidRPr="00E73BDB" w:rsidRDefault="00B65EE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5"/>
        <w:gridCol w:w="10207"/>
      </w:tblGrid>
      <w:tr w:rsidR="00B65EE6" w:rsidRPr="00E73BDB" w14:paraId="49658F84" w14:textId="77777777">
        <w:trPr>
          <w:trHeight w:val="315"/>
        </w:trPr>
        <w:tc>
          <w:tcPr>
            <w:tcW w:w="482" w:type="dxa"/>
          </w:tcPr>
          <w:bookmarkStart w:id="0" w:name="_Hlk12620788"/>
          <w:p w14:paraId="54678665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0318" w:type="dxa"/>
          </w:tcPr>
          <w:p w14:paraId="229BADC1" w14:textId="77777777" w:rsidR="00B65EE6" w:rsidRPr="00E73BDB" w:rsidRDefault="00B65EE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All containers are kept sealed and closed with adequate headspace.</w:t>
            </w:r>
          </w:p>
        </w:tc>
      </w:tr>
      <w:bookmarkEnd w:id="0"/>
      <w:tr w:rsidR="00B65EE6" w:rsidRPr="00E73BDB" w14:paraId="750B6C98" w14:textId="77777777">
        <w:trPr>
          <w:trHeight w:val="360"/>
        </w:trPr>
        <w:tc>
          <w:tcPr>
            <w:tcW w:w="482" w:type="dxa"/>
          </w:tcPr>
          <w:p w14:paraId="583FA2F4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0318" w:type="dxa"/>
          </w:tcPr>
          <w:p w14:paraId="1C5B48FA" w14:textId="77777777" w:rsidR="00B65EE6" w:rsidRPr="00E73BDB" w:rsidRDefault="00B65EE6" w:rsidP="009E54D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 xml:space="preserve">All containers are labeled to identify contents and </w:t>
            </w:r>
            <w:proofErr w:type="gramStart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hazards, or</w:t>
            </w:r>
            <w:proofErr w:type="gramEnd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t xml:space="preserve"> labeled as empty (except</w:t>
            </w:r>
            <w:r w:rsidR="009E54DE" w:rsidRPr="00E73BDB">
              <w:rPr>
                <w:rFonts w:asciiTheme="minorHAnsi" w:hAnsiTheme="minorHAnsi" w:cstheme="minorHAnsi"/>
                <w:sz w:val="22"/>
                <w:szCs w:val="22"/>
              </w:rPr>
              <w:t xml:space="preserve"> new containers) and labels are </w:t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legible.</w:t>
            </w:r>
          </w:p>
        </w:tc>
      </w:tr>
      <w:tr w:rsidR="00B65EE6" w:rsidRPr="00E73BDB" w14:paraId="61FA0E20" w14:textId="77777777">
        <w:trPr>
          <w:trHeight w:val="360"/>
        </w:trPr>
        <w:tc>
          <w:tcPr>
            <w:tcW w:w="482" w:type="dxa"/>
          </w:tcPr>
          <w:p w14:paraId="5251F1E3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0318" w:type="dxa"/>
          </w:tcPr>
          <w:p w14:paraId="2CB9763F" w14:textId="77777777" w:rsidR="00B65EE6" w:rsidRPr="00E73BDB" w:rsidRDefault="00B65EE6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All containers are in good condition, structurally sound (not bulging or leaking), and clean and free of accumulated material and residue.</w:t>
            </w:r>
          </w:p>
        </w:tc>
      </w:tr>
      <w:tr w:rsidR="00B65EE6" w:rsidRPr="00E73BDB" w14:paraId="665C1F40" w14:textId="77777777" w:rsidTr="009E54DE">
        <w:trPr>
          <w:trHeight w:val="423"/>
        </w:trPr>
        <w:tc>
          <w:tcPr>
            <w:tcW w:w="482" w:type="dxa"/>
            <w:tcBorders>
              <w:bottom w:val="single" w:sz="4" w:space="0" w:color="auto"/>
            </w:tcBorders>
          </w:tcPr>
          <w:p w14:paraId="50FCC727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0318" w:type="dxa"/>
            <w:tcBorders>
              <w:bottom w:val="single" w:sz="4" w:space="0" w:color="auto"/>
            </w:tcBorders>
          </w:tcPr>
          <w:p w14:paraId="0C7101BB" w14:textId="77777777" w:rsidR="00B65EE6" w:rsidRPr="00E73BDB" w:rsidRDefault="00B65EE6" w:rsidP="009E54DE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All containers are compatible with the material being stored.</w:t>
            </w:r>
          </w:p>
        </w:tc>
      </w:tr>
      <w:tr w:rsidR="00B65EE6" w:rsidRPr="00E73BDB" w14:paraId="72D9110F" w14:textId="77777777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BC8E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COMMENTS:</w:t>
            </w:r>
          </w:p>
          <w:p w14:paraId="4A79796A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33ABA7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4CFED6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706AEF" w14:textId="77777777" w:rsidR="00B65EE6" w:rsidRPr="00E73BDB" w:rsidRDefault="00B65EE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C2F750" w14:textId="77777777" w:rsidR="00B65EE6" w:rsidRPr="00E73BDB" w:rsidRDefault="00B65EE6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3BDB">
        <w:rPr>
          <w:rFonts w:asciiTheme="minorHAnsi" w:hAnsiTheme="minorHAnsi" w:cstheme="minorHAnsi"/>
          <w:b/>
          <w:sz w:val="22"/>
          <w:szCs w:val="22"/>
          <w:u w:val="single"/>
        </w:rPr>
        <w:t>Chemical Container Storage Areas</w:t>
      </w:r>
    </w:p>
    <w:p w14:paraId="0596A383" w14:textId="77777777" w:rsidR="00B65EE6" w:rsidRPr="00E73BDB" w:rsidRDefault="00B65EE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Style w:val="TableGrid"/>
        <w:tblW w:w="108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260"/>
      </w:tblGrid>
      <w:tr w:rsidR="008F58E9" w:rsidRPr="00E73BDB" w14:paraId="308D2CC3" w14:textId="77777777" w:rsidTr="00DE7FF1">
        <w:trPr>
          <w:trHeight w:val="332"/>
        </w:trPr>
        <w:tc>
          <w:tcPr>
            <w:tcW w:w="540" w:type="dxa"/>
          </w:tcPr>
          <w:p w14:paraId="7F0B9E32" w14:textId="57383CF2" w:rsidR="008F58E9" w:rsidRPr="00E73BDB" w:rsidRDefault="00DE7F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260" w:type="dxa"/>
          </w:tcPr>
          <w:p w14:paraId="7BC0DA8C" w14:textId="29C36091" w:rsidR="008F58E9" w:rsidRPr="00E73BDB" w:rsidRDefault="00DE7FF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 xml:space="preserve">Chemical storage area and secondary containment are dry, </w:t>
            </w:r>
            <w:proofErr w:type="gramStart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clean</w:t>
            </w:r>
            <w:proofErr w:type="gramEnd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t xml:space="preserve"> and free from accumulated liquid and debris, vegetation, trash, leaves, dirt, etc.</w:t>
            </w:r>
          </w:p>
        </w:tc>
      </w:tr>
      <w:tr w:rsidR="00B65EE6" w:rsidRPr="00E73BDB" w14:paraId="239CB119" w14:textId="77777777" w:rsidTr="00DE7FF1">
        <w:trPr>
          <w:trHeight w:val="332"/>
        </w:trPr>
        <w:tc>
          <w:tcPr>
            <w:tcW w:w="540" w:type="dxa"/>
          </w:tcPr>
          <w:p w14:paraId="23807B7D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260" w:type="dxa"/>
          </w:tcPr>
          <w:p w14:paraId="09AA1F3A" w14:textId="77777777" w:rsidR="00B65EE6" w:rsidRPr="00E73BDB" w:rsidRDefault="00B65EE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Sufficient aisle space is being provided to allow for physical inspection of containers.</w:t>
            </w:r>
          </w:p>
          <w:p w14:paraId="130E3890" w14:textId="39C65B52" w:rsidR="007F1EC1" w:rsidRPr="00E73BDB" w:rsidRDefault="007F1EC1" w:rsidP="007F1EC1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Start w:id="5" w:name="OLE_LINK1"/>
      <w:bookmarkStart w:id="6" w:name="OLE_LINK2"/>
      <w:tr w:rsidR="00B65EE6" w:rsidRPr="00E73BDB" w14:paraId="0A6C8963" w14:textId="77777777" w:rsidTr="00DE7FF1">
        <w:trPr>
          <w:trHeight w:val="368"/>
        </w:trPr>
        <w:tc>
          <w:tcPr>
            <w:tcW w:w="540" w:type="dxa"/>
          </w:tcPr>
          <w:p w14:paraId="4D42DC2E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"/>
            <w:bookmarkEnd w:id="6"/>
            <w:bookmarkEnd w:id="7"/>
          </w:p>
        </w:tc>
        <w:tc>
          <w:tcPr>
            <w:tcW w:w="10260" w:type="dxa"/>
          </w:tcPr>
          <w:p w14:paraId="1FD7EDB1" w14:textId="77777777" w:rsidR="00B65EE6" w:rsidRPr="00E73BDB" w:rsidRDefault="00B65EE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Spill response material is compatible with all materials stored in chemical container storage area and stored in adequate amounts to contain potential spills.</w:t>
            </w:r>
          </w:p>
          <w:p w14:paraId="1905B139" w14:textId="54BE33D9" w:rsidR="007F1EC1" w:rsidRPr="00E73BDB" w:rsidRDefault="007F1EC1" w:rsidP="007F1EC1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5EE6" w:rsidRPr="00E73BDB" w14:paraId="739E26A6" w14:textId="77777777" w:rsidTr="00DE7FF1">
        <w:trPr>
          <w:trHeight w:val="612"/>
        </w:trPr>
        <w:tc>
          <w:tcPr>
            <w:tcW w:w="540" w:type="dxa"/>
          </w:tcPr>
          <w:p w14:paraId="00DF5EDB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0260" w:type="dxa"/>
          </w:tcPr>
          <w:p w14:paraId="14469A67" w14:textId="77777777" w:rsidR="00B65EE6" w:rsidRPr="00E73BDB" w:rsidRDefault="00B65EE6" w:rsidP="00EC1B80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Chemical Container Storage Areas are impervious to leaks and secondary containment capacity is either (whichever is greater) 10% of aggregate stored volume or 110% of largest container.</w:t>
            </w:r>
          </w:p>
        </w:tc>
      </w:tr>
      <w:tr w:rsidR="00B65EE6" w:rsidRPr="00E73BDB" w14:paraId="287E9938" w14:textId="77777777" w:rsidTr="00DE7FF1">
        <w:trPr>
          <w:trHeight w:val="368"/>
        </w:trPr>
        <w:tc>
          <w:tcPr>
            <w:tcW w:w="540" w:type="dxa"/>
          </w:tcPr>
          <w:p w14:paraId="153DB3B8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0260" w:type="dxa"/>
          </w:tcPr>
          <w:p w14:paraId="7B244A05" w14:textId="3E94278D" w:rsidR="00B65EE6" w:rsidRPr="00E73BDB" w:rsidRDefault="00B65EE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Incompatible chemicals are kept separate.</w:t>
            </w:r>
            <w:r w:rsidR="007F1EC1" w:rsidRPr="00E73BDB">
              <w:rPr>
                <w:rFonts w:asciiTheme="minorHAnsi" w:hAnsiTheme="minorHAnsi" w:cstheme="minorHAnsi"/>
                <w:sz w:val="22"/>
                <w:szCs w:val="22"/>
              </w:rPr>
              <w:t xml:space="preserve"> (See MSDS sheets for guidance)</w:t>
            </w:r>
          </w:p>
          <w:p w14:paraId="3A389A27" w14:textId="77777777" w:rsidR="00B65EE6" w:rsidRPr="00E73BDB" w:rsidRDefault="00B65EE6" w:rsidP="00EC1B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0B3C" w:rsidRPr="00E73BDB" w14:paraId="7B80E270" w14:textId="77777777" w:rsidTr="00DE7FF1">
        <w:trPr>
          <w:trHeight w:val="368"/>
        </w:trPr>
        <w:tc>
          <w:tcPr>
            <w:tcW w:w="540" w:type="dxa"/>
          </w:tcPr>
          <w:p w14:paraId="1BC8C506" w14:textId="77777777" w:rsidR="006D0B3C" w:rsidRPr="00E73BDB" w:rsidRDefault="006D0B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260" w:type="dxa"/>
          </w:tcPr>
          <w:p w14:paraId="003B3C31" w14:textId="621306A1" w:rsidR="006D0B3C" w:rsidRPr="00E73BDB" w:rsidRDefault="006D0B3C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 xml:space="preserve">Flammable and combustible liquids stored inside a building are located within an approved storage cabinet or inside a storage room that complies with </w:t>
            </w:r>
            <w:r w:rsidR="00DE7FF1" w:rsidRPr="00E73BDB">
              <w:rPr>
                <w:rFonts w:asciiTheme="minorHAnsi" w:hAnsiTheme="minorHAnsi" w:cstheme="minorHAnsi"/>
                <w:sz w:val="22"/>
                <w:szCs w:val="22"/>
              </w:rPr>
              <w:t>government regulations</w:t>
            </w:r>
          </w:p>
        </w:tc>
      </w:tr>
      <w:tr w:rsidR="00B65EE6" w:rsidRPr="00E73BDB" w14:paraId="18FB5D3E" w14:textId="77777777" w:rsidTr="00DE7FF1">
        <w:trPr>
          <w:trHeight w:val="405"/>
        </w:trPr>
        <w:tc>
          <w:tcPr>
            <w:tcW w:w="540" w:type="dxa"/>
          </w:tcPr>
          <w:p w14:paraId="1A7BDD33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260" w:type="dxa"/>
          </w:tcPr>
          <w:p w14:paraId="1CE1AECB" w14:textId="4B6480F2" w:rsidR="00B65EE6" w:rsidRPr="00E73BDB" w:rsidRDefault="00EC1B80" w:rsidP="00EC1B80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All Chemical Container Storage Areas</w:t>
            </w:r>
            <w:r w:rsidR="00DE7FF1" w:rsidRPr="00E73BD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have adequate secondary containment (as required by Spill Prevention and Control).</w:t>
            </w:r>
          </w:p>
        </w:tc>
      </w:tr>
      <w:tr w:rsidR="00B65EE6" w:rsidRPr="00E73BDB" w14:paraId="05A8D5B8" w14:textId="77777777" w:rsidTr="00DE7FF1">
        <w:trPr>
          <w:trHeight w:val="378"/>
        </w:trPr>
        <w:tc>
          <w:tcPr>
            <w:tcW w:w="540" w:type="dxa"/>
          </w:tcPr>
          <w:p w14:paraId="7E34CF8A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0260" w:type="dxa"/>
          </w:tcPr>
          <w:p w14:paraId="4B0ACDEE" w14:textId="77777777" w:rsidR="00EC1B80" w:rsidRPr="00E73BDB" w:rsidRDefault="00EC1B80" w:rsidP="00EC1B80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Containers are stacked at a height consistent with load bearing capability.</w:t>
            </w:r>
          </w:p>
          <w:p w14:paraId="788AF368" w14:textId="77777777" w:rsidR="00B65EE6" w:rsidRPr="00E73BDB" w:rsidRDefault="00B65EE6" w:rsidP="00EC1B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5EE6" w:rsidRPr="00E73BDB" w14:paraId="6F74DCA2" w14:textId="77777777" w:rsidTr="00DE7FF1">
        <w:trPr>
          <w:trHeight w:val="207"/>
        </w:trPr>
        <w:tc>
          <w:tcPr>
            <w:tcW w:w="540" w:type="dxa"/>
          </w:tcPr>
          <w:p w14:paraId="391BADEA" w14:textId="77777777" w:rsidR="00B65EE6" w:rsidRPr="00E73BDB" w:rsidRDefault="00EC1B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260" w:type="dxa"/>
          </w:tcPr>
          <w:p w14:paraId="6DB9089A" w14:textId="195C6B9A" w:rsidR="00B65EE6" w:rsidRPr="00E73BDB" w:rsidRDefault="00EC1B80" w:rsidP="00EC1B80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 xml:space="preserve">Appropriate additional measures are taken to protect storm drains </w:t>
            </w:r>
            <w:r w:rsidR="00E73BDB" w:rsidRPr="00E73BDB">
              <w:rPr>
                <w:rFonts w:asciiTheme="minorHAnsi" w:hAnsiTheme="minorHAnsi" w:cstheme="minorHAnsi"/>
                <w:sz w:val="22"/>
                <w:szCs w:val="22"/>
              </w:rPr>
              <w:t>/ site drains.</w:t>
            </w:r>
          </w:p>
          <w:p w14:paraId="75EBBB14" w14:textId="5E7C9DA7" w:rsidR="007F1EC1" w:rsidRPr="00E73BDB" w:rsidRDefault="007F1EC1" w:rsidP="008471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5EE6" w:rsidRPr="00E73BDB" w14:paraId="227117B3" w14:textId="77777777" w:rsidTr="00DE7FF1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221E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COMMENTS:</w:t>
            </w:r>
          </w:p>
          <w:p w14:paraId="6AC6CF0F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025D85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CAA6E3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A70192" w14:textId="77777777" w:rsidR="00B65EE6" w:rsidRPr="00E73BDB" w:rsidRDefault="00B65EE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53C3FF4" w14:textId="77777777" w:rsidR="00B65EE6" w:rsidRPr="00E73BDB" w:rsidRDefault="00B65EE6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3BDB">
        <w:rPr>
          <w:rFonts w:asciiTheme="minorHAnsi" w:hAnsiTheme="minorHAnsi" w:cstheme="minorHAnsi"/>
          <w:b/>
          <w:sz w:val="22"/>
          <w:szCs w:val="22"/>
          <w:u w:val="single"/>
        </w:rPr>
        <w:t>Empty Chemical Containers</w:t>
      </w:r>
    </w:p>
    <w:p w14:paraId="736E393F" w14:textId="77777777" w:rsidR="00B65EE6" w:rsidRPr="00E73BDB" w:rsidRDefault="00B65EE6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81"/>
        <w:gridCol w:w="58"/>
        <w:gridCol w:w="10153"/>
      </w:tblGrid>
      <w:tr w:rsidR="00B65EE6" w:rsidRPr="00E73BDB" w14:paraId="69C14041" w14:textId="77777777" w:rsidTr="0041291B">
        <w:trPr>
          <w:trHeight w:val="350"/>
        </w:trPr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71C45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</w:tcPr>
          <w:p w14:paraId="4E2482F8" w14:textId="77777777" w:rsidR="00B65EE6" w:rsidRPr="00E73BDB" w:rsidRDefault="00B65EE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Containers are recycled or disposed of in accordance with HSEMS 407.</w:t>
            </w:r>
          </w:p>
        </w:tc>
      </w:tr>
      <w:tr w:rsidR="00B65EE6" w:rsidRPr="00E73BDB" w14:paraId="0590DF8F" w14:textId="77777777" w:rsidTr="0041291B">
        <w:trPr>
          <w:trHeight w:val="350"/>
        </w:trPr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AE77D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</w:tcPr>
          <w:p w14:paraId="441F7323" w14:textId="77777777" w:rsidR="00B65EE6" w:rsidRPr="00E73BDB" w:rsidRDefault="00B65EE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Containers are not made available to employees for personal use.</w:t>
            </w:r>
          </w:p>
        </w:tc>
      </w:tr>
      <w:tr w:rsidR="00B65EE6" w:rsidRPr="00E73BDB" w14:paraId="0AB28961" w14:textId="77777777" w:rsidTr="0041291B">
        <w:trPr>
          <w:trHeight w:val="332"/>
        </w:trPr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D1C43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0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</w:tcPr>
          <w:p w14:paraId="3A91E95E" w14:textId="77777777" w:rsidR="00B65EE6" w:rsidRPr="00E73BDB" w:rsidRDefault="00B65EE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Contract arrangements exist if feasible.</w:t>
            </w:r>
          </w:p>
        </w:tc>
      </w:tr>
      <w:tr w:rsidR="00B65EE6" w:rsidRPr="00E73BDB" w14:paraId="39623D43" w14:textId="77777777" w:rsidTr="0041291B">
        <w:trPr>
          <w:trHeight w:val="350"/>
        </w:trPr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CF3A0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1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</w:tcPr>
          <w:p w14:paraId="692B3377" w14:textId="77777777" w:rsidR="00B65EE6" w:rsidRPr="00E73BDB" w:rsidRDefault="00B65EE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Containers are emptied to the maximum extent practicable before recycling.</w:t>
            </w:r>
          </w:p>
        </w:tc>
      </w:tr>
      <w:tr w:rsidR="00B65EE6" w:rsidRPr="00E73BDB" w14:paraId="5E78B995" w14:textId="77777777" w:rsidTr="0041291B">
        <w:trPr>
          <w:trHeight w:val="350"/>
        </w:trPr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4C33D" w14:textId="6B224A3C" w:rsidR="00B65EE6" w:rsidRPr="00E73BDB" w:rsidRDefault="007F1E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</w:tcPr>
          <w:p w14:paraId="5C12F61E" w14:textId="77777777" w:rsidR="00B65EE6" w:rsidRPr="00E73BDB" w:rsidRDefault="00C74719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 xml:space="preserve"> C</w:t>
            </w:r>
            <w:r w:rsidR="00B65EE6" w:rsidRPr="00E73BDB">
              <w:rPr>
                <w:rFonts w:asciiTheme="minorHAnsi" w:hAnsiTheme="minorHAnsi" w:cstheme="minorHAnsi"/>
                <w:sz w:val="22"/>
                <w:szCs w:val="22"/>
              </w:rPr>
              <w:t>ontainers to be re-used on site comply with the following:</w:t>
            </w:r>
          </w:p>
        </w:tc>
      </w:tr>
      <w:tr w:rsidR="00B65EE6" w:rsidRPr="00E73BDB" w14:paraId="74675CFE" w14:textId="77777777" w:rsidTr="0041291B">
        <w:trPr>
          <w:trHeight w:val="350"/>
        </w:trPr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47D6B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5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</w:tcPr>
          <w:p w14:paraId="07FC481E" w14:textId="77777777" w:rsidR="00B65EE6" w:rsidRPr="00E73BDB" w:rsidRDefault="00B65EE6">
            <w:pPr>
              <w:numPr>
                <w:ilvl w:val="1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Thoroughly empty and re-labeled</w:t>
            </w:r>
          </w:p>
        </w:tc>
      </w:tr>
      <w:tr w:rsidR="00B65EE6" w:rsidRPr="00E73BDB" w14:paraId="4B5ED671" w14:textId="77777777" w:rsidTr="001443D2">
        <w:trPr>
          <w:trHeight w:val="786"/>
        </w:trPr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78205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6"/>
            <w:r w:rsidRPr="00E73B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</w:r>
            <w:r w:rsidR="00A53AE2"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73B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</w:tcPr>
          <w:p w14:paraId="477091E2" w14:textId="35F08231" w:rsidR="00B65EE6" w:rsidRPr="00E73BDB" w:rsidRDefault="00B65EE6">
            <w:pPr>
              <w:numPr>
                <w:ilvl w:val="1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Compatible with new contents</w:t>
            </w:r>
          </w:p>
          <w:p w14:paraId="69F3DC7F" w14:textId="7C102D12" w:rsidR="0041291B" w:rsidRPr="00E73BDB" w:rsidRDefault="0041291B" w:rsidP="0041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291B" w:rsidRPr="00E73BDB" w14:paraId="28C58157" w14:textId="77777777" w:rsidTr="004129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81" w:type="dxa"/>
          </w:tcPr>
          <w:p w14:paraId="438FD334" w14:textId="0EAB0D5B" w:rsidR="0041291B" w:rsidRPr="00E73BDB" w:rsidRDefault="0041291B" w:rsidP="005421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11" w:type="dxa"/>
            <w:gridSpan w:val="2"/>
          </w:tcPr>
          <w:p w14:paraId="7FA64582" w14:textId="6087C023" w:rsidR="0041291B" w:rsidRPr="00E73BDB" w:rsidRDefault="0041291B" w:rsidP="001443D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B65EE6" w:rsidRPr="00E73BDB" w14:paraId="66D91E7E" w14:textId="77777777" w:rsidTr="0041291B"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592E2" w14:textId="774617F2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FF865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5EE6" w:rsidRPr="00E73BDB" w14:paraId="14245E26" w14:textId="77777777" w:rsidTr="0041291B">
        <w:tc>
          <w:tcPr>
            <w:tcW w:w="10692" w:type="dxa"/>
            <w:gridSpan w:val="3"/>
            <w:tcBorders>
              <w:top w:val="single" w:sz="4" w:space="0" w:color="auto"/>
            </w:tcBorders>
          </w:tcPr>
          <w:p w14:paraId="3273C5E1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sz w:val="22"/>
                <w:szCs w:val="22"/>
              </w:rPr>
              <w:t>COMMENTS:</w:t>
            </w:r>
          </w:p>
          <w:p w14:paraId="1E7B171E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328D39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60ADCD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F89978" w14:textId="77777777" w:rsidR="00B65EE6" w:rsidRPr="00E73BDB" w:rsidRDefault="00B65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3C8B34" w14:textId="77777777" w:rsidR="00B65EE6" w:rsidRPr="00E73BDB" w:rsidRDefault="00B65EE6">
      <w:pPr>
        <w:rPr>
          <w:rFonts w:asciiTheme="minorHAnsi" w:hAnsiTheme="minorHAnsi" w:cstheme="minorHAnsi"/>
          <w:sz w:val="22"/>
          <w:szCs w:val="22"/>
        </w:rPr>
      </w:pPr>
    </w:p>
    <w:p w14:paraId="77B53AF4" w14:textId="77777777" w:rsidR="00B65EE6" w:rsidRPr="00E73BDB" w:rsidRDefault="00B65EE6">
      <w:pPr>
        <w:rPr>
          <w:rFonts w:asciiTheme="minorHAnsi" w:hAnsiTheme="minorHAnsi" w:cstheme="minorHAnsi"/>
          <w:sz w:val="22"/>
          <w:szCs w:val="22"/>
        </w:rPr>
      </w:pPr>
    </w:p>
    <w:p w14:paraId="7EA3A683" w14:textId="77777777" w:rsidR="00B65EE6" w:rsidRPr="00E73BDB" w:rsidRDefault="00B65EE6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3BDB">
        <w:rPr>
          <w:rFonts w:asciiTheme="minorHAnsi" w:hAnsiTheme="minorHAnsi" w:cstheme="minorHAnsi"/>
          <w:b/>
          <w:sz w:val="22"/>
          <w:szCs w:val="22"/>
          <w:u w:val="single"/>
        </w:rPr>
        <w:t>Corrective Actions from this Inspection</w:t>
      </w:r>
    </w:p>
    <w:p w14:paraId="6737E3CD" w14:textId="77777777" w:rsidR="00B65EE6" w:rsidRPr="00E73BDB" w:rsidRDefault="00B65EE6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1030" w:type="dxa"/>
        <w:tblInd w:w="-5" w:type="dxa"/>
        <w:tblLook w:val="01E0" w:firstRow="1" w:lastRow="1" w:firstColumn="1" w:lastColumn="1" w:noHBand="0" w:noVBand="0"/>
      </w:tblPr>
      <w:tblGrid>
        <w:gridCol w:w="3686"/>
        <w:gridCol w:w="3402"/>
        <w:gridCol w:w="2193"/>
        <w:gridCol w:w="1749"/>
      </w:tblGrid>
      <w:tr w:rsidR="00B65EE6" w:rsidRPr="00E73BDB" w14:paraId="4DEF0E47" w14:textId="77777777" w:rsidTr="008471EA">
        <w:trPr>
          <w:trHeight w:val="205"/>
        </w:trPr>
        <w:tc>
          <w:tcPr>
            <w:tcW w:w="3686" w:type="dxa"/>
            <w:shd w:val="clear" w:color="auto" w:fill="C0C0C0"/>
          </w:tcPr>
          <w:p w14:paraId="662B252F" w14:textId="68034F32" w:rsidR="00B65EE6" w:rsidRPr="00E73BDB" w:rsidRDefault="008471E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b/>
                <w:sz w:val="22"/>
                <w:szCs w:val="22"/>
              </w:rPr>
              <w:t>Issue</w:t>
            </w:r>
          </w:p>
        </w:tc>
        <w:tc>
          <w:tcPr>
            <w:tcW w:w="3402" w:type="dxa"/>
            <w:shd w:val="clear" w:color="auto" w:fill="C0C0C0"/>
          </w:tcPr>
          <w:p w14:paraId="203E63A1" w14:textId="77777777" w:rsidR="00B65EE6" w:rsidRPr="00E73BDB" w:rsidRDefault="00B65EE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b/>
                <w:sz w:val="22"/>
                <w:szCs w:val="22"/>
              </w:rPr>
              <w:t>Corrective Action</w:t>
            </w:r>
          </w:p>
        </w:tc>
        <w:tc>
          <w:tcPr>
            <w:tcW w:w="2193" w:type="dxa"/>
            <w:shd w:val="clear" w:color="auto" w:fill="C0C0C0"/>
          </w:tcPr>
          <w:p w14:paraId="1480CC04" w14:textId="77777777" w:rsidR="00B65EE6" w:rsidRPr="00E73BDB" w:rsidRDefault="00B65EE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b/>
                <w:sz w:val="22"/>
                <w:szCs w:val="22"/>
              </w:rPr>
              <w:t>Responsible Person</w:t>
            </w:r>
          </w:p>
        </w:tc>
        <w:tc>
          <w:tcPr>
            <w:tcW w:w="1749" w:type="dxa"/>
            <w:shd w:val="clear" w:color="auto" w:fill="C0C0C0"/>
          </w:tcPr>
          <w:p w14:paraId="2C1F7598" w14:textId="7A7D0E8C" w:rsidR="00B65EE6" w:rsidRPr="00E73BDB" w:rsidRDefault="00B65EE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8471EA" w:rsidRPr="00E73BDB">
              <w:rPr>
                <w:rFonts w:asciiTheme="minorHAnsi" w:hAnsiTheme="minorHAnsi" w:cstheme="minorHAnsi"/>
                <w:b/>
                <w:sz w:val="22"/>
                <w:szCs w:val="22"/>
              </w:rPr>
              <w:t>ate due</w:t>
            </w:r>
          </w:p>
        </w:tc>
      </w:tr>
      <w:tr w:rsidR="00DE7FF1" w:rsidRPr="00E73BDB" w14:paraId="49737B48" w14:textId="77777777" w:rsidTr="008471EA">
        <w:trPr>
          <w:trHeight w:val="756"/>
        </w:trPr>
        <w:tc>
          <w:tcPr>
            <w:tcW w:w="3686" w:type="dxa"/>
          </w:tcPr>
          <w:p w14:paraId="55E75F2A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83AB8A8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CADC2C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6D6757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22490E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594666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E8641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3" w:type="dxa"/>
          </w:tcPr>
          <w:p w14:paraId="4AA1453A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9" w:type="dxa"/>
          </w:tcPr>
          <w:p w14:paraId="27E9A534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7FF1" w:rsidRPr="00E73BDB" w14:paraId="3A667A5E" w14:textId="77777777" w:rsidTr="008471EA">
        <w:trPr>
          <w:trHeight w:val="1411"/>
        </w:trPr>
        <w:tc>
          <w:tcPr>
            <w:tcW w:w="3686" w:type="dxa"/>
          </w:tcPr>
          <w:p w14:paraId="6E4D4641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58D284C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FA8AD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06D01D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6AA527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4EA0FC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82B8E4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3" w:type="dxa"/>
          </w:tcPr>
          <w:p w14:paraId="40FBD866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9" w:type="dxa"/>
          </w:tcPr>
          <w:p w14:paraId="18A9852B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7FF1" w:rsidRPr="00E73BDB" w14:paraId="461F0798" w14:textId="77777777" w:rsidTr="008471EA">
        <w:trPr>
          <w:trHeight w:val="365"/>
        </w:trPr>
        <w:tc>
          <w:tcPr>
            <w:tcW w:w="3686" w:type="dxa"/>
          </w:tcPr>
          <w:p w14:paraId="08714763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CCC4F44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09EDA5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EEBC38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B76BAF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AB1362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136548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93" w:type="dxa"/>
          </w:tcPr>
          <w:p w14:paraId="252123FE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9" w:type="dxa"/>
          </w:tcPr>
          <w:p w14:paraId="036EA0E4" w14:textId="77777777" w:rsidR="00DE7FF1" w:rsidRPr="00E73BDB" w:rsidRDefault="00DE7FF1" w:rsidP="00BE00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BD9B07" w14:textId="63F6F473" w:rsidR="00B65EE6" w:rsidRPr="00E73BDB" w:rsidRDefault="00B65EE6">
      <w:pPr>
        <w:rPr>
          <w:rFonts w:asciiTheme="minorHAnsi" w:hAnsiTheme="minorHAnsi" w:cstheme="minorHAnsi"/>
          <w:sz w:val="22"/>
          <w:szCs w:val="22"/>
        </w:rPr>
      </w:pPr>
    </w:p>
    <w:p w14:paraId="140CB98B" w14:textId="4503CD7E" w:rsidR="008471EA" w:rsidRPr="00E73BDB" w:rsidRDefault="008471EA">
      <w:pPr>
        <w:rPr>
          <w:rFonts w:asciiTheme="minorHAnsi" w:hAnsiTheme="minorHAnsi" w:cstheme="minorHAnsi"/>
          <w:sz w:val="22"/>
          <w:szCs w:val="22"/>
        </w:rPr>
      </w:pPr>
    </w:p>
    <w:p w14:paraId="3DEF22EE" w14:textId="1A1BDB3B" w:rsidR="008471EA" w:rsidRPr="00E73BDB" w:rsidRDefault="008471EA">
      <w:pPr>
        <w:rPr>
          <w:rFonts w:asciiTheme="minorHAnsi" w:hAnsiTheme="minorHAnsi" w:cstheme="minorHAnsi"/>
          <w:sz w:val="22"/>
          <w:szCs w:val="22"/>
        </w:rPr>
      </w:pPr>
    </w:p>
    <w:p w14:paraId="0D5E9747" w14:textId="77777777" w:rsidR="008471EA" w:rsidRPr="00E73BDB" w:rsidRDefault="008471EA">
      <w:pPr>
        <w:rPr>
          <w:rFonts w:asciiTheme="minorHAnsi" w:hAnsiTheme="minorHAnsi" w:cstheme="minorHAnsi"/>
          <w:sz w:val="22"/>
          <w:szCs w:val="22"/>
        </w:rPr>
      </w:pPr>
    </w:p>
    <w:p w14:paraId="1D77860A" w14:textId="0D5DFB7D" w:rsidR="008471EA" w:rsidRPr="00E73BDB" w:rsidRDefault="008471E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1057" w:type="dxa"/>
        <w:tblInd w:w="-5" w:type="dxa"/>
        <w:tblLook w:val="01E0" w:firstRow="1" w:lastRow="1" w:firstColumn="1" w:lastColumn="1" w:noHBand="0" w:noVBand="0"/>
      </w:tblPr>
      <w:tblGrid>
        <w:gridCol w:w="2268"/>
        <w:gridCol w:w="4395"/>
        <w:gridCol w:w="4394"/>
      </w:tblGrid>
      <w:tr w:rsidR="008471EA" w:rsidRPr="00E73BDB" w14:paraId="40F8FA59" w14:textId="77777777" w:rsidTr="008471EA">
        <w:trPr>
          <w:trHeight w:val="79"/>
        </w:trPr>
        <w:tc>
          <w:tcPr>
            <w:tcW w:w="2268" w:type="dxa"/>
            <w:shd w:val="clear" w:color="auto" w:fill="C0C0C0"/>
          </w:tcPr>
          <w:p w14:paraId="4471915F" w14:textId="032931F0" w:rsidR="008471EA" w:rsidRPr="00E73BDB" w:rsidRDefault="008471EA" w:rsidP="00A3247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b/>
                <w:sz w:val="22"/>
                <w:szCs w:val="22"/>
              </w:rPr>
              <w:t>Date</w:t>
            </w:r>
          </w:p>
        </w:tc>
        <w:tc>
          <w:tcPr>
            <w:tcW w:w="4395" w:type="dxa"/>
            <w:shd w:val="clear" w:color="auto" w:fill="C0C0C0"/>
          </w:tcPr>
          <w:p w14:paraId="53E2C885" w14:textId="7D63DB81" w:rsidR="008471EA" w:rsidRPr="00E73BDB" w:rsidRDefault="008471EA" w:rsidP="00A3247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b/>
                <w:sz w:val="22"/>
                <w:szCs w:val="22"/>
              </w:rPr>
              <w:t>Signed as checked</w:t>
            </w:r>
          </w:p>
        </w:tc>
        <w:tc>
          <w:tcPr>
            <w:tcW w:w="4394" w:type="dxa"/>
            <w:shd w:val="clear" w:color="auto" w:fill="C0C0C0"/>
          </w:tcPr>
          <w:p w14:paraId="3E337C72" w14:textId="5C166631" w:rsidR="008471EA" w:rsidRPr="00E73BDB" w:rsidRDefault="008471EA" w:rsidP="00A3247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3BDB">
              <w:rPr>
                <w:rFonts w:asciiTheme="minorHAnsi" w:hAnsiTheme="minorHAnsi" w:cstheme="minorHAnsi"/>
                <w:b/>
                <w:sz w:val="22"/>
                <w:szCs w:val="22"/>
              </w:rPr>
              <w:t>Management Sign Off</w:t>
            </w:r>
          </w:p>
        </w:tc>
      </w:tr>
      <w:tr w:rsidR="008471EA" w:rsidRPr="00E73BDB" w14:paraId="6C4B03AC" w14:textId="77777777" w:rsidTr="008471EA">
        <w:trPr>
          <w:trHeight w:val="701"/>
        </w:trPr>
        <w:tc>
          <w:tcPr>
            <w:tcW w:w="2268" w:type="dxa"/>
            <w:shd w:val="clear" w:color="auto" w:fill="auto"/>
          </w:tcPr>
          <w:p w14:paraId="040A860B" w14:textId="77777777" w:rsidR="008471EA" w:rsidRPr="00E73BDB" w:rsidRDefault="008471EA" w:rsidP="00A3247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auto"/>
          </w:tcPr>
          <w:p w14:paraId="22C4FF9B" w14:textId="77777777" w:rsidR="008471EA" w:rsidRPr="00E73BDB" w:rsidRDefault="008471EA" w:rsidP="00A3247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7A8EAC34" w14:textId="77777777" w:rsidR="008471EA" w:rsidRPr="00E73BDB" w:rsidRDefault="008471EA" w:rsidP="00A3247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9859352" w14:textId="77777777" w:rsidR="008471EA" w:rsidRPr="00E73BDB" w:rsidRDefault="008471EA">
      <w:pPr>
        <w:rPr>
          <w:rFonts w:asciiTheme="minorHAnsi" w:hAnsiTheme="minorHAnsi" w:cstheme="minorHAnsi"/>
          <w:sz w:val="22"/>
          <w:szCs w:val="22"/>
        </w:rPr>
      </w:pPr>
    </w:p>
    <w:sectPr w:rsidR="008471EA" w:rsidRPr="00E73BDB">
      <w:headerReference w:type="default" r:id="rId7"/>
      <w:footerReference w:type="default" r:id="rId8"/>
      <w:pgSz w:w="12240" w:h="15840"/>
      <w:pgMar w:top="1440" w:right="720" w:bottom="1008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86844" w14:textId="77777777" w:rsidR="00A53AE2" w:rsidRDefault="00A53AE2">
      <w:r>
        <w:separator/>
      </w:r>
    </w:p>
  </w:endnote>
  <w:endnote w:type="continuationSeparator" w:id="0">
    <w:p w14:paraId="12C8C383" w14:textId="77777777" w:rsidR="00A53AE2" w:rsidRDefault="00A53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94B7F" w14:textId="5BA1BD1E" w:rsidR="00B65EE6" w:rsidRDefault="0018395B">
    <w:pPr>
      <w:pStyle w:val="Footer"/>
      <w:rPr>
        <w:sz w:val="22"/>
        <w:szCs w:val="22"/>
      </w:rPr>
    </w:pPr>
    <w:r>
      <w:rPr>
        <w:sz w:val="22"/>
        <w:szCs w:val="22"/>
      </w:rPr>
      <w:t xml:space="preserve">F052 /1 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="00B65EE6">
      <w:rPr>
        <w:sz w:val="22"/>
        <w:szCs w:val="22"/>
      </w:rPr>
      <w:t xml:space="preserve">Page </w:t>
    </w:r>
    <w:r w:rsidR="00B65EE6">
      <w:rPr>
        <w:rStyle w:val="PageNumber"/>
        <w:sz w:val="22"/>
        <w:szCs w:val="22"/>
      </w:rPr>
      <w:fldChar w:fldCharType="begin"/>
    </w:r>
    <w:r w:rsidR="00B65EE6">
      <w:rPr>
        <w:rStyle w:val="PageNumber"/>
        <w:sz w:val="22"/>
        <w:szCs w:val="22"/>
      </w:rPr>
      <w:instrText xml:space="preserve"> PAGE </w:instrText>
    </w:r>
    <w:r w:rsidR="00B65EE6">
      <w:rPr>
        <w:rStyle w:val="PageNumber"/>
        <w:sz w:val="22"/>
        <w:szCs w:val="22"/>
      </w:rPr>
      <w:fldChar w:fldCharType="separate"/>
    </w:r>
    <w:r w:rsidR="00B25976">
      <w:rPr>
        <w:rStyle w:val="PageNumber"/>
        <w:noProof/>
        <w:sz w:val="22"/>
        <w:szCs w:val="22"/>
      </w:rPr>
      <w:t>2</w:t>
    </w:r>
    <w:r w:rsidR="00B65EE6">
      <w:rPr>
        <w:rStyle w:val="PageNumber"/>
        <w:sz w:val="22"/>
        <w:szCs w:val="22"/>
      </w:rPr>
      <w:fldChar w:fldCharType="end"/>
    </w:r>
    <w:r w:rsidR="00B65EE6">
      <w:rPr>
        <w:rStyle w:val="PageNumber"/>
        <w:sz w:val="22"/>
        <w:szCs w:val="22"/>
      </w:rPr>
      <w:t xml:space="preserve"> of </w:t>
    </w:r>
    <w:r w:rsidR="00B65EE6">
      <w:rPr>
        <w:rStyle w:val="PageNumber"/>
        <w:sz w:val="22"/>
        <w:szCs w:val="22"/>
      </w:rPr>
      <w:fldChar w:fldCharType="begin"/>
    </w:r>
    <w:r w:rsidR="00B65EE6">
      <w:rPr>
        <w:rStyle w:val="PageNumber"/>
        <w:sz w:val="22"/>
        <w:szCs w:val="22"/>
      </w:rPr>
      <w:instrText xml:space="preserve"> NUMPAGES </w:instrText>
    </w:r>
    <w:r w:rsidR="00B65EE6">
      <w:rPr>
        <w:rStyle w:val="PageNumber"/>
        <w:sz w:val="22"/>
        <w:szCs w:val="22"/>
      </w:rPr>
      <w:fldChar w:fldCharType="separate"/>
    </w:r>
    <w:r w:rsidR="00B25976">
      <w:rPr>
        <w:rStyle w:val="PageNumber"/>
        <w:noProof/>
        <w:sz w:val="22"/>
        <w:szCs w:val="22"/>
      </w:rPr>
      <w:t>2</w:t>
    </w:r>
    <w:r w:rsidR="00B65EE6">
      <w:rPr>
        <w:rStyle w:val="PageNumber"/>
        <w:sz w:val="22"/>
        <w:szCs w:val="22"/>
      </w:rPr>
      <w:fldChar w:fldCharType="end"/>
    </w:r>
    <w:r w:rsidR="00B65EE6">
      <w:rPr>
        <w:rStyle w:val="PageNumber"/>
        <w:sz w:val="22"/>
        <w:szCs w:val="22"/>
      </w:rPr>
      <w:t xml:space="preserve">   </w:t>
    </w:r>
    <w:r w:rsidR="00B65EE6">
      <w:rPr>
        <w:rStyle w:val="PageNumber"/>
        <w:sz w:val="22"/>
        <w:szCs w:val="22"/>
      </w:rPr>
      <w:tab/>
      <w:t xml:space="preserve">                                                                           </w:t>
    </w:r>
    <w:r w:rsidR="00B65EE6">
      <w:rPr>
        <w:rStyle w:val="PageNumber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76623" w14:textId="77777777" w:rsidR="00A53AE2" w:rsidRDefault="00A53AE2">
      <w:r>
        <w:separator/>
      </w:r>
    </w:p>
  </w:footnote>
  <w:footnote w:type="continuationSeparator" w:id="0">
    <w:p w14:paraId="16AF287F" w14:textId="77777777" w:rsidR="00A53AE2" w:rsidRDefault="00A53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0ACA3" w14:textId="643517A8" w:rsidR="00DE7FF1" w:rsidRDefault="00E73BDB" w:rsidP="00E73BDB">
    <w:pPr>
      <w:pStyle w:val="Header"/>
      <w:jc w:val="right"/>
    </w:pPr>
    <w:r>
      <w:rPr>
        <w:noProof/>
      </w:rPr>
      <w:drawing>
        <wp:inline distT="0" distB="0" distL="0" distR="0" wp14:anchorId="63D97905" wp14:editId="23254182">
          <wp:extent cx="1059256" cy="513897"/>
          <wp:effectExtent l="0" t="0" r="762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3561" cy="530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C3845"/>
    <w:multiLevelType w:val="multilevel"/>
    <w:tmpl w:val="447A90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94522F"/>
    <w:multiLevelType w:val="multilevel"/>
    <w:tmpl w:val="7BEA4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AC1D5A"/>
    <w:multiLevelType w:val="multilevel"/>
    <w:tmpl w:val="3D3A6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845A4E"/>
    <w:multiLevelType w:val="multilevel"/>
    <w:tmpl w:val="AD1808FA"/>
    <w:lvl w:ilvl="0">
      <w:start w:val="1"/>
      <w:numFmt w:val="decimal"/>
      <w:pStyle w:val="STYLE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tyle2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72" w:hanging="864"/>
      </w:pPr>
      <w:rPr>
        <w:rFonts w:ascii="Arial" w:hAnsi="Arial" w:hint="default"/>
        <w:b w:val="0"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80" w:hanging="1080"/>
      </w:pPr>
      <w:rPr>
        <w:rFonts w:ascii="Arial" w:hAnsi="Arial" w:hint="default"/>
        <w:b w:val="0"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4320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CE276E8"/>
    <w:multiLevelType w:val="hybridMultilevel"/>
    <w:tmpl w:val="7BEA43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DE13CE"/>
    <w:multiLevelType w:val="hybridMultilevel"/>
    <w:tmpl w:val="447A90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F85A4D"/>
    <w:multiLevelType w:val="multilevel"/>
    <w:tmpl w:val="9ACE44F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914E8"/>
    <w:multiLevelType w:val="multilevel"/>
    <w:tmpl w:val="2D58F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2B3BA5"/>
    <w:multiLevelType w:val="hybridMultilevel"/>
    <w:tmpl w:val="2EE44888"/>
    <w:lvl w:ilvl="0" w:tplc="34BA30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C659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30B30776"/>
    <w:multiLevelType w:val="multilevel"/>
    <w:tmpl w:val="352E758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4F7C72"/>
    <w:multiLevelType w:val="hybridMultilevel"/>
    <w:tmpl w:val="D47416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4EB5971"/>
    <w:multiLevelType w:val="multilevel"/>
    <w:tmpl w:val="92A8C9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E417E19"/>
    <w:multiLevelType w:val="hybridMultilevel"/>
    <w:tmpl w:val="A7B6669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14F366D"/>
    <w:multiLevelType w:val="multilevel"/>
    <w:tmpl w:val="3D3A6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5AF194B"/>
    <w:multiLevelType w:val="hybridMultilevel"/>
    <w:tmpl w:val="352E7582"/>
    <w:lvl w:ilvl="0" w:tplc="383240C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E75454"/>
    <w:multiLevelType w:val="multilevel"/>
    <w:tmpl w:val="36DE3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F581E8E"/>
    <w:multiLevelType w:val="hybridMultilevel"/>
    <w:tmpl w:val="F508F0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BCE35AE"/>
    <w:multiLevelType w:val="multilevel"/>
    <w:tmpl w:val="2D58F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1791D86"/>
    <w:multiLevelType w:val="hybridMultilevel"/>
    <w:tmpl w:val="DBAC05A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574380"/>
    <w:multiLevelType w:val="hybridMultilevel"/>
    <w:tmpl w:val="ACAE27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A0D44E5"/>
    <w:multiLevelType w:val="multilevel"/>
    <w:tmpl w:val="2D58F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EF164CD"/>
    <w:multiLevelType w:val="multilevel"/>
    <w:tmpl w:val="2D58F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0F24DCF"/>
    <w:multiLevelType w:val="hybridMultilevel"/>
    <w:tmpl w:val="4E2E9D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83240C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12"/>
  </w:num>
  <w:num w:numId="3">
    <w:abstractNumId w:val="4"/>
  </w:num>
  <w:num w:numId="4">
    <w:abstractNumId w:val="7"/>
  </w:num>
  <w:num w:numId="5">
    <w:abstractNumId w:val="11"/>
  </w:num>
  <w:num w:numId="6">
    <w:abstractNumId w:val="20"/>
  </w:num>
  <w:num w:numId="7">
    <w:abstractNumId w:val="3"/>
  </w:num>
  <w:num w:numId="8">
    <w:abstractNumId w:val="13"/>
  </w:num>
  <w:num w:numId="9">
    <w:abstractNumId w:val="22"/>
  </w:num>
  <w:num w:numId="10">
    <w:abstractNumId w:val="9"/>
  </w:num>
  <w:num w:numId="11">
    <w:abstractNumId w:val="16"/>
  </w:num>
  <w:num w:numId="12">
    <w:abstractNumId w:val="17"/>
  </w:num>
  <w:num w:numId="13">
    <w:abstractNumId w:val="21"/>
  </w:num>
  <w:num w:numId="14">
    <w:abstractNumId w:val="18"/>
  </w:num>
  <w:num w:numId="15">
    <w:abstractNumId w:val="2"/>
  </w:num>
  <w:num w:numId="16">
    <w:abstractNumId w:val="14"/>
  </w:num>
  <w:num w:numId="17">
    <w:abstractNumId w:val="15"/>
  </w:num>
  <w:num w:numId="18">
    <w:abstractNumId w:val="1"/>
  </w:num>
  <w:num w:numId="19">
    <w:abstractNumId w:val="5"/>
  </w:num>
  <w:num w:numId="20">
    <w:abstractNumId w:val="10"/>
  </w:num>
  <w:num w:numId="21">
    <w:abstractNumId w:val="0"/>
  </w:num>
  <w:num w:numId="22">
    <w:abstractNumId w:val="19"/>
  </w:num>
  <w:num w:numId="23">
    <w:abstractNumId w:val="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D6"/>
    <w:rsid w:val="00057268"/>
    <w:rsid w:val="001443D2"/>
    <w:rsid w:val="0018395B"/>
    <w:rsid w:val="0028132C"/>
    <w:rsid w:val="0041291B"/>
    <w:rsid w:val="00425B00"/>
    <w:rsid w:val="004266E3"/>
    <w:rsid w:val="005B3011"/>
    <w:rsid w:val="006C645C"/>
    <w:rsid w:val="006D0B3C"/>
    <w:rsid w:val="00715712"/>
    <w:rsid w:val="007F1EC1"/>
    <w:rsid w:val="008471EA"/>
    <w:rsid w:val="008C4BD9"/>
    <w:rsid w:val="008F58E9"/>
    <w:rsid w:val="009A2FCC"/>
    <w:rsid w:val="009E54DE"/>
    <w:rsid w:val="00A53AE2"/>
    <w:rsid w:val="00A93D6E"/>
    <w:rsid w:val="00B25976"/>
    <w:rsid w:val="00B65EE6"/>
    <w:rsid w:val="00C74719"/>
    <w:rsid w:val="00C74B89"/>
    <w:rsid w:val="00DE7FF1"/>
    <w:rsid w:val="00E00435"/>
    <w:rsid w:val="00E73BDB"/>
    <w:rsid w:val="00EC1B80"/>
    <w:rsid w:val="00F62C01"/>
    <w:rsid w:val="00FA49D6"/>
    <w:rsid w:val="00FA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4AAD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</w:style>
  <w:style w:type="paragraph" w:customStyle="1" w:styleId="STYLE1">
    <w:name w:val="STYLE1"/>
    <w:basedOn w:val="Heading1"/>
    <w:pPr>
      <w:numPr>
        <w:numId w:val="7"/>
      </w:numPr>
    </w:pPr>
    <w:rPr>
      <w:rFonts w:eastAsia="Times New Roman"/>
      <w:smallCaps/>
      <w:sz w:val="24"/>
      <w:lang w:eastAsia="en-US"/>
    </w:rPr>
  </w:style>
  <w:style w:type="paragraph" w:customStyle="1" w:styleId="Style2">
    <w:name w:val="Style2"/>
    <w:basedOn w:val="Heading2"/>
    <w:pPr>
      <w:numPr>
        <w:ilvl w:val="1"/>
        <w:numId w:val="7"/>
      </w:numPr>
      <w:spacing w:before="60" w:after="80"/>
    </w:pPr>
    <w:rPr>
      <w:rFonts w:eastAsia="Times New Roman"/>
      <w:b w:val="0"/>
      <w:i w:val="0"/>
      <w:iCs w:val="0"/>
      <w:sz w:val="24"/>
      <w:lang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numbering" w:styleId="111111">
    <w:name w:val="Outline List 2"/>
    <w:basedOn w:val="NoList"/>
    <w:pPr>
      <w:numPr>
        <w:numId w:val="10"/>
      </w:numPr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2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D01C66CC-12B3-4690-AF8A-449D68BD6273}"/>
</file>

<file path=customXml/itemProps2.xml><?xml version="1.0" encoding="utf-8"?>
<ds:datastoreItem xmlns:ds="http://schemas.openxmlformats.org/officeDocument/2006/customXml" ds:itemID="{283B5F2C-2518-4DDE-8783-4DEBC177A0CA}"/>
</file>

<file path=customXml/itemProps3.xml><?xml version="1.0" encoding="utf-8"?>
<ds:datastoreItem xmlns:ds="http://schemas.openxmlformats.org/officeDocument/2006/customXml" ds:itemID="{FA8899B1-06EB-46F0-A9CA-2D2B7C08A3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/>
  <cp:lastModifiedBy/>
  <cp:revision>1</cp:revision>
  <cp:lastPrinted>2009-03-03T02:01:00Z</cp:lastPrinted>
  <dcterms:created xsi:type="dcterms:W3CDTF">2021-03-01T12:57:00Z</dcterms:created>
  <dcterms:modified xsi:type="dcterms:W3CDTF">2021-03-01T12:57:00Z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0x0101000E9AD557692E154F9D2697C8C6432F76006AA1E3962CF72F4698A24DEEB897244E</vt:lpwstr>
  </property>
  <property fmtid="{D5CDD505-2E9C-101B-9397-08002B2CF9AE}" pid="4" name="PermitDocumentType">
    <vt:lpwstr/>
  </property>
  <property fmtid="{D5CDD505-2E9C-101B-9397-08002B2CF9AE}" pid="5" name="MediaServiceImageTags">
    <vt:lpwstr/>
  </property>
  <property fmtid="{D5CDD505-2E9C-101B-9397-08002B2CF9AE}" pid="6" name="TypeofPermit">
    <vt:lpwstr>32;#Bespoke|743fbb82-64b4-442a-8bac-afa632175399</vt:lpwstr>
  </property>
  <property fmtid="{D5CDD505-2E9C-101B-9397-08002B2CF9AE}" pid="7" name="DisclosureStatus">
    <vt:lpwstr>41;#Public Register|f1fcf6a6-5d97-4f1d-964e-a2f916eb1f18</vt:lpwstr>
  </property>
  <property fmtid="{D5CDD505-2E9C-101B-9397-08002B2CF9AE}" pid="8" name="EventType1">
    <vt:lpwstr/>
  </property>
  <property fmtid="{D5CDD505-2E9C-101B-9397-08002B2CF9AE}" pid="9" name="ActivityGrouping">
    <vt:lpwstr>14;#Application ＆ Associated Docs|5eadfd3c-6deb-44e1-b7e1-16accd427bec</vt:lpwstr>
  </property>
  <property fmtid="{D5CDD505-2E9C-101B-9397-08002B2CF9AE}" pid="10" name="RegulatedActivityClass">
    <vt:lpwstr>49;#Installations|645f1c9c-65df-490a-9ce3-4a2aa7c5ff7f</vt:lpwstr>
  </property>
  <property fmtid="{D5CDD505-2E9C-101B-9397-08002B2CF9AE}" pid="11" name="Catchment">
    <vt:lpwstr/>
  </property>
  <property fmtid="{D5CDD505-2E9C-101B-9397-08002B2CF9AE}" pid="12" name="MajorProjectID">
    <vt:lpwstr/>
  </property>
  <property fmtid="{D5CDD505-2E9C-101B-9397-08002B2CF9AE}" pid="13" name="StandardRulesID">
    <vt:lpwstr/>
  </property>
  <property fmtid="{D5CDD505-2E9C-101B-9397-08002B2CF9AE}" pid="14" name="CessationStatus">
    <vt:lpwstr/>
  </property>
  <property fmtid="{D5CDD505-2E9C-101B-9397-08002B2CF9AE}" pid="15" name="Regime">
    <vt:lpwstr>11;#EPR|0e5af97d-1a8c-4d8f-a20b-528a11cab1f6</vt:lpwstr>
  </property>
  <property fmtid="{D5CDD505-2E9C-101B-9397-08002B2CF9AE}" pid="16" name="RegulatedActivitySub_x002d_Class">
    <vt:lpwstr/>
  </property>
  <property fmtid="{D5CDD505-2E9C-101B-9397-08002B2CF9AE}" pid="17" name="RegulatedActivitySub-Class">
    <vt:lpwstr/>
  </property>
</Properties>
</file>