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6C2F" w14:textId="77777777" w:rsidR="00BC67A3" w:rsidRPr="00242C38" w:rsidRDefault="00242C38">
      <w:pPr>
        <w:rPr>
          <w:rStyle w:val="A3"/>
          <w:sz w:val="20"/>
          <w:szCs w:val="20"/>
        </w:rPr>
      </w:pPr>
      <w:r w:rsidRPr="00242C38">
        <w:rPr>
          <w:rStyle w:val="A3"/>
          <w:sz w:val="20"/>
          <w:szCs w:val="20"/>
        </w:rPr>
        <w:t>Appendix 1 – Specific questions for the combustion sector, continued</w:t>
      </w:r>
    </w:p>
    <w:p w14:paraId="71DE21F6" w14:textId="77777777" w:rsidR="00242C38" w:rsidRDefault="00242C38">
      <w:pPr>
        <w:rPr>
          <w:b/>
          <w:bCs/>
          <w:sz w:val="20"/>
          <w:szCs w:val="20"/>
        </w:rPr>
      </w:pPr>
      <w:r w:rsidRPr="00242C38">
        <w:rPr>
          <w:b/>
          <w:bCs/>
          <w:sz w:val="20"/>
          <w:szCs w:val="20"/>
        </w:rPr>
        <w:t>Give the composition range of any fuels you are currently allowed to burn in your combustion plant</w:t>
      </w:r>
      <w:r>
        <w:rPr>
          <w:b/>
          <w:bCs/>
          <w:sz w:val="20"/>
          <w:szCs w:val="20"/>
        </w:rPr>
        <w:t>.</w:t>
      </w:r>
    </w:p>
    <w:p w14:paraId="71C9C0DE" w14:textId="77777777" w:rsidR="00242C38" w:rsidRDefault="00242C38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2964"/>
        <w:gridCol w:w="2964"/>
      </w:tblGrid>
      <w:tr w:rsidR="00242C38" w14:paraId="15165839" w14:textId="77777777" w:rsidTr="00242C38">
        <w:trPr>
          <w:trHeight w:val="425"/>
        </w:trPr>
        <w:tc>
          <w:tcPr>
            <w:tcW w:w="3088" w:type="dxa"/>
            <w:shd w:val="clear" w:color="auto" w:fill="E2EFD9" w:themeFill="accent6" w:themeFillTint="33"/>
          </w:tcPr>
          <w:p w14:paraId="63F8F111" w14:textId="77777777" w:rsidR="00242C38" w:rsidRPr="00242C38" w:rsidRDefault="00242C38" w:rsidP="00242C38">
            <w:pPr>
              <w:pStyle w:val="Pa9"/>
              <w:spacing w:after="80"/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E2EFD9" w:themeFill="accent6" w:themeFillTint="33"/>
          </w:tcPr>
          <w:p w14:paraId="60451315" w14:textId="77777777" w:rsidR="00242C38" w:rsidRPr="00242C38" w:rsidRDefault="00242C38" w:rsidP="00242C38">
            <w:pPr>
              <w:pStyle w:val="Pa9"/>
              <w:spacing w:after="80"/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</w:pPr>
            <w:r w:rsidRPr="00242C38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Fuel Type</w:t>
            </w:r>
          </w:p>
        </w:tc>
        <w:tc>
          <w:tcPr>
            <w:tcW w:w="2964" w:type="dxa"/>
            <w:shd w:val="clear" w:color="auto" w:fill="E2EFD9" w:themeFill="accent6" w:themeFillTint="33"/>
          </w:tcPr>
          <w:p w14:paraId="54F9FAC6" w14:textId="77777777" w:rsidR="00242C38" w:rsidRPr="00242C38" w:rsidRDefault="00242C38" w:rsidP="00242C38">
            <w:pPr>
              <w:pStyle w:val="Pa9"/>
              <w:spacing w:after="80"/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</w:pPr>
            <w:r w:rsidRPr="00242C38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</w:tr>
      <w:tr w:rsidR="00242C38" w14:paraId="5A272B69" w14:textId="77777777" w:rsidTr="00242C38">
        <w:trPr>
          <w:trHeight w:val="425"/>
        </w:trPr>
        <w:tc>
          <w:tcPr>
            <w:tcW w:w="3088" w:type="dxa"/>
          </w:tcPr>
          <w:p w14:paraId="15433177" w14:textId="77777777" w:rsidR="00242C38" w:rsidRPr="00242C38" w:rsidRDefault="00242C38" w:rsidP="00242C38">
            <w:pPr>
              <w:pStyle w:val="Pa9"/>
              <w:spacing w:after="8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42C38">
              <w:rPr>
                <w:rFonts w:ascii="Lato" w:hAnsi="Lato" w:cs="Calibri"/>
                <w:color w:val="000000"/>
                <w:sz w:val="20"/>
                <w:szCs w:val="20"/>
              </w:rPr>
              <w:t xml:space="preserve">Fuel 1 </w:t>
            </w:r>
          </w:p>
        </w:tc>
        <w:tc>
          <w:tcPr>
            <w:tcW w:w="2964" w:type="dxa"/>
          </w:tcPr>
          <w:p w14:paraId="4DCD62E5" w14:textId="77777777" w:rsidR="00242C38" w:rsidRDefault="00242C38" w:rsidP="00242C38">
            <w:pPr>
              <w:pStyle w:val="Pa9"/>
              <w:spacing w:after="80"/>
              <w:rPr>
                <w:rFonts w:ascii="Lato" w:eastAsia="Times New Roman" w:hAnsi="Lato"/>
                <w:color w:val="000000" w:themeColor="text1"/>
                <w:sz w:val="20"/>
                <w:szCs w:val="20"/>
              </w:rPr>
            </w:pPr>
            <w:r w:rsidRPr="00242C38">
              <w:rPr>
                <w:rFonts w:ascii="Lato" w:eastAsia="Times New Roman" w:hAnsi="Lato"/>
                <w:color w:val="000000" w:themeColor="text1"/>
                <w:sz w:val="20"/>
                <w:szCs w:val="20"/>
              </w:rPr>
              <w:t>Natural Gas</w:t>
            </w:r>
          </w:p>
          <w:p w14:paraId="5B57BBAA" w14:textId="77777777" w:rsidR="00242C38" w:rsidRDefault="00242C38" w:rsidP="00242C38"/>
          <w:p w14:paraId="4FC745BE" w14:textId="77777777" w:rsidR="00242C38" w:rsidRPr="00242C38" w:rsidRDefault="00242C38" w:rsidP="00242C38"/>
        </w:tc>
        <w:tc>
          <w:tcPr>
            <w:tcW w:w="2964" w:type="dxa"/>
          </w:tcPr>
          <w:p w14:paraId="2ACB73D3" w14:textId="0D0D707F" w:rsidR="00242C38" w:rsidRPr="00242C38" w:rsidRDefault="00242C38" w:rsidP="00242C38">
            <w:pPr>
              <w:pStyle w:val="Pa9"/>
              <w:spacing w:after="8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42C38">
              <w:rPr>
                <w:rFonts w:ascii="Lato" w:hAnsi="Lato" w:cs="Calibri"/>
                <w:color w:val="000000"/>
                <w:sz w:val="20"/>
                <w:szCs w:val="20"/>
              </w:rPr>
              <w:t xml:space="preserve">The natural gas is supplied to </w:t>
            </w:r>
            <w:r w:rsidR="001355D7">
              <w:rPr>
                <w:rFonts w:ascii="Lato" w:hAnsi="Lato" w:cs="Calibri"/>
                <w:color w:val="000000"/>
                <w:sz w:val="20"/>
                <w:szCs w:val="20"/>
              </w:rPr>
              <w:t>Royal Hallamshire is</w:t>
            </w:r>
            <w:r w:rsidRPr="00242C38">
              <w:rPr>
                <w:rFonts w:ascii="Lato" w:hAnsi="Lato" w:cs="Calibri"/>
                <w:color w:val="000000"/>
                <w:sz w:val="20"/>
                <w:szCs w:val="20"/>
              </w:rPr>
              <w:t xml:space="preserve"> from the grid. </w:t>
            </w:r>
          </w:p>
        </w:tc>
      </w:tr>
      <w:tr w:rsidR="00242C38" w14:paraId="67FB7227" w14:textId="77777777" w:rsidTr="00242C38">
        <w:tc>
          <w:tcPr>
            <w:tcW w:w="3088" w:type="dxa"/>
          </w:tcPr>
          <w:p w14:paraId="2BB9391B" w14:textId="77777777" w:rsidR="00242C38" w:rsidRPr="00242C38" w:rsidRDefault="00242C38">
            <w:pPr>
              <w:rPr>
                <w:rFonts w:ascii="Lato" w:hAnsi="Lato"/>
                <w:sz w:val="20"/>
                <w:szCs w:val="20"/>
              </w:rPr>
            </w:pPr>
            <w:r w:rsidRPr="00242C38">
              <w:rPr>
                <w:rFonts w:ascii="Lato" w:hAnsi="Lato"/>
                <w:sz w:val="20"/>
                <w:szCs w:val="20"/>
              </w:rPr>
              <w:t xml:space="preserve">Fuel 2 </w:t>
            </w:r>
          </w:p>
        </w:tc>
        <w:tc>
          <w:tcPr>
            <w:tcW w:w="2964" w:type="dxa"/>
          </w:tcPr>
          <w:p w14:paraId="7BD0921A" w14:textId="137233B5" w:rsidR="00242C38" w:rsidRDefault="00242C38">
            <w:pPr>
              <w:rPr>
                <w:rFonts w:ascii="Lato" w:hAnsi="Lato"/>
                <w:sz w:val="20"/>
                <w:szCs w:val="20"/>
              </w:rPr>
            </w:pPr>
            <w:r w:rsidRPr="00242C38">
              <w:rPr>
                <w:rFonts w:ascii="Lato" w:hAnsi="Lato"/>
                <w:sz w:val="20"/>
                <w:szCs w:val="20"/>
              </w:rPr>
              <w:t xml:space="preserve">Gas Oil </w:t>
            </w:r>
          </w:p>
          <w:p w14:paraId="0B81F2B9" w14:textId="77777777" w:rsidR="00242C38" w:rsidRDefault="00242C38">
            <w:pPr>
              <w:rPr>
                <w:rFonts w:ascii="Lato" w:hAnsi="Lato"/>
                <w:sz w:val="20"/>
                <w:szCs w:val="20"/>
              </w:rPr>
            </w:pPr>
          </w:p>
          <w:p w14:paraId="13495FAD" w14:textId="77777777" w:rsidR="00242C38" w:rsidRPr="00242C38" w:rsidRDefault="00242C3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64" w:type="dxa"/>
          </w:tcPr>
          <w:p w14:paraId="00E839BB" w14:textId="17796455" w:rsidR="00242C38" w:rsidRPr="00242C38" w:rsidRDefault="005A47AC">
            <w:pPr>
              <w:rPr>
                <w:rFonts w:ascii="Lato" w:hAnsi="Lato"/>
                <w:sz w:val="20"/>
                <w:szCs w:val="20"/>
              </w:rPr>
            </w:pPr>
            <w:r w:rsidRPr="005A47AC">
              <w:rPr>
                <w:rFonts w:ascii="Lato" w:eastAsia="Times New Roman" w:hAnsi="Lato"/>
                <w:color w:val="404040" w:themeColor="text1" w:themeTint="BF"/>
                <w:sz w:val="20"/>
                <w:szCs w:val="20"/>
              </w:rPr>
              <w:t>See ‘Gas Oil Spec Sheet’.</w:t>
            </w:r>
            <w:r w:rsidR="00242C38" w:rsidRPr="005A47AC">
              <w:rPr>
                <w:rFonts w:ascii="Lato" w:eastAsia="Times New Roman" w:hAnsi="Lato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</w:tbl>
    <w:p w14:paraId="34573D5A" w14:textId="77777777" w:rsidR="00242C38" w:rsidRPr="00242C38" w:rsidRDefault="00242C38">
      <w:pPr>
        <w:rPr>
          <w:b/>
          <w:bCs/>
          <w:sz w:val="20"/>
          <w:szCs w:val="20"/>
        </w:rPr>
      </w:pPr>
    </w:p>
    <w:sectPr w:rsidR="00242C38" w:rsidRPr="00242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065DB" w14:textId="77777777" w:rsidR="00D446C4" w:rsidRDefault="00D446C4" w:rsidP="00D446C4">
      <w:pPr>
        <w:spacing w:after="0" w:line="240" w:lineRule="auto"/>
      </w:pPr>
      <w:r>
        <w:separator/>
      </w:r>
    </w:p>
  </w:endnote>
  <w:endnote w:type="continuationSeparator" w:id="0">
    <w:p w14:paraId="0900DF1B" w14:textId="77777777" w:rsidR="00D446C4" w:rsidRDefault="00D446C4" w:rsidP="00D4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AMetaBold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AMetaNormalRoman">
    <w:altName w:val="EAMetaNormal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2E200" w14:textId="77777777" w:rsidR="00D446C4" w:rsidRDefault="00D446C4" w:rsidP="00D446C4">
      <w:pPr>
        <w:spacing w:after="0" w:line="240" w:lineRule="auto"/>
      </w:pPr>
      <w:r>
        <w:separator/>
      </w:r>
    </w:p>
  </w:footnote>
  <w:footnote w:type="continuationSeparator" w:id="0">
    <w:p w14:paraId="1729488F" w14:textId="77777777" w:rsidR="00D446C4" w:rsidRDefault="00D446C4" w:rsidP="00D44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38"/>
    <w:rsid w:val="001355D7"/>
    <w:rsid w:val="001E37F6"/>
    <w:rsid w:val="00242C38"/>
    <w:rsid w:val="004724E6"/>
    <w:rsid w:val="005A47AC"/>
    <w:rsid w:val="00763232"/>
    <w:rsid w:val="007B6A4A"/>
    <w:rsid w:val="00BC67A3"/>
    <w:rsid w:val="00D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81643"/>
  <w15:chartTrackingRefBased/>
  <w15:docId w15:val="{848C5686-403F-46B5-93DC-8FDBF03A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3">
    <w:name w:val="A3"/>
    <w:uiPriority w:val="99"/>
    <w:rsid w:val="00242C38"/>
    <w:rPr>
      <w:rFonts w:cs="EAMetaBoldRoman"/>
      <w:b/>
      <w:bC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24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Normal"/>
    <w:next w:val="Normal"/>
    <w:uiPriority w:val="99"/>
    <w:rsid w:val="00242C38"/>
    <w:pPr>
      <w:autoSpaceDE w:val="0"/>
      <w:autoSpaceDN w:val="0"/>
      <w:adjustRightInd w:val="0"/>
      <w:spacing w:after="0" w:line="241" w:lineRule="atLeast"/>
    </w:pPr>
    <w:rPr>
      <w:rFonts w:ascii="EAMetaNormalRoman" w:hAnsi="EAMetaNormal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4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C4"/>
  </w:style>
  <w:style w:type="paragraph" w:styleId="Footer">
    <w:name w:val="footer"/>
    <w:basedOn w:val="Normal"/>
    <w:link w:val="FooterChar"/>
    <w:uiPriority w:val="99"/>
    <w:unhideWhenUsed/>
    <w:rsid w:val="00D44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2025-11-14T00:00:00+00:00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EPR-WP3623MF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EPR/WP3623MF</OtherReference>
    <EventLink xmlns="5ffd8e36-f429-4edc-ab50-c5be84842779" xsi:nil="true"/>
    <Customer_x002f_OperatorName xmlns="eebef177-55b5-4448-a5fb-28ea454417ee">Sheffield Teaching Hospitals NHS Foundation Trust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2025-11-14T00:00:00+00:00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EPR/WP3623MF</EPRNumber>
    <FacilityAddressPostcode xmlns="eebef177-55b5-4448-a5fb-28ea454417ee">S10 2JF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Oliver Cox </ExternalAuthor>
    <SiteName xmlns="eebef177-55b5-4448-a5fb-28ea454417ee">Royal Hallamshire Hospital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 Glossop Road, Sheffield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4E4FC96A-39B8-4B2F-8460-40C47FB348BE}"/>
</file>

<file path=customXml/itemProps2.xml><?xml version="1.0" encoding="utf-8"?>
<ds:datastoreItem xmlns:ds="http://schemas.openxmlformats.org/officeDocument/2006/customXml" ds:itemID="{EA43EF17-E964-4AFA-A7A8-F1A6EB1A5E1C}"/>
</file>

<file path=customXml/itemProps3.xml><?xml version="1.0" encoding="utf-8"?>
<ds:datastoreItem xmlns:ds="http://schemas.openxmlformats.org/officeDocument/2006/customXml" ds:itemID="{ADA75501-2CB9-472C-BEA3-6C8FA292A7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280</Characters>
  <Application>Microsoft Office Word</Application>
  <DocSecurity>0</DocSecurity>
  <Lines>21</Lines>
  <Paragraphs>13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Edwards</dc:creator>
  <cp:keywords/>
  <dc:description/>
  <cp:lastModifiedBy>Holly Robarts</cp:lastModifiedBy>
  <cp:revision>4</cp:revision>
  <dcterms:created xsi:type="dcterms:W3CDTF">2024-04-26T10:01:00Z</dcterms:created>
  <dcterms:modified xsi:type="dcterms:W3CDTF">2024-12-18T12:42:00Z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49ba53a41bfb2f1bebcdfb210ffd81d5da31d5c6af0233f872cee18ee5a94c48</vt:lpwstr>
  </property>
  <property fmtid="{D5CDD505-2E9C-101B-9397-08002B2CF9AE}" pid="3" name="ContentTypeId">
    <vt:lpwstr>0x0101000E9AD557692E154F9D2697C8C6432F76006AA1E3962CF72F4698A24DEEB897244E</vt:lpwstr>
  </property>
  <property fmtid="{D5CDD505-2E9C-101B-9397-08002B2CF9AE}" pid="4" name="PermitDocumentType">
    <vt:lpwstr/>
  </property>
  <property fmtid="{D5CDD505-2E9C-101B-9397-08002B2CF9AE}" pid="5" name="MediaServiceImageTags">
    <vt:lpwstr/>
  </property>
  <property fmtid="{D5CDD505-2E9C-101B-9397-08002B2CF9AE}" pid="6" name="TypeofPermit">
    <vt:lpwstr>32;#Bespoke|743fbb82-64b4-442a-8bac-afa632175399</vt:lpwstr>
  </property>
  <property fmtid="{D5CDD505-2E9C-101B-9397-08002B2CF9AE}" pid="7" name="DisclosureStatus">
    <vt:lpwstr>41;#Public Register|f1fcf6a6-5d97-4f1d-964e-a2f916eb1f18</vt:lpwstr>
  </property>
  <property fmtid="{D5CDD505-2E9C-101B-9397-08002B2CF9AE}" pid="8" name="EventType1">
    <vt:lpwstr/>
  </property>
  <property fmtid="{D5CDD505-2E9C-101B-9397-08002B2CF9AE}" pid="9" name="ActivityGrouping">
    <vt:lpwstr>14;#Application ＆ Associated Docs|5eadfd3c-6deb-44e1-b7e1-16accd427bec</vt:lpwstr>
  </property>
  <property fmtid="{D5CDD505-2E9C-101B-9397-08002B2CF9AE}" pid="10" name="RegulatedActivityClass">
    <vt:lpwstr>49;#Installations|645f1c9c-65df-490a-9ce3-4a2aa7c5ff7f</vt:lpwstr>
  </property>
  <property fmtid="{D5CDD505-2E9C-101B-9397-08002B2CF9AE}" pid="11" name="Catchment">
    <vt:lpwstr/>
  </property>
  <property fmtid="{D5CDD505-2E9C-101B-9397-08002B2CF9AE}" pid="12" name="MajorProjectID">
    <vt:lpwstr/>
  </property>
  <property fmtid="{D5CDD505-2E9C-101B-9397-08002B2CF9AE}" pid="13" name="StandardRulesID">
    <vt:lpwstr/>
  </property>
  <property fmtid="{D5CDD505-2E9C-101B-9397-08002B2CF9AE}" pid="14" name="CessationStatus">
    <vt:lpwstr/>
  </property>
  <property fmtid="{D5CDD505-2E9C-101B-9397-08002B2CF9AE}" pid="15" name="Regime">
    <vt:lpwstr>11;#EPR|0e5af97d-1a8c-4d8f-a20b-528a11cab1f6</vt:lpwstr>
  </property>
  <property fmtid="{D5CDD505-2E9C-101B-9397-08002B2CF9AE}" pid="16" name="RegulatedActivitySub_x002d_Class">
    <vt:lpwstr/>
  </property>
  <property fmtid="{D5CDD505-2E9C-101B-9397-08002B2CF9AE}" pid="17" name="RegulatedActivitySub-Class">
    <vt:lpwstr/>
  </property>
</Properties>
</file>