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9C81B" w14:textId="02945558" w:rsidR="00426D52" w:rsidRPr="00A35387" w:rsidRDefault="00386310" w:rsidP="00A35387">
      <w:pPr>
        <w:pStyle w:val="Heading2"/>
      </w:pPr>
      <w:r w:rsidRPr="00A35387">
        <w:t>Royal Hallamshire Hospital – Site Condition Report Summary</w:t>
      </w:r>
    </w:p>
    <w:p w14:paraId="6CA91555" w14:textId="77777777" w:rsidR="00A35387" w:rsidRDefault="00A35387" w:rsidP="00A35387">
      <w:pPr>
        <w:pStyle w:val="Heading3"/>
        <w:numPr>
          <w:ilvl w:val="0"/>
          <w:numId w:val="6"/>
        </w:numPr>
        <w:rPr>
          <w:lang w:eastAsia="en-GB"/>
        </w:rPr>
      </w:pPr>
      <w:r>
        <w:rPr>
          <w:lang w:eastAsia="en-GB"/>
        </w:rPr>
        <w:t xml:space="preserve">The Site </w:t>
      </w:r>
    </w:p>
    <w:p w14:paraId="294F9C2B" w14:textId="5CCFA965" w:rsidR="00386310" w:rsidRPr="002215A4" w:rsidRDefault="00386310" w:rsidP="00386310">
      <w:pPr>
        <w:rPr>
          <w:rFonts w:ascii="Calibri" w:hAnsi="Calibri" w:cs="Calibri"/>
          <w:lang w:eastAsia="en-GB"/>
        </w:rPr>
      </w:pPr>
      <w:r w:rsidRPr="002215A4">
        <w:rPr>
          <w:rFonts w:ascii="Calibri" w:hAnsi="Calibri" w:cs="Calibri"/>
          <w:lang w:eastAsia="en-GB"/>
        </w:rPr>
        <w:t xml:space="preserve">Royal Hallamshire Hospital </w:t>
      </w:r>
      <w:r w:rsidR="007F70F8" w:rsidRPr="002215A4">
        <w:rPr>
          <w:rFonts w:ascii="Calibri" w:hAnsi="Calibri" w:cs="Calibri"/>
          <w:lang w:eastAsia="en-GB"/>
        </w:rPr>
        <w:t xml:space="preserve">(RHH) </w:t>
      </w:r>
      <w:r w:rsidRPr="002215A4">
        <w:rPr>
          <w:rFonts w:ascii="Calibri" w:hAnsi="Calibri" w:cs="Calibri"/>
          <w:lang w:eastAsia="en-GB"/>
        </w:rPr>
        <w:t>(hereafter ‘the site’) is located on Glossop Road, Broomhill, S10 2JF in Sheffield</w:t>
      </w:r>
      <w:r w:rsidR="00A35387">
        <w:rPr>
          <w:rFonts w:ascii="Calibri" w:hAnsi="Calibri" w:cs="Calibri"/>
          <w:lang w:eastAsia="en-GB"/>
        </w:rPr>
        <w:t>, South Yorkshire</w:t>
      </w:r>
      <w:r w:rsidRPr="002215A4">
        <w:rPr>
          <w:rFonts w:ascii="Calibri" w:hAnsi="Calibri" w:cs="Calibri"/>
          <w:lang w:eastAsia="en-GB"/>
        </w:rPr>
        <w:t xml:space="preserve">. Sheffield Teaching Hospital NHS Foundation Trust (STH hereafter) is a public body that manages </w:t>
      </w:r>
      <w:r w:rsidR="00A35387">
        <w:rPr>
          <w:rFonts w:ascii="Calibri" w:hAnsi="Calibri" w:cs="Calibri"/>
          <w:lang w:eastAsia="en-GB"/>
        </w:rPr>
        <w:t>RHH</w:t>
      </w:r>
      <w:r w:rsidRPr="002215A4">
        <w:rPr>
          <w:rFonts w:ascii="Calibri" w:hAnsi="Calibri" w:cs="Calibri"/>
          <w:lang w:eastAsia="en-GB"/>
        </w:rPr>
        <w:t>.</w:t>
      </w:r>
    </w:p>
    <w:p w14:paraId="1C77630E" w14:textId="2081313C" w:rsidR="00386310" w:rsidRPr="002215A4" w:rsidRDefault="00386310" w:rsidP="00386310">
      <w:pPr>
        <w:rPr>
          <w:rFonts w:ascii="Calibri" w:hAnsi="Calibri" w:cs="Calibri"/>
        </w:rPr>
      </w:pPr>
      <w:r w:rsidRPr="002215A4">
        <w:rPr>
          <w:rFonts w:ascii="Calibri" w:hAnsi="Calibri" w:cs="Calibri"/>
        </w:rPr>
        <w:t>The site is located approximately 1km from Sheffield city centre, and the surrounding area of the site is made up o</w:t>
      </w:r>
      <w:r w:rsidR="004D4166">
        <w:rPr>
          <w:rFonts w:ascii="Calibri" w:hAnsi="Calibri" w:cs="Calibri"/>
        </w:rPr>
        <w:t>f</w:t>
      </w:r>
      <w:r w:rsidRPr="002215A4">
        <w:rPr>
          <w:rFonts w:ascii="Calibri" w:hAnsi="Calibri" w:cs="Calibri"/>
        </w:rPr>
        <w:t xml:space="preserve"> the hospital, university buildings, schools, hotels, businesses and residential properties.</w:t>
      </w:r>
    </w:p>
    <w:p w14:paraId="6B431D18" w14:textId="247B56F3" w:rsidR="00386310" w:rsidRPr="002215A4" w:rsidRDefault="009671B2" w:rsidP="00386310">
      <w:pPr>
        <w:rPr>
          <w:rFonts w:ascii="Calibri" w:hAnsi="Calibri" w:cs="Calibri"/>
        </w:rPr>
      </w:pPr>
      <w:r w:rsidRPr="002215A4">
        <w:rPr>
          <w:rFonts w:ascii="Calibri" w:hAnsi="Calibri" w:cs="Calibri"/>
        </w:rPr>
        <w:t xml:space="preserve">The boundary of the site can be found in Figure 1, and ‘RHH B2.5a Site Plan main boundary’. </w:t>
      </w:r>
      <w:r w:rsidR="00E85BD5" w:rsidRPr="002215A4">
        <w:rPr>
          <w:rFonts w:ascii="Calibri" w:hAnsi="Calibri" w:cs="Calibri"/>
        </w:rPr>
        <w:t>Within the site boundary, there are 12 boilers and four standby generators in the Boiler House of R</w:t>
      </w:r>
      <w:r w:rsidR="00A35387">
        <w:rPr>
          <w:rFonts w:ascii="Calibri" w:hAnsi="Calibri" w:cs="Calibri"/>
        </w:rPr>
        <w:t>HH</w:t>
      </w:r>
      <w:r w:rsidR="00E85BD5" w:rsidRPr="002215A4">
        <w:rPr>
          <w:rFonts w:ascii="Calibri" w:hAnsi="Calibri" w:cs="Calibri"/>
        </w:rPr>
        <w:t xml:space="preserve"> (shown in brown in Figure 2), one standby generator in Weston Park (shown in green in Figure 1), and one standby generator in the Jessop Wing (shown in pink in Figure 1). There are no generators or boilers in Charles Clifford (shown in orange in Figure 1). Four of the standby generators at RHH were removed and replaced with four new standby generators, three of which were commissioned in May 2024 and one commissioned in July 2024. Therefore, this application excludes the generators that are to be replaced and includes the new standby generators that were commissioned in May 2024 and July 2024. In total, this application includes 12 boilers and six standby generators. </w:t>
      </w:r>
      <w:r w:rsidR="00386310" w:rsidRPr="002215A4">
        <w:rPr>
          <w:rFonts w:ascii="Calibri" w:eastAsia="Times New Roman" w:hAnsi="Calibri" w:cs="Times New Roman"/>
          <w:noProof/>
          <w:lang w:eastAsia="en-GB"/>
        </w:rPr>
        <w:drawing>
          <wp:inline distT="0" distB="0" distL="0" distR="0" wp14:anchorId="3DF4A3EC" wp14:editId="1D1EC8B6">
            <wp:extent cx="5731510" cy="4138930"/>
            <wp:effectExtent l="19050" t="19050" r="21590" b="13970"/>
            <wp:docPr id="153670476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04760" name="Picture 1" descr="A map of a city&#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138930"/>
                    </a:xfrm>
                    <a:prstGeom prst="rect">
                      <a:avLst/>
                    </a:prstGeom>
                    <a:noFill/>
                    <a:ln w="19050">
                      <a:solidFill>
                        <a:sysClr val="windowText" lastClr="000000"/>
                      </a:solidFill>
                    </a:ln>
                  </pic:spPr>
                </pic:pic>
              </a:graphicData>
            </a:graphic>
          </wp:inline>
        </w:drawing>
      </w:r>
    </w:p>
    <w:p w14:paraId="295C0F48" w14:textId="05159F2F" w:rsidR="00386310" w:rsidRPr="002215A4" w:rsidRDefault="00386310" w:rsidP="00386310">
      <w:pPr>
        <w:spacing w:line="240" w:lineRule="auto"/>
        <w:rPr>
          <w:rFonts w:ascii="Calibri" w:eastAsia="Calibri" w:hAnsi="Calibri" w:cs="Calibri"/>
        </w:rPr>
      </w:pPr>
      <w:r w:rsidRPr="002215A4">
        <w:rPr>
          <w:rFonts w:ascii="Calibri" w:eastAsia="Calibri" w:hAnsi="Calibri" w:cs="Calibri"/>
          <w:b/>
          <w:bCs/>
        </w:rPr>
        <w:t>Figure 1</w:t>
      </w:r>
      <w:r w:rsidRPr="002215A4">
        <w:rPr>
          <w:rFonts w:ascii="Calibri" w:eastAsia="Calibri" w:hAnsi="Calibri" w:cs="Calibri"/>
        </w:rPr>
        <w:t xml:space="preserve"> Site plan</w:t>
      </w:r>
    </w:p>
    <w:p w14:paraId="026D4598" w14:textId="00F2593D" w:rsidR="00386310" w:rsidRPr="002215A4" w:rsidRDefault="00386310" w:rsidP="00386310">
      <w:pPr>
        <w:spacing w:line="240" w:lineRule="auto"/>
        <w:rPr>
          <w:rFonts w:ascii="Calibri" w:eastAsia="Calibri" w:hAnsi="Calibri" w:cs="Calibri"/>
        </w:rPr>
      </w:pPr>
      <w:r w:rsidRPr="002215A4">
        <w:rPr>
          <w:rFonts w:ascii="Calibri" w:eastAsia="Calibri" w:hAnsi="Calibri" w:cs="Calibri"/>
        </w:rPr>
        <w:t xml:space="preserve">The site is not located within 5km of a Special Protection Area (SPA), Special Area of Conservation (SAC), Ramsar site, Area of Outstanding Natural Beauty. The nearest SPA (Peak District Moors) and SAC (South Pennine Moors) are approximately 6km south west. The site is located within the </w:t>
      </w:r>
      <w:r w:rsidRPr="002215A4">
        <w:rPr>
          <w:rFonts w:ascii="Calibri" w:eastAsia="Calibri" w:hAnsi="Calibri" w:cs="Calibri"/>
        </w:rPr>
        <w:lastRenderedPageBreak/>
        <w:t>Sheffield City Council Air Quality Management Area (AQMA)</w:t>
      </w:r>
      <w:r w:rsidR="00A35387">
        <w:rPr>
          <w:rFonts w:ascii="Calibri" w:eastAsia="Calibri" w:hAnsi="Calibri" w:cs="Calibri"/>
        </w:rPr>
        <w:t xml:space="preserve"> and</w:t>
      </w:r>
      <w:r w:rsidRPr="002215A4">
        <w:rPr>
          <w:rFonts w:ascii="Calibri" w:eastAsia="Calibri" w:hAnsi="Calibri" w:cs="Calibri"/>
        </w:rPr>
        <w:t xml:space="preserve"> </w:t>
      </w:r>
      <w:r w:rsidR="0005120F">
        <w:rPr>
          <w:rFonts w:ascii="Calibri" w:eastAsia="Calibri" w:hAnsi="Calibri" w:cs="Calibri"/>
        </w:rPr>
        <w:t xml:space="preserve">is </w:t>
      </w:r>
      <w:r w:rsidRPr="002215A4">
        <w:rPr>
          <w:rFonts w:ascii="Calibri" w:eastAsia="Calibri" w:hAnsi="Calibri" w:cs="Calibri"/>
        </w:rPr>
        <w:t>within 5km of four Sites of Scientific Interest (SSSI).</w:t>
      </w:r>
    </w:p>
    <w:p w14:paraId="7611C4EF" w14:textId="42C55AAF" w:rsidR="00742709" w:rsidRPr="002215A4" w:rsidRDefault="00742709" w:rsidP="00742709">
      <w:pPr>
        <w:pStyle w:val="Default"/>
        <w:rPr>
          <w:sz w:val="22"/>
          <w:szCs w:val="22"/>
        </w:rPr>
      </w:pPr>
      <w:r w:rsidRPr="002215A4">
        <w:rPr>
          <w:sz w:val="22"/>
          <w:szCs w:val="22"/>
        </w:rPr>
        <w:t xml:space="preserve">As part of this desktop assessment, an Enviro-Insight report was purchased from GroundSure to provide a desktop-based study on the site area (refer to </w:t>
      </w:r>
      <w:r w:rsidR="00741EF2" w:rsidRPr="002215A4">
        <w:rPr>
          <w:sz w:val="22"/>
          <w:szCs w:val="22"/>
        </w:rPr>
        <w:t>‘</w:t>
      </w:r>
      <w:r w:rsidR="003A2FBC" w:rsidRPr="002215A4">
        <w:rPr>
          <w:sz w:val="22"/>
          <w:szCs w:val="22"/>
        </w:rPr>
        <w:t>RHH B2.5b GroundSure report</w:t>
      </w:r>
      <w:r w:rsidR="00741EF2" w:rsidRPr="002215A4">
        <w:rPr>
          <w:sz w:val="22"/>
          <w:szCs w:val="22"/>
        </w:rPr>
        <w:t>’</w:t>
      </w:r>
      <w:r w:rsidRPr="002215A4">
        <w:rPr>
          <w:sz w:val="22"/>
          <w:szCs w:val="22"/>
        </w:rPr>
        <w:t xml:space="preserve">). The report details all present records for current and historical land-use, specifically to clarify the susceptibility of the site and surrounding area to potential ground-polluting incidents, and any presence of potential ground-polluting sources. </w:t>
      </w:r>
    </w:p>
    <w:p w14:paraId="1A578A76" w14:textId="77777777" w:rsidR="00742709" w:rsidRPr="002215A4" w:rsidRDefault="00742709" w:rsidP="00742709">
      <w:pPr>
        <w:pStyle w:val="Default"/>
        <w:rPr>
          <w:sz w:val="22"/>
          <w:szCs w:val="22"/>
        </w:rPr>
      </w:pPr>
    </w:p>
    <w:p w14:paraId="22BCE9E8" w14:textId="3C61A088" w:rsidR="00742709" w:rsidRPr="002215A4" w:rsidRDefault="00742709" w:rsidP="00A35387">
      <w:pPr>
        <w:pStyle w:val="Heading3"/>
        <w:numPr>
          <w:ilvl w:val="0"/>
          <w:numId w:val="6"/>
        </w:numPr>
      </w:pPr>
      <w:r w:rsidRPr="002215A4">
        <w:t xml:space="preserve">Summary of </w:t>
      </w:r>
      <w:r w:rsidR="00DC6B81" w:rsidRPr="002215A4">
        <w:t>Groundsure Report</w:t>
      </w:r>
      <w:r w:rsidRPr="002215A4">
        <w:t xml:space="preserve"> </w:t>
      </w:r>
    </w:p>
    <w:p w14:paraId="1B30D3E9" w14:textId="26FC9DBE" w:rsidR="00816826" w:rsidRPr="002215A4" w:rsidRDefault="00742709" w:rsidP="00742709">
      <w:pPr>
        <w:pStyle w:val="Default"/>
        <w:rPr>
          <w:sz w:val="22"/>
          <w:szCs w:val="22"/>
        </w:rPr>
      </w:pPr>
      <w:r w:rsidRPr="002215A4">
        <w:rPr>
          <w:sz w:val="22"/>
          <w:szCs w:val="22"/>
        </w:rPr>
        <w:t>The Groundsure study highlighted the findings, shown in Table 1, in relation to the</w:t>
      </w:r>
      <w:r w:rsidR="00A35387">
        <w:rPr>
          <w:sz w:val="22"/>
          <w:szCs w:val="22"/>
        </w:rPr>
        <w:t xml:space="preserve"> RHH</w:t>
      </w:r>
      <w:r w:rsidRPr="002215A4">
        <w:rPr>
          <w:sz w:val="22"/>
          <w:szCs w:val="22"/>
        </w:rPr>
        <w:t xml:space="preserve"> site, as well as its surroundings. </w:t>
      </w:r>
      <w:r w:rsidR="004D4166">
        <w:rPr>
          <w:sz w:val="22"/>
          <w:szCs w:val="22"/>
        </w:rPr>
        <w:t>The historical use of the site, since 1974, is a hospital.</w:t>
      </w:r>
    </w:p>
    <w:p w14:paraId="488FD49C" w14:textId="77777777" w:rsidR="00816826" w:rsidRPr="002215A4" w:rsidRDefault="00816826" w:rsidP="00742709">
      <w:pPr>
        <w:pStyle w:val="Default"/>
        <w:rPr>
          <w:sz w:val="22"/>
          <w:szCs w:val="22"/>
        </w:rPr>
      </w:pPr>
    </w:p>
    <w:p w14:paraId="622FDE3B" w14:textId="1C9DCDD3" w:rsidR="00742709" w:rsidRPr="002215A4" w:rsidRDefault="00742709" w:rsidP="00742709">
      <w:pPr>
        <w:rPr>
          <w:rFonts w:ascii="Calibri" w:hAnsi="Calibri" w:cs="Calibri"/>
        </w:rPr>
      </w:pPr>
      <w:r w:rsidRPr="002215A4">
        <w:rPr>
          <w:rFonts w:ascii="Calibri" w:hAnsi="Calibri" w:cs="Calibri"/>
          <w:b/>
          <w:bCs/>
        </w:rPr>
        <w:t xml:space="preserve">Table 1 </w:t>
      </w:r>
      <w:r w:rsidRPr="002215A4">
        <w:rPr>
          <w:rFonts w:ascii="Calibri" w:hAnsi="Calibri" w:cs="Calibri"/>
        </w:rPr>
        <w:t>Summary of Findings</w:t>
      </w:r>
    </w:p>
    <w:tbl>
      <w:tblPr>
        <w:tblStyle w:val="TableGrid"/>
        <w:tblW w:w="0" w:type="auto"/>
        <w:tblLook w:val="04A0" w:firstRow="1" w:lastRow="0" w:firstColumn="1" w:lastColumn="0" w:noHBand="0" w:noVBand="1"/>
      </w:tblPr>
      <w:tblGrid>
        <w:gridCol w:w="5524"/>
        <w:gridCol w:w="3492"/>
      </w:tblGrid>
      <w:tr w:rsidR="00816826" w:rsidRPr="002215A4" w14:paraId="4C24F046" w14:textId="77777777" w:rsidTr="0005120F">
        <w:tc>
          <w:tcPr>
            <w:tcW w:w="5524" w:type="dxa"/>
          </w:tcPr>
          <w:p w14:paraId="086ECD5E" w14:textId="1C181726" w:rsidR="00816826" w:rsidRPr="002215A4" w:rsidRDefault="00816826" w:rsidP="00742709">
            <w:pPr>
              <w:rPr>
                <w:rFonts w:ascii="Calibri" w:hAnsi="Calibri" w:cs="Calibri"/>
                <w:b/>
                <w:bCs/>
              </w:rPr>
            </w:pPr>
            <w:r w:rsidRPr="002215A4">
              <w:rPr>
                <w:rFonts w:ascii="Calibri" w:hAnsi="Calibri" w:cs="Calibri"/>
                <w:b/>
                <w:bCs/>
              </w:rPr>
              <w:t>Findings</w:t>
            </w:r>
          </w:p>
        </w:tc>
        <w:tc>
          <w:tcPr>
            <w:tcW w:w="3492" w:type="dxa"/>
          </w:tcPr>
          <w:p w14:paraId="1DC93C8F" w14:textId="4742448B" w:rsidR="00816826" w:rsidRPr="002215A4" w:rsidRDefault="00816826" w:rsidP="00742709">
            <w:pPr>
              <w:rPr>
                <w:rFonts w:ascii="Calibri" w:hAnsi="Calibri" w:cs="Calibri"/>
                <w:b/>
                <w:bCs/>
              </w:rPr>
            </w:pPr>
            <w:r w:rsidRPr="002215A4">
              <w:rPr>
                <w:rFonts w:ascii="Calibri" w:hAnsi="Calibri" w:cs="Calibri"/>
                <w:b/>
                <w:bCs/>
              </w:rPr>
              <w:t>Location</w:t>
            </w:r>
          </w:p>
        </w:tc>
      </w:tr>
      <w:tr w:rsidR="00816826" w:rsidRPr="002215A4" w14:paraId="170F2DA2" w14:textId="77777777" w:rsidTr="0005120F">
        <w:tc>
          <w:tcPr>
            <w:tcW w:w="5524" w:type="dxa"/>
          </w:tcPr>
          <w:p w14:paraId="66287A38" w14:textId="77777777" w:rsidR="00816826" w:rsidRPr="002215A4" w:rsidRDefault="00333F45" w:rsidP="00D84A29">
            <w:pPr>
              <w:pStyle w:val="ListParagraph"/>
              <w:numPr>
                <w:ilvl w:val="0"/>
                <w:numId w:val="4"/>
              </w:numPr>
              <w:rPr>
                <w:rFonts w:ascii="Calibri" w:hAnsi="Calibri" w:cs="Calibri"/>
              </w:rPr>
            </w:pPr>
            <w:r w:rsidRPr="002215A4">
              <w:rPr>
                <w:rFonts w:ascii="Calibri" w:hAnsi="Calibri" w:cs="Calibri"/>
              </w:rPr>
              <w:t>33 counts of historical industrial land uses including: Hospital, Unspecified Tanks and Unspecified Ground Workings</w:t>
            </w:r>
          </w:p>
          <w:p w14:paraId="3E00F7B5" w14:textId="49CC5AB7" w:rsidR="00D84A29" w:rsidRPr="002215A4" w:rsidRDefault="00D84A29" w:rsidP="00D84A29">
            <w:pPr>
              <w:pStyle w:val="ListParagraph"/>
              <w:rPr>
                <w:rFonts w:ascii="Calibri" w:hAnsi="Calibri" w:cs="Calibri"/>
              </w:rPr>
            </w:pPr>
          </w:p>
        </w:tc>
        <w:tc>
          <w:tcPr>
            <w:tcW w:w="3492" w:type="dxa"/>
          </w:tcPr>
          <w:p w14:paraId="462BBD6F" w14:textId="468AC58D" w:rsidR="00816826" w:rsidRPr="002215A4" w:rsidRDefault="00333F45" w:rsidP="00D84A29">
            <w:pPr>
              <w:rPr>
                <w:rFonts w:ascii="Calibri" w:hAnsi="Calibri" w:cs="Calibri"/>
              </w:rPr>
            </w:pPr>
            <w:r w:rsidRPr="002215A4">
              <w:rPr>
                <w:rFonts w:ascii="Calibri" w:hAnsi="Calibri" w:cs="Calibri"/>
              </w:rPr>
              <w:t>Located within 500m radius of the site</w:t>
            </w:r>
          </w:p>
        </w:tc>
      </w:tr>
      <w:tr w:rsidR="00333F45" w:rsidRPr="002215A4" w14:paraId="3C48179A" w14:textId="77777777" w:rsidTr="0005120F">
        <w:tc>
          <w:tcPr>
            <w:tcW w:w="5524" w:type="dxa"/>
          </w:tcPr>
          <w:p w14:paraId="377A2581" w14:textId="77777777" w:rsidR="00333F45" w:rsidRPr="002215A4" w:rsidRDefault="00333F45" w:rsidP="00D84A29">
            <w:pPr>
              <w:pStyle w:val="ListParagraph"/>
              <w:numPr>
                <w:ilvl w:val="0"/>
                <w:numId w:val="4"/>
              </w:numPr>
              <w:rPr>
                <w:rFonts w:ascii="Calibri" w:hAnsi="Calibri" w:cs="Calibri"/>
              </w:rPr>
            </w:pPr>
            <w:r w:rsidRPr="002215A4">
              <w:rPr>
                <w:rFonts w:ascii="Calibri" w:hAnsi="Calibri" w:cs="Calibri"/>
              </w:rPr>
              <w:t>3 counts of historical energy features: Electricity Substation</w:t>
            </w:r>
          </w:p>
          <w:p w14:paraId="7DF29F90" w14:textId="1E978764" w:rsidR="00D84A29" w:rsidRPr="002215A4" w:rsidRDefault="00D84A29" w:rsidP="00D84A29">
            <w:pPr>
              <w:pStyle w:val="ListParagraph"/>
              <w:rPr>
                <w:rFonts w:ascii="Calibri" w:hAnsi="Calibri" w:cs="Calibri"/>
              </w:rPr>
            </w:pPr>
          </w:p>
        </w:tc>
        <w:tc>
          <w:tcPr>
            <w:tcW w:w="3492" w:type="dxa"/>
          </w:tcPr>
          <w:p w14:paraId="5FE055CA" w14:textId="456FE46B" w:rsidR="00333F45" w:rsidRPr="002215A4" w:rsidRDefault="00333F45" w:rsidP="00D84A29">
            <w:pPr>
              <w:rPr>
                <w:rFonts w:ascii="Calibri" w:hAnsi="Calibri" w:cs="Calibri"/>
              </w:rPr>
            </w:pPr>
            <w:r w:rsidRPr="002215A4">
              <w:rPr>
                <w:rFonts w:ascii="Calibri" w:hAnsi="Calibri" w:cs="Calibri"/>
              </w:rPr>
              <w:t>Located on site</w:t>
            </w:r>
          </w:p>
        </w:tc>
      </w:tr>
      <w:tr w:rsidR="00333F45" w:rsidRPr="002215A4" w14:paraId="1C0AB7B5" w14:textId="77777777" w:rsidTr="0005120F">
        <w:tc>
          <w:tcPr>
            <w:tcW w:w="5524" w:type="dxa"/>
          </w:tcPr>
          <w:p w14:paraId="13BC4FE0" w14:textId="77777777" w:rsidR="00333F45" w:rsidRPr="002215A4" w:rsidRDefault="00333F45" w:rsidP="00D84A29">
            <w:pPr>
              <w:pStyle w:val="ListParagraph"/>
              <w:numPr>
                <w:ilvl w:val="0"/>
                <w:numId w:val="4"/>
              </w:numPr>
              <w:tabs>
                <w:tab w:val="left" w:pos="3540"/>
              </w:tabs>
              <w:rPr>
                <w:rFonts w:ascii="Calibri" w:hAnsi="Calibri" w:cs="Calibri"/>
              </w:rPr>
            </w:pPr>
            <w:r w:rsidRPr="002215A4">
              <w:rPr>
                <w:rFonts w:ascii="Calibri" w:hAnsi="Calibri" w:cs="Calibri"/>
              </w:rPr>
              <w:t>5 counts of historical tanks</w:t>
            </w:r>
          </w:p>
          <w:p w14:paraId="34C76DEB" w14:textId="25AB5E0D" w:rsidR="00D84A29" w:rsidRPr="002215A4" w:rsidRDefault="00D84A29" w:rsidP="00D84A29">
            <w:pPr>
              <w:pStyle w:val="ListParagraph"/>
              <w:tabs>
                <w:tab w:val="left" w:pos="3540"/>
              </w:tabs>
              <w:rPr>
                <w:rFonts w:ascii="Calibri" w:hAnsi="Calibri" w:cs="Calibri"/>
              </w:rPr>
            </w:pPr>
          </w:p>
        </w:tc>
        <w:tc>
          <w:tcPr>
            <w:tcW w:w="3492" w:type="dxa"/>
          </w:tcPr>
          <w:p w14:paraId="61D0A304" w14:textId="15636BCD" w:rsidR="00333F45" w:rsidRPr="002215A4" w:rsidRDefault="00333F45" w:rsidP="00D84A29">
            <w:pPr>
              <w:rPr>
                <w:rFonts w:ascii="Calibri" w:hAnsi="Calibri" w:cs="Calibri"/>
              </w:rPr>
            </w:pPr>
            <w:r w:rsidRPr="002215A4">
              <w:rPr>
                <w:rFonts w:ascii="Calibri" w:hAnsi="Calibri" w:cs="Calibri"/>
              </w:rPr>
              <w:t>Located on site</w:t>
            </w:r>
          </w:p>
        </w:tc>
      </w:tr>
      <w:tr w:rsidR="00BE206E" w:rsidRPr="002215A4" w14:paraId="0DE60CCD" w14:textId="77777777" w:rsidTr="0005120F">
        <w:tc>
          <w:tcPr>
            <w:tcW w:w="5524" w:type="dxa"/>
          </w:tcPr>
          <w:p w14:paraId="52159747" w14:textId="7C3DCDE8" w:rsidR="00BE206E" w:rsidRPr="002215A4" w:rsidRDefault="00BE206E" w:rsidP="00D84A29">
            <w:pPr>
              <w:pStyle w:val="ListParagraph"/>
              <w:numPr>
                <w:ilvl w:val="0"/>
                <w:numId w:val="4"/>
              </w:numPr>
              <w:tabs>
                <w:tab w:val="left" w:pos="3540"/>
              </w:tabs>
              <w:rPr>
                <w:rFonts w:ascii="Calibri" w:hAnsi="Calibri" w:cs="Calibri"/>
              </w:rPr>
            </w:pPr>
            <w:r w:rsidRPr="002215A4">
              <w:rPr>
                <w:rFonts w:ascii="Calibri" w:hAnsi="Calibri" w:cs="Calibri"/>
              </w:rPr>
              <w:t>4 counts of recent industrial land uses: Charles Clifford Dental Hospital, Electricity Sub Station, Weston Park Hospital and R</w:t>
            </w:r>
            <w:r w:rsidR="00A35387">
              <w:rPr>
                <w:rFonts w:ascii="Calibri" w:hAnsi="Calibri" w:cs="Calibri"/>
              </w:rPr>
              <w:t>HH</w:t>
            </w:r>
          </w:p>
          <w:p w14:paraId="69478D9D" w14:textId="4CC72E13" w:rsidR="00D84A29" w:rsidRPr="002215A4" w:rsidRDefault="00D84A29" w:rsidP="00D84A29">
            <w:pPr>
              <w:pStyle w:val="ListParagraph"/>
              <w:tabs>
                <w:tab w:val="left" w:pos="3540"/>
              </w:tabs>
              <w:rPr>
                <w:rFonts w:ascii="Calibri" w:hAnsi="Calibri" w:cs="Calibri"/>
              </w:rPr>
            </w:pPr>
          </w:p>
        </w:tc>
        <w:tc>
          <w:tcPr>
            <w:tcW w:w="3492" w:type="dxa"/>
          </w:tcPr>
          <w:p w14:paraId="7910A064" w14:textId="57547302" w:rsidR="00BE206E" w:rsidRPr="002215A4" w:rsidRDefault="00BE206E" w:rsidP="00D84A29">
            <w:pPr>
              <w:rPr>
                <w:rFonts w:ascii="Calibri" w:hAnsi="Calibri" w:cs="Calibri"/>
              </w:rPr>
            </w:pPr>
            <w:r w:rsidRPr="002215A4">
              <w:rPr>
                <w:rFonts w:ascii="Calibri" w:hAnsi="Calibri" w:cs="Calibri"/>
              </w:rPr>
              <w:t>Located on site</w:t>
            </w:r>
          </w:p>
        </w:tc>
      </w:tr>
      <w:tr w:rsidR="00BE206E" w:rsidRPr="002215A4" w14:paraId="767F2B65" w14:textId="77777777" w:rsidTr="0005120F">
        <w:tc>
          <w:tcPr>
            <w:tcW w:w="5524" w:type="dxa"/>
          </w:tcPr>
          <w:p w14:paraId="7B3155F4" w14:textId="61677B45" w:rsidR="00BE206E" w:rsidRPr="002215A4" w:rsidRDefault="00BE206E" w:rsidP="00D84A29">
            <w:pPr>
              <w:pStyle w:val="ListParagraph"/>
              <w:numPr>
                <w:ilvl w:val="0"/>
                <w:numId w:val="4"/>
              </w:numPr>
              <w:tabs>
                <w:tab w:val="left" w:pos="3540"/>
              </w:tabs>
              <w:rPr>
                <w:rFonts w:ascii="Calibri" w:hAnsi="Calibri" w:cs="Calibri"/>
              </w:rPr>
            </w:pPr>
            <w:r w:rsidRPr="002215A4">
              <w:rPr>
                <w:rFonts w:ascii="Calibri" w:hAnsi="Calibri" w:cs="Calibri"/>
              </w:rPr>
              <w:t xml:space="preserve">15 counts of radioactive substance authorization: </w:t>
            </w:r>
            <w:r w:rsidR="00A35387">
              <w:rPr>
                <w:rFonts w:ascii="Calibri" w:hAnsi="Calibri" w:cs="Calibri"/>
              </w:rPr>
              <w:t>RHH</w:t>
            </w:r>
            <w:r w:rsidRPr="002215A4">
              <w:rPr>
                <w:rFonts w:ascii="Calibri" w:hAnsi="Calibri" w:cs="Calibri"/>
              </w:rPr>
              <w:t>, University of Sheffield, and Medical School.</w:t>
            </w:r>
          </w:p>
          <w:p w14:paraId="3BC7D9BD" w14:textId="4E422BA5" w:rsidR="00D84A29" w:rsidRPr="002215A4" w:rsidRDefault="00D84A29" w:rsidP="00D84A29">
            <w:pPr>
              <w:pStyle w:val="ListParagraph"/>
              <w:tabs>
                <w:tab w:val="left" w:pos="3540"/>
              </w:tabs>
              <w:rPr>
                <w:rFonts w:ascii="Calibri" w:hAnsi="Calibri" w:cs="Calibri"/>
              </w:rPr>
            </w:pPr>
          </w:p>
        </w:tc>
        <w:tc>
          <w:tcPr>
            <w:tcW w:w="3492" w:type="dxa"/>
          </w:tcPr>
          <w:p w14:paraId="7CF8F941" w14:textId="3A0CF16B" w:rsidR="00BE206E" w:rsidRPr="002215A4" w:rsidRDefault="00BE206E" w:rsidP="00D84A29">
            <w:pPr>
              <w:rPr>
                <w:rFonts w:ascii="Calibri" w:hAnsi="Calibri" w:cs="Calibri"/>
              </w:rPr>
            </w:pPr>
            <w:r w:rsidRPr="002215A4">
              <w:rPr>
                <w:rFonts w:ascii="Calibri" w:hAnsi="Calibri" w:cs="Calibri"/>
              </w:rPr>
              <w:t>Located on site</w:t>
            </w:r>
          </w:p>
        </w:tc>
      </w:tr>
      <w:tr w:rsidR="000B3D8E" w:rsidRPr="002215A4" w14:paraId="2BF5C723" w14:textId="77777777" w:rsidTr="0005120F">
        <w:tc>
          <w:tcPr>
            <w:tcW w:w="5524" w:type="dxa"/>
          </w:tcPr>
          <w:p w14:paraId="652B5E52" w14:textId="77777777" w:rsidR="000B3D8E" w:rsidRPr="002215A4" w:rsidRDefault="001A4651" w:rsidP="00D84A29">
            <w:pPr>
              <w:pStyle w:val="ListParagraph"/>
              <w:numPr>
                <w:ilvl w:val="0"/>
                <w:numId w:val="4"/>
              </w:numPr>
              <w:tabs>
                <w:tab w:val="left" w:pos="3540"/>
              </w:tabs>
              <w:rPr>
                <w:rFonts w:ascii="Calibri" w:hAnsi="Calibri" w:cs="Calibri"/>
              </w:rPr>
            </w:pPr>
            <w:r w:rsidRPr="002215A4">
              <w:rPr>
                <w:rFonts w:ascii="Calibri" w:hAnsi="Calibri" w:cs="Calibri"/>
              </w:rPr>
              <w:t>The site lies on a ‘Secondary A’ bedrock aquifer</w:t>
            </w:r>
          </w:p>
          <w:p w14:paraId="7C8FDAA3" w14:textId="609FB596" w:rsidR="00D84A29" w:rsidRPr="002215A4" w:rsidRDefault="00D84A29" w:rsidP="00D84A29">
            <w:pPr>
              <w:pStyle w:val="ListParagraph"/>
              <w:tabs>
                <w:tab w:val="left" w:pos="3540"/>
              </w:tabs>
              <w:rPr>
                <w:rFonts w:ascii="Calibri" w:hAnsi="Calibri" w:cs="Calibri"/>
              </w:rPr>
            </w:pPr>
          </w:p>
        </w:tc>
        <w:tc>
          <w:tcPr>
            <w:tcW w:w="3492" w:type="dxa"/>
          </w:tcPr>
          <w:p w14:paraId="35C399F3" w14:textId="64CE2CC1" w:rsidR="000B3D8E" w:rsidRPr="002215A4" w:rsidRDefault="001A4651" w:rsidP="00D84A29">
            <w:pPr>
              <w:ind w:left="360"/>
              <w:rPr>
                <w:rFonts w:ascii="Calibri" w:hAnsi="Calibri" w:cs="Calibri"/>
              </w:rPr>
            </w:pPr>
            <w:r w:rsidRPr="002215A4">
              <w:rPr>
                <w:rFonts w:ascii="Calibri" w:hAnsi="Calibri" w:cs="Calibri"/>
              </w:rPr>
              <w:t>N/A</w:t>
            </w:r>
          </w:p>
        </w:tc>
      </w:tr>
      <w:tr w:rsidR="001A4651" w:rsidRPr="002215A4" w14:paraId="43FD6EB4" w14:textId="77777777" w:rsidTr="0005120F">
        <w:tc>
          <w:tcPr>
            <w:tcW w:w="5524" w:type="dxa"/>
          </w:tcPr>
          <w:p w14:paraId="47C56ACD" w14:textId="77777777" w:rsidR="001A4651" w:rsidRPr="002215A4" w:rsidRDefault="001A4651" w:rsidP="00D84A29">
            <w:pPr>
              <w:pStyle w:val="ListParagraph"/>
              <w:numPr>
                <w:ilvl w:val="0"/>
                <w:numId w:val="4"/>
              </w:numPr>
              <w:tabs>
                <w:tab w:val="left" w:pos="3540"/>
              </w:tabs>
              <w:rPr>
                <w:rFonts w:ascii="Calibri" w:hAnsi="Calibri" w:cs="Calibri"/>
              </w:rPr>
            </w:pPr>
            <w:r w:rsidRPr="002215A4">
              <w:rPr>
                <w:rFonts w:ascii="Calibri" w:hAnsi="Calibri" w:cs="Calibri"/>
              </w:rPr>
              <w:t>The site lies on a ‘Medium Vulnerability’ secondary superficial aquifer</w:t>
            </w:r>
          </w:p>
          <w:p w14:paraId="667B456E" w14:textId="0737A34F" w:rsidR="00D84A29" w:rsidRPr="002215A4" w:rsidRDefault="00D84A29" w:rsidP="00D84A29">
            <w:pPr>
              <w:pStyle w:val="ListParagraph"/>
              <w:tabs>
                <w:tab w:val="left" w:pos="3540"/>
              </w:tabs>
              <w:rPr>
                <w:rFonts w:ascii="Calibri" w:hAnsi="Calibri" w:cs="Calibri"/>
              </w:rPr>
            </w:pPr>
          </w:p>
        </w:tc>
        <w:tc>
          <w:tcPr>
            <w:tcW w:w="3492" w:type="dxa"/>
          </w:tcPr>
          <w:p w14:paraId="22236C46" w14:textId="6E612209" w:rsidR="001A4651" w:rsidRPr="002215A4" w:rsidRDefault="001A4651" w:rsidP="00D84A29">
            <w:pPr>
              <w:ind w:left="360"/>
              <w:rPr>
                <w:rFonts w:ascii="Calibri" w:hAnsi="Calibri" w:cs="Calibri"/>
              </w:rPr>
            </w:pPr>
            <w:r w:rsidRPr="002215A4">
              <w:rPr>
                <w:rFonts w:ascii="Calibri" w:hAnsi="Calibri" w:cs="Calibri"/>
              </w:rPr>
              <w:t>N/A</w:t>
            </w:r>
          </w:p>
        </w:tc>
      </w:tr>
      <w:tr w:rsidR="001A4651" w:rsidRPr="002215A4" w14:paraId="10C0E7E2" w14:textId="77777777" w:rsidTr="0005120F">
        <w:tc>
          <w:tcPr>
            <w:tcW w:w="5524" w:type="dxa"/>
          </w:tcPr>
          <w:p w14:paraId="21ACE94C" w14:textId="77777777" w:rsidR="001A4651" w:rsidRPr="002215A4" w:rsidRDefault="001A4651" w:rsidP="00D84A29">
            <w:pPr>
              <w:pStyle w:val="ListParagraph"/>
              <w:numPr>
                <w:ilvl w:val="0"/>
                <w:numId w:val="4"/>
              </w:numPr>
              <w:tabs>
                <w:tab w:val="left" w:pos="3540"/>
              </w:tabs>
              <w:rPr>
                <w:rFonts w:ascii="Calibri" w:hAnsi="Calibri" w:cs="Calibri"/>
              </w:rPr>
            </w:pPr>
            <w:r w:rsidRPr="002215A4">
              <w:rPr>
                <w:rFonts w:ascii="Calibri" w:hAnsi="Calibri" w:cs="Calibri"/>
              </w:rPr>
              <w:t>The site does not lie on a groundwater source protection zone</w:t>
            </w:r>
          </w:p>
          <w:p w14:paraId="12196F40" w14:textId="37317DDA" w:rsidR="00D84A29" w:rsidRPr="002215A4" w:rsidRDefault="00D84A29" w:rsidP="00D84A29">
            <w:pPr>
              <w:pStyle w:val="ListParagraph"/>
              <w:tabs>
                <w:tab w:val="left" w:pos="3540"/>
              </w:tabs>
              <w:rPr>
                <w:rFonts w:ascii="Calibri" w:hAnsi="Calibri" w:cs="Calibri"/>
              </w:rPr>
            </w:pPr>
          </w:p>
        </w:tc>
        <w:tc>
          <w:tcPr>
            <w:tcW w:w="3492" w:type="dxa"/>
          </w:tcPr>
          <w:p w14:paraId="74CDA85D" w14:textId="2D0A3C66" w:rsidR="001A4651" w:rsidRPr="002215A4" w:rsidRDefault="007571E7" w:rsidP="00D84A29">
            <w:pPr>
              <w:ind w:left="360"/>
              <w:rPr>
                <w:rFonts w:ascii="Calibri" w:hAnsi="Calibri" w:cs="Calibri"/>
              </w:rPr>
            </w:pPr>
            <w:r w:rsidRPr="002215A4">
              <w:rPr>
                <w:rFonts w:ascii="Calibri" w:hAnsi="Calibri" w:cs="Calibri"/>
              </w:rPr>
              <w:t>N/A</w:t>
            </w:r>
          </w:p>
        </w:tc>
      </w:tr>
      <w:tr w:rsidR="007571E7" w:rsidRPr="002215A4" w14:paraId="6F773056" w14:textId="77777777" w:rsidTr="0005120F">
        <w:trPr>
          <w:trHeight w:val="826"/>
        </w:trPr>
        <w:tc>
          <w:tcPr>
            <w:tcW w:w="9016" w:type="dxa"/>
            <w:gridSpan w:val="2"/>
          </w:tcPr>
          <w:p w14:paraId="14A094BF" w14:textId="3064D60A" w:rsidR="00D84A29" w:rsidRPr="002215A4" w:rsidRDefault="007571E7" w:rsidP="00D84A29">
            <w:pPr>
              <w:pStyle w:val="ListParagraph"/>
              <w:numPr>
                <w:ilvl w:val="0"/>
                <w:numId w:val="4"/>
              </w:numPr>
              <w:rPr>
                <w:rFonts w:ascii="Calibri" w:hAnsi="Calibri" w:cs="Calibri"/>
              </w:rPr>
            </w:pPr>
            <w:r w:rsidRPr="002215A4">
              <w:rPr>
                <w:rFonts w:ascii="Calibri" w:hAnsi="Calibri" w:cs="Calibri"/>
              </w:rPr>
              <w:t xml:space="preserve">The following environmental designations have been identified within a </w:t>
            </w:r>
            <w:r w:rsidR="00D84A29" w:rsidRPr="002215A4">
              <w:rPr>
                <w:rFonts w:ascii="Calibri" w:hAnsi="Calibri" w:cs="Calibri"/>
              </w:rPr>
              <w:t>2.2km</w:t>
            </w:r>
            <w:r w:rsidRPr="002215A4">
              <w:rPr>
                <w:rFonts w:ascii="Calibri" w:hAnsi="Calibri" w:cs="Calibri"/>
              </w:rPr>
              <w:t xml:space="preserve"> radius of the site</w:t>
            </w:r>
          </w:p>
        </w:tc>
      </w:tr>
      <w:tr w:rsidR="00D84A29" w:rsidRPr="002215A4" w14:paraId="1FC6D8FE" w14:textId="77777777" w:rsidTr="0005120F">
        <w:trPr>
          <w:trHeight w:val="826"/>
        </w:trPr>
        <w:tc>
          <w:tcPr>
            <w:tcW w:w="5524" w:type="dxa"/>
          </w:tcPr>
          <w:p w14:paraId="38F455C5" w14:textId="4307FFC5"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Sites of Special Scientific Interest</w:t>
            </w:r>
          </w:p>
          <w:p w14:paraId="108B4A00" w14:textId="364427C2"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Ramsar Sites</w:t>
            </w:r>
          </w:p>
          <w:p w14:paraId="4AA296E6" w14:textId="6FB60209"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Special Areas of Conservation</w:t>
            </w:r>
          </w:p>
          <w:p w14:paraId="5A83D889" w14:textId="3478F4D4"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Special Protection Areas</w:t>
            </w:r>
          </w:p>
          <w:p w14:paraId="0F16D797" w14:textId="1F552FAD"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National Nature Reserves</w:t>
            </w:r>
          </w:p>
          <w:p w14:paraId="7A596AD5" w14:textId="2212BE57"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Local Nature Reserves</w:t>
            </w:r>
          </w:p>
          <w:p w14:paraId="271B070C" w14:textId="77777777"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Ancient Woodland</w:t>
            </w:r>
          </w:p>
          <w:p w14:paraId="53D6BA1D" w14:textId="34EF51BC" w:rsidR="00D84A29" w:rsidRPr="002215A4" w:rsidRDefault="00FF0ABA" w:rsidP="00D84A29">
            <w:pPr>
              <w:pStyle w:val="ListParagraph"/>
              <w:numPr>
                <w:ilvl w:val="0"/>
                <w:numId w:val="5"/>
              </w:numPr>
              <w:rPr>
                <w:rFonts w:ascii="Calibri" w:hAnsi="Calibri" w:cs="Calibri"/>
              </w:rPr>
            </w:pPr>
            <w:r w:rsidRPr="002215A4">
              <w:rPr>
                <w:rFonts w:ascii="Calibri" w:hAnsi="Calibri" w:cs="Calibri"/>
              </w:rPr>
              <w:lastRenderedPageBreak/>
              <w:t>Designated Ancient Woodland</w:t>
            </w:r>
          </w:p>
          <w:p w14:paraId="3D239C4D" w14:textId="321CAC33" w:rsidR="00FF0ABA" w:rsidRPr="002215A4" w:rsidRDefault="00FF0ABA" w:rsidP="00D84A29">
            <w:pPr>
              <w:pStyle w:val="ListParagraph"/>
              <w:numPr>
                <w:ilvl w:val="0"/>
                <w:numId w:val="5"/>
              </w:numPr>
              <w:rPr>
                <w:rFonts w:ascii="Calibri" w:hAnsi="Calibri" w:cs="Calibri"/>
              </w:rPr>
            </w:pPr>
            <w:r w:rsidRPr="002215A4">
              <w:rPr>
                <w:rFonts w:ascii="Calibri" w:hAnsi="Calibri" w:cs="Calibri"/>
              </w:rPr>
              <w:t>Biosphere Reserves</w:t>
            </w:r>
          </w:p>
          <w:p w14:paraId="67BD4955" w14:textId="77777777"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Nitrate Sensitive Areas</w:t>
            </w:r>
          </w:p>
          <w:p w14:paraId="525CEDF1" w14:textId="2C44FBC9" w:rsidR="00D84A29" w:rsidRPr="002215A4" w:rsidRDefault="00D84A29" w:rsidP="00D84A29">
            <w:pPr>
              <w:pStyle w:val="ListParagraph"/>
              <w:numPr>
                <w:ilvl w:val="0"/>
                <w:numId w:val="5"/>
              </w:numPr>
              <w:rPr>
                <w:rFonts w:ascii="Calibri" w:hAnsi="Calibri" w:cs="Calibri"/>
              </w:rPr>
            </w:pPr>
            <w:r w:rsidRPr="002215A4">
              <w:rPr>
                <w:rFonts w:ascii="Calibri" w:hAnsi="Calibri" w:cs="Calibri"/>
              </w:rPr>
              <w:t>Priority Habitat Inventory</w:t>
            </w:r>
          </w:p>
        </w:tc>
        <w:tc>
          <w:tcPr>
            <w:tcW w:w="3492" w:type="dxa"/>
          </w:tcPr>
          <w:p w14:paraId="3D147365" w14:textId="4CBB288D" w:rsidR="00D84A29" w:rsidRPr="002215A4" w:rsidRDefault="00D84A29" w:rsidP="00D84A29">
            <w:pPr>
              <w:rPr>
                <w:rFonts w:ascii="Calibri" w:hAnsi="Calibri" w:cs="Calibri"/>
              </w:rPr>
            </w:pPr>
            <w:r w:rsidRPr="002215A4">
              <w:rPr>
                <w:rFonts w:ascii="Calibri" w:hAnsi="Calibri" w:cs="Calibri"/>
              </w:rPr>
              <w:lastRenderedPageBreak/>
              <w:t>1 count (</w:t>
            </w:r>
            <w:proofErr w:type="spellStart"/>
            <w:r w:rsidRPr="002215A4">
              <w:rPr>
                <w:rFonts w:ascii="Calibri" w:hAnsi="Calibri" w:cs="Calibri"/>
              </w:rPr>
              <w:t>Neepsend</w:t>
            </w:r>
            <w:proofErr w:type="spellEnd"/>
            <w:r w:rsidRPr="002215A4">
              <w:rPr>
                <w:rFonts w:ascii="Calibri" w:hAnsi="Calibri" w:cs="Calibri"/>
              </w:rPr>
              <w:t xml:space="preserve"> Railway Cutting)</w:t>
            </w:r>
          </w:p>
          <w:p w14:paraId="64176A6D" w14:textId="7E4C4C21" w:rsidR="00D84A29" w:rsidRPr="002215A4" w:rsidRDefault="00D84A29" w:rsidP="00D84A29">
            <w:pPr>
              <w:rPr>
                <w:rFonts w:ascii="Calibri" w:hAnsi="Calibri" w:cs="Calibri"/>
              </w:rPr>
            </w:pPr>
            <w:r w:rsidRPr="002215A4">
              <w:rPr>
                <w:rFonts w:ascii="Calibri" w:hAnsi="Calibri" w:cs="Calibri"/>
              </w:rPr>
              <w:t>0 counts</w:t>
            </w:r>
          </w:p>
          <w:p w14:paraId="1C67E1B8" w14:textId="3F9F34D9" w:rsidR="00D84A29" w:rsidRPr="002215A4" w:rsidRDefault="00D84A29" w:rsidP="00D84A29">
            <w:pPr>
              <w:rPr>
                <w:rFonts w:ascii="Calibri" w:hAnsi="Calibri" w:cs="Calibri"/>
              </w:rPr>
            </w:pPr>
            <w:r w:rsidRPr="002215A4">
              <w:rPr>
                <w:rFonts w:ascii="Calibri" w:hAnsi="Calibri" w:cs="Calibri"/>
              </w:rPr>
              <w:t>0 counts</w:t>
            </w:r>
          </w:p>
          <w:p w14:paraId="26165F9F" w14:textId="59BB2CA4" w:rsidR="00D84A29" w:rsidRPr="002215A4" w:rsidRDefault="00D84A29" w:rsidP="00D84A29">
            <w:pPr>
              <w:rPr>
                <w:rFonts w:ascii="Calibri" w:hAnsi="Calibri" w:cs="Calibri"/>
              </w:rPr>
            </w:pPr>
            <w:r w:rsidRPr="002215A4">
              <w:rPr>
                <w:rFonts w:ascii="Calibri" w:hAnsi="Calibri" w:cs="Calibri"/>
              </w:rPr>
              <w:t>0 counts</w:t>
            </w:r>
          </w:p>
          <w:p w14:paraId="1C88E588" w14:textId="2667F0ED" w:rsidR="00D84A29" w:rsidRPr="002215A4" w:rsidRDefault="00D84A29" w:rsidP="00D84A29">
            <w:pPr>
              <w:rPr>
                <w:rFonts w:ascii="Calibri" w:hAnsi="Calibri" w:cs="Calibri"/>
              </w:rPr>
            </w:pPr>
            <w:r w:rsidRPr="002215A4">
              <w:rPr>
                <w:rFonts w:ascii="Calibri" w:hAnsi="Calibri" w:cs="Calibri"/>
              </w:rPr>
              <w:t>0 counts</w:t>
            </w:r>
          </w:p>
          <w:p w14:paraId="5A31F506" w14:textId="74F6B032" w:rsidR="00D84A29" w:rsidRPr="002215A4" w:rsidRDefault="00D84A29" w:rsidP="00D84A29">
            <w:pPr>
              <w:rPr>
                <w:rFonts w:ascii="Calibri" w:hAnsi="Calibri" w:cs="Calibri"/>
              </w:rPr>
            </w:pPr>
            <w:r w:rsidRPr="002215A4">
              <w:rPr>
                <w:rFonts w:ascii="Calibri" w:hAnsi="Calibri" w:cs="Calibri"/>
              </w:rPr>
              <w:t>6 counts</w:t>
            </w:r>
            <w:r w:rsidR="00FF0ABA" w:rsidRPr="002215A4">
              <w:rPr>
                <w:rFonts w:ascii="Calibri" w:hAnsi="Calibri" w:cs="Calibri"/>
              </w:rPr>
              <w:t xml:space="preserve"> – the closest is Sunnybank 655m south east of the site.</w:t>
            </w:r>
          </w:p>
          <w:p w14:paraId="74B38E76" w14:textId="0EF27D13" w:rsidR="00D84A29" w:rsidRPr="002215A4" w:rsidRDefault="00D84A29" w:rsidP="00D84A29">
            <w:pPr>
              <w:rPr>
                <w:rFonts w:ascii="Calibri" w:hAnsi="Calibri" w:cs="Calibri"/>
              </w:rPr>
            </w:pPr>
            <w:r w:rsidRPr="002215A4">
              <w:rPr>
                <w:rFonts w:ascii="Calibri" w:hAnsi="Calibri" w:cs="Calibri"/>
              </w:rPr>
              <w:lastRenderedPageBreak/>
              <w:t xml:space="preserve">1 </w:t>
            </w:r>
            <w:r w:rsidR="00FF0ABA" w:rsidRPr="002215A4">
              <w:rPr>
                <w:rFonts w:ascii="Calibri" w:hAnsi="Calibri" w:cs="Calibri"/>
              </w:rPr>
              <w:t>count – the closest is Smith Wood 1481m south west of the site.</w:t>
            </w:r>
          </w:p>
          <w:p w14:paraId="4142EB94" w14:textId="0217E0F9" w:rsidR="00FF0ABA" w:rsidRPr="002215A4" w:rsidRDefault="00FF0ABA" w:rsidP="00D84A29">
            <w:pPr>
              <w:rPr>
                <w:rFonts w:ascii="Calibri" w:hAnsi="Calibri" w:cs="Calibri"/>
              </w:rPr>
            </w:pPr>
            <w:r w:rsidRPr="002215A4">
              <w:rPr>
                <w:rFonts w:ascii="Calibri" w:hAnsi="Calibri" w:cs="Calibri"/>
              </w:rPr>
              <w:t>0 counts</w:t>
            </w:r>
          </w:p>
          <w:p w14:paraId="4A970832" w14:textId="1A301283" w:rsidR="00D84A29" w:rsidRPr="002215A4" w:rsidRDefault="00D84A29" w:rsidP="00D84A29">
            <w:pPr>
              <w:rPr>
                <w:rFonts w:ascii="Calibri" w:hAnsi="Calibri" w:cs="Calibri"/>
              </w:rPr>
            </w:pPr>
            <w:r w:rsidRPr="002215A4">
              <w:rPr>
                <w:rFonts w:ascii="Calibri" w:hAnsi="Calibri" w:cs="Calibri"/>
              </w:rPr>
              <w:t>0 counts</w:t>
            </w:r>
          </w:p>
          <w:p w14:paraId="19D11AF9" w14:textId="0E420FE0" w:rsidR="00D84A29" w:rsidRPr="002215A4" w:rsidRDefault="00D84A29" w:rsidP="00D84A29">
            <w:pPr>
              <w:rPr>
                <w:rFonts w:ascii="Calibri" w:hAnsi="Calibri" w:cs="Calibri"/>
              </w:rPr>
            </w:pPr>
            <w:r w:rsidRPr="002215A4">
              <w:rPr>
                <w:rFonts w:ascii="Calibri" w:hAnsi="Calibri" w:cs="Calibri"/>
              </w:rPr>
              <w:t>0 counts</w:t>
            </w:r>
          </w:p>
          <w:p w14:paraId="5A91A07E" w14:textId="503A7220" w:rsidR="00D84A29" w:rsidRPr="002215A4" w:rsidRDefault="00D84A29" w:rsidP="00D84A29">
            <w:pPr>
              <w:rPr>
                <w:rFonts w:ascii="Calibri" w:hAnsi="Calibri" w:cs="Calibri"/>
              </w:rPr>
            </w:pPr>
            <w:r w:rsidRPr="002215A4">
              <w:rPr>
                <w:rFonts w:ascii="Calibri" w:hAnsi="Calibri" w:cs="Calibri"/>
              </w:rPr>
              <w:t>1 count – the closest is deciduous woodland located 97m south east</w:t>
            </w:r>
            <w:r w:rsidR="00FF0ABA" w:rsidRPr="002215A4">
              <w:rPr>
                <w:rFonts w:ascii="Calibri" w:hAnsi="Calibri" w:cs="Calibri"/>
              </w:rPr>
              <w:t xml:space="preserve"> of the site</w:t>
            </w:r>
            <w:r w:rsidRPr="002215A4">
              <w:rPr>
                <w:rFonts w:ascii="Calibri" w:hAnsi="Calibri" w:cs="Calibri"/>
              </w:rPr>
              <w:t>.</w:t>
            </w:r>
          </w:p>
        </w:tc>
      </w:tr>
    </w:tbl>
    <w:p w14:paraId="2A4BD0CD" w14:textId="6BFBD0B2" w:rsidR="00816826" w:rsidRPr="002215A4" w:rsidRDefault="00DC6B81" w:rsidP="00A35387">
      <w:pPr>
        <w:pStyle w:val="Heading3"/>
        <w:numPr>
          <w:ilvl w:val="0"/>
          <w:numId w:val="6"/>
        </w:numPr>
      </w:pPr>
      <w:r w:rsidRPr="002215A4">
        <w:lastRenderedPageBreak/>
        <w:t>Assessment</w:t>
      </w:r>
    </w:p>
    <w:p w14:paraId="332CD00C" w14:textId="54BDADA6" w:rsidR="00002472" w:rsidRPr="002215A4" w:rsidRDefault="00DC6B81" w:rsidP="00DC6B81">
      <w:pPr>
        <w:spacing w:line="240" w:lineRule="auto"/>
        <w:rPr>
          <w:rFonts w:ascii="Calibri" w:eastAsia="Calibri" w:hAnsi="Calibri" w:cs="Calibri"/>
        </w:rPr>
      </w:pPr>
      <w:r w:rsidRPr="002215A4">
        <w:rPr>
          <w:rFonts w:ascii="Calibri" w:eastAsia="Calibri" w:hAnsi="Calibri" w:cs="Calibri"/>
        </w:rPr>
        <w:t>The boilers and generators associated with this Installation application are all stored internally</w:t>
      </w:r>
      <w:r w:rsidR="00002472" w:rsidRPr="002215A4">
        <w:rPr>
          <w:rFonts w:ascii="Calibri" w:eastAsia="Calibri" w:hAnsi="Calibri" w:cs="Calibri"/>
        </w:rPr>
        <w:t xml:space="preserve"> (see Figures 2, 3, 4</w:t>
      </w:r>
      <w:r w:rsidR="005A1461" w:rsidRPr="002215A4">
        <w:rPr>
          <w:rFonts w:ascii="Calibri" w:eastAsia="Calibri" w:hAnsi="Calibri" w:cs="Calibri"/>
        </w:rPr>
        <w:t xml:space="preserve"> and 5)</w:t>
      </w:r>
      <w:r w:rsidR="008D72B5" w:rsidRPr="002215A4">
        <w:rPr>
          <w:rFonts w:ascii="Calibri" w:eastAsia="Calibri" w:hAnsi="Calibri" w:cs="Calibri"/>
        </w:rPr>
        <w:t>, in locked rooms</w:t>
      </w:r>
      <w:r w:rsidR="005A1461" w:rsidRPr="002215A4">
        <w:rPr>
          <w:rFonts w:ascii="Calibri" w:eastAsia="Calibri" w:hAnsi="Calibri" w:cs="Calibri"/>
        </w:rPr>
        <w:t>.</w:t>
      </w:r>
    </w:p>
    <w:p w14:paraId="1C7E6286" w14:textId="60D053D4" w:rsidR="00DC6B81" w:rsidRPr="002215A4" w:rsidRDefault="00DC6B81" w:rsidP="00DC6B81">
      <w:pPr>
        <w:spacing w:line="240" w:lineRule="auto"/>
      </w:pPr>
      <w:r w:rsidRPr="002215A4">
        <w:rPr>
          <w:noProof/>
        </w:rPr>
        <w:drawing>
          <wp:inline distT="0" distB="0" distL="0" distR="0" wp14:anchorId="52454A49" wp14:editId="15E37BEC">
            <wp:extent cx="3902147" cy="2631996"/>
            <wp:effectExtent l="6668" t="0" r="0" b="0"/>
            <wp:docPr id="1927689692" name="Picture 1" descr="A large machine with a gree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89692" name="Picture 1" descr="A large machine with a green wall&#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0261"/>
                    <a:stretch/>
                  </pic:blipFill>
                  <pic:spPr bwMode="auto">
                    <a:xfrm rot="5400000">
                      <a:off x="0" y="0"/>
                      <a:ext cx="3907984" cy="2635933"/>
                    </a:xfrm>
                    <a:prstGeom prst="rect">
                      <a:avLst/>
                    </a:prstGeom>
                    <a:noFill/>
                    <a:ln>
                      <a:noFill/>
                    </a:ln>
                    <a:extLst>
                      <a:ext uri="{53640926-AAD7-44D8-BBD7-CCE9431645EC}">
                        <a14:shadowObscured xmlns:a14="http://schemas.microsoft.com/office/drawing/2010/main"/>
                      </a:ext>
                    </a:extLst>
                  </pic:spPr>
                </pic:pic>
              </a:graphicData>
            </a:graphic>
          </wp:inline>
        </w:drawing>
      </w:r>
      <w:r w:rsidRPr="002215A4">
        <w:t xml:space="preserve">     </w:t>
      </w:r>
      <w:r w:rsidRPr="002215A4">
        <w:rPr>
          <w:noProof/>
        </w:rPr>
        <w:drawing>
          <wp:inline distT="0" distB="0" distL="0" distR="0" wp14:anchorId="4D7E9ECC" wp14:editId="6A9FF76A">
            <wp:extent cx="3868887" cy="2933380"/>
            <wp:effectExtent l="0" t="8573" r="9208" b="9207"/>
            <wp:docPr id="1608407226" name="Picture 2" descr="A large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07226" name="Picture 2" descr="A large machine in a room&#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763" t="6763"/>
                    <a:stretch/>
                  </pic:blipFill>
                  <pic:spPr bwMode="auto">
                    <a:xfrm rot="5400000">
                      <a:off x="0" y="0"/>
                      <a:ext cx="3874014" cy="293726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768"/>
      </w:tblGrid>
      <w:tr w:rsidR="00DC6B81" w:rsidRPr="007100B3" w14:paraId="1ECDC4D9" w14:textId="77777777" w:rsidTr="00002472">
        <w:tc>
          <w:tcPr>
            <w:tcW w:w="4248" w:type="dxa"/>
          </w:tcPr>
          <w:p w14:paraId="4FDB9783" w14:textId="08CF2D85" w:rsidR="00DC6B81" w:rsidRPr="0005120F" w:rsidRDefault="00DC6B81" w:rsidP="00DC6B81">
            <w:pPr>
              <w:rPr>
                <w:rFonts w:ascii="Calibri" w:eastAsia="Calibri" w:hAnsi="Calibri" w:cs="Calibri"/>
                <w:lang w:val="de-DE"/>
              </w:rPr>
            </w:pPr>
            <w:r w:rsidRPr="0005120F">
              <w:rPr>
                <w:rFonts w:ascii="Calibri" w:eastAsia="Calibri" w:hAnsi="Calibri" w:cs="Calibri"/>
                <w:b/>
                <w:bCs/>
                <w:lang w:val="de-DE"/>
              </w:rPr>
              <w:t>Figure 2</w:t>
            </w:r>
            <w:r w:rsidRPr="0005120F">
              <w:rPr>
                <w:rFonts w:ascii="Calibri" w:eastAsia="Calibri" w:hAnsi="Calibri" w:cs="Calibri"/>
                <w:lang w:val="de-DE"/>
              </w:rPr>
              <w:t xml:space="preserve"> Jessop Park </w:t>
            </w:r>
            <w:proofErr w:type="spellStart"/>
            <w:r w:rsidR="00002472" w:rsidRPr="0005120F">
              <w:rPr>
                <w:rFonts w:ascii="Calibri" w:eastAsia="Calibri" w:hAnsi="Calibri" w:cs="Calibri"/>
                <w:lang w:val="de-DE"/>
              </w:rPr>
              <w:t>s</w:t>
            </w:r>
            <w:r w:rsidRPr="0005120F">
              <w:rPr>
                <w:rFonts w:ascii="Calibri" w:eastAsia="Calibri" w:hAnsi="Calibri" w:cs="Calibri"/>
                <w:lang w:val="de-DE"/>
              </w:rPr>
              <w:t>tandby</w:t>
            </w:r>
            <w:proofErr w:type="spellEnd"/>
            <w:r w:rsidRPr="0005120F">
              <w:rPr>
                <w:rFonts w:ascii="Calibri" w:eastAsia="Calibri" w:hAnsi="Calibri" w:cs="Calibri"/>
                <w:lang w:val="de-DE"/>
              </w:rPr>
              <w:t xml:space="preserve"> </w:t>
            </w:r>
            <w:proofErr w:type="spellStart"/>
            <w:r w:rsidR="005A1461" w:rsidRPr="0005120F">
              <w:rPr>
                <w:rFonts w:ascii="Calibri" w:eastAsia="Calibri" w:hAnsi="Calibri" w:cs="Calibri"/>
                <w:lang w:val="de-DE"/>
              </w:rPr>
              <w:t>diesel</w:t>
            </w:r>
            <w:proofErr w:type="spellEnd"/>
            <w:r w:rsidR="005A1461" w:rsidRPr="0005120F">
              <w:rPr>
                <w:rFonts w:ascii="Calibri" w:eastAsia="Calibri" w:hAnsi="Calibri" w:cs="Calibri"/>
                <w:lang w:val="de-DE"/>
              </w:rPr>
              <w:t xml:space="preserve"> </w:t>
            </w:r>
            <w:proofErr w:type="spellStart"/>
            <w:r w:rsidR="00002472" w:rsidRPr="0005120F">
              <w:rPr>
                <w:rFonts w:ascii="Calibri" w:eastAsia="Calibri" w:hAnsi="Calibri" w:cs="Calibri"/>
                <w:lang w:val="de-DE"/>
              </w:rPr>
              <w:t>g</w:t>
            </w:r>
            <w:r w:rsidRPr="0005120F">
              <w:rPr>
                <w:rFonts w:ascii="Calibri" w:eastAsia="Calibri" w:hAnsi="Calibri" w:cs="Calibri"/>
                <w:lang w:val="de-DE"/>
              </w:rPr>
              <w:t>enerator</w:t>
            </w:r>
            <w:proofErr w:type="spellEnd"/>
          </w:p>
        </w:tc>
        <w:tc>
          <w:tcPr>
            <w:tcW w:w="4768" w:type="dxa"/>
          </w:tcPr>
          <w:p w14:paraId="6AB0E1A7" w14:textId="3F05D879" w:rsidR="00DC6B81" w:rsidRPr="0005120F" w:rsidRDefault="00DC6B81" w:rsidP="00DC6B81">
            <w:pPr>
              <w:rPr>
                <w:rFonts w:ascii="Calibri" w:eastAsia="Calibri" w:hAnsi="Calibri" w:cs="Calibri"/>
                <w:lang w:val="de-DE"/>
              </w:rPr>
            </w:pPr>
            <w:r w:rsidRPr="0005120F">
              <w:rPr>
                <w:rFonts w:ascii="Calibri" w:eastAsia="Calibri" w:hAnsi="Calibri" w:cs="Calibri"/>
                <w:lang w:val="de-DE"/>
              </w:rPr>
              <w:t xml:space="preserve"> </w:t>
            </w:r>
            <w:r w:rsidRPr="0005120F">
              <w:rPr>
                <w:rFonts w:ascii="Calibri" w:eastAsia="Calibri" w:hAnsi="Calibri" w:cs="Calibri"/>
                <w:b/>
                <w:bCs/>
                <w:lang w:val="de-DE"/>
              </w:rPr>
              <w:t>Figure 3</w:t>
            </w:r>
            <w:r w:rsidRPr="0005120F">
              <w:rPr>
                <w:rFonts w:ascii="Calibri" w:eastAsia="Calibri" w:hAnsi="Calibri" w:cs="Calibri"/>
                <w:lang w:val="de-DE"/>
              </w:rPr>
              <w:t xml:space="preserve"> Weston Park </w:t>
            </w:r>
            <w:proofErr w:type="spellStart"/>
            <w:r w:rsidR="00002472" w:rsidRPr="0005120F">
              <w:rPr>
                <w:rFonts w:ascii="Calibri" w:eastAsia="Calibri" w:hAnsi="Calibri" w:cs="Calibri"/>
                <w:lang w:val="de-DE"/>
              </w:rPr>
              <w:t>s</w:t>
            </w:r>
            <w:r w:rsidRPr="0005120F">
              <w:rPr>
                <w:rFonts w:ascii="Calibri" w:eastAsia="Calibri" w:hAnsi="Calibri" w:cs="Calibri"/>
                <w:lang w:val="de-DE"/>
              </w:rPr>
              <w:t>tandby</w:t>
            </w:r>
            <w:proofErr w:type="spellEnd"/>
            <w:r w:rsidR="005A1461" w:rsidRPr="0005120F">
              <w:rPr>
                <w:rFonts w:ascii="Calibri" w:eastAsia="Calibri" w:hAnsi="Calibri" w:cs="Calibri"/>
                <w:lang w:val="de-DE"/>
              </w:rPr>
              <w:t xml:space="preserve"> </w:t>
            </w:r>
            <w:proofErr w:type="spellStart"/>
            <w:r w:rsidR="005A1461" w:rsidRPr="0005120F">
              <w:rPr>
                <w:rFonts w:ascii="Calibri" w:eastAsia="Calibri" w:hAnsi="Calibri" w:cs="Calibri"/>
                <w:lang w:val="de-DE"/>
              </w:rPr>
              <w:t>diesel</w:t>
            </w:r>
            <w:proofErr w:type="spellEnd"/>
            <w:r w:rsidRPr="0005120F">
              <w:rPr>
                <w:rFonts w:ascii="Calibri" w:eastAsia="Calibri" w:hAnsi="Calibri" w:cs="Calibri"/>
                <w:lang w:val="de-DE"/>
              </w:rPr>
              <w:t xml:space="preserve"> </w:t>
            </w:r>
            <w:proofErr w:type="spellStart"/>
            <w:r w:rsidR="00002472" w:rsidRPr="0005120F">
              <w:rPr>
                <w:rFonts w:ascii="Calibri" w:eastAsia="Calibri" w:hAnsi="Calibri" w:cs="Calibri"/>
                <w:lang w:val="de-DE"/>
              </w:rPr>
              <w:t>g</w:t>
            </w:r>
            <w:r w:rsidRPr="0005120F">
              <w:rPr>
                <w:rFonts w:ascii="Calibri" w:eastAsia="Calibri" w:hAnsi="Calibri" w:cs="Calibri"/>
                <w:lang w:val="de-DE"/>
              </w:rPr>
              <w:t>enerator</w:t>
            </w:r>
            <w:proofErr w:type="spellEnd"/>
          </w:p>
        </w:tc>
      </w:tr>
    </w:tbl>
    <w:p w14:paraId="06AE557A" w14:textId="77777777" w:rsidR="00DC6B81" w:rsidRPr="0005120F" w:rsidRDefault="00DC6B81" w:rsidP="00DC6B81">
      <w:pPr>
        <w:spacing w:line="240" w:lineRule="auto"/>
        <w:rPr>
          <w:rFonts w:ascii="Calibri" w:eastAsia="Calibri" w:hAnsi="Calibri" w:cs="Calibri"/>
          <w:lang w:val="de-DE"/>
        </w:rPr>
      </w:pPr>
    </w:p>
    <w:p w14:paraId="6F755714" w14:textId="6BB854D6" w:rsidR="00DC6B81" w:rsidRPr="002215A4" w:rsidRDefault="00002472" w:rsidP="00DC6B81">
      <w:pPr>
        <w:spacing w:line="240" w:lineRule="auto"/>
      </w:pPr>
      <w:r w:rsidRPr="002215A4">
        <w:rPr>
          <w:noProof/>
        </w:rPr>
        <w:lastRenderedPageBreak/>
        <w:drawing>
          <wp:inline distT="0" distB="0" distL="0" distR="0" wp14:anchorId="23A10FA9" wp14:editId="6D8EDBC2">
            <wp:extent cx="4158615" cy="2625586"/>
            <wp:effectExtent l="4763" t="0" r="0" b="0"/>
            <wp:docPr id="63495928" name="Picture 3" descr="A large machine inside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928" name="Picture 3" descr="A large machine inside a factory&#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3" t="465" r="183" b="15385"/>
                    <a:stretch/>
                  </pic:blipFill>
                  <pic:spPr bwMode="auto">
                    <a:xfrm rot="5400000">
                      <a:off x="0" y="0"/>
                      <a:ext cx="4162848" cy="2628259"/>
                    </a:xfrm>
                    <a:prstGeom prst="rect">
                      <a:avLst/>
                    </a:prstGeom>
                    <a:noFill/>
                    <a:ln>
                      <a:noFill/>
                    </a:ln>
                    <a:extLst>
                      <a:ext uri="{53640926-AAD7-44D8-BBD7-CCE9431645EC}">
                        <a14:shadowObscured xmlns:a14="http://schemas.microsoft.com/office/drawing/2010/main"/>
                      </a:ext>
                    </a:extLst>
                  </pic:spPr>
                </pic:pic>
              </a:graphicData>
            </a:graphic>
          </wp:inline>
        </w:drawing>
      </w:r>
      <w:r w:rsidRPr="002215A4">
        <w:t xml:space="preserve"> </w:t>
      </w:r>
      <w:r w:rsidRPr="002215A4">
        <w:rPr>
          <w:noProof/>
        </w:rPr>
        <w:drawing>
          <wp:inline distT="0" distB="0" distL="0" distR="0" wp14:anchorId="45954690" wp14:editId="69369213">
            <wp:extent cx="4146096" cy="2711306"/>
            <wp:effectExtent l="0" t="6350" r="635" b="635"/>
            <wp:docPr id="1621926115" name="Picture 4" descr="A large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26115" name="Picture 4" descr="A large machine in a factory&#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382" b="27119"/>
                    <a:stretch/>
                  </pic:blipFill>
                  <pic:spPr bwMode="auto">
                    <a:xfrm rot="5400000">
                      <a:off x="0" y="0"/>
                      <a:ext cx="4163530" cy="2722707"/>
                    </a:xfrm>
                    <a:prstGeom prst="rect">
                      <a:avLst/>
                    </a:prstGeom>
                    <a:noFill/>
                    <a:ln>
                      <a:noFill/>
                    </a:ln>
                    <a:extLst>
                      <a:ext uri="{53640926-AAD7-44D8-BBD7-CCE9431645EC}">
                        <a14:shadowObscured xmlns:a14="http://schemas.microsoft.com/office/drawing/2010/main"/>
                      </a:ext>
                    </a:extLst>
                  </pic:spPr>
                </pic:pic>
              </a:graphicData>
            </a:graphic>
          </wp:inline>
        </w:drawing>
      </w:r>
    </w:p>
    <w:p w14:paraId="17C81C1F" w14:textId="1EB0C46A" w:rsidR="00002472" w:rsidRPr="002215A4" w:rsidRDefault="00002472" w:rsidP="00DC6B81">
      <w:pPr>
        <w:spacing w:line="240" w:lineRule="auto"/>
        <w:rPr>
          <w:rFonts w:ascii="Calibri" w:hAnsi="Calibri" w:cs="Calibri"/>
        </w:rPr>
      </w:pPr>
      <w:r w:rsidRPr="002215A4">
        <w:rPr>
          <w:rFonts w:ascii="Calibri" w:hAnsi="Calibri" w:cs="Calibri"/>
          <w:b/>
          <w:bCs/>
        </w:rPr>
        <w:t>Figure 4</w:t>
      </w:r>
      <w:r w:rsidRPr="002215A4">
        <w:rPr>
          <w:rFonts w:ascii="Calibri" w:hAnsi="Calibri" w:cs="Calibri"/>
        </w:rPr>
        <w:t xml:space="preserve"> Three RHH Boiler House dual-fuelled boilers</w:t>
      </w:r>
    </w:p>
    <w:p w14:paraId="3728B9CC" w14:textId="45295212" w:rsidR="00002472" w:rsidRPr="002215A4" w:rsidRDefault="00002472" w:rsidP="00002472">
      <w:pPr>
        <w:pStyle w:val="NormalWeb"/>
      </w:pPr>
      <w:r w:rsidRPr="002215A4">
        <w:rPr>
          <w:noProof/>
        </w:rPr>
        <w:drawing>
          <wp:inline distT="0" distB="0" distL="0" distR="0" wp14:anchorId="69314EE2" wp14:editId="096455A7">
            <wp:extent cx="2499572" cy="2352588"/>
            <wp:effectExtent l="0" t="2540" r="0" b="0"/>
            <wp:docPr id="2138760694" name="Picture 5" descr="A large machine with orange pi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60694" name="Picture 5" descr="A large machine with orange pipes&#10;&#10;Description automatically generated with medium confidenc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998" t="3255" r="232" b="2934"/>
                    <a:stretch/>
                  </pic:blipFill>
                  <pic:spPr bwMode="auto">
                    <a:xfrm rot="5400000">
                      <a:off x="0" y="0"/>
                      <a:ext cx="2505862" cy="2358508"/>
                    </a:xfrm>
                    <a:prstGeom prst="rect">
                      <a:avLst/>
                    </a:prstGeom>
                    <a:noFill/>
                    <a:ln>
                      <a:noFill/>
                    </a:ln>
                    <a:extLst>
                      <a:ext uri="{53640926-AAD7-44D8-BBD7-CCE9431645EC}">
                        <a14:shadowObscured xmlns:a14="http://schemas.microsoft.com/office/drawing/2010/main"/>
                      </a:ext>
                    </a:extLst>
                  </pic:spPr>
                </pic:pic>
              </a:graphicData>
            </a:graphic>
          </wp:inline>
        </w:drawing>
      </w:r>
      <w:r w:rsidRPr="002215A4">
        <w:t xml:space="preserve"> </w:t>
      </w:r>
      <w:r w:rsidRPr="002215A4">
        <w:rPr>
          <w:noProof/>
        </w:rPr>
        <w:drawing>
          <wp:inline distT="0" distB="0" distL="0" distR="0" wp14:anchorId="3373A031" wp14:editId="6792E4E7">
            <wp:extent cx="2508039" cy="1688639"/>
            <wp:effectExtent l="0" t="9525" r="0" b="0"/>
            <wp:docPr id="30210050" name="Picture 6" descr="A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0050" name="Picture 6" descr="A machine in a factory&#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703" t="24812" r="4752" b="8292"/>
                    <a:stretch/>
                  </pic:blipFill>
                  <pic:spPr bwMode="auto">
                    <a:xfrm rot="5400000">
                      <a:off x="0" y="0"/>
                      <a:ext cx="2534572" cy="1706504"/>
                    </a:xfrm>
                    <a:prstGeom prst="rect">
                      <a:avLst/>
                    </a:prstGeom>
                    <a:noFill/>
                    <a:ln>
                      <a:noFill/>
                    </a:ln>
                    <a:extLst>
                      <a:ext uri="{53640926-AAD7-44D8-BBD7-CCE9431645EC}">
                        <a14:shadowObscured xmlns:a14="http://schemas.microsoft.com/office/drawing/2010/main"/>
                      </a:ext>
                    </a:extLst>
                  </pic:spPr>
                </pic:pic>
              </a:graphicData>
            </a:graphic>
          </wp:inline>
        </w:drawing>
      </w:r>
      <w:r w:rsidRPr="002215A4">
        <w:t xml:space="preserve"> </w:t>
      </w:r>
      <w:r w:rsidRPr="002215A4">
        <w:rPr>
          <w:noProof/>
        </w:rPr>
        <w:drawing>
          <wp:inline distT="0" distB="0" distL="0" distR="0" wp14:anchorId="51A104DF" wp14:editId="77613749">
            <wp:extent cx="2513926" cy="1535360"/>
            <wp:effectExtent l="0" t="6033" r="0" b="0"/>
            <wp:docPr id="2" name="Picture 1" descr="A large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arge machine in a factory&#10;&#10;Description automatically generated"/>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l="23838" t="10964" r="7511" b="33131"/>
                    <a:stretch/>
                  </pic:blipFill>
                  <pic:spPr bwMode="auto">
                    <a:xfrm rot="5400000">
                      <a:off x="0" y="0"/>
                      <a:ext cx="2534310" cy="1547810"/>
                    </a:xfrm>
                    <a:prstGeom prst="rect">
                      <a:avLst/>
                    </a:prstGeom>
                    <a:noFill/>
                    <a:ln>
                      <a:noFill/>
                    </a:ln>
                    <a:extLst>
                      <a:ext uri="{53640926-AAD7-44D8-BBD7-CCE9431645EC}">
                        <a14:shadowObscured xmlns:a14="http://schemas.microsoft.com/office/drawing/2010/main"/>
                      </a:ext>
                    </a:extLst>
                  </pic:spPr>
                </pic:pic>
              </a:graphicData>
            </a:graphic>
          </wp:inline>
        </w:drawing>
      </w:r>
    </w:p>
    <w:p w14:paraId="4F4B0B86" w14:textId="180B1F41" w:rsidR="00002472" w:rsidRPr="002215A4" w:rsidRDefault="00002472" w:rsidP="00DC6B81">
      <w:pPr>
        <w:spacing w:line="240" w:lineRule="auto"/>
        <w:rPr>
          <w:rFonts w:ascii="Calibri" w:eastAsia="Calibri" w:hAnsi="Calibri" w:cs="Calibri"/>
        </w:rPr>
      </w:pPr>
      <w:r w:rsidRPr="002215A4">
        <w:rPr>
          <w:rFonts w:ascii="Calibri" w:eastAsia="Calibri" w:hAnsi="Calibri" w:cs="Calibri"/>
          <w:b/>
          <w:bCs/>
        </w:rPr>
        <w:t>Figure 5</w:t>
      </w:r>
      <w:r w:rsidRPr="002215A4">
        <w:rPr>
          <w:rFonts w:ascii="Calibri" w:eastAsia="Calibri" w:hAnsi="Calibri" w:cs="Calibri"/>
        </w:rPr>
        <w:t xml:space="preserve"> </w:t>
      </w:r>
      <w:r w:rsidR="005A1461" w:rsidRPr="002215A4">
        <w:rPr>
          <w:rFonts w:ascii="Calibri" w:eastAsia="Calibri" w:hAnsi="Calibri" w:cs="Calibri"/>
        </w:rPr>
        <w:t>Nine RHH Boiler House natural gas boilers</w:t>
      </w:r>
    </w:p>
    <w:p w14:paraId="0BA19E6A" w14:textId="4F503871" w:rsidR="007F70F8" w:rsidRPr="002215A4" w:rsidRDefault="007F70F8" w:rsidP="00DC6B81">
      <w:pPr>
        <w:spacing w:line="240" w:lineRule="auto"/>
        <w:rPr>
          <w:rFonts w:ascii="Calibri" w:eastAsia="Calibri" w:hAnsi="Calibri" w:cs="Calibri"/>
          <w:b/>
          <w:bCs/>
        </w:rPr>
      </w:pPr>
      <w:r w:rsidRPr="002215A4">
        <w:rPr>
          <w:noProof/>
        </w:rPr>
        <w:lastRenderedPageBreak/>
        <w:drawing>
          <wp:inline distT="0" distB="0" distL="0" distR="0" wp14:anchorId="05B000E0" wp14:editId="51EA921E">
            <wp:extent cx="3999732" cy="2647222"/>
            <wp:effectExtent l="9525" t="0" r="0" b="0"/>
            <wp:docPr id="575961767" name="Picture 7" descr="A black plastic bag on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61767" name="Picture 7" descr="A black plastic bag on a machine&#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82" t="3206" r="5575" b="15247"/>
                    <a:stretch/>
                  </pic:blipFill>
                  <pic:spPr bwMode="auto">
                    <a:xfrm rot="5400000">
                      <a:off x="0" y="0"/>
                      <a:ext cx="4019596" cy="2660369"/>
                    </a:xfrm>
                    <a:prstGeom prst="rect">
                      <a:avLst/>
                    </a:prstGeom>
                    <a:noFill/>
                    <a:ln>
                      <a:noFill/>
                    </a:ln>
                    <a:extLst>
                      <a:ext uri="{53640926-AAD7-44D8-BBD7-CCE9431645EC}">
                        <a14:shadowObscured xmlns:a14="http://schemas.microsoft.com/office/drawing/2010/main"/>
                      </a:ext>
                    </a:extLst>
                  </pic:spPr>
                </pic:pic>
              </a:graphicData>
            </a:graphic>
          </wp:inline>
        </w:drawing>
      </w:r>
      <w:r w:rsidRPr="002215A4">
        <w:t xml:space="preserve"> </w:t>
      </w:r>
      <w:r w:rsidRPr="002215A4">
        <w:rPr>
          <w:noProof/>
        </w:rPr>
        <w:drawing>
          <wp:inline distT="0" distB="0" distL="0" distR="0" wp14:anchorId="5F443682" wp14:editId="16944A14">
            <wp:extent cx="3993402" cy="2803122"/>
            <wp:effectExtent l="4445" t="0" r="0" b="0"/>
            <wp:docPr id="1172715307" name="Picture 8" descr="A room with metal pipes and equip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15307" name="Picture 8" descr="A room with metal pipes and equipment&#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223" t="26822" r="8071" b="7496"/>
                    <a:stretch/>
                  </pic:blipFill>
                  <pic:spPr bwMode="auto">
                    <a:xfrm rot="5400000">
                      <a:off x="0" y="0"/>
                      <a:ext cx="3995323" cy="2804471"/>
                    </a:xfrm>
                    <a:prstGeom prst="rect">
                      <a:avLst/>
                    </a:prstGeom>
                    <a:noFill/>
                    <a:ln>
                      <a:noFill/>
                    </a:ln>
                    <a:extLst>
                      <a:ext uri="{53640926-AAD7-44D8-BBD7-CCE9431645EC}">
                        <a14:shadowObscured xmlns:a14="http://schemas.microsoft.com/office/drawing/2010/main"/>
                      </a:ext>
                    </a:extLst>
                  </pic:spPr>
                </pic:pic>
              </a:graphicData>
            </a:graphic>
          </wp:inline>
        </w:drawing>
      </w:r>
    </w:p>
    <w:p w14:paraId="24214933" w14:textId="5C405E9A" w:rsidR="007F70F8" w:rsidRPr="002215A4" w:rsidRDefault="007F70F8" w:rsidP="00DC6B81">
      <w:pPr>
        <w:spacing w:line="240" w:lineRule="auto"/>
        <w:rPr>
          <w:rFonts w:ascii="Calibri" w:eastAsia="Calibri" w:hAnsi="Calibri" w:cs="Calibri"/>
        </w:rPr>
      </w:pPr>
      <w:r w:rsidRPr="002215A4">
        <w:rPr>
          <w:rFonts w:ascii="Calibri" w:eastAsia="Calibri" w:hAnsi="Calibri" w:cs="Calibri"/>
          <w:b/>
          <w:bCs/>
        </w:rPr>
        <w:t>Figure 6</w:t>
      </w:r>
      <w:r w:rsidRPr="002215A4">
        <w:rPr>
          <w:rFonts w:ascii="Calibri" w:eastAsia="Calibri" w:hAnsi="Calibri" w:cs="Calibri"/>
        </w:rPr>
        <w:t xml:space="preserve"> Four RHH Standby generators </w:t>
      </w:r>
      <w:r w:rsidR="00E85BD5" w:rsidRPr="002215A4">
        <w:rPr>
          <w:rFonts w:ascii="Calibri" w:eastAsia="Calibri" w:hAnsi="Calibri" w:cs="Calibri"/>
        </w:rPr>
        <w:t>(not commissioned at the time the photo was taken)</w:t>
      </w:r>
    </w:p>
    <w:p w14:paraId="2ABE01C6" w14:textId="602524D6" w:rsidR="00832880" w:rsidRPr="002215A4" w:rsidRDefault="008D72B5" w:rsidP="00DC6B81">
      <w:pPr>
        <w:spacing w:line="240" w:lineRule="auto"/>
        <w:rPr>
          <w:rFonts w:ascii="Calibri" w:eastAsia="Calibri" w:hAnsi="Calibri" w:cs="Calibri"/>
        </w:rPr>
      </w:pPr>
      <w:r w:rsidRPr="002215A4">
        <w:rPr>
          <w:rFonts w:ascii="Calibri" w:eastAsia="Calibri" w:hAnsi="Calibri" w:cs="Calibri"/>
        </w:rPr>
        <w:t xml:space="preserve">At </w:t>
      </w:r>
      <w:r w:rsidR="00E85BD5" w:rsidRPr="002215A4">
        <w:rPr>
          <w:rFonts w:ascii="Calibri" w:eastAsia="Calibri" w:hAnsi="Calibri" w:cs="Calibri"/>
        </w:rPr>
        <w:t xml:space="preserve">the </w:t>
      </w:r>
      <w:r w:rsidRPr="002215A4">
        <w:rPr>
          <w:rFonts w:ascii="Calibri" w:eastAsia="Calibri" w:hAnsi="Calibri" w:cs="Calibri"/>
        </w:rPr>
        <w:t xml:space="preserve">Jessop Wing,  diesel is delivered by a tanker, which </w:t>
      </w:r>
      <w:r w:rsidR="00832880" w:rsidRPr="002215A4">
        <w:rPr>
          <w:rFonts w:ascii="Calibri" w:eastAsia="Calibri" w:hAnsi="Calibri" w:cs="Calibri"/>
        </w:rPr>
        <w:t>is stored in a</w:t>
      </w:r>
      <w:r w:rsidRPr="002215A4">
        <w:rPr>
          <w:rFonts w:ascii="Calibri" w:eastAsia="Calibri" w:hAnsi="Calibri" w:cs="Calibri"/>
        </w:rPr>
        <w:t xml:space="preserve"> tank which feeds the standby generator (see Figure 7). At Weston Park, diesel is delivered in barrels and stored on bunds, before being fed into the standby generator when required (see Figure 8). </w:t>
      </w:r>
      <w:r w:rsidR="00832880" w:rsidRPr="002215A4">
        <w:rPr>
          <w:rFonts w:ascii="Calibri" w:eastAsia="Calibri" w:hAnsi="Calibri" w:cs="Calibri"/>
        </w:rPr>
        <w:t>At RHH, diesel is delivered via tanker which is stored in large external tanks</w:t>
      </w:r>
      <w:r w:rsidR="00D70B82" w:rsidRPr="002215A4">
        <w:rPr>
          <w:rFonts w:ascii="Calibri" w:eastAsia="Calibri" w:hAnsi="Calibri" w:cs="Calibri"/>
        </w:rPr>
        <w:t>(see Figure 9 for examples)</w:t>
      </w:r>
      <w:r w:rsidR="00832880" w:rsidRPr="002215A4">
        <w:rPr>
          <w:rFonts w:ascii="Calibri" w:eastAsia="Calibri" w:hAnsi="Calibri" w:cs="Calibri"/>
        </w:rPr>
        <w:t>, and then fed into internal day tanks</w:t>
      </w:r>
      <w:r w:rsidR="00D70B82" w:rsidRPr="002215A4">
        <w:rPr>
          <w:rFonts w:ascii="Calibri" w:eastAsia="Calibri" w:hAnsi="Calibri" w:cs="Calibri"/>
        </w:rPr>
        <w:t>.</w:t>
      </w:r>
      <w:r w:rsidR="00832880" w:rsidRPr="002215A4">
        <w:rPr>
          <w:rFonts w:ascii="Calibri" w:eastAsia="Calibri" w:hAnsi="Calibri" w:cs="Calibri"/>
        </w:rPr>
        <w:t xml:space="preserve"> This will be used to feed the new standby generators and the dual-</w:t>
      </w:r>
      <w:proofErr w:type="spellStart"/>
      <w:r w:rsidR="00832880" w:rsidRPr="002215A4">
        <w:rPr>
          <w:rFonts w:ascii="Calibri" w:eastAsia="Calibri" w:hAnsi="Calibri" w:cs="Calibri"/>
        </w:rPr>
        <w:t>fueled</w:t>
      </w:r>
      <w:proofErr w:type="spellEnd"/>
      <w:r w:rsidR="00832880" w:rsidRPr="002215A4">
        <w:rPr>
          <w:rFonts w:ascii="Calibri" w:eastAsia="Calibri" w:hAnsi="Calibri" w:cs="Calibri"/>
        </w:rPr>
        <w:t xml:space="preserve"> boilers where required. </w:t>
      </w:r>
    </w:p>
    <w:p w14:paraId="19368B94" w14:textId="0A171279" w:rsidR="006617AE" w:rsidRPr="002215A4" w:rsidRDefault="006617AE" w:rsidP="00DC6B81">
      <w:pPr>
        <w:spacing w:line="240" w:lineRule="auto"/>
      </w:pPr>
      <w:r w:rsidRPr="002215A4">
        <w:rPr>
          <w:noProof/>
        </w:rPr>
        <w:drawing>
          <wp:inline distT="0" distB="0" distL="0" distR="0" wp14:anchorId="0AF98CE8" wp14:editId="7D831C44">
            <wp:extent cx="3021325" cy="2563941"/>
            <wp:effectExtent l="0" t="0" r="8255" b="8255"/>
            <wp:docPr id="519134240" name="Picture 12" descr="A red valve on a gree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34240" name="Picture 12" descr="A red valve on a green wall&#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593" t="3717" b="7574"/>
                    <a:stretch/>
                  </pic:blipFill>
                  <pic:spPr bwMode="auto">
                    <a:xfrm rot="5400000">
                      <a:off x="0" y="0"/>
                      <a:ext cx="3043561" cy="2582810"/>
                    </a:xfrm>
                    <a:prstGeom prst="rect">
                      <a:avLst/>
                    </a:prstGeom>
                    <a:noFill/>
                    <a:ln>
                      <a:noFill/>
                    </a:ln>
                    <a:extLst>
                      <a:ext uri="{53640926-AAD7-44D8-BBD7-CCE9431645EC}">
                        <a14:shadowObscured xmlns:a14="http://schemas.microsoft.com/office/drawing/2010/main"/>
                      </a:ext>
                    </a:extLst>
                  </pic:spPr>
                </pic:pic>
              </a:graphicData>
            </a:graphic>
          </wp:inline>
        </w:drawing>
      </w:r>
      <w:r w:rsidRPr="002215A4">
        <w:t xml:space="preserve"> </w:t>
      </w:r>
      <w:r w:rsidRPr="002215A4">
        <w:rPr>
          <w:noProof/>
        </w:rPr>
        <w:drawing>
          <wp:inline distT="0" distB="0" distL="0" distR="0" wp14:anchorId="52EEFE45" wp14:editId="704AB809">
            <wp:extent cx="3021960" cy="2266638"/>
            <wp:effectExtent l="0" t="3493" r="4128" b="4127"/>
            <wp:docPr id="527635118" name="Picture 13" descr="A tank with a red fire al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35118" name="Picture 13" descr="A tank with a red fire alar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050655" cy="2288161"/>
                    </a:xfrm>
                    <a:prstGeom prst="rect">
                      <a:avLst/>
                    </a:prstGeom>
                    <a:noFill/>
                    <a:ln>
                      <a:noFill/>
                    </a:ln>
                  </pic:spPr>
                </pic:pic>
              </a:graphicData>
            </a:graphic>
          </wp:inline>
        </w:drawing>
      </w:r>
    </w:p>
    <w:p w14:paraId="12215C61" w14:textId="79A1743A" w:rsidR="006617AE" w:rsidRPr="002215A4" w:rsidRDefault="006617AE" w:rsidP="00DC6B81">
      <w:pPr>
        <w:spacing w:line="240" w:lineRule="auto"/>
        <w:rPr>
          <w:rFonts w:ascii="Calibri" w:hAnsi="Calibri" w:cs="Calibri"/>
        </w:rPr>
      </w:pPr>
      <w:r w:rsidRPr="002215A4">
        <w:rPr>
          <w:rFonts w:ascii="Calibri" w:hAnsi="Calibri" w:cs="Calibri"/>
          <w:b/>
          <w:bCs/>
        </w:rPr>
        <w:t>Figure 7</w:t>
      </w:r>
      <w:r w:rsidRPr="002215A4">
        <w:rPr>
          <w:rFonts w:ascii="Calibri" w:hAnsi="Calibri" w:cs="Calibri"/>
        </w:rPr>
        <w:t xml:space="preserve"> Jessop Wing diesel tank</w:t>
      </w:r>
    </w:p>
    <w:p w14:paraId="0D89AD01" w14:textId="3F012BB6" w:rsidR="006F3BA3" w:rsidRPr="002215A4" w:rsidRDefault="006F3BA3" w:rsidP="00DC6B81">
      <w:pPr>
        <w:spacing w:line="240" w:lineRule="auto"/>
        <w:rPr>
          <w:rFonts w:ascii="Calibri" w:hAnsi="Calibri" w:cs="Calibri"/>
        </w:rPr>
      </w:pPr>
      <w:r w:rsidRPr="002215A4">
        <w:rPr>
          <w:noProof/>
        </w:rPr>
        <w:lastRenderedPageBreak/>
        <w:drawing>
          <wp:inline distT="0" distB="0" distL="0" distR="0" wp14:anchorId="00D9F188" wp14:editId="0B5E950B">
            <wp:extent cx="3080071" cy="2310224"/>
            <wp:effectExtent l="3810" t="0" r="0" b="0"/>
            <wp:docPr id="1720423414" name="Picture 14" descr="A machine with pipes and val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23414" name="Picture 14" descr="A machine with pipes and valve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090380" cy="2317956"/>
                    </a:xfrm>
                    <a:prstGeom prst="rect">
                      <a:avLst/>
                    </a:prstGeom>
                    <a:noFill/>
                    <a:ln>
                      <a:noFill/>
                    </a:ln>
                  </pic:spPr>
                </pic:pic>
              </a:graphicData>
            </a:graphic>
          </wp:inline>
        </w:drawing>
      </w:r>
      <w:r w:rsidRPr="002215A4">
        <w:t xml:space="preserve"> </w:t>
      </w:r>
      <w:r w:rsidRPr="002215A4">
        <w:rPr>
          <w:noProof/>
        </w:rPr>
        <w:drawing>
          <wp:inline distT="0" distB="0" distL="0" distR="0" wp14:anchorId="0D02B344" wp14:editId="7BEE9888">
            <wp:extent cx="3092156" cy="2879472"/>
            <wp:effectExtent l="0" t="7937" r="5397" b="5398"/>
            <wp:docPr id="424456142" name="Picture 15" descr="A person standing next to a metal barr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56142" name="Picture 15" descr="A person standing next to a metal barrel&#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t="4586" r="23150"/>
                    <a:stretch/>
                  </pic:blipFill>
                  <pic:spPr bwMode="auto">
                    <a:xfrm rot="5400000">
                      <a:off x="0" y="0"/>
                      <a:ext cx="3100898" cy="2887613"/>
                    </a:xfrm>
                    <a:prstGeom prst="rect">
                      <a:avLst/>
                    </a:prstGeom>
                    <a:noFill/>
                    <a:ln>
                      <a:noFill/>
                    </a:ln>
                    <a:extLst>
                      <a:ext uri="{53640926-AAD7-44D8-BBD7-CCE9431645EC}">
                        <a14:shadowObscured xmlns:a14="http://schemas.microsoft.com/office/drawing/2010/main"/>
                      </a:ext>
                    </a:extLst>
                  </pic:spPr>
                </pic:pic>
              </a:graphicData>
            </a:graphic>
          </wp:inline>
        </w:drawing>
      </w:r>
    </w:p>
    <w:p w14:paraId="64D4069E" w14:textId="25ECE986" w:rsidR="006617AE" w:rsidRPr="002215A4" w:rsidRDefault="006F3BA3" w:rsidP="00DC6B81">
      <w:pPr>
        <w:spacing w:line="240" w:lineRule="auto"/>
        <w:rPr>
          <w:rFonts w:ascii="Calibri" w:hAnsi="Calibri" w:cs="Calibri"/>
        </w:rPr>
      </w:pPr>
      <w:r w:rsidRPr="002215A4">
        <w:rPr>
          <w:rFonts w:ascii="Calibri" w:hAnsi="Calibri" w:cs="Calibri"/>
          <w:b/>
          <w:bCs/>
        </w:rPr>
        <w:t>Figure 8</w:t>
      </w:r>
      <w:r w:rsidRPr="002215A4">
        <w:rPr>
          <w:rFonts w:ascii="Calibri" w:hAnsi="Calibri" w:cs="Calibri"/>
        </w:rPr>
        <w:t xml:space="preserve"> Weston Park diesel tanks and barrels</w:t>
      </w:r>
    </w:p>
    <w:p w14:paraId="208277E5" w14:textId="49A2D52C" w:rsidR="005919EE" w:rsidRPr="002215A4" w:rsidRDefault="005919EE" w:rsidP="00224058">
      <w:pPr>
        <w:spacing w:line="240" w:lineRule="auto"/>
        <w:rPr>
          <w:rFonts w:ascii="Calibri" w:eastAsia="Calibri" w:hAnsi="Calibri" w:cs="Calibri"/>
        </w:rPr>
      </w:pPr>
      <w:r w:rsidRPr="002215A4">
        <w:rPr>
          <w:noProof/>
        </w:rPr>
        <w:drawing>
          <wp:inline distT="0" distB="0" distL="0" distR="0" wp14:anchorId="066DC6D2" wp14:editId="6DC39D52">
            <wp:extent cx="2107897" cy="2453057"/>
            <wp:effectExtent l="0" t="1270" r="5715" b="5715"/>
            <wp:docPr id="885768738" name="Picture 18" descr="A close-up of a couple of val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68738" name="Picture 18" descr="A close-up of a couple of valves&#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2230" t="7666" r="23395" b="7968"/>
                    <a:stretch/>
                  </pic:blipFill>
                  <pic:spPr bwMode="auto">
                    <a:xfrm rot="5400000">
                      <a:off x="0" y="0"/>
                      <a:ext cx="2117826" cy="2464611"/>
                    </a:xfrm>
                    <a:prstGeom prst="rect">
                      <a:avLst/>
                    </a:prstGeom>
                    <a:noFill/>
                    <a:ln>
                      <a:noFill/>
                    </a:ln>
                    <a:extLst>
                      <a:ext uri="{53640926-AAD7-44D8-BBD7-CCE9431645EC}">
                        <a14:shadowObscured xmlns:a14="http://schemas.microsoft.com/office/drawing/2010/main"/>
                      </a:ext>
                    </a:extLst>
                  </pic:spPr>
                </pic:pic>
              </a:graphicData>
            </a:graphic>
          </wp:inline>
        </w:drawing>
      </w:r>
      <w:r w:rsidR="00224058" w:rsidRPr="002215A4">
        <w:rPr>
          <w:rFonts w:ascii="Calibri" w:eastAsia="Calibri" w:hAnsi="Calibri" w:cs="Calibri"/>
        </w:rPr>
        <w:t xml:space="preserve"> </w:t>
      </w:r>
      <w:r w:rsidR="00224058" w:rsidRPr="002215A4">
        <w:rPr>
          <w:noProof/>
        </w:rPr>
        <w:drawing>
          <wp:inline distT="0" distB="0" distL="0" distR="0" wp14:anchorId="7F5CC5AB" wp14:editId="5D0D996C">
            <wp:extent cx="2992582" cy="2105301"/>
            <wp:effectExtent l="0" t="0" r="0" b="0"/>
            <wp:docPr id="322452204" name="Picture 17" descr="A group of gauges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52204" name="Picture 17" descr="A group of gauges on a wall&#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765" t="8859" b="5568"/>
                    <a:stretch/>
                  </pic:blipFill>
                  <pic:spPr bwMode="auto">
                    <a:xfrm>
                      <a:off x="0" y="0"/>
                      <a:ext cx="3020523" cy="2124958"/>
                    </a:xfrm>
                    <a:prstGeom prst="rect">
                      <a:avLst/>
                    </a:prstGeom>
                    <a:noFill/>
                    <a:ln>
                      <a:noFill/>
                    </a:ln>
                    <a:extLst>
                      <a:ext uri="{53640926-AAD7-44D8-BBD7-CCE9431645EC}">
                        <a14:shadowObscured xmlns:a14="http://schemas.microsoft.com/office/drawing/2010/main"/>
                      </a:ext>
                    </a:extLst>
                  </pic:spPr>
                </pic:pic>
              </a:graphicData>
            </a:graphic>
          </wp:inline>
        </w:drawing>
      </w:r>
    </w:p>
    <w:p w14:paraId="03F55597" w14:textId="771E3614" w:rsidR="005919EE" w:rsidRPr="002215A4" w:rsidRDefault="005919EE" w:rsidP="00DC6B81">
      <w:pPr>
        <w:spacing w:line="240" w:lineRule="auto"/>
        <w:rPr>
          <w:rFonts w:ascii="Calibri" w:eastAsia="Calibri" w:hAnsi="Calibri" w:cs="Calibri"/>
        </w:rPr>
      </w:pPr>
      <w:r w:rsidRPr="002215A4">
        <w:rPr>
          <w:rFonts w:ascii="Calibri" w:eastAsia="Calibri" w:hAnsi="Calibri" w:cs="Calibri"/>
          <w:b/>
          <w:bCs/>
        </w:rPr>
        <w:t>Figure 9</w:t>
      </w:r>
      <w:r w:rsidRPr="002215A4">
        <w:rPr>
          <w:rFonts w:ascii="Calibri" w:eastAsia="Calibri" w:hAnsi="Calibri" w:cs="Calibri"/>
        </w:rPr>
        <w:t xml:space="preserve"> RHH standby generator</w:t>
      </w:r>
      <w:r w:rsidR="00224058" w:rsidRPr="002215A4">
        <w:rPr>
          <w:rFonts w:ascii="Calibri" w:eastAsia="Calibri" w:hAnsi="Calibri" w:cs="Calibri"/>
        </w:rPr>
        <w:t xml:space="preserve"> and dual fuel-boilers</w:t>
      </w:r>
      <w:r w:rsidRPr="002215A4">
        <w:rPr>
          <w:rFonts w:ascii="Calibri" w:eastAsia="Calibri" w:hAnsi="Calibri" w:cs="Calibri"/>
        </w:rPr>
        <w:t xml:space="preserve"> diesel tank</w:t>
      </w:r>
      <w:r w:rsidR="00224058" w:rsidRPr="002215A4">
        <w:rPr>
          <w:rFonts w:ascii="Calibri" w:eastAsia="Calibri" w:hAnsi="Calibri" w:cs="Calibri"/>
        </w:rPr>
        <w:t xml:space="preserve"> inlet</w:t>
      </w:r>
    </w:p>
    <w:p w14:paraId="277DCFAA" w14:textId="77777777" w:rsidR="00372128" w:rsidRPr="002215A4" w:rsidRDefault="00832880" w:rsidP="00372128">
      <w:pPr>
        <w:spacing w:line="240" w:lineRule="auto"/>
        <w:rPr>
          <w:rFonts w:ascii="Calibri" w:eastAsia="Calibri" w:hAnsi="Calibri" w:cs="Calibri"/>
        </w:rPr>
      </w:pPr>
      <w:r w:rsidRPr="002215A4">
        <w:rPr>
          <w:rFonts w:ascii="Calibri" w:eastAsia="Calibri" w:hAnsi="Calibri" w:cs="Calibri"/>
        </w:rPr>
        <w:t xml:space="preserve">The diesel storage tanks for RHH are inspected annually (see </w:t>
      </w:r>
      <w:r w:rsidR="00372128" w:rsidRPr="002215A4">
        <w:rPr>
          <w:rFonts w:ascii="Calibri" w:eastAsia="Calibri" w:hAnsi="Calibri" w:cs="Calibri"/>
        </w:rPr>
        <w:t xml:space="preserve">‘RHH B2 Inspection Reports’ </w:t>
      </w:r>
      <w:r w:rsidR="00DF7432" w:rsidRPr="002215A4">
        <w:rPr>
          <w:rFonts w:ascii="Calibri" w:eastAsia="Calibri" w:hAnsi="Calibri" w:cs="Calibri"/>
        </w:rPr>
        <w:t>for the Dec</w:t>
      </w:r>
      <w:r w:rsidR="00372128" w:rsidRPr="002215A4">
        <w:rPr>
          <w:rFonts w:ascii="Calibri" w:eastAsia="Calibri" w:hAnsi="Calibri" w:cs="Calibri"/>
        </w:rPr>
        <w:t>ember</w:t>
      </w:r>
      <w:r w:rsidR="00DF7432" w:rsidRPr="002215A4">
        <w:rPr>
          <w:rFonts w:ascii="Calibri" w:eastAsia="Calibri" w:hAnsi="Calibri" w:cs="Calibri"/>
        </w:rPr>
        <w:t xml:space="preserve"> 2023 report</w:t>
      </w:r>
      <w:r w:rsidR="00372128" w:rsidRPr="002215A4">
        <w:rPr>
          <w:rFonts w:ascii="Calibri" w:eastAsia="Calibri" w:hAnsi="Calibri" w:cs="Calibri"/>
        </w:rPr>
        <w:t>s</w:t>
      </w:r>
      <w:r w:rsidRPr="002215A4">
        <w:rPr>
          <w:rFonts w:ascii="Calibri" w:eastAsia="Calibri" w:hAnsi="Calibri" w:cs="Calibri"/>
        </w:rPr>
        <w:t>)</w:t>
      </w:r>
      <w:r w:rsidR="00293B43" w:rsidRPr="002215A4">
        <w:rPr>
          <w:rFonts w:ascii="Calibri" w:eastAsia="Calibri" w:hAnsi="Calibri" w:cs="Calibri"/>
        </w:rPr>
        <w:t xml:space="preserve">. </w:t>
      </w:r>
      <w:r w:rsidR="00E85BD5" w:rsidRPr="002215A4">
        <w:rPr>
          <w:rFonts w:ascii="Calibri" w:eastAsia="Calibri" w:hAnsi="Calibri" w:cs="Calibri"/>
        </w:rPr>
        <w:t>Tank 3 and Tank 4</w:t>
      </w:r>
      <w:r w:rsidR="00372128" w:rsidRPr="002215A4">
        <w:rPr>
          <w:rFonts w:ascii="Calibri" w:eastAsia="Calibri" w:hAnsi="Calibri" w:cs="Calibri"/>
        </w:rPr>
        <w:t xml:space="preserve"> were identified as having holes in the bunds due to cabling, however, this issue has been remediated, as can be seen in Figure 10. </w:t>
      </w:r>
    </w:p>
    <w:p w14:paraId="64A0ADE5" w14:textId="5272B00A" w:rsidR="00D70B82" w:rsidRPr="007100B3" w:rsidRDefault="00D70B82" w:rsidP="00D70B82">
      <w:pPr>
        <w:spacing w:line="240" w:lineRule="auto"/>
        <w:rPr>
          <w:rFonts w:ascii="Calibri" w:eastAsia="Calibri" w:hAnsi="Calibri" w:cs="Calibri"/>
        </w:rPr>
      </w:pPr>
      <w:r w:rsidRPr="002215A4">
        <w:rPr>
          <w:rFonts w:ascii="Calibri" w:eastAsia="Calibri" w:hAnsi="Calibri" w:cs="Calibri"/>
        </w:rPr>
        <w:t>There are spill kits located next to the standby generators and diesel tanks (see Figure 11).</w:t>
      </w:r>
      <w:r w:rsidR="0096664F">
        <w:rPr>
          <w:rFonts w:ascii="Calibri" w:eastAsia="Calibri" w:hAnsi="Calibri" w:cs="Calibri"/>
        </w:rPr>
        <w:t xml:space="preserve"> </w:t>
      </w:r>
      <w:r w:rsidR="0096664F" w:rsidRPr="007100B3">
        <w:rPr>
          <w:rFonts w:ascii="Calibri" w:eastAsia="Calibri" w:hAnsi="Calibri" w:cs="Calibri"/>
        </w:rPr>
        <w:t>Spill kit training is provided to relevant staff (see ‘RHH B2 Spill Kit Training Log’ for the most recent training record</w:t>
      </w:r>
      <w:r w:rsidR="00123E31" w:rsidRPr="007100B3">
        <w:rPr>
          <w:rFonts w:ascii="Calibri" w:eastAsia="Calibri" w:hAnsi="Calibri" w:cs="Calibri"/>
        </w:rPr>
        <w:t>)</w:t>
      </w:r>
      <w:r w:rsidR="0096664F" w:rsidRPr="007100B3">
        <w:rPr>
          <w:rFonts w:ascii="Calibri" w:eastAsia="Calibri" w:hAnsi="Calibri" w:cs="Calibri"/>
        </w:rPr>
        <w:t>.</w:t>
      </w:r>
    </w:p>
    <w:p w14:paraId="033C25E8" w14:textId="542710C5" w:rsidR="00D70B82" w:rsidRPr="002215A4" w:rsidRDefault="00D70B82" w:rsidP="00D70B82">
      <w:pPr>
        <w:spacing w:line="240" w:lineRule="auto"/>
        <w:rPr>
          <w:rFonts w:ascii="Calibri" w:eastAsia="Calibri" w:hAnsi="Calibri" w:cs="Calibri"/>
        </w:rPr>
      </w:pPr>
      <w:r w:rsidRPr="002215A4">
        <w:rPr>
          <w:rFonts w:ascii="Calibri" w:eastAsia="Calibri" w:hAnsi="Calibri" w:cs="Calibri"/>
        </w:rPr>
        <w:t>Generators and internal diesel tanks are stored internally on hardstanding</w:t>
      </w:r>
      <w:r w:rsidR="00924E37" w:rsidRPr="002215A4">
        <w:rPr>
          <w:rFonts w:ascii="Calibri" w:eastAsia="Calibri" w:hAnsi="Calibri" w:cs="Calibri"/>
        </w:rPr>
        <w:t>.</w:t>
      </w:r>
    </w:p>
    <w:p w14:paraId="1BD7BACC" w14:textId="52ED0C69" w:rsidR="00372128" w:rsidRPr="007100B3" w:rsidRDefault="00372128" w:rsidP="00372128">
      <w:pPr>
        <w:spacing w:line="240" w:lineRule="auto"/>
        <w:rPr>
          <w:rFonts w:ascii="Calibri" w:eastAsia="Calibri" w:hAnsi="Calibri" w:cs="Calibri"/>
        </w:rPr>
      </w:pPr>
      <w:r w:rsidRPr="007100B3">
        <w:rPr>
          <w:rFonts w:ascii="Calibri" w:eastAsia="Calibri" w:hAnsi="Calibri" w:cs="Calibri"/>
        </w:rPr>
        <w:t>There are two oil interceptors which are inspected every six months</w:t>
      </w:r>
      <w:r w:rsidR="000C5E47" w:rsidRPr="007100B3">
        <w:rPr>
          <w:rFonts w:ascii="Calibri" w:eastAsia="Calibri" w:hAnsi="Calibri" w:cs="Calibri"/>
        </w:rPr>
        <w:t>; one in the</w:t>
      </w:r>
      <w:r w:rsidR="00A95B38" w:rsidRPr="007100B3">
        <w:rPr>
          <w:rFonts w:ascii="Calibri" w:eastAsia="Calibri" w:hAnsi="Calibri" w:cs="Calibri"/>
        </w:rPr>
        <w:t xml:space="preserve"> entry to the</w:t>
      </w:r>
      <w:r w:rsidR="000C5E47" w:rsidRPr="007100B3">
        <w:rPr>
          <w:rFonts w:ascii="Calibri" w:eastAsia="Calibri" w:hAnsi="Calibri" w:cs="Calibri"/>
        </w:rPr>
        <w:t xml:space="preserve"> </w:t>
      </w:r>
      <w:r w:rsidR="00A95B38" w:rsidRPr="007100B3">
        <w:rPr>
          <w:rFonts w:ascii="Calibri" w:eastAsia="Calibri" w:hAnsi="Calibri" w:cs="Calibri"/>
        </w:rPr>
        <w:t xml:space="preserve">main </w:t>
      </w:r>
      <w:r w:rsidR="000C5E47" w:rsidRPr="007100B3">
        <w:rPr>
          <w:rFonts w:ascii="Calibri" w:eastAsia="Calibri" w:hAnsi="Calibri" w:cs="Calibri"/>
        </w:rPr>
        <w:t>good</w:t>
      </w:r>
      <w:r w:rsidR="00A95B38" w:rsidRPr="007100B3">
        <w:rPr>
          <w:rFonts w:ascii="Calibri" w:eastAsia="Calibri" w:hAnsi="Calibri" w:cs="Calibri"/>
        </w:rPr>
        <w:t>s</w:t>
      </w:r>
      <w:r w:rsidR="000C5E47" w:rsidRPr="007100B3">
        <w:rPr>
          <w:rFonts w:ascii="Calibri" w:eastAsia="Calibri" w:hAnsi="Calibri" w:cs="Calibri"/>
        </w:rPr>
        <w:t xml:space="preserve"> </w:t>
      </w:r>
      <w:r w:rsidR="00A95B38" w:rsidRPr="007100B3">
        <w:rPr>
          <w:rFonts w:ascii="Calibri" w:eastAsia="Calibri" w:hAnsi="Calibri" w:cs="Calibri"/>
        </w:rPr>
        <w:t>yard</w:t>
      </w:r>
      <w:r w:rsidR="000C5E47" w:rsidRPr="007100B3">
        <w:rPr>
          <w:rFonts w:ascii="Calibri" w:eastAsia="Calibri" w:hAnsi="Calibri" w:cs="Calibri"/>
        </w:rPr>
        <w:t>, and one in the</w:t>
      </w:r>
      <w:r w:rsidR="00A95B38" w:rsidRPr="007100B3">
        <w:rPr>
          <w:rFonts w:ascii="Calibri" w:eastAsia="Calibri" w:hAnsi="Calibri" w:cs="Calibri"/>
        </w:rPr>
        <w:t xml:space="preserve"> multi-storey</w:t>
      </w:r>
      <w:r w:rsidR="000C5E47" w:rsidRPr="007100B3">
        <w:rPr>
          <w:rFonts w:ascii="Calibri" w:eastAsia="Calibri" w:hAnsi="Calibri" w:cs="Calibri"/>
        </w:rPr>
        <w:t xml:space="preserve"> car park</w:t>
      </w:r>
      <w:r w:rsidRPr="007100B3">
        <w:rPr>
          <w:rFonts w:ascii="Calibri" w:eastAsia="Calibri" w:hAnsi="Calibri" w:cs="Calibri"/>
        </w:rPr>
        <w:t xml:space="preserve"> (see ‘RHH B2 SCR’). </w:t>
      </w:r>
    </w:p>
    <w:p w14:paraId="65A8141B" w14:textId="3E25D377" w:rsidR="00E85BD5" w:rsidRPr="007100B3" w:rsidRDefault="00E85BD5" w:rsidP="00DC6B81">
      <w:pPr>
        <w:spacing w:line="240" w:lineRule="auto"/>
        <w:rPr>
          <w:rFonts w:ascii="Calibri" w:eastAsia="Calibri" w:hAnsi="Calibri" w:cs="Calibri"/>
        </w:rPr>
      </w:pPr>
    </w:p>
    <w:p w14:paraId="33567797" w14:textId="0DFB6737" w:rsidR="00372128" w:rsidRPr="002215A4" w:rsidRDefault="00372128" w:rsidP="00DC6B81">
      <w:pPr>
        <w:spacing w:line="240" w:lineRule="auto"/>
        <w:rPr>
          <w:rFonts w:ascii="Calibri" w:eastAsia="Calibri" w:hAnsi="Calibri" w:cs="Calibri"/>
        </w:rPr>
      </w:pPr>
      <w:r w:rsidRPr="002215A4">
        <w:rPr>
          <w:noProof/>
        </w:rPr>
        <w:lastRenderedPageBreak/>
        <w:drawing>
          <wp:inline distT="0" distB="0" distL="0" distR="0" wp14:anchorId="07C185FA" wp14:editId="06678078">
            <wp:extent cx="2402165" cy="426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03777" cy="4270064"/>
                    </a:xfrm>
                    <a:prstGeom prst="rect">
                      <a:avLst/>
                    </a:prstGeom>
                    <a:noFill/>
                    <a:ln>
                      <a:noFill/>
                    </a:ln>
                  </pic:spPr>
                </pic:pic>
              </a:graphicData>
            </a:graphic>
          </wp:inline>
        </w:drawing>
      </w:r>
      <w:r w:rsidRPr="002215A4">
        <w:rPr>
          <w:noProof/>
        </w:rPr>
        <w:drawing>
          <wp:inline distT="0" distB="0" distL="0" distR="0" wp14:anchorId="70F7E1B7" wp14:editId="0E79A020">
            <wp:extent cx="3177540" cy="4251960"/>
            <wp:effectExtent l="0" t="0" r="3810" b="15240"/>
            <wp:docPr id="1428472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3177540" cy="4251960"/>
                    </a:xfrm>
                    <a:prstGeom prst="rect">
                      <a:avLst/>
                    </a:prstGeom>
                    <a:noFill/>
                    <a:ln>
                      <a:noFill/>
                    </a:ln>
                  </pic:spPr>
                </pic:pic>
              </a:graphicData>
            </a:graphic>
          </wp:inline>
        </w:drawing>
      </w:r>
    </w:p>
    <w:p w14:paraId="77780EC7" w14:textId="37C90D0A" w:rsidR="00372128" w:rsidRPr="002215A4" w:rsidRDefault="00372128" w:rsidP="00DC6B81">
      <w:pPr>
        <w:spacing w:line="240" w:lineRule="auto"/>
        <w:rPr>
          <w:rFonts w:ascii="Calibri" w:eastAsia="Calibri" w:hAnsi="Calibri" w:cs="Calibri"/>
        </w:rPr>
      </w:pPr>
      <w:r w:rsidRPr="002215A4">
        <w:rPr>
          <w:rFonts w:ascii="Calibri" w:eastAsia="Calibri" w:hAnsi="Calibri" w:cs="Calibri"/>
          <w:b/>
          <w:bCs/>
        </w:rPr>
        <w:t>Figure 10</w:t>
      </w:r>
      <w:r w:rsidRPr="002215A4">
        <w:rPr>
          <w:rFonts w:ascii="Calibri" w:eastAsia="Calibri" w:hAnsi="Calibri" w:cs="Calibri"/>
        </w:rPr>
        <w:t xml:space="preserve"> Remediation of holes in bunds for Tank 3 and Tank 4</w:t>
      </w:r>
    </w:p>
    <w:p w14:paraId="04E9DD75" w14:textId="23E316CA" w:rsidR="008D72B5" w:rsidRPr="002215A4" w:rsidRDefault="008D72B5" w:rsidP="00DC6B81">
      <w:pPr>
        <w:spacing w:line="240" w:lineRule="auto"/>
        <w:rPr>
          <w:rFonts w:ascii="Calibri" w:eastAsia="Calibri" w:hAnsi="Calibri" w:cs="Calibri"/>
        </w:rPr>
      </w:pPr>
      <w:r w:rsidRPr="002215A4">
        <w:rPr>
          <w:noProof/>
        </w:rPr>
        <w:drawing>
          <wp:inline distT="0" distB="0" distL="0" distR="0" wp14:anchorId="0C907DFF" wp14:editId="3DA92C14">
            <wp:extent cx="2613970" cy="1971675"/>
            <wp:effectExtent l="0" t="2858" r="0" b="0"/>
            <wp:docPr id="1868669629" name="Picture 9" descr="A yellow container with a white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69629" name="Picture 9" descr="A yellow container with a white label&#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417" t="1059" r="-397" b="6455"/>
                    <a:stretch/>
                  </pic:blipFill>
                  <pic:spPr bwMode="auto">
                    <a:xfrm rot="5400000">
                      <a:off x="0" y="0"/>
                      <a:ext cx="2624023" cy="1979258"/>
                    </a:xfrm>
                    <a:prstGeom prst="rect">
                      <a:avLst/>
                    </a:prstGeom>
                    <a:noFill/>
                    <a:ln>
                      <a:noFill/>
                    </a:ln>
                    <a:extLst>
                      <a:ext uri="{53640926-AAD7-44D8-BBD7-CCE9431645EC}">
                        <a14:shadowObscured xmlns:a14="http://schemas.microsoft.com/office/drawing/2010/main"/>
                      </a:ext>
                    </a:extLst>
                  </pic:spPr>
                </pic:pic>
              </a:graphicData>
            </a:graphic>
          </wp:inline>
        </w:drawing>
      </w:r>
      <w:r w:rsidR="00273BE8" w:rsidRPr="002215A4">
        <w:rPr>
          <w:rFonts w:ascii="Calibri" w:eastAsia="Calibri" w:hAnsi="Calibri" w:cs="Calibri"/>
        </w:rPr>
        <w:t xml:space="preserve"> </w:t>
      </w:r>
      <w:r w:rsidR="00E01206" w:rsidRPr="002215A4">
        <w:rPr>
          <w:noProof/>
        </w:rPr>
        <w:drawing>
          <wp:inline distT="0" distB="0" distL="0" distR="0" wp14:anchorId="785AE566" wp14:editId="606D1A7A">
            <wp:extent cx="2619161" cy="1761014"/>
            <wp:effectExtent l="0" t="9208" r="953" b="952"/>
            <wp:docPr id="11165210" name="Picture 11" descr="A yellow bin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210" name="Picture 11" descr="A yellow bin in a room&#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265" t="12185" r="4072" b="18534"/>
                    <a:stretch/>
                  </pic:blipFill>
                  <pic:spPr bwMode="auto">
                    <a:xfrm rot="5400000">
                      <a:off x="0" y="0"/>
                      <a:ext cx="2650016" cy="1781760"/>
                    </a:xfrm>
                    <a:prstGeom prst="rect">
                      <a:avLst/>
                    </a:prstGeom>
                    <a:noFill/>
                    <a:ln>
                      <a:noFill/>
                    </a:ln>
                    <a:extLst>
                      <a:ext uri="{53640926-AAD7-44D8-BBD7-CCE9431645EC}">
                        <a14:shadowObscured xmlns:a14="http://schemas.microsoft.com/office/drawing/2010/main"/>
                      </a:ext>
                    </a:extLst>
                  </pic:spPr>
                </pic:pic>
              </a:graphicData>
            </a:graphic>
          </wp:inline>
        </w:drawing>
      </w:r>
      <w:r w:rsidR="00273BE8" w:rsidRPr="002215A4">
        <w:rPr>
          <w:rFonts w:ascii="Calibri" w:eastAsia="Calibri" w:hAnsi="Calibri" w:cs="Calibri"/>
        </w:rPr>
        <w:t xml:space="preserve"> </w:t>
      </w:r>
      <w:r w:rsidRPr="002215A4">
        <w:rPr>
          <w:noProof/>
        </w:rPr>
        <w:drawing>
          <wp:inline distT="0" distB="0" distL="0" distR="0" wp14:anchorId="61FCBC91" wp14:editId="59EE18CD">
            <wp:extent cx="2621431" cy="1912726"/>
            <wp:effectExtent l="0" t="7620" r="0" b="0"/>
            <wp:docPr id="994530750" name="Picture 10" descr="A yellow trash can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0750" name="Picture 10" descr="A yellow trash can in a room&#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900" t="5908" r="8493" b="14730"/>
                    <a:stretch/>
                  </pic:blipFill>
                  <pic:spPr bwMode="auto">
                    <a:xfrm rot="5400000">
                      <a:off x="0" y="0"/>
                      <a:ext cx="2673007" cy="1950358"/>
                    </a:xfrm>
                    <a:prstGeom prst="rect">
                      <a:avLst/>
                    </a:prstGeom>
                    <a:noFill/>
                    <a:ln>
                      <a:noFill/>
                    </a:ln>
                    <a:extLst>
                      <a:ext uri="{53640926-AAD7-44D8-BBD7-CCE9431645EC}">
                        <a14:shadowObscured xmlns:a14="http://schemas.microsoft.com/office/drawing/2010/main"/>
                      </a:ext>
                    </a:extLst>
                  </pic:spPr>
                </pic:pic>
              </a:graphicData>
            </a:graphic>
          </wp:inline>
        </w:drawing>
      </w:r>
    </w:p>
    <w:p w14:paraId="39EDC87E" w14:textId="7C5BFC04" w:rsidR="00A62662" w:rsidRPr="002215A4" w:rsidRDefault="00A62662" w:rsidP="008D72B5">
      <w:pPr>
        <w:spacing w:line="240" w:lineRule="auto"/>
        <w:rPr>
          <w:rFonts w:ascii="Calibri" w:eastAsia="Calibri" w:hAnsi="Calibri" w:cs="Calibri"/>
          <w:lang w:eastAsia="en-GB"/>
        </w:rPr>
      </w:pPr>
      <w:r w:rsidRPr="002215A4">
        <w:rPr>
          <w:rFonts w:ascii="Calibri" w:eastAsia="Calibri" w:hAnsi="Calibri" w:cs="Calibri"/>
          <w:b/>
          <w:bCs/>
          <w:lang w:eastAsia="en-GB"/>
        </w:rPr>
        <w:t>Figure 1</w:t>
      </w:r>
      <w:r w:rsidR="00372128" w:rsidRPr="002215A4">
        <w:rPr>
          <w:rFonts w:ascii="Calibri" w:eastAsia="Calibri" w:hAnsi="Calibri" w:cs="Calibri"/>
          <w:b/>
          <w:bCs/>
          <w:lang w:eastAsia="en-GB"/>
        </w:rPr>
        <w:t>1</w:t>
      </w:r>
      <w:r w:rsidRPr="002215A4">
        <w:rPr>
          <w:rFonts w:ascii="Calibri" w:eastAsia="Calibri" w:hAnsi="Calibri" w:cs="Calibri"/>
          <w:lang w:eastAsia="en-GB"/>
        </w:rPr>
        <w:t xml:space="preserve"> Spill kits for Jessop Wing, Weston Park and the new RHH generator</w:t>
      </w:r>
      <w:r w:rsidR="00E85BD5" w:rsidRPr="002215A4">
        <w:rPr>
          <w:rFonts w:ascii="Calibri" w:eastAsia="Calibri" w:hAnsi="Calibri" w:cs="Calibri"/>
          <w:lang w:eastAsia="en-GB"/>
        </w:rPr>
        <w:t>s</w:t>
      </w:r>
    </w:p>
    <w:p w14:paraId="6E461D57" w14:textId="7C468F20" w:rsidR="008D72B5" w:rsidRPr="002215A4" w:rsidRDefault="008D72B5" w:rsidP="008D72B5">
      <w:pPr>
        <w:spacing w:line="240" w:lineRule="auto"/>
        <w:rPr>
          <w:rFonts w:ascii="Calibri" w:eastAsia="Calibri" w:hAnsi="Calibri" w:cs="Calibri"/>
          <w:lang w:eastAsia="en-GB"/>
        </w:rPr>
      </w:pPr>
      <w:r w:rsidRPr="002215A4">
        <w:rPr>
          <w:rFonts w:ascii="Calibri" w:eastAsia="Calibri" w:hAnsi="Calibri" w:cs="Calibri"/>
          <w:lang w:eastAsia="en-GB"/>
        </w:rPr>
        <w:t>The site has its own environmental management system in place (refer to</w:t>
      </w:r>
      <w:r w:rsidRPr="002215A4">
        <w:rPr>
          <w:rFonts w:ascii="Calibri" w:eastAsia="Times New Roman" w:hAnsi="Calibri" w:cs="Times New Roman"/>
          <w:lang w:eastAsia="en-GB"/>
        </w:rPr>
        <w:t xml:space="preserve"> ‘</w:t>
      </w:r>
      <w:r w:rsidRPr="002215A4">
        <w:rPr>
          <w:rFonts w:ascii="Calibri" w:eastAsia="Calibri" w:hAnsi="Calibri" w:cs="Calibri"/>
          <w:lang w:eastAsia="en-GB"/>
        </w:rPr>
        <w:t>RHH B2.3d EMS Manual’). The generators and boilers on site are managed through an online Planned Preventative Maintenance (PPM) system called Concerto, which generates job cards for the operative, as and when servicing and checks are required.</w:t>
      </w:r>
    </w:p>
    <w:p w14:paraId="56E85D17" w14:textId="1D382204" w:rsidR="00DC6B81" w:rsidRPr="00E01206" w:rsidRDefault="00E01206" w:rsidP="00DC6B81">
      <w:pPr>
        <w:rPr>
          <w:lang w:val="en-US"/>
        </w:rPr>
      </w:pPr>
      <w:r w:rsidRPr="002215A4">
        <w:rPr>
          <w:rFonts w:ascii="Calibri" w:eastAsia="Calibri" w:hAnsi="Calibri" w:cs="Calibri"/>
        </w:rPr>
        <w:t xml:space="preserve">Overall, the risk of land contamination associated with the generators and boilers on site is low. </w:t>
      </w:r>
    </w:p>
    <w:sectPr w:rsidR="00DC6B81" w:rsidRPr="00E012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06D2"/>
    <w:multiLevelType w:val="hybridMultilevel"/>
    <w:tmpl w:val="AADE8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4E30C0"/>
    <w:multiLevelType w:val="hybridMultilevel"/>
    <w:tmpl w:val="CE9E2B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3F0470E"/>
    <w:multiLevelType w:val="hybridMultilevel"/>
    <w:tmpl w:val="678C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2B72DC"/>
    <w:multiLevelType w:val="hybridMultilevel"/>
    <w:tmpl w:val="84B22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6471C3"/>
    <w:multiLevelType w:val="hybridMultilevel"/>
    <w:tmpl w:val="CE52B0C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7DAB4AC7"/>
    <w:multiLevelType w:val="hybridMultilevel"/>
    <w:tmpl w:val="0A10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891365">
    <w:abstractNumId w:val="3"/>
  </w:num>
  <w:num w:numId="2" w16cid:durableId="1995907511">
    <w:abstractNumId w:val="2"/>
  </w:num>
  <w:num w:numId="3" w16cid:durableId="744651086">
    <w:abstractNumId w:val="1"/>
  </w:num>
  <w:num w:numId="4" w16cid:durableId="428238714">
    <w:abstractNumId w:val="5"/>
  </w:num>
  <w:num w:numId="5" w16cid:durableId="142547514">
    <w:abstractNumId w:val="4"/>
  </w:num>
  <w:num w:numId="6" w16cid:durableId="47495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10"/>
    <w:rsid w:val="00002472"/>
    <w:rsid w:val="00035053"/>
    <w:rsid w:val="0005120F"/>
    <w:rsid w:val="000B3D8E"/>
    <w:rsid w:val="000C5E47"/>
    <w:rsid w:val="00123E31"/>
    <w:rsid w:val="0013522D"/>
    <w:rsid w:val="00172DB2"/>
    <w:rsid w:val="001A4651"/>
    <w:rsid w:val="001E37F6"/>
    <w:rsid w:val="001E3AC2"/>
    <w:rsid w:val="002215A4"/>
    <w:rsid w:val="00224058"/>
    <w:rsid w:val="00244472"/>
    <w:rsid w:val="00262ED2"/>
    <w:rsid w:val="00273BE8"/>
    <w:rsid w:val="00293B43"/>
    <w:rsid w:val="0032375C"/>
    <w:rsid w:val="00333F45"/>
    <w:rsid w:val="00372128"/>
    <w:rsid w:val="00386310"/>
    <w:rsid w:val="003A2FBC"/>
    <w:rsid w:val="00426D52"/>
    <w:rsid w:val="004D4166"/>
    <w:rsid w:val="00573AEF"/>
    <w:rsid w:val="005919EE"/>
    <w:rsid w:val="005A1461"/>
    <w:rsid w:val="006617AE"/>
    <w:rsid w:val="006F3BA3"/>
    <w:rsid w:val="007100B3"/>
    <w:rsid w:val="00741EF2"/>
    <w:rsid w:val="00742709"/>
    <w:rsid w:val="007571E7"/>
    <w:rsid w:val="00772A29"/>
    <w:rsid w:val="007F70F8"/>
    <w:rsid w:val="00816826"/>
    <w:rsid w:val="00832880"/>
    <w:rsid w:val="008D72B5"/>
    <w:rsid w:val="008F6E03"/>
    <w:rsid w:val="00924E37"/>
    <w:rsid w:val="00947E23"/>
    <w:rsid w:val="0096664F"/>
    <w:rsid w:val="009671B2"/>
    <w:rsid w:val="00986AFE"/>
    <w:rsid w:val="00A35387"/>
    <w:rsid w:val="00A62662"/>
    <w:rsid w:val="00A95B38"/>
    <w:rsid w:val="00AA6085"/>
    <w:rsid w:val="00AC4B4A"/>
    <w:rsid w:val="00BB49DE"/>
    <w:rsid w:val="00BE206E"/>
    <w:rsid w:val="00BF28A7"/>
    <w:rsid w:val="00C111E0"/>
    <w:rsid w:val="00CD75AB"/>
    <w:rsid w:val="00D70B82"/>
    <w:rsid w:val="00D84A29"/>
    <w:rsid w:val="00DC6B81"/>
    <w:rsid w:val="00DF0D4D"/>
    <w:rsid w:val="00DF5945"/>
    <w:rsid w:val="00DF7432"/>
    <w:rsid w:val="00E01206"/>
    <w:rsid w:val="00E50055"/>
    <w:rsid w:val="00E85BD5"/>
    <w:rsid w:val="00EA5E65"/>
    <w:rsid w:val="00FC7045"/>
    <w:rsid w:val="00FF0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82854"/>
  <w15:chartTrackingRefBased/>
  <w15:docId w15:val="{C1495264-591B-4039-90EA-63F4837D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3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863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63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3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3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3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3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3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3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3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863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63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3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3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3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3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3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310"/>
    <w:rPr>
      <w:rFonts w:eastAsiaTheme="majorEastAsia" w:cstheme="majorBidi"/>
      <w:color w:val="272727" w:themeColor="text1" w:themeTint="D8"/>
    </w:rPr>
  </w:style>
  <w:style w:type="paragraph" w:styleId="Title">
    <w:name w:val="Title"/>
    <w:basedOn w:val="Normal"/>
    <w:next w:val="Normal"/>
    <w:link w:val="TitleChar"/>
    <w:uiPriority w:val="10"/>
    <w:qFormat/>
    <w:rsid w:val="003863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3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3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3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310"/>
    <w:pPr>
      <w:spacing w:before="160"/>
      <w:jc w:val="center"/>
    </w:pPr>
    <w:rPr>
      <w:i/>
      <w:iCs/>
      <w:color w:val="404040" w:themeColor="text1" w:themeTint="BF"/>
    </w:rPr>
  </w:style>
  <w:style w:type="character" w:customStyle="1" w:styleId="QuoteChar">
    <w:name w:val="Quote Char"/>
    <w:basedOn w:val="DefaultParagraphFont"/>
    <w:link w:val="Quote"/>
    <w:uiPriority w:val="29"/>
    <w:rsid w:val="00386310"/>
    <w:rPr>
      <w:i/>
      <w:iCs/>
      <w:color w:val="404040" w:themeColor="text1" w:themeTint="BF"/>
    </w:rPr>
  </w:style>
  <w:style w:type="paragraph" w:styleId="ListParagraph">
    <w:name w:val="List Paragraph"/>
    <w:basedOn w:val="Normal"/>
    <w:uiPriority w:val="34"/>
    <w:qFormat/>
    <w:rsid w:val="00386310"/>
    <w:pPr>
      <w:ind w:left="720"/>
      <w:contextualSpacing/>
    </w:pPr>
  </w:style>
  <w:style w:type="character" w:styleId="IntenseEmphasis">
    <w:name w:val="Intense Emphasis"/>
    <w:basedOn w:val="DefaultParagraphFont"/>
    <w:uiPriority w:val="21"/>
    <w:qFormat/>
    <w:rsid w:val="00386310"/>
    <w:rPr>
      <w:i/>
      <w:iCs/>
      <w:color w:val="0F4761" w:themeColor="accent1" w:themeShade="BF"/>
    </w:rPr>
  </w:style>
  <w:style w:type="paragraph" w:styleId="IntenseQuote">
    <w:name w:val="Intense Quote"/>
    <w:basedOn w:val="Normal"/>
    <w:next w:val="Normal"/>
    <w:link w:val="IntenseQuoteChar"/>
    <w:uiPriority w:val="30"/>
    <w:qFormat/>
    <w:rsid w:val="003863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310"/>
    <w:rPr>
      <w:i/>
      <w:iCs/>
      <w:color w:val="0F4761" w:themeColor="accent1" w:themeShade="BF"/>
    </w:rPr>
  </w:style>
  <w:style w:type="character" w:styleId="IntenseReference">
    <w:name w:val="Intense Reference"/>
    <w:basedOn w:val="DefaultParagraphFont"/>
    <w:uiPriority w:val="32"/>
    <w:qFormat/>
    <w:rsid w:val="00386310"/>
    <w:rPr>
      <w:b/>
      <w:bCs/>
      <w:smallCaps/>
      <w:color w:val="0F4761" w:themeColor="accent1" w:themeShade="BF"/>
      <w:spacing w:val="5"/>
    </w:rPr>
  </w:style>
  <w:style w:type="paragraph" w:customStyle="1" w:styleId="Default">
    <w:name w:val="Default"/>
    <w:rsid w:val="00742709"/>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816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024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2215A4"/>
    <w:rPr>
      <w:sz w:val="16"/>
      <w:szCs w:val="16"/>
    </w:rPr>
  </w:style>
  <w:style w:type="paragraph" w:styleId="CommentText">
    <w:name w:val="annotation text"/>
    <w:basedOn w:val="Normal"/>
    <w:link w:val="CommentTextChar"/>
    <w:uiPriority w:val="99"/>
    <w:unhideWhenUsed/>
    <w:rsid w:val="002215A4"/>
    <w:pPr>
      <w:spacing w:line="240" w:lineRule="auto"/>
    </w:pPr>
    <w:rPr>
      <w:sz w:val="20"/>
      <w:szCs w:val="20"/>
    </w:rPr>
  </w:style>
  <w:style w:type="character" w:customStyle="1" w:styleId="CommentTextChar">
    <w:name w:val="Comment Text Char"/>
    <w:basedOn w:val="DefaultParagraphFont"/>
    <w:link w:val="CommentText"/>
    <w:uiPriority w:val="99"/>
    <w:rsid w:val="002215A4"/>
    <w:rPr>
      <w:sz w:val="20"/>
      <w:szCs w:val="20"/>
    </w:rPr>
  </w:style>
  <w:style w:type="paragraph" w:styleId="CommentSubject">
    <w:name w:val="annotation subject"/>
    <w:basedOn w:val="CommentText"/>
    <w:next w:val="CommentText"/>
    <w:link w:val="CommentSubjectChar"/>
    <w:uiPriority w:val="99"/>
    <w:semiHidden/>
    <w:unhideWhenUsed/>
    <w:rsid w:val="002215A4"/>
    <w:rPr>
      <w:b/>
      <w:bCs/>
    </w:rPr>
  </w:style>
  <w:style w:type="character" w:customStyle="1" w:styleId="CommentSubjectChar">
    <w:name w:val="Comment Subject Char"/>
    <w:basedOn w:val="CommentTextChar"/>
    <w:link w:val="CommentSubject"/>
    <w:uiPriority w:val="99"/>
    <w:semiHidden/>
    <w:rsid w:val="002215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86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3.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jpeg"/><Relationship Id="rId25" Type="http://schemas.openxmlformats.org/officeDocument/2006/relationships/image" Target="cid:image003.jpg@01DAD206.AFF7A490"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8.jpeg"/><Relationship Id="rId32" Type="http://schemas.openxmlformats.org/officeDocument/2006/relationships/customXml" Target="../customXml/item2.xm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cid:image002.png@01DAD206.AFF7A490" TargetMode="External"/><Relationship Id="rId28" Type="http://schemas.openxmlformats.org/officeDocument/2006/relationships/image" Target="media/image21.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0.jpeg"/><Relationship Id="rId30"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2025-11-14T00:00:00+00:00</EAReceivedDate>
    <ga477587807b4e8dbd9d142e03c014fa xmlns="dbe221e7-66db-4bdb-a92c-aa517c005f15">
      <Terms xmlns="http://schemas.microsoft.com/office/infopath/2007/PartnerControls"/>
    </ga477587807b4e8dbd9d142e03c014fa>
    <PermitNumber xmlns="eebef177-55b5-4448-a5fb-28ea454417ee">EPR-WP3623MF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EPR/WP3623MF</OtherReference>
    <EventLink xmlns="5ffd8e36-f429-4edc-ab50-c5be84842779" xsi:nil="true"/>
    <Customer_x002f_OperatorName xmlns="eebef177-55b5-4448-a5fb-28ea454417ee">Sheffield Teaching Hospitals NHS Foundation Trust</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2025-11-14T00:00:00+00:00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EPR/WP3623MF</EPRNumber>
    <FacilityAddressPostcode xmlns="eebef177-55b5-4448-a5fb-28ea454417ee">S10 2JF</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Oliver Cox </ExternalAuthor>
    <SiteName xmlns="eebef177-55b5-4448-a5fb-28ea454417ee">Royal Hallamshire Hospital</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Glossop Road, Sheffield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20E08A32-D262-4EF5-AB5E-DE619767AC52}"/>
</file>

<file path=customXml/itemProps2.xml><?xml version="1.0" encoding="utf-8"?>
<ds:datastoreItem xmlns:ds="http://schemas.openxmlformats.org/officeDocument/2006/customXml" ds:itemID="{66751525-D14B-4970-BB64-62E366D81A12}"/>
</file>

<file path=customXml/itemProps3.xml><?xml version="1.0" encoding="utf-8"?>
<ds:datastoreItem xmlns:ds="http://schemas.openxmlformats.org/officeDocument/2006/customXml" ds:itemID="{81C4F330-155B-4126-873C-0653092676C4}"/>
</file>

<file path=docProps/app.xml><?xml version="1.0" encoding="utf-8"?>
<Properties xmlns="http://schemas.openxmlformats.org/officeDocument/2006/extended-properties" xmlns:vt="http://schemas.openxmlformats.org/officeDocument/2006/docPropsVTypes">
  <Template>Normal</Template>
  <TotalTime>0</TotalTime>
  <Pages>7</Pages>
  <Words>1031</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Robarts</dc:creator>
  <cp:keywords/>
  <dc:description/>
  <cp:lastModifiedBy>Rebecca Chapman</cp:lastModifiedBy>
  <cp:revision>39</cp:revision>
  <dcterms:created xsi:type="dcterms:W3CDTF">2024-04-19T14:45:00Z</dcterms:created>
  <dcterms:modified xsi:type="dcterms:W3CDTF">2025-02-06T15:25:00Z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439cd0a9-2581-4809-a94c-df4ee6554559</vt:lpwstr>
  </property>
  <property fmtid="{D5CDD505-2E9C-101B-9397-08002B2CF9AE}" pid="3" name="ContentTypeId">
    <vt:lpwstr>0x0101000E9AD557692E154F9D2697C8C6432F76006AA1E3962CF72F4698A24DEEB897244E</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32;#Bespoke|743fbb82-64b4-442a-8bac-afa632175399</vt:lpwstr>
  </property>
  <property fmtid="{D5CDD505-2E9C-101B-9397-08002B2CF9AE}" pid="7" name="DisclosureStatus">
    <vt:lpwstr>41;#Public Register|f1fcf6a6-5d97-4f1d-964e-a2f916eb1f18</vt:lpwstr>
  </property>
  <property fmtid="{D5CDD505-2E9C-101B-9397-08002B2CF9AE}" pid="8" name="EventType1">
    <vt:lpwstr/>
  </property>
  <property fmtid="{D5CDD505-2E9C-101B-9397-08002B2CF9AE}" pid="9" name="ActivityGrouping">
    <vt:lpwstr>14;#Application ＆ Associated Docs|5eadfd3c-6deb-44e1-b7e1-16accd427bec</vt:lpwstr>
  </property>
  <property fmtid="{D5CDD505-2E9C-101B-9397-08002B2CF9AE}" pid="10" name="RegulatedActivityClass">
    <vt:lpwstr>49;#Installations|645f1c9c-65df-490a-9ce3-4a2aa7c5ff7f</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11;#EPR|0e5af97d-1a8c-4d8f-a20b-528a11cab1f6</vt:lpwstr>
  </property>
  <property fmtid="{D5CDD505-2E9C-101B-9397-08002B2CF9AE}" pid="16" name="RegulatedActivitySub_x002d_Class">
    <vt:lpwstr/>
  </property>
  <property fmtid="{D5CDD505-2E9C-101B-9397-08002B2CF9AE}" pid="17" name="RegulatedActivitySub-Class">
    <vt:lpwstr/>
  </property>
</Properties>
</file>