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comments.xml" ContentType="application/vnd.openxmlformats-officedocument.wordprocessingml.comments+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people.xml" ContentType="application/vnd.openxmlformats-officedocument.wordprocessingml.people+xml"/>
  <Override PartName="/word/commentsExtensible.xml" ContentType="application/vnd.openxmlformats-officedocument.wordprocessingml.commentsExtensi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E5A4DE" w14:textId="58686332" w:rsidR="00421496" w:rsidRDefault="008D1DDD" w:rsidP="00BD135A">
      <w:pPr>
        <w:pStyle w:val="Heading1"/>
        <w:rPr>
          <w:rFonts w:eastAsia="Calibri"/>
        </w:rPr>
      </w:pPr>
      <w:r>
        <w:rPr>
          <w:rFonts w:eastAsia="Calibri"/>
        </w:rPr>
        <w:t xml:space="preserve">Non-technical Summary for </w:t>
      </w:r>
      <w:r w:rsidR="00376C72">
        <w:rPr>
          <w:rFonts w:eastAsia="Calibri"/>
        </w:rPr>
        <w:t>Royal Hallamshire Hospital</w:t>
      </w:r>
      <w:r>
        <w:rPr>
          <w:rFonts w:eastAsia="Calibri"/>
        </w:rPr>
        <w:t xml:space="preserve"> </w:t>
      </w:r>
      <w:r w:rsidR="00C44A4C">
        <w:rPr>
          <w:rFonts w:eastAsia="Calibri"/>
        </w:rPr>
        <w:t>Installation</w:t>
      </w:r>
      <w:r>
        <w:rPr>
          <w:rFonts w:eastAsia="Calibri"/>
        </w:rPr>
        <w:t xml:space="preserve"> Permit Application</w:t>
      </w:r>
    </w:p>
    <w:p w14:paraId="33FA1DDF" w14:textId="6A06E070" w:rsidR="00D61205" w:rsidRDefault="00D61205" w:rsidP="00D61205">
      <w:pPr>
        <w:spacing w:line="240" w:lineRule="auto"/>
        <w:rPr>
          <w:rFonts w:ascii="Calibri" w:eastAsia="Calibri" w:hAnsi="Calibri" w:cs="Calibri"/>
        </w:rPr>
      </w:pPr>
      <w:r>
        <w:rPr>
          <w:rFonts w:ascii="Calibri" w:eastAsia="Calibri" w:hAnsi="Calibri" w:cs="Calibri"/>
        </w:rPr>
        <w:t xml:space="preserve">Royal Hallamshire Hospital </w:t>
      </w:r>
      <w:r w:rsidR="00BD135A">
        <w:rPr>
          <w:rFonts w:ascii="Calibri" w:eastAsia="Calibri" w:hAnsi="Calibri" w:cs="Calibri"/>
        </w:rPr>
        <w:t xml:space="preserve">(RHH) </w:t>
      </w:r>
      <w:r>
        <w:rPr>
          <w:rFonts w:ascii="Calibri" w:eastAsia="Calibri" w:hAnsi="Calibri" w:cs="Calibri"/>
        </w:rPr>
        <w:t xml:space="preserve">(hereafter ‘the site’) is located on </w:t>
      </w:r>
      <w:r w:rsidRPr="00376C72">
        <w:rPr>
          <w:rFonts w:ascii="Calibri" w:eastAsia="Calibri" w:hAnsi="Calibri" w:cs="Calibri"/>
        </w:rPr>
        <w:t>Glossop R</w:t>
      </w:r>
      <w:r>
        <w:rPr>
          <w:rFonts w:ascii="Calibri" w:eastAsia="Calibri" w:hAnsi="Calibri" w:cs="Calibri"/>
        </w:rPr>
        <w:t>oa</w:t>
      </w:r>
      <w:r w:rsidRPr="00376C72">
        <w:rPr>
          <w:rFonts w:ascii="Calibri" w:eastAsia="Calibri" w:hAnsi="Calibri" w:cs="Calibri"/>
        </w:rPr>
        <w:t>d, Broomhill, S10 2JF</w:t>
      </w:r>
      <w:r>
        <w:rPr>
          <w:rFonts w:ascii="Calibri" w:eastAsia="Calibri" w:hAnsi="Calibri" w:cs="Calibri"/>
        </w:rPr>
        <w:t xml:space="preserve"> in Sheffield. Sheffield Teaching Hospital NHS Foundation Trust (STH hereafter) is a public body that manages </w:t>
      </w:r>
      <w:r w:rsidR="00BD135A">
        <w:rPr>
          <w:rFonts w:ascii="Calibri" w:eastAsia="Calibri" w:hAnsi="Calibri" w:cs="Calibri"/>
        </w:rPr>
        <w:t>RHH</w:t>
      </w:r>
      <w:r>
        <w:rPr>
          <w:rFonts w:ascii="Calibri" w:eastAsia="Calibri" w:hAnsi="Calibri" w:cs="Calibri"/>
        </w:rPr>
        <w:t>.</w:t>
      </w:r>
    </w:p>
    <w:p w14:paraId="4FA827B5" w14:textId="3CAAD77F" w:rsidR="00C44A4C" w:rsidRPr="00C44A4C" w:rsidRDefault="00C44A4C" w:rsidP="001A483D">
      <w:pPr>
        <w:pStyle w:val="Heading2"/>
        <w:numPr>
          <w:ilvl w:val="0"/>
          <w:numId w:val="11"/>
        </w:numPr>
        <w:rPr>
          <w:rFonts w:eastAsia="Calibri"/>
        </w:rPr>
      </w:pPr>
      <w:r w:rsidRPr="00C44A4C">
        <w:rPr>
          <w:rFonts w:eastAsia="Calibri"/>
        </w:rPr>
        <w:t>Permit Type</w:t>
      </w:r>
    </w:p>
    <w:p w14:paraId="788A08BF" w14:textId="3A714ABC" w:rsidR="008A3326" w:rsidRDefault="00D61205">
      <w:pPr>
        <w:spacing w:line="240" w:lineRule="auto"/>
        <w:rPr>
          <w:rFonts w:ascii="Calibri" w:eastAsia="Calibri" w:hAnsi="Calibri" w:cs="Calibri"/>
        </w:rPr>
      </w:pPr>
      <w:r>
        <w:rPr>
          <w:rFonts w:ascii="Calibri" w:eastAsia="Calibri" w:hAnsi="Calibri" w:cs="Calibri"/>
        </w:rPr>
        <w:t>STH</w:t>
      </w:r>
      <w:r w:rsidR="00C44A4C">
        <w:rPr>
          <w:rFonts w:ascii="Calibri" w:eastAsia="Calibri" w:hAnsi="Calibri" w:cs="Calibri"/>
        </w:rPr>
        <w:t xml:space="preserve"> is applying </w:t>
      </w:r>
      <w:r w:rsidR="00C44A4C" w:rsidRPr="00C44A4C">
        <w:rPr>
          <w:rFonts w:ascii="Calibri" w:eastAsia="Calibri" w:hAnsi="Calibri" w:cs="Calibri"/>
        </w:rPr>
        <w:t xml:space="preserve">for an </w:t>
      </w:r>
      <w:r w:rsidR="00BD135A">
        <w:rPr>
          <w:rFonts w:ascii="Calibri" w:eastAsia="Calibri" w:hAnsi="Calibri" w:cs="Calibri"/>
        </w:rPr>
        <w:t xml:space="preserve">installation </w:t>
      </w:r>
      <w:r w:rsidR="00C44A4C" w:rsidRPr="00C44A4C">
        <w:rPr>
          <w:rFonts w:ascii="Calibri" w:eastAsia="Calibri" w:hAnsi="Calibri" w:cs="Calibri"/>
        </w:rPr>
        <w:t>permit for a combustion activity: Section 1.1 Part A(1)(a)</w:t>
      </w:r>
      <w:r w:rsidR="00BD135A">
        <w:rPr>
          <w:rFonts w:ascii="Calibri" w:eastAsia="Calibri" w:hAnsi="Calibri" w:cs="Calibri"/>
        </w:rPr>
        <w:t xml:space="preserve">, under </w:t>
      </w:r>
      <w:r w:rsidR="00BD135A" w:rsidRPr="00BD135A">
        <w:rPr>
          <w:rFonts w:ascii="Calibri" w:eastAsia="Calibri" w:hAnsi="Calibri" w:cs="Calibri"/>
        </w:rPr>
        <w:t>the Environmental Permitting (England and Wales) Regulations 2016</w:t>
      </w:r>
      <w:r w:rsidR="00C44A4C">
        <w:rPr>
          <w:rFonts w:ascii="Calibri" w:eastAsia="Calibri" w:hAnsi="Calibri" w:cs="Calibri"/>
        </w:rPr>
        <w:t xml:space="preserve"> </w:t>
      </w:r>
      <w:r w:rsidR="00C44A4C" w:rsidRPr="00C44A4C">
        <w:rPr>
          <w:rFonts w:ascii="Calibri" w:eastAsia="Calibri" w:hAnsi="Calibri" w:cs="Calibri"/>
        </w:rPr>
        <w:t>(refer to Figure 1)</w:t>
      </w:r>
      <w:r w:rsidR="00C44A4C">
        <w:rPr>
          <w:rFonts w:ascii="Calibri" w:eastAsia="Calibri" w:hAnsi="Calibri" w:cs="Calibri"/>
        </w:rPr>
        <w:t xml:space="preserve">. This is due to the total capacity of the combustion plant on site, </w:t>
      </w:r>
      <w:r w:rsidR="00272E34">
        <w:rPr>
          <w:rFonts w:ascii="Calibri" w:eastAsia="Calibri" w:hAnsi="Calibri" w:cs="Calibri"/>
        </w:rPr>
        <w:t>which</w:t>
      </w:r>
      <w:r w:rsidR="00C44A4C">
        <w:rPr>
          <w:rFonts w:ascii="Calibri" w:eastAsia="Calibri" w:hAnsi="Calibri" w:cs="Calibri"/>
        </w:rPr>
        <w:t xml:space="preserve"> </w:t>
      </w:r>
      <w:r w:rsidR="00272E34">
        <w:rPr>
          <w:rFonts w:ascii="Calibri" w:eastAsia="Calibri" w:hAnsi="Calibri" w:cs="Calibri"/>
        </w:rPr>
        <w:t>can</w:t>
      </w:r>
      <w:r w:rsidR="00C44A4C">
        <w:rPr>
          <w:rFonts w:ascii="Calibri" w:eastAsia="Calibri" w:hAnsi="Calibri" w:cs="Calibri"/>
        </w:rPr>
        <w:t xml:space="preserve"> operate at the same time, </w:t>
      </w:r>
      <w:r w:rsidR="00C44A4C" w:rsidRPr="00D61205">
        <w:rPr>
          <w:rFonts w:ascii="Calibri" w:eastAsia="Calibri" w:hAnsi="Calibri" w:cs="Calibri"/>
        </w:rPr>
        <w:t xml:space="preserve">being </w:t>
      </w:r>
      <w:r w:rsidR="00FF5A64" w:rsidRPr="00FF5A64">
        <w:rPr>
          <w:rFonts w:ascii="Calibri" w:eastAsia="Calibri" w:hAnsi="Calibri" w:cs="Calibri"/>
        </w:rPr>
        <w:t>51.</w:t>
      </w:r>
      <w:r w:rsidR="007A5507" w:rsidRPr="00FF5A64">
        <w:rPr>
          <w:rFonts w:ascii="Calibri" w:eastAsia="Calibri" w:hAnsi="Calibri" w:cs="Calibri"/>
        </w:rPr>
        <w:t>633</w:t>
      </w:r>
      <w:r w:rsidR="007A5507" w:rsidRPr="00D61205">
        <w:rPr>
          <w:rFonts w:ascii="Calibri" w:eastAsia="Calibri" w:hAnsi="Calibri" w:cs="Calibri"/>
        </w:rPr>
        <w:t>M</w:t>
      </w:r>
      <w:r w:rsidR="007A5507">
        <w:rPr>
          <w:rFonts w:ascii="Calibri" w:eastAsia="Calibri" w:hAnsi="Calibri" w:cs="Calibri"/>
        </w:rPr>
        <w:t>W</w:t>
      </w:r>
      <w:r w:rsidR="007A5507" w:rsidRPr="00D61205">
        <w:rPr>
          <w:rFonts w:ascii="Calibri" w:eastAsia="Calibri" w:hAnsi="Calibri" w:cs="Calibri"/>
        </w:rPr>
        <w:t>th</w:t>
      </w:r>
      <w:r w:rsidR="00C44A4C" w:rsidRPr="00D61205">
        <w:rPr>
          <w:rFonts w:ascii="Calibri" w:eastAsia="Calibri" w:hAnsi="Calibri" w:cs="Calibri"/>
        </w:rPr>
        <w:t>.</w:t>
      </w:r>
    </w:p>
    <w:p w14:paraId="09CD8F50" w14:textId="12E3CF29" w:rsidR="00C44A4C" w:rsidRDefault="00C44A4C">
      <w:pPr>
        <w:spacing w:line="240" w:lineRule="auto"/>
        <w:rPr>
          <w:rFonts w:ascii="Calibri" w:eastAsia="Calibri" w:hAnsi="Calibri" w:cs="Calibri"/>
        </w:rPr>
      </w:pPr>
      <w:r w:rsidRPr="00C44A4C">
        <w:rPr>
          <w:rFonts w:ascii="Calibri" w:eastAsia="Calibri" w:hAnsi="Calibri" w:cs="Calibri"/>
          <w:noProof/>
        </w:rPr>
        <w:drawing>
          <wp:inline distT="0" distB="0" distL="0" distR="0" wp14:anchorId="1C9763B3" wp14:editId="1C76CDF1">
            <wp:extent cx="4960620" cy="3401976"/>
            <wp:effectExtent l="0" t="0" r="0" b="8255"/>
            <wp:docPr id="19251241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996357" cy="3426484"/>
                    </a:xfrm>
                    <a:prstGeom prst="rect">
                      <a:avLst/>
                    </a:prstGeom>
                    <a:noFill/>
                    <a:ln>
                      <a:noFill/>
                    </a:ln>
                  </pic:spPr>
                </pic:pic>
              </a:graphicData>
            </a:graphic>
          </wp:inline>
        </w:drawing>
      </w:r>
    </w:p>
    <w:p w14:paraId="2E5F2FD0" w14:textId="77777777" w:rsidR="00C44A4C" w:rsidRDefault="00C44A4C">
      <w:pPr>
        <w:spacing w:line="240" w:lineRule="auto"/>
        <w:rPr>
          <w:rFonts w:ascii="Calibri" w:eastAsia="Calibri" w:hAnsi="Calibri" w:cs="Calibri"/>
        </w:rPr>
      </w:pPr>
      <w:r w:rsidRPr="00C44A4C">
        <w:rPr>
          <w:rFonts w:ascii="Calibri" w:eastAsia="Calibri" w:hAnsi="Calibri" w:cs="Calibri"/>
          <w:b/>
          <w:bCs/>
        </w:rPr>
        <w:t>Figure 1</w:t>
      </w:r>
      <w:r w:rsidRPr="00C44A4C">
        <w:rPr>
          <w:rFonts w:ascii="Calibri" w:eastAsia="Calibri" w:hAnsi="Calibri" w:cs="Calibri"/>
        </w:rPr>
        <w:t xml:space="preserve"> Environmental Permitting Regulations (EPR) permit: Section 1.1 Part A(1)(a)</w:t>
      </w:r>
    </w:p>
    <w:p w14:paraId="6DBD90D4" w14:textId="444AB0B7" w:rsidR="00272E34" w:rsidRPr="00272E34" w:rsidRDefault="00272E34" w:rsidP="001A483D">
      <w:pPr>
        <w:pStyle w:val="Heading2"/>
        <w:numPr>
          <w:ilvl w:val="0"/>
          <w:numId w:val="11"/>
        </w:numPr>
        <w:rPr>
          <w:rFonts w:eastAsia="Calibri"/>
        </w:rPr>
      </w:pPr>
      <w:r w:rsidRPr="00272E34">
        <w:rPr>
          <w:rFonts w:eastAsia="Calibri"/>
        </w:rPr>
        <w:t>The Installation</w:t>
      </w:r>
    </w:p>
    <w:p w14:paraId="04B93101" w14:textId="0C842C52" w:rsidR="002678DC" w:rsidRDefault="002678DC">
      <w:pPr>
        <w:spacing w:line="240" w:lineRule="auto"/>
        <w:rPr>
          <w:rFonts w:ascii="Calibri" w:eastAsia="Calibri" w:hAnsi="Calibri" w:cs="Calibri"/>
        </w:rPr>
      </w:pPr>
      <w:r>
        <w:rPr>
          <w:rFonts w:ascii="Calibri" w:eastAsia="Calibri" w:hAnsi="Calibri" w:cs="Calibri"/>
        </w:rPr>
        <w:t xml:space="preserve">The boundary of the site can be found in Figure 2, and </w:t>
      </w:r>
      <w:r w:rsidR="007E0059">
        <w:rPr>
          <w:rFonts w:ascii="Calibri" w:eastAsia="Calibri" w:hAnsi="Calibri" w:cs="Calibri"/>
        </w:rPr>
        <w:t>‘</w:t>
      </w:r>
      <w:r w:rsidR="00FC7986" w:rsidRPr="00FC7986">
        <w:rPr>
          <w:rFonts w:ascii="Calibri" w:eastAsia="Calibri" w:hAnsi="Calibri" w:cs="Calibri"/>
        </w:rPr>
        <w:t>RHH B2.5a Site Plan main boundary</w:t>
      </w:r>
      <w:r w:rsidR="00FC7986">
        <w:rPr>
          <w:rFonts w:ascii="Calibri" w:eastAsia="Calibri" w:hAnsi="Calibri" w:cs="Calibri"/>
        </w:rPr>
        <w:t>’</w:t>
      </w:r>
      <w:r>
        <w:rPr>
          <w:rFonts w:ascii="Calibri" w:eastAsia="Calibri" w:hAnsi="Calibri" w:cs="Calibri"/>
        </w:rPr>
        <w:t>. Within the site boundary, there are</w:t>
      </w:r>
      <w:r w:rsidR="00C44A4C">
        <w:rPr>
          <w:rFonts w:ascii="Calibri" w:eastAsia="Calibri" w:hAnsi="Calibri" w:cs="Calibri"/>
        </w:rPr>
        <w:t xml:space="preserve"> </w:t>
      </w:r>
      <w:r w:rsidR="00376C72">
        <w:rPr>
          <w:rFonts w:ascii="Calibri" w:eastAsia="Calibri" w:hAnsi="Calibri" w:cs="Calibri"/>
        </w:rPr>
        <w:t>12 boilers</w:t>
      </w:r>
      <w:r>
        <w:rPr>
          <w:rFonts w:ascii="Calibri" w:eastAsia="Calibri" w:hAnsi="Calibri" w:cs="Calibri"/>
        </w:rPr>
        <w:t xml:space="preserve"> and</w:t>
      </w:r>
      <w:r w:rsidR="002B6243">
        <w:rPr>
          <w:rFonts w:ascii="Calibri" w:eastAsia="Calibri" w:hAnsi="Calibri" w:cs="Calibri"/>
        </w:rPr>
        <w:t xml:space="preserve"> four</w:t>
      </w:r>
      <w:r>
        <w:rPr>
          <w:rFonts w:ascii="Calibri" w:eastAsia="Calibri" w:hAnsi="Calibri" w:cs="Calibri"/>
        </w:rPr>
        <w:t xml:space="preserve"> standby generators</w:t>
      </w:r>
      <w:r w:rsidR="00376C72">
        <w:rPr>
          <w:rFonts w:ascii="Calibri" w:eastAsia="Calibri" w:hAnsi="Calibri" w:cs="Calibri"/>
        </w:rPr>
        <w:t xml:space="preserve"> </w:t>
      </w:r>
      <w:r>
        <w:rPr>
          <w:rFonts w:ascii="Calibri" w:eastAsia="Calibri" w:hAnsi="Calibri" w:cs="Calibri"/>
        </w:rPr>
        <w:t xml:space="preserve">in the Boiler House of </w:t>
      </w:r>
      <w:r w:rsidR="002E780A">
        <w:rPr>
          <w:rFonts w:ascii="Calibri" w:eastAsia="Calibri" w:hAnsi="Calibri" w:cs="Calibri"/>
        </w:rPr>
        <w:t>RHH</w:t>
      </w:r>
      <w:r w:rsidR="00D61205">
        <w:rPr>
          <w:rFonts w:ascii="Calibri" w:eastAsia="Calibri" w:hAnsi="Calibri" w:cs="Calibri"/>
        </w:rPr>
        <w:t xml:space="preserve"> (shown in brown in Figure 2)</w:t>
      </w:r>
      <w:r>
        <w:rPr>
          <w:rFonts w:ascii="Calibri" w:eastAsia="Calibri" w:hAnsi="Calibri" w:cs="Calibri"/>
        </w:rPr>
        <w:t>,</w:t>
      </w:r>
      <w:r w:rsidR="002B6243">
        <w:rPr>
          <w:rFonts w:ascii="Calibri" w:eastAsia="Calibri" w:hAnsi="Calibri" w:cs="Calibri"/>
        </w:rPr>
        <w:t xml:space="preserve"> one</w:t>
      </w:r>
      <w:r>
        <w:rPr>
          <w:rFonts w:ascii="Calibri" w:eastAsia="Calibri" w:hAnsi="Calibri" w:cs="Calibri"/>
        </w:rPr>
        <w:t xml:space="preserve"> standby generator in Weston Park</w:t>
      </w:r>
      <w:r w:rsidR="00D61205">
        <w:rPr>
          <w:rFonts w:ascii="Calibri" w:eastAsia="Calibri" w:hAnsi="Calibri" w:cs="Calibri"/>
        </w:rPr>
        <w:t xml:space="preserve"> (shown in green in Figure 2)</w:t>
      </w:r>
      <w:r>
        <w:rPr>
          <w:rFonts w:ascii="Calibri" w:eastAsia="Calibri" w:hAnsi="Calibri" w:cs="Calibri"/>
        </w:rPr>
        <w:t>, and one standby generator in the Jessop Wing</w:t>
      </w:r>
      <w:r w:rsidR="00D61205">
        <w:rPr>
          <w:rFonts w:ascii="Calibri" w:eastAsia="Calibri" w:hAnsi="Calibri" w:cs="Calibri"/>
        </w:rPr>
        <w:t xml:space="preserve"> (shown in pink in Figure 2)</w:t>
      </w:r>
      <w:r>
        <w:rPr>
          <w:rFonts w:ascii="Calibri" w:eastAsia="Calibri" w:hAnsi="Calibri" w:cs="Calibri"/>
        </w:rPr>
        <w:t>. There are no generators or boilers in Charles Clifford</w:t>
      </w:r>
      <w:r w:rsidR="00D61205">
        <w:rPr>
          <w:rFonts w:ascii="Calibri" w:eastAsia="Calibri" w:hAnsi="Calibri" w:cs="Calibri"/>
        </w:rPr>
        <w:t xml:space="preserve"> (shown in orange in Figure 2)</w:t>
      </w:r>
      <w:r>
        <w:rPr>
          <w:rFonts w:ascii="Calibri" w:eastAsia="Calibri" w:hAnsi="Calibri" w:cs="Calibri"/>
        </w:rPr>
        <w:t>.</w:t>
      </w:r>
      <w:r w:rsidR="00C44A4C">
        <w:rPr>
          <w:rFonts w:ascii="Calibri" w:eastAsia="Calibri" w:hAnsi="Calibri" w:cs="Calibri"/>
        </w:rPr>
        <w:t xml:space="preserve"> Four of the standby generators </w:t>
      </w:r>
      <w:r w:rsidR="00BC1924">
        <w:rPr>
          <w:rFonts w:ascii="Calibri" w:eastAsia="Calibri" w:hAnsi="Calibri" w:cs="Calibri"/>
        </w:rPr>
        <w:t xml:space="preserve">at RHH </w:t>
      </w:r>
      <w:r w:rsidR="00FC049E">
        <w:rPr>
          <w:rFonts w:ascii="Calibri" w:eastAsia="Calibri" w:hAnsi="Calibri" w:cs="Calibri"/>
        </w:rPr>
        <w:t>were</w:t>
      </w:r>
      <w:r w:rsidR="00C44A4C">
        <w:rPr>
          <w:rFonts w:ascii="Calibri" w:eastAsia="Calibri" w:hAnsi="Calibri" w:cs="Calibri"/>
        </w:rPr>
        <w:t xml:space="preserve"> removed and replaced with four new standby generators</w:t>
      </w:r>
      <w:r w:rsidR="00722CF1">
        <w:rPr>
          <w:rFonts w:ascii="Calibri" w:eastAsia="Calibri" w:hAnsi="Calibri" w:cs="Calibri"/>
        </w:rPr>
        <w:t>, three of which were commissioned</w:t>
      </w:r>
      <w:r w:rsidR="00C44A4C">
        <w:rPr>
          <w:rFonts w:ascii="Calibri" w:eastAsia="Calibri" w:hAnsi="Calibri" w:cs="Calibri"/>
        </w:rPr>
        <w:t xml:space="preserve"> in </w:t>
      </w:r>
      <w:r w:rsidR="004F47A3">
        <w:rPr>
          <w:rFonts w:ascii="Calibri" w:eastAsia="Calibri" w:hAnsi="Calibri" w:cs="Calibri"/>
        </w:rPr>
        <w:t>May 2024</w:t>
      </w:r>
      <w:r w:rsidR="00722CF1">
        <w:rPr>
          <w:rFonts w:ascii="Calibri" w:eastAsia="Calibri" w:hAnsi="Calibri" w:cs="Calibri"/>
        </w:rPr>
        <w:t xml:space="preserve"> and one commissioned in July 2024.</w:t>
      </w:r>
      <w:r w:rsidR="00C44A4C">
        <w:rPr>
          <w:rFonts w:ascii="Calibri" w:eastAsia="Calibri" w:hAnsi="Calibri" w:cs="Calibri"/>
        </w:rPr>
        <w:t xml:space="preserve"> </w:t>
      </w:r>
      <w:r w:rsidR="00722CF1">
        <w:rPr>
          <w:rFonts w:ascii="Calibri" w:eastAsia="Calibri" w:hAnsi="Calibri" w:cs="Calibri"/>
        </w:rPr>
        <w:t>T</w:t>
      </w:r>
      <w:r w:rsidR="00C44A4C">
        <w:rPr>
          <w:rFonts w:ascii="Calibri" w:eastAsia="Calibri" w:hAnsi="Calibri" w:cs="Calibri"/>
        </w:rPr>
        <w:t xml:space="preserve">herefore, this application excludes the generators that are to be replaced and includes the new standby generators </w:t>
      </w:r>
      <w:r w:rsidR="004F47A3">
        <w:rPr>
          <w:rFonts w:ascii="Calibri" w:eastAsia="Calibri" w:hAnsi="Calibri" w:cs="Calibri"/>
        </w:rPr>
        <w:t>that were commissioned in May 2024</w:t>
      </w:r>
      <w:r w:rsidR="00722CF1">
        <w:rPr>
          <w:rFonts w:ascii="Calibri" w:eastAsia="Calibri" w:hAnsi="Calibri" w:cs="Calibri"/>
        </w:rPr>
        <w:t xml:space="preserve"> and July 2024</w:t>
      </w:r>
      <w:r w:rsidR="00C44A4C">
        <w:rPr>
          <w:rFonts w:ascii="Calibri" w:eastAsia="Calibri" w:hAnsi="Calibri" w:cs="Calibri"/>
        </w:rPr>
        <w:t xml:space="preserve">. </w:t>
      </w:r>
      <w:r>
        <w:rPr>
          <w:rFonts w:ascii="Calibri" w:eastAsia="Calibri" w:hAnsi="Calibri" w:cs="Calibri"/>
        </w:rPr>
        <w:t xml:space="preserve">In total, this application includes 12 boilers and six standby generators. </w:t>
      </w:r>
    </w:p>
    <w:p w14:paraId="17B01971" w14:textId="05F92E50" w:rsidR="002B3A32" w:rsidRDefault="002B3A32" w:rsidP="002B3A32">
      <w:pPr>
        <w:spacing w:line="240" w:lineRule="auto"/>
        <w:jc w:val="center"/>
        <w:rPr>
          <w:rFonts w:ascii="Calibri" w:eastAsia="Calibri" w:hAnsi="Calibri" w:cs="Calibri"/>
        </w:rPr>
      </w:pPr>
      <w:r>
        <w:rPr>
          <w:noProof/>
        </w:rPr>
        <w:lastRenderedPageBreak/>
        <w:drawing>
          <wp:inline distT="0" distB="0" distL="0" distR="0" wp14:anchorId="0BA933C4" wp14:editId="602A07D8">
            <wp:extent cx="5731510" cy="4138930"/>
            <wp:effectExtent l="19050" t="19050" r="2540" b="0"/>
            <wp:docPr id="1536704760" name="Picture 1" descr="A map of a ci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6704760" name="Picture 1" descr="A map of a city&#10;&#10;Description automatically generate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31510" cy="4138930"/>
                    </a:xfrm>
                    <a:prstGeom prst="rect">
                      <a:avLst/>
                    </a:prstGeom>
                    <a:noFill/>
                    <a:ln w="19050">
                      <a:solidFill>
                        <a:schemeClr val="tx1"/>
                      </a:solidFill>
                    </a:ln>
                  </pic:spPr>
                </pic:pic>
              </a:graphicData>
            </a:graphic>
          </wp:inline>
        </w:drawing>
      </w:r>
    </w:p>
    <w:p w14:paraId="649239AB" w14:textId="161988F4" w:rsidR="008455E2" w:rsidRPr="008455E2" w:rsidRDefault="008455E2" w:rsidP="008455E2">
      <w:pPr>
        <w:spacing w:line="240" w:lineRule="auto"/>
        <w:rPr>
          <w:rFonts w:ascii="Calibri" w:eastAsia="Calibri" w:hAnsi="Calibri" w:cs="Calibri"/>
        </w:rPr>
      </w:pPr>
      <w:r w:rsidRPr="008455E2">
        <w:rPr>
          <w:rFonts w:ascii="Calibri" w:eastAsia="Calibri" w:hAnsi="Calibri" w:cs="Calibri"/>
          <w:b/>
          <w:bCs/>
        </w:rPr>
        <w:t xml:space="preserve">Figure </w:t>
      </w:r>
      <w:r w:rsidR="002E780A">
        <w:rPr>
          <w:rFonts w:ascii="Calibri" w:eastAsia="Calibri" w:hAnsi="Calibri" w:cs="Calibri"/>
          <w:b/>
          <w:bCs/>
        </w:rPr>
        <w:t>2</w:t>
      </w:r>
      <w:r w:rsidRPr="008455E2">
        <w:rPr>
          <w:rFonts w:ascii="Calibri" w:eastAsia="Calibri" w:hAnsi="Calibri" w:cs="Calibri"/>
        </w:rPr>
        <w:t xml:space="preserve"> Site plan</w:t>
      </w:r>
    </w:p>
    <w:p w14:paraId="1EF91739" w14:textId="0FE2CC9E" w:rsidR="002678DC" w:rsidRDefault="002678DC">
      <w:pPr>
        <w:spacing w:line="240" w:lineRule="auto"/>
        <w:rPr>
          <w:rFonts w:ascii="Calibri" w:eastAsia="Calibri" w:hAnsi="Calibri" w:cs="Calibri"/>
        </w:rPr>
      </w:pPr>
      <w:r>
        <w:rPr>
          <w:rFonts w:ascii="Calibri" w:eastAsia="Calibri" w:hAnsi="Calibri" w:cs="Calibri"/>
        </w:rPr>
        <w:t xml:space="preserve">The </w:t>
      </w:r>
      <w:r w:rsidR="00F76AAA">
        <w:rPr>
          <w:rFonts w:ascii="Calibri" w:eastAsia="Calibri" w:hAnsi="Calibri" w:cs="Calibri"/>
        </w:rPr>
        <w:t xml:space="preserve">12 </w:t>
      </w:r>
      <w:r>
        <w:rPr>
          <w:rFonts w:ascii="Calibri" w:eastAsia="Calibri" w:hAnsi="Calibri" w:cs="Calibri"/>
        </w:rPr>
        <w:t xml:space="preserve">boilers in the Boiler House of </w:t>
      </w:r>
      <w:r w:rsidR="00BD135A">
        <w:rPr>
          <w:rFonts w:ascii="Calibri" w:eastAsia="Calibri" w:hAnsi="Calibri" w:cs="Calibri"/>
        </w:rPr>
        <w:t>RHH</w:t>
      </w:r>
      <w:r>
        <w:rPr>
          <w:rFonts w:ascii="Calibri" w:eastAsia="Calibri" w:hAnsi="Calibri" w:cs="Calibri"/>
        </w:rPr>
        <w:t xml:space="preserve"> </w:t>
      </w:r>
      <w:r w:rsidR="002426D0">
        <w:rPr>
          <w:rFonts w:ascii="Calibri" w:eastAsia="Calibri" w:hAnsi="Calibri" w:cs="Calibri"/>
        </w:rPr>
        <w:t xml:space="preserve">are used to </w:t>
      </w:r>
      <w:r>
        <w:rPr>
          <w:rFonts w:ascii="Calibri" w:eastAsia="Calibri" w:hAnsi="Calibri" w:cs="Calibri"/>
        </w:rPr>
        <w:t xml:space="preserve">power the hospital and also supply power to the Charles Clifford, Weston Park and Jessop Wing. </w:t>
      </w:r>
      <w:r w:rsidR="004C7ABA">
        <w:rPr>
          <w:rFonts w:ascii="Calibri" w:eastAsia="Calibri" w:hAnsi="Calibri" w:cs="Calibri"/>
        </w:rPr>
        <w:t>The three Ruston</w:t>
      </w:r>
      <w:r>
        <w:rPr>
          <w:rFonts w:ascii="Calibri" w:eastAsia="Calibri" w:hAnsi="Calibri" w:cs="Calibri"/>
        </w:rPr>
        <w:t xml:space="preserve"> boilers are dual-fuelled, running </w:t>
      </w:r>
      <w:r w:rsidR="00D61205">
        <w:rPr>
          <w:rFonts w:ascii="Calibri" w:eastAsia="Calibri" w:hAnsi="Calibri" w:cs="Calibri"/>
        </w:rPr>
        <w:t xml:space="preserve">primarily </w:t>
      </w:r>
      <w:r>
        <w:rPr>
          <w:rFonts w:ascii="Calibri" w:eastAsia="Calibri" w:hAnsi="Calibri" w:cs="Calibri"/>
        </w:rPr>
        <w:t xml:space="preserve">on natural gas, however, </w:t>
      </w:r>
      <w:r w:rsidR="000F4239">
        <w:rPr>
          <w:rFonts w:ascii="Calibri" w:eastAsia="Calibri" w:hAnsi="Calibri" w:cs="Calibri"/>
        </w:rPr>
        <w:t xml:space="preserve">are </w:t>
      </w:r>
      <w:r>
        <w:rPr>
          <w:rFonts w:ascii="Calibri" w:eastAsia="Calibri" w:hAnsi="Calibri" w:cs="Calibri"/>
        </w:rPr>
        <w:t xml:space="preserve">also able to run on </w:t>
      </w:r>
      <w:r w:rsidR="00BD135A">
        <w:rPr>
          <w:rFonts w:ascii="Calibri" w:eastAsia="Calibri" w:hAnsi="Calibri" w:cs="Calibri"/>
        </w:rPr>
        <w:t>diesel</w:t>
      </w:r>
      <w:r w:rsidR="00327331">
        <w:rPr>
          <w:rFonts w:ascii="Calibri" w:eastAsia="Calibri" w:hAnsi="Calibri" w:cs="Calibri"/>
        </w:rPr>
        <w:t xml:space="preserve"> (</w:t>
      </w:r>
      <w:r>
        <w:rPr>
          <w:rFonts w:ascii="Calibri" w:eastAsia="Calibri" w:hAnsi="Calibri" w:cs="Calibri"/>
        </w:rPr>
        <w:t>gas oil</w:t>
      </w:r>
      <w:r w:rsidR="00327331">
        <w:rPr>
          <w:rFonts w:ascii="Calibri" w:eastAsia="Calibri" w:hAnsi="Calibri" w:cs="Calibri"/>
        </w:rPr>
        <w:t>)</w:t>
      </w:r>
      <w:r>
        <w:rPr>
          <w:rFonts w:ascii="Calibri" w:eastAsia="Calibri" w:hAnsi="Calibri" w:cs="Calibri"/>
        </w:rPr>
        <w:t xml:space="preserve"> in the event that the supply of gas to the site is lost</w:t>
      </w:r>
      <w:r w:rsidR="00BC1924">
        <w:rPr>
          <w:rFonts w:ascii="Calibri" w:eastAsia="Calibri" w:hAnsi="Calibri" w:cs="Calibri"/>
        </w:rPr>
        <w:t xml:space="preserve"> (</w:t>
      </w:r>
      <w:r w:rsidR="008C3CAF">
        <w:rPr>
          <w:rFonts w:ascii="Calibri" w:eastAsia="Calibri" w:hAnsi="Calibri" w:cs="Calibri"/>
        </w:rPr>
        <w:t xml:space="preserve">Figure </w:t>
      </w:r>
      <w:r w:rsidR="00BC0119">
        <w:rPr>
          <w:rFonts w:ascii="Calibri" w:eastAsia="Calibri" w:hAnsi="Calibri" w:cs="Calibri"/>
        </w:rPr>
        <w:t>3</w:t>
      </w:r>
      <w:r w:rsidR="00BC1924">
        <w:rPr>
          <w:rFonts w:ascii="Calibri" w:eastAsia="Calibri" w:hAnsi="Calibri" w:cs="Calibri"/>
        </w:rPr>
        <w:t>)</w:t>
      </w:r>
      <w:r w:rsidR="00BC0119">
        <w:rPr>
          <w:rFonts w:ascii="Calibri" w:eastAsia="Calibri" w:hAnsi="Calibri" w:cs="Calibri"/>
        </w:rPr>
        <w:t xml:space="preserve">. See Figure 4 for the </w:t>
      </w:r>
      <w:proofErr w:type="spellStart"/>
      <w:r w:rsidR="00F76AAA">
        <w:rPr>
          <w:rFonts w:ascii="Calibri" w:eastAsia="Calibri" w:hAnsi="Calibri" w:cs="Calibri"/>
        </w:rPr>
        <w:t>the</w:t>
      </w:r>
      <w:proofErr w:type="spellEnd"/>
      <w:r w:rsidR="00F76AAA">
        <w:rPr>
          <w:rFonts w:ascii="Calibri" w:eastAsia="Calibri" w:hAnsi="Calibri" w:cs="Calibri"/>
        </w:rPr>
        <w:t xml:space="preserve"> </w:t>
      </w:r>
      <w:r w:rsidR="00BC0119">
        <w:rPr>
          <w:rFonts w:ascii="Calibri" w:eastAsia="Calibri" w:hAnsi="Calibri" w:cs="Calibri"/>
        </w:rPr>
        <w:t xml:space="preserve">nine </w:t>
      </w:r>
      <w:r w:rsidR="00F76AAA">
        <w:rPr>
          <w:rFonts w:ascii="Calibri" w:eastAsia="Calibri" w:hAnsi="Calibri" w:cs="Calibri"/>
        </w:rPr>
        <w:t>Ideal</w:t>
      </w:r>
      <w:r w:rsidR="00BC0119">
        <w:rPr>
          <w:rFonts w:ascii="Calibri" w:eastAsia="Calibri" w:hAnsi="Calibri" w:cs="Calibri"/>
        </w:rPr>
        <w:t xml:space="preserve"> boilers at R</w:t>
      </w:r>
      <w:r w:rsidR="00BD135A">
        <w:rPr>
          <w:rFonts w:ascii="Calibri" w:eastAsia="Calibri" w:hAnsi="Calibri" w:cs="Calibri"/>
        </w:rPr>
        <w:t>HH</w:t>
      </w:r>
      <w:r w:rsidR="00BC0119">
        <w:rPr>
          <w:rFonts w:ascii="Calibri" w:eastAsia="Calibri" w:hAnsi="Calibri" w:cs="Calibri"/>
        </w:rPr>
        <w:t>.</w:t>
      </w:r>
      <w:r w:rsidR="008C3CAF">
        <w:rPr>
          <w:rFonts w:ascii="Calibri" w:eastAsia="Calibri" w:hAnsi="Calibri" w:cs="Calibri"/>
        </w:rPr>
        <w:t xml:space="preserve"> </w:t>
      </w:r>
      <w:r>
        <w:rPr>
          <w:rFonts w:ascii="Calibri" w:eastAsia="Calibri" w:hAnsi="Calibri" w:cs="Calibri"/>
        </w:rPr>
        <w:t xml:space="preserve">The standby generators in Jessop Wing </w:t>
      </w:r>
      <w:r w:rsidR="008C3CAF">
        <w:rPr>
          <w:rFonts w:ascii="Calibri" w:eastAsia="Calibri" w:hAnsi="Calibri" w:cs="Calibri"/>
        </w:rPr>
        <w:t xml:space="preserve">(Figure </w:t>
      </w:r>
      <w:r w:rsidR="00BC0119">
        <w:rPr>
          <w:rFonts w:ascii="Calibri" w:eastAsia="Calibri" w:hAnsi="Calibri" w:cs="Calibri"/>
        </w:rPr>
        <w:t>5</w:t>
      </w:r>
      <w:r w:rsidR="008C3CAF">
        <w:rPr>
          <w:rFonts w:ascii="Calibri" w:eastAsia="Calibri" w:hAnsi="Calibri" w:cs="Calibri"/>
        </w:rPr>
        <w:t>)</w:t>
      </w:r>
      <w:r w:rsidR="00BC0119">
        <w:rPr>
          <w:rFonts w:ascii="Calibri" w:eastAsia="Calibri" w:hAnsi="Calibri" w:cs="Calibri"/>
        </w:rPr>
        <w:t>,</w:t>
      </w:r>
      <w:r w:rsidR="008C3CAF">
        <w:rPr>
          <w:rFonts w:ascii="Calibri" w:eastAsia="Calibri" w:hAnsi="Calibri" w:cs="Calibri"/>
        </w:rPr>
        <w:t xml:space="preserve"> </w:t>
      </w:r>
      <w:r>
        <w:rPr>
          <w:rFonts w:ascii="Calibri" w:eastAsia="Calibri" w:hAnsi="Calibri" w:cs="Calibri"/>
        </w:rPr>
        <w:t xml:space="preserve">Weston Park </w:t>
      </w:r>
      <w:r w:rsidR="008C3CAF">
        <w:rPr>
          <w:rFonts w:ascii="Calibri" w:eastAsia="Calibri" w:hAnsi="Calibri" w:cs="Calibri"/>
        </w:rPr>
        <w:t xml:space="preserve">(Figure </w:t>
      </w:r>
      <w:r w:rsidR="00BC0119">
        <w:rPr>
          <w:rFonts w:ascii="Calibri" w:eastAsia="Calibri" w:hAnsi="Calibri" w:cs="Calibri"/>
        </w:rPr>
        <w:t>6</w:t>
      </w:r>
      <w:r w:rsidR="008C3CAF">
        <w:rPr>
          <w:rFonts w:ascii="Calibri" w:eastAsia="Calibri" w:hAnsi="Calibri" w:cs="Calibri"/>
        </w:rPr>
        <w:t>)</w:t>
      </w:r>
      <w:r w:rsidR="00BC0119">
        <w:rPr>
          <w:rFonts w:ascii="Calibri" w:eastAsia="Calibri" w:hAnsi="Calibri" w:cs="Calibri"/>
        </w:rPr>
        <w:t>, and</w:t>
      </w:r>
      <w:r w:rsidR="008C3CAF">
        <w:rPr>
          <w:rFonts w:ascii="Calibri" w:eastAsia="Calibri" w:hAnsi="Calibri" w:cs="Calibri"/>
        </w:rPr>
        <w:t xml:space="preserve"> </w:t>
      </w:r>
      <w:r w:rsidR="00BC0119">
        <w:rPr>
          <w:rFonts w:ascii="Calibri" w:eastAsia="Calibri" w:hAnsi="Calibri" w:cs="Calibri"/>
        </w:rPr>
        <w:t xml:space="preserve">Royal Hampshire Hospital (Figure 7), </w:t>
      </w:r>
      <w:r>
        <w:rPr>
          <w:rFonts w:ascii="Calibri" w:eastAsia="Calibri" w:hAnsi="Calibri" w:cs="Calibri"/>
        </w:rPr>
        <w:t>are only used in emergencies if there is a failure in the national grid supply; this is crucial due to the critical</w:t>
      </w:r>
      <w:r w:rsidR="002426D0">
        <w:rPr>
          <w:rFonts w:ascii="Calibri" w:eastAsia="Calibri" w:hAnsi="Calibri" w:cs="Calibri"/>
        </w:rPr>
        <w:t xml:space="preserve"> healthcare services they provide</w:t>
      </w:r>
      <w:r>
        <w:rPr>
          <w:rFonts w:ascii="Calibri" w:eastAsia="Calibri" w:hAnsi="Calibri" w:cs="Calibri"/>
        </w:rPr>
        <w:t xml:space="preserve">. </w:t>
      </w:r>
    </w:p>
    <w:p w14:paraId="0F82AE38" w14:textId="2444F97B" w:rsidR="00F3741F" w:rsidRDefault="00F3741F">
      <w:pPr>
        <w:spacing w:line="240" w:lineRule="auto"/>
        <w:rPr>
          <w:rFonts w:ascii="Calibri" w:eastAsia="Calibri" w:hAnsi="Calibri" w:cs="Calibri"/>
        </w:rPr>
      </w:pPr>
      <w:r>
        <w:rPr>
          <w:rFonts w:ascii="Calibri" w:eastAsia="Calibri" w:hAnsi="Calibri" w:cs="Calibri"/>
        </w:rPr>
        <w:t xml:space="preserve">The data sheets for the generators </w:t>
      </w:r>
      <w:r w:rsidR="008A6361">
        <w:rPr>
          <w:rFonts w:ascii="Calibri" w:eastAsia="Calibri" w:hAnsi="Calibri" w:cs="Calibri"/>
        </w:rPr>
        <w:t xml:space="preserve">and Ideal boilers </w:t>
      </w:r>
      <w:r>
        <w:rPr>
          <w:rFonts w:ascii="Calibri" w:eastAsia="Calibri" w:hAnsi="Calibri" w:cs="Calibri"/>
        </w:rPr>
        <w:t>can be found in ‘</w:t>
      </w:r>
      <w:r w:rsidRPr="00F3741F">
        <w:rPr>
          <w:rFonts w:ascii="Calibri" w:eastAsia="Calibri" w:hAnsi="Calibri" w:cs="Calibri"/>
        </w:rPr>
        <w:t>RHH Data Sheets</w:t>
      </w:r>
      <w:r>
        <w:rPr>
          <w:rFonts w:ascii="Calibri" w:eastAsia="Calibri" w:hAnsi="Calibri" w:cs="Calibri"/>
        </w:rPr>
        <w:t>’</w:t>
      </w:r>
      <w:r w:rsidR="008A6361">
        <w:rPr>
          <w:rFonts w:ascii="Calibri" w:eastAsia="Calibri" w:hAnsi="Calibri" w:cs="Calibri"/>
        </w:rPr>
        <w:t>. Data sheets for the Ruston boilers were not available due to their age.</w:t>
      </w:r>
    </w:p>
    <w:p w14:paraId="3F698CCC" w14:textId="77777777" w:rsidR="008C3CAF" w:rsidRDefault="008C3CAF">
      <w:pPr>
        <w:spacing w:line="240" w:lineRule="auto"/>
        <w:rPr>
          <w:rFonts w:ascii="Calibri" w:eastAsia="Calibri" w:hAnsi="Calibri" w:cs="Calibri"/>
        </w:rPr>
      </w:pPr>
    </w:p>
    <w:p w14:paraId="11952188" w14:textId="69767C44" w:rsidR="008C3CAF" w:rsidRDefault="008C3CAF">
      <w:pPr>
        <w:spacing w:line="240" w:lineRule="auto"/>
        <w:rPr>
          <w:rFonts w:ascii="Calibri" w:eastAsia="Calibri" w:hAnsi="Calibri" w:cs="Calibri"/>
        </w:rPr>
      </w:pPr>
      <w:r>
        <w:rPr>
          <w:rFonts w:ascii="Calibri" w:eastAsia="Calibri" w:hAnsi="Calibri" w:cs="Calibri"/>
        </w:rPr>
        <w:lastRenderedPageBreak/>
        <w:t xml:space="preserve"> </w:t>
      </w:r>
      <w:r>
        <w:rPr>
          <w:noProof/>
        </w:rPr>
        <w:drawing>
          <wp:inline distT="0" distB="0" distL="0" distR="0" wp14:anchorId="679285AB" wp14:editId="7B1EF118">
            <wp:extent cx="4158615" cy="2625586"/>
            <wp:effectExtent l="4763" t="0" r="0" b="0"/>
            <wp:docPr id="63495928" name="Picture 3" descr="A large machine inside a factor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495928" name="Picture 3" descr="A large machine inside a factory&#10;&#10;Description automatically generated"/>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83" t="465" r="183" b="15385"/>
                    <a:stretch/>
                  </pic:blipFill>
                  <pic:spPr bwMode="auto">
                    <a:xfrm rot="5400000">
                      <a:off x="0" y="0"/>
                      <a:ext cx="4162848" cy="2628259"/>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Calibri" w:eastAsia="Calibri" w:hAnsi="Calibri" w:cs="Calibri"/>
        </w:rPr>
        <w:t xml:space="preserve"> </w:t>
      </w:r>
      <w:r>
        <w:rPr>
          <w:noProof/>
        </w:rPr>
        <w:drawing>
          <wp:inline distT="0" distB="0" distL="0" distR="0" wp14:anchorId="65935D4A" wp14:editId="616EC9C1">
            <wp:extent cx="4146096" cy="2711306"/>
            <wp:effectExtent l="0" t="6350" r="635" b="635"/>
            <wp:docPr id="1621926115" name="Picture 4" descr="A large machine in a factor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1926115" name="Picture 4" descr="A large machine in a factory&#10;&#10;Description automatically generated"/>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16382" b="27119"/>
                    <a:stretch/>
                  </pic:blipFill>
                  <pic:spPr bwMode="auto">
                    <a:xfrm rot="5400000">
                      <a:off x="0" y="0"/>
                      <a:ext cx="4163530" cy="2722707"/>
                    </a:xfrm>
                    <a:prstGeom prst="rect">
                      <a:avLst/>
                    </a:prstGeom>
                    <a:noFill/>
                    <a:ln>
                      <a:noFill/>
                    </a:ln>
                    <a:extLst>
                      <a:ext uri="{53640926-AAD7-44D8-BBD7-CCE9431645EC}">
                        <a14:shadowObscured xmlns:a14="http://schemas.microsoft.com/office/drawing/2010/main"/>
                      </a:ext>
                    </a:extLst>
                  </pic:spPr>
                </pic:pic>
              </a:graphicData>
            </a:graphic>
          </wp:inline>
        </w:drawing>
      </w:r>
    </w:p>
    <w:p w14:paraId="2DCE3349" w14:textId="684D663D" w:rsidR="008C3CAF" w:rsidRDefault="008C3CAF">
      <w:pPr>
        <w:spacing w:line="240" w:lineRule="auto"/>
        <w:rPr>
          <w:rFonts w:ascii="Calibri" w:hAnsi="Calibri" w:cs="Calibri"/>
        </w:rPr>
      </w:pPr>
      <w:r w:rsidRPr="00002472">
        <w:rPr>
          <w:rFonts w:ascii="Calibri" w:hAnsi="Calibri" w:cs="Calibri"/>
          <w:b/>
          <w:bCs/>
        </w:rPr>
        <w:t xml:space="preserve">Figure </w:t>
      </w:r>
      <w:r w:rsidR="00BC0119">
        <w:rPr>
          <w:rFonts w:ascii="Calibri" w:hAnsi="Calibri" w:cs="Calibri"/>
          <w:b/>
          <w:bCs/>
        </w:rPr>
        <w:t>3</w:t>
      </w:r>
      <w:r w:rsidRPr="00002472">
        <w:rPr>
          <w:rFonts w:ascii="Calibri" w:hAnsi="Calibri" w:cs="Calibri"/>
        </w:rPr>
        <w:t xml:space="preserve"> Three </w:t>
      </w:r>
      <w:r>
        <w:rPr>
          <w:rFonts w:ascii="Calibri" w:hAnsi="Calibri" w:cs="Calibri"/>
        </w:rPr>
        <w:t xml:space="preserve">RHH Boiler House </w:t>
      </w:r>
      <w:r w:rsidRPr="00002472">
        <w:rPr>
          <w:rFonts w:ascii="Calibri" w:hAnsi="Calibri" w:cs="Calibri"/>
        </w:rPr>
        <w:t>dual-fuelled boilers</w:t>
      </w:r>
    </w:p>
    <w:p w14:paraId="12DB3B9E" w14:textId="77777777" w:rsidR="00BC0119" w:rsidRDefault="00BC0119" w:rsidP="00BC0119">
      <w:pPr>
        <w:spacing w:line="240" w:lineRule="auto"/>
        <w:rPr>
          <w:rFonts w:ascii="Calibri" w:eastAsia="Calibri" w:hAnsi="Calibri" w:cs="Calibri"/>
        </w:rPr>
      </w:pPr>
      <w:r>
        <w:rPr>
          <w:noProof/>
        </w:rPr>
        <w:drawing>
          <wp:inline distT="0" distB="0" distL="0" distR="0" wp14:anchorId="0D411FEF" wp14:editId="1672DF21">
            <wp:extent cx="2499572" cy="2352588"/>
            <wp:effectExtent l="0" t="2540" r="0" b="0"/>
            <wp:docPr id="2138760694" name="Picture 5" descr="A large machine with orange pip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8760694" name="Picture 5" descr="A large machine with orange pipes&#10;&#10;Description automatically generated with medium confidence"/>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24998" t="3255" r="232" b="2934"/>
                    <a:stretch/>
                  </pic:blipFill>
                  <pic:spPr bwMode="auto">
                    <a:xfrm rot="5400000">
                      <a:off x="0" y="0"/>
                      <a:ext cx="2505862" cy="2358508"/>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Calibri" w:eastAsia="Calibri" w:hAnsi="Calibri" w:cs="Calibri"/>
        </w:rPr>
        <w:t xml:space="preserve"> </w:t>
      </w:r>
      <w:r>
        <w:rPr>
          <w:noProof/>
        </w:rPr>
        <w:drawing>
          <wp:inline distT="0" distB="0" distL="0" distR="0" wp14:anchorId="4FE6BD85" wp14:editId="62016A8F">
            <wp:extent cx="2508039" cy="1688639"/>
            <wp:effectExtent l="0" t="9525" r="0" b="0"/>
            <wp:docPr id="30210050" name="Picture 6" descr="A machine in a factor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210050" name="Picture 6" descr="A machine in a factory&#10;&#10;Description automatically generated"/>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20703" t="24812" r="4752" b="8292"/>
                    <a:stretch/>
                  </pic:blipFill>
                  <pic:spPr bwMode="auto">
                    <a:xfrm rot="5400000">
                      <a:off x="0" y="0"/>
                      <a:ext cx="2534572" cy="1706504"/>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Calibri" w:eastAsia="Calibri" w:hAnsi="Calibri" w:cs="Calibri"/>
        </w:rPr>
        <w:t xml:space="preserve"> </w:t>
      </w:r>
      <w:r>
        <w:rPr>
          <w:noProof/>
        </w:rPr>
        <w:drawing>
          <wp:inline distT="0" distB="0" distL="0" distR="0" wp14:anchorId="6B61E895" wp14:editId="262486E7">
            <wp:extent cx="2513926" cy="1535360"/>
            <wp:effectExtent l="0" t="6033" r="0" b="0"/>
            <wp:docPr id="2" name="Picture 1" descr="A large machine in a factor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A large machine in a factory&#10;&#10;Description automatically generated"/>
                    <pic:cNvPicPr>
                      <a:picLocks noChangeAspect="1" noChangeArrowheads="1"/>
                    </pic:cNvPicPr>
                  </pic:nvPicPr>
                  <pic:blipFill rotWithShape="1">
                    <a:blip r:embed="rId12" cstate="print">
                      <a:extLst>
                        <a:ext uri="{BEBA8EAE-BF5A-486C-A8C5-ECC9F3942E4B}">
                          <a14:imgProps xmlns:a14="http://schemas.microsoft.com/office/drawing/2010/main">
                            <a14:imgLayer r:embed="rId13">
                              <a14:imgEffect>
                                <a14:brightnessContrast bright="20000" contrast="-20000"/>
                              </a14:imgEffect>
                            </a14:imgLayer>
                          </a14:imgProps>
                        </a:ext>
                        <a:ext uri="{28A0092B-C50C-407E-A947-70E740481C1C}">
                          <a14:useLocalDpi xmlns:a14="http://schemas.microsoft.com/office/drawing/2010/main" val="0"/>
                        </a:ext>
                      </a:extLst>
                    </a:blip>
                    <a:srcRect l="23838" t="10964" r="7511" b="33131"/>
                    <a:stretch/>
                  </pic:blipFill>
                  <pic:spPr bwMode="auto">
                    <a:xfrm rot="5400000">
                      <a:off x="0" y="0"/>
                      <a:ext cx="2534310" cy="1547810"/>
                    </a:xfrm>
                    <a:prstGeom prst="rect">
                      <a:avLst/>
                    </a:prstGeom>
                    <a:noFill/>
                    <a:ln>
                      <a:noFill/>
                    </a:ln>
                    <a:extLst>
                      <a:ext uri="{53640926-AAD7-44D8-BBD7-CCE9431645EC}">
                        <a14:shadowObscured xmlns:a14="http://schemas.microsoft.com/office/drawing/2010/main"/>
                      </a:ext>
                    </a:extLst>
                  </pic:spPr>
                </pic:pic>
              </a:graphicData>
            </a:graphic>
          </wp:inline>
        </w:drawing>
      </w:r>
    </w:p>
    <w:p w14:paraId="7F8ADCAF" w14:textId="19F20385" w:rsidR="00BC0119" w:rsidRDefault="00BC0119" w:rsidP="00BC0119">
      <w:pPr>
        <w:spacing w:line="240" w:lineRule="auto"/>
        <w:rPr>
          <w:rFonts w:ascii="Calibri" w:eastAsia="Calibri" w:hAnsi="Calibri" w:cs="Calibri"/>
        </w:rPr>
      </w:pPr>
      <w:r w:rsidRPr="005A1461">
        <w:rPr>
          <w:rFonts w:ascii="Calibri" w:eastAsia="Calibri" w:hAnsi="Calibri" w:cs="Calibri"/>
          <w:b/>
          <w:bCs/>
        </w:rPr>
        <w:t xml:space="preserve">Figure </w:t>
      </w:r>
      <w:r>
        <w:rPr>
          <w:rFonts w:ascii="Calibri" w:eastAsia="Calibri" w:hAnsi="Calibri" w:cs="Calibri"/>
          <w:b/>
          <w:bCs/>
        </w:rPr>
        <w:t>4</w:t>
      </w:r>
      <w:r>
        <w:rPr>
          <w:rFonts w:ascii="Calibri" w:eastAsia="Calibri" w:hAnsi="Calibri" w:cs="Calibri"/>
        </w:rPr>
        <w:t xml:space="preserve"> Nine RHH Boiler House natural gas boilers</w:t>
      </w:r>
    </w:p>
    <w:p w14:paraId="69D105DF" w14:textId="77777777" w:rsidR="00BC0119" w:rsidRDefault="00BC0119">
      <w:pPr>
        <w:spacing w:line="240" w:lineRule="auto"/>
        <w:rPr>
          <w:rFonts w:ascii="Calibri" w:hAnsi="Calibri" w:cs="Calibri"/>
        </w:rPr>
      </w:pPr>
    </w:p>
    <w:p w14:paraId="2DB09E5C" w14:textId="77777777" w:rsidR="00BC0119" w:rsidRDefault="00BC0119" w:rsidP="00BC0119">
      <w:pPr>
        <w:spacing w:line="240" w:lineRule="auto"/>
        <w:rPr>
          <w:rFonts w:ascii="Calibri" w:eastAsia="Calibri" w:hAnsi="Calibri" w:cs="Calibri"/>
        </w:rPr>
      </w:pPr>
      <w:r>
        <w:rPr>
          <w:noProof/>
        </w:rPr>
        <w:lastRenderedPageBreak/>
        <w:drawing>
          <wp:inline distT="0" distB="0" distL="0" distR="0" wp14:anchorId="7667716D" wp14:editId="797759A8">
            <wp:extent cx="3832169" cy="2631440"/>
            <wp:effectExtent l="0" t="9525" r="6985" b="6985"/>
            <wp:docPr id="1927689692" name="Picture 1" descr="A large machine with a green wal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7689692" name="Picture 1" descr="A large machine with a green wall&#10;&#10;Description automatically generated"/>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r="1773" b="10261"/>
                    <a:stretch/>
                  </pic:blipFill>
                  <pic:spPr bwMode="auto">
                    <a:xfrm rot="5400000">
                      <a:off x="0" y="0"/>
                      <a:ext cx="3838712" cy="2635933"/>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Calibri" w:eastAsia="Calibri" w:hAnsi="Calibri" w:cs="Calibri"/>
        </w:rPr>
        <w:t xml:space="preserve"> </w:t>
      </w:r>
      <w:r w:rsidRPr="008C3CAF">
        <w:rPr>
          <w:rFonts w:ascii="Aptos" w:eastAsia="Aptos" w:hAnsi="Aptos" w:cs="Times New Roman"/>
          <w:noProof/>
          <w:lang w:eastAsia="en-US"/>
        </w:rPr>
        <w:drawing>
          <wp:inline distT="0" distB="0" distL="0" distR="0" wp14:anchorId="72B773FF" wp14:editId="02E9E21F">
            <wp:extent cx="3785889" cy="2933026"/>
            <wp:effectExtent l="7620" t="0" r="0" b="0"/>
            <wp:docPr id="1608407226" name="Picture 2" descr="A large machine in a roo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8407226" name="Picture 2" descr="A large machine in a room&#10;&#10;Description automatically generated"/>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7763" t="6763" r="1967"/>
                    <a:stretch/>
                  </pic:blipFill>
                  <pic:spPr bwMode="auto">
                    <a:xfrm rot="5400000">
                      <a:off x="0" y="0"/>
                      <a:ext cx="3791364" cy="2937267"/>
                    </a:xfrm>
                    <a:prstGeom prst="rect">
                      <a:avLst/>
                    </a:prstGeom>
                    <a:noFill/>
                    <a:ln>
                      <a:noFill/>
                    </a:ln>
                    <a:extLst>
                      <a:ext uri="{53640926-AAD7-44D8-BBD7-CCE9431645EC}">
                        <a14:shadowObscured xmlns:a14="http://schemas.microsoft.com/office/drawing/2010/main"/>
                      </a:ext>
                    </a:extLst>
                  </pic:spPr>
                </pic:pic>
              </a:graphicData>
            </a:graphic>
          </wp:inline>
        </w:drawing>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4621"/>
      </w:tblGrid>
      <w:tr w:rsidR="00BC0119" w:rsidRPr="00F3741F" w14:paraId="0A263261" w14:textId="77777777" w:rsidTr="00020379">
        <w:tc>
          <w:tcPr>
            <w:tcW w:w="4395" w:type="dxa"/>
          </w:tcPr>
          <w:p w14:paraId="6BB80344" w14:textId="15695DF5" w:rsidR="00BC0119" w:rsidRPr="00E74F5A" w:rsidRDefault="00BC0119" w:rsidP="00020379">
            <w:pPr>
              <w:rPr>
                <w:rFonts w:ascii="Calibri" w:eastAsia="Calibri" w:hAnsi="Calibri" w:cs="Calibri"/>
                <w:lang w:val="de-DE"/>
              </w:rPr>
            </w:pPr>
            <w:r w:rsidRPr="00E74F5A">
              <w:rPr>
                <w:b/>
                <w:bCs/>
                <w:lang w:val="de-DE"/>
              </w:rPr>
              <w:t>Figure 5</w:t>
            </w:r>
            <w:r w:rsidRPr="00E74F5A">
              <w:rPr>
                <w:lang w:val="de-DE"/>
              </w:rPr>
              <w:t xml:space="preserve"> Jessop Park standby diesel generator</w:t>
            </w:r>
          </w:p>
        </w:tc>
        <w:tc>
          <w:tcPr>
            <w:tcW w:w="4621" w:type="dxa"/>
          </w:tcPr>
          <w:p w14:paraId="0D622B5C" w14:textId="42BC6622" w:rsidR="00BC0119" w:rsidRPr="00E74F5A" w:rsidRDefault="00BC0119" w:rsidP="00020379">
            <w:pPr>
              <w:rPr>
                <w:rFonts w:ascii="Calibri" w:eastAsia="Calibri" w:hAnsi="Calibri" w:cs="Calibri"/>
                <w:lang w:val="de-DE"/>
              </w:rPr>
            </w:pPr>
            <w:r w:rsidRPr="00E74F5A">
              <w:rPr>
                <w:lang w:val="de-DE"/>
              </w:rPr>
              <w:t xml:space="preserve"> </w:t>
            </w:r>
            <w:r w:rsidRPr="00E74F5A">
              <w:rPr>
                <w:b/>
                <w:bCs/>
                <w:lang w:val="de-DE"/>
              </w:rPr>
              <w:t xml:space="preserve">Figure 6 </w:t>
            </w:r>
            <w:r w:rsidRPr="00E74F5A">
              <w:rPr>
                <w:lang w:val="de-DE"/>
              </w:rPr>
              <w:t>Weston Park standby diesel generator</w:t>
            </w:r>
          </w:p>
        </w:tc>
      </w:tr>
    </w:tbl>
    <w:p w14:paraId="360D6043" w14:textId="77777777" w:rsidR="00BC0119" w:rsidRPr="00E74F5A" w:rsidRDefault="00BC0119">
      <w:pPr>
        <w:spacing w:line="240" w:lineRule="auto"/>
        <w:rPr>
          <w:rFonts w:ascii="Calibri" w:hAnsi="Calibri" w:cs="Calibri"/>
          <w:lang w:val="de-DE"/>
        </w:rPr>
      </w:pPr>
    </w:p>
    <w:p w14:paraId="17327C50" w14:textId="37818E99" w:rsidR="008C3CAF" w:rsidRDefault="008C3CAF">
      <w:pPr>
        <w:spacing w:line="240" w:lineRule="auto"/>
        <w:rPr>
          <w:rFonts w:ascii="Calibri" w:eastAsia="Calibri" w:hAnsi="Calibri" w:cs="Calibri"/>
        </w:rPr>
      </w:pPr>
      <w:r w:rsidRPr="008C3CAF">
        <w:rPr>
          <w:rFonts w:ascii="Aptos" w:eastAsia="Aptos" w:hAnsi="Aptos" w:cs="Times New Roman"/>
          <w:noProof/>
          <w:lang w:eastAsia="en-US"/>
        </w:rPr>
        <w:drawing>
          <wp:inline distT="0" distB="0" distL="0" distR="0" wp14:anchorId="10DCF6A4" wp14:editId="07EEA25C">
            <wp:extent cx="3999732" cy="2647222"/>
            <wp:effectExtent l="9525" t="0" r="0" b="0"/>
            <wp:docPr id="575961767" name="Picture 7" descr="A black plastic bag on a mach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5961767" name="Picture 7" descr="A black plastic bag on a machine&#10;&#10;Description automatically generated"/>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1982" t="3206" r="5575" b="15247"/>
                    <a:stretch/>
                  </pic:blipFill>
                  <pic:spPr bwMode="auto">
                    <a:xfrm rot="5400000">
                      <a:off x="0" y="0"/>
                      <a:ext cx="4019596" cy="2660369"/>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Calibri" w:eastAsia="Calibri" w:hAnsi="Calibri" w:cs="Calibri"/>
        </w:rPr>
        <w:t xml:space="preserve"> </w:t>
      </w:r>
      <w:r w:rsidRPr="008C3CAF">
        <w:rPr>
          <w:rFonts w:ascii="Aptos" w:eastAsia="Aptos" w:hAnsi="Aptos" w:cs="Times New Roman"/>
          <w:noProof/>
          <w:lang w:eastAsia="en-US"/>
        </w:rPr>
        <w:drawing>
          <wp:inline distT="0" distB="0" distL="0" distR="0" wp14:anchorId="2C2FD729" wp14:editId="425E18D6">
            <wp:extent cx="3993402" cy="2803122"/>
            <wp:effectExtent l="4445" t="0" r="0" b="0"/>
            <wp:docPr id="1172715307" name="Picture 8" descr="A room with metal pipes and equipmen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2715307" name="Picture 8" descr="A room with metal pipes and equipment&#10;&#10;Description automatically generated with medium confidence"/>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22223" t="26822" r="8071" b="7496"/>
                    <a:stretch/>
                  </pic:blipFill>
                  <pic:spPr bwMode="auto">
                    <a:xfrm rot="5400000">
                      <a:off x="0" y="0"/>
                      <a:ext cx="3995323" cy="2804471"/>
                    </a:xfrm>
                    <a:prstGeom prst="rect">
                      <a:avLst/>
                    </a:prstGeom>
                    <a:noFill/>
                    <a:ln>
                      <a:noFill/>
                    </a:ln>
                    <a:extLst>
                      <a:ext uri="{53640926-AAD7-44D8-BBD7-CCE9431645EC}">
                        <a14:shadowObscured xmlns:a14="http://schemas.microsoft.com/office/drawing/2010/main"/>
                      </a:ext>
                    </a:extLst>
                  </pic:spPr>
                </pic:pic>
              </a:graphicData>
            </a:graphic>
          </wp:inline>
        </w:drawing>
      </w:r>
    </w:p>
    <w:p w14:paraId="5C307963" w14:textId="125D3968" w:rsidR="008C3CAF" w:rsidRDefault="008C3CAF">
      <w:pPr>
        <w:spacing w:line="240" w:lineRule="auto"/>
        <w:rPr>
          <w:rFonts w:ascii="Calibri" w:eastAsia="Calibri" w:hAnsi="Calibri" w:cs="Calibri"/>
        </w:rPr>
      </w:pPr>
      <w:r w:rsidRPr="007F70F8">
        <w:rPr>
          <w:rFonts w:ascii="Calibri" w:eastAsia="Calibri" w:hAnsi="Calibri" w:cs="Calibri"/>
          <w:b/>
          <w:bCs/>
        </w:rPr>
        <w:t xml:space="preserve">Figure </w:t>
      </w:r>
      <w:r w:rsidR="00BC0119">
        <w:rPr>
          <w:rFonts w:ascii="Calibri" w:eastAsia="Calibri" w:hAnsi="Calibri" w:cs="Calibri"/>
          <w:b/>
          <w:bCs/>
        </w:rPr>
        <w:t>7</w:t>
      </w:r>
      <w:r>
        <w:rPr>
          <w:rFonts w:ascii="Calibri" w:eastAsia="Calibri" w:hAnsi="Calibri" w:cs="Calibri"/>
          <w:b/>
          <w:bCs/>
        </w:rPr>
        <w:t xml:space="preserve"> </w:t>
      </w:r>
      <w:r>
        <w:rPr>
          <w:rFonts w:ascii="Calibri" w:eastAsia="Calibri" w:hAnsi="Calibri" w:cs="Calibri"/>
        </w:rPr>
        <w:t xml:space="preserve">Four RHH Standby generators </w:t>
      </w:r>
    </w:p>
    <w:p w14:paraId="2E9009C3" w14:textId="2D2BF693" w:rsidR="008C3CAF" w:rsidRPr="004C74A5" w:rsidRDefault="00376C72">
      <w:pPr>
        <w:spacing w:line="240" w:lineRule="auto"/>
        <w:rPr>
          <w:rFonts w:eastAsia="Calibri" w:cstheme="minorHAnsi"/>
        </w:rPr>
      </w:pPr>
      <w:r>
        <w:rPr>
          <w:rFonts w:ascii="Calibri" w:eastAsia="Calibri" w:hAnsi="Calibri" w:cs="Calibri"/>
        </w:rPr>
        <w:lastRenderedPageBreak/>
        <w:t>See ‘</w:t>
      </w:r>
      <w:r w:rsidR="00C44A4C" w:rsidRPr="00C44A4C">
        <w:rPr>
          <w:rFonts w:ascii="Calibri" w:eastAsia="Calibri" w:hAnsi="Calibri" w:cs="Calibri"/>
        </w:rPr>
        <w:t>RHH B2.5 MCP-generator-list</w:t>
      </w:r>
      <w:r>
        <w:rPr>
          <w:rFonts w:ascii="Calibri" w:eastAsia="Calibri" w:hAnsi="Calibri" w:cs="Calibri"/>
        </w:rPr>
        <w:t xml:space="preserve">’ for </w:t>
      </w:r>
      <w:r w:rsidR="00C44A4C">
        <w:rPr>
          <w:rFonts w:ascii="Calibri" w:eastAsia="Calibri" w:hAnsi="Calibri" w:cs="Calibri"/>
        </w:rPr>
        <w:t xml:space="preserve">a </w:t>
      </w:r>
      <w:r>
        <w:rPr>
          <w:rFonts w:ascii="Calibri" w:eastAsia="Calibri" w:hAnsi="Calibri" w:cs="Calibri"/>
        </w:rPr>
        <w:t xml:space="preserve">breakdown of </w:t>
      </w:r>
      <w:r w:rsidR="00C44A4C">
        <w:rPr>
          <w:rFonts w:ascii="Calibri" w:eastAsia="Calibri" w:hAnsi="Calibri" w:cs="Calibri"/>
        </w:rPr>
        <w:t xml:space="preserve">the manufacturer, </w:t>
      </w:r>
      <w:r>
        <w:rPr>
          <w:rFonts w:ascii="Calibri" w:eastAsia="Calibri" w:hAnsi="Calibri" w:cs="Calibri"/>
        </w:rPr>
        <w:t>MWth</w:t>
      </w:r>
      <w:r w:rsidR="00C44A4C">
        <w:rPr>
          <w:rFonts w:ascii="Calibri" w:eastAsia="Calibri" w:hAnsi="Calibri" w:cs="Calibri"/>
        </w:rPr>
        <w:t>, fuel type</w:t>
      </w:r>
      <w:r w:rsidR="00554F3B">
        <w:rPr>
          <w:rFonts w:ascii="Calibri" w:eastAsia="Calibri" w:hAnsi="Calibri" w:cs="Calibri"/>
        </w:rPr>
        <w:t>, annual running hours</w:t>
      </w:r>
      <w:r w:rsidR="00C44A4C">
        <w:rPr>
          <w:rFonts w:ascii="Calibri" w:eastAsia="Calibri" w:hAnsi="Calibri" w:cs="Calibri"/>
        </w:rPr>
        <w:t xml:space="preserve"> </w:t>
      </w:r>
      <w:r>
        <w:rPr>
          <w:rFonts w:ascii="Calibri" w:eastAsia="Calibri" w:hAnsi="Calibri" w:cs="Calibri"/>
        </w:rPr>
        <w:t xml:space="preserve">and installation dates for each </w:t>
      </w:r>
      <w:r w:rsidR="00C44A4C">
        <w:rPr>
          <w:rFonts w:ascii="Calibri" w:eastAsia="Calibri" w:hAnsi="Calibri" w:cs="Calibri"/>
        </w:rPr>
        <w:t>boiler and generator covered in this application</w:t>
      </w:r>
      <w:r>
        <w:rPr>
          <w:rFonts w:ascii="Calibri" w:eastAsia="Calibri" w:hAnsi="Calibri" w:cs="Calibri"/>
        </w:rPr>
        <w:t xml:space="preserve">. </w:t>
      </w:r>
      <w:r w:rsidRPr="00C44A4C">
        <w:rPr>
          <w:rFonts w:ascii="Calibri" w:eastAsia="Calibri" w:hAnsi="Calibri" w:cs="Calibri"/>
        </w:rPr>
        <w:t>I</w:t>
      </w:r>
      <w:r w:rsidR="008D1DDD" w:rsidRPr="00C44A4C">
        <w:rPr>
          <w:rFonts w:ascii="Calibri" w:eastAsia="Calibri" w:hAnsi="Calibri" w:cs="Calibri"/>
        </w:rPr>
        <w:t xml:space="preserve">t has not been possible to ascertain the </w:t>
      </w:r>
      <w:r w:rsidR="00D61205" w:rsidRPr="00C44A4C">
        <w:rPr>
          <w:rFonts w:ascii="Calibri" w:eastAsia="Calibri" w:hAnsi="Calibri" w:cs="Calibri"/>
        </w:rPr>
        <w:t xml:space="preserve">exact </w:t>
      </w:r>
      <w:r w:rsidR="00D61205">
        <w:rPr>
          <w:rFonts w:ascii="Calibri" w:eastAsia="Calibri" w:hAnsi="Calibri" w:cs="Calibri"/>
        </w:rPr>
        <w:t xml:space="preserve">installation </w:t>
      </w:r>
      <w:r w:rsidR="008D1DDD" w:rsidRPr="00C44A4C">
        <w:rPr>
          <w:rFonts w:ascii="Calibri" w:eastAsia="Calibri" w:hAnsi="Calibri" w:cs="Calibri"/>
        </w:rPr>
        <w:t>date. An accurate reading for the average load could not be acquired</w:t>
      </w:r>
      <w:r w:rsidRPr="00C44A4C">
        <w:rPr>
          <w:rFonts w:ascii="Calibri" w:eastAsia="Calibri" w:hAnsi="Calibri" w:cs="Calibri"/>
        </w:rPr>
        <w:t>.</w:t>
      </w:r>
      <w:r>
        <w:rPr>
          <w:rFonts w:ascii="Calibri" w:eastAsia="Calibri" w:hAnsi="Calibri" w:cs="Calibri"/>
        </w:rPr>
        <w:t xml:space="preserve"> </w:t>
      </w:r>
      <w:r w:rsidR="00792DD9">
        <w:rPr>
          <w:rFonts w:ascii="Calibri" w:eastAsia="Calibri" w:hAnsi="Calibri" w:cs="Calibri"/>
        </w:rPr>
        <w:t xml:space="preserve">The </w:t>
      </w:r>
      <w:r w:rsidR="00BC0119">
        <w:rPr>
          <w:rFonts w:ascii="Calibri" w:eastAsia="Calibri" w:hAnsi="Calibri" w:cs="Calibri"/>
        </w:rPr>
        <w:t>six</w:t>
      </w:r>
      <w:r w:rsidR="004914A7">
        <w:rPr>
          <w:rFonts w:ascii="Calibri" w:eastAsia="Calibri" w:hAnsi="Calibri" w:cs="Calibri"/>
        </w:rPr>
        <w:t xml:space="preserve"> standby</w:t>
      </w:r>
      <w:r w:rsidR="00792DD9">
        <w:rPr>
          <w:rFonts w:ascii="Calibri" w:eastAsia="Calibri" w:hAnsi="Calibri" w:cs="Calibri"/>
        </w:rPr>
        <w:t xml:space="preserve"> </w:t>
      </w:r>
      <w:r w:rsidR="00792DD9" w:rsidRPr="004C74A5">
        <w:rPr>
          <w:rFonts w:eastAsia="Calibri" w:cstheme="minorHAnsi"/>
        </w:rPr>
        <w:t>generators are assumed to have a 100% average load.</w:t>
      </w:r>
    </w:p>
    <w:p w14:paraId="25111CC9" w14:textId="6C1BBCF3" w:rsidR="004914A7" w:rsidRDefault="00DC69DD" w:rsidP="004C74A5">
      <w:pPr>
        <w:spacing w:after="0" w:line="240" w:lineRule="auto"/>
        <w:contextualSpacing/>
        <w:rPr>
          <w:rFonts w:eastAsia="Times New Roman" w:cstheme="minorHAnsi"/>
          <w:kern w:val="0"/>
          <w:lang w:val="en-US" w:eastAsia="en-US"/>
          <w14:ligatures w14:val="none"/>
        </w:rPr>
      </w:pPr>
      <w:bookmarkStart w:id="0" w:name="_Hlk165019868"/>
      <w:r w:rsidRPr="004C74A5">
        <w:rPr>
          <w:rFonts w:eastAsia="Times New Roman" w:cstheme="minorHAnsi"/>
          <w:kern w:val="0"/>
          <w:lang w:val="en-US" w:eastAsia="en-US"/>
          <w14:ligatures w14:val="none"/>
        </w:rPr>
        <w:t>There are six stacks for the boilers. The s</w:t>
      </w:r>
      <w:r w:rsidR="00C4059D" w:rsidRPr="005C7ED9">
        <w:rPr>
          <w:rFonts w:eastAsia="Times New Roman" w:cstheme="minorHAnsi"/>
          <w:kern w:val="0"/>
          <w:lang w:val="en-US" w:eastAsia="en-US"/>
          <w14:ligatures w14:val="none"/>
        </w:rPr>
        <w:t>ix lower ground floor Ideal boilers share three stacks</w:t>
      </w:r>
      <w:r w:rsidRPr="004C74A5">
        <w:rPr>
          <w:rFonts w:eastAsia="Times New Roman" w:cstheme="minorHAnsi"/>
          <w:kern w:val="0"/>
          <w:lang w:val="en-US" w:eastAsia="en-US"/>
          <w14:ligatures w14:val="none"/>
        </w:rPr>
        <w:t>. T</w:t>
      </w:r>
      <w:r w:rsidR="00C4059D" w:rsidRPr="005C7ED9">
        <w:rPr>
          <w:rFonts w:eastAsia="Times New Roman" w:cstheme="minorHAnsi"/>
          <w:kern w:val="0"/>
          <w:lang w:val="en-US" w:eastAsia="en-US"/>
          <w14:ligatures w14:val="none"/>
        </w:rPr>
        <w:t xml:space="preserve">hree Ruston boilers and three ground floor </w:t>
      </w:r>
      <w:r w:rsidRPr="004C74A5">
        <w:rPr>
          <w:rFonts w:eastAsia="Times New Roman" w:cstheme="minorHAnsi"/>
          <w:kern w:val="0"/>
          <w:lang w:val="en-US" w:eastAsia="en-US"/>
          <w14:ligatures w14:val="none"/>
        </w:rPr>
        <w:t>I</w:t>
      </w:r>
      <w:r w:rsidR="00C4059D" w:rsidRPr="005C7ED9">
        <w:rPr>
          <w:rFonts w:eastAsia="Times New Roman" w:cstheme="minorHAnsi"/>
          <w:kern w:val="0"/>
          <w:lang w:val="en-US" w:eastAsia="en-US"/>
          <w14:ligatures w14:val="none"/>
        </w:rPr>
        <w:t>deal boilers share three stacks (</w:t>
      </w:r>
      <w:r w:rsidR="00C4059D" w:rsidRPr="004210EB">
        <w:rPr>
          <w:rFonts w:eastAsia="Times New Roman" w:cstheme="minorHAnsi"/>
          <w:i/>
          <w:iCs/>
          <w:kern w:val="0"/>
          <w:lang w:val="en-US" w:eastAsia="en-US"/>
          <w14:ligatures w14:val="none"/>
        </w:rPr>
        <w:t>e.g.</w:t>
      </w:r>
      <w:r w:rsidR="00C4059D" w:rsidRPr="005C7ED9">
        <w:rPr>
          <w:rFonts w:eastAsia="Times New Roman" w:cstheme="minorHAnsi"/>
          <w:kern w:val="0"/>
          <w:lang w:val="en-US" w:eastAsia="en-US"/>
          <w14:ligatures w14:val="none"/>
        </w:rPr>
        <w:t xml:space="preserve"> </w:t>
      </w:r>
      <w:r w:rsidRPr="004C74A5">
        <w:rPr>
          <w:rFonts w:eastAsia="Times New Roman" w:cstheme="minorHAnsi"/>
          <w:kern w:val="0"/>
          <w:lang w:val="en-US" w:eastAsia="en-US"/>
          <w14:ligatures w14:val="none"/>
        </w:rPr>
        <w:t>one</w:t>
      </w:r>
      <w:r w:rsidR="00C4059D" w:rsidRPr="005C7ED9">
        <w:rPr>
          <w:rFonts w:eastAsia="Times New Roman" w:cstheme="minorHAnsi"/>
          <w:kern w:val="0"/>
          <w:lang w:val="en-US" w:eastAsia="en-US"/>
          <w14:ligatures w14:val="none"/>
        </w:rPr>
        <w:t xml:space="preserve"> Ruston and one Ideal boiler share a stack).</w:t>
      </w:r>
      <w:r w:rsidRPr="004C74A5">
        <w:rPr>
          <w:rFonts w:eastAsia="Times New Roman" w:cstheme="minorHAnsi"/>
          <w:kern w:val="0"/>
          <w:lang w:val="en-US" w:eastAsia="en-US"/>
          <w14:ligatures w14:val="none"/>
        </w:rPr>
        <w:t xml:space="preserve"> </w:t>
      </w:r>
    </w:p>
    <w:p w14:paraId="788FD64B" w14:textId="77777777" w:rsidR="004914A7" w:rsidRDefault="004914A7" w:rsidP="004C74A5">
      <w:pPr>
        <w:spacing w:after="0" w:line="240" w:lineRule="auto"/>
        <w:contextualSpacing/>
        <w:rPr>
          <w:rFonts w:eastAsia="Times New Roman" w:cstheme="minorHAnsi"/>
          <w:kern w:val="0"/>
          <w:lang w:val="en-US" w:eastAsia="en-US"/>
          <w14:ligatures w14:val="none"/>
        </w:rPr>
      </w:pPr>
    </w:p>
    <w:p w14:paraId="33CA430E" w14:textId="71CDEC43" w:rsidR="002E780A" w:rsidRDefault="00DC69DD" w:rsidP="004C74A5">
      <w:pPr>
        <w:spacing w:after="0" w:line="240" w:lineRule="auto"/>
        <w:contextualSpacing/>
        <w:rPr>
          <w:rFonts w:eastAsia="Times New Roman" w:cstheme="minorHAnsi"/>
          <w:color w:val="FF0000"/>
          <w:kern w:val="0"/>
          <w:lang w:val="en-US" w:eastAsia="en-US"/>
          <w14:ligatures w14:val="none"/>
        </w:rPr>
      </w:pPr>
      <w:r w:rsidRPr="004C74A5">
        <w:rPr>
          <w:rFonts w:eastAsia="Times New Roman" w:cstheme="minorHAnsi"/>
          <w:kern w:val="0"/>
          <w:lang w:val="en-US" w:eastAsia="en-US"/>
          <w14:ligatures w14:val="none"/>
        </w:rPr>
        <w:t xml:space="preserve">The </w:t>
      </w:r>
      <w:r w:rsidR="00045D9F">
        <w:rPr>
          <w:rFonts w:eastAsia="Times New Roman" w:cstheme="minorHAnsi"/>
          <w:kern w:val="0"/>
          <w:lang w:val="en-US" w:eastAsia="en-US"/>
          <w14:ligatures w14:val="none"/>
        </w:rPr>
        <w:t>four</w:t>
      </w:r>
      <w:r w:rsidR="00CA28B0">
        <w:rPr>
          <w:rFonts w:eastAsia="Times New Roman" w:cstheme="minorHAnsi"/>
          <w:kern w:val="0"/>
          <w:lang w:val="en-US" w:eastAsia="en-US"/>
          <w14:ligatures w14:val="none"/>
        </w:rPr>
        <w:t xml:space="preserve"> </w:t>
      </w:r>
      <w:r w:rsidRPr="004C74A5">
        <w:rPr>
          <w:rFonts w:eastAsia="Times New Roman" w:cstheme="minorHAnsi"/>
          <w:kern w:val="0"/>
          <w:lang w:val="en-US" w:eastAsia="en-US"/>
          <w14:ligatures w14:val="none"/>
        </w:rPr>
        <w:t>s</w:t>
      </w:r>
      <w:r w:rsidR="00C4059D" w:rsidRPr="005C7ED9">
        <w:rPr>
          <w:rFonts w:eastAsia="Times New Roman" w:cstheme="minorHAnsi"/>
          <w:kern w:val="0"/>
          <w:lang w:val="en-US" w:eastAsia="en-US"/>
          <w14:ligatures w14:val="none"/>
        </w:rPr>
        <w:t xml:space="preserve">tandby generators </w:t>
      </w:r>
      <w:r w:rsidR="004C7ABA">
        <w:rPr>
          <w:rFonts w:eastAsia="Times New Roman" w:cstheme="minorHAnsi"/>
          <w:kern w:val="0"/>
          <w:lang w:val="en-US" w:eastAsia="en-US"/>
          <w14:ligatures w14:val="none"/>
        </w:rPr>
        <w:t xml:space="preserve">at </w:t>
      </w:r>
      <w:r w:rsidR="00BD135A">
        <w:rPr>
          <w:rFonts w:eastAsia="Times New Roman" w:cstheme="minorHAnsi"/>
          <w:kern w:val="0"/>
          <w:lang w:val="en-US" w:eastAsia="en-US"/>
          <w14:ligatures w14:val="none"/>
        </w:rPr>
        <w:t>RHH</w:t>
      </w:r>
      <w:r w:rsidR="00045D9F">
        <w:rPr>
          <w:rFonts w:eastAsia="Times New Roman" w:cstheme="minorHAnsi"/>
          <w:kern w:val="0"/>
          <w:lang w:val="en-US" w:eastAsia="en-US"/>
          <w14:ligatures w14:val="none"/>
        </w:rPr>
        <w:t>, the Jessop Wing generator, and the Weston Park generator</w:t>
      </w:r>
      <w:r w:rsidR="004C7ABA">
        <w:rPr>
          <w:rFonts w:eastAsia="Times New Roman" w:cstheme="minorHAnsi"/>
          <w:kern w:val="0"/>
          <w:lang w:val="en-US" w:eastAsia="en-US"/>
          <w14:ligatures w14:val="none"/>
        </w:rPr>
        <w:t xml:space="preserve"> </w:t>
      </w:r>
      <w:r w:rsidR="00021B26">
        <w:rPr>
          <w:rFonts w:eastAsia="Times New Roman" w:cstheme="minorHAnsi"/>
          <w:kern w:val="0"/>
          <w:lang w:val="en-US" w:eastAsia="en-US"/>
          <w14:ligatures w14:val="none"/>
        </w:rPr>
        <w:t xml:space="preserve">each </w:t>
      </w:r>
      <w:r w:rsidR="00C4059D" w:rsidRPr="005C7ED9">
        <w:rPr>
          <w:rFonts w:eastAsia="Times New Roman" w:cstheme="minorHAnsi"/>
          <w:kern w:val="0"/>
          <w:lang w:val="en-US" w:eastAsia="en-US"/>
          <w14:ligatures w14:val="none"/>
        </w:rPr>
        <w:t xml:space="preserve">have </w:t>
      </w:r>
      <w:r w:rsidRPr="004C74A5">
        <w:rPr>
          <w:rFonts w:eastAsia="Times New Roman" w:cstheme="minorHAnsi"/>
          <w:kern w:val="0"/>
          <w:lang w:val="en-US" w:eastAsia="en-US"/>
          <w14:ligatures w14:val="none"/>
        </w:rPr>
        <w:t>a stack.</w:t>
      </w:r>
      <w:r w:rsidR="00272E34">
        <w:rPr>
          <w:rFonts w:eastAsia="Times New Roman" w:cstheme="minorHAnsi"/>
          <w:color w:val="FF0000"/>
          <w:kern w:val="0"/>
          <w:lang w:val="en-US" w:eastAsia="en-US"/>
          <w14:ligatures w14:val="none"/>
        </w:rPr>
        <w:t xml:space="preserve"> </w:t>
      </w:r>
    </w:p>
    <w:p w14:paraId="0A204FF7" w14:textId="77777777" w:rsidR="002E780A" w:rsidRDefault="002E780A" w:rsidP="004C74A5">
      <w:pPr>
        <w:spacing w:after="0" w:line="240" w:lineRule="auto"/>
        <w:contextualSpacing/>
        <w:rPr>
          <w:rFonts w:eastAsia="Times New Roman" w:cstheme="minorHAnsi"/>
          <w:color w:val="FF0000"/>
          <w:kern w:val="0"/>
          <w:lang w:val="en-US" w:eastAsia="en-US"/>
          <w14:ligatures w14:val="none"/>
        </w:rPr>
      </w:pPr>
    </w:p>
    <w:p w14:paraId="1CEAFA53" w14:textId="177A2879" w:rsidR="002E780A" w:rsidRDefault="002E780A" w:rsidP="004C74A5">
      <w:pPr>
        <w:spacing w:after="0" w:line="240" w:lineRule="auto"/>
        <w:contextualSpacing/>
        <w:rPr>
          <w:rFonts w:eastAsia="Times New Roman" w:cstheme="minorHAnsi"/>
          <w:kern w:val="0"/>
          <w:lang w:val="en-US" w:eastAsia="en-US"/>
          <w14:ligatures w14:val="none"/>
        </w:rPr>
      </w:pPr>
      <w:r w:rsidRPr="002E780A">
        <w:rPr>
          <w:rFonts w:eastAsia="Times New Roman" w:cstheme="minorHAnsi"/>
          <w:kern w:val="0"/>
          <w:lang w:val="en-US" w:eastAsia="en-US"/>
          <w14:ligatures w14:val="none"/>
        </w:rPr>
        <w:t xml:space="preserve">See Figure </w:t>
      </w:r>
      <w:r w:rsidR="00404D66">
        <w:rPr>
          <w:rFonts w:eastAsia="Times New Roman" w:cstheme="minorHAnsi"/>
          <w:kern w:val="0"/>
          <w:lang w:val="en-US" w:eastAsia="en-US"/>
          <w14:ligatures w14:val="none"/>
        </w:rPr>
        <w:t>8</w:t>
      </w:r>
      <w:r w:rsidRPr="002E780A">
        <w:rPr>
          <w:rFonts w:eastAsia="Times New Roman" w:cstheme="minorHAnsi"/>
          <w:kern w:val="0"/>
          <w:lang w:val="en-US" w:eastAsia="en-US"/>
          <w14:ligatures w14:val="none"/>
        </w:rPr>
        <w:t xml:space="preserve"> </w:t>
      </w:r>
      <w:r w:rsidR="00AD6063">
        <w:rPr>
          <w:rFonts w:eastAsia="Times New Roman" w:cstheme="minorHAnsi"/>
          <w:kern w:val="0"/>
          <w:lang w:val="en-US" w:eastAsia="en-US"/>
          <w14:ligatures w14:val="none"/>
        </w:rPr>
        <w:t xml:space="preserve">and Table 1 </w:t>
      </w:r>
      <w:r w:rsidRPr="002E780A">
        <w:rPr>
          <w:rFonts w:eastAsia="Times New Roman" w:cstheme="minorHAnsi"/>
          <w:kern w:val="0"/>
          <w:lang w:val="en-US" w:eastAsia="en-US"/>
          <w14:ligatures w14:val="none"/>
        </w:rPr>
        <w:t>for locations of the stacks.</w:t>
      </w:r>
    </w:p>
    <w:p w14:paraId="35D727A6" w14:textId="77777777" w:rsidR="00AD6063" w:rsidRDefault="00AD6063" w:rsidP="004C74A5">
      <w:pPr>
        <w:spacing w:after="0" w:line="240" w:lineRule="auto"/>
        <w:contextualSpacing/>
        <w:rPr>
          <w:rFonts w:eastAsia="Times New Roman" w:cstheme="minorHAnsi"/>
          <w:kern w:val="0"/>
          <w:lang w:val="en-US" w:eastAsia="en-US"/>
          <w14:ligatures w14:val="none"/>
        </w:rPr>
      </w:pPr>
    </w:p>
    <w:p w14:paraId="43491D1A" w14:textId="264CA27C" w:rsidR="00AD6063" w:rsidRDefault="00AD6063" w:rsidP="004C74A5">
      <w:pPr>
        <w:spacing w:after="0" w:line="240" w:lineRule="auto"/>
        <w:contextualSpacing/>
        <w:rPr>
          <w:rFonts w:eastAsia="Times New Roman" w:cstheme="minorHAnsi"/>
          <w:kern w:val="0"/>
          <w:lang w:val="en-US" w:eastAsia="en-US"/>
          <w14:ligatures w14:val="none"/>
        </w:rPr>
      </w:pPr>
      <w:r w:rsidRPr="00AD6063">
        <w:rPr>
          <w:rFonts w:eastAsia="Times New Roman" w:cstheme="minorHAnsi"/>
          <w:b/>
          <w:bCs/>
          <w:kern w:val="0"/>
          <w:lang w:val="en-US" w:eastAsia="en-US"/>
          <w14:ligatures w14:val="none"/>
        </w:rPr>
        <w:t>Table 1</w:t>
      </w:r>
      <w:r w:rsidRPr="00AD6063">
        <w:rPr>
          <w:rFonts w:eastAsia="Times New Roman" w:cstheme="minorHAnsi"/>
          <w:kern w:val="0"/>
          <w:lang w:val="en-US" w:eastAsia="en-US"/>
          <w14:ligatures w14:val="none"/>
        </w:rPr>
        <w:t xml:space="preserve"> Grid references for stacks</w:t>
      </w:r>
    </w:p>
    <w:p w14:paraId="1FB0CC4F" w14:textId="77777777" w:rsidR="00AD6063" w:rsidRDefault="00AD6063" w:rsidP="004C74A5">
      <w:pPr>
        <w:spacing w:after="0" w:line="240" w:lineRule="auto"/>
        <w:contextualSpacing/>
        <w:rPr>
          <w:rFonts w:eastAsia="Times New Roman" w:cstheme="minorHAnsi"/>
          <w:kern w:val="0"/>
          <w:lang w:val="en-US" w:eastAsia="en-US"/>
          <w14:ligatures w14:val="none"/>
        </w:rPr>
      </w:pPr>
    </w:p>
    <w:tbl>
      <w:tblPr>
        <w:tblStyle w:val="TableGrid"/>
        <w:tblW w:w="0" w:type="auto"/>
        <w:tblLook w:val="04A0" w:firstRow="1" w:lastRow="0" w:firstColumn="1" w:lastColumn="0" w:noHBand="0" w:noVBand="1"/>
      </w:tblPr>
      <w:tblGrid>
        <w:gridCol w:w="4510"/>
        <w:gridCol w:w="4506"/>
      </w:tblGrid>
      <w:tr w:rsidR="00AD6063" w14:paraId="0C2237C6" w14:textId="77777777" w:rsidTr="00AD6063">
        <w:tc>
          <w:tcPr>
            <w:tcW w:w="4621" w:type="dxa"/>
          </w:tcPr>
          <w:p w14:paraId="3173A181" w14:textId="04A8EB00" w:rsidR="00AD6063" w:rsidRPr="002B1AE7" w:rsidRDefault="00AD6063" w:rsidP="004C74A5">
            <w:pPr>
              <w:contextualSpacing/>
              <w:rPr>
                <w:rFonts w:eastAsia="Times New Roman" w:cstheme="minorHAnsi"/>
                <w:b/>
                <w:bCs/>
                <w:kern w:val="0"/>
                <w:lang w:val="en-US" w:eastAsia="en-US"/>
                <w14:ligatures w14:val="none"/>
              </w:rPr>
            </w:pPr>
            <w:r w:rsidRPr="002B1AE7">
              <w:rPr>
                <w:rFonts w:eastAsia="Times New Roman" w:cstheme="minorHAnsi"/>
                <w:b/>
                <w:bCs/>
                <w:kern w:val="0"/>
                <w:lang w:val="en-US" w:eastAsia="en-US"/>
                <w14:ligatures w14:val="none"/>
              </w:rPr>
              <w:t>Stack</w:t>
            </w:r>
          </w:p>
        </w:tc>
        <w:tc>
          <w:tcPr>
            <w:tcW w:w="4621" w:type="dxa"/>
          </w:tcPr>
          <w:p w14:paraId="3C07A3C3" w14:textId="2A7C6A22" w:rsidR="00AD6063" w:rsidRPr="002B1AE7" w:rsidRDefault="00AD6063" w:rsidP="004C74A5">
            <w:pPr>
              <w:contextualSpacing/>
              <w:rPr>
                <w:rFonts w:eastAsia="Times New Roman" w:cstheme="minorHAnsi"/>
                <w:b/>
                <w:bCs/>
                <w:kern w:val="0"/>
                <w:lang w:val="en-US" w:eastAsia="en-US"/>
                <w14:ligatures w14:val="none"/>
              </w:rPr>
            </w:pPr>
            <w:r w:rsidRPr="002B1AE7">
              <w:rPr>
                <w:rFonts w:eastAsia="Times New Roman" w:cstheme="minorHAnsi"/>
                <w:b/>
                <w:bCs/>
                <w:kern w:val="0"/>
                <w:lang w:val="en-US" w:eastAsia="en-US"/>
                <w14:ligatures w14:val="none"/>
              </w:rPr>
              <w:t>Grid Reference</w:t>
            </w:r>
          </w:p>
        </w:tc>
      </w:tr>
      <w:tr w:rsidR="00AD6063" w14:paraId="3FB4B67D" w14:textId="77777777" w:rsidTr="00AD6063">
        <w:tc>
          <w:tcPr>
            <w:tcW w:w="4621" w:type="dxa"/>
          </w:tcPr>
          <w:p w14:paraId="0F505F78" w14:textId="76DDD2B1" w:rsidR="00AD6063" w:rsidRDefault="00AD6063" w:rsidP="004C74A5">
            <w:pPr>
              <w:contextualSpacing/>
              <w:rPr>
                <w:rFonts w:eastAsia="Times New Roman" w:cstheme="minorHAnsi"/>
                <w:kern w:val="0"/>
                <w:lang w:val="en-US" w:eastAsia="en-US"/>
                <w14:ligatures w14:val="none"/>
              </w:rPr>
            </w:pPr>
            <w:r>
              <w:rPr>
                <w:rFonts w:eastAsia="Times New Roman" w:cstheme="minorHAnsi"/>
                <w:kern w:val="0"/>
                <w:lang w:val="en-US" w:eastAsia="en-US"/>
                <w14:ligatures w14:val="none"/>
              </w:rPr>
              <w:t>Weston Park standby generator stack</w:t>
            </w:r>
            <w:r w:rsidR="00F76AAA">
              <w:rPr>
                <w:rFonts w:eastAsia="Times New Roman" w:cstheme="minorHAnsi"/>
                <w:kern w:val="0"/>
                <w:lang w:val="en-US" w:eastAsia="en-US"/>
                <w14:ligatures w14:val="none"/>
              </w:rPr>
              <w:t xml:space="preserve"> (one generator)</w:t>
            </w:r>
          </w:p>
        </w:tc>
        <w:tc>
          <w:tcPr>
            <w:tcW w:w="4621" w:type="dxa"/>
          </w:tcPr>
          <w:p w14:paraId="196B2D47" w14:textId="46C46555" w:rsidR="00AD6063" w:rsidRDefault="00AD6063" w:rsidP="004C74A5">
            <w:pPr>
              <w:contextualSpacing/>
              <w:rPr>
                <w:rFonts w:eastAsia="Times New Roman" w:cstheme="minorHAnsi"/>
                <w:kern w:val="0"/>
                <w:lang w:val="en-US" w:eastAsia="en-US"/>
                <w14:ligatures w14:val="none"/>
              </w:rPr>
            </w:pPr>
            <w:r>
              <w:rPr>
                <w:rFonts w:eastAsia="Times New Roman" w:cstheme="minorHAnsi"/>
                <w:kern w:val="0"/>
                <w:lang w:val="en-US" w:eastAsia="en-US"/>
                <w14:ligatures w14:val="none"/>
              </w:rPr>
              <w:t>SK 33736 87174</w:t>
            </w:r>
          </w:p>
        </w:tc>
      </w:tr>
      <w:tr w:rsidR="00AD6063" w14:paraId="450D0C41" w14:textId="77777777" w:rsidTr="00AD6063">
        <w:tc>
          <w:tcPr>
            <w:tcW w:w="4621" w:type="dxa"/>
          </w:tcPr>
          <w:p w14:paraId="18890966" w14:textId="18CD34F6" w:rsidR="00AD6063" w:rsidRDefault="00AD6063" w:rsidP="004C74A5">
            <w:pPr>
              <w:contextualSpacing/>
              <w:rPr>
                <w:rFonts w:eastAsia="Times New Roman" w:cstheme="minorHAnsi"/>
                <w:kern w:val="0"/>
                <w:lang w:val="en-US" w:eastAsia="en-US"/>
                <w14:ligatures w14:val="none"/>
              </w:rPr>
            </w:pPr>
            <w:r>
              <w:rPr>
                <w:rFonts w:eastAsia="Times New Roman" w:cstheme="minorHAnsi"/>
                <w:kern w:val="0"/>
                <w:lang w:val="en-US" w:eastAsia="en-US"/>
                <w14:ligatures w14:val="none"/>
              </w:rPr>
              <w:t>Jessop Wing standby generator stack</w:t>
            </w:r>
            <w:r w:rsidR="00F76AAA">
              <w:rPr>
                <w:rFonts w:eastAsia="Times New Roman" w:cstheme="minorHAnsi"/>
                <w:kern w:val="0"/>
                <w:lang w:val="en-US" w:eastAsia="en-US"/>
                <w14:ligatures w14:val="none"/>
              </w:rPr>
              <w:t xml:space="preserve"> (one generator)</w:t>
            </w:r>
          </w:p>
        </w:tc>
        <w:tc>
          <w:tcPr>
            <w:tcW w:w="4621" w:type="dxa"/>
          </w:tcPr>
          <w:p w14:paraId="5C3A5649" w14:textId="1925EAD0" w:rsidR="00AD6063" w:rsidRDefault="00AD6063" w:rsidP="004C74A5">
            <w:pPr>
              <w:contextualSpacing/>
              <w:rPr>
                <w:rFonts w:eastAsia="Times New Roman" w:cstheme="minorHAnsi"/>
                <w:kern w:val="0"/>
                <w:lang w:val="en-US" w:eastAsia="en-US"/>
                <w14:ligatures w14:val="none"/>
              </w:rPr>
            </w:pPr>
            <w:r>
              <w:rPr>
                <w:rFonts w:eastAsia="Times New Roman" w:cstheme="minorHAnsi"/>
                <w:kern w:val="0"/>
                <w:lang w:val="en-US" w:eastAsia="en-US"/>
                <w14:ligatures w14:val="none"/>
              </w:rPr>
              <w:t>SK 33682 87001</w:t>
            </w:r>
          </w:p>
        </w:tc>
      </w:tr>
      <w:tr w:rsidR="00AD6063" w14:paraId="6C958CBA" w14:textId="77777777" w:rsidTr="00AD6063">
        <w:tc>
          <w:tcPr>
            <w:tcW w:w="4621" w:type="dxa"/>
          </w:tcPr>
          <w:p w14:paraId="3737C294" w14:textId="4544D9D8" w:rsidR="00AD6063" w:rsidRDefault="00BD135A" w:rsidP="004C74A5">
            <w:pPr>
              <w:contextualSpacing/>
              <w:rPr>
                <w:rFonts w:eastAsia="Times New Roman" w:cstheme="minorHAnsi"/>
                <w:kern w:val="0"/>
                <w:lang w:val="en-US" w:eastAsia="en-US"/>
                <w14:ligatures w14:val="none"/>
              </w:rPr>
            </w:pPr>
            <w:r>
              <w:rPr>
                <w:rFonts w:eastAsia="Times New Roman" w:cstheme="minorHAnsi"/>
                <w:kern w:val="0"/>
                <w:lang w:val="en-US" w:eastAsia="en-US"/>
                <w14:ligatures w14:val="none"/>
              </w:rPr>
              <w:t>RHH</w:t>
            </w:r>
            <w:r w:rsidR="00AD6063">
              <w:rPr>
                <w:rFonts w:eastAsia="Times New Roman" w:cstheme="minorHAnsi"/>
                <w:kern w:val="0"/>
                <w:lang w:val="en-US" w:eastAsia="en-US"/>
                <w14:ligatures w14:val="none"/>
              </w:rPr>
              <w:t xml:space="preserve"> boiler house stack</w:t>
            </w:r>
            <w:r w:rsidR="00021B26">
              <w:rPr>
                <w:rFonts w:eastAsia="Times New Roman" w:cstheme="minorHAnsi"/>
                <w:kern w:val="0"/>
                <w:lang w:val="en-US" w:eastAsia="en-US"/>
                <w14:ligatures w14:val="none"/>
              </w:rPr>
              <w:t>s (centre)</w:t>
            </w:r>
            <w:r w:rsidR="00F76AAA">
              <w:rPr>
                <w:rFonts w:eastAsia="Times New Roman" w:cstheme="minorHAnsi"/>
                <w:kern w:val="0"/>
                <w:lang w:val="en-US" w:eastAsia="en-US"/>
                <w14:ligatures w14:val="none"/>
              </w:rPr>
              <w:t xml:space="preserve"> (nine Ruston boilers, three Ideal boilers)</w:t>
            </w:r>
          </w:p>
        </w:tc>
        <w:tc>
          <w:tcPr>
            <w:tcW w:w="4621" w:type="dxa"/>
          </w:tcPr>
          <w:p w14:paraId="71307F6E" w14:textId="24118C10" w:rsidR="00AD6063" w:rsidRDefault="00AD6063" w:rsidP="004C74A5">
            <w:pPr>
              <w:contextualSpacing/>
              <w:rPr>
                <w:rFonts w:eastAsia="Times New Roman" w:cstheme="minorHAnsi"/>
                <w:kern w:val="0"/>
                <w:lang w:val="en-US" w:eastAsia="en-US"/>
                <w14:ligatures w14:val="none"/>
              </w:rPr>
            </w:pPr>
            <w:r>
              <w:rPr>
                <w:rFonts w:eastAsia="Times New Roman" w:cstheme="minorHAnsi"/>
                <w:kern w:val="0"/>
                <w:lang w:val="en-US" w:eastAsia="en-US"/>
                <w14:ligatures w14:val="none"/>
              </w:rPr>
              <w:t>SK 33764 86991</w:t>
            </w:r>
          </w:p>
        </w:tc>
      </w:tr>
      <w:tr w:rsidR="00AD6063" w14:paraId="69426EC9" w14:textId="77777777" w:rsidTr="00AD6063">
        <w:tc>
          <w:tcPr>
            <w:tcW w:w="4621" w:type="dxa"/>
          </w:tcPr>
          <w:p w14:paraId="26E9CBC7" w14:textId="08395871" w:rsidR="00AD6063" w:rsidRDefault="00BD135A" w:rsidP="004C74A5">
            <w:pPr>
              <w:contextualSpacing/>
              <w:rPr>
                <w:rFonts w:eastAsia="Times New Roman" w:cstheme="minorHAnsi"/>
                <w:kern w:val="0"/>
                <w:lang w:val="en-US" w:eastAsia="en-US"/>
                <w14:ligatures w14:val="none"/>
              </w:rPr>
            </w:pPr>
            <w:r>
              <w:rPr>
                <w:rFonts w:eastAsia="Times New Roman" w:cstheme="minorHAnsi"/>
                <w:kern w:val="0"/>
                <w:lang w:val="en-US" w:eastAsia="en-US"/>
                <w14:ligatures w14:val="none"/>
              </w:rPr>
              <w:t>RHH</w:t>
            </w:r>
            <w:r w:rsidR="00AD6063">
              <w:rPr>
                <w:rFonts w:eastAsia="Times New Roman" w:cstheme="minorHAnsi"/>
                <w:kern w:val="0"/>
                <w:lang w:val="en-US" w:eastAsia="en-US"/>
                <w14:ligatures w14:val="none"/>
              </w:rPr>
              <w:t xml:space="preserve"> </w:t>
            </w:r>
            <w:r w:rsidR="002B1AE7">
              <w:rPr>
                <w:rFonts w:eastAsia="Times New Roman" w:cstheme="minorHAnsi"/>
                <w:kern w:val="0"/>
                <w:lang w:val="en-US" w:eastAsia="en-US"/>
                <w14:ligatures w14:val="none"/>
              </w:rPr>
              <w:t>standby</w:t>
            </w:r>
            <w:r w:rsidR="00AD6063">
              <w:rPr>
                <w:rFonts w:eastAsia="Times New Roman" w:cstheme="minorHAnsi"/>
                <w:kern w:val="0"/>
                <w:lang w:val="en-US" w:eastAsia="en-US"/>
                <w14:ligatures w14:val="none"/>
              </w:rPr>
              <w:t xml:space="preserve"> generator</w:t>
            </w:r>
            <w:r w:rsidR="00021B26">
              <w:rPr>
                <w:rFonts w:eastAsia="Times New Roman" w:cstheme="minorHAnsi"/>
                <w:kern w:val="0"/>
                <w:lang w:val="en-US" w:eastAsia="en-US"/>
                <w14:ligatures w14:val="none"/>
              </w:rPr>
              <w:t>s</w:t>
            </w:r>
            <w:r w:rsidR="00AD6063">
              <w:rPr>
                <w:rFonts w:eastAsia="Times New Roman" w:cstheme="minorHAnsi"/>
                <w:kern w:val="0"/>
                <w:lang w:val="en-US" w:eastAsia="en-US"/>
                <w14:ligatures w14:val="none"/>
              </w:rPr>
              <w:t xml:space="preserve"> stack</w:t>
            </w:r>
            <w:r w:rsidR="00E864BD">
              <w:rPr>
                <w:rFonts w:eastAsia="Times New Roman" w:cstheme="minorHAnsi"/>
                <w:kern w:val="0"/>
                <w:lang w:val="en-US" w:eastAsia="en-US"/>
                <w14:ligatures w14:val="none"/>
              </w:rPr>
              <w:t xml:space="preserve">s </w:t>
            </w:r>
            <w:r w:rsidR="00021B26">
              <w:rPr>
                <w:rFonts w:eastAsia="Times New Roman" w:cstheme="minorHAnsi"/>
                <w:kern w:val="0"/>
                <w:lang w:val="en-US" w:eastAsia="en-US"/>
                <w14:ligatures w14:val="none"/>
              </w:rPr>
              <w:t>(centre)</w:t>
            </w:r>
            <w:r w:rsidR="00F76AAA">
              <w:rPr>
                <w:rFonts w:eastAsia="Times New Roman" w:cstheme="minorHAnsi"/>
                <w:kern w:val="0"/>
                <w:lang w:val="en-US" w:eastAsia="en-US"/>
                <w14:ligatures w14:val="none"/>
              </w:rPr>
              <w:t xml:space="preserve"> (four generators)</w:t>
            </w:r>
          </w:p>
        </w:tc>
        <w:tc>
          <w:tcPr>
            <w:tcW w:w="4621" w:type="dxa"/>
          </w:tcPr>
          <w:p w14:paraId="723B5540" w14:textId="3130205E" w:rsidR="00AD6063" w:rsidRDefault="00E11321" w:rsidP="004C74A5">
            <w:pPr>
              <w:contextualSpacing/>
              <w:rPr>
                <w:rFonts w:eastAsia="Times New Roman" w:cstheme="minorHAnsi"/>
                <w:kern w:val="0"/>
                <w:lang w:val="en-US" w:eastAsia="en-US"/>
                <w14:ligatures w14:val="none"/>
              </w:rPr>
            </w:pPr>
            <w:r>
              <w:rPr>
                <w:rFonts w:eastAsia="Times New Roman" w:cstheme="minorHAnsi"/>
                <w:kern w:val="0"/>
                <w:lang w:val="en-US" w:eastAsia="en-US"/>
                <w14:ligatures w14:val="none"/>
              </w:rPr>
              <w:t>SK 33742 86954</w:t>
            </w:r>
          </w:p>
        </w:tc>
      </w:tr>
    </w:tbl>
    <w:p w14:paraId="65663B62" w14:textId="77777777" w:rsidR="002E780A" w:rsidRPr="002E780A" w:rsidRDefault="002E780A" w:rsidP="002E780A">
      <w:pPr>
        <w:spacing w:before="100" w:beforeAutospacing="1" w:after="100" w:afterAutospacing="1" w:line="240" w:lineRule="auto"/>
        <w:jc w:val="center"/>
        <w:rPr>
          <w:rFonts w:ascii="Times New Roman" w:eastAsia="Times New Roman" w:hAnsi="Times New Roman" w:cs="Times New Roman"/>
          <w:kern w:val="0"/>
          <w:sz w:val="24"/>
          <w:szCs w:val="24"/>
          <w14:ligatures w14:val="none"/>
        </w:rPr>
      </w:pPr>
      <w:r w:rsidRPr="002E780A">
        <w:rPr>
          <w:rFonts w:ascii="Times New Roman" w:eastAsia="Times New Roman" w:hAnsi="Times New Roman" w:cs="Times New Roman"/>
          <w:noProof/>
          <w:kern w:val="0"/>
          <w:sz w:val="24"/>
          <w:szCs w:val="24"/>
          <w14:ligatures w14:val="none"/>
        </w:rPr>
        <w:lastRenderedPageBreak/>
        <w:drawing>
          <wp:inline distT="0" distB="0" distL="0" distR="0" wp14:anchorId="1E011105" wp14:editId="02C27109">
            <wp:extent cx="5219700" cy="4704715"/>
            <wp:effectExtent l="19050" t="19050" r="0" b="635"/>
            <wp:docPr id="1" name="Picture 1" descr="Aerial view of a ci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erial view of a city&#10;&#10;Description automatically generated"/>
                    <pic:cNvPicPr>
                      <a:picLocks noChangeAspect="1" noChangeArrowheads="1"/>
                    </pic:cNvPicPr>
                  </pic:nvPicPr>
                  <pic:blipFill rotWithShape="1">
                    <a:blip r:embed="rId18">
                      <a:extLst>
                        <a:ext uri="{28A0092B-C50C-407E-A947-70E740481C1C}">
                          <a14:useLocalDpi xmlns:a14="http://schemas.microsoft.com/office/drawing/2010/main" val="0"/>
                        </a:ext>
                      </a:extLst>
                    </a:blip>
                    <a:srcRect r="11029"/>
                    <a:stretch/>
                  </pic:blipFill>
                  <pic:spPr bwMode="auto">
                    <a:xfrm>
                      <a:off x="0" y="0"/>
                      <a:ext cx="5228652" cy="4712784"/>
                    </a:xfrm>
                    <a:prstGeom prst="rect">
                      <a:avLst/>
                    </a:prstGeom>
                    <a:noFill/>
                    <a:ln w="19050">
                      <a:solidFill>
                        <a:schemeClr val="tx1"/>
                      </a:solidFill>
                    </a:ln>
                    <a:extLst>
                      <a:ext uri="{53640926-AAD7-44D8-BBD7-CCE9431645EC}">
                        <a14:shadowObscured xmlns:a14="http://schemas.microsoft.com/office/drawing/2010/main"/>
                      </a:ext>
                    </a:extLst>
                  </pic:spPr>
                </pic:pic>
              </a:graphicData>
            </a:graphic>
          </wp:inline>
        </w:drawing>
      </w:r>
    </w:p>
    <w:p w14:paraId="552E8BAE" w14:textId="010C89BB" w:rsidR="002E780A" w:rsidRDefault="002E780A" w:rsidP="004C74A5">
      <w:pPr>
        <w:spacing w:after="0" w:line="240" w:lineRule="auto"/>
        <w:contextualSpacing/>
        <w:rPr>
          <w:rFonts w:eastAsia="Times New Roman" w:cstheme="minorHAnsi"/>
          <w:kern w:val="0"/>
          <w:lang w:val="en-US" w:eastAsia="en-US"/>
          <w14:ligatures w14:val="none"/>
        </w:rPr>
      </w:pPr>
      <w:r w:rsidRPr="00AD6063">
        <w:rPr>
          <w:rFonts w:eastAsia="Times New Roman" w:cstheme="minorHAnsi"/>
          <w:b/>
          <w:bCs/>
          <w:kern w:val="0"/>
          <w:lang w:val="en-US" w:eastAsia="en-US"/>
          <w14:ligatures w14:val="none"/>
        </w:rPr>
        <w:t xml:space="preserve">Figure </w:t>
      </w:r>
      <w:r w:rsidR="00404D66">
        <w:rPr>
          <w:rFonts w:eastAsia="Times New Roman" w:cstheme="minorHAnsi"/>
          <w:b/>
          <w:bCs/>
          <w:kern w:val="0"/>
          <w:lang w:val="en-US" w:eastAsia="en-US"/>
          <w14:ligatures w14:val="none"/>
        </w:rPr>
        <w:t>8</w:t>
      </w:r>
      <w:r w:rsidRPr="002E780A">
        <w:rPr>
          <w:rFonts w:eastAsia="Times New Roman" w:cstheme="minorHAnsi"/>
          <w:kern w:val="0"/>
          <w:lang w:val="en-US" w:eastAsia="en-US"/>
          <w14:ligatures w14:val="none"/>
        </w:rPr>
        <w:t xml:space="preserve"> Location of stacks</w:t>
      </w:r>
    </w:p>
    <w:p w14:paraId="70954789" w14:textId="77777777" w:rsidR="002E780A" w:rsidRDefault="002E780A" w:rsidP="004C74A5">
      <w:pPr>
        <w:spacing w:after="0" w:line="240" w:lineRule="auto"/>
        <w:contextualSpacing/>
        <w:rPr>
          <w:rFonts w:eastAsia="Times New Roman" w:cstheme="minorHAnsi"/>
          <w:color w:val="FF0000"/>
          <w:kern w:val="0"/>
          <w:lang w:val="en-US" w:eastAsia="en-US"/>
          <w14:ligatures w14:val="none"/>
        </w:rPr>
      </w:pPr>
    </w:p>
    <w:p w14:paraId="2A75A24E" w14:textId="5E87C1C4" w:rsidR="00E04AB9" w:rsidRPr="000B2B2F" w:rsidRDefault="00B71E54" w:rsidP="006D056E">
      <w:pPr>
        <w:spacing w:after="0" w:line="240" w:lineRule="auto"/>
        <w:contextualSpacing/>
        <w:rPr>
          <w:rFonts w:eastAsia="Times New Roman" w:cstheme="minorHAnsi"/>
          <w:kern w:val="0"/>
          <w:lang w:val="en-US" w:eastAsia="en-US"/>
          <w14:ligatures w14:val="none"/>
        </w:rPr>
      </w:pPr>
      <w:r w:rsidRPr="000B2B2F">
        <w:rPr>
          <w:rFonts w:eastAsia="Times New Roman" w:cstheme="minorHAnsi"/>
          <w:kern w:val="0"/>
          <w:lang w:val="en-US" w:eastAsia="en-US"/>
          <w14:ligatures w14:val="none"/>
        </w:rPr>
        <w:t xml:space="preserve">See Figure </w:t>
      </w:r>
      <w:r w:rsidR="00404D66">
        <w:rPr>
          <w:rFonts w:eastAsia="Times New Roman" w:cstheme="minorHAnsi"/>
          <w:kern w:val="0"/>
          <w:lang w:val="en-US" w:eastAsia="en-US"/>
          <w14:ligatures w14:val="none"/>
        </w:rPr>
        <w:t>9</w:t>
      </w:r>
      <w:r w:rsidRPr="000B2B2F">
        <w:rPr>
          <w:rFonts w:eastAsia="Times New Roman" w:cstheme="minorHAnsi"/>
          <w:kern w:val="0"/>
          <w:lang w:val="en-US" w:eastAsia="en-US"/>
          <w14:ligatures w14:val="none"/>
        </w:rPr>
        <w:t xml:space="preserve"> for the Jessop Wing standby generator stack, estimated at </w:t>
      </w:r>
      <w:r w:rsidR="000B2B2F" w:rsidRPr="000B2B2F">
        <w:rPr>
          <w:rFonts w:eastAsia="Times New Roman" w:cstheme="minorHAnsi"/>
          <w:kern w:val="0"/>
          <w:lang w:val="en-US" w:eastAsia="en-US"/>
          <w14:ligatures w14:val="none"/>
        </w:rPr>
        <w:t xml:space="preserve">3m from the roof, and Figure </w:t>
      </w:r>
      <w:r w:rsidR="00404D66">
        <w:rPr>
          <w:rFonts w:eastAsia="Times New Roman" w:cstheme="minorHAnsi"/>
          <w:kern w:val="0"/>
          <w:lang w:val="en-US" w:eastAsia="en-US"/>
          <w14:ligatures w14:val="none"/>
        </w:rPr>
        <w:t>10</w:t>
      </w:r>
      <w:r w:rsidR="000B2B2F" w:rsidRPr="000B2B2F">
        <w:rPr>
          <w:rFonts w:eastAsia="Times New Roman" w:cstheme="minorHAnsi"/>
          <w:kern w:val="0"/>
          <w:lang w:val="en-US" w:eastAsia="en-US"/>
          <w14:ligatures w14:val="none"/>
        </w:rPr>
        <w:t xml:space="preserve"> for the Weston Park standby generator estimated at 2m from the roof</w:t>
      </w:r>
      <w:r w:rsidR="007B66E1">
        <w:rPr>
          <w:rFonts w:eastAsia="Times New Roman" w:cstheme="minorHAnsi"/>
          <w:kern w:val="0"/>
          <w:lang w:val="en-US" w:eastAsia="en-US"/>
          <w14:ligatures w14:val="none"/>
        </w:rPr>
        <w:t xml:space="preserve">. </w:t>
      </w:r>
      <w:r w:rsidR="006D056E" w:rsidRPr="000B2B2F">
        <w:rPr>
          <w:rFonts w:eastAsia="Times New Roman" w:cstheme="minorHAnsi"/>
          <w:kern w:val="0"/>
          <w:lang w:val="en-US" w:eastAsia="en-US"/>
          <w14:ligatures w14:val="none"/>
        </w:rPr>
        <w:t xml:space="preserve">See </w:t>
      </w:r>
      <w:r w:rsidR="000B2B2F" w:rsidRPr="000B2B2F">
        <w:rPr>
          <w:rFonts w:eastAsia="Times New Roman" w:cstheme="minorHAnsi"/>
          <w:kern w:val="0"/>
          <w:lang w:val="en-US" w:eastAsia="en-US"/>
          <w14:ligatures w14:val="none"/>
        </w:rPr>
        <w:t xml:space="preserve">Figure </w:t>
      </w:r>
      <w:r w:rsidR="00404D66">
        <w:rPr>
          <w:rFonts w:eastAsia="Times New Roman" w:cstheme="minorHAnsi"/>
          <w:kern w:val="0"/>
          <w:lang w:val="en-US" w:eastAsia="en-US"/>
          <w14:ligatures w14:val="none"/>
        </w:rPr>
        <w:t>11</w:t>
      </w:r>
      <w:r w:rsidR="000B2B2F" w:rsidRPr="000B2B2F">
        <w:rPr>
          <w:rFonts w:eastAsia="Times New Roman" w:cstheme="minorHAnsi"/>
          <w:kern w:val="0"/>
          <w:lang w:val="en-US" w:eastAsia="en-US"/>
          <w14:ligatures w14:val="none"/>
        </w:rPr>
        <w:t xml:space="preserve"> for the </w:t>
      </w:r>
      <w:r w:rsidR="00BD135A">
        <w:rPr>
          <w:rFonts w:eastAsia="Times New Roman" w:cstheme="minorHAnsi"/>
          <w:kern w:val="0"/>
          <w:lang w:val="en-US" w:eastAsia="en-US"/>
          <w14:ligatures w14:val="none"/>
        </w:rPr>
        <w:t xml:space="preserve">RHH </w:t>
      </w:r>
      <w:r w:rsidR="000B2B2F" w:rsidRPr="000B2B2F">
        <w:rPr>
          <w:rFonts w:eastAsia="Times New Roman" w:cstheme="minorHAnsi"/>
          <w:kern w:val="0"/>
          <w:lang w:val="en-US" w:eastAsia="en-US"/>
          <w14:ligatures w14:val="none"/>
        </w:rPr>
        <w:t xml:space="preserve"> generators</w:t>
      </w:r>
      <w:r w:rsidR="00404D66">
        <w:rPr>
          <w:rFonts w:eastAsia="Times New Roman" w:cstheme="minorHAnsi"/>
          <w:kern w:val="0"/>
          <w:lang w:val="en-US" w:eastAsia="en-US"/>
          <w14:ligatures w14:val="none"/>
        </w:rPr>
        <w:t xml:space="preserve"> stack</w:t>
      </w:r>
      <w:r w:rsidR="00101132">
        <w:rPr>
          <w:rFonts w:eastAsia="Times New Roman" w:cstheme="minorHAnsi"/>
          <w:kern w:val="0"/>
          <w:lang w:val="en-US" w:eastAsia="en-US"/>
          <w14:ligatures w14:val="none"/>
        </w:rPr>
        <w:t>s</w:t>
      </w:r>
      <w:r w:rsidR="000B2B2F" w:rsidRPr="000B2B2F">
        <w:rPr>
          <w:rFonts w:eastAsia="Times New Roman" w:cstheme="minorHAnsi"/>
          <w:kern w:val="0"/>
          <w:lang w:val="en-US" w:eastAsia="en-US"/>
          <w14:ligatures w14:val="none"/>
        </w:rPr>
        <w:t>, estimated</w:t>
      </w:r>
      <w:r w:rsidR="006D056E" w:rsidRPr="000B2B2F">
        <w:rPr>
          <w:rFonts w:eastAsia="Times New Roman" w:cstheme="minorHAnsi"/>
          <w:kern w:val="0"/>
          <w:lang w:val="en-US" w:eastAsia="en-US"/>
          <w14:ligatures w14:val="none"/>
        </w:rPr>
        <w:t xml:space="preserve"> </w:t>
      </w:r>
      <w:r w:rsidR="000B2B2F" w:rsidRPr="000B2B2F">
        <w:rPr>
          <w:rFonts w:eastAsia="Times New Roman" w:cstheme="minorHAnsi"/>
          <w:kern w:val="0"/>
          <w:lang w:val="en-US" w:eastAsia="en-US"/>
          <w14:ligatures w14:val="none"/>
        </w:rPr>
        <w:t>at</w:t>
      </w:r>
      <w:r w:rsidR="006D056E" w:rsidRPr="000B2B2F">
        <w:rPr>
          <w:rFonts w:eastAsia="Times New Roman" w:cstheme="minorHAnsi"/>
          <w:kern w:val="0"/>
          <w:lang w:val="en-US" w:eastAsia="en-US"/>
          <w14:ligatures w14:val="none"/>
        </w:rPr>
        <w:t xml:space="preserve"> </w:t>
      </w:r>
      <w:r w:rsidR="00404D66">
        <w:rPr>
          <w:rFonts w:eastAsia="Times New Roman" w:cstheme="minorHAnsi"/>
          <w:kern w:val="0"/>
          <w:lang w:val="en-US" w:eastAsia="en-US"/>
          <w14:ligatures w14:val="none"/>
        </w:rPr>
        <w:t>6</w:t>
      </w:r>
      <w:r w:rsidR="006D056E" w:rsidRPr="000B2B2F">
        <w:rPr>
          <w:rFonts w:eastAsia="Times New Roman" w:cstheme="minorHAnsi"/>
          <w:kern w:val="0"/>
          <w:lang w:val="en-US" w:eastAsia="en-US"/>
          <w14:ligatures w14:val="none"/>
        </w:rPr>
        <w:t>m</w:t>
      </w:r>
      <w:r w:rsidR="000B2B2F" w:rsidRPr="000B2B2F">
        <w:rPr>
          <w:rFonts w:eastAsia="Times New Roman" w:cstheme="minorHAnsi"/>
          <w:kern w:val="0"/>
          <w:lang w:val="en-US" w:eastAsia="en-US"/>
          <w14:ligatures w14:val="none"/>
        </w:rPr>
        <w:t xml:space="preserve"> from the roof</w:t>
      </w:r>
      <w:r w:rsidR="00404D66">
        <w:rPr>
          <w:rFonts w:eastAsia="Times New Roman" w:cstheme="minorHAnsi"/>
          <w:kern w:val="0"/>
          <w:lang w:val="en-US" w:eastAsia="en-US"/>
          <w14:ligatures w14:val="none"/>
        </w:rPr>
        <w:t>, and</w:t>
      </w:r>
      <w:r w:rsidR="00404D66" w:rsidRPr="00404D66">
        <w:rPr>
          <w:rFonts w:eastAsia="Times New Roman" w:cstheme="minorHAnsi"/>
          <w:kern w:val="0"/>
          <w:lang w:val="en-US" w:eastAsia="en-US"/>
          <w14:ligatures w14:val="none"/>
        </w:rPr>
        <w:t xml:space="preserve"> </w:t>
      </w:r>
      <w:r w:rsidR="00404D66" w:rsidRPr="000B2B2F">
        <w:rPr>
          <w:rFonts w:eastAsia="Times New Roman" w:cstheme="minorHAnsi"/>
          <w:kern w:val="0"/>
          <w:lang w:val="en-US" w:eastAsia="en-US"/>
          <w14:ligatures w14:val="none"/>
        </w:rPr>
        <w:t xml:space="preserve">Figure </w:t>
      </w:r>
      <w:r w:rsidR="00404D66">
        <w:rPr>
          <w:rFonts w:eastAsia="Times New Roman" w:cstheme="minorHAnsi"/>
          <w:kern w:val="0"/>
          <w:lang w:val="en-US" w:eastAsia="en-US"/>
          <w14:ligatures w14:val="none"/>
        </w:rPr>
        <w:t>11</w:t>
      </w:r>
      <w:r w:rsidR="00404D66" w:rsidRPr="000B2B2F">
        <w:rPr>
          <w:rFonts w:eastAsia="Times New Roman" w:cstheme="minorHAnsi"/>
          <w:kern w:val="0"/>
          <w:lang w:val="en-US" w:eastAsia="en-US"/>
          <w14:ligatures w14:val="none"/>
        </w:rPr>
        <w:t xml:space="preserve"> for six </w:t>
      </w:r>
      <w:r w:rsidR="00BD135A">
        <w:rPr>
          <w:rFonts w:eastAsia="Times New Roman" w:cstheme="minorHAnsi"/>
          <w:kern w:val="0"/>
          <w:lang w:val="en-US" w:eastAsia="en-US"/>
          <w14:ligatures w14:val="none"/>
        </w:rPr>
        <w:t>RHH</w:t>
      </w:r>
      <w:r w:rsidR="00404D66" w:rsidRPr="000B2B2F">
        <w:rPr>
          <w:rFonts w:eastAsia="Times New Roman" w:cstheme="minorHAnsi"/>
          <w:kern w:val="0"/>
          <w:lang w:val="en-US" w:eastAsia="en-US"/>
          <w14:ligatures w14:val="none"/>
        </w:rPr>
        <w:t xml:space="preserve"> boilers </w:t>
      </w:r>
      <w:r w:rsidR="00404D66">
        <w:rPr>
          <w:rFonts w:eastAsia="Times New Roman" w:cstheme="minorHAnsi"/>
          <w:kern w:val="0"/>
          <w:lang w:val="en-US" w:eastAsia="en-US"/>
          <w14:ligatures w14:val="none"/>
        </w:rPr>
        <w:t>stack</w:t>
      </w:r>
      <w:r w:rsidR="00101132">
        <w:rPr>
          <w:rFonts w:eastAsia="Times New Roman" w:cstheme="minorHAnsi"/>
          <w:kern w:val="0"/>
          <w:lang w:val="en-US" w:eastAsia="en-US"/>
          <w14:ligatures w14:val="none"/>
        </w:rPr>
        <w:t>s</w:t>
      </w:r>
      <w:r w:rsidR="00404D66">
        <w:rPr>
          <w:rFonts w:eastAsia="Times New Roman" w:cstheme="minorHAnsi"/>
          <w:kern w:val="0"/>
          <w:lang w:val="en-US" w:eastAsia="en-US"/>
          <w14:ligatures w14:val="none"/>
        </w:rPr>
        <w:t xml:space="preserve"> </w:t>
      </w:r>
      <w:r w:rsidR="00404D66" w:rsidRPr="000B2B2F">
        <w:rPr>
          <w:rFonts w:eastAsia="Times New Roman" w:cstheme="minorHAnsi"/>
          <w:kern w:val="0"/>
          <w:lang w:val="en-US" w:eastAsia="en-US"/>
          <w14:ligatures w14:val="none"/>
        </w:rPr>
        <w:t xml:space="preserve">estimated at </w:t>
      </w:r>
      <w:r w:rsidR="00404D66">
        <w:rPr>
          <w:rFonts w:eastAsia="Times New Roman" w:cstheme="minorHAnsi"/>
          <w:kern w:val="0"/>
          <w:lang w:val="en-US" w:eastAsia="en-US"/>
          <w14:ligatures w14:val="none"/>
        </w:rPr>
        <w:t>4</w:t>
      </w:r>
      <w:r w:rsidR="00404D66" w:rsidRPr="000B2B2F">
        <w:rPr>
          <w:rFonts w:eastAsia="Times New Roman" w:cstheme="minorHAnsi"/>
          <w:kern w:val="0"/>
          <w:lang w:val="en-US" w:eastAsia="en-US"/>
          <w14:ligatures w14:val="none"/>
        </w:rPr>
        <w:t>m from the roof</w:t>
      </w:r>
      <w:r w:rsidR="006D056E" w:rsidRPr="000B2B2F">
        <w:rPr>
          <w:rFonts w:eastAsia="Times New Roman" w:cstheme="minorHAnsi"/>
          <w:kern w:val="0"/>
          <w:lang w:val="en-US" w:eastAsia="en-US"/>
          <w14:ligatures w14:val="none"/>
        </w:rPr>
        <w:t>.</w:t>
      </w:r>
    </w:p>
    <w:p w14:paraId="5C9BC6E0" w14:textId="77777777" w:rsidR="00E04AB9" w:rsidRDefault="00E04AB9" w:rsidP="004C74A5">
      <w:pPr>
        <w:spacing w:after="0" w:line="240" w:lineRule="auto"/>
        <w:contextualSpacing/>
        <w:rPr>
          <w:rFonts w:eastAsia="Times New Roman" w:cstheme="minorHAnsi"/>
          <w:color w:val="FF0000"/>
          <w:kern w:val="0"/>
          <w:lang w:val="en-US" w:eastAsia="en-US"/>
          <w14:ligatures w14:val="none"/>
        </w:rPr>
      </w:pPr>
    </w:p>
    <w:p w14:paraId="75AF2A1D" w14:textId="77777777" w:rsidR="00B71E54" w:rsidRDefault="00B71E54" w:rsidP="004C74A5">
      <w:pPr>
        <w:spacing w:after="0" w:line="240" w:lineRule="auto"/>
        <w:contextualSpacing/>
        <w:rPr>
          <w:rFonts w:eastAsia="Times New Roman" w:cstheme="minorHAnsi"/>
          <w:color w:val="FF0000"/>
          <w:kern w:val="0"/>
          <w:lang w:val="en-US" w:eastAsia="en-US"/>
          <w14:ligatures w14:val="none"/>
        </w:rPr>
      </w:pPr>
    </w:p>
    <w:p w14:paraId="529866B5" w14:textId="4DDEEAFD" w:rsidR="004E0458" w:rsidRDefault="00B71E54" w:rsidP="00E04AB9">
      <w:pPr>
        <w:spacing w:after="0" w:line="240" w:lineRule="auto"/>
        <w:contextualSpacing/>
        <w:jc w:val="center"/>
      </w:pPr>
      <w:r>
        <w:rPr>
          <w:noProof/>
        </w:rPr>
        <w:lastRenderedPageBreak/>
        <w:drawing>
          <wp:inline distT="0" distB="0" distL="0" distR="0" wp14:anchorId="1053C3AE" wp14:editId="0DED567D">
            <wp:extent cx="2805893" cy="1987959"/>
            <wp:effectExtent l="8890" t="0" r="3810" b="3810"/>
            <wp:docPr id="921543821" name="Picture 2" descr="A building with a wind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1543821" name="Picture 2" descr="A building with a window&#10;&#10;Description automatically generated"/>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17351" t="25015" r="22014" b="17719"/>
                    <a:stretch/>
                  </pic:blipFill>
                  <pic:spPr bwMode="auto">
                    <a:xfrm rot="5400000">
                      <a:off x="0" y="0"/>
                      <a:ext cx="2820475" cy="1998290"/>
                    </a:xfrm>
                    <a:prstGeom prst="rect">
                      <a:avLst/>
                    </a:prstGeom>
                    <a:noFill/>
                    <a:ln>
                      <a:noFill/>
                    </a:ln>
                    <a:extLst>
                      <a:ext uri="{53640926-AAD7-44D8-BBD7-CCE9431645EC}">
                        <a14:shadowObscured xmlns:a14="http://schemas.microsoft.com/office/drawing/2010/main"/>
                      </a:ext>
                    </a:extLst>
                  </pic:spPr>
                </pic:pic>
              </a:graphicData>
            </a:graphic>
          </wp:inline>
        </w:drawing>
      </w:r>
      <w:r w:rsidR="004E0458">
        <w:t xml:space="preserve">                         </w:t>
      </w:r>
      <w:r>
        <w:rPr>
          <w:noProof/>
        </w:rPr>
        <w:drawing>
          <wp:inline distT="0" distB="0" distL="0" distR="0" wp14:anchorId="7D67AB81" wp14:editId="3D7327DC">
            <wp:extent cx="2774001" cy="2124830"/>
            <wp:effectExtent l="635" t="0" r="8255" b="8255"/>
            <wp:docPr id="897852008" name="Picture 1" descr="A pipe on the side of a buil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7852008" name="Picture 1" descr="A pipe on the side of a building&#10;&#10;Description automatically generated"/>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5689" t="13723" r="25771" b="16291"/>
                    <a:stretch/>
                  </pic:blipFill>
                  <pic:spPr bwMode="auto">
                    <a:xfrm rot="5400000">
                      <a:off x="0" y="0"/>
                      <a:ext cx="2792416" cy="2138936"/>
                    </a:xfrm>
                    <a:prstGeom prst="rect">
                      <a:avLst/>
                    </a:prstGeom>
                    <a:noFill/>
                    <a:ln>
                      <a:noFill/>
                    </a:ln>
                    <a:extLst>
                      <a:ext uri="{53640926-AAD7-44D8-BBD7-CCE9431645EC}">
                        <a14:shadowObscured xmlns:a14="http://schemas.microsoft.com/office/drawing/2010/main"/>
                      </a:ext>
                    </a:extLst>
                  </pic:spPr>
                </pic:pic>
              </a:graphicData>
            </a:graphic>
          </wp:inline>
        </w:drawing>
      </w:r>
    </w:p>
    <w:tbl>
      <w:tblPr>
        <w:tblStyle w:val="TableGrid"/>
        <w:tblW w:w="0" w:type="auto"/>
        <w:tblInd w:w="4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87"/>
        <w:gridCol w:w="4508"/>
      </w:tblGrid>
      <w:tr w:rsidR="00B71E54" w14:paraId="1D4E6678" w14:textId="77777777" w:rsidTr="004E0458">
        <w:tc>
          <w:tcPr>
            <w:tcW w:w="4087" w:type="dxa"/>
          </w:tcPr>
          <w:p w14:paraId="57678142" w14:textId="56C1B60A" w:rsidR="00B71E54" w:rsidRDefault="00B71E54" w:rsidP="00B71E54">
            <w:pPr>
              <w:contextualSpacing/>
            </w:pPr>
            <w:r w:rsidRPr="00404D66">
              <w:rPr>
                <w:b/>
                <w:bCs/>
              </w:rPr>
              <w:t xml:space="preserve">Figure </w:t>
            </w:r>
            <w:r w:rsidR="00404D66" w:rsidRPr="00404D66">
              <w:rPr>
                <w:b/>
                <w:bCs/>
              </w:rPr>
              <w:t>9</w:t>
            </w:r>
            <w:r w:rsidRPr="00C5293B">
              <w:t xml:space="preserve"> Jessop Wing stack </w:t>
            </w:r>
          </w:p>
        </w:tc>
        <w:tc>
          <w:tcPr>
            <w:tcW w:w="4508" w:type="dxa"/>
          </w:tcPr>
          <w:p w14:paraId="38D6A395" w14:textId="3A76D8AA" w:rsidR="00B71E54" w:rsidRDefault="004E0458" w:rsidP="00B71E54">
            <w:pPr>
              <w:contextualSpacing/>
            </w:pPr>
            <w:r>
              <w:t xml:space="preserve">      </w:t>
            </w:r>
            <w:r w:rsidR="00B71E54" w:rsidRPr="00404D66">
              <w:rPr>
                <w:b/>
                <w:bCs/>
              </w:rPr>
              <w:t xml:space="preserve">Figure </w:t>
            </w:r>
            <w:r w:rsidR="00404D66" w:rsidRPr="00404D66">
              <w:rPr>
                <w:b/>
                <w:bCs/>
              </w:rPr>
              <w:t>10</w:t>
            </w:r>
            <w:r w:rsidR="00B71E54" w:rsidRPr="00C5293B">
              <w:t xml:space="preserve"> Weston Park stack</w:t>
            </w:r>
          </w:p>
        </w:tc>
      </w:tr>
    </w:tbl>
    <w:p w14:paraId="4B621219" w14:textId="77777777" w:rsidR="00B71E54" w:rsidRDefault="00B71E54" w:rsidP="004C74A5">
      <w:pPr>
        <w:spacing w:after="0" w:line="240" w:lineRule="auto"/>
        <w:contextualSpacing/>
      </w:pPr>
    </w:p>
    <w:p w14:paraId="6D46C955" w14:textId="7BE9DCE6" w:rsidR="00B71E54" w:rsidRPr="00E04AB9" w:rsidRDefault="00B71E54" w:rsidP="00E04AB9">
      <w:pPr>
        <w:spacing w:after="0" w:line="240" w:lineRule="auto"/>
        <w:contextualSpacing/>
        <w:jc w:val="center"/>
      </w:pPr>
      <w:r>
        <w:rPr>
          <w:noProof/>
        </w:rPr>
        <w:drawing>
          <wp:inline distT="0" distB="0" distL="0" distR="0" wp14:anchorId="4C3E5BA9" wp14:editId="1F4B5F41">
            <wp:extent cx="2593920" cy="2116373"/>
            <wp:effectExtent l="0" t="8890" r="7620" b="7620"/>
            <wp:docPr id="825860493" name="Picture 3" descr="A tall building with a blue sk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5860493" name="Picture 3" descr="A tall building with a blue sky&#10;&#10;Description automatically generated"/>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21251" t="21462" r="27282" b="22562"/>
                    <a:stretch/>
                  </pic:blipFill>
                  <pic:spPr bwMode="auto">
                    <a:xfrm rot="5400000">
                      <a:off x="0" y="0"/>
                      <a:ext cx="2619722" cy="2137425"/>
                    </a:xfrm>
                    <a:prstGeom prst="rect">
                      <a:avLst/>
                    </a:prstGeom>
                    <a:noFill/>
                    <a:ln>
                      <a:noFill/>
                    </a:ln>
                    <a:extLst>
                      <a:ext uri="{53640926-AAD7-44D8-BBD7-CCE9431645EC}">
                        <a14:shadowObscured xmlns:a14="http://schemas.microsoft.com/office/drawing/2010/main"/>
                      </a:ext>
                    </a:extLst>
                  </pic:spPr>
                </pic:pic>
              </a:graphicData>
            </a:graphic>
          </wp:inline>
        </w:drawing>
      </w:r>
      <w:r w:rsidR="004E0458">
        <w:t xml:space="preserve">                      </w:t>
      </w:r>
      <w:r>
        <w:rPr>
          <w:noProof/>
        </w:rPr>
        <w:drawing>
          <wp:inline distT="0" distB="0" distL="0" distR="0" wp14:anchorId="73EB3B81" wp14:editId="7DE041DB">
            <wp:extent cx="2615468" cy="2169449"/>
            <wp:effectExtent l="0" t="5715" r="8255" b="8255"/>
            <wp:docPr id="647019195" name="Picture 4" descr="Low angle view of a buil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7019195" name="Picture 4" descr="Low angle view of a building&#10;&#10;Description automatically generated"/>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24593" t="35462" r="34978" b="19835"/>
                    <a:stretch/>
                  </pic:blipFill>
                  <pic:spPr bwMode="auto">
                    <a:xfrm rot="5400000">
                      <a:off x="0" y="0"/>
                      <a:ext cx="2623954" cy="2176488"/>
                    </a:xfrm>
                    <a:prstGeom prst="rect">
                      <a:avLst/>
                    </a:prstGeom>
                    <a:noFill/>
                    <a:ln>
                      <a:noFill/>
                    </a:ln>
                    <a:extLst>
                      <a:ext uri="{53640926-AAD7-44D8-BBD7-CCE9431645EC}">
                        <a14:shadowObscured xmlns:a14="http://schemas.microsoft.com/office/drawing/2010/main"/>
                      </a:ext>
                    </a:extLst>
                  </pic:spPr>
                </pic:pic>
              </a:graphicData>
            </a:graphic>
          </wp:inline>
        </w:drawing>
      </w:r>
    </w:p>
    <w:tbl>
      <w:tblPr>
        <w:tblStyle w:val="TableGrid"/>
        <w:tblW w:w="0" w:type="auto"/>
        <w:tblInd w:w="4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0"/>
        <w:gridCol w:w="4485"/>
      </w:tblGrid>
      <w:tr w:rsidR="00B71E54" w14:paraId="24AAB510" w14:textId="77777777" w:rsidTr="004E0458">
        <w:tc>
          <w:tcPr>
            <w:tcW w:w="4110" w:type="dxa"/>
          </w:tcPr>
          <w:p w14:paraId="0696B831" w14:textId="1B60B433" w:rsidR="00B71E54" w:rsidRPr="00B71E54" w:rsidRDefault="00B71E54" w:rsidP="004C74A5">
            <w:pPr>
              <w:contextualSpacing/>
              <w:rPr>
                <w:rFonts w:eastAsia="Times New Roman" w:cstheme="minorHAnsi"/>
                <w:kern w:val="0"/>
                <w:lang w:val="en-US" w:eastAsia="en-US"/>
                <w14:ligatures w14:val="none"/>
              </w:rPr>
            </w:pPr>
            <w:r w:rsidRPr="00404D66">
              <w:rPr>
                <w:rFonts w:eastAsia="Times New Roman" w:cstheme="minorHAnsi"/>
                <w:b/>
                <w:bCs/>
                <w:kern w:val="0"/>
                <w:lang w:val="en-US" w:eastAsia="en-US"/>
                <w14:ligatures w14:val="none"/>
              </w:rPr>
              <w:t xml:space="preserve">Figure </w:t>
            </w:r>
            <w:r w:rsidR="00404D66" w:rsidRPr="00404D66">
              <w:rPr>
                <w:rFonts w:eastAsia="Times New Roman" w:cstheme="minorHAnsi"/>
                <w:b/>
                <w:bCs/>
                <w:kern w:val="0"/>
                <w:lang w:val="en-US" w:eastAsia="en-US"/>
                <w14:ligatures w14:val="none"/>
              </w:rPr>
              <w:t>11</w:t>
            </w:r>
            <w:r w:rsidRPr="00B71E54">
              <w:rPr>
                <w:rFonts w:eastAsia="Times New Roman" w:cstheme="minorHAnsi"/>
                <w:kern w:val="0"/>
                <w:lang w:val="en-US" w:eastAsia="en-US"/>
                <w14:ligatures w14:val="none"/>
              </w:rPr>
              <w:t xml:space="preserve"> RHH generator stack</w:t>
            </w:r>
            <w:r w:rsidR="008C3CAF">
              <w:rPr>
                <w:rFonts w:eastAsia="Times New Roman" w:cstheme="minorHAnsi"/>
                <w:kern w:val="0"/>
                <w:lang w:val="en-US" w:eastAsia="en-US"/>
                <w14:ligatures w14:val="none"/>
              </w:rPr>
              <w:t>s</w:t>
            </w:r>
            <w:r w:rsidRPr="00B71E54">
              <w:rPr>
                <w:rFonts w:eastAsia="Times New Roman" w:cstheme="minorHAnsi"/>
                <w:kern w:val="0"/>
                <w:lang w:val="en-US" w:eastAsia="en-US"/>
                <w14:ligatures w14:val="none"/>
              </w:rPr>
              <w:t xml:space="preserve"> </w:t>
            </w:r>
          </w:p>
        </w:tc>
        <w:tc>
          <w:tcPr>
            <w:tcW w:w="4485" w:type="dxa"/>
          </w:tcPr>
          <w:p w14:paraId="26945C6E" w14:textId="20B4D645" w:rsidR="00B71E54" w:rsidRPr="00B71E54" w:rsidRDefault="004E0458" w:rsidP="004C74A5">
            <w:pPr>
              <w:contextualSpacing/>
              <w:rPr>
                <w:rFonts w:eastAsia="Times New Roman" w:cstheme="minorHAnsi"/>
                <w:kern w:val="0"/>
                <w:lang w:val="en-US" w:eastAsia="en-US"/>
                <w14:ligatures w14:val="none"/>
              </w:rPr>
            </w:pPr>
            <w:r>
              <w:rPr>
                <w:rFonts w:eastAsia="Times New Roman" w:cstheme="minorHAnsi"/>
                <w:kern w:val="0"/>
                <w:lang w:val="en-US" w:eastAsia="en-US"/>
                <w14:ligatures w14:val="none"/>
              </w:rPr>
              <w:t xml:space="preserve">       </w:t>
            </w:r>
            <w:r w:rsidR="00B71E54" w:rsidRPr="00404D66">
              <w:rPr>
                <w:rFonts w:eastAsia="Times New Roman" w:cstheme="minorHAnsi"/>
                <w:b/>
                <w:bCs/>
                <w:kern w:val="0"/>
                <w:lang w:val="en-US" w:eastAsia="en-US"/>
                <w14:ligatures w14:val="none"/>
              </w:rPr>
              <w:t xml:space="preserve">Figure </w:t>
            </w:r>
            <w:r w:rsidR="00404D66" w:rsidRPr="00404D66">
              <w:rPr>
                <w:rFonts w:eastAsia="Times New Roman" w:cstheme="minorHAnsi"/>
                <w:b/>
                <w:bCs/>
                <w:kern w:val="0"/>
                <w:lang w:val="en-US" w:eastAsia="en-US"/>
                <w14:ligatures w14:val="none"/>
              </w:rPr>
              <w:t>12</w:t>
            </w:r>
            <w:r w:rsidR="00B71E54" w:rsidRPr="00B71E54">
              <w:rPr>
                <w:rFonts w:eastAsia="Times New Roman" w:cstheme="minorHAnsi"/>
                <w:kern w:val="0"/>
                <w:lang w:val="en-US" w:eastAsia="en-US"/>
                <w14:ligatures w14:val="none"/>
              </w:rPr>
              <w:t xml:space="preserve"> RHH Boiler House stack</w:t>
            </w:r>
            <w:r w:rsidR="008C3CAF">
              <w:rPr>
                <w:rFonts w:eastAsia="Times New Roman" w:cstheme="minorHAnsi"/>
                <w:kern w:val="0"/>
                <w:lang w:val="en-US" w:eastAsia="en-US"/>
                <w14:ligatures w14:val="none"/>
              </w:rPr>
              <w:t>s</w:t>
            </w:r>
          </w:p>
        </w:tc>
      </w:tr>
    </w:tbl>
    <w:p w14:paraId="5C414FF8" w14:textId="77777777" w:rsidR="00B71E54" w:rsidRDefault="00B71E54" w:rsidP="004C74A5">
      <w:pPr>
        <w:spacing w:after="0" w:line="240" w:lineRule="auto"/>
        <w:contextualSpacing/>
        <w:rPr>
          <w:rFonts w:eastAsia="Times New Roman" w:cstheme="minorHAnsi"/>
          <w:color w:val="FF0000"/>
          <w:kern w:val="0"/>
          <w:lang w:val="en-US" w:eastAsia="en-US"/>
          <w14:ligatures w14:val="none"/>
        </w:rPr>
      </w:pPr>
    </w:p>
    <w:bookmarkEnd w:id="0"/>
    <w:p w14:paraId="164F02DE" w14:textId="77777777" w:rsidR="00DC69DD" w:rsidRPr="004C74A5" w:rsidRDefault="00DC69DD" w:rsidP="00DC69DD">
      <w:pPr>
        <w:spacing w:after="0" w:line="240" w:lineRule="auto"/>
        <w:contextualSpacing/>
        <w:rPr>
          <w:rFonts w:eastAsia="Times New Roman" w:cstheme="minorHAnsi"/>
          <w:kern w:val="0"/>
          <w:lang w:val="en-US" w:eastAsia="en-US"/>
          <w14:ligatures w14:val="none"/>
        </w:rPr>
      </w:pPr>
    </w:p>
    <w:p w14:paraId="3882E517" w14:textId="77E2FBD7" w:rsidR="00C4059D" w:rsidRPr="004C74A5" w:rsidRDefault="00DC69DD" w:rsidP="00DC69DD">
      <w:pPr>
        <w:spacing w:after="0" w:line="240" w:lineRule="auto"/>
        <w:contextualSpacing/>
        <w:rPr>
          <w:rFonts w:eastAsia="Times New Roman" w:cstheme="minorHAnsi"/>
          <w:lang w:val="en-US"/>
        </w:rPr>
      </w:pPr>
      <w:r w:rsidRPr="004C74A5">
        <w:rPr>
          <w:rFonts w:eastAsia="Times New Roman" w:cstheme="minorHAnsi"/>
          <w:kern w:val="0"/>
          <w:lang w:val="en-US" w:eastAsia="en-US"/>
          <w14:ligatures w14:val="none"/>
        </w:rPr>
        <w:t xml:space="preserve">Three Ruston boilers run for approximately 200 hours, the nine Ideal boilers run for approximately 1,500 hours, and the </w:t>
      </w:r>
      <w:r w:rsidR="00BE4AEF">
        <w:rPr>
          <w:rFonts w:eastAsia="Times New Roman" w:cstheme="minorHAnsi"/>
          <w:kern w:val="0"/>
          <w:lang w:val="en-US" w:eastAsia="en-US"/>
          <w14:ligatures w14:val="none"/>
        </w:rPr>
        <w:t>six</w:t>
      </w:r>
      <w:r w:rsidRPr="004C74A5">
        <w:rPr>
          <w:rFonts w:eastAsia="Times New Roman" w:cstheme="minorHAnsi"/>
          <w:kern w:val="0"/>
          <w:lang w:val="en-US" w:eastAsia="en-US"/>
          <w14:ligatures w14:val="none"/>
        </w:rPr>
        <w:t xml:space="preserve"> standby generators run</w:t>
      </w:r>
      <w:r w:rsidR="00BE4AEF">
        <w:rPr>
          <w:rFonts w:eastAsia="Times New Roman" w:cstheme="minorHAnsi"/>
          <w:kern w:val="0"/>
          <w:lang w:val="en-US" w:eastAsia="en-US"/>
          <w14:ligatures w14:val="none"/>
        </w:rPr>
        <w:t xml:space="preserve"> for less than </w:t>
      </w:r>
      <w:r w:rsidRPr="004C74A5">
        <w:rPr>
          <w:rFonts w:eastAsia="Times New Roman" w:cstheme="minorHAnsi"/>
          <w:kern w:val="0"/>
          <w:lang w:val="en-US" w:eastAsia="en-US"/>
          <w14:ligatures w14:val="none"/>
        </w:rPr>
        <w:t>50 hours</w:t>
      </w:r>
      <w:r w:rsidR="00BE4AEF">
        <w:rPr>
          <w:rFonts w:eastAsia="Times New Roman" w:cstheme="minorHAnsi"/>
          <w:kern w:val="0"/>
          <w:lang w:val="en-US" w:eastAsia="en-US"/>
          <w14:ligatures w14:val="none"/>
        </w:rPr>
        <w:t>,</w:t>
      </w:r>
      <w:r w:rsidRPr="004C74A5">
        <w:rPr>
          <w:rFonts w:eastAsia="Times New Roman" w:cstheme="minorHAnsi"/>
          <w:kern w:val="0"/>
          <w:lang w:val="en-US" w:eastAsia="en-US"/>
          <w14:ligatures w14:val="none"/>
        </w:rPr>
        <w:t xml:space="preserve"> only for testing.</w:t>
      </w:r>
    </w:p>
    <w:p w14:paraId="17CD4D64" w14:textId="77777777" w:rsidR="00C4059D" w:rsidRPr="00C4059D" w:rsidRDefault="00C4059D" w:rsidP="00820F67">
      <w:pPr>
        <w:spacing w:after="0" w:line="240" w:lineRule="auto"/>
        <w:contextualSpacing/>
        <w:rPr>
          <w:rFonts w:eastAsia="Times New Roman" w:cstheme="minorHAnsi"/>
          <w:color w:val="FF0000"/>
          <w:kern w:val="0"/>
          <w:lang w:val="en-US" w:eastAsia="en-US"/>
          <w14:ligatures w14:val="none"/>
        </w:rPr>
      </w:pPr>
    </w:p>
    <w:p w14:paraId="137A3AB9" w14:textId="4DB730EE" w:rsidR="00554F3B" w:rsidRPr="00554F3B" w:rsidRDefault="00554F3B" w:rsidP="00BE4AEF">
      <w:pPr>
        <w:spacing w:line="240" w:lineRule="auto"/>
      </w:pPr>
      <w:r>
        <w:rPr>
          <w:rFonts w:ascii="Calibri" w:eastAsia="Calibri" w:hAnsi="Calibri" w:cs="Calibri"/>
        </w:rPr>
        <w:t>The testing of the standby generators is carried out in line with the ‘Health Technical Memorandum 06-01 Electrical services supply and distribution’.</w:t>
      </w:r>
      <w:r w:rsidRPr="00293B43">
        <w:t xml:space="preserve"> </w:t>
      </w:r>
      <w:r w:rsidRPr="00293B43">
        <w:rPr>
          <w:rFonts w:ascii="Calibri" w:hAnsi="Calibri" w:cs="Calibri"/>
        </w:rPr>
        <w:t xml:space="preserve">All standby generator plant is tested online with the building load every month. The duration of the online test </w:t>
      </w:r>
      <w:r>
        <w:rPr>
          <w:rFonts w:ascii="Calibri" w:hAnsi="Calibri" w:cs="Calibri"/>
        </w:rPr>
        <w:t>is</w:t>
      </w:r>
      <w:r w:rsidRPr="00293B43">
        <w:rPr>
          <w:rFonts w:ascii="Calibri" w:hAnsi="Calibri" w:cs="Calibri"/>
        </w:rPr>
        <w:t xml:space="preserve"> at least one hour, but preferably two hours. The method of initiating the start of such a test </w:t>
      </w:r>
      <w:r>
        <w:rPr>
          <w:rFonts w:ascii="Calibri" w:hAnsi="Calibri" w:cs="Calibri"/>
        </w:rPr>
        <w:t xml:space="preserve">will </w:t>
      </w:r>
      <w:r w:rsidRPr="00293B43">
        <w:rPr>
          <w:rFonts w:ascii="Calibri" w:hAnsi="Calibri" w:cs="Calibri"/>
        </w:rPr>
        <w:t>depend on the healthcare organisation’s electrical distribution strategy and should include testing of the interlock/changeover arrangements.</w:t>
      </w:r>
      <w:r>
        <w:rPr>
          <w:rFonts w:ascii="Calibri" w:hAnsi="Calibri" w:cs="Calibri"/>
        </w:rPr>
        <w:t xml:space="preserve"> </w:t>
      </w:r>
      <w:r>
        <w:t xml:space="preserve">A longer test is run annually to establish the generator engine’s mechanical performance. The period of the test is around three to four hours. </w:t>
      </w:r>
    </w:p>
    <w:p w14:paraId="4510CFB2" w14:textId="5EA17CF7" w:rsidR="00554F3B" w:rsidRDefault="00554F3B" w:rsidP="00554F3B">
      <w:pPr>
        <w:spacing w:line="240" w:lineRule="auto"/>
        <w:rPr>
          <w:rFonts w:ascii="Calibri" w:eastAsia="Calibri" w:hAnsi="Calibri" w:cs="Calibri"/>
        </w:rPr>
      </w:pPr>
      <w:r w:rsidRPr="00FA6F3C">
        <w:rPr>
          <w:rFonts w:ascii="Calibri" w:eastAsia="Calibri" w:hAnsi="Calibri" w:cs="Calibri"/>
        </w:rPr>
        <w:t>The site has its own environmental management system in place</w:t>
      </w:r>
      <w:r>
        <w:rPr>
          <w:rFonts w:ascii="Calibri" w:eastAsia="Calibri" w:hAnsi="Calibri" w:cs="Calibri"/>
        </w:rPr>
        <w:t xml:space="preserve"> </w:t>
      </w:r>
      <w:r w:rsidRPr="00FA6F3C">
        <w:rPr>
          <w:rFonts w:ascii="Calibri" w:eastAsia="Calibri" w:hAnsi="Calibri" w:cs="Calibri"/>
        </w:rPr>
        <w:t>(</w:t>
      </w:r>
      <w:r w:rsidRPr="006B6865">
        <w:rPr>
          <w:rFonts w:ascii="Calibri" w:eastAsia="Calibri" w:hAnsi="Calibri" w:cs="Calibri"/>
        </w:rPr>
        <w:t>refer to</w:t>
      </w:r>
      <w:r w:rsidRPr="00A0027C">
        <w:t xml:space="preserve"> </w:t>
      </w:r>
      <w:r>
        <w:t>‘</w:t>
      </w:r>
      <w:r w:rsidRPr="006B6865">
        <w:rPr>
          <w:rFonts w:ascii="Calibri" w:eastAsia="Calibri" w:hAnsi="Calibri" w:cs="Calibri"/>
        </w:rPr>
        <w:t>RHH B2.3d EMS Manual</w:t>
      </w:r>
      <w:r>
        <w:rPr>
          <w:rFonts w:ascii="Calibri" w:eastAsia="Calibri" w:hAnsi="Calibri" w:cs="Calibri"/>
        </w:rPr>
        <w:t>’). The generators and boilers on site are managed through an online Planned Preventative Maintenance (PPM) system called Concerto, which generates job cards for the operative, as and when servicing and checks are required.</w:t>
      </w:r>
    </w:p>
    <w:p w14:paraId="556E95F0" w14:textId="3640ECF4" w:rsidR="00554F3B" w:rsidRPr="00FC1844" w:rsidRDefault="00554F3B" w:rsidP="00554F3B">
      <w:pPr>
        <w:rPr>
          <w:rFonts w:ascii="Calibri" w:eastAsia="Calibri" w:hAnsi="Calibri" w:cs="Calibri"/>
          <w:b/>
          <w:bCs/>
        </w:rPr>
      </w:pPr>
      <w:r w:rsidRPr="002241D7">
        <w:lastRenderedPageBreak/>
        <w:t>Sheffield Teaching Hospital has a</w:t>
      </w:r>
      <w:r w:rsidR="00BD135A">
        <w:t>n existing</w:t>
      </w:r>
      <w:r w:rsidRPr="002241D7">
        <w:t xml:space="preserve"> permit </w:t>
      </w:r>
      <w:r w:rsidR="000F2E16">
        <w:t>for</w:t>
      </w:r>
      <w:r w:rsidR="00BD135A">
        <w:t xml:space="preserve"> the</w:t>
      </w:r>
      <w:r w:rsidR="000F2E16">
        <w:t xml:space="preserve"> R</w:t>
      </w:r>
      <w:r w:rsidR="00BD135A">
        <w:t xml:space="preserve">HH </w:t>
      </w:r>
      <w:r w:rsidRPr="002241D7">
        <w:t xml:space="preserve">ref: </w:t>
      </w:r>
      <w:r w:rsidR="000F2E16">
        <w:t xml:space="preserve">EPR </w:t>
      </w:r>
      <w:r w:rsidRPr="002241D7">
        <w:t>MB3435DZ)</w:t>
      </w:r>
      <w:r w:rsidR="000F2E16">
        <w:t xml:space="preserve"> and Weston Park (ref: EPR/MB3435DZ)</w:t>
      </w:r>
      <w:r w:rsidRPr="002241D7">
        <w:t xml:space="preserve"> for the </w:t>
      </w:r>
      <w:r w:rsidR="000F2E16">
        <w:t xml:space="preserve">use </w:t>
      </w:r>
      <w:r w:rsidR="00BD135A">
        <w:t>of</w:t>
      </w:r>
      <w:r w:rsidR="000F2E16">
        <w:t xml:space="preserve"> radioactive material and disposal of radioactive wastes from t</w:t>
      </w:r>
      <w:r w:rsidR="002026CC">
        <w:t xml:space="preserve">heir </w:t>
      </w:r>
      <w:r w:rsidR="000F2E16">
        <w:t>premise</w:t>
      </w:r>
      <w:r w:rsidR="00BD135A">
        <w:t>s</w:t>
      </w:r>
      <w:r w:rsidR="000F2E16">
        <w:t>.</w:t>
      </w:r>
      <w:r w:rsidR="00DC5BCB">
        <w:t xml:space="preserve"> The hospital adhere to ‘</w:t>
      </w:r>
      <w:r w:rsidR="00DC5BCB">
        <w:rPr>
          <w:rFonts w:ascii="Calibri" w:eastAsia="Calibri" w:hAnsi="Calibri" w:cs="Calibri"/>
        </w:rPr>
        <w:t xml:space="preserve">Health Technical Memorandum 06-01 Electrical services supply and </w:t>
      </w:r>
      <w:commentRangeStart w:id="1"/>
      <w:r w:rsidR="00DC5BCB">
        <w:rPr>
          <w:rFonts w:ascii="Calibri" w:eastAsia="Calibri" w:hAnsi="Calibri" w:cs="Calibri"/>
        </w:rPr>
        <w:t>distribution</w:t>
      </w:r>
      <w:commentRangeEnd w:id="1"/>
      <w:r w:rsidR="0035624E">
        <w:rPr>
          <w:rStyle w:val="CommentReference"/>
        </w:rPr>
        <w:commentReference w:id="1"/>
      </w:r>
      <w:r w:rsidR="00DC5BCB">
        <w:rPr>
          <w:rFonts w:ascii="Calibri" w:eastAsia="Calibri" w:hAnsi="Calibri" w:cs="Calibri"/>
        </w:rPr>
        <w:t>’</w:t>
      </w:r>
      <w:r w:rsidR="00FC1844">
        <w:rPr>
          <w:rFonts w:ascii="Calibri" w:eastAsia="Calibri" w:hAnsi="Calibri" w:cs="Calibri"/>
        </w:rPr>
        <w:t xml:space="preserve"> </w:t>
      </w:r>
      <w:r w:rsidR="00FC1844" w:rsidRPr="00FC1844">
        <w:rPr>
          <w:rFonts w:ascii="Calibri" w:eastAsia="Calibri" w:hAnsi="Calibri" w:cs="Calibri"/>
        </w:rPr>
        <w:t>and ‘Health Technical Memorandum 07-02</w:t>
      </w:r>
      <w:r w:rsidR="00FC1844">
        <w:rPr>
          <w:rFonts w:ascii="Calibri" w:eastAsia="Calibri" w:hAnsi="Calibri" w:cs="Calibri"/>
        </w:rPr>
        <w:t xml:space="preserve"> </w:t>
      </w:r>
      <w:r w:rsidR="00FC1844" w:rsidRPr="00FC1844">
        <w:rPr>
          <w:rFonts w:ascii="Calibri" w:eastAsia="Calibri" w:hAnsi="Calibri" w:cs="Calibri"/>
        </w:rPr>
        <w:t>– making energy work in healthcare’</w:t>
      </w:r>
      <w:r w:rsidR="00DC5BCB" w:rsidRPr="00FC1844">
        <w:rPr>
          <w:rFonts w:ascii="Calibri" w:eastAsia="Calibri" w:hAnsi="Calibri" w:cs="Calibri"/>
        </w:rPr>
        <w:t>.</w:t>
      </w:r>
    </w:p>
    <w:p w14:paraId="418403C6" w14:textId="4569B3FD" w:rsidR="002426D0" w:rsidRPr="002426D0" w:rsidRDefault="002426D0" w:rsidP="001A483D">
      <w:pPr>
        <w:pStyle w:val="Heading2"/>
        <w:numPr>
          <w:ilvl w:val="0"/>
          <w:numId w:val="11"/>
        </w:numPr>
        <w:rPr>
          <w:rFonts w:eastAsia="Calibri"/>
        </w:rPr>
      </w:pPr>
      <w:r w:rsidRPr="002426D0">
        <w:rPr>
          <w:rFonts w:eastAsia="Calibri"/>
        </w:rPr>
        <w:t xml:space="preserve">The </w:t>
      </w:r>
      <w:r>
        <w:rPr>
          <w:rFonts w:eastAsia="Calibri"/>
        </w:rPr>
        <w:t>S</w:t>
      </w:r>
      <w:r w:rsidRPr="002426D0">
        <w:rPr>
          <w:rFonts w:eastAsia="Calibri"/>
        </w:rPr>
        <w:t xml:space="preserve">urrounding </w:t>
      </w:r>
      <w:r>
        <w:rPr>
          <w:rFonts w:eastAsia="Calibri"/>
        </w:rPr>
        <w:t>A</w:t>
      </w:r>
      <w:r w:rsidRPr="002426D0">
        <w:rPr>
          <w:rFonts w:eastAsia="Calibri"/>
        </w:rPr>
        <w:t>rea</w:t>
      </w:r>
    </w:p>
    <w:p w14:paraId="248A001B" w14:textId="0AD4428A" w:rsidR="000A4D33" w:rsidRDefault="000A4D33">
      <w:pPr>
        <w:spacing w:line="240" w:lineRule="auto"/>
        <w:rPr>
          <w:rFonts w:ascii="Calibri" w:eastAsia="Calibri" w:hAnsi="Calibri" w:cs="Calibri"/>
        </w:rPr>
      </w:pPr>
      <w:r w:rsidRPr="000A4D33">
        <w:rPr>
          <w:rFonts w:ascii="Calibri" w:eastAsia="Calibri" w:hAnsi="Calibri" w:cs="Calibri"/>
        </w:rPr>
        <w:t xml:space="preserve">The site is located approximately 1km from Sheffield city centre, and the surrounding area of the site is made up of </w:t>
      </w:r>
      <w:r w:rsidR="00D367B5">
        <w:rPr>
          <w:rFonts w:ascii="Calibri" w:eastAsia="Calibri" w:hAnsi="Calibri" w:cs="Calibri"/>
        </w:rPr>
        <w:t xml:space="preserve">buildings associated with the hospital, </w:t>
      </w:r>
      <w:r w:rsidRPr="000A4D33">
        <w:rPr>
          <w:rFonts w:ascii="Calibri" w:eastAsia="Calibri" w:hAnsi="Calibri" w:cs="Calibri"/>
        </w:rPr>
        <w:t>university buildings, schools, hotels, businesses and residential properties.</w:t>
      </w:r>
      <w:r w:rsidR="00D367B5">
        <w:rPr>
          <w:rFonts w:ascii="Calibri" w:eastAsia="Calibri" w:hAnsi="Calibri" w:cs="Calibri"/>
        </w:rPr>
        <w:t xml:space="preserve"> </w:t>
      </w:r>
    </w:p>
    <w:p w14:paraId="18299BFF" w14:textId="5FB95F14" w:rsidR="00D367B5" w:rsidRDefault="00AE1A6F">
      <w:pPr>
        <w:spacing w:line="240" w:lineRule="auto"/>
        <w:rPr>
          <w:rFonts w:ascii="Calibri" w:eastAsia="Calibri" w:hAnsi="Calibri" w:cs="Calibri"/>
        </w:rPr>
      </w:pPr>
      <w:r w:rsidRPr="00AE1A6F">
        <w:rPr>
          <w:rFonts w:ascii="Calibri" w:eastAsia="Calibri" w:hAnsi="Calibri" w:cs="Calibri"/>
        </w:rPr>
        <w:t>The site is not located within 5km of a Special Protection Area</w:t>
      </w:r>
      <w:r w:rsidR="005E7E6B">
        <w:rPr>
          <w:rFonts w:ascii="Calibri" w:eastAsia="Calibri" w:hAnsi="Calibri" w:cs="Calibri"/>
        </w:rPr>
        <w:t xml:space="preserve"> (SPA)</w:t>
      </w:r>
      <w:r w:rsidRPr="00AE1A6F">
        <w:rPr>
          <w:rFonts w:ascii="Calibri" w:eastAsia="Calibri" w:hAnsi="Calibri" w:cs="Calibri"/>
        </w:rPr>
        <w:t xml:space="preserve">, </w:t>
      </w:r>
      <w:r w:rsidR="008D1DDD" w:rsidRPr="00AE1A6F">
        <w:rPr>
          <w:rFonts w:ascii="Calibri" w:eastAsia="Calibri" w:hAnsi="Calibri" w:cs="Calibri"/>
        </w:rPr>
        <w:t>Special Area of Conservation</w:t>
      </w:r>
      <w:r w:rsidR="005E7E6B">
        <w:rPr>
          <w:rFonts w:ascii="Calibri" w:eastAsia="Calibri" w:hAnsi="Calibri" w:cs="Calibri"/>
        </w:rPr>
        <w:t xml:space="preserve"> (SAC)</w:t>
      </w:r>
      <w:r w:rsidRPr="00AE1A6F">
        <w:rPr>
          <w:rFonts w:ascii="Calibri" w:eastAsia="Calibri" w:hAnsi="Calibri" w:cs="Calibri"/>
        </w:rPr>
        <w:t xml:space="preserve">, Ramsar site, Area </w:t>
      </w:r>
      <w:r w:rsidR="00180EB8">
        <w:rPr>
          <w:rFonts w:ascii="Calibri" w:eastAsia="Calibri" w:hAnsi="Calibri" w:cs="Calibri"/>
        </w:rPr>
        <w:t>of</w:t>
      </w:r>
      <w:r w:rsidRPr="00AE1A6F">
        <w:rPr>
          <w:rFonts w:ascii="Calibri" w:eastAsia="Calibri" w:hAnsi="Calibri" w:cs="Calibri"/>
        </w:rPr>
        <w:t xml:space="preserve"> Outstanding Natural Beauty. </w:t>
      </w:r>
      <w:r w:rsidR="0044514D">
        <w:rPr>
          <w:rFonts w:ascii="Calibri" w:eastAsia="Calibri" w:hAnsi="Calibri" w:cs="Calibri"/>
        </w:rPr>
        <w:t>The nearest SPA (Peak District Moors) and SAC (South Pennine Moors) are approximately 6km south west</w:t>
      </w:r>
      <w:r w:rsidR="00C35B14">
        <w:rPr>
          <w:rFonts w:ascii="Calibri" w:eastAsia="Calibri" w:hAnsi="Calibri" w:cs="Calibri"/>
        </w:rPr>
        <w:t>.</w:t>
      </w:r>
      <w:r w:rsidR="0044514D">
        <w:rPr>
          <w:rFonts w:ascii="Calibri" w:eastAsia="Calibri" w:hAnsi="Calibri" w:cs="Calibri"/>
        </w:rPr>
        <w:t xml:space="preserve"> </w:t>
      </w:r>
      <w:r w:rsidR="008D1DDD" w:rsidRPr="00AE1A6F">
        <w:rPr>
          <w:rFonts w:ascii="Calibri" w:eastAsia="Calibri" w:hAnsi="Calibri" w:cs="Calibri"/>
        </w:rPr>
        <w:t xml:space="preserve">The site is located within </w:t>
      </w:r>
      <w:r w:rsidR="00AA286C">
        <w:rPr>
          <w:rFonts w:ascii="Calibri" w:eastAsia="Calibri" w:hAnsi="Calibri" w:cs="Calibri"/>
        </w:rPr>
        <w:t xml:space="preserve">the </w:t>
      </w:r>
      <w:r w:rsidRPr="00AE1A6F">
        <w:rPr>
          <w:rFonts w:ascii="Calibri" w:eastAsia="Calibri" w:hAnsi="Calibri" w:cs="Calibri"/>
        </w:rPr>
        <w:t>Sheffield City Council</w:t>
      </w:r>
      <w:r w:rsidR="008D1DDD" w:rsidRPr="00AE1A6F">
        <w:rPr>
          <w:rFonts w:ascii="Calibri" w:eastAsia="Calibri" w:hAnsi="Calibri" w:cs="Calibri"/>
        </w:rPr>
        <w:t xml:space="preserve"> Air Quality Management Area (AQMA)</w:t>
      </w:r>
      <w:r w:rsidR="00BD135A">
        <w:rPr>
          <w:rFonts w:ascii="Calibri" w:eastAsia="Calibri" w:hAnsi="Calibri" w:cs="Calibri"/>
        </w:rPr>
        <w:t xml:space="preserve">, and </w:t>
      </w:r>
      <w:r w:rsidR="002026CC">
        <w:rPr>
          <w:rFonts w:ascii="Calibri" w:eastAsia="Calibri" w:hAnsi="Calibri" w:cs="Calibri"/>
        </w:rPr>
        <w:t xml:space="preserve">is </w:t>
      </w:r>
      <w:r w:rsidR="00BD135A">
        <w:rPr>
          <w:rFonts w:ascii="Calibri" w:eastAsia="Calibri" w:hAnsi="Calibri" w:cs="Calibri"/>
        </w:rPr>
        <w:t>within</w:t>
      </w:r>
      <w:r w:rsidR="000A4D33">
        <w:rPr>
          <w:rFonts w:ascii="Calibri" w:eastAsia="Calibri" w:hAnsi="Calibri" w:cs="Calibri"/>
        </w:rPr>
        <w:t xml:space="preserve"> </w:t>
      </w:r>
      <w:r w:rsidR="000A4D33" w:rsidRPr="00AE1A6F">
        <w:rPr>
          <w:rFonts w:ascii="Calibri" w:eastAsia="Calibri" w:hAnsi="Calibri" w:cs="Calibri"/>
        </w:rPr>
        <w:t xml:space="preserve"> </w:t>
      </w:r>
      <w:r w:rsidR="000A4D33">
        <w:rPr>
          <w:rFonts w:ascii="Calibri" w:eastAsia="Calibri" w:hAnsi="Calibri" w:cs="Calibri"/>
        </w:rPr>
        <w:t>5</w:t>
      </w:r>
      <w:r w:rsidR="000A4D33" w:rsidRPr="00AE1A6F">
        <w:rPr>
          <w:rFonts w:ascii="Calibri" w:eastAsia="Calibri" w:hAnsi="Calibri" w:cs="Calibri"/>
        </w:rPr>
        <w:t>km of four Sites of Scientific Interest (SSSI).</w:t>
      </w:r>
    </w:p>
    <w:p w14:paraId="450D0172" w14:textId="79C1493F" w:rsidR="00E04BC2" w:rsidRDefault="00E04BC2">
      <w:pPr>
        <w:spacing w:line="240" w:lineRule="auto"/>
        <w:rPr>
          <w:rFonts w:ascii="Calibri" w:eastAsia="Calibri" w:hAnsi="Calibri" w:cs="Calibri"/>
        </w:rPr>
      </w:pPr>
      <w:r>
        <w:rPr>
          <w:rFonts w:ascii="Calibri" w:eastAsia="Calibri" w:hAnsi="Calibri" w:cs="Calibri"/>
        </w:rPr>
        <w:t>The site is located with a flood zone 1 (see ‘</w:t>
      </w:r>
      <w:r w:rsidRPr="00E04BC2">
        <w:rPr>
          <w:rFonts w:ascii="Calibri" w:eastAsia="Calibri" w:hAnsi="Calibri" w:cs="Calibri"/>
        </w:rPr>
        <w:t>RHH Flood Map for Planning</w:t>
      </w:r>
      <w:r>
        <w:rPr>
          <w:rFonts w:ascii="Calibri" w:eastAsia="Calibri" w:hAnsi="Calibri" w:cs="Calibri"/>
        </w:rPr>
        <w:t xml:space="preserve">’), which means an </w:t>
      </w:r>
      <w:r w:rsidRPr="00E04BC2">
        <w:rPr>
          <w:rFonts w:ascii="Calibri" w:eastAsia="Calibri" w:hAnsi="Calibri" w:cs="Calibri"/>
        </w:rPr>
        <w:t>area with the lowest probability of floodin</w:t>
      </w:r>
      <w:r>
        <w:rPr>
          <w:rFonts w:ascii="Calibri" w:eastAsia="Calibri" w:hAnsi="Calibri" w:cs="Calibri"/>
        </w:rPr>
        <w:t>g.</w:t>
      </w:r>
    </w:p>
    <w:p w14:paraId="07927653" w14:textId="1A3B3374" w:rsidR="00421496" w:rsidRDefault="0073332C">
      <w:pPr>
        <w:spacing w:line="240" w:lineRule="auto"/>
        <w:rPr>
          <w:rFonts w:ascii="Calibri" w:eastAsia="Calibri" w:hAnsi="Calibri" w:cs="Calibri"/>
        </w:rPr>
      </w:pPr>
      <w:r>
        <w:rPr>
          <w:rFonts w:ascii="Calibri" w:eastAsia="Calibri" w:hAnsi="Calibri" w:cs="Calibri"/>
        </w:rPr>
        <w:t xml:space="preserve">Figure </w:t>
      </w:r>
      <w:r w:rsidR="00404D66">
        <w:rPr>
          <w:rFonts w:ascii="Calibri" w:eastAsia="Calibri" w:hAnsi="Calibri" w:cs="Calibri"/>
        </w:rPr>
        <w:t>13</w:t>
      </w:r>
      <w:r w:rsidR="00D47745">
        <w:rPr>
          <w:rFonts w:ascii="Calibri" w:eastAsia="Calibri" w:hAnsi="Calibri" w:cs="Calibri"/>
        </w:rPr>
        <w:t xml:space="preserve"> </w:t>
      </w:r>
      <w:r>
        <w:rPr>
          <w:rFonts w:ascii="Calibri" w:eastAsia="Calibri" w:hAnsi="Calibri" w:cs="Calibri"/>
        </w:rPr>
        <w:t>shows the</w:t>
      </w:r>
      <w:r w:rsidR="008D1DDD">
        <w:rPr>
          <w:rFonts w:ascii="Calibri" w:eastAsia="Calibri" w:hAnsi="Calibri" w:cs="Calibri"/>
        </w:rPr>
        <w:t xml:space="preserve"> key sensitive receptors </w:t>
      </w:r>
      <w:r>
        <w:rPr>
          <w:rFonts w:ascii="Calibri" w:eastAsia="Calibri" w:hAnsi="Calibri" w:cs="Calibri"/>
        </w:rPr>
        <w:t>located within close proximity to the</w:t>
      </w:r>
      <w:r w:rsidR="00D367B5">
        <w:rPr>
          <w:rFonts w:ascii="Calibri" w:eastAsia="Calibri" w:hAnsi="Calibri" w:cs="Calibri"/>
        </w:rPr>
        <w:t xml:space="preserve"> site boundary</w:t>
      </w:r>
      <w:r w:rsidR="00FC518D">
        <w:rPr>
          <w:rFonts w:ascii="Calibri" w:eastAsia="Calibri" w:hAnsi="Calibri" w:cs="Calibri"/>
        </w:rPr>
        <w:t>.</w:t>
      </w:r>
      <w:r w:rsidR="00D367B5">
        <w:rPr>
          <w:rFonts w:ascii="Calibri" w:eastAsia="Calibri" w:hAnsi="Calibri" w:cs="Calibri"/>
        </w:rPr>
        <w:t xml:space="preserve"> </w:t>
      </w:r>
      <w:r>
        <w:rPr>
          <w:rFonts w:ascii="Calibri" w:eastAsia="Calibri" w:hAnsi="Calibri" w:cs="Calibri"/>
        </w:rPr>
        <w:t xml:space="preserve"> Table </w:t>
      </w:r>
      <w:r w:rsidR="00D47745">
        <w:rPr>
          <w:rFonts w:ascii="Calibri" w:eastAsia="Calibri" w:hAnsi="Calibri" w:cs="Calibri"/>
        </w:rPr>
        <w:t>2</w:t>
      </w:r>
      <w:r>
        <w:rPr>
          <w:rFonts w:ascii="Calibri" w:eastAsia="Calibri" w:hAnsi="Calibri" w:cs="Calibri"/>
        </w:rPr>
        <w:t xml:space="preserve"> lists these key sensitive receptors and also ecological receptors within 5km of the site. </w:t>
      </w:r>
      <w:r w:rsidR="00F76AAA">
        <w:rPr>
          <w:rFonts w:ascii="Calibri" w:eastAsia="Calibri" w:hAnsi="Calibri" w:cs="Calibri"/>
        </w:rPr>
        <w:t>The ecological receptors in Table 2 are not mapped out in Figure 13 due to their distance to the site</w:t>
      </w:r>
    </w:p>
    <w:p w14:paraId="3BCAFCA8" w14:textId="73ADE493" w:rsidR="0073332C" w:rsidRPr="00636BE7" w:rsidRDefault="00636BE7" w:rsidP="00636BE7">
      <w:pPr>
        <w:pStyle w:val="NormalWeb"/>
      </w:pPr>
      <w:r>
        <w:rPr>
          <w:noProof/>
        </w:rPr>
        <w:drawing>
          <wp:inline distT="0" distB="0" distL="0" distR="0" wp14:anchorId="2C080B86" wp14:editId="05326C5B">
            <wp:extent cx="5731510" cy="4556760"/>
            <wp:effectExtent l="19050" t="19050" r="2540" b="0"/>
            <wp:docPr id="1088303371" name="Picture 1" descr="A map of a ci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8303371" name="Picture 1" descr="A map of a city&#10;&#10;Description automatically generated"/>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731510" cy="4556760"/>
                    </a:xfrm>
                    <a:prstGeom prst="rect">
                      <a:avLst/>
                    </a:prstGeom>
                    <a:noFill/>
                    <a:ln w="19050">
                      <a:solidFill>
                        <a:schemeClr val="tx1"/>
                      </a:solidFill>
                    </a:ln>
                  </pic:spPr>
                </pic:pic>
              </a:graphicData>
            </a:graphic>
          </wp:inline>
        </w:drawing>
      </w:r>
    </w:p>
    <w:p w14:paraId="74E873CB" w14:textId="3DAB6168" w:rsidR="00636BE7" w:rsidRPr="00AD6063" w:rsidRDefault="0073332C">
      <w:pPr>
        <w:spacing w:line="240" w:lineRule="auto"/>
        <w:rPr>
          <w:rFonts w:ascii="Calibri" w:eastAsia="Calibri" w:hAnsi="Calibri" w:cs="Calibri"/>
          <w:bCs/>
        </w:rPr>
      </w:pPr>
      <w:r>
        <w:rPr>
          <w:rFonts w:ascii="Calibri" w:eastAsia="Calibri" w:hAnsi="Calibri" w:cs="Calibri"/>
          <w:b/>
        </w:rPr>
        <w:t xml:space="preserve">Figure </w:t>
      </w:r>
      <w:r w:rsidR="00404D66">
        <w:rPr>
          <w:rFonts w:ascii="Calibri" w:eastAsia="Calibri" w:hAnsi="Calibri" w:cs="Calibri"/>
          <w:b/>
        </w:rPr>
        <w:t>13</w:t>
      </w:r>
      <w:r>
        <w:rPr>
          <w:rFonts w:ascii="Calibri" w:eastAsia="Calibri" w:hAnsi="Calibri" w:cs="Calibri"/>
          <w:b/>
        </w:rPr>
        <w:t xml:space="preserve"> </w:t>
      </w:r>
      <w:r w:rsidRPr="0073332C">
        <w:rPr>
          <w:rFonts w:ascii="Calibri" w:eastAsia="Calibri" w:hAnsi="Calibri" w:cs="Calibri"/>
          <w:bCs/>
        </w:rPr>
        <w:t>Key sensitive receptors</w:t>
      </w:r>
    </w:p>
    <w:p w14:paraId="18D20ED1" w14:textId="3B440472" w:rsidR="00421496" w:rsidRDefault="008D1DDD">
      <w:pPr>
        <w:spacing w:line="240" w:lineRule="auto"/>
        <w:rPr>
          <w:rFonts w:ascii="Calibri" w:eastAsia="Calibri" w:hAnsi="Calibri" w:cs="Calibri"/>
        </w:rPr>
      </w:pPr>
      <w:r>
        <w:rPr>
          <w:rFonts w:ascii="Calibri" w:eastAsia="Calibri" w:hAnsi="Calibri" w:cs="Calibri"/>
          <w:b/>
        </w:rPr>
        <w:lastRenderedPageBreak/>
        <w:t xml:space="preserve">Table </w:t>
      </w:r>
      <w:r w:rsidR="00AD6063">
        <w:rPr>
          <w:rFonts w:ascii="Calibri" w:eastAsia="Calibri" w:hAnsi="Calibri" w:cs="Calibri"/>
          <w:b/>
        </w:rPr>
        <w:t>2</w:t>
      </w:r>
      <w:r>
        <w:rPr>
          <w:rFonts w:ascii="Calibri" w:eastAsia="Calibri" w:hAnsi="Calibri" w:cs="Calibri"/>
        </w:rPr>
        <w:t xml:space="preserve"> List of </w:t>
      </w:r>
      <w:r w:rsidR="00986BAC">
        <w:rPr>
          <w:rFonts w:ascii="Calibri" w:eastAsia="Calibri" w:hAnsi="Calibri" w:cs="Calibri"/>
        </w:rPr>
        <w:t xml:space="preserve">key </w:t>
      </w:r>
      <w:r>
        <w:rPr>
          <w:rFonts w:ascii="Calibri" w:eastAsia="Calibri" w:hAnsi="Calibri" w:cs="Calibri"/>
        </w:rPr>
        <w:t xml:space="preserve">sensitive receptors </w:t>
      </w:r>
    </w:p>
    <w:tbl>
      <w:tblPr>
        <w:tblW w:w="0" w:type="auto"/>
        <w:tblInd w:w="10" w:type="dxa"/>
        <w:tblCellMar>
          <w:left w:w="10" w:type="dxa"/>
          <w:right w:w="10" w:type="dxa"/>
        </w:tblCellMar>
        <w:tblLook w:val="0000" w:firstRow="0" w:lastRow="0" w:firstColumn="0" w:lastColumn="0" w:noHBand="0" w:noVBand="0"/>
      </w:tblPr>
      <w:tblGrid>
        <w:gridCol w:w="1681"/>
        <w:gridCol w:w="4125"/>
        <w:gridCol w:w="3198"/>
      </w:tblGrid>
      <w:tr w:rsidR="00630BD6" w14:paraId="0BB72F6F" w14:textId="77777777" w:rsidTr="00630BD6">
        <w:trPr>
          <w:trHeight w:val="1"/>
        </w:trPr>
        <w:tc>
          <w:tcPr>
            <w:tcW w:w="1701" w:type="dxa"/>
            <w:tcBorders>
              <w:top w:val="single" w:sz="5" w:space="0" w:color="000000"/>
              <w:left w:val="single" w:sz="5" w:space="0" w:color="000000"/>
              <w:bottom w:val="single" w:sz="5" w:space="0" w:color="000000"/>
              <w:right w:val="single" w:sz="5" w:space="0" w:color="000000"/>
            </w:tcBorders>
            <w:shd w:val="clear" w:color="000000" w:fill="E7E6E6"/>
          </w:tcPr>
          <w:p w14:paraId="6752E2D1" w14:textId="14B5CE3F" w:rsidR="00630BD6" w:rsidRDefault="00630BD6" w:rsidP="00630BD6">
            <w:pPr>
              <w:spacing w:after="0" w:line="240" w:lineRule="auto"/>
              <w:rPr>
                <w:rFonts w:ascii="Calibri" w:eastAsia="Calibri" w:hAnsi="Calibri" w:cs="Calibri"/>
                <w:b/>
              </w:rPr>
            </w:pPr>
            <w:r>
              <w:rPr>
                <w:rFonts w:ascii="Calibri" w:eastAsia="Calibri" w:hAnsi="Calibri" w:cs="Calibri"/>
                <w:b/>
              </w:rPr>
              <w:t xml:space="preserve"> Reference</w:t>
            </w:r>
          </w:p>
        </w:tc>
        <w:tc>
          <w:tcPr>
            <w:tcW w:w="4188" w:type="dxa"/>
            <w:tcBorders>
              <w:top w:val="single" w:sz="5" w:space="0" w:color="000000"/>
              <w:left w:val="single" w:sz="5" w:space="0" w:color="000000"/>
              <w:bottom w:val="single" w:sz="5" w:space="0" w:color="000000"/>
              <w:right w:val="single" w:sz="5" w:space="0" w:color="000000"/>
            </w:tcBorders>
            <w:shd w:val="clear" w:color="000000" w:fill="E7E6E6"/>
            <w:tcMar>
              <w:left w:w="108" w:type="dxa"/>
              <w:right w:w="108" w:type="dxa"/>
            </w:tcMar>
          </w:tcPr>
          <w:p w14:paraId="4D8F3866" w14:textId="0C7E89D7" w:rsidR="00630BD6" w:rsidRDefault="00630BD6" w:rsidP="00630BD6">
            <w:pPr>
              <w:spacing w:after="0" w:line="240" w:lineRule="auto"/>
              <w:rPr>
                <w:rFonts w:ascii="Calibri" w:eastAsia="Calibri" w:hAnsi="Calibri" w:cs="Calibri"/>
              </w:rPr>
            </w:pPr>
            <w:r>
              <w:rPr>
                <w:rFonts w:ascii="Calibri" w:eastAsia="Calibri" w:hAnsi="Calibri" w:cs="Calibri"/>
                <w:b/>
              </w:rPr>
              <w:t>Receptor</w:t>
            </w:r>
          </w:p>
        </w:tc>
        <w:tc>
          <w:tcPr>
            <w:tcW w:w="3245" w:type="dxa"/>
            <w:tcBorders>
              <w:top w:val="single" w:sz="5" w:space="0" w:color="000000"/>
              <w:left w:val="single" w:sz="5" w:space="0" w:color="000000"/>
              <w:bottom w:val="single" w:sz="5" w:space="0" w:color="000000"/>
              <w:right w:val="single" w:sz="5" w:space="0" w:color="000000"/>
            </w:tcBorders>
            <w:shd w:val="clear" w:color="000000" w:fill="E7E6E6"/>
            <w:tcMar>
              <w:left w:w="108" w:type="dxa"/>
              <w:right w:w="108" w:type="dxa"/>
            </w:tcMar>
          </w:tcPr>
          <w:p w14:paraId="0A737E0B" w14:textId="4C79B81E" w:rsidR="00630BD6" w:rsidRDefault="00630BD6" w:rsidP="00630BD6">
            <w:pPr>
              <w:spacing w:after="0" w:line="240" w:lineRule="auto"/>
              <w:rPr>
                <w:rFonts w:ascii="Calibri" w:eastAsia="Calibri" w:hAnsi="Calibri" w:cs="Calibri"/>
              </w:rPr>
            </w:pPr>
            <w:r>
              <w:rPr>
                <w:rFonts w:ascii="Calibri" w:eastAsia="Calibri" w:hAnsi="Calibri" w:cs="Calibri"/>
                <w:b/>
              </w:rPr>
              <w:t>Approximate Distance</w:t>
            </w:r>
            <w:r w:rsidR="00D367B5">
              <w:rPr>
                <w:rFonts w:ascii="Calibri" w:eastAsia="Calibri" w:hAnsi="Calibri" w:cs="Calibri"/>
                <w:b/>
              </w:rPr>
              <w:t xml:space="preserve"> to site boundary</w:t>
            </w:r>
          </w:p>
        </w:tc>
      </w:tr>
      <w:tr w:rsidR="00341ADC" w14:paraId="701518B5" w14:textId="77777777" w:rsidTr="00630BD6">
        <w:trPr>
          <w:trHeight w:val="1"/>
        </w:trPr>
        <w:tc>
          <w:tcPr>
            <w:tcW w:w="1701" w:type="dxa"/>
            <w:tcBorders>
              <w:top w:val="single" w:sz="5" w:space="0" w:color="000000"/>
              <w:left w:val="single" w:sz="5" w:space="0" w:color="000000"/>
              <w:bottom w:val="single" w:sz="5" w:space="0" w:color="000000"/>
              <w:right w:val="single" w:sz="5" w:space="0" w:color="000000"/>
            </w:tcBorders>
            <w:shd w:val="clear" w:color="000000" w:fill="FFFFFF"/>
          </w:tcPr>
          <w:p w14:paraId="10B8010E" w14:textId="77777777" w:rsidR="00341ADC" w:rsidRDefault="00341ADC">
            <w:pPr>
              <w:spacing w:after="0" w:line="240" w:lineRule="auto"/>
              <w:rPr>
                <w:rFonts w:ascii="Calibri" w:eastAsia="Calibri" w:hAnsi="Calibri" w:cs="Calibri"/>
              </w:rPr>
            </w:pPr>
            <w:r>
              <w:rPr>
                <w:rFonts w:ascii="Calibri" w:eastAsia="Calibri" w:hAnsi="Calibri" w:cs="Calibri"/>
              </w:rPr>
              <w:t>R1</w:t>
            </w:r>
          </w:p>
        </w:tc>
        <w:tc>
          <w:tcPr>
            <w:tcW w:w="4188" w:type="dxa"/>
            <w:tcBorders>
              <w:top w:val="single" w:sz="5" w:space="0" w:color="000000"/>
              <w:left w:val="single" w:sz="5" w:space="0" w:color="000000"/>
              <w:bottom w:val="single" w:sz="5" w:space="0" w:color="000000"/>
              <w:right w:val="single" w:sz="5" w:space="0" w:color="000000"/>
            </w:tcBorders>
            <w:shd w:val="clear" w:color="000000" w:fill="FFFFFF"/>
            <w:tcMar>
              <w:left w:w="108" w:type="dxa"/>
              <w:right w:w="108" w:type="dxa"/>
            </w:tcMar>
          </w:tcPr>
          <w:p w14:paraId="7E0D22F7" w14:textId="77777777" w:rsidR="00341ADC" w:rsidRDefault="00341ADC">
            <w:pPr>
              <w:spacing w:after="0" w:line="240" w:lineRule="auto"/>
              <w:rPr>
                <w:rFonts w:ascii="Calibri" w:eastAsia="Calibri" w:hAnsi="Calibri" w:cs="Calibri"/>
              </w:rPr>
            </w:pPr>
            <w:r>
              <w:rPr>
                <w:rFonts w:ascii="Calibri" w:eastAsia="Calibri" w:hAnsi="Calibri" w:cs="Calibri"/>
              </w:rPr>
              <w:t>Sunshine Nursery</w:t>
            </w:r>
          </w:p>
        </w:tc>
        <w:tc>
          <w:tcPr>
            <w:tcW w:w="3245" w:type="dxa"/>
            <w:tcBorders>
              <w:top w:val="single" w:sz="5" w:space="0" w:color="000000"/>
              <w:left w:val="single" w:sz="5" w:space="0" w:color="000000"/>
              <w:bottom w:val="single" w:sz="5" w:space="0" w:color="000000"/>
              <w:right w:val="single" w:sz="5" w:space="0" w:color="000000"/>
            </w:tcBorders>
            <w:shd w:val="clear" w:color="000000" w:fill="FFFFFF"/>
            <w:tcMar>
              <w:left w:w="108" w:type="dxa"/>
              <w:right w:w="108" w:type="dxa"/>
            </w:tcMar>
          </w:tcPr>
          <w:p w14:paraId="5903565D" w14:textId="77777777" w:rsidR="00341ADC" w:rsidRDefault="00341ADC">
            <w:pPr>
              <w:spacing w:after="0" w:line="240" w:lineRule="auto"/>
              <w:rPr>
                <w:rFonts w:ascii="Calibri" w:eastAsia="Calibri" w:hAnsi="Calibri" w:cs="Calibri"/>
              </w:rPr>
            </w:pPr>
            <w:r>
              <w:rPr>
                <w:rFonts w:ascii="Calibri" w:eastAsia="Calibri" w:hAnsi="Calibri" w:cs="Calibri"/>
              </w:rPr>
              <w:t>10m</w:t>
            </w:r>
          </w:p>
        </w:tc>
      </w:tr>
      <w:tr w:rsidR="00341ADC" w14:paraId="1F606C1C" w14:textId="77777777" w:rsidTr="00630BD6">
        <w:trPr>
          <w:trHeight w:val="1"/>
        </w:trPr>
        <w:tc>
          <w:tcPr>
            <w:tcW w:w="1701" w:type="dxa"/>
            <w:tcBorders>
              <w:top w:val="single" w:sz="5" w:space="0" w:color="000000"/>
              <w:left w:val="single" w:sz="5" w:space="0" w:color="000000"/>
              <w:bottom w:val="single" w:sz="5" w:space="0" w:color="000000"/>
              <w:right w:val="single" w:sz="5" w:space="0" w:color="000000"/>
            </w:tcBorders>
            <w:shd w:val="clear" w:color="000000" w:fill="FFFFFF"/>
          </w:tcPr>
          <w:p w14:paraId="7461B94F" w14:textId="138BC377" w:rsidR="00341ADC" w:rsidRDefault="00341ADC">
            <w:pPr>
              <w:spacing w:after="0" w:line="240" w:lineRule="auto"/>
              <w:rPr>
                <w:rFonts w:ascii="Calibri" w:eastAsia="Calibri" w:hAnsi="Calibri" w:cs="Calibri"/>
              </w:rPr>
            </w:pPr>
            <w:r>
              <w:rPr>
                <w:rFonts w:ascii="Calibri" w:eastAsia="Calibri" w:hAnsi="Calibri" w:cs="Calibri"/>
              </w:rPr>
              <w:t>R</w:t>
            </w:r>
            <w:r w:rsidR="0003070D">
              <w:rPr>
                <w:rFonts w:ascii="Calibri" w:eastAsia="Calibri" w:hAnsi="Calibri" w:cs="Calibri"/>
              </w:rPr>
              <w:t>2</w:t>
            </w:r>
          </w:p>
        </w:tc>
        <w:tc>
          <w:tcPr>
            <w:tcW w:w="4188" w:type="dxa"/>
            <w:tcBorders>
              <w:top w:val="single" w:sz="5" w:space="0" w:color="000000"/>
              <w:left w:val="single" w:sz="5" w:space="0" w:color="000000"/>
              <w:bottom w:val="single" w:sz="5" w:space="0" w:color="000000"/>
              <w:right w:val="single" w:sz="5" w:space="0" w:color="000000"/>
            </w:tcBorders>
            <w:shd w:val="clear" w:color="000000" w:fill="FFFFFF"/>
            <w:tcMar>
              <w:left w:w="108" w:type="dxa"/>
              <w:right w:w="108" w:type="dxa"/>
            </w:tcMar>
          </w:tcPr>
          <w:p w14:paraId="640EF8B8" w14:textId="77777777" w:rsidR="00341ADC" w:rsidRDefault="00341ADC">
            <w:pPr>
              <w:spacing w:after="0" w:line="240" w:lineRule="auto"/>
              <w:rPr>
                <w:rFonts w:ascii="Calibri" w:eastAsia="Calibri" w:hAnsi="Calibri" w:cs="Calibri"/>
              </w:rPr>
            </w:pPr>
            <w:r>
              <w:rPr>
                <w:rFonts w:ascii="Calibri" w:eastAsia="Calibri" w:hAnsi="Calibri" w:cs="Calibri"/>
              </w:rPr>
              <w:t xml:space="preserve">Residential properties - Glossop Road </w:t>
            </w:r>
          </w:p>
        </w:tc>
        <w:tc>
          <w:tcPr>
            <w:tcW w:w="3245" w:type="dxa"/>
            <w:tcBorders>
              <w:top w:val="single" w:sz="5" w:space="0" w:color="000000"/>
              <w:left w:val="single" w:sz="5" w:space="0" w:color="000000"/>
              <w:bottom w:val="single" w:sz="5" w:space="0" w:color="000000"/>
              <w:right w:val="single" w:sz="5" w:space="0" w:color="000000"/>
            </w:tcBorders>
            <w:shd w:val="clear" w:color="000000" w:fill="FFFFFF"/>
            <w:tcMar>
              <w:left w:w="108" w:type="dxa"/>
              <w:right w:w="108" w:type="dxa"/>
            </w:tcMar>
          </w:tcPr>
          <w:p w14:paraId="2D688FC6" w14:textId="77777777" w:rsidR="00341ADC" w:rsidRDefault="00341ADC">
            <w:pPr>
              <w:spacing w:after="0" w:line="240" w:lineRule="auto"/>
              <w:rPr>
                <w:rFonts w:ascii="Calibri" w:eastAsia="Calibri" w:hAnsi="Calibri" w:cs="Calibri"/>
              </w:rPr>
            </w:pPr>
            <w:r>
              <w:rPr>
                <w:rFonts w:ascii="Calibri" w:eastAsia="Calibri" w:hAnsi="Calibri" w:cs="Calibri"/>
              </w:rPr>
              <w:t>15m</w:t>
            </w:r>
          </w:p>
        </w:tc>
      </w:tr>
      <w:tr w:rsidR="00341ADC" w14:paraId="219FFD2C" w14:textId="77777777" w:rsidTr="00630BD6">
        <w:trPr>
          <w:trHeight w:val="1"/>
        </w:trPr>
        <w:tc>
          <w:tcPr>
            <w:tcW w:w="1701" w:type="dxa"/>
            <w:tcBorders>
              <w:top w:val="single" w:sz="5" w:space="0" w:color="000000"/>
              <w:left w:val="single" w:sz="5" w:space="0" w:color="000000"/>
              <w:bottom w:val="single" w:sz="5" w:space="0" w:color="000000"/>
              <w:right w:val="single" w:sz="5" w:space="0" w:color="000000"/>
            </w:tcBorders>
            <w:shd w:val="clear" w:color="000000" w:fill="FFFFFF"/>
          </w:tcPr>
          <w:p w14:paraId="51202518" w14:textId="6A180AE8" w:rsidR="00341ADC" w:rsidRDefault="00341ADC">
            <w:pPr>
              <w:spacing w:after="0" w:line="240" w:lineRule="auto"/>
              <w:rPr>
                <w:rFonts w:ascii="Calibri" w:eastAsia="Calibri" w:hAnsi="Calibri" w:cs="Calibri"/>
              </w:rPr>
            </w:pPr>
            <w:r>
              <w:rPr>
                <w:rFonts w:ascii="Calibri" w:eastAsia="Calibri" w:hAnsi="Calibri" w:cs="Calibri"/>
              </w:rPr>
              <w:t>R</w:t>
            </w:r>
            <w:r w:rsidR="0003070D">
              <w:rPr>
                <w:rFonts w:ascii="Calibri" w:eastAsia="Calibri" w:hAnsi="Calibri" w:cs="Calibri"/>
              </w:rPr>
              <w:t>3</w:t>
            </w:r>
          </w:p>
        </w:tc>
        <w:tc>
          <w:tcPr>
            <w:tcW w:w="4188" w:type="dxa"/>
            <w:tcBorders>
              <w:top w:val="single" w:sz="5" w:space="0" w:color="000000"/>
              <w:left w:val="single" w:sz="5" w:space="0" w:color="000000"/>
              <w:bottom w:val="single" w:sz="5" w:space="0" w:color="000000"/>
              <w:right w:val="single" w:sz="5" w:space="0" w:color="000000"/>
            </w:tcBorders>
            <w:shd w:val="clear" w:color="000000" w:fill="FFFFFF"/>
            <w:tcMar>
              <w:left w:w="108" w:type="dxa"/>
              <w:right w:w="108" w:type="dxa"/>
            </w:tcMar>
          </w:tcPr>
          <w:p w14:paraId="593BE907" w14:textId="77777777" w:rsidR="00341ADC" w:rsidRDefault="00341ADC">
            <w:pPr>
              <w:spacing w:after="0" w:line="240" w:lineRule="auto"/>
              <w:rPr>
                <w:rFonts w:ascii="Calibri" w:eastAsia="Calibri" w:hAnsi="Calibri" w:cs="Calibri"/>
              </w:rPr>
            </w:pPr>
            <w:r>
              <w:rPr>
                <w:rFonts w:ascii="Calibri" w:eastAsia="Calibri" w:hAnsi="Calibri" w:cs="Calibri"/>
              </w:rPr>
              <w:t>University building</w:t>
            </w:r>
          </w:p>
        </w:tc>
        <w:tc>
          <w:tcPr>
            <w:tcW w:w="3245" w:type="dxa"/>
            <w:tcBorders>
              <w:top w:val="single" w:sz="5" w:space="0" w:color="000000"/>
              <w:left w:val="single" w:sz="5" w:space="0" w:color="000000"/>
              <w:bottom w:val="single" w:sz="5" w:space="0" w:color="000000"/>
              <w:right w:val="single" w:sz="5" w:space="0" w:color="000000"/>
            </w:tcBorders>
            <w:shd w:val="clear" w:color="000000" w:fill="FFFFFF"/>
            <w:tcMar>
              <w:left w:w="108" w:type="dxa"/>
              <w:right w:w="108" w:type="dxa"/>
            </w:tcMar>
          </w:tcPr>
          <w:p w14:paraId="6A678D2E" w14:textId="77777777" w:rsidR="00341ADC" w:rsidRDefault="00341ADC">
            <w:pPr>
              <w:spacing w:after="0" w:line="240" w:lineRule="auto"/>
              <w:rPr>
                <w:rFonts w:ascii="Calibri" w:eastAsia="Calibri" w:hAnsi="Calibri" w:cs="Calibri"/>
              </w:rPr>
            </w:pPr>
            <w:r>
              <w:rPr>
                <w:rFonts w:ascii="Calibri" w:eastAsia="Calibri" w:hAnsi="Calibri" w:cs="Calibri"/>
              </w:rPr>
              <w:t>20m</w:t>
            </w:r>
          </w:p>
        </w:tc>
      </w:tr>
      <w:tr w:rsidR="00341ADC" w14:paraId="51C63C7C" w14:textId="77777777" w:rsidTr="00630BD6">
        <w:trPr>
          <w:trHeight w:val="1"/>
        </w:trPr>
        <w:tc>
          <w:tcPr>
            <w:tcW w:w="1701" w:type="dxa"/>
            <w:tcBorders>
              <w:top w:val="single" w:sz="5" w:space="0" w:color="000000"/>
              <w:left w:val="single" w:sz="5" w:space="0" w:color="000000"/>
              <w:bottom w:val="single" w:sz="5" w:space="0" w:color="000000"/>
              <w:right w:val="single" w:sz="5" w:space="0" w:color="000000"/>
            </w:tcBorders>
            <w:shd w:val="clear" w:color="000000" w:fill="FFFFFF"/>
          </w:tcPr>
          <w:p w14:paraId="11C04433" w14:textId="29B6DED2" w:rsidR="00341ADC" w:rsidRDefault="00341ADC">
            <w:pPr>
              <w:spacing w:after="0" w:line="240" w:lineRule="auto"/>
              <w:rPr>
                <w:rFonts w:ascii="Calibri" w:eastAsia="Calibri" w:hAnsi="Calibri" w:cs="Calibri"/>
              </w:rPr>
            </w:pPr>
            <w:r>
              <w:rPr>
                <w:rFonts w:ascii="Calibri" w:eastAsia="Calibri" w:hAnsi="Calibri" w:cs="Calibri"/>
              </w:rPr>
              <w:t>R</w:t>
            </w:r>
            <w:r w:rsidR="0003070D">
              <w:rPr>
                <w:rFonts w:ascii="Calibri" w:eastAsia="Calibri" w:hAnsi="Calibri" w:cs="Calibri"/>
              </w:rPr>
              <w:t>4</w:t>
            </w:r>
          </w:p>
        </w:tc>
        <w:tc>
          <w:tcPr>
            <w:tcW w:w="4188" w:type="dxa"/>
            <w:tcBorders>
              <w:top w:val="single" w:sz="5" w:space="0" w:color="000000"/>
              <w:left w:val="single" w:sz="5" w:space="0" w:color="000000"/>
              <w:bottom w:val="single" w:sz="5" w:space="0" w:color="000000"/>
              <w:right w:val="single" w:sz="5" w:space="0" w:color="000000"/>
            </w:tcBorders>
            <w:shd w:val="clear" w:color="000000" w:fill="FFFFFF"/>
            <w:tcMar>
              <w:left w:w="108" w:type="dxa"/>
              <w:right w:w="108" w:type="dxa"/>
            </w:tcMar>
          </w:tcPr>
          <w:p w14:paraId="18050962" w14:textId="77777777" w:rsidR="00341ADC" w:rsidRDefault="00341ADC">
            <w:pPr>
              <w:spacing w:after="0" w:line="240" w:lineRule="auto"/>
              <w:rPr>
                <w:rFonts w:ascii="Calibri" w:eastAsia="Calibri" w:hAnsi="Calibri" w:cs="Calibri"/>
              </w:rPr>
            </w:pPr>
            <w:r>
              <w:rPr>
                <w:rFonts w:ascii="Calibri" w:eastAsia="Calibri" w:hAnsi="Calibri" w:cs="Calibri"/>
              </w:rPr>
              <w:t>Church of St Mark – church</w:t>
            </w:r>
          </w:p>
        </w:tc>
        <w:tc>
          <w:tcPr>
            <w:tcW w:w="3245" w:type="dxa"/>
            <w:tcBorders>
              <w:top w:val="single" w:sz="5" w:space="0" w:color="000000"/>
              <w:left w:val="single" w:sz="5" w:space="0" w:color="000000"/>
              <w:bottom w:val="single" w:sz="5" w:space="0" w:color="000000"/>
              <w:right w:val="single" w:sz="5" w:space="0" w:color="000000"/>
            </w:tcBorders>
            <w:shd w:val="clear" w:color="000000" w:fill="FFFFFF"/>
            <w:tcMar>
              <w:left w:w="108" w:type="dxa"/>
              <w:right w:w="108" w:type="dxa"/>
            </w:tcMar>
          </w:tcPr>
          <w:p w14:paraId="1445B891" w14:textId="77777777" w:rsidR="00341ADC" w:rsidRDefault="00341ADC">
            <w:pPr>
              <w:spacing w:after="0" w:line="240" w:lineRule="auto"/>
              <w:rPr>
                <w:rFonts w:ascii="Calibri" w:eastAsia="Calibri" w:hAnsi="Calibri" w:cs="Calibri"/>
              </w:rPr>
            </w:pPr>
            <w:r>
              <w:rPr>
                <w:rFonts w:ascii="Calibri" w:eastAsia="Calibri" w:hAnsi="Calibri" w:cs="Calibri"/>
              </w:rPr>
              <w:t>25m</w:t>
            </w:r>
          </w:p>
        </w:tc>
      </w:tr>
      <w:tr w:rsidR="00341ADC" w14:paraId="52C0BF03" w14:textId="77777777" w:rsidTr="00630BD6">
        <w:trPr>
          <w:trHeight w:val="1"/>
        </w:trPr>
        <w:tc>
          <w:tcPr>
            <w:tcW w:w="1701" w:type="dxa"/>
            <w:tcBorders>
              <w:top w:val="single" w:sz="5" w:space="0" w:color="000000"/>
              <w:left w:val="single" w:sz="5" w:space="0" w:color="000000"/>
              <w:bottom w:val="single" w:sz="5" w:space="0" w:color="000000"/>
              <w:right w:val="single" w:sz="5" w:space="0" w:color="000000"/>
            </w:tcBorders>
            <w:shd w:val="clear" w:color="000000" w:fill="FFFFFF"/>
          </w:tcPr>
          <w:p w14:paraId="3D0B4886" w14:textId="162EF715" w:rsidR="00341ADC" w:rsidRDefault="00341ADC">
            <w:pPr>
              <w:spacing w:after="0" w:line="240" w:lineRule="auto"/>
              <w:rPr>
                <w:rFonts w:ascii="Calibri" w:eastAsia="Calibri" w:hAnsi="Calibri" w:cs="Calibri"/>
              </w:rPr>
            </w:pPr>
            <w:r>
              <w:rPr>
                <w:rFonts w:ascii="Calibri" w:eastAsia="Calibri" w:hAnsi="Calibri" w:cs="Calibri"/>
              </w:rPr>
              <w:t>R</w:t>
            </w:r>
            <w:r w:rsidR="0003070D">
              <w:rPr>
                <w:rFonts w:ascii="Calibri" w:eastAsia="Calibri" w:hAnsi="Calibri" w:cs="Calibri"/>
              </w:rPr>
              <w:t>5</w:t>
            </w:r>
          </w:p>
        </w:tc>
        <w:tc>
          <w:tcPr>
            <w:tcW w:w="4188" w:type="dxa"/>
            <w:tcBorders>
              <w:top w:val="single" w:sz="5" w:space="0" w:color="000000"/>
              <w:left w:val="single" w:sz="5" w:space="0" w:color="000000"/>
              <w:bottom w:val="single" w:sz="5" w:space="0" w:color="000000"/>
              <w:right w:val="single" w:sz="5" w:space="0" w:color="000000"/>
            </w:tcBorders>
            <w:shd w:val="clear" w:color="000000" w:fill="FFFFFF"/>
            <w:tcMar>
              <w:left w:w="108" w:type="dxa"/>
              <w:right w:w="108" w:type="dxa"/>
            </w:tcMar>
          </w:tcPr>
          <w:p w14:paraId="74EA1099" w14:textId="77777777" w:rsidR="00341ADC" w:rsidRDefault="00341ADC">
            <w:pPr>
              <w:spacing w:after="0" w:line="240" w:lineRule="auto"/>
              <w:rPr>
                <w:rFonts w:ascii="Calibri" w:eastAsia="Calibri" w:hAnsi="Calibri" w:cs="Calibri"/>
              </w:rPr>
            </w:pPr>
            <w:r>
              <w:rPr>
                <w:rFonts w:ascii="Calibri" w:eastAsia="Calibri" w:hAnsi="Calibri" w:cs="Calibri"/>
              </w:rPr>
              <w:t>Residential properties – Severn Road</w:t>
            </w:r>
          </w:p>
        </w:tc>
        <w:tc>
          <w:tcPr>
            <w:tcW w:w="3245" w:type="dxa"/>
            <w:tcBorders>
              <w:top w:val="single" w:sz="5" w:space="0" w:color="000000"/>
              <w:left w:val="single" w:sz="5" w:space="0" w:color="000000"/>
              <w:bottom w:val="single" w:sz="5" w:space="0" w:color="000000"/>
              <w:right w:val="single" w:sz="5" w:space="0" w:color="000000"/>
            </w:tcBorders>
            <w:shd w:val="clear" w:color="000000" w:fill="FFFFFF"/>
            <w:tcMar>
              <w:left w:w="108" w:type="dxa"/>
              <w:right w:w="108" w:type="dxa"/>
            </w:tcMar>
          </w:tcPr>
          <w:p w14:paraId="528BA834" w14:textId="77777777" w:rsidR="00341ADC" w:rsidRDefault="00341ADC">
            <w:pPr>
              <w:spacing w:after="0" w:line="240" w:lineRule="auto"/>
              <w:rPr>
                <w:rFonts w:ascii="Calibri" w:eastAsia="Calibri" w:hAnsi="Calibri" w:cs="Calibri"/>
              </w:rPr>
            </w:pPr>
            <w:r>
              <w:rPr>
                <w:rFonts w:ascii="Calibri" w:eastAsia="Calibri" w:hAnsi="Calibri" w:cs="Calibri"/>
              </w:rPr>
              <w:t>25m</w:t>
            </w:r>
          </w:p>
        </w:tc>
      </w:tr>
      <w:tr w:rsidR="00341ADC" w14:paraId="034DD668" w14:textId="77777777" w:rsidTr="00630BD6">
        <w:trPr>
          <w:trHeight w:val="1"/>
        </w:trPr>
        <w:tc>
          <w:tcPr>
            <w:tcW w:w="1701" w:type="dxa"/>
            <w:tcBorders>
              <w:top w:val="single" w:sz="5" w:space="0" w:color="000000"/>
              <w:left w:val="single" w:sz="5" w:space="0" w:color="000000"/>
              <w:bottom w:val="single" w:sz="5" w:space="0" w:color="000000"/>
              <w:right w:val="single" w:sz="5" w:space="0" w:color="000000"/>
            </w:tcBorders>
            <w:shd w:val="clear" w:color="000000" w:fill="FFFFFF"/>
          </w:tcPr>
          <w:p w14:paraId="476CB40D" w14:textId="3C88CD22" w:rsidR="00341ADC" w:rsidRDefault="00341ADC">
            <w:pPr>
              <w:spacing w:after="0" w:line="240" w:lineRule="auto"/>
              <w:rPr>
                <w:rFonts w:ascii="Calibri" w:eastAsia="Calibri" w:hAnsi="Calibri" w:cs="Calibri"/>
              </w:rPr>
            </w:pPr>
            <w:r>
              <w:rPr>
                <w:rFonts w:ascii="Calibri" w:eastAsia="Calibri" w:hAnsi="Calibri" w:cs="Calibri"/>
              </w:rPr>
              <w:t>R</w:t>
            </w:r>
            <w:r w:rsidR="0003070D">
              <w:rPr>
                <w:rFonts w:ascii="Calibri" w:eastAsia="Calibri" w:hAnsi="Calibri" w:cs="Calibri"/>
              </w:rPr>
              <w:t>6</w:t>
            </w:r>
          </w:p>
        </w:tc>
        <w:tc>
          <w:tcPr>
            <w:tcW w:w="4188" w:type="dxa"/>
            <w:tcBorders>
              <w:top w:val="single" w:sz="5" w:space="0" w:color="000000"/>
              <w:left w:val="single" w:sz="5" w:space="0" w:color="000000"/>
              <w:bottom w:val="single" w:sz="5" w:space="0" w:color="000000"/>
              <w:right w:val="single" w:sz="5" w:space="0" w:color="000000"/>
            </w:tcBorders>
            <w:shd w:val="clear" w:color="000000" w:fill="FFFFFF"/>
            <w:tcMar>
              <w:left w:w="108" w:type="dxa"/>
              <w:right w:w="108" w:type="dxa"/>
            </w:tcMar>
          </w:tcPr>
          <w:p w14:paraId="30442805" w14:textId="77777777" w:rsidR="00341ADC" w:rsidRDefault="00341ADC">
            <w:pPr>
              <w:spacing w:after="0" w:line="240" w:lineRule="auto"/>
              <w:rPr>
                <w:rFonts w:ascii="Calibri" w:eastAsia="Calibri" w:hAnsi="Calibri" w:cs="Calibri"/>
              </w:rPr>
            </w:pPr>
            <w:r>
              <w:rPr>
                <w:rFonts w:ascii="Calibri" w:eastAsia="Calibri" w:hAnsi="Calibri" w:cs="Calibri"/>
              </w:rPr>
              <w:t>University building</w:t>
            </w:r>
          </w:p>
        </w:tc>
        <w:tc>
          <w:tcPr>
            <w:tcW w:w="3245" w:type="dxa"/>
            <w:tcBorders>
              <w:top w:val="single" w:sz="5" w:space="0" w:color="000000"/>
              <w:left w:val="single" w:sz="5" w:space="0" w:color="000000"/>
              <w:bottom w:val="single" w:sz="5" w:space="0" w:color="000000"/>
              <w:right w:val="single" w:sz="5" w:space="0" w:color="000000"/>
            </w:tcBorders>
            <w:shd w:val="clear" w:color="000000" w:fill="FFFFFF"/>
            <w:tcMar>
              <w:left w:w="108" w:type="dxa"/>
              <w:right w:w="108" w:type="dxa"/>
            </w:tcMar>
          </w:tcPr>
          <w:p w14:paraId="41C024BA" w14:textId="77777777" w:rsidR="00341ADC" w:rsidRDefault="00341ADC">
            <w:pPr>
              <w:spacing w:after="0" w:line="240" w:lineRule="auto"/>
              <w:rPr>
                <w:rFonts w:ascii="Calibri" w:eastAsia="Calibri" w:hAnsi="Calibri" w:cs="Calibri"/>
              </w:rPr>
            </w:pPr>
            <w:r>
              <w:rPr>
                <w:rFonts w:ascii="Calibri" w:eastAsia="Calibri" w:hAnsi="Calibri" w:cs="Calibri"/>
              </w:rPr>
              <w:t>30m</w:t>
            </w:r>
          </w:p>
        </w:tc>
      </w:tr>
      <w:tr w:rsidR="00341ADC" w14:paraId="78F5ACFE" w14:textId="77777777" w:rsidTr="00630BD6">
        <w:trPr>
          <w:trHeight w:val="1"/>
        </w:trPr>
        <w:tc>
          <w:tcPr>
            <w:tcW w:w="1701" w:type="dxa"/>
            <w:tcBorders>
              <w:top w:val="single" w:sz="5" w:space="0" w:color="000000"/>
              <w:left w:val="single" w:sz="5" w:space="0" w:color="000000"/>
              <w:bottom w:val="single" w:sz="5" w:space="0" w:color="000000"/>
              <w:right w:val="single" w:sz="5" w:space="0" w:color="000000"/>
            </w:tcBorders>
            <w:shd w:val="clear" w:color="000000" w:fill="FFFFFF"/>
          </w:tcPr>
          <w:p w14:paraId="5C26F74C" w14:textId="30230E23" w:rsidR="00341ADC" w:rsidRDefault="00341ADC">
            <w:pPr>
              <w:spacing w:after="0" w:line="240" w:lineRule="auto"/>
              <w:rPr>
                <w:rFonts w:ascii="Calibri" w:eastAsia="Calibri" w:hAnsi="Calibri" w:cs="Calibri"/>
              </w:rPr>
            </w:pPr>
            <w:r>
              <w:rPr>
                <w:rFonts w:ascii="Calibri" w:eastAsia="Calibri" w:hAnsi="Calibri" w:cs="Calibri"/>
              </w:rPr>
              <w:t>R</w:t>
            </w:r>
            <w:r w:rsidR="0003070D">
              <w:rPr>
                <w:rFonts w:ascii="Calibri" w:eastAsia="Calibri" w:hAnsi="Calibri" w:cs="Calibri"/>
              </w:rPr>
              <w:t>7</w:t>
            </w:r>
          </w:p>
        </w:tc>
        <w:tc>
          <w:tcPr>
            <w:tcW w:w="4188" w:type="dxa"/>
            <w:tcBorders>
              <w:top w:val="single" w:sz="5" w:space="0" w:color="000000"/>
              <w:left w:val="single" w:sz="5" w:space="0" w:color="000000"/>
              <w:bottom w:val="single" w:sz="5" w:space="0" w:color="000000"/>
              <w:right w:val="single" w:sz="5" w:space="0" w:color="000000"/>
            </w:tcBorders>
            <w:shd w:val="clear" w:color="000000" w:fill="FFFFFF"/>
            <w:tcMar>
              <w:left w:w="108" w:type="dxa"/>
              <w:right w:w="108" w:type="dxa"/>
            </w:tcMar>
          </w:tcPr>
          <w:p w14:paraId="5DE9FC32" w14:textId="77777777" w:rsidR="00341ADC" w:rsidRDefault="00341ADC">
            <w:pPr>
              <w:spacing w:after="0" w:line="240" w:lineRule="auto"/>
              <w:rPr>
                <w:rFonts w:ascii="Calibri" w:eastAsia="Calibri" w:hAnsi="Calibri" w:cs="Calibri"/>
              </w:rPr>
            </w:pPr>
            <w:r>
              <w:rPr>
                <w:rFonts w:ascii="Calibri" w:eastAsia="Calibri" w:hAnsi="Calibri" w:cs="Calibri"/>
              </w:rPr>
              <w:t>Residential properties – Beech Hill Road</w:t>
            </w:r>
          </w:p>
        </w:tc>
        <w:tc>
          <w:tcPr>
            <w:tcW w:w="3245" w:type="dxa"/>
            <w:tcBorders>
              <w:top w:val="single" w:sz="5" w:space="0" w:color="000000"/>
              <w:left w:val="single" w:sz="5" w:space="0" w:color="000000"/>
              <w:bottom w:val="single" w:sz="5" w:space="0" w:color="000000"/>
              <w:right w:val="single" w:sz="5" w:space="0" w:color="000000"/>
            </w:tcBorders>
            <w:shd w:val="clear" w:color="000000" w:fill="FFFFFF"/>
            <w:tcMar>
              <w:left w:w="108" w:type="dxa"/>
              <w:right w:w="108" w:type="dxa"/>
            </w:tcMar>
          </w:tcPr>
          <w:p w14:paraId="747CF5FC" w14:textId="77777777" w:rsidR="00341ADC" w:rsidRDefault="00341ADC">
            <w:pPr>
              <w:spacing w:after="0" w:line="240" w:lineRule="auto"/>
              <w:rPr>
                <w:rFonts w:ascii="Calibri" w:eastAsia="Calibri" w:hAnsi="Calibri" w:cs="Calibri"/>
              </w:rPr>
            </w:pPr>
            <w:r>
              <w:rPr>
                <w:rFonts w:ascii="Calibri" w:eastAsia="Calibri" w:hAnsi="Calibri" w:cs="Calibri"/>
              </w:rPr>
              <w:t>40m</w:t>
            </w:r>
          </w:p>
        </w:tc>
      </w:tr>
      <w:tr w:rsidR="00341ADC" w14:paraId="7AD789C5" w14:textId="77777777" w:rsidTr="00630BD6">
        <w:trPr>
          <w:trHeight w:val="1"/>
        </w:trPr>
        <w:tc>
          <w:tcPr>
            <w:tcW w:w="1701" w:type="dxa"/>
            <w:tcBorders>
              <w:top w:val="single" w:sz="5" w:space="0" w:color="000000"/>
              <w:left w:val="single" w:sz="5" w:space="0" w:color="000000"/>
              <w:bottom w:val="single" w:sz="5" w:space="0" w:color="000000"/>
              <w:right w:val="single" w:sz="5" w:space="0" w:color="000000"/>
            </w:tcBorders>
            <w:shd w:val="clear" w:color="000000" w:fill="FFFFFF"/>
          </w:tcPr>
          <w:p w14:paraId="03FA9492" w14:textId="0684DD92" w:rsidR="00341ADC" w:rsidRDefault="00341ADC">
            <w:pPr>
              <w:spacing w:after="0" w:line="240" w:lineRule="auto"/>
              <w:rPr>
                <w:rFonts w:ascii="Calibri" w:eastAsia="Calibri" w:hAnsi="Calibri" w:cs="Calibri"/>
              </w:rPr>
            </w:pPr>
            <w:r>
              <w:rPr>
                <w:rFonts w:ascii="Calibri" w:eastAsia="Calibri" w:hAnsi="Calibri" w:cs="Calibri"/>
              </w:rPr>
              <w:t>R</w:t>
            </w:r>
            <w:r w:rsidR="0003070D">
              <w:rPr>
                <w:rFonts w:ascii="Calibri" w:eastAsia="Calibri" w:hAnsi="Calibri" w:cs="Calibri"/>
              </w:rPr>
              <w:t>8</w:t>
            </w:r>
          </w:p>
        </w:tc>
        <w:tc>
          <w:tcPr>
            <w:tcW w:w="4188" w:type="dxa"/>
            <w:tcBorders>
              <w:top w:val="single" w:sz="5" w:space="0" w:color="000000"/>
              <w:left w:val="single" w:sz="5" w:space="0" w:color="000000"/>
              <w:bottom w:val="single" w:sz="5" w:space="0" w:color="000000"/>
              <w:right w:val="single" w:sz="5" w:space="0" w:color="000000"/>
            </w:tcBorders>
            <w:shd w:val="clear" w:color="000000" w:fill="FFFFFF"/>
            <w:tcMar>
              <w:left w:w="108" w:type="dxa"/>
              <w:right w:w="108" w:type="dxa"/>
            </w:tcMar>
          </w:tcPr>
          <w:p w14:paraId="3F22681A" w14:textId="77777777" w:rsidR="00341ADC" w:rsidRDefault="00341ADC">
            <w:pPr>
              <w:spacing w:after="0" w:line="240" w:lineRule="auto"/>
              <w:rPr>
                <w:rFonts w:ascii="Calibri" w:eastAsia="Calibri" w:hAnsi="Calibri" w:cs="Calibri"/>
              </w:rPr>
            </w:pPr>
            <w:r>
              <w:rPr>
                <w:rFonts w:ascii="Calibri" w:eastAsia="Calibri" w:hAnsi="Calibri" w:cs="Calibri"/>
              </w:rPr>
              <w:t xml:space="preserve">Residential properties - </w:t>
            </w:r>
            <w:r w:rsidRPr="00D47D9B">
              <w:rPr>
                <w:rFonts w:ascii="Calibri" w:eastAsia="Calibri" w:hAnsi="Calibri" w:cs="Calibri"/>
              </w:rPr>
              <w:t>Northumberland Rd</w:t>
            </w:r>
          </w:p>
        </w:tc>
        <w:tc>
          <w:tcPr>
            <w:tcW w:w="3245" w:type="dxa"/>
            <w:tcBorders>
              <w:top w:val="single" w:sz="5" w:space="0" w:color="000000"/>
              <w:left w:val="single" w:sz="5" w:space="0" w:color="000000"/>
              <w:bottom w:val="single" w:sz="5" w:space="0" w:color="000000"/>
              <w:right w:val="single" w:sz="5" w:space="0" w:color="000000"/>
            </w:tcBorders>
            <w:shd w:val="clear" w:color="000000" w:fill="FFFFFF"/>
            <w:tcMar>
              <w:left w:w="108" w:type="dxa"/>
              <w:right w:w="108" w:type="dxa"/>
            </w:tcMar>
          </w:tcPr>
          <w:p w14:paraId="260076BA" w14:textId="77777777" w:rsidR="00341ADC" w:rsidRDefault="00341ADC">
            <w:pPr>
              <w:spacing w:after="0" w:line="240" w:lineRule="auto"/>
              <w:rPr>
                <w:rFonts w:ascii="Calibri" w:eastAsia="Calibri" w:hAnsi="Calibri" w:cs="Calibri"/>
              </w:rPr>
            </w:pPr>
            <w:r>
              <w:rPr>
                <w:rFonts w:ascii="Calibri" w:eastAsia="Calibri" w:hAnsi="Calibri" w:cs="Calibri"/>
              </w:rPr>
              <w:t>40m</w:t>
            </w:r>
          </w:p>
        </w:tc>
      </w:tr>
      <w:tr w:rsidR="00341ADC" w14:paraId="6B890D43" w14:textId="77777777" w:rsidTr="00630BD6">
        <w:trPr>
          <w:trHeight w:val="1"/>
        </w:trPr>
        <w:tc>
          <w:tcPr>
            <w:tcW w:w="1701" w:type="dxa"/>
            <w:tcBorders>
              <w:top w:val="single" w:sz="5" w:space="0" w:color="000000"/>
              <w:left w:val="single" w:sz="5" w:space="0" w:color="000000"/>
              <w:bottom w:val="single" w:sz="5" w:space="0" w:color="000000"/>
              <w:right w:val="single" w:sz="5" w:space="0" w:color="000000"/>
            </w:tcBorders>
            <w:shd w:val="clear" w:color="000000" w:fill="FFFFFF"/>
          </w:tcPr>
          <w:p w14:paraId="39CD405B" w14:textId="64FB8658" w:rsidR="00341ADC" w:rsidRDefault="00341ADC">
            <w:pPr>
              <w:spacing w:after="0" w:line="240" w:lineRule="auto"/>
              <w:rPr>
                <w:rFonts w:ascii="Calibri" w:eastAsia="Calibri" w:hAnsi="Calibri" w:cs="Calibri"/>
              </w:rPr>
            </w:pPr>
            <w:r>
              <w:rPr>
                <w:rFonts w:ascii="Calibri" w:eastAsia="Calibri" w:hAnsi="Calibri" w:cs="Calibri"/>
              </w:rPr>
              <w:t>R</w:t>
            </w:r>
            <w:r w:rsidR="0003070D">
              <w:rPr>
                <w:rFonts w:ascii="Calibri" w:eastAsia="Calibri" w:hAnsi="Calibri" w:cs="Calibri"/>
              </w:rPr>
              <w:t>9</w:t>
            </w:r>
          </w:p>
        </w:tc>
        <w:tc>
          <w:tcPr>
            <w:tcW w:w="4188" w:type="dxa"/>
            <w:tcBorders>
              <w:top w:val="single" w:sz="5" w:space="0" w:color="000000"/>
              <w:left w:val="single" w:sz="5" w:space="0" w:color="000000"/>
              <w:bottom w:val="single" w:sz="5" w:space="0" w:color="000000"/>
              <w:right w:val="single" w:sz="5" w:space="0" w:color="000000"/>
            </w:tcBorders>
            <w:shd w:val="clear" w:color="000000" w:fill="FFFFFF"/>
            <w:tcMar>
              <w:left w:w="108" w:type="dxa"/>
              <w:right w:w="108" w:type="dxa"/>
            </w:tcMar>
          </w:tcPr>
          <w:p w14:paraId="122AAB38" w14:textId="77777777" w:rsidR="00341ADC" w:rsidRDefault="00341ADC">
            <w:pPr>
              <w:spacing w:after="0" w:line="240" w:lineRule="auto"/>
              <w:rPr>
                <w:rFonts w:ascii="Calibri" w:eastAsia="Calibri" w:hAnsi="Calibri" w:cs="Calibri"/>
              </w:rPr>
            </w:pPr>
            <w:r>
              <w:rPr>
                <w:rFonts w:ascii="Calibri" w:eastAsia="Calibri" w:hAnsi="Calibri" w:cs="Calibri"/>
              </w:rPr>
              <w:t>Residential properties – Glossop Road</w:t>
            </w:r>
          </w:p>
        </w:tc>
        <w:tc>
          <w:tcPr>
            <w:tcW w:w="3245" w:type="dxa"/>
            <w:tcBorders>
              <w:top w:val="single" w:sz="5" w:space="0" w:color="000000"/>
              <w:left w:val="single" w:sz="5" w:space="0" w:color="000000"/>
              <w:bottom w:val="single" w:sz="5" w:space="0" w:color="000000"/>
              <w:right w:val="single" w:sz="5" w:space="0" w:color="000000"/>
            </w:tcBorders>
            <w:shd w:val="clear" w:color="000000" w:fill="FFFFFF"/>
            <w:tcMar>
              <w:left w:w="108" w:type="dxa"/>
              <w:right w:w="108" w:type="dxa"/>
            </w:tcMar>
          </w:tcPr>
          <w:p w14:paraId="09F733C0" w14:textId="77777777" w:rsidR="00341ADC" w:rsidRDefault="00341ADC">
            <w:pPr>
              <w:spacing w:after="0" w:line="240" w:lineRule="auto"/>
              <w:rPr>
                <w:rFonts w:ascii="Calibri" w:eastAsia="Calibri" w:hAnsi="Calibri" w:cs="Calibri"/>
              </w:rPr>
            </w:pPr>
            <w:r>
              <w:rPr>
                <w:rFonts w:ascii="Calibri" w:eastAsia="Calibri" w:hAnsi="Calibri" w:cs="Calibri"/>
              </w:rPr>
              <w:t>50m</w:t>
            </w:r>
          </w:p>
        </w:tc>
      </w:tr>
      <w:tr w:rsidR="00341ADC" w14:paraId="1FD73642" w14:textId="77777777" w:rsidTr="00630BD6">
        <w:trPr>
          <w:trHeight w:val="1"/>
        </w:trPr>
        <w:tc>
          <w:tcPr>
            <w:tcW w:w="1701" w:type="dxa"/>
            <w:tcBorders>
              <w:top w:val="single" w:sz="5" w:space="0" w:color="000000"/>
              <w:left w:val="single" w:sz="5" w:space="0" w:color="000000"/>
              <w:bottom w:val="single" w:sz="5" w:space="0" w:color="000000"/>
              <w:right w:val="single" w:sz="5" w:space="0" w:color="000000"/>
            </w:tcBorders>
            <w:shd w:val="clear" w:color="000000" w:fill="FFFFFF"/>
          </w:tcPr>
          <w:p w14:paraId="03CEAC3E" w14:textId="3EA3A6FE" w:rsidR="00341ADC" w:rsidRDefault="00341ADC">
            <w:pPr>
              <w:spacing w:after="0" w:line="240" w:lineRule="auto"/>
              <w:rPr>
                <w:rFonts w:ascii="Calibri" w:eastAsia="Calibri" w:hAnsi="Calibri" w:cs="Calibri"/>
              </w:rPr>
            </w:pPr>
            <w:r>
              <w:rPr>
                <w:rFonts w:ascii="Calibri" w:eastAsia="Calibri" w:hAnsi="Calibri" w:cs="Calibri"/>
              </w:rPr>
              <w:t>R</w:t>
            </w:r>
            <w:r w:rsidR="0003070D">
              <w:rPr>
                <w:rFonts w:ascii="Calibri" w:eastAsia="Calibri" w:hAnsi="Calibri" w:cs="Calibri"/>
              </w:rPr>
              <w:t>10</w:t>
            </w:r>
          </w:p>
        </w:tc>
        <w:tc>
          <w:tcPr>
            <w:tcW w:w="4188" w:type="dxa"/>
            <w:tcBorders>
              <w:top w:val="single" w:sz="5" w:space="0" w:color="000000"/>
              <w:left w:val="single" w:sz="5" w:space="0" w:color="000000"/>
              <w:bottom w:val="single" w:sz="5" w:space="0" w:color="000000"/>
              <w:right w:val="single" w:sz="5" w:space="0" w:color="000000"/>
            </w:tcBorders>
            <w:shd w:val="clear" w:color="000000" w:fill="FFFFFF"/>
            <w:tcMar>
              <w:left w:w="108" w:type="dxa"/>
              <w:right w:w="108" w:type="dxa"/>
            </w:tcMar>
          </w:tcPr>
          <w:p w14:paraId="2AB28564" w14:textId="77777777" w:rsidR="00341ADC" w:rsidRDefault="00341ADC">
            <w:pPr>
              <w:spacing w:after="0" w:line="240" w:lineRule="auto"/>
              <w:rPr>
                <w:rFonts w:ascii="Calibri" w:eastAsia="Calibri" w:hAnsi="Calibri" w:cs="Calibri"/>
              </w:rPr>
            </w:pPr>
            <w:r>
              <w:rPr>
                <w:rFonts w:ascii="Calibri" w:eastAsia="Calibri" w:hAnsi="Calibri" w:cs="Calibri"/>
              </w:rPr>
              <w:t>Fairmount Nursery</w:t>
            </w:r>
          </w:p>
        </w:tc>
        <w:tc>
          <w:tcPr>
            <w:tcW w:w="3245" w:type="dxa"/>
            <w:tcBorders>
              <w:top w:val="single" w:sz="5" w:space="0" w:color="000000"/>
              <w:left w:val="single" w:sz="5" w:space="0" w:color="000000"/>
              <w:bottom w:val="single" w:sz="5" w:space="0" w:color="000000"/>
              <w:right w:val="single" w:sz="5" w:space="0" w:color="000000"/>
            </w:tcBorders>
            <w:shd w:val="clear" w:color="000000" w:fill="FFFFFF"/>
            <w:tcMar>
              <w:left w:w="108" w:type="dxa"/>
              <w:right w:w="108" w:type="dxa"/>
            </w:tcMar>
          </w:tcPr>
          <w:p w14:paraId="1DB41004" w14:textId="77777777" w:rsidR="00341ADC" w:rsidRDefault="00341ADC">
            <w:pPr>
              <w:spacing w:after="0" w:line="240" w:lineRule="auto"/>
              <w:rPr>
                <w:rFonts w:ascii="Calibri" w:eastAsia="Calibri" w:hAnsi="Calibri" w:cs="Calibri"/>
              </w:rPr>
            </w:pPr>
            <w:r>
              <w:rPr>
                <w:rFonts w:ascii="Calibri" w:eastAsia="Calibri" w:hAnsi="Calibri" w:cs="Calibri"/>
              </w:rPr>
              <w:t>60m</w:t>
            </w:r>
          </w:p>
        </w:tc>
      </w:tr>
      <w:tr w:rsidR="00341ADC" w14:paraId="50B309DF" w14:textId="77777777" w:rsidTr="00630BD6">
        <w:trPr>
          <w:trHeight w:val="1"/>
        </w:trPr>
        <w:tc>
          <w:tcPr>
            <w:tcW w:w="1701" w:type="dxa"/>
            <w:tcBorders>
              <w:top w:val="single" w:sz="5" w:space="0" w:color="000000"/>
              <w:left w:val="single" w:sz="5" w:space="0" w:color="000000"/>
              <w:bottom w:val="single" w:sz="5" w:space="0" w:color="000000"/>
              <w:right w:val="single" w:sz="5" w:space="0" w:color="000000"/>
            </w:tcBorders>
            <w:shd w:val="clear" w:color="000000" w:fill="FFFFFF"/>
          </w:tcPr>
          <w:p w14:paraId="1E493C6C" w14:textId="26D7F7FD" w:rsidR="00341ADC" w:rsidRDefault="00341ADC">
            <w:pPr>
              <w:spacing w:after="0" w:line="240" w:lineRule="auto"/>
              <w:rPr>
                <w:rFonts w:ascii="Calibri" w:eastAsia="Calibri" w:hAnsi="Calibri" w:cs="Calibri"/>
              </w:rPr>
            </w:pPr>
            <w:r>
              <w:rPr>
                <w:rFonts w:ascii="Calibri" w:eastAsia="Calibri" w:hAnsi="Calibri" w:cs="Calibri"/>
              </w:rPr>
              <w:t>R</w:t>
            </w:r>
            <w:r w:rsidR="0003070D">
              <w:rPr>
                <w:rFonts w:ascii="Calibri" w:eastAsia="Calibri" w:hAnsi="Calibri" w:cs="Calibri"/>
              </w:rPr>
              <w:t>11</w:t>
            </w:r>
          </w:p>
        </w:tc>
        <w:tc>
          <w:tcPr>
            <w:tcW w:w="4188" w:type="dxa"/>
            <w:tcBorders>
              <w:top w:val="single" w:sz="5" w:space="0" w:color="000000"/>
              <w:left w:val="single" w:sz="5" w:space="0" w:color="000000"/>
              <w:bottom w:val="single" w:sz="5" w:space="0" w:color="000000"/>
              <w:right w:val="single" w:sz="5" w:space="0" w:color="000000"/>
            </w:tcBorders>
            <w:shd w:val="clear" w:color="000000" w:fill="FFFFFF"/>
            <w:tcMar>
              <w:left w:w="108" w:type="dxa"/>
              <w:right w:w="108" w:type="dxa"/>
            </w:tcMar>
          </w:tcPr>
          <w:p w14:paraId="7A9FC8C8" w14:textId="77777777" w:rsidR="00341ADC" w:rsidRDefault="00341ADC">
            <w:pPr>
              <w:spacing w:after="0" w:line="240" w:lineRule="auto"/>
              <w:rPr>
                <w:rFonts w:ascii="Calibri" w:eastAsia="Calibri" w:hAnsi="Calibri" w:cs="Calibri"/>
              </w:rPr>
            </w:pPr>
            <w:r>
              <w:rPr>
                <w:rFonts w:ascii="Calibri" w:eastAsia="Calibri" w:hAnsi="Calibri" w:cs="Calibri"/>
              </w:rPr>
              <w:t>University building – Claremont Crescent</w:t>
            </w:r>
          </w:p>
        </w:tc>
        <w:tc>
          <w:tcPr>
            <w:tcW w:w="3245" w:type="dxa"/>
            <w:tcBorders>
              <w:top w:val="single" w:sz="5" w:space="0" w:color="000000"/>
              <w:left w:val="single" w:sz="5" w:space="0" w:color="000000"/>
              <w:bottom w:val="single" w:sz="5" w:space="0" w:color="000000"/>
              <w:right w:val="single" w:sz="5" w:space="0" w:color="000000"/>
            </w:tcBorders>
            <w:shd w:val="clear" w:color="000000" w:fill="FFFFFF"/>
            <w:tcMar>
              <w:left w:w="108" w:type="dxa"/>
              <w:right w:w="108" w:type="dxa"/>
            </w:tcMar>
          </w:tcPr>
          <w:p w14:paraId="5EE6A0C8" w14:textId="77777777" w:rsidR="00341ADC" w:rsidRDefault="00341ADC">
            <w:pPr>
              <w:spacing w:after="0" w:line="240" w:lineRule="auto"/>
              <w:rPr>
                <w:rFonts w:ascii="Calibri" w:eastAsia="Calibri" w:hAnsi="Calibri" w:cs="Calibri"/>
              </w:rPr>
            </w:pPr>
            <w:r>
              <w:rPr>
                <w:rFonts w:ascii="Calibri" w:eastAsia="Calibri" w:hAnsi="Calibri" w:cs="Calibri"/>
              </w:rPr>
              <w:t>60m</w:t>
            </w:r>
          </w:p>
        </w:tc>
      </w:tr>
      <w:tr w:rsidR="00341ADC" w14:paraId="708D7E48" w14:textId="77777777" w:rsidTr="00630BD6">
        <w:trPr>
          <w:trHeight w:val="1"/>
        </w:trPr>
        <w:tc>
          <w:tcPr>
            <w:tcW w:w="1701" w:type="dxa"/>
            <w:tcBorders>
              <w:top w:val="single" w:sz="5" w:space="0" w:color="000000"/>
              <w:left w:val="single" w:sz="5" w:space="0" w:color="000000"/>
              <w:bottom w:val="single" w:sz="5" w:space="0" w:color="000000"/>
              <w:right w:val="single" w:sz="5" w:space="0" w:color="000000"/>
            </w:tcBorders>
            <w:shd w:val="clear" w:color="000000" w:fill="FFFFFF"/>
          </w:tcPr>
          <w:p w14:paraId="76612340" w14:textId="77777777" w:rsidR="00341ADC" w:rsidRDefault="00341ADC" w:rsidP="00341ADC">
            <w:pPr>
              <w:spacing w:after="0" w:line="240" w:lineRule="auto"/>
              <w:rPr>
                <w:rFonts w:ascii="Calibri" w:eastAsia="Calibri" w:hAnsi="Calibri" w:cs="Calibri"/>
              </w:rPr>
            </w:pPr>
          </w:p>
        </w:tc>
        <w:tc>
          <w:tcPr>
            <w:tcW w:w="4188" w:type="dxa"/>
            <w:tcBorders>
              <w:top w:val="single" w:sz="5" w:space="0" w:color="000000"/>
              <w:left w:val="single" w:sz="5" w:space="0" w:color="000000"/>
              <w:bottom w:val="single" w:sz="5" w:space="0" w:color="000000"/>
              <w:right w:val="single" w:sz="5" w:space="0" w:color="000000"/>
            </w:tcBorders>
            <w:shd w:val="clear" w:color="000000" w:fill="FFFFFF"/>
            <w:tcMar>
              <w:left w:w="108" w:type="dxa"/>
              <w:right w:w="108" w:type="dxa"/>
            </w:tcMar>
          </w:tcPr>
          <w:p w14:paraId="079257D2" w14:textId="5FAA661B" w:rsidR="00341ADC" w:rsidRDefault="00341ADC" w:rsidP="00341ADC">
            <w:pPr>
              <w:spacing w:after="0" w:line="240" w:lineRule="auto"/>
              <w:rPr>
                <w:rFonts w:ascii="Calibri" w:eastAsia="Calibri" w:hAnsi="Calibri" w:cs="Calibri"/>
              </w:rPr>
            </w:pPr>
            <w:r w:rsidRPr="00BE3FFD">
              <w:t>Neepsend Railway Cutting (SSSI)</w:t>
            </w:r>
          </w:p>
        </w:tc>
        <w:tc>
          <w:tcPr>
            <w:tcW w:w="3245" w:type="dxa"/>
            <w:tcBorders>
              <w:top w:val="single" w:sz="5" w:space="0" w:color="000000"/>
              <w:left w:val="single" w:sz="5" w:space="0" w:color="000000"/>
              <w:bottom w:val="single" w:sz="5" w:space="0" w:color="000000"/>
              <w:right w:val="single" w:sz="5" w:space="0" w:color="000000"/>
            </w:tcBorders>
            <w:shd w:val="clear" w:color="000000" w:fill="FFFFFF"/>
            <w:tcMar>
              <w:left w:w="108" w:type="dxa"/>
              <w:right w:w="108" w:type="dxa"/>
            </w:tcMar>
          </w:tcPr>
          <w:p w14:paraId="143FD9A6" w14:textId="36568190" w:rsidR="00341ADC" w:rsidRDefault="00341ADC" w:rsidP="00341ADC">
            <w:pPr>
              <w:spacing w:after="0" w:line="240" w:lineRule="auto"/>
              <w:rPr>
                <w:rFonts w:ascii="Calibri" w:eastAsia="Calibri" w:hAnsi="Calibri" w:cs="Calibri"/>
              </w:rPr>
            </w:pPr>
            <w:r w:rsidRPr="00BD119B">
              <w:t xml:space="preserve">2.2km </w:t>
            </w:r>
          </w:p>
        </w:tc>
      </w:tr>
      <w:tr w:rsidR="00341ADC" w14:paraId="1A798C04" w14:textId="77777777" w:rsidTr="00630BD6">
        <w:trPr>
          <w:trHeight w:val="1"/>
        </w:trPr>
        <w:tc>
          <w:tcPr>
            <w:tcW w:w="1701" w:type="dxa"/>
            <w:tcBorders>
              <w:top w:val="single" w:sz="5" w:space="0" w:color="000000"/>
              <w:left w:val="single" w:sz="5" w:space="0" w:color="000000"/>
              <w:bottom w:val="single" w:sz="5" w:space="0" w:color="000000"/>
              <w:right w:val="single" w:sz="5" w:space="0" w:color="000000"/>
            </w:tcBorders>
            <w:shd w:val="clear" w:color="000000" w:fill="FFFFFF"/>
          </w:tcPr>
          <w:p w14:paraId="028A0EA5" w14:textId="77777777" w:rsidR="00341ADC" w:rsidRDefault="00341ADC" w:rsidP="00341ADC">
            <w:pPr>
              <w:spacing w:after="0" w:line="240" w:lineRule="auto"/>
              <w:rPr>
                <w:rFonts w:ascii="Calibri" w:eastAsia="Calibri" w:hAnsi="Calibri" w:cs="Calibri"/>
              </w:rPr>
            </w:pPr>
          </w:p>
        </w:tc>
        <w:tc>
          <w:tcPr>
            <w:tcW w:w="4188" w:type="dxa"/>
            <w:tcBorders>
              <w:top w:val="single" w:sz="5" w:space="0" w:color="000000"/>
              <w:left w:val="single" w:sz="5" w:space="0" w:color="000000"/>
              <w:bottom w:val="single" w:sz="5" w:space="0" w:color="000000"/>
              <w:right w:val="single" w:sz="5" w:space="0" w:color="000000"/>
            </w:tcBorders>
            <w:shd w:val="clear" w:color="000000" w:fill="FFFFFF"/>
            <w:tcMar>
              <w:left w:w="108" w:type="dxa"/>
              <w:right w:w="108" w:type="dxa"/>
            </w:tcMar>
          </w:tcPr>
          <w:p w14:paraId="05609268" w14:textId="271C0F5F" w:rsidR="00341ADC" w:rsidRDefault="00341ADC" w:rsidP="00341ADC">
            <w:pPr>
              <w:spacing w:after="0" w:line="240" w:lineRule="auto"/>
              <w:rPr>
                <w:rFonts w:ascii="Calibri" w:eastAsia="Calibri" w:hAnsi="Calibri" w:cs="Calibri"/>
              </w:rPr>
            </w:pPr>
            <w:r w:rsidRPr="00BE3FFD">
              <w:t>Neepsend Brickworks (SSSI)</w:t>
            </w:r>
          </w:p>
        </w:tc>
        <w:tc>
          <w:tcPr>
            <w:tcW w:w="3245" w:type="dxa"/>
            <w:tcBorders>
              <w:top w:val="single" w:sz="5" w:space="0" w:color="000000"/>
              <w:left w:val="single" w:sz="5" w:space="0" w:color="000000"/>
              <w:bottom w:val="single" w:sz="5" w:space="0" w:color="000000"/>
              <w:right w:val="single" w:sz="5" w:space="0" w:color="000000"/>
            </w:tcBorders>
            <w:shd w:val="clear" w:color="000000" w:fill="FFFFFF"/>
            <w:tcMar>
              <w:left w:w="108" w:type="dxa"/>
              <w:right w:w="108" w:type="dxa"/>
            </w:tcMar>
          </w:tcPr>
          <w:p w14:paraId="64DD57AE" w14:textId="2FB53AAB" w:rsidR="00341ADC" w:rsidRDefault="00341ADC" w:rsidP="00341ADC">
            <w:pPr>
              <w:spacing w:after="0" w:line="240" w:lineRule="auto"/>
              <w:rPr>
                <w:rFonts w:ascii="Calibri" w:eastAsia="Calibri" w:hAnsi="Calibri" w:cs="Calibri"/>
              </w:rPr>
            </w:pPr>
            <w:r w:rsidRPr="00BD119B">
              <w:t>2.3km</w:t>
            </w:r>
          </w:p>
        </w:tc>
      </w:tr>
      <w:tr w:rsidR="00341ADC" w14:paraId="451C4898" w14:textId="77777777" w:rsidTr="00630BD6">
        <w:trPr>
          <w:trHeight w:val="1"/>
        </w:trPr>
        <w:tc>
          <w:tcPr>
            <w:tcW w:w="1701" w:type="dxa"/>
            <w:tcBorders>
              <w:top w:val="single" w:sz="5" w:space="0" w:color="000000"/>
              <w:left w:val="single" w:sz="5" w:space="0" w:color="000000"/>
              <w:bottom w:val="single" w:sz="5" w:space="0" w:color="000000"/>
              <w:right w:val="single" w:sz="5" w:space="0" w:color="000000"/>
            </w:tcBorders>
            <w:shd w:val="clear" w:color="000000" w:fill="FFFFFF"/>
          </w:tcPr>
          <w:p w14:paraId="70A579DE" w14:textId="77777777" w:rsidR="00341ADC" w:rsidRDefault="00341ADC" w:rsidP="00341ADC">
            <w:pPr>
              <w:spacing w:after="0" w:line="240" w:lineRule="auto"/>
              <w:rPr>
                <w:rFonts w:ascii="Calibri" w:eastAsia="Calibri" w:hAnsi="Calibri" w:cs="Calibri"/>
              </w:rPr>
            </w:pPr>
          </w:p>
        </w:tc>
        <w:tc>
          <w:tcPr>
            <w:tcW w:w="4188" w:type="dxa"/>
            <w:tcBorders>
              <w:top w:val="single" w:sz="5" w:space="0" w:color="000000"/>
              <w:left w:val="single" w:sz="5" w:space="0" w:color="000000"/>
              <w:bottom w:val="single" w:sz="5" w:space="0" w:color="000000"/>
              <w:right w:val="single" w:sz="5" w:space="0" w:color="000000"/>
            </w:tcBorders>
            <w:shd w:val="clear" w:color="000000" w:fill="FFFFFF"/>
            <w:tcMar>
              <w:left w:w="108" w:type="dxa"/>
              <w:right w:w="108" w:type="dxa"/>
            </w:tcMar>
          </w:tcPr>
          <w:p w14:paraId="174135F5" w14:textId="7A86891F" w:rsidR="00341ADC" w:rsidRDefault="00341ADC" w:rsidP="00341ADC">
            <w:pPr>
              <w:spacing w:after="0" w:line="240" w:lineRule="auto"/>
              <w:rPr>
                <w:rFonts w:ascii="Calibri" w:eastAsia="Calibri" w:hAnsi="Calibri" w:cs="Calibri"/>
              </w:rPr>
            </w:pPr>
            <w:r w:rsidRPr="00BE3FFD">
              <w:t>Stannington Ruffs (SSSI)</w:t>
            </w:r>
          </w:p>
        </w:tc>
        <w:tc>
          <w:tcPr>
            <w:tcW w:w="3245" w:type="dxa"/>
            <w:tcBorders>
              <w:top w:val="single" w:sz="5" w:space="0" w:color="000000"/>
              <w:left w:val="single" w:sz="5" w:space="0" w:color="000000"/>
              <w:bottom w:val="single" w:sz="5" w:space="0" w:color="000000"/>
              <w:right w:val="single" w:sz="5" w:space="0" w:color="000000"/>
            </w:tcBorders>
            <w:shd w:val="clear" w:color="000000" w:fill="FFFFFF"/>
            <w:tcMar>
              <w:left w:w="108" w:type="dxa"/>
              <w:right w:w="108" w:type="dxa"/>
            </w:tcMar>
          </w:tcPr>
          <w:p w14:paraId="3BBFB8AB" w14:textId="5698854A" w:rsidR="00341ADC" w:rsidRDefault="00341ADC" w:rsidP="00341ADC">
            <w:pPr>
              <w:spacing w:after="0" w:line="240" w:lineRule="auto"/>
              <w:rPr>
                <w:rFonts w:ascii="Calibri" w:eastAsia="Calibri" w:hAnsi="Calibri" w:cs="Calibri"/>
              </w:rPr>
            </w:pPr>
            <w:r w:rsidRPr="00BD119B">
              <w:t>3.7km</w:t>
            </w:r>
          </w:p>
        </w:tc>
      </w:tr>
      <w:tr w:rsidR="00341ADC" w14:paraId="7CE94124" w14:textId="77777777" w:rsidTr="00630BD6">
        <w:trPr>
          <w:trHeight w:val="1"/>
        </w:trPr>
        <w:tc>
          <w:tcPr>
            <w:tcW w:w="1701" w:type="dxa"/>
            <w:tcBorders>
              <w:top w:val="single" w:sz="5" w:space="0" w:color="000000"/>
              <w:left w:val="single" w:sz="5" w:space="0" w:color="000000"/>
              <w:bottom w:val="single" w:sz="5" w:space="0" w:color="000000"/>
              <w:right w:val="single" w:sz="5" w:space="0" w:color="000000"/>
            </w:tcBorders>
            <w:shd w:val="clear" w:color="000000" w:fill="FFFFFF"/>
          </w:tcPr>
          <w:p w14:paraId="7EA40968" w14:textId="77777777" w:rsidR="00341ADC" w:rsidRDefault="00341ADC" w:rsidP="00341ADC">
            <w:pPr>
              <w:spacing w:after="0" w:line="240" w:lineRule="auto"/>
              <w:rPr>
                <w:rFonts w:ascii="Calibri" w:eastAsia="Calibri" w:hAnsi="Calibri" w:cs="Calibri"/>
              </w:rPr>
            </w:pPr>
          </w:p>
        </w:tc>
        <w:tc>
          <w:tcPr>
            <w:tcW w:w="4188" w:type="dxa"/>
            <w:tcBorders>
              <w:top w:val="single" w:sz="5" w:space="0" w:color="000000"/>
              <w:left w:val="single" w:sz="5" w:space="0" w:color="000000"/>
              <w:bottom w:val="single" w:sz="5" w:space="0" w:color="000000"/>
              <w:right w:val="single" w:sz="5" w:space="0" w:color="000000"/>
            </w:tcBorders>
            <w:shd w:val="clear" w:color="000000" w:fill="FFFFFF"/>
            <w:tcMar>
              <w:left w:w="108" w:type="dxa"/>
              <w:right w:w="108" w:type="dxa"/>
            </w:tcMar>
          </w:tcPr>
          <w:p w14:paraId="7609D270" w14:textId="164773C2" w:rsidR="00341ADC" w:rsidRDefault="00341ADC" w:rsidP="00341ADC">
            <w:pPr>
              <w:spacing w:after="0" w:line="240" w:lineRule="auto"/>
              <w:rPr>
                <w:rFonts w:ascii="Calibri" w:eastAsia="Calibri" w:hAnsi="Calibri" w:cs="Calibri"/>
              </w:rPr>
            </w:pPr>
            <w:r w:rsidRPr="00BE3FFD">
              <w:t>Wadsley Fossil Forest (SSS)</w:t>
            </w:r>
          </w:p>
        </w:tc>
        <w:tc>
          <w:tcPr>
            <w:tcW w:w="3245" w:type="dxa"/>
            <w:tcBorders>
              <w:top w:val="single" w:sz="5" w:space="0" w:color="000000"/>
              <w:left w:val="single" w:sz="5" w:space="0" w:color="000000"/>
              <w:bottom w:val="single" w:sz="5" w:space="0" w:color="000000"/>
              <w:right w:val="single" w:sz="5" w:space="0" w:color="000000"/>
            </w:tcBorders>
            <w:shd w:val="clear" w:color="000000" w:fill="FFFFFF"/>
            <w:tcMar>
              <w:left w:w="108" w:type="dxa"/>
              <w:right w:w="108" w:type="dxa"/>
            </w:tcMar>
          </w:tcPr>
          <w:p w14:paraId="71DB1609" w14:textId="343E598D" w:rsidR="00341ADC" w:rsidRDefault="00341ADC" w:rsidP="00341ADC">
            <w:pPr>
              <w:spacing w:after="0" w:line="240" w:lineRule="auto"/>
              <w:rPr>
                <w:rFonts w:ascii="Calibri" w:eastAsia="Calibri" w:hAnsi="Calibri" w:cs="Calibri"/>
              </w:rPr>
            </w:pPr>
            <w:r w:rsidRPr="00BD119B">
              <w:t>4.7km</w:t>
            </w:r>
          </w:p>
        </w:tc>
      </w:tr>
    </w:tbl>
    <w:p w14:paraId="7F2EAC39" w14:textId="77777777" w:rsidR="001331E6" w:rsidRDefault="001331E6" w:rsidP="00376C72">
      <w:pPr>
        <w:pStyle w:val="Default"/>
        <w:rPr>
          <w:sz w:val="21"/>
          <w:szCs w:val="21"/>
        </w:rPr>
      </w:pPr>
    </w:p>
    <w:p w14:paraId="155643F5" w14:textId="77777777" w:rsidR="00E864BD" w:rsidRDefault="00E864BD" w:rsidP="00376C72">
      <w:pPr>
        <w:pStyle w:val="Default"/>
        <w:rPr>
          <w:sz w:val="21"/>
          <w:szCs w:val="21"/>
        </w:rPr>
      </w:pPr>
    </w:p>
    <w:p w14:paraId="4341CC57" w14:textId="77777777" w:rsidR="00E864BD" w:rsidRDefault="00E864BD" w:rsidP="00376C72">
      <w:pPr>
        <w:pStyle w:val="Default"/>
        <w:rPr>
          <w:sz w:val="21"/>
          <w:szCs w:val="21"/>
        </w:rPr>
      </w:pPr>
    </w:p>
    <w:p w14:paraId="32380D40" w14:textId="1CF6A601" w:rsidR="00272E34" w:rsidRPr="00272E34" w:rsidRDefault="00272E34" w:rsidP="001A483D">
      <w:pPr>
        <w:pStyle w:val="Heading2"/>
        <w:numPr>
          <w:ilvl w:val="0"/>
          <w:numId w:val="11"/>
        </w:numPr>
      </w:pPr>
      <w:r w:rsidRPr="00272E34">
        <w:t>Emissions</w:t>
      </w:r>
      <w:r w:rsidR="00BD135A">
        <w:t xml:space="preserve"> to Air</w:t>
      </w:r>
    </w:p>
    <w:p w14:paraId="4CEBBB32" w14:textId="274CD1BC" w:rsidR="003761B0" w:rsidRDefault="003D0017" w:rsidP="00376C72">
      <w:pPr>
        <w:pStyle w:val="Default"/>
        <w:rPr>
          <w:sz w:val="21"/>
          <w:szCs w:val="21"/>
        </w:rPr>
      </w:pPr>
      <w:r>
        <w:rPr>
          <w:sz w:val="21"/>
          <w:szCs w:val="21"/>
        </w:rPr>
        <w:t>A</w:t>
      </w:r>
      <w:r w:rsidR="00053873">
        <w:rPr>
          <w:sz w:val="21"/>
          <w:szCs w:val="21"/>
        </w:rPr>
        <w:t xml:space="preserve"> stack </w:t>
      </w:r>
      <w:r w:rsidR="003761B0">
        <w:rPr>
          <w:sz w:val="21"/>
          <w:szCs w:val="21"/>
        </w:rPr>
        <w:t xml:space="preserve">emissions test report </w:t>
      </w:r>
      <w:r>
        <w:rPr>
          <w:sz w:val="21"/>
          <w:szCs w:val="21"/>
        </w:rPr>
        <w:t xml:space="preserve">has been </w:t>
      </w:r>
      <w:r w:rsidRPr="008C55FB">
        <w:rPr>
          <w:sz w:val="21"/>
          <w:szCs w:val="21"/>
        </w:rPr>
        <w:t xml:space="preserve">produced for </w:t>
      </w:r>
      <w:r w:rsidR="0080546C">
        <w:rPr>
          <w:sz w:val="21"/>
          <w:szCs w:val="21"/>
        </w:rPr>
        <w:t>each</w:t>
      </w:r>
      <w:r w:rsidR="00CC4071" w:rsidRPr="008C55FB">
        <w:rPr>
          <w:sz w:val="21"/>
          <w:szCs w:val="21"/>
        </w:rPr>
        <w:t xml:space="preserve"> of the </w:t>
      </w:r>
      <w:r w:rsidR="002A587D">
        <w:rPr>
          <w:sz w:val="21"/>
          <w:szCs w:val="21"/>
        </w:rPr>
        <w:t>nine</w:t>
      </w:r>
      <w:r w:rsidR="008C55FB">
        <w:rPr>
          <w:sz w:val="21"/>
          <w:szCs w:val="21"/>
        </w:rPr>
        <w:t xml:space="preserve"> Ideal boilers</w:t>
      </w:r>
      <w:r w:rsidR="002A587D">
        <w:rPr>
          <w:sz w:val="21"/>
          <w:szCs w:val="21"/>
        </w:rPr>
        <w:t>, two of the three</w:t>
      </w:r>
      <w:r w:rsidR="008C55FB">
        <w:rPr>
          <w:sz w:val="21"/>
          <w:szCs w:val="21"/>
        </w:rPr>
        <w:t xml:space="preserve"> dual-fuelled Ruston boilers</w:t>
      </w:r>
      <w:r w:rsidR="002A587D">
        <w:rPr>
          <w:sz w:val="21"/>
          <w:szCs w:val="21"/>
        </w:rPr>
        <w:t xml:space="preserve">, the Jessop Wing and Weston Park generators, and </w:t>
      </w:r>
      <w:r w:rsidR="004B53EC">
        <w:rPr>
          <w:sz w:val="21"/>
          <w:szCs w:val="21"/>
        </w:rPr>
        <w:t xml:space="preserve">two </w:t>
      </w:r>
      <w:r w:rsidR="003761B0">
        <w:rPr>
          <w:sz w:val="21"/>
          <w:szCs w:val="21"/>
        </w:rPr>
        <w:t>of the four</w:t>
      </w:r>
      <w:r w:rsidR="002A587D">
        <w:rPr>
          <w:sz w:val="21"/>
          <w:szCs w:val="21"/>
        </w:rPr>
        <w:t xml:space="preserve"> new generators. </w:t>
      </w:r>
    </w:p>
    <w:p w14:paraId="4334CFED" w14:textId="05F0E4E4" w:rsidR="00F76AAA" w:rsidRDefault="005605EF" w:rsidP="00F76AAA">
      <w:pPr>
        <w:pStyle w:val="Default"/>
        <w:rPr>
          <w:sz w:val="21"/>
          <w:szCs w:val="21"/>
        </w:rPr>
      </w:pPr>
      <w:r>
        <w:rPr>
          <w:sz w:val="21"/>
          <w:szCs w:val="21"/>
        </w:rPr>
        <w:t>The s</w:t>
      </w:r>
      <w:r w:rsidR="00F76AAA">
        <w:rPr>
          <w:sz w:val="21"/>
          <w:szCs w:val="21"/>
        </w:rPr>
        <w:t>tack emissions results can be found in ‘</w:t>
      </w:r>
      <w:r w:rsidR="00F76AAA" w:rsidRPr="00EB6768">
        <w:rPr>
          <w:sz w:val="21"/>
          <w:szCs w:val="21"/>
        </w:rPr>
        <w:t xml:space="preserve">RHH </w:t>
      </w:r>
      <w:r w:rsidR="00AF08AF">
        <w:rPr>
          <w:sz w:val="21"/>
          <w:szCs w:val="21"/>
        </w:rPr>
        <w:t>Stack</w:t>
      </w:r>
      <w:r w:rsidR="00F76AAA" w:rsidRPr="00EB6768">
        <w:rPr>
          <w:sz w:val="21"/>
          <w:szCs w:val="21"/>
        </w:rPr>
        <w:t xml:space="preserve"> Emission Results</w:t>
      </w:r>
      <w:r w:rsidR="00F76AAA">
        <w:rPr>
          <w:sz w:val="21"/>
          <w:szCs w:val="21"/>
        </w:rPr>
        <w:t>’.</w:t>
      </w:r>
    </w:p>
    <w:p w14:paraId="5A3C2B7B" w14:textId="77777777" w:rsidR="00F76AAA" w:rsidRDefault="00F76AAA" w:rsidP="00F76AAA">
      <w:pPr>
        <w:pStyle w:val="Default"/>
        <w:rPr>
          <w:sz w:val="21"/>
          <w:szCs w:val="21"/>
        </w:rPr>
      </w:pPr>
    </w:p>
    <w:p w14:paraId="5D1BAC9E" w14:textId="64A43182" w:rsidR="003761B0" w:rsidRDefault="00BD135A" w:rsidP="00376C72">
      <w:pPr>
        <w:pStyle w:val="Default"/>
        <w:rPr>
          <w:sz w:val="21"/>
          <w:szCs w:val="21"/>
        </w:rPr>
      </w:pPr>
      <w:r>
        <w:rPr>
          <w:sz w:val="21"/>
          <w:szCs w:val="21"/>
        </w:rPr>
        <w:t>O</w:t>
      </w:r>
      <w:r w:rsidR="002A587D">
        <w:rPr>
          <w:sz w:val="21"/>
          <w:szCs w:val="21"/>
        </w:rPr>
        <w:t xml:space="preserve">ne of the </w:t>
      </w:r>
      <w:r w:rsidR="008C55FB">
        <w:rPr>
          <w:sz w:val="21"/>
          <w:szCs w:val="21"/>
        </w:rPr>
        <w:t xml:space="preserve">three dual-fuelled Ruston boilers </w:t>
      </w:r>
      <w:r w:rsidR="00F33273">
        <w:rPr>
          <w:sz w:val="21"/>
          <w:szCs w:val="21"/>
        </w:rPr>
        <w:t>could not b</w:t>
      </w:r>
      <w:r w:rsidR="002A587D">
        <w:rPr>
          <w:sz w:val="21"/>
          <w:szCs w:val="21"/>
        </w:rPr>
        <w:t>e</w:t>
      </w:r>
      <w:r w:rsidR="008C55FB">
        <w:rPr>
          <w:sz w:val="21"/>
          <w:szCs w:val="21"/>
        </w:rPr>
        <w:t xml:space="preserve"> tested</w:t>
      </w:r>
      <w:r w:rsidR="00FC4FCB">
        <w:rPr>
          <w:sz w:val="21"/>
          <w:szCs w:val="21"/>
        </w:rPr>
        <w:t xml:space="preserve"> (R</w:t>
      </w:r>
      <w:r w:rsidR="00C9362A">
        <w:rPr>
          <w:sz w:val="21"/>
          <w:szCs w:val="21"/>
        </w:rPr>
        <w:t>ushton</w:t>
      </w:r>
      <w:r w:rsidR="003761B0">
        <w:rPr>
          <w:sz w:val="21"/>
          <w:szCs w:val="21"/>
        </w:rPr>
        <w:t xml:space="preserve"> </w:t>
      </w:r>
      <w:r w:rsidR="00C9362A">
        <w:rPr>
          <w:sz w:val="21"/>
          <w:szCs w:val="21"/>
        </w:rPr>
        <w:t>4 in ‘RHH B2.5 MCP -generator-list’</w:t>
      </w:r>
      <w:r w:rsidR="00FC4FCB">
        <w:rPr>
          <w:sz w:val="21"/>
          <w:szCs w:val="21"/>
        </w:rPr>
        <w:t>)</w:t>
      </w:r>
      <w:r>
        <w:rPr>
          <w:sz w:val="21"/>
          <w:szCs w:val="21"/>
        </w:rPr>
        <w:t>.</w:t>
      </w:r>
      <w:r w:rsidR="008C55FB">
        <w:rPr>
          <w:sz w:val="21"/>
          <w:szCs w:val="21"/>
        </w:rPr>
        <w:t xml:space="preserve"> </w:t>
      </w:r>
      <w:r>
        <w:rPr>
          <w:sz w:val="21"/>
          <w:szCs w:val="21"/>
        </w:rPr>
        <w:t>T</w:t>
      </w:r>
      <w:r w:rsidR="008C55FB">
        <w:rPr>
          <w:sz w:val="21"/>
          <w:szCs w:val="21"/>
        </w:rPr>
        <w:t>he</w:t>
      </w:r>
      <w:r>
        <w:rPr>
          <w:sz w:val="21"/>
          <w:szCs w:val="21"/>
        </w:rPr>
        <w:t>refore, the</w:t>
      </w:r>
      <w:r w:rsidR="008C55FB">
        <w:rPr>
          <w:sz w:val="21"/>
          <w:szCs w:val="21"/>
        </w:rPr>
        <w:t xml:space="preserve"> </w:t>
      </w:r>
      <w:r w:rsidR="001A483D">
        <w:rPr>
          <w:sz w:val="21"/>
          <w:szCs w:val="21"/>
        </w:rPr>
        <w:t xml:space="preserve">average emissions results of the two other dual-fuelled boilers </w:t>
      </w:r>
      <w:r w:rsidR="008C55FB">
        <w:rPr>
          <w:sz w:val="21"/>
          <w:szCs w:val="21"/>
        </w:rPr>
        <w:t xml:space="preserve">have been inputted into the H1 </w:t>
      </w:r>
      <w:r w:rsidR="00801D3E">
        <w:rPr>
          <w:sz w:val="21"/>
          <w:szCs w:val="21"/>
        </w:rPr>
        <w:t>risk assessment</w:t>
      </w:r>
      <w:r w:rsidR="00F33273">
        <w:rPr>
          <w:sz w:val="21"/>
          <w:szCs w:val="21"/>
        </w:rPr>
        <w:t xml:space="preserve"> (‘</w:t>
      </w:r>
      <w:r w:rsidR="00F33273" w:rsidRPr="00F33273">
        <w:rPr>
          <w:sz w:val="21"/>
          <w:szCs w:val="21"/>
        </w:rPr>
        <w:t>H1 Tool v9.2</w:t>
      </w:r>
      <w:r w:rsidR="00F33273">
        <w:rPr>
          <w:sz w:val="21"/>
          <w:szCs w:val="21"/>
        </w:rPr>
        <w:t>’)</w:t>
      </w:r>
      <w:r w:rsidR="00801D3E">
        <w:rPr>
          <w:sz w:val="21"/>
          <w:szCs w:val="21"/>
        </w:rPr>
        <w:t xml:space="preserve"> </w:t>
      </w:r>
      <w:r w:rsidR="001A483D">
        <w:rPr>
          <w:sz w:val="21"/>
          <w:szCs w:val="21"/>
        </w:rPr>
        <w:t xml:space="preserve">as </w:t>
      </w:r>
      <w:r w:rsidR="008C55FB">
        <w:rPr>
          <w:sz w:val="21"/>
          <w:szCs w:val="21"/>
        </w:rPr>
        <w:t>they have the same manufacturer, estimated annual running time and MWth.</w:t>
      </w:r>
      <w:r w:rsidR="003741B3">
        <w:rPr>
          <w:sz w:val="21"/>
          <w:szCs w:val="21"/>
        </w:rPr>
        <w:t xml:space="preserve"> </w:t>
      </w:r>
    </w:p>
    <w:p w14:paraId="44B877AE" w14:textId="77777777" w:rsidR="003761B0" w:rsidRDefault="003761B0" w:rsidP="00376C72">
      <w:pPr>
        <w:pStyle w:val="Default"/>
        <w:rPr>
          <w:sz w:val="21"/>
          <w:szCs w:val="21"/>
        </w:rPr>
      </w:pPr>
    </w:p>
    <w:p w14:paraId="113FB465" w14:textId="2ADC34F7" w:rsidR="003741B3" w:rsidRDefault="00FC4FCB" w:rsidP="00376C72">
      <w:pPr>
        <w:pStyle w:val="Default"/>
        <w:rPr>
          <w:sz w:val="21"/>
          <w:szCs w:val="21"/>
        </w:rPr>
      </w:pPr>
      <w:r>
        <w:rPr>
          <w:sz w:val="21"/>
          <w:szCs w:val="21"/>
        </w:rPr>
        <w:t>One of the Ideal</w:t>
      </w:r>
      <w:r w:rsidR="002A587D">
        <w:rPr>
          <w:sz w:val="21"/>
          <w:szCs w:val="21"/>
        </w:rPr>
        <w:t xml:space="preserve"> boiler</w:t>
      </w:r>
      <w:r>
        <w:rPr>
          <w:sz w:val="21"/>
          <w:szCs w:val="21"/>
        </w:rPr>
        <w:t>s (</w:t>
      </w:r>
      <w:r w:rsidR="00C9362A">
        <w:rPr>
          <w:sz w:val="21"/>
          <w:szCs w:val="21"/>
        </w:rPr>
        <w:t>Ideal Boiler 1 in the ‘RHH B2.5 MCP -generator – list</w:t>
      </w:r>
      <w:r>
        <w:rPr>
          <w:sz w:val="21"/>
          <w:szCs w:val="21"/>
        </w:rPr>
        <w:t>)</w:t>
      </w:r>
      <w:r w:rsidR="002A587D">
        <w:rPr>
          <w:sz w:val="21"/>
          <w:szCs w:val="21"/>
        </w:rPr>
        <w:t xml:space="preserve"> was not able to be tested</w:t>
      </w:r>
      <w:r>
        <w:rPr>
          <w:sz w:val="21"/>
          <w:szCs w:val="21"/>
        </w:rPr>
        <w:t xml:space="preserve"> for velocity and flow</w:t>
      </w:r>
      <w:r w:rsidR="002A587D">
        <w:rPr>
          <w:sz w:val="21"/>
          <w:szCs w:val="21"/>
        </w:rPr>
        <w:t xml:space="preserve">, </w:t>
      </w:r>
      <w:r>
        <w:rPr>
          <w:sz w:val="21"/>
          <w:szCs w:val="21"/>
        </w:rPr>
        <w:t>therefore, these results have been inputted into the H1</w:t>
      </w:r>
      <w:r w:rsidR="00801D3E">
        <w:rPr>
          <w:sz w:val="21"/>
          <w:szCs w:val="21"/>
        </w:rPr>
        <w:t xml:space="preserve"> risk assessment</w:t>
      </w:r>
      <w:r>
        <w:rPr>
          <w:sz w:val="21"/>
          <w:szCs w:val="21"/>
        </w:rPr>
        <w:t xml:space="preserve"> </w:t>
      </w:r>
      <w:r w:rsidR="00F33273">
        <w:rPr>
          <w:sz w:val="21"/>
          <w:szCs w:val="21"/>
        </w:rPr>
        <w:t>(‘</w:t>
      </w:r>
      <w:r w:rsidR="00F33273" w:rsidRPr="00F33273">
        <w:rPr>
          <w:sz w:val="21"/>
          <w:szCs w:val="21"/>
        </w:rPr>
        <w:t>H1 Tool v9.2</w:t>
      </w:r>
      <w:r w:rsidR="00F33273">
        <w:rPr>
          <w:sz w:val="21"/>
          <w:szCs w:val="21"/>
        </w:rPr>
        <w:t xml:space="preserve">’)  </w:t>
      </w:r>
      <w:r>
        <w:rPr>
          <w:sz w:val="21"/>
          <w:szCs w:val="21"/>
        </w:rPr>
        <w:t xml:space="preserve">using </w:t>
      </w:r>
      <w:r w:rsidR="002A587D">
        <w:rPr>
          <w:sz w:val="21"/>
          <w:szCs w:val="21"/>
        </w:rPr>
        <w:t xml:space="preserve">an average of the other eight boilers. </w:t>
      </w:r>
    </w:p>
    <w:p w14:paraId="2C22B721" w14:textId="77777777" w:rsidR="003761B0" w:rsidRDefault="003761B0" w:rsidP="00376C72">
      <w:pPr>
        <w:pStyle w:val="Default"/>
        <w:rPr>
          <w:sz w:val="21"/>
          <w:szCs w:val="21"/>
        </w:rPr>
      </w:pPr>
    </w:p>
    <w:p w14:paraId="65980AE5" w14:textId="66F81F7D" w:rsidR="003761B0" w:rsidRPr="000A165F" w:rsidRDefault="000A165F" w:rsidP="00376C72">
      <w:pPr>
        <w:pStyle w:val="Default"/>
        <w:rPr>
          <w:color w:val="FF0000"/>
          <w:sz w:val="21"/>
          <w:szCs w:val="21"/>
        </w:rPr>
      </w:pPr>
      <w:r>
        <w:rPr>
          <w:sz w:val="21"/>
          <w:szCs w:val="21"/>
        </w:rPr>
        <w:t>The generators at the RHH were excluded from the H1 risk assessment</w:t>
      </w:r>
      <w:r w:rsidR="00F33273">
        <w:rPr>
          <w:sz w:val="21"/>
          <w:szCs w:val="21"/>
        </w:rPr>
        <w:t xml:space="preserve"> (‘</w:t>
      </w:r>
      <w:r w:rsidR="00F33273" w:rsidRPr="00F33273">
        <w:rPr>
          <w:sz w:val="21"/>
          <w:szCs w:val="21"/>
        </w:rPr>
        <w:t>H1 Tool v9.2</w:t>
      </w:r>
      <w:r w:rsidR="00F33273">
        <w:rPr>
          <w:sz w:val="21"/>
          <w:szCs w:val="21"/>
        </w:rPr>
        <w:t xml:space="preserve">’) </w:t>
      </w:r>
      <w:r>
        <w:rPr>
          <w:sz w:val="21"/>
          <w:szCs w:val="21"/>
        </w:rPr>
        <w:t xml:space="preserve">. </w:t>
      </w:r>
      <w:r w:rsidR="003761B0">
        <w:rPr>
          <w:sz w:val="21"/>
          <w:szCs w:val="21"/>
        </w:rPr>
        <w:t xml:space="preserve">One of the </w:t>
      </w:r>
      <w:r w:rsidR="00133A6A">
        <w:rPr>
          <w:sz w:val="21"/>
          <w:szCs w:val="21"/>
        </w:rPr>
        <w:t>RHH</w:t>
      </w:r>
      <w:r w:rsidR="003761B0">
        <w:rPr>
          <w:sz w:val="21"/>
          <w:szCs w:val="21"/>
        </w:rPr>
        <w:t xml:space="preserve"> generators (</w:t>
      </w:r>
      <w:proofErr w:type="spellStart"/>
      <w:r w:rsidR="003761B0">
        <w:rPr>
          <w:sz w:val="21"/>
          <w:szCs w:val="21"/>
        </w:rPr>
        <w:t>Pramack</w:t>
      </w:r>
      <w:proofErr w:type="spellEnd"/>
      <w:r w:rsidR="003761B0">
        <w:rPr>
          <w:sz w:val="21"/>
          <w:szCs w:val="21"/>
        </w:rPr>
        <w:t xml:space="preserve"> GSW665M in the ‘B2.5 MCP – generator- list’) is only tested every quarter and</w:t>
      </w:r>
      <w:r w:rsidR="00C9362A">
        <w:rPr>
          <w:sz w:val="21"/>
          <w:szCs w:val="21"/>
        </w:rPr>
        <w:t xml:space="preserve"> </w:t>
      </w:r>
      <w:r w:rsidR="003761B0">
        <w:rPr>
          <w:sz w:val="21"/>
          <w:szCs w:val="21"/>
        </w:rPr>
        <w:t>was not available to be tested when emission samples were being taken.</w:t>
      </w:r>
      <w:r w:rsidR="00133A6A">
        <w:rPr>
          <w:sz w:val="21"/>
          <w:szCs w:val="21"/>
        </w:rPr>
        <w:t xml:space="preserve"> </w:t>
      </w:r>
      <w:r w:rsidRPr="00DC5BCB">
        <w:rPr>
          <w:color w:val="auto"/>
          <w:sz w:val="21"/>
          <w:szCs w:val="21"/>
        </w:rPr>
        <w:t>One of the RHH generators was not able to be tested due to time restraints for the operation of the engine. The two other two RHH generators were tested for concentrations of CO and NO2, however, safety restrictions meant that volumetric flow and velocity could not be monitored. Therefore the data associated with these generators was not able to be inputted into the H1 risk assessment.</w:t>
      </w:r>
    </w:p>
    <w:p w14:paraId="50E3F199" w14:textId="3B00F596" w:rsidR="002A587D" w:rsidRDefault="002A587D" w:rsidP="00225E70">
      <w:pPr>
        <w:pStyle w:val="Default"/>
        <w:rPr>
          <w:sz w:val="21"/>
          <w:szCs w:val="21"/>
        </w:rPr>
      </w:pPr>
    </w:p>
    <w:p w14:paraId="7925F5BE" w14:textId="77777777" w:rsidR="0012054A" w:rsidRPr="0012054A" w:rsidRDefault="0012054A" w:rsidP="00C9684A">
      <w:pPr>
        <w:pStyle w:val="Default"/>
        <w:spacing w:after="41"/>
        <w:rPr>
          <w:b/>
          <w:bCs/>
          <w:sz w:val="21"/>
          <w:szCs w:val="21"/>
          <w:highlight w:val="yellow"/>
        </w:rPr>
      </w:pPr>
    </w:p>
    <w:p w14:paraId="12B0AFB6" w14:textId="77777777" w:rsidR="001A483D" w:rsidRPr="001A483D" w:rsidRDefault="001A483D" w:rsidP="001A483D">
      <w:pPr>
        <w:pStyle w:val="Heading2"/>
        <w:numPr>
          <w:ilvl w:val="0"/>
          <w:numId w:val="11"/>
        </w:numPr>
      </w:pPr>
      <w:r w:rsidRPr="001A483D">
        <w:t>H1 Risk Assessment</w:t>
      </w:r>
    </w:p>
    <w:p w14:paraId="3B505BEF" w14:textId="77777777" w:rsidR="00801D3E" w:rsidRDefault="00801D3E" w:rsidP="00801D3E">
      <w:pPr>
        <w:pStyle w:val="Default"/>
        <w:rPr>
          <w:sz w:val="21"/>
          <w:szCs w:val="21"/>
        </w:rPr>
      </w:pPr>
      <w:r>
        <w:rPr>
          <w:sz w:val="21"/>
          <w:szCs w:val="21"/>
        </w:rPr>
        <w:t xml:space="preserve">Operating modes were calculated as follows: (running hours/8760) X 100. </w:t>
      </w:r>
    </w:p>
    <w:p w14:paraId="14E3B791" w14:textId="77777777" w:rsidR="00801D3E" w:rsidRDefault="00801D3E" w:rsidP="00801D3E">
      <w:pPr>
        <w:pStyle w:val="Default"/>
        <w:numPr>
          <w:ilvl w:val="0"/>
          <w:numId w:val="7"/>
        </w:numPr>
        <w:rPr>
          <w:sz w:val="21"/>
          <w:szCs w:val="21"/>
        </w:rPr>
      </w:pPr>
      <w:r>
        <w:rPr>
          <w:sz w:val="21"/>
          <w:szCs w:val="21"/>
        </w:rPr>
        <w:t>Jessop Wing, Weston Park and RHH generators operating mode = 50/8760 X 100 = 0.6%</w:t>
      </w:r>
    </w:p>
    <w:p w14:paraId="7F06040C" w14:textId="77777777" w:rsidR="00801D3E" w:rsidRDefault="00801D3E" w:rsidP="00801D3E">
      <w:pPr>
        <w:pStyle w:val="Default"/>
        <w:numPr>
          <w:ilvl w:val="0"/>
          <w:numId w:val="7"/>
        </w:numPr>
        <w:rPr>
          <w:sz w:val="21"/>
          <w:szCs w:val="21"/>
        </w:rPr>
      </w:pPr>
      <w:r w:rsidRPr="002A587D">
        <w:rPr>
          <w:sz w:val="21"/>
          <w:szCs w:val="21"/>
        </w:rPr>
        <w:t xml:space="preserve">Ruston boilers </w:t>
      </w:r>
      <w:r>
        <w:rPr>
          <w:sz w:val="21"/>
          <w:szCs w:val="21"/>
        </w:rPr>
        <w:t>operating mode = 200/8760 X 100 = 2%</w:t>
      </w:r>
    </w:p>
    <w:p w14:paraId="24D6406A" w14:textId="77777777" w:rsidR="00801D3E" w:rsidRDefault="00801D3E" w:rsidP="00801D3E">
      <w:pPr>
        <w:pStyle w:val="Default"/>
        <w:numPr>
          <w:ilvl w:val="0"/>
          <w:numId w:val="7"/>
        </w:numPr>
        <w:rPr>
          <w:sz w:val="21"/>
          <w:szCs w:val="21"/>
        </w:rPr>
      </w:pPr>
      <w:r w:rsidRPr="002A587D">
        <w:rPr>
          <w:sz w:val="21"/>
          <w:szCs w:val="21"/>
        </w:rPr>
        <w:t xml:space="preserve">Ideal boilers </w:t>
      </w:r>
      <w:r>
        <w:rPr>
          <w:sz w:val="21"/>
          <w:szCs w:val="21"/>
        </w:rPr>
        <w:t xml:space="preserve">operating mode = </w:t>
      </w:r>
      <w:r w:rsidRPr="002A587D">
        <w:rPr>
          <w:sz w:val="21"/>
          <w:szCs w:val="21"/>
        </w:rPr>
        <w:t>1,500</w:t>
      </w:r>
      <w:r>
        <w:rPr>
          <w:sz w:val="21"/>
          <w:szCs w:val="21"/>
        </w:rPr>
        <w:t>/8760 X100 = 17%.</w:t>
      </w:r>
    </w:p>
    <w:p w14:paraId="4A71E651" w14:textId="77777777" w:rsidR="00801D3E" w:rsidRDefault="00801D3E" w:rsidP="00801D3E">
      <w:pPr>
        <w:pStyle w:val="Default"/>
        <w:rPr>
          <w:sz w:val="21"/>
          <w:szCs w:val="21"/>
        </w:rPr>
      </w:pPr>
    </w:p>
    <w:p w14:paraId="0E9D9A07" w14:textId="77777777" w:rsidR="00801D3E" w:rsidRDefault="00801D3E" w:rsidP="00801D3E">
      <w:pPr>
        <w:pStyle w:val="Default"/>
        <w:rPr>
          <w:sz w:val="21"/>
          <w:szCs w:val="21"/>
        </w:rPr>
      </w:pPr>
      <w:r>
        <w:rPr>
          <w:sz w:val="21"/>
          <w:szCs w:val="21"/>
        </w:rPr>
        <w:t xml:space="preserve">Stack heights were calculated as follows. </w:t>
      </w:r>
      <w:r w:rsidRPr="002A587D">
        <w:rPr>
          <w:sz w:val="21"/>
          <w:szCs w:val="21"/>
        </w:rPr>
        <w:t xml:space="preserve"> </w:t>
      </w:r>
    </w:p>
    <w:p w14:paraId="4F2AC7E6" w14:textId="77777777" w:rsidR="00801D3E" w:rsidRDefault="00801D3E" w:rsidP="00801D3E">
      <w:pPr>
        <w:pStyle w:val="Default"/>
        <w:rPr>
          <w:sz w:val="21"/>
          <w:szCs w:val="21"/>
        </w:rPr>
      </w:pPr>
    </w:p>
    <w:p w14:paraId="374395BA" w14:textId="77777777" w:rsidR="00801D3E" w:rsidRPr="00DD6B13" w:rsidRDefault="00801D3E" w:rsidP="00801D3E">
      <w:pPr>
        <w:pStyle w:val="Default"/>
        <w:spacing w:after="41"/>
        <w:rPr>
          <w:i/>
          <w:iCs/>
          <w:sz w:val="21"/>
          <w:szCs w:val="21"/>
        </w:rPr>
      </w:pPr>
      <w:r>
        <w:rPr>
          <w:sz w:val="21"/>
          <w:szCs w:val="21"/>
        </w:rPr>
        <w:t xml:space="preserve">According to the ‘H1 Software Tool User Guide V9.0 Final’,  </w:t>
      </w:r>
      <w:r w:rsidRPr="00DD6B13">
        <w:rPr>
          <w:i/>
          <w:iCs/>
          <w:sz w:val="21"/>
          <w:szCs w:val="21"/>
        </w:rPr>
        <w:t>“The effective height of release could be considered as zero where the point of discharge:</w:t>
      </w:r>
    </w:p>
    <w:p w14:paraId="36D3CBE0" w14:textId="77777777" w:rsidR="00801D3E" w:rsidRPr="00DD6B13" w:rsidRDefault="00801D3E" w:rsidP="00801D3E">
      <w:pPr>
        <w:pStyle w:val="Default"/>
        <w:numPr>
          <w:ilvl w:val="0"/>
          <w:numId w:val="8"/>
        </w:numPr>
        <w:spacing w:after="41"/>
        <w:rPr>
          <w:i/>
          <w:iCs/>
          <w:sz w:val="21"/>
          <w:szCs w:val="21"/>
        </w:rPr>
      </w:pPr>
      <w:r w:rsidRPr="00DD6B13">
        <w:rPr>
          <w:i/>
          <w:iCs/>
          <w:sz w:val="21"/>
          <w:szCs w:val="21"/>
        </w:rPr>
        <w:t>is less than 3m above the ground or building on which it is located, or;</w:t>
      </w:r>
    </w:p>
    <w:p w14:paraId="764118E7" w14:textId="77777777" w:rsidR="00801D3E" w:rsidRDefault="00801D3E" w:rsidP="00801D3E">
      <w:pPr>
        <w:pStyle w:val="Default"/>
        <w:numPr>
          <w:ilvl w:val="0"/>
          <w:numId w:val="8"/>
        </w:numPr>
        <w:spacing w:after="41"/>
        <w:rPr>
          <w:i/>
          <w:iCs/>
          <w:sz w:val="21"/>
          <w:szCs w:val="21"/>
        </w:rPr>
      </w:pPr>
      <w:r w:rsidRPr="00DD6B13">
        <w:rPr>
          <w:i/>
          <w:iCs/>
          <w:sz w:val="21"/>
          <w:szCs w:val="21"/>
        </w:rPr>
        <w:t>is greater than 3m above the ground or building on which it is located, but less than the height of any building within a distance 5L from the point of discharge (where L is the lesser of the building height and the maximum projected width between two points the same height in the building).</w:t>
      </w:r>
    </w:p>
    <w:p w14:paraId="3A654F87" w14:textId="77777777" w:rsidR="00801D3E" w:rsidRPr="007B7A43" w:rsidRDefault="00801D3E" w:rsidP="00801D3E">
      <w:pPr>
        <w:pStyle w:val="Default"/>
        <w:spacing w:after="41"/>
        <w:ind w:left="768"/>
        <w:rPr>
          <w:i/>
          <w:iCs/>
          <w:sz w:val="21"/>
          <w:szCs w:val="21"/>
        </w:rPr>
      </w:pPr>
    </w:p>
    <w:p w14:paraId="5BA8C063" w14:textId="77777777" w:rsidR="00801D3E" w:rsidRPr="007B7A43" w:rsidRDefault="00801D3E" w:rsidP="00801D3E">
      <w:pPr>
        <w:pStyle w:val="Default"/>
        <w:spacing w:after="41"/>
        <w:rPr>
          <w:i/>
          <w:iCs/>
          <w:sz w:val="21"/>
          <w:szCs w:val="21"/>
        </w:rPr>
      </w:pPr>
      <w:r w:rsidRPr="007B7A43">
        <w:rPr>
          <w:i/>
          <w:iCs/>
          <w:sz w:val="21"/>
          <w:szCs w:val="21"/>
        </w:rPr>
        <w:t>When the effective height of release is more than 3 metres above the ground or building, but less</w:t>
      </w:r>
    </w:p>
    <w:p w14:paraId="73E987B4" w14:textId="77777777" w:rsidR="00801D3E" w:rsidRPr="007B7A43" w:rsidRDefault="00801D3E" w:rsidP="00801D3E">
      <w:pPr>
        <w:pStyle w:val="Default"/>
        <w:spacing w:after="41"/>
        <w:rPr>
          <w:i/>
          <w:iCs/>
          <w:sz w:val="21"/>
          <w:szCs w:val="21"/>
        </w:rPr>
      </w:pPr>
      <w:r w:rsidRPr="007B7A43">
        <w:rPr>
          <w:i/>
          <w:iCs/>
          <w:sz w:val="21"/>
          <w:szCs w:val="21"/>
        </w:rPr>
        <w:t>than 2.5 times the building’s height, estimate it by following these steps.</w:t>
      </w:r>
    </w:p>
    <w:p w14:paraId="6107FA40" w14:textId="77777777" w:rsidR="00801D3E" w:rsidRDefault="00801D3E" w:rsidP="00801D3E">
      <w:pPr>
        <w:pStyle w:val="Default"/>
        <w:numPr>
          <w:ilvl w:val="0"/>
          <w:numId w:val="8"/>
        </w:numPr>
        <w:spacing w:after="41"/>
        <w:rPr>
          <w:i/>
          <w:iCs/>
          <w:sz w:val="21"/>
          <w:szCs w:val="21"/>
        </w:rPr>
      </w:pPr>
      <w:r w:rsidRPr="007B7A43">
        <w:rPr>
          <w:i/>
          <w:iCs/>
          <w:sz w:val="21"/>
          <w:szCs w:val="21"/>
        </w:rPr>
        <w:t>Take the actual height of release.</w:t>
      </w:r>
    </w:p>
    <w:p w14:paraId="0A185ED1" w14:textId="77777777" w:rsidR="00801D3E" w:rsidRDefault="00801D3E" w:rsidP="00801D3E">
      <w:pPr>
        <w:pStyle w:val="Default"/>
        <w:numPr>
          <w:ilvl w:val="0"/>
          <w:numId w:val="8"/>
        </w:numPr>
        <w:spacing w:after="41"/>
        <w:rPr>
          <w:i/>
          <w:iCs/>
          <w:sz w:val="21"/>
          <w:szCs w:val="21"/>
        </w:rPr>
      </w:pPr>
      <w:r w:rsidRPr="007B7A43">
        <w:rPr>
          <w:i/>
          <w:iCs/>
          <w:sz w:val="21"/>
          <w:szCs w:val="21"/>
        </w:rPr>
        <w:t>Subtract the height of the tallest building within a distance 5 times L (this can be the building</w:t>
      </w:r>
      <w:r>
        <w:rPr>
          <w:i/>
          <w:iCs/>
          <w:sz w:val="21"/>
          <w:szCs w:val="21"/>
        </w:rPr>
        <w:t xml:space="preserve"> </w:t>
      </w:r>
      <w:r w:rsidRPr="007B7A43">
        <w:rPr>
          <w:i/>
          <w:iCs/>
          <w:sz w:val="21"/>
          <w:szCs w:val="21"/>
        </w:rPr>
        <w:t>where the emissions are coming from, if it’s the tallest).</w:t>
      </w:r>
    </w:p>
    <w:p w14:paraId="63FA2B2D" w14:textId="77777777" w:rsidR="00801D3E" w:rsidRDefault="00801D3E" w:rsidP="00801D3E">
      <w:pPr>
        <w:pStyle w:val="Default"/>
        <w:numPr>
          <w:ilvl w:val="0"/>
          <w:numId w:val="8"/>
        </w:numPr>
        <w:spacing w:after="41"/>
        <w:rPr>
          <w:i/>
          <w:iCs/>
          <w:sz w:val="21"/>
          <w:szCs w:val="21"/>
        </w:rPr>
      </w:pPr>
      <w:r w:rsidRPr="007B7A43">
        <w:rPr>
          <w:i/>
          <w:iCs/>
          <w:sz w:val="21"/>
          <w:szCs w:val="21"/>
        </w:rPr>
        <w:t>Multiply the figure that’s left by 1.66.</w:t>
      </w:r>
      <w:r>
        <w:rPr>
          <w:i/>
          <w:iCs/>
          <w:sz w:val="21"/>
          <w:szCs w:val="21"/>
        </w:rPr>
        <w:t>”</w:t>
      </w:r>
    </w:p>
    <w:p w14:paraId="0F57407B" w14:textId="77777777" w:rsidR="00801D3E" w:rsidRPr="007B7A43" w:rsidRDefault="00801D3E" w:rsidP="00801D3E">
      <w:pPr>
        <w:pStyle w:val="Default"/>
        <w:spacing w:after="41"/>
        <w:ind w:left="768"/>
        <w:rPr>
          <w:i/>
          <w:iCs/>
          <w:sz w:val="21"/>
          <w:szCs w:val="21"/>
        </w:rPr>
      </w:pPr>
    </w:p>
    <w:p w14:paraId="21516E13" w14:textId="77777777" w:rsidR="00801D3E" w:rsidRDefault="00801D3E" w:rsidP="00801D3E">
      <w:pPr>
        <w:pStyle w:val="Default"/>
        <w:spacing w:after="41"/>
        <w:rPr>
          <w:i/>
          <w:iCs/>
          <w:sz w:val="21"/>
          <w:szCs w:val="21"/>
        </w:rPr>
      </w:pPr>
      <w:r>
        <w:rPr>
          <w:sz w:val="21"/>
          <w:szCs w:val="21"/>
        </w:rPr>
        <w:t xml:space="preserve">The Weston Park </w:t>
      </w:r>
      <w:r w:rsidRPr="007B7A43">
        <w:rPr>
          <w:sz w:val="21"/>
          <w:szCs w:val="21"/>
        </w:rPr>
        <w:t>stack is less than 3m above the building on which it is located. The Jessop Wing</w:t>
      </w:r>
      <w:r>
        <w:rPr>
          <w:sz w:val="21"/>
          <w:szCs w:val="21"/>
        </w:rPr>
        <w:t xml:space="preserve"> stack</w:t>
      </w:r>
      <w:r w:rsidRPr="007B7A43">
        <w:rPr>
          <w:sz w:val="21"/>
          <w:szCs w:val="21"/>
        </w:rPr>
        <w:t xml:space="preserve">, and RHH generator stacks are greater than 3m above the building </w:t>
      </w:r>
      <w:r>
        <w:rPr>
          <w:sz w:val="21"/>
          <w:szCs w:val="21"/>
        </w:rPr>
        <w:t>on</w:t>
      </w:r>
      <w:r w:rsidRPr="007B7A43">
        <w:rPr>
          <w:sz w:val="21"/>
          <w:szCs w:val="21"/>
        </w:rPr>
        <w:t> which they are located but less than the height of a building</w:t>
      </w:r>
      <w:r>
        <w:rPr>
          <w:sz w:val="21"/>
          <w:szCs w:val="21"/>
        </w:rPr>
        <w:t xml:space="preserve"> nearby (the RHH – 76m tall). Therefore, the effective height for these stacks is 0m.</w:t>
      </w:r>
      <w:r w:rsidRPr="00DD6B13">
        <w:rPr>
          <w:i/>
          <w:iCs/>
          <w:sz w:val="21"/>
          <w:szCs w:val="21"/>
        </w:rPr>
        <w:t xml:space="preserve"> </w:t>
      </w:r>
    </w:p>
    <w:p w14:paraId="4BF89C01" w14:textId="77777777" w:rsidR="00801D3E" w:rsidRDefault="00801D3E" w:rsidP="00801D3E">
      <w:pPr>
        <w:pStyle w:val="Default"/>
        <w:spacing w:after="41"/>
        <w:rPr>
          <w:i/>
          <w:iCs/>
          <w:sz w:val="21"/>
          <w:szCs w:val="21"/>
        </w:rPr>
      </w:pPr>
    </w:p>
    <w:p w14:paraId="65CB9C8D" w14:textId="1E6461B4" w:rsidR="00801D3E" w:rsidRDefault="00801D3E" w:rsidP="00835D7D">
      <w:pPr>
        <w:pStyle w:val="Default"/>
        <w:spacing w:after="41"/>
        <w:rPr>
          <w:sz w:val="21"/>
          <w:szCs w:val="21"/>
        </w:rPr>
      </w:pPr>
      <w:r>
        <w:rPr>
          <w:sz w:val="21"/>
          <w:szCs w:val="21"/>
        </w:rPr>
        <w:t xml:space="preserve">The RHH boiler stacks are 4m above the building where they are located. The height of the release is 80m and the height of the tallest building in the area is the building the emissions are coming from (76m). The effective height for the RHH boiler stacks was calculated as followed: (80m-76m)x 1.66 </w:t>
      </w:r>
      <w:r w:rsidRPr="007B7A43">
        <w:rPr>
          <w:sz w:val="21"/>
          <w:szCs w:val="21"/>
        </w:rPr>
        <w:t>= 6.64</w:t>
      </w:r>
      <w:r>
        <w:rPr>
          <w:sz w:val="21"/>
          <w:szCs w:val="21"/>
        </w:rPr>
        <w:t>m</w:t>
      </w:r>
      <w:r w:rsidRPr="007B7A43">
        <w:rPr>
          <w:sz w:val="21"/>
          <w:szCs w:val="21"/>
        </w:rPr>
        <w:t>.</w:t>
      </w:r>
    </w:p>
    <w:p w14:paraId="7B4FC946" w14:textId="77777777" w:rsidR="00835D7D" w:rsidRDefault="00835D7D" w:rsidP="00835D7D">
      <w:pPr>
        <w:pStyle w:val="Default"/>
        <w:spacing w:after="41"/>
        <w:rPr>
          <w:sz w:val="21"/>
          <w:szCs w:val="21"/>
        </w:rPr>
      </w:pPr>
    </w:p>
    <w:p w14:paraId="66931234" w14:textId="77777777" w:rsidR="00835D7D" w:rsidRPr="00DC5BCB" w:rsidRDefault="00835D7D" w:rsidP="00835D7D">
      <w:r w:rsidRPr="00DC5BCB">
        <w:t>The emissions results, as discussed in section 4, were input into the H1 Risk assessment (‘H1 Tool v9.2’.</w:t>
      </w:r>
    </w:p>
    <w:p w14:paraId="1EDAF776" w14:textId="4E681707" w:rsidR="00835D7D" w:rsidRPr="00DC5BCB" w:rsidRDefault="00835D7D" w:rsidP="00835D7D">
      <w:r w:rsidRPr="00DC5BCB">
        <w:t xml:space="preserve">The H1 risk assessment </w:t>
      </w:r>
      <w:r w:rsidR="00F33273" w:rsidRPr="00DC5BCB">
        <w:rPr>
          <w:sz w:val="21"/>
          <w:szCs w:val="21"/>
        </w:rPr>
        <w:t xml:space="preserve">(‘H1 Tool v9.2’) </w:t>
      </w:r>
      <w:r w:rsidR="00993864" w:rsidRPr="00DC5BCB">
        <w:t>showed</w:t>
      </w:r>
      <w:r w:rsidRPr="00DC5BCB">
        <w:t xml:space="preserve"> that sulphur dioxide </w:t>
      </w:r>
      <w:r w:rsidR="00430D2C" w:rsidRPr="00DC5BCB">
        <w:t>screened</w:t>
      </w:r>
      <w:r w:rsidRPr="00DC5BCB">
        <w:t xml:space="preserve"> out and passed Test 1, whilst carbon monoxide (CO) and nitrogen oxides (NO2) </w:t>
      </w:r>
      <w:r w:rsidR="004117E1" w:rsidRPr="00DC5BCB">
        <w:t>did</w:t>
      </w:r>
      <w:r w:rsidRPr="00DC5BCB">
        <w:t xml:space="preserve"> not screen out and </w:t>
      </w:r>
      <w:r w:rsidR="004117E1" w:rsidRPr="00DC5BCB">
        <w:t xml:space="preserve">therefore </w:t>
      </w:r>
      <w:r w:rsidRPr="00DC5BCB">
        <w:t>failed</w:t>
      </w:r>
      <w:r w:rsidR="004117E1" w:rsidRPr="00DC5BCB">
        <w:t xml:space="preserve"> Test 1</w:t>
      </w:r>
      <w:r w:rsidRPr="00DC5BCB">
        <w:t>. As a result, Test 2 had to be carried out for CO and NO2</w:t>
      </w:r>
      <w:r w:rsidR="00430D2C" w:rsidRPr="00DC5BCB">
        <w:t xml:space="preserve"> which involve</w:t>
      </w:r>
      <w:r w:rsidR="00993864" w:rsidRPr="00DC5BCB">
        <w:t>s</w:t>
      </w:r>
      <w:r w:rsidR="00430D2C" w:rsidRPr="00DC5BCB">
        <w:t xml:space="preserve"> </w:t>
      </w:r>
      <w:r w:rsidR="004117E1" w:rsidRPr="00DC5BCB">
        <w:t>considering the</w:t>
      </w:r>
      <w:r w:rsidR="00430D2C" w:rsidRPr="00DC5BCB">
        <w:t xml:space="preserve"> background concentration</w:t>
      </w:r>
      <w:r w:rsidR="004117E1" w:rsidRPr="00DC5BCB">
        <w:t>s in the area</w:t>
      </w:r>
      <w:r w:rsidR="00430D2C" w:rsidRPr="00DC5BCB">
        <w:t>.</w:t>
      </w:r>
      <w:r w:rsidRPr="00DC5BCB">
        <w:t xml:space="preserve"> </w:t>
      </w:r>
      <w:r w:rsidR="00430D2C" w:rsidRPr="00DC5BCB">
        <w:t>CO background levels were not available for the area, therefore, this was left blank.</w:t>
      </w:r>
      <w:r w:rsidR="004117E1" w:rsidRPr="00DC5BCB">
        <w:t xml:space="preserve"> A background concentration for NO2 of 12.72 ugm3 was taken from DEFRA’s 2023 ‘Ambient Air Quality Map’, for coordinates 433451,386971 (west of the site) to account for the prevailing winds from the west.</w:t>
      </w:r>
      <w:r w:rsidR="00F33273" w:rsidRPr="00DC5BCB">
        <w:t xml:space="preserve"> Emissions of</w:t>
      </w:r>
      <w:r w:rsidR="004117E1" w:rsidRPr="00DC5BCB">
        <w:t xml:space="preserve"> CO and NOX failed </w:t>
      </w:r>
      <w:r w:rsidR="003C69F8" w:rsidRPr="00DC5BCB">
        <w:t xml:space="preserve">and </w:t>
      </w:r>
      <w:r w:rsidR="004117E1" w:rsidRPr="00DC5BCB">
        <w:t>did not screen out of Test 2</w:t>
      </w:r>
      <w:r w:rsidR="00F33273" w:rsidRPr="00DC5BCB">
        <w:t xml:space="preserve"> (see Figure 14)</w:t>
      </w:r>
      <w:r w:rsidR="00993864" w:rsidRPr="00DC5BCB">
        <w:t>, therefore, air dispersion modelling is required to determine if the emissions are likely to have a significant impact on the environment.</w:t>
      </w:r>
    </w:p>
    <w:p w14:paraId="4486C03D" w14:textId="01387DA6" w:rsidR="00F33273" w:rsidRPr="00F33273" w:rsidRDefault="00F33273" w:rsidP="00F33273">
      <w:pPr>
        <w:spacing w:before="100" w:beforeAutospacing="1" w:after="100" w:afterAutospacing="1" w:line="240" w:lineRule="auto"/>
        <w:jc w:val="center"/>
        <w:rPr>
          <w:rFonts w:ascii="Times New Roman" w:eastAsia="Times New Roman" w:hAnsi="Times New Roman" w:cs="Times New Roman"/>
          <w:kern w:val="0"/>
          <w:sz w:val="24"/>
          <w:szCs w:val="24"/>
          <w14:ligatures w14:val="none"/>
        </w:rPr>
      </w:pPr>
      <w:r w:rsidRPr="00F33273">
        <w:rPr>
          <w:rFonts w:ascii="Times New Roman" w:eastAsia="Times New Roman" w:hAnsi="Times New Roman" w:cs="Times New Roman"/>
          <w:noProof/>
          <w:kern w:val="0"/>
          <w:sz w:val="24"/>
          <w:szCs w:val="24"/>
          <w14:ligatures w14:val="none"/>
        </w:rPr>
        <w:lastRenderedPageBreak/>
        <w:drawing>
          <wp:inline distT="0" distB="0" distL="0" distR="0" wp14:anchorId="0089CAE4" wp14:editId="05D5F611">
            <wp:extent cx="5143500" cy="2838450"/>
            <wp:effectExtent l="19050" t="19050" r="19050" b="19050"/>
            <wp:docPr id="124382217" name="Picture 124382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143500" cy="2838450"/>
                    </a:xfrm>
                    <a:prstGeom prst="rect">
                      <a:avLst/>
                    </a:prstGeom>
                    <a:noFill/>
                    <a:ln w="19050">
                      <a:solidFill>
                        <a:schemeClr val="tx1"/>
                      </a:solidFill>
                    </a:ln>
                  </pic:spPr>
                </pic:pic>
              </a:graphicData>
            </a:graphic>
          </wp:inline>
        </w:drawing>
      </w:r>
    </w:p>
    <w:p w14:paraId="7039B605" w14:textId="6F38E8D9" w:rsidR="00F33273" w:rsidRDefault="00F33273" w:rsidP="00835D7D">
      <w:pPr>
        <w:rPr>
          <w:color w:val="FF0000"/>
        </w:rPr>
      </w:pPr>
      <w:r w:rsidRPr="00F33273">
        <w:rPr>
          <w:rFonts w:eastAsia="Times New Roman" w:cstheme="minorHAnsi"/>
          <w:b/>
          <w:bCs/>
          <w:kern w:val="0"/>
          <w14:ligatures w14:val="none"/>
        </w:rPr>
        <w:t>Figure 14</w:t>
      </w:r>
      <w:r w:rsidRPr="00F33273">
        <w:rPr>
          <w:rFonts w:eastAsia="Times New Roman" w:cstheme="minorHAnsi"/>
          <w:kern w:val="0"/>
          <w14:ligatures w14:val="none"/>
        </w:rPr>
        <w:t xml:space="preserve"> H1 risk assessment output table</w:t>
      </w:r>
    </w:p>
    <w:p w14:paraId="27823A7D" w14:textId="00A025CD" w:rsidR="0060738A" w:rsidRDefault="0060738A" w:rsidP="0060738A">
      <w:pPr>
        <w:pStyle w:val="Heading2"/>
        <w:numPr>
          <w:ilvl w:val="0"/>
          <w:numId w:val="11"/>
        </w:numPr>
      </w:pPr>
      <w:r>
        <w:t>Air Dispersion Modelling Results</w:t>
      </w:r>
    </w:p>
    <w:p w14:paraId="3E9E7639" w14:textId="77777777" w:rsidR="00CA39C1" w:rsidRDefault="00CA39C1" w:rsidP="00CA39C1"/>
    <w:p w14:paraId="0CE11A97" w14:textId="337E053C" w:rsidR="00CA39C1" w:rsidRDefault="00CA39C1" w:rsidP="007701A7">
      <w:pPr>
        <w:spacing w:line="240" w:lineRule="auto"/>
      </w:pPr>
      <w:r>
        <w:t xml:space="preserve">A ‘Detailed </w:t>
      </w:r>
      <w:proofErr w:type="spellStart"/>
      <w:r>
        <w:t>Disperion</w:t>
      </w:r>
      <w:proofErr w:type="spellEnd"/>
      <w:r>
        <w:t xml:space="preserve"> Modelling Assessment’ of emissions to air from the boilers and generators on site was produced by Industrial Compliance Solutions Ltd, in May 2025. The assessment can be found in ‘RHH B2 Air Dispersion Modelling’. </w:t>
      </w:r>
      <w:r w:rsidRPr="00CA39C1">
        <w:t>The dispersion modelling demonstrated that</w:t>
      </w:r>
      <w:r>
        <w:t>,</w:t>
      </w:r>
      <w:r w:rsidRPr="00CA39C1">
        <w:t xml:space="preserve"> assuming the maximum emission period for N</w:t>
      </w:r>
      <w:r>
        <w:t>O</w:t>
      </w:r>
      <w:r w:rsidRPr="00CA39C1">
        <w:t>x</w:t>
      </w:r>
      <w:r>
        <w:t xml:space="preserve">, </w:t>
      </w:r>
      <w:r w:rsidRPr="00CA39C1">
        <w:t xml:space="preserve">the predicted environmental concentrations at human receptor locations were not significant, and consequently emissions to air are not expected to have caused adverse effects upon the health of the local population. </w:t>
      </w:r>
    </w:p>
    <w:p w14:paraId="1CA03E4F" w14:textId="72925B1B" w:rsidR="00CA39C1" w:rsidRPr="00CA39C1" w:rsidRDefault="00CA39C1" w:rsidP="007701A7">
      <w:pPr>
        <w:spacing w:line="240" w:lineRule="auto"/>
      </w:pPr>
      <w:r>
        <w:t>The</w:t>
      </w:r>
      <w:r w:rsidRPr="00CA39C1">
        <w:t xml:space="preserve"> assessment did not conclude any significant effects to either ecological or human receptors. It should be noted that the results in Section 5</w:t>
      </w:r>
      <w:r>
        <w:t xml:space="preserve"> of ‘RHH B2 Air </w:t>
      </w:r>
      <w:proofErr w:type="spellStart"/>
      <w:r>
        <w:t>Disperion</w:t>
      </w:r>
      <w:proofErr w:type="spellEnd"/>
      <w:r>
        <w:t xml:space="preserve"> Modelling’</w:t>
      </w:r>
      <w:r w:rsidRPr="00CA39C1">
        <w:t xml:space="preserve"> represent the impacts derived from assuming the maximum emission period for the NOx. Therefore, these results are showing the worst-case scenario at the Royal Hallamshire Hospital site for the period January 2019 to December 2023</w:t>
      </w:r>
      <w:r>
        <w:t>.</w:t>
      </w:r>
    </w:p>
    <w:p w14:paraId="7DFD87B7" w14:textId="77777777" w:rsidR="00801D3E" w:rsidRDefault="00801D3E" w:rsidP="00DD6B13">
      <w:pPr>
        <w:pStyle w:val="Default"/>
        <w:spacing w:after="41"/>
        <w:rPr>
          <w:sz w:val="21"/>
          <w:szCs w:val="21"/>
        </w:rPr>
      </w:pPr>
    </w:p>
    <w:p w14:paraId="4E62FBC0" w14:textId="0ABA15D3" w:rsidR="008D1DDD" w:rsidRPr="00225E70" w:rsidRDefault="00225E70" w:rsidP="001A483D">
      <w:pPr>
        <w:pStyle w:val="Heading2"/>
        <w:numPr>
          <w:ilvl w:val="0"/>
          <w:numId w:val="11"/>
        </w:numPr>
      </w:pPr>
      <w:r w:rsidRPr="00225E70">
        <w:t>Best Available Techniques</w:t>
      </w:r>
      <w:r w:rsidR="00B95F6E">
        <w:t xml:space="preserve"> (BAT)</w:t>
      </w:r>
    </w:p>
    <w:p w14:paraId="08834DB3" w14:textId="77777777" w:rsidR="00225E70" w:rsidRDefault="00225E70" w:rsidP="008D1DDD">
      <w:pPr>
        <w:pStyle w:val="Default"/>
        <w:spacing w:after="41"/>
        <w:rPr>
          <w:sz w:val="21"/>
          <w:szCs w:val="21"/>
        </w:rPr>
      </w:pPr>
    </w:p>
    <w:p w14:paraId="27FC5C8D" w14:textId="60EF6F9E" w:rsidR="000650AD" w:rsidRPr="00D273AE" w:rsidRDefault="00B95F6E" w:rsidP="00B95F6E">
      <w:pPr>
        <w:pStyle w:val="Default"/>
        <w:spacing w:after="41"/>
        <w:rPr>
          <w:color w:val="auto"/>
          <w:sz w:val="22"/>
          <w:szCs w:val="22"/>
        </w:rPr>
      </w:pPr>
      <w:r w:rsidRPr="00D273AE">
        <w:rPr>
          <w:sz w:val="22"/>
          <w:szCs w:val="22"/>
        </w:rPr>
        <w:t xml:space="preserve">Each unit on a site is &lt;15MWth, making it an Industrial Emissions Directive (IED) Chapter II combustion activity. There is no BAT reference document for Chapter II combustion activities, however, the BAT assessment for large combustion </w:t>
      </w:r>
      <w:r w:rsidRPr="00D273AE">
        <w:rPr>
          <w:color w:val="auto"/>
          <w:sz w:val="22"/>
          <w:szCs w:val="22"/>
        </w:rPr>
        <w:t xml:space="preserve">plant </w:t>
      </w:r>
      <w:r w:rsidR="00801D3E" w:rsidRPr="00D273AE">
        <w:rPr>
          <w:color w:val="auto"/>
          <w:sz w:val="22"/>
          <w:szCs w:val="22"/>
        </w:rPr>
        <w:t xml:space="preserve">(‘RHH B3 .3a BAT Document for Large Combustion Plants’) </w:t>
      </w:r>
      <w:r w:rsidRPr="00D273AE">
        <w:rPr>
          <w:color w:val="auto"/>
          <w:sz w:val="22"/>
          <w:szCs w:val="22"/>
        </w:rPr>
        <w:t>has been carried out</w:t>
      </w:r>
      <w:r w:rsidR="00801D3E" w:rsidRPr="00D273AE">
        <w:rPr>
          <w:color w:val="auto"/>
          <w:sz w:val="22"/>
          <w:szCs w:val="22"/>
        </w:rPr>
        <w:t xml:space="preserve"> (‘RHH B3.3a BAT Assessment - Installation Permit’)</w:t>
      </w:r>
      <w:r w:rsidRPr="00D273AE">
        <w:rPr>
          <w:color w:val="auto"/>
          <w:sz w:val="22"/>
          <w:szCs w:val="22"/>
        </w:rPr>
        <w:t xml:space="preserve">, and the minimum emissions limit values </w:t>
      </w:r>
      <w:r w:rsidR="0086415C" w:rsidRPr="00D273AE">
        <w:rPr>
          <w:color w:val="auto"/>
          <w:sz w:val="22"/>
          <w:szCs w:val="22"/>
        </w:rPr>
        <w:t>from</w:t>
      </w:r>
      <w:r w:rsidRPr="00D273AE">
        <w:rPr>
          <w:color w:val="auto"/>
          <w:sz w:val="22"/>
          <w:szCs w:val="22"/>
        </w:rPr>
        <w:t xml:space="preserve"> </w:t>
      </w:r>
      <w:r w:rsidR="0086415C" w:rsidRPr="00D273AE">
        <w:rPr>
          <w:color w:val="auto"/>
          <w:sz w:val="22"/>
          <w:szCs w:val="22"/>
        </w:rPr>
        <w:t xml:space="preserve">the </w:t>
      </w:r>
      <w:r w:rsidRPr="00D273AE">
        <w:rPr>
          <w:color w:val="auto"/>
          <w:sz w:val="22"/>
          <w:szCs w:val="22"/>
        </w:rPr>
        <w:t xml:space="preserve">MCP </w:t>
      </w:r>
      <w:r w:rsidR="0086415C" w:rsidRPr="00D273AE">
        <w:rPr>
          <w:color w:val="auto"/>
          <w:sz w:val="22"/>
          <w:szCs w:val="22"/>
        </w:rPr>
        <w:t xml:space="preserve">Directive </w:t>
      </w:r>
      <w:r w:rsidRPr="00D273AE">
        <w:rPr>
          <w:color w:val="auto"/>
          <w:sz w:val="22"/>
          <w:szCs w:val="22"/>
        </w:rPr>
        <w:t>have been used for the H1 risk assessment.</w:t>
      </w:r>
    </w:p>
    <w:p w14:paraId="22BFDBA5" w14:textId="77777777" w:rsidR="00691FFB" w:rsidRPr="00691FFB" w:rsidRDefault="00691FFB" w:rsidP="00B95F6E">
      <w:pPr>
        <w:pStyle w:val="Default"/>
        <w:spacing w:after="41"/>
        <w:rPr>
          <w:sz w:val="21"/>
          <w:szCs w:val="21"/>
          <w:u w:val="single"/>
        </w:rPr>
      </w:pPr>
    </w:p>
    <w:p w14:paraId="58692437" w14:textId="37D6C8A0" w:rsidR="00691FFB" w:rsidRDefault="00691FFB" w:rsidP="001A483D">
      <w:pPr>
        <w:pStyle w:val="Heading2"/>
        <w:numPr>
          <w:ilvl w:val="0"/>
          <w:numId w:val="11"/>
        </w:numPr>
      </w:pPr>
      <w:r w:rsidRPr="00691FFB">
        <w:t>Site Condition Report</w:t>
      </w:r>
    </w:p>
    <w:p w14:paraId="3DD895AE" w14:textId="1569A7B1" w:rsidR="00691FFB" w:rsidRPr="00D273AE" w:rsidRDefault="00691FFB" w:rsidP="00B95F6E">
      <w:pPr>
        <w:pStyle w:val="Default"/>
        <w:spacing w:after="41"/>
        <w:rPr>
          <w:sz w:val="22"/>
          <w:szCs w:val="22"/>
        </w:rPr>
      </w:pPr>
      <w:r w:rsidRPr="00D273AE">
        <w:rPr>
          <w:sz w:val="22"/>
          <w:szCs w:val="22"/>
        </w:rPr>
        <w:t xml:space="preserve">A Site Condition Report was created for the site to assess the risk of land contamination (see </w:t>
      </w:r>
      <w:r w:rsidR="00E04D84" w:rsidRPr="00D273AE">
        <w:rPr>
          <w:sz w:val="22"/>
          <w:szCs w:val="22"/>
        </w:rPr>
        <w:t>‘RHH B2.5b Site Condition Report’</w:t>
      </w:r>
      <w:r w:rsidRPr="00D273AE">
        <w:rPr>
          <w:sz w:val="22"/>
          <w:szCs w:val="22"/>
        </w:rPr>
        <w:t>). This report used information from GroundSure report (</w:t>
      </w:r>
      <w:r w:rsidR="00E04D84" w:rsidRPr="00D273AE">
        <w:rPr>
          <w:sz w:val="22"/>
          <w:szCs w:val="22"/>
        </w:rPr>
        <w:t>see ‘RHH B2.5b</w:t>
      </w:r>
      <w:r w:rsidR="00161675" w:rsidRPr="00D273AE">
        <w:rPr>
          <w:sz w:val="22"/>
          <w:szCs w:val="22"/>
        </w:rPr>
        <w:t xml:space="preserve"> GroundSure report </w:t>
      </w:r>
      <w:r w:rsidR="00E04D84" w:rsidRPr="00D273AE">
        <w:rPr>
          <w:sz w:val="22"/>
          <w:szCs w:val="22"/>
        </w:rPr>
        <w:t>’) and</w:t>
      </w:r>
      <w:r w:rsidRPr="00D273AE">
        <w:rPr>
          <w:sz w:val="22"/>
          <w:szCs w:val="22"/>
        </w:rPr>
        <w:t xml:space="preserve"> </w:t>
      </w:r>
      <w:r w:rsidR="00E04D84" w:rsidRPr="00D273AE">
        <w:rPr>
          <w:sz w:val="22"/>
          <w:szCs w:val="22"/>
        </w:rPr>
        <w:t xml:space="preserve">also sets out </w:t>
      </w:r>
      <w:r w:rsidR="006E56DA" w:rsidRPr="00D273AE">
        <w:rPr>
          <w:sz w:val="22"/>
          <w:szCs w:val="22"/>
        </w:rPr>
        <w:t xml:space="preserve">the </w:t>
      </w:r>
      <w:r w:rsidRPr="00D273AE">
        <w:rPr>
          <w:sz w:val="22"/>
          <w:szCs w:val="22"/>
        </w:rPr>
        <w:t xml:space="preserve">measures in place </w:t>
      </w:r>
      <w:r w:rsidR="00E04D84" w:rsidRPr="00D273AE">
        <w:rPr>
          <w:sz w:val="22"/>
          <w:szCs w:val="22"/>
        </w:rPr>
        <w:t>on-site</w:t>
      </w:r>
      <w:r w:rsidRPr="00D273AE">
        <w:rPr>
          <w:sz w:val="22"/>
          <w:szCs w:val="22"/>
        </w:rPr>
        <w:t xml:space="preserve"> to prevent </w:t>
      </w:r>
      <w:r w:rsidR="00E04D84" w:rsidRPr="00D273AE">
        <w:rPr>
          <w:sz w:val="22"/>
          <w:szCs w:val="22"/>
        </w:rPr>
        <w:t xml:space="preserve">the </w:t>
      </w:r>
      <w:r w:rsidRPr="00D273AE">
        <w:rPr>
          <w:sz w:val="22"/>
          <w:szCs w:val="22"/>
        </w:rPr>
        <w:t xml:space="preserve">risk of </w:t>
      </w:r>
      <w:r w:rsidR="006E56DA" w:rsidRPr="00D273AE">
        <w:rPr>
          <w:sz w:val="22"/>
          <w:szCs w:val="22"/>
        </w:rPr>
        <w:t xml:space="preserve">land </w:t>
      </w:r>
      <w:r w:rsidR="00E04D84" w:rsidRPr="00D273AE">
        <w:rPr>
          <w:sz w:val="22"/>
          <w:szCs w:val="22"/>
        </w:rPr>
        <w:t>contamination</w:t>
      </w:r>
      <w:r w:rsidRPr="00D273AE">
        <w:rPr>
          <w:sz w:val="22"/>
          <w:szCs w:val="22"/>
        </w:rPr>
        <w:t xml:space="preserve">. The associated H5 form has been completed (see </w:t>
      </w:r>
      <w:r w:rsidR="00E04D84" w:rsidRPr="00D273AE">
        <w:rPr>
          <w:sz w:val="22"/>
          <w:szCs w:val="22"/>
        </w:rPr>
        <w:t>‘RHH H5 form’</w:t>
      </w:r>
      <w:r w:rsidRPr="00D273AE">
        <w:rPr>
          <w:sz w:val="22"/>
          <w:szCs w:val="22"/>
        </w:rPr>
        <w:t>).</w:t>
      </w:r>
    </w:p>
    <w:p w14:paraId="039C739B" w14:textId="77777777" w:rsidR="00F33273" w:rsidRDefault="00F33273" w:rsidP="00B95F6E">
      <w:pPr>
        <w:pStyle w:val="Default"/>
        <w:spacing w:after="41"/>
        <w:rPr>
          <w:sz w:val="21"/>
          <w:szCs w:val="21"/>
        </w:rPr>
      </w:pPr>
    </w:p>
    <w:p w14:paraId="6ED5E3B1" w14:textId="7F55D5B5" w:rsidR="00F33273" w:rsidRDefault="00F33273" w:rsidP="00F33273">
      <w:pPr>
        <w:pStyle w:val="Heading2"/>
        <w:numPr>
          <w:ilvl w:val="0"/>
          <w:numId w:val="11"/>
        </w:numPr>
      </w:pPr>
      <w:r>
        <w:lastRenderedPageBreak/>
        <w:t>Environmental Risk Assessment</w:t>
      </w:r>
    </w:p>
    <w:p w14:paraId="6AA8EB5E" w14:textId="0589A39F" w:rsidR="00F33273" w:rsidRDefault="00F33273" w:rsidP="00F33273">
      <w:r>
        <w:t xml:space="preserve">An </w:t>
      </w:r>
      <w:r w:rsidR="007F721C">
        <w:t>e</w:t>
      </w:r>
      <w:r>
        <w:t xml:space="preserve">nvironmental </w:t>
      </w:r>
      <w:r w:rsidR="007F721C">
        <w:t>r</w:t>
      </w:r>
      <w:r>
        <w:t xml:space="preserve">isk </w:t>
      </w:r>
      <w:r w:rsidR="007F721C">
        <w:t>a</w:t>
      </w:r>
      <w:r>
        <w:t>ssessment (‘</w:t>
      </w:r>
      <w:r w:rsidRPr="00F33273">
        <w:t>RHH B2.6 Environmental Risk Assessment</w:t>
      </w:r>
      <w:r>
        <w:t>’</w:t>
      </w:r>
      <w:r w:rsidR="005605EF">
        <w:t>)</w:t>
      </w:r>
      <w:r>
        <w:t xml:space="preserve"> has been carried out setting out the risk of different aspects associated with the boilers and generators on site, and </w:t>
      </w:r>
      <w:r w:rsidR="007F721C">
        <w:t xml:space="preserve">associated </w:t>
      </w:r>
      <w:r>
        <w:t>control measures in place.</w:t>
      </w:r>
    </w:p>
    <w:p w14:paraId="110F938F" w14:textId="33F01A1A" w:rsidR="00F3534A" w:rsidRPr="00D07933" w:rsidRDefault="00F3534A" w:rsidP="00F3534A">
      <w:pPr>
        <w:pStyle w:val="Heading2"/>
        <w:numPr>
          <w:ilvl w:val="0"/>
          <w:numId w:val="11"/>
        </w:numPr>
      </w:pPr>
      <w:r w:rsidRPr="00D07933">
        <w:t>Cogeneration or District Heating</w:t>
      </w:r>
    </w:p>
    <w:p w14:paraId="1942F52A" w14:textId="56702E14" w:rsidR="00F3534A" w:rsidRPr="0035624E" w:rsidRDefault="00F3534A" w:rsidP="00F3534A">
      <w:pPr>
        <w:rPr>
          <w:rFonts w:ascii="Aptos" w:eastAsia="Times New Roman" w:hAnsi="Aptos"/>
          <w:sz w:val="24"/>
          <w:szCs w:val="24"/>
        </w:rPr>
      </w:pPr>
      <w:r w:rsidRPr="0035624E">
        <w:rPr>
          <w:rFonts w:eastAsia="Times New Roman"/>
          <w:bdr w:val="none" w:sz="0" w:space="0" w:color="auto" w:frame="1"/>
        </w:rPr>
        <w:t>The STH has not considered the installation of any combined heat and power systems, however, STH is</w:t>
      </w:r>
      <w:r w:rsidRPr="0035624E">
        <w:rPr>
          <w:rFonts w:ascii="Aptos" w:eastAsia="Times New Roman" w:hAnsi="Aptos"/>
          <w:sz w:val="24"/>
          <w:szCs w:val="24"/>
        </w:rPr>
        <w:t xml:space="preserve"> </w:t>
      </w:r>
      <w:r w:rsidRPr="0035624E">
        <w:rPr>
          <w:rFonts w:eastAsia="Times New Roman"/>
          <w:bdr w:val="none" w:sz="0" w:space="0" w:color="auto" w:frame="1"/>
        </w:rPr>
        <w:t>considering a partnership with a local District Energy Network (Veolia) to supply heat to the Central Campus site. Although discussions are ongoing, this is not likely to come into realisation for a few years yet, as some of the boilers are less than 10 years old.</w:t>
      </w:r>
    </w:p>
    <w:p w14:paraId="5915FF0A" w14:textId="77777777" w:rsidR="00F3534A" w:rsidRPr="00F3534A" w:rsidRDefault="00F3534A" w:rsidP="00F3534A"/>
    <w:p w14:paraId="266DAFD3" w14:textId="77777777" w:rsidR="00F3534A" w:rsidRPr="00F3534A" w:rsidRDefault="00F3534A" w:rsidP="00F3534A"/>
    <w:p w14:paraId="03A71691" w14:textId="77777777" w:rsidR="00291EA6" w:rsidRDefault="00291EA6" w:rsidP="00B95F6E">
      <w:pPr>
        <w:pStyle w:val="Default"/>
        <w:spacing w:after="41"/>
        <w:rPr>
          <w:sz w:val="21"/>
          <w:szCs w:val="21"/>
        </w:rPr>
      </w:pPr>
    </w:p>
    <w:p w14:paraId="3617A8B0" w14:textId="77777777" w:rsidR="00291EA6" w:rsidRPr="00691FFB" w:rsidRDefault="00291EA6" w:rsidP="00B95F6E">
      <w:pPr>
        <w:pStyle w:val="Default"/>
        <w:spacing w:after="41"/>
        <w:rPr>
          <w:sz w:val="21"/>
          <w:szCs w:val="21"/>
        </w:rPr>
      </w:pPr>
    </w:p>
    <w:sectPr w:rsidR="00291EA6" w:rsidRPr="00691FFB">
      <w:pgSz w:w="11906" w:h="16838"/>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 w:author="Rebecca Chapman" w:date="2025-06-04T14:33:00Z" w:initials="RC">
    <w:p w14:paraId="5C1A294E" w14:textId="77777777" w:rsidR="0035624E" w:rsidRDefault="0035624E" w:rsidP="0035624E">
      <w:pPr>
        <w:pStyle w:val="CommentText"/>
      </w:pPr>
      <w:r>
        <w:rPr>
          <w:rStyle w:val="CommentReference"/>
        </w:rPr>
        <w:annotationRef/>
      </w:r>
      <w:r>
        <w:t xml:space="preserve">I would also add this one </w:t>
      </w:r>
      <w:hyperlink r:id="rId1" w:history="1">
        <w:r w:rsidRPr="00163399">
          <w:rPr>
            <w:rStyle w:val="Hyperlink"/>
          </w:rPr>
          <w:t>https://www.england.nhs.uk/publication/making-energy-work-in-healthcare-htm-07-02/</w:t>
        </w:r>
      </w:hyperlink>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5C1A294E"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6DDA4209" w16cex:dateUtc="2025-06-04T13:3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C1A294E" w16cid:durableId="6DDA4209"/>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CFC4D6C"/>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1A55615D"/>
    <w:multiLevelType w:val="hybridMultilevel"/>
    <w:tmpl w:val="EA2429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B426D9F"/>
    <w:multiLevelType w:val="hybridMultilevel"/>
    <w:tmpl w:val="A688349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3DA764C2"/>
    <w:multiLevelType w:val="hybridMultilevel"/>
    <w:tmpl w:val="86F4C4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14F484F"/>
    <w:multiLevelType w:val="hybridMultilevel"/>
    <w:tmpl w:val="3DC077B4"/>
    <w:lvl w:ilvl="0" w:tplc="55921766">
      <w:start w:val="1"/>
      <w:numFmt w:val="decimal"/>
      <w:lvlText w:val="%1."/>
      <w:lvlJc w:val="left"/>
      <w:pPr>
        <w:ind w:left="360" w:hanging="360"/>
      </w:pPr>
      <w:rPr>
        <w:rFonts w:hint="default"/>
        <w:sz w:val="24"/>
      </w:rPr>
    </w:lvl>
    <w:lvl w:ilvl="1" w:tplc="08090019">
      <w:start w:val="1"/>
      <w:numFmt w:val="lowerLetter"/>
      <w:lvlText w:val="%2."/>
      <w:lvlJc w:val="left"/>
      <w:pPr>
        <w:ind w:left="1440" w:hanging="360"/>
      </w:pPr>
    </w:lvl>
    <w:lvl w:ilvl="2" w:tplc="C006200E">
      <w:start w:val="3"/>
      <w:numFmt w:val="decimal"/>
      <w:lvlText w:val="%3"/>
      <w:lvlJc w:val="left"/>
      <w:pPr>
        <w:ind w:left="2340" w:hanging="36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CD70E10"/>
    <w:multiLevelType w:val="hybridMultilevel"/>
    <w:tmpl w:val="7F58D2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2BB125D"/>
    <w:multiLevelType w:val="hybridMultilevel"/>
    <w:tmpl w:val="5D8E7B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6A71FA1"/>
    <w:multiLevelType w:val="hybridMultilevel"/>
    <w:tmpl w:val="341A2E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C782CB6"/>
    <w:multiLevelType w:val="hybridMultilevel"/>
    <w:tmpl w:val="F1A60C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94B2200"/>
    <w:multiLevelType w:val="hybridMultilevel"/>
    <w:tmpl w:val="220469EC"/>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abstractNum w:abstractNumId="10" w15:restartNumberingAfterBreak="0">
    <w:nsid w:val="772B7453"/>
    <w:multiLevelType w:val="hybridMultilevel"/>
    <w:tmpl w:val="43CAFED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697052146">
    <w:abstractNumId w:val="0"/>
  </w:num>
  <w:num w:numId="2" w16cid:durableId="857085991">
    <w:abstractNumId w:val="3"/>
  </w:num>
  <w:num w:numId="3" w16cid:durableId="1155489967">
    <w:abstractNumId w:val="7"/>
  </w:num>
  <w:num w:numId="4" w16cid:durableId="351764290">
    <w:abstractNumId w:val="5"/>
  </w:num>
  <w:num w:numId="5" w16cid:durableId="1273434213">
    <w:abstractNumId w:val="4"/>
  </w:num>
  <w:num w:numId="6" w16cid:durableId="1396078188">
    <w:abstractNumId w:val="6"/>
  </w:num>
  <w:num w:numId="7" w16cid:durableId="1857846964">
    <w:abstractNumId w:val="1"/>
  </w:num>
  <w:num w:numId="8" w16cid:durableId="1076170585">
    <w:abstractNumId w:val="9"/>
  </w:num>
  <w:num w:numId="9" w16cid:durableId="1150051300">
    <w:abstractNumId w:val="8"/>
  </w:num>
  <w:num w:numId="10" w16cid:durableId="166945322">
    <w:abstractNumId w:val="10"/>
  </w:num>
  <w:num w:numId="11" w16cid:durableId="2044016620">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Rebecca Chapman">
    <w15:presenceInfo w15:providerId="AD" w15:userId="S::rebecca.chapman@Cura-Terrae.com::3e68654b-c5f6-4c16-9978-dd077b73f33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1496"/>
    <w:rsid w:val="00021B26"/>
    <w:rsid w:val="0003070D"/>
    <w:rsid w:val="00045D9F"/>
    <w:rsid w:val="00053873"/>
    <w:rsid w:val="000650AD"/>
    <w:rsid w:val="00075AEC"/>
    <w:rsid w:val="000A165F"/>
    <w:rsid w:val="000A3A71"/>
    <w:rsid w:val="000A4D33"/>
    <w:rsid w:val="000B2B2F"/>
    <w:rsid w:val="000C725A"/>
    <w:rsid w:val="000E09C1"/>
    <w:rsid w:val="000E74FA"/>
    <w:rsid w:val="000F2E16"/>
    <w:rsid w:val="000F4239"/>
    <w:rsid w:val="00101132"/>
    <w:rsid w:val="0012054A"/>
    <w:rsid w:val="001331E6"/>
    <w:rsid w:val="00133A6A"/>
    <w:rsid w:val="001557C3"/>
    <w:rsid w:val="00161675"/>
    <w:rsid w:val="001642D1"/>
    <w:rsid w:val="00177E48"/>
    <w:rsid w:val="00180EB8"/>
    <w:rsid w:val="001A483D"/>
    <w:rsid w:val="001B73AB"/>
    <w:rsid w:val="001E37F6"/>
    <w:rsid w:val="001F227C"/>
    <w:rsid w:val="002005D9"/>
    <w:rsid w:val="002026CC"/>
    <w:rsid w:val="002241D7"/>
    <w:rsid w:val="00225E70"/>
    <w:rsid w:val="002426D0"/>
    <w:rsid w:val="002438B7"/>
    <w:rsid w:val="002654E1"/>
    <w:rsid w:val="002678DC"/>
    <w:rsid w:val="00272E34"/>
    <w:rsid w:val="00273D7F"/>
    <w:rsid w:val="00291EA6"/>
    <w:rsid w:val="002A587D"/>
    <w:rsid w:val="002B1AE7"/>
    <w:rsid w:val="002B3A32"/>
    <w:rsid w:val="002B6243"/>
    <w:rsid w:val="002C388D"/>
    <w:rsid w:val="002E780A"/>
    <w:rsid w:val="002F63EA"/>
    <w:rsid w:val="00327331"/>
    <w:rsid w:val="00341ADC"/>
    <w:rsid w:val="00343CB4"/>
    <w:rsid w:val="00352454"/>
    <w:rsid w:val="0035624E"/>
    <w:rsid w:val="00356382"/>
    <w:rsid w:val="00373CCA"/>
    <w:rsid w:val="003741B3"/>
    <w:rsid w:val="003761B0"/>
    <w:rsid w:val="00376C72"/>
    <w:rsid w:val="003A2C29"/>
    <w:rsid w:val="003A5F45"/>
    <w:rsid w:val="003C666B"/>
    <w:rsid w:val="003C69F8"/>
    <w:rsid w:val="003D0017"/>
    <w:rsid w:val="00402C77"/>
    <w:rsid w:val="00403659"/>
    <w:rsid w:val="00404D66"/>
    <w:rsid w:val="004117E1"/>
    <w:rsid w:val="004156A0"/>
    <w:rsid w:val="004210EB"/>
    <w:rsid w:val="00421496"/>
    <w:rsid w:val="00430D2C"/>
    <w:rsid w:val="00443C7C"/>
    <w:rsid w:val="0044514D"/>
    <w:rsid w:val="004560EF"/>
    <w:rsid w:val="00476AE6"/>
    <w:rsid w:val="004914A7"/>
    <w:rsid w:val="004B53EC"/>
    <w:rsid w:val="004C74A5"/>
    <w:rsid w:val="004C7ABA"/>
    <w:rsid w:val="004E0458"/>
    <w:rsid w:val="004F47A3"/>
    <w:rsid w:val="0050050A"/>
    <w:rsid w:val="0052276E"/>
    <w:rsid w:val="0052609F"/>
    <w:rsid w:val="00545F96"/>
    <w:rsid w:val="00554F3B"/>
    <w:rsid w:val="005605EF"/>
    <w:rsid w:val="005643B7"/>
    <w:rsid w:val="0057438B"/>
    <w:rsid w:val="00585EC2"/>
    <w:rsid w:val="00594C64"/>
    <w:rsid w:val="005A28E4"/>
    <w:rsid w:val="005B501D"/>
    <w:rsid w:val="005C7ED9"/>
    <w:rsid w:val="005E7E6B"/>
    <w:rsid w:val="0060738A"/>
    <w:rsid w:val="00630BD6"/>
    <w:rsid w:val="00636BE7"/>
    <w:rsid w:val="0065420E"/>
    <w:rsid w:val="00691FFB"/>
    <w:rsid w:val="00694C20"/>
    <w:rsid w:val="006B0E45"/>
    <w:rsid w:val="006B6865"/>
    <w:rsid w:val="006D056E"/>
    <w:rsid w:val="006D51E8"/>
    <w:rsid w:val="006E56DA"/>
    <w:rsid w:val="00712169"/>
    <w:rsid w:val="00722CF1"/>
    <w:rsid w:val="0073332C"/>
    <w:rsid w:val="007701A7"/>
    <w:rsid w:val="007710BF"/>
    <w:rsid w:val="00792DD9"/>
    <w:rsid w:val="007A5507"/>
    <w:rsid w:val="007A75AE"/>
    <w:rsid w:val="007B66E1"/>
    <w:rsid w:val="007B7A43"/>
    <w:rsid w:val="007C6A9F"/>
    <w:rsid w:val="007D32ED"/>
    <w:rsid w:val="007E0059"/>
    <w:rsid w:val="007E2B6A"/>
    <w:rsid w:val="007F06F0"/>
    <w:rsid w:val="007F7116"/>
    <w:rsid w:val="007F721C"/>
    <w:rsid w:val="00801D3E"/>
    <w:rsid w:val="0080546C"/>
    <w:rsid w:val="00820A61"/>
    <w:rsid w:val="00820F67"/>
    <w:rsid w:val="00835D7D"/>
    <w:rsid w:val="008455E2"/>
    <w:rsid w:val="0085269F"/>
    <w:rsid w:val="0086415C"/>
    <w:rsid w:val="008654ED"/>
    <w:rsid w:val="00872E28"/>
    <w:rsid w:val="0087399E"/>
    <w:rsid w:val="008A3326"/>
    <w:rsid w:val="008A6361"/>
    <w:rsid w:val="008C3CAF"/>
    <w:rsid w:val="008C55FB"/>
    <w:rsid w:val="008D1DDD"/>
    <w:rsid w:val="008F6E03"/>
    <w:rsid w:val="008F7DCD"/>
    <w:rsid w:val="009166CB"/>
    <w:rsid w:val="00936B31"/>
    <w:rsid w:val="009755D9"/>
    <w:rsid w:val="00986BAC"/>
    <w:rsid w:val="0099201A"/>
    <w:rsid w:val="00993864"/>
    <w:rsid w:val="009F354F"/>
    <w:rsid w:val="00A12087"/>
    <w:rsid w:val="00A22DDA"/>
    <w:rsid w:val="00A353C8"/>
    <w:rsid w:val="00AA286C"/>
    <w:rsid w:val="00AA5B4E"/>
    <w:rsid w:val="00AA6085"/>
    <w:rsid w:val="00AC32ED"/>
    <w:rsid w:val="00AC4B4A"/>
    <w:rsid w:val="00AD6063"/>
    <w:rsid w:val="00AE1A6F"/>
    <w:rsid w:val="00AE3D17"/>
    <w:rsid w:val="00AE5D69"/>
    <w:rsid w:val="00AF08AF"/>
    <w:rsid w:val="00B0261E"/>
    <w:rsid w:val="00B22256"/>
    <w:rsid w:val="00B27ED1"/>
    <w:rsid w:val="00B310AD"/>
    <w:rsid w:val="00B64321"/>
    <w:rsid w:val="00B71E54"/>
    <w:rsid w:val="00B95F6E"/>
    <w:rsid w:val="00B97BEE"/>
    <w:rsid w:val="00BA40F7"/>
    <w:rsid w:val="00BA6420"/>
    <w:rsid w:val="00BB31F1"/>
    <w:rsid w:val="00BB49DE"/>
    <w:rsid w:val="00BC0119"/>
    <w:rsid w:val="00BC1924"/>
    <w:rsid w:val="00BC2F1A"/>
    <w:rsid w:val="00BC5A8B"/>
    <w:rsid w:val="00BD135A"/>
    <w:rsid w:val="00BD1973"/>
    <w:rsid w:val="00BE4007"/>
    <w:rsid w:val="00BE4AEF"/>
    <w:rsid w:val="00BF5DAE"/>
    <w:rsid w:val="00C23B6D"/>
    <w:rsid w:val="00C35B14"/>
    <w:rsid w:val="00C4059D"/>
    <w:rsid w:val="00C44A4C"/>
    <w:rsid w:val="00C45293"/>
    <w:rsid w:val="00C57996"/>
    <w:rsid w:val="00C613D8"/>
    <w:rsid w:val="00C64C36"/>
    <w:rsid w:val="00C929CC"/>
    <w:rsid w:val="00C9362A"/>
    <w:rsid w:val="00C9680F"/>
    <w:rsid w:val="00C9684A"/>
    <w:rsid w:val="00C97670"/>
    <w:rsid w:val="00CA28B0"/>
    <w:rsid w:val="00CA39C1"/>
    <w:rsid w:val="00CC4071"/>
    <w:rsid w:val="00D07933"/>
    <w:rsid w:val="00D273AE"/>
    <w:rsid w:val="00D367B5"/>
    <w:rsid w:val="00D371F3"/>
    <w:rsid w:val="00D47745"/>
    <w:rsid w:val="00D47D9B"/>
    <w:rsid w:val="00D61205"/>
    <w:rsid w:val="00DA2F6D"/>
    <w:rsid w:val="00DC0F46"/>
    <w:rsid w:val="00DC5BCB"/>
    <w:rsid w:val="00DC69DD"/>
    <w:rsid w:val="00DD25E9"/>
    <w:rsid w:val="00DD6B13"/>
    <w:rsid w:val="00DF0797"/>
    <w:rsid w:val="00E04AB9"/>
    <w:rsid w:val="00E04BC2"/>
    <w:rsid w:val="00E04D84"/>
    <w:rsid w:val="00E11321"/>
    <w:rsid w:val="00E11773"/>
    <w:rsid w:val="00E43C33"/>
    <w:rsid w:val="00E50055"/>
    <w:rsid w:val="00E55CB1"/>
    <w:rsid w:val="00E61C7F"/>
    <w:rsid w:val="00E7181A"/>
    <w:rsid w:val="00E74F5A"/>
    <w:rsid w:val="00E864BD"/>
    <w:rsid w:val="00E93468"/>
    <w:rsid w:val="00EA4AC8"/>
    <w:rsid w:val="00EB6768"/>
    <w:rsid w:val="00EC5043"/>
    <w:rsid w:val="00F030AF"/>
    <w:rsid w:val="00F303FF"/>
    <w:rsid w:val="00F33273"/>
    <w:rsid w:val="00F3534A"/>
    <w:rsid w:val="00F3741F"/>
    <w:rsid w:val="00F66B8F"/>
    <w:rsid w:val="00F76AAA"/>
    <w:rsid w:val="00F840E3"/>
    <w:rsid w:val="00FA0001"/>
    <w:rsid w:val="00FA3D75"/>
    <w:rsid w:val="00FA6F3C"/>
    <w:rsid w:val="00FB03E7"/>
    <w:rsid w:val="00FC049E"/>
    <w:rsid w:val="00FC1844"/>
    <w:rsid w:val="00FC4FCB"/>
    <w:rsid w:val="00FC518D"/>
    <w:rsid w:val="00FC7986"/>
    <w:rsid w:val="00FD3799"/>
    <w:rsid w:val="00FE05FF"/>
    <w:rsid w:val="00FF334E"/>
    <w:rsid w:val="00FF4EAC"/>
    <w:rsid w:val="00FF5A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73A8296"/>
  <w15:docId w15:val="{90C7EB08-918A-4C3E-A9C9-E3F6F87587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D135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BD135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1A483D"/>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3D0017"/>
    <w:pPr>
      <w:autoSpaceDE w:val="0"/>
      <w:autoSpaceDN w:val="0"/>
      <w:adjustRightInd w:val="0"/>
      <w:spacing w:after="0" w:line="240" w:lineRule="auto"/>
    </w:pPr>
    <w:rPr>
      <w:rFonts w:ascii="Calibri" w:hAnsi="Calibri" w:cs="Calibri"/>
      <w:color w:val="000000"/>
      <w:kern w:val="0"/>
      <w:sz w:val="24"/>
      <w:szCs w:val="24"/>
    </w:rPr>
  </w:style>
  <w:style w:type="paragraph" w:styleId="ListParagraph">
    <w:name w:val="List Paragraph"/>
    <w:basedOn w:val="Normal"/>
    <w:uiPriority w:val="34"/>
    <w:qFormat/>
    <w:rsid w:val="00C4059D"/>
    <w:pPr>
      <w:ind w:left="720"/>
      <w:contextualSpacing/>
    </w:pPr>
    <w:rPr>
      <w:rFonts w:eastAsiaTheme="minorHAnsi"/>
      <w:kern w:val="0"/>
      <w:lang w:eastAsia="en-US"/>
    </w:rPr>
  </w:style>
  <w:style w:type="paragraph" w:styleId="NormalWeb">
    <w:name w:val="Normal (Web)"/>
    <w:basedOn w:val="Normal"/>
    <w:uiPriority w:val="99"/>
    <w:unhideWhenUsed/>
    <w:rsid w:val="00636BE7"/>
    <w:pPr>
      <w:spacing w:before="100" w:beforeAutospacing="1" w:after="100" w:afterAutospacing="1" w:line="240" w:lineRule="auto"/>
    </w:pPr>
    <w:rPr>
      <w:rFonts w:ascii="Times New Roman" w:eastAsia="Times New Roman" w:hAnsi="Times New Roman" w:cs="Times New Roman"/>
      <w:kern w:val="0"/>
      <w:sz w:val="24"/>
      <w:szCs w:val="24"/>
    </w:rPr>
  </w:style>
  <w:style w:type="table" w:styleId="TableGrid">
    <w:name w:val="Table Grid"/>
    <w:basedOn w:val="TableNormal"/>
    <w:uiPriority w:val="39"/>
    <w:rsid w:val="00AD60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E74F5A"/>
    <w:rPr>
      <w:sz w:val="16"/>
      <w:szCs w:val="16"/>
    </w:rPr>
  </w:style>
  <w:style w:type="paragraph" w:styleId="CommentText">
    <w:name w:val="annotation text"/>
    <w:basedOn w:val="Normal"/>
    <w:link w:val="CommentTextChar"/>
    <w:uiPriority w:val="99"/>
    <w:unhideWhenUsed/>
    <w:rsid w:val="00E74F5A"/>
    <w:pPr>
      <w:spacing w:line="240" w:lineRule="auto"/>
    </w:pPr>
    <w:rPr>
      <w:sz w:val="20"/>
      <w:szCs w:val="20"/>
    </w:rPr>
  </w:style>
  <w:style w:type="character" w:customStyle="1" w:styleId="CommentTextChar">
    <w:name w:val="Comment Text Char"/>
    <w:basedOn w:val="DefaultParagraphFont"/>
    <w:link w:val="CommentText"/>
    <w:uiPriority w:val="99"/>
    <w:rsid w:val="00E74F5A"/>
    <w:rPr>
      <w:sz w:val="20"/>
      <w:szCs w:val="20"/>
    </w:rPr>
  </w:style>
  <w:style w:type="paragraph" w:styleId="CommentSubject">
    <w:name w:val="annotation subject"/>
    <w:basedOn w:val="CommentText"/>
    <w:next w:val="CommentText"/>
    <w:link w:val="CommentSubjectChar"/>
    <w:uiPriority w:val="99"/>
    <w:semiHidden/>
    <w:unhideWhenUsed/>
    <w:rsid w:val="00E74F5A"/>
    <w:rPr>
      <w:b/>
      <w:bCs/>
    </w:rPr>
  </w:style>
  <w:style w:type="character" w:customStyle="1" w:styleId="CommentSubjectChar">
    <w:name w:val="Comment Subject Char"/>
    <w:basedOn w:val="CommentTextChar"/>
    <w:link w:val="CommentSubject"/>
    <w:uiPriority w:val="99"/>
    <w:semiHidden/>
    <w:rsid w:val="00E74F5A"/>
    <w:rPr>
      <w:b/>
      <w:bCs/>
      <w:sz w:val="20"/>
      <w:szCs w:val="20"/>
    </w:rPr>
  </w:style>
  <w:style w:type="character" w:customStyle="1" w:styleId="Heading1Char">
    <w:name w:val="Heading 1 Char"/>
    <w:basedOn w:val="DefaultParagraphFont"/>
    <w:link w:val="Heading1"/>
    <w:uiPriority w:val="9"/>
    <w:rsid w:val="00BD135A"/>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BD135A"/>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1A483D"/>
    <w:rPr>
      <w:rFonts w:asciiTheme="majorHAnsi" w:eastAsiaTheme="majorEastAsia" w:hAnsiTheme="majorHAnsi" w:cstheme="majorBidi"/>
      <w:color w:val="1F3763" w:themeColor="accent1" w:themeShade="7F"/>
      <w:sz w:val="24"/>
      <w:szCs w:val="24"/>
    </w:rPr>
  </w:style>
  <w:style w:type="paragraph" w:styleId="Revision">
    <w:name w:val="Revision"/>
    <w:hidden/>
    <w:uiPriority w:val="99"/>
    <w:semiHidden/>
    <w:rsid w:val="007A5507"/>
    <w:pPr>
      <w:spacing w:after="0" w:line="240" w:lineRule="auto"/>
    </w:pPr>
  </w:style>
  <w:style w:type="character" w:styleId="Hyperlink">
    <w:name w:val="Hyperlink"/>
    <w:basedOn w:val="DefaultParagraphFont"/>
    <w:uiPriority w:val="99"/>
    <w:unhideWhenUsed/>
    <w:rsid w:val="0035624E"/>
    <w:rPr>
      <w:color w:val="0563C1" w:themeColor="hyperlink"/>
      <w:u w:val="single"/>
    </w:rPr>
  </w:style>
  <w:style w:type="character" w:styleId="UnresolvedMention">
    <w:name w:val="Unresolved Mention"/>
    <w:basedOn w:val="DefaultParagraphFont"/>
    <w:uiPriority w:val="99"/>
    <w:semiHidden/>
    <w:unhideWhenUsed/>
    <w:rsid w:val="0035624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164059">
      <w:bodyDiv w:val="1"/>
      <w:marLeft w:val="0"/>
      <w:marRight w:val="0"/>
      <w:marTop w:val="0"/>
      <w:marBottom w:val="0"/>
      <w:divBdr>
        <w:top w:val="none" w:sz="0" w:space="0" w:color="auto"/>
        <w:left w:val="none" w:sz="0" w:space="0" w:color="auto"/>
        <w:bottom w:val="none" w:sz="0" w:space="0" w:color="auto"/>
        <w:right w:val="none" w:sz="0" w:space="0" w:color="auto"/>
      </w:divBdr>
    </w:div>
    <w:div w:id="817695945">
      <w:bodyDiv w:val="1"/>
      <w:marLeft w:val="0"/>
      <w:marRight w:val="0"/>
      <w:marTop w:val="0"/>
      <w:marBottom w:val="0"/>
      <w:divBdr>
        <w:top w:val="none" w:sz="0" w:space="0" w:color="auto"/>
        <w:left w:val="none" w:sz="0" w:space="0" w:color="auto"/>
        <w:bottom w:val="none" w:sz="0" w:space="0" w:color="auto"/>
        <w:right w:val="none" w:sz="0" w:space="0" w:color="auto"/>
      </w:divBdr>
    </w:div>
    <w:div w:id="1282882949">
      <w:bodyDiv w:val="1"/>
      <w:marLeft w:val="0"/>
      <w:marRight w:val="0"/>
      <w:marTop w:val="0"/>
      <w:marBottom w:val="0"/>
      <w:divBdr>
        <w:top w:val="none" w:sz="0" w:space="0" w:color="auto"/>
        <w:left w:val="none" w:sz="0" w:space="0" w:color="auto"/>
        <w:bottom w:val="none" w:sz="0" w:space="0" w:color="auto"/>
        <w:right w:val="none" w:sz="0" w:space="0" w:color="auto"/>
      </w:divBdr>
    </w:div>
    <w:div w:id="1535003322">
      <w:bodyDiv w:val="1"/>
      <w:marLeft w:val="0"/>
      <w:marRight w:val="0"/>
      <w:marTop w:val="0"/>
      <w:marBottom w:val="0"/>
      <w:divBdr>
        <w:top w:val="none" w:sz="0" w:space="0" w:color="auto"/>
        <w:left w:val="none" w:sz="0" w:space="0" w:color="auto"/>
        <w:bottom w:val="none" w:sz="0" w:space="0" w:color="auto"/>
        <w:right w:val="none" w:sz="0" w:space="0" w:color="auto"/>
      </w:divBdr>
    </w:div>
    <w:div w:id="1586377141">
      <w:bodyDiv w:val="1"/>
      <w:marLeft w:val="0"/>
      <w:marRight w:val="0"/>
      <w:marTop w:val="0"/>
      <w:marBottom w:val="0"/>
      <w:divBdr>
        <w:top w:val="none" w:sz="0" w:space="0" w:color="auto"/>
        <w:left w:val="none" w:sz="0" w:space="0" w:color="auto"/>
        <w:bottom w:val="none" w:sz="0" w:space="0" w:color="auto"/>
        <w:right w:val="none" w:sz="0" w:space="0" w:color="auto"/>
      </w:divBdr>
    </w:div>
    <w:div w:id="169083419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comments.xml.rels><?xml version="1.0" encoding="UTF-8" standalone="yes"?>
<Relationships xmlns="http://schemas.openxmlformats.org/package/2006/relationships"><Relationship Id="rId1" Type="http://schemas.openxmlformats.org/officeDocument/2006/relationships/hyperlink" Target="https://www.england.nhs.uk/publication/making-energy-work-in-healthcare-htm-07-02/" TargetMode="External"/></Relationships>
</file>

<file path=word/_rels/document.xml.rels><?xml version="1.0" encoding="UTF-8" standalone="yes"?>
<Relationships xmlns="http://schemas.openxmlformats.org/package/2006/relationships"><Relationship Id="rId13" Type="http://schemas.microsoft.com/office/2007/relationships/hdphoto" Target="media/hdphoto1.wdp"/><Relationship Id="rId18" Type="http://schemas.openxmlformats.org/officeDocument/2006/relationships/image" Target="media/image12.jpeg"/><Relationship Id="rId26" Type="http://schemas.microsoft.com/office/2018/08/relationships/commentsExtensible" Target="commentsExtensible.xml"/><Relationship Id="rId3" Type="http://schemas.openxmlformats.org/officeDocument/2006/relationships/styles" Target="styles.xml"/><Relationship Id="rId21" Type="http://schemas.openxmlformats.org/officeDocument/2006/relationships/image" Target="media/image15.jpeg"/><Relationship Id="rId34" Type="http://schemas.openxmlformats.org/officeDocument/2006/relationships/customXml" Target="../customXml/item4.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1.jpeg"/><Relationship Id="rId25" Type="http://schemas.microsoft.com/office/2016/09/relationships/commentsIds" Target="commentsIds.xml"/><Relationship Id="rId33"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image" Target="media/image10.jpeg"/><Relationship Id="rId20" Type="http://schemas.openxmlformats.org/officeDocument/2006/relationships/image" Target="media/image14.jpe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emf"/><Relationship Id="rId11" Type="http://schemas.openxmlformats.org/officeDocument/2006/relationships/image" Target="media/image6.jpeg"/><Relationship Id="rId24" Type="http://schemas.microsoft.com/office/2011/relationships/commentsExtended" Target="commentsExtended.xml"/><Relationship Id="rId32" Type="http://schemas.openxmlformats.org/officeDocument/2006/relationships/customXml" Target="../customXml/item2.xml"/><Relationship Id="rId5" Type="http://schemas.openxmlformats.org/officeDocument/2006/relationships/webSettings" Target="webSettings.xml"/><Relationship Id="rId15" Type="http://schemas.openxmlformats.org/officeDocument/2006/relationships/image" Target="media/image9.jpeg"/><Relationship Id="rId23" Type="http://schemas.openxmlformats.org/officeDocument/2006/relationships/comments" Target="comments.xml"/><Relationship Id="rId28" Type="http://schemas.openxmlformats.org/officeDocument/2006/relationships/image" Target="media/image18.jpeg"/><Relationship Id="rId10" Type="http://schemas.openxmlformats.org/officeDocument/2006/relationships/image" Target="media/image5.jpeg"/><Relationship Id="rId19" Type="http://schemas.openxmlformats.org/officeDocument/2006/relationships/image" Target="media/image13.jpe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image" Target="media/image17.png"/><Relationship Id="rId30" Type="http://schemas.microsoft.com/office/2011/relationships/people" Target="people.xml"/><Relationship Id="rId8"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Permit File" ma:contentTypeID="0x0101000E9AD557692E154F9D2697C8C6432F76006AA1E3962CF72F4698A24DEEB897244E" ma:contentTypeVersion="41" ma:contentTypeDescription="Create a new document." ma:contentTypeScope="" ma:versionID="ec629862f564551f0c3e454d641f8ffd">
  <xsd:schema xmlns:xsd="http://www.w3.org/2001/XMLSchema" xmlns:xs="http://www.w3.org/2001/XMLSchema" xmlns:p="http://schemas.microsoft.com/office/2006/metadata/properties" xmlns:ns2="dbe221e7-66db-4bdb-a92c-aa517c005f15" xmlns:ns3="662745e8-e224-48e8-a2e3-254862b8c2f5" xmlns:ns4="eebef177-55b5-4448-a5fb-28ea454417ee" xmlns:ns5="5ffd8e36-f429-4edc-ab50-c5be84842779" xmlns:ns6="47765e72-4413-4cff-aa40-50e617b95c52" targetNamespace="http://schemas.microsoft.com/office/2006/metadata/properties" ma:root="true" ma:fieldsID="cc58a1b200138ec8af53e26ea27cacd7" ns2:_="" ns3:_="" ns4:_="" ns5:_="" ns6:_="">
    <xsd:import namespace="dbe221e7-66db-4bdb-a92c-aa517c005f15"/>
    <xsd:import namespace="662745e8-e224-48e8-a2e3-254862b8c2f5"/>
    <xsd:import namespace="eebef177-55b5-4448-a5fb-28ea454417ee"/>
    <xsd:import namespace="5ffd8e36-f429-4edc-ab50-c5be84842779"/>
    <xsd:import namespace="47765e72-4413-4cff-aa40-50e617b95c52"/>
    <xsd:element name="properties">
      <xsd:complexType>
        <xsd:sequence>
          <xsd:element name="documentManagement">
            <xsd:complexType>
              <xsd:all>
                <xsd:element ref="ns2:d3564be703db47eda46ec138bc1ba091" minOccurs="0"/>
                <xsd:element ref="ns3:TaxCatchAll" minOccurs="0"/>
                <xsd:element ref="ns3:TaxCatchAllLabel" minOccurs="0"/>
                <xsd:element ref="ns4:DocumentDate"/>
                <xsd:element ref="ns4:EAReceivedDate"/>
                <xsd:element ref="ns4:ExternalAuthor"/>
                <xsd:element ref="ns2:c52c737aaa794145b5e1ab0b33580095" minOccurs="0"/>
                <xsd:element ref="ns2:ncb1594ff73b435992550f571a78c184" minOccurs="0"/>
                <xsd:element ref="ns2:p517ccc45a7e4674ae144f9410147bb3" minOccurs="0"/>
                <xsd:element ref="ns2:f91636ce86a943e5a85e589048b494b2" minOccurs="0"/>
                <xsd:element ref="ns4:PermitNumber"/>
                <xsd:element ref="ns4:OtherReference" minOccurs="0"/>
                <xsd:element ref="ns4:EPRNumber" minOccurs="0"/>
                <xsd:element ref="ns4:Customer_x002f_OperatorName"/>
                <xsd:element ref="ns4:SiteName"/>
                <xsd:element ref="ns4:FacilityAddress"/>
                <xsd:element ref="ns4:FacilityAddressPostcode"/>
                <xsd:element ref="ns2:ga477587807b4e8dbd9d142e03c014fa" minOccurs="0"/>
                <xsd:element ref="ns2:la34db7254a948be973d9738b9f07ba7" minOccurs="0"/>
                <xsd:element ref="ns2:bf174f8632e04660b372cf372c1956fe" minOccurs="0"/>
                <xsd:element ref="ns2:mb0b523b12654e57a98fd73f451222f6" minOccurs="0"/>
                <xsd:element ref="ns4:CessationDate" minOccurs="0"/>
                <xsd:element ref="ns4:NationalSecurity" minOccurs="0"/>
                <xsd:element ref="ns2:ed3cfd1978f244c4af5dc9d642a18018" minOccurs="0"/>
                <xsd:element ref="ns4:CurrentPermit" minOccurs="0"/>
                <xsd:element ref="ns5:EventLink" minOccurs="0"/>
                <xsd:element ref="ns2:m63bd5d2e6554c968a3f4ff9289590fe" minOccurs="0"/>
                <xsd:element ref="ns2:d22401b98bfe4ec6b8dacbec81c66a1e" minOccurs="0"/>
                <xsd:element ref="ns6:MediaServiceMetadata" minOccurs="0"/>
                <xsd:element ref="ns6:MediaServiceFastMetadata" minOccurs="0"/>
                <xsd:element ref="ns6:MediaServiceSearchProperties" minOccurs="0"/>
                <xsd:element ref="ns6:MediaServiceDateTaken" minOccurs="0"/>
                <xsd:element ref="ns6:lcf76f155ced4ddcb4097134ff3c332f" minOccurs="0"/>
                <xsd:element ref="ns6:MediaServiceOCR" minOccurs="0"/>
                <xsd:element ref="ns6:MediaServiceGenerationTime" minOccurs="0"/>
                <xsd:element ref="ns6:MediaServiceEventHashCode" minOccurs="0"/>
                <xsd:element ref="ns6:MediaServiceLocation" minOccurs="0"/>
                <xsd:element ref="ns6: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e221e7-66db-4bdb-a92c-aa517c005f15" elementFormDefault="qualified">
    <xsd:import namespace="http://schemas.microsoft.com/office/2006/documentManagement/types"/>
    <xsd:import namespace="http://schemas.microsoft.com/office/infopath/2007/PartnerControls"/>
    <xsd:element name="d3564be703db47eda46ec138bc1ba091" ma:index="8" ma:taxonomy="true" ma:internalName="d3564be703db47eda46ec138bc1ba091" ma:taxonomyFieldName="ActivityGrouping" ma:displayName="Activity Grouping" ma:default="1;#Unassigned|cb01650a-31a4-4ad3-af7c-01edd0cc5fa8" ma:fieldId="{d3564be7-03db-47ed-a46e-c138bc1ba091}" ma:sspId="d1117845-93f6-4da3-abaa-fcb4fa669c78" ma:termSetId="c26d6a6f-914d-4d0c-bc0a-7a709b431a10" ma:anchorId="00000000-0000-0000-0000-000000000000" ma:open="false" ma:isKeyword="false">
      <xsd:complexType>
        <xsd:sequence>
          <xsd:element ref="pc:Terms" minOccurs="0" maxOccurs="1"/>
        </xsd:sequence>
      </xsd:complexType>
    </xsd:element>
    <xsd:element name="c52c737aaa794145b5e1ab0b33580095" ma:index="15" ma:taxonomy="true" ma:internalName="c52c737aaa794145b5e1ab0b33580095" ma:taxonomyFieldName="DisclosureStatus" ma:displayName="Disclosure Status" ma:fieldId="{c52c737a-aa79-4145-b5e1-ab0b33580095}" ma:sspId="d1117845-93f6-4da3-abaa-fcb4fa669c78" ma:termSetId="be5a9b7f-442f-4603-a8b8-76f5f1ec70c3" ma:anchorId="00000000-0000-0000-0000-000000000000" ma:open="false" ma:isKeyword="false">
      <xsd:complexType>
        <xsd:sequence>
          <xsd:element ref="pc:Terms" minOccurs="0" maxOccurs="1"/>
        </xsd:sequence>
      </xsd:complexType>
    </xsd:element>
    <xsd:element name="ncb1594ff73b435992550f571a78c184" ma:index="17" ma:taxonomy="true" ma:internalName="ncb1594ff73b435992550f571a78c184" ma:taxonomyFieldName="Regime" ma:displayName="Regime" ma:fieldId="{7cb1594f-f73b-4359-9255-0f571a78c184}" ma:taxonomyMulti="true" ma:sspId="d1117845-93f6-4da3-abaa-fcb4fa669c78" ma:termSetId="79e1bcb8-4c43-4df4-ad15-4ec7b927a847" ma:anchorId="00000000-0000-0000-0000-000000000000" ma:open="false" ma:isKeyword="false">
      <xsd:complexType>
        <xsd:sequence>
          <xsd:element ref="pc:Terms" minOccurs="0" maxOccurs="1"/>
        </xsd:sequence>
      </xsd:complexType>
    </xsd:element>
    <xsd:element name="p517ccc45a7e4674ae144f9410147bb3" ma:index="19" ma:taxonomy="true" ma:internalName="p517ccc45a7e4674ae144f9410147bb3" ma:taxonomyFieldName="RegulatedActivityClass" ma:displayName="Regulated Activity Class" ma:fieldId="{9517ccc4-5a7e-4674-ae14-4f9410147bb3}" ma:taxonomyMulti="true" ma:sspId="d1117845-93f6-4da3-abaa-fcb4fa669c78" ma:termSetId="41ee975a-727d-4c90-bb75-bfa3c8eb72dc" ma:anchorId="00000000-0000-0000-0000-000000000000" ma:open="false" ma:isKeyword="false">
      <xsd:complexType>
        <xsd:sequence>
          <xsd:element ref="pc:Terms" minOccurs="0" maxOccurs="1"/>
        </xsd:sequence>
      </xsd:complexType>
    </xsd:element>
    <xsd:element name="f91636ce86a943e5a85e589048b494b2" ma:index="21" nillable="true" ma:taxonomy="true" ma:internalName="f91636ce86a943e5a85e589048b494b2" ma:taxonomyFieldName="RegulatedActivitySub_x002d_Class" ma:displayName="Regulated Activity Sub-Class" ma:fieldId="{f91636ce-86a9-43e5-a85e-589048b494b2}" ma:taxonomyMulti="true" ma:sspId="d1117845-93f6-4da3-abaa-fcb4fa669c78" ma:termSetId="3c5ee371-f842-4910-b55e-fca1c7c08571" ma:anchorId="00000000-0000-0000-0000-000000000000" ma:open="false" ma:isKeyword="false">
      <xsd:complexType>
        <xsd:sequence>
          <xsd:element ref="pc:Terms" minOccurs="0" maxOccurs="1"/>
        </xsd:sequence>
      </xsd:complexType>
    </xsd:element>
    <xsd:element name="ga477587807b4e8dbd9d142e03c014fa" ma:index="30" nillable="true" ma:taxonomy="true" ma:internalName="ga477587807b4e8dbd9d142e03c014fa" ma:taxonomyFieldName="Catchment" ma:displayName="Catchment" ma:fieldId="{0a477587-807b-4e8d-bd9d-142e03c014fa}" ma:sspId="d1117845-93f6-4da3-abaa-fcb4fa669c78" ma:termSetId="a3d7cc5e-3544-4097-ac09-3626e2dfc582" ma:anchorId="00000000-0000-0000-0000-000000000000" ma:open="false" ma:isKeyword="false">
      <xsd:complexType>
        <xsd:sequence>
          <xsd:element ref="pc:Terms" minOccurs="0" maxOccurs="1"/>
        </xsd:sequence>
      </xsd:complexType>
    </xsd:element>
    <xsd:element name="la34db7254a948be973d9738b9f07ba7" ma:index="32" ma:taxonomy="true" ma:internalName="la34db7254a948be973d9738b9f07ba7" ma:taxonomyFieldName="TypeofPermit" ma:displayName="Type of Permit" ma:default="48;#N/A - Do not select for New Permits|0430e4c2-ee0a-4b2d-9af6-df735aafbcb2" ma:fieldId="{5a34db72-54a9-48be-973d-9738b9f07ba7}" ma:taxonomyMulti="true" ma:sspId="d1117845-93f6-4da3-abaa-fcb4fa669c78" ma:termSetId="7d47b671-38b6-4716-ba29-cfb8e9b10e5f" ma:anchorId="00000000-0000-0000-0000-000000000000" ma:open="false" ma:isKeyword="false">
      <xsd:complexType>
        <xsd:sequence>
          <xsd:element ref="pc:Terms" minOccurs="0" maxOccurs="1"/>
        </xsd:sequence>
      </xsd:complexType>
    </xsd:element>
    <xsd:element name="bf174f8632e04660b372cf372c1956fe" ma:index="34" nillable="true" ma:taxonomy="true" ma:internalName="bf174f8632e04660b372cf372c1956fe" ma:taxonomyFieldName="StandardRulesID" ma:displayName="StandardRulesID" ma:fieldId="{bf174f86-32e0-4660-b372-cf372c1956fe}" ma:taxonomyMulti="true" ma:sspId="d1117845-93f6-4da3-abaa-fcb4fa669c78" ma:termSetId="8e138792-83d5-43de-b6e8-7ca5b827ccd8" ma:anchorId="00000000-0000-0000-0000-000000000000" ma:open="false" ma:isKeyword="false">
      <xsd:complexType>
        <xsd:sequence>
          <xsd:element ref="pc:Terms" minOccurs="0" maxOccurs="1"/>
        </xsd:sequence>
      </xsd:complexType>
    </xsd:element>
    <xsd:element name="mb0b523b12654e57a98fd73f451222f6" ma:index="36" nillable="true" ma:taxonomy="true" ma:internalName="mb0b523b12654e57a98fd73f451222f6" ma:taxonomyFieldName="CessationStatus" ma:displayName="Cessation Status" ma:fieldId="{6b0b523b-1265-4e57-a98f-d73f451222f6}" ma:sspId="d1117845-93f6-4da3-abaa-fcb4fa669c78" ma:termSetId="8efff926-82ca-4afb-81c6-bc22e4acfd61" ma:anchorId="00000000-0000-0000-0000-000000000000" ma:open="false" ma:isKeyword="false">
      <xsd:complexType>
        <xsd:sequence>
          <xsd:element ref="pc:Terms" minOccurs="0" maxOccurs="1"/>
        </xsd:sequence>
      </xsd:complexType>
    </xsd:element>
    <xsd:element name="ed3cfd1978f244c4af5dc9d642a18018" ma:index="40" nillable="true" ma:taxonomy="true" ma:internalName="ed3cfd1978f244c4af5dc9d642a18018" ma:taxonomyFieldName="MajorProjectID" ma:displayName="Major Project ID" ma:fieldId="{ed3cfd19-78f2-44c4-af5d-c9d642a18018}" ma:sspId="d1117845-93f6-4da3-abaa-fcb4fa669c78" ma:termSetId="d4a353e3-1bf8-453f-805b-242d6a6db91b" ma:anchorId="00000000-0000-0000-0000-000000000000" ma:open="false" ma:isKeyword="false">
      <xsd:complexType>
        <xsd:sequence>
          <xsd:element ref="pc:Terms" minOccurs="0" maxOccurs="1"/>
        </xsd:sequence>
      </xsd:complexType>
    </xsd:element>
    <xsd:element name="m63bd5d2e6554c968a3f4ff9289590fe" ma:index="44" nillable="true" ma:taxonomy="true" ma:internalName="m63bd5d2e6554c968a3f4ff9289590fe" ma:taxonomyFieldName="EventType1" ma:displayName="Event Type" ma:readOnly="false" ma:fieldId="{663bd5d2-e655-4c96-8a3f-4ff9289590fe}" ma:sspId="d1117845-93f6-4da3-abaa-fcb4fa669c78" ma:termSetId="6eb2a3b8-caae-450e-a142-afb8c0df3527" ma:anchorId="00000000-0000-0000-0000-000000000000" ma:open="false" ma:isKeyword="false">
      <xsd:complexType>
        <xsd:sequence>
          <xsd:element ref="pc:Terms" minOccurs="0" maxOccurs="1"/>
        </xsd:sequence>
      </xsd:complexType>
    </xsd:element>
    <xsd:element name="d22401b98bfe4ec6b8dacbec81c66a1e" ma:index="46" nillable="true" ma:taxonomy="true" ma:internalName="d22401b98bfe4ec6b8dacbec81c66a1e" ma:taxonomyFieldName="PermitDocumentType" ma:displayName="Permit Document Type" ma:readOnly="false" ma:fieldId="{d22401b9-8bfe-4ec6-b8da-cbec81c66a1e}" ma:sspId="d1117845-93f6-4da3-abaa-fcb4fa669c78" ma:termSetId="1e9654a3-ed8b-47e0-af9b-cd306150e83f"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62745e8-e224-48e8-a2e3-254862b8c2f5" elementFormDefault="qualified">
    <xsd:import namespace="http://schemas.microsoft.com/office/2006/documentManagement/types"/>
    <xsd:import namespace="http://schemas.microsoft.com/office/infopath/2007/PartnerControls"/>
    <xsd:element name="TaxCatchAll" ma:index="9" nillable="true" ma:displayName="Taxonomy Catch All Column" ma:hidden="true" ma:list="{543e4e61-1be0-4b06-bd98-8598df83c830}" ma:internalName="TaxCatchAll" ma:showField="CatchAllData" ma:web="dbe221e7-66db-4bdb-a92c-aa517c005f15">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543e4e61-1be0-4b06-bd98-8598df83c830}" ma:internalName="TaxCatchAllLabel" ma:readOnly="true" ma:showField="CatchAllDataLabel" ma:web="dbe221e7-66db-4bdb-a92c-aa517c005f1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ebef177-55b5-4448-a5fb-28ea454417ee" elementFormDefault="qualified">
    <xsd:import namespace="http://schemas.microsoft.com/office/2006/documentManagement/types"/>
    <xsd:import namespace="http://schemas.microsoft.com/office/infopath/2007/PartnerControls"/>
    <xsd:element name="DocumentDate" ma:index="12" ma:displayName="Document Date" ma:format="DateOnly" ma:indexed="true" ma:internalName="DocumentDate">
      <xsd:simpleType>
        <xsd:restriction base="dms:DateTime"/>
      </xsd:simpleType>
    </xsd:element>
    <xsd:element name="EAReceivedDate" ma:index="13" ma:displayName="Received Date" ma:format="DateOnly" ma:internalName="EAReceivedDate">
      <xsd:simpleType>
        <xsd:restriction base="dms:DateTime"/>
      </xsd:simpleType>
    </xsd:element>
    <xsd:element name="ExternalAuthor" ma:index="14" ma:displayName="Document Author" ma:internalName="ExternalAuthor">
      <xsd:simpleType>
        <xsd:restriction base="dms:Text">
          <xsd:maxLength value="255"/>
        </xsd:restriction>
      </xsd:simpleType>
    </xsd:element>
    <xsd:element name="PermitNumber" ma:index="23" ma:displayName="Permit Number" ma:internalName="PermitNumber">
      <xsd:simpleType>
        <xsd:restriction base="dms:Text">
          <xsd:maxLength value="255"/>
        </xsd:restriction>
      </xsd:simpleType>
    </xsd:element>
    <xsd:element name="OtherReference" ma:index="24" nillable="true" ma:displayName="Other Reference" ma:internalName="OtherReference">
      <xsd:simpleType>
        <xsd:restriction base="dms:Text">
          <xsd:maxLength value="255"/>
        </xsd:restriction>
      </xsd:simpleType>
    </xsd:element>
    <xsd:element name="EPRNumber" ma:index="25" nillable="true" ma:displayName="EPR Number" ma:internalName="EPRNumber">
      <xsd:simpleType>
        <xsd:restriction base="dms:Text">
          <xsd:maxLength value="255"/>
        </xsd:restriction>
      </xsd:simpleType>
    </xsd:element>
    <xsd:element name="Customer_x002f_OperatorName" ma:index="26" ma:displayName="Customer / Operator Name" ma:indexed="true" ma:internalName="Customer_x002F_OperatorName">
      <xsd:simpleType>
        <xsd:restriction base="dms:Text">
          <xsd:maxLength value="255"/>
        </xsd:restriction>
      </xsd:simpleType>
    </xsd:element>
    <xsd:element name="SiteName" ma:index="27" ma:displayName="Facility Name" ma:internalName="SiteName">
      <xsd:simpleType>
        <xsd:restriction base="dms:Text">
          <xsd:maxLength value="255"/>
        </xsd:restriction>
      </xsd:simpleType>
    </xsd:element>
    <xsd:element name="FacilityAddress" ma:index="28" ma:displayName="Facility Address" ma:internalName="FacilityAddress">
      <xsd:simpleType>
        <xsd:restriction base="dms:Note">
          <xsd:maxLength value="255"/>
        </xsd:restriction>
      </xsd:simpleType>
    </xsd:element>
    <xsd:element name="FacilityAddressPostcode" ma:index="29" ma:displayName="Facility Address Postcode" ma:internalName="FacilityAddressPostcode">
      <xsd:simpleType>
        <xsd:restriction base="dms:Text">
          <xsd:maxLength value="255"/>
        </xsd:restriction>
      </xsd:simpleType>
    </xsd:element>
    <xsd:element name="CessationDate" ma:index="38" nillable="true" ma:displayName="Cessation Date" ma:format="DateOnly" ma:internalName="CessationDate">
      <xsd:simpleType>
        <xsd:restriction base="dms:DateTime"/>
      </xsd:simpleType>
    </xsd:element>
    <xsd:element name="NationalSecurity" ma:index="39" nillable="true" ma:displayName="National Security" ma:default="No" ma:format="Dropdown" ma:internalName="NationalSecurity">
      <xsd:simpleType>
        <xsd:restriction base="dms:Choice">
          <xsd:enumeration value="Yes"/>
          <xsd:enumeration value="No"/>
        </xsd:restriction>
      </xsd:simpleType>
    </xsd:element>
    <xsd:element name="CurrentPermit" ma:index="42" nillable="true" ma:displayName="Current Permit" ma:default="N/A - Do not select for New Permits" ma:format="Dropdown" ma:internalName="CurrentPermit">
      <xsd:simpleType>
        <xsd:restriction base="dms:Choice">
          <xsd:enumeration value="Yes"/>
          <xsd:enumeration value="No"/>
          <xsd:enumeration value="N/A - Do not select for New Permits"/>
        </xsd:restriction>
      </xsd:simpleType>
    </xsd:element>
  </xsd:schema>
  <xsd:schema xmlns:xsd="http://www.w3.org/2001/XMLSchema" xmlns:xs="http://www.w3.org/2001/XMLSchema" xmlns:dms="http://schemas.microsoft.com/office/2006/documentManagement/types" xmlns:pc="http://schemas.microsoft.com/office/infopath/2007/PartnerControls" targetNamespace="5ffd8e36-f429-4edc-ab50-c5be84842779" elementFormDefault="qualified">
    <xsd:import namespace="http://schemas.microsoft.com/office/2006/documentManagement/types"/>
    <xsd:import namespace="http://schemas.microsoft.com/office/infopath/2007/PartnerControls"/>
    <xsd:element name="EventLink" ma:index="43" nillable="true" ma:displayName="Event Link" ma:internalName="EventLink">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7765e72-4413-4cff-aa40-50e617b95c52" elementFormDefault="qualified">
    <xsd:import namespace="http://schemas.microsoft.com/office/2006/documentManagement/types"/>
    <xsd:import namespace="http://schemas.microsoft.com/office/infopath/2007/PartnerControls"/>
    <xsd:element name="MediaServiceMetadata" ma:index="48" nillable="true" ma:displayName="MediaServiceMetadata" ma:hidden="true" ma:internalName="MediaServiceMetadata" ma:readOnly="true">
      <xsd:simpleType>
        <xsd:restriction base="dms:Note"/>
      </xsd:simpleType>
    </xsd:element>
    <xsd:element name="MediaServiceFastMetadata" ma:index="49" nillable="true" ma:displayName="MediaServiceFastMetadata" ma:hidden="true" ma:internalName="MediaServiceFastMetadata" ma:readOnly="true">
      <xsd:simpleType>
        <xsd:restriction base="dms:Note"/>
      </xsd:simpleType>
    </xsd:element>
    <xsd:element name="MediaServiceSearchProperties" ma:index="50" nillable="true" ma:displayName="MediaServiceSearchProperties" ma:hidden="true" ma:internalName="MediaServiceSearchProperties" ma:readOnly="true">
      <xsd:simpleType>
        <xsd:restriction base="dms:Note"/>
      </xsd:simpleType>
    </xsd:element>
    <xsd:element name="MediaServiceDateTaken" ma:index="51" nillable="true" ma:displayName="MediaServiceDateTaken" ma:hidden="true" ma:indexed="true" ma:internalName="MediaServiceDateTaken" ma:readOnly="true">
      <xsd:simpleType>
        <xsd:restriction base="dms:Text"/>
      </xsd:simpleType>
    </xsd:element>
    <xsd:element name="lcf76f155ced4ddcb4097134ff3c332f" ma:index="53" nillable="true" ma:taxonomy="true" ma:internalName="lcf76f155ced4ddcb4097134ff3c332f" ma:taxonomyFieldName="MediaServiceImageTags" ma:displayName="Image Tags" ma:readOnly="false" ma:fieldId="{5cf76f15-5ced-4ddc-b409-7134ff3c332f}" ma:taxonomyMulti="true" ma:sspId="d1117845-93f6-4da3-abaa-fcb4fa669c78" ma:termSetId="09814cd3-568e-fe90-9814-8d621ff8fb84" ma:anchorId="fba54fb3-c3e1-fe81-a776-ca4b69148c4d" ma:open="true" ma:isKeyword="false">
      <xsd:complexType>
        <xsd:sequence>
          <xsd:element ref="pc:Terms" minOccurs="0" maxOccurs="1"/>
        </xsd:sequence>
      </xsd:complexType>
    </xsd:element>
    <xsd:element name="MediaServiceOCR" ma:index="54" nillable="true" ma:displayName="Extracted Text" ma:internalName="MediaServiceOCR" ma:readOnly="true">
      <xsd:simpleType>
        <xsd:restriction base="dms:Note">
          <xsd:maxLength value="255"/>
        </xsd:restriction>
      </xsd:simpleType>
    </xsd:element>
    <xsd:element name="MediaServiceGenerationTime" ma:index="55" nillable="true" ma:displayName="MediaServiceGenerationTime" ma:hidden="true" ma:internalName="MediaServiceGenerationTime" ma:readOnly="true">
      <xsd:simpleType>
        <xsd:restriction base="dms:Text"/>
      </xsd:simpleType>
    </xsd:element>
    <xsd:element name="MediaServiceEventHashCode" ma:index="56" nillable="true" ma:displayName="MediaServiceEventHashCode" ma:hidden="true" ma:internalName="MediaServiceEventHashCode" ma:readOnly="true">
      <xsd:simpleType>
        <xsd:restriction base="dms:Text"/>
      </xsd:simpleType>
    </xsd:element>
    <xsd:element name="MediaServiceLocation" ma:index="57" nillable="true" ma:displayName="Location" ma:indexed="true" ma:internalName="MediaServiceLocation" ma:readOnly="true">
      <xsd:simpleType>
        <xsd:restriction base="dms:Text"/>
      </xsd:simpleType>
    </xsd:element>
    <xsd:element name="MediaLengthInSeconds" ma:index="58"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EAReceivedDate xmlns="eebef177-55b5-4448-a5fb-28ea454417ee">2025-11-14T00:00:00+00:00</EAReceivedDate>
    <ga477587807b4e8dbd9d142e03c014fa xmlns="dbe221e7-66db-4bdb-a92c-aa517c005f15">
      <Terms xmlns="http://schemas.microsoft.com/office/infopath/2007/PartnerControls"/>
    </ga477587807b4e8dbd9d142e03c014fa>
    <PermitNumber xmlns="eebef177-55b5-4448-a5fb-28ea454417ee">EPR-WP3623MF</PermitNumber>
    <bf174f8632e04660b372cf372c1956fe xmlns="dbe221e7-66db-4bdb-a92c-aa517c005f15">
      <Terms xmlns="http://schemas.microsoft.com/office/infopath/2007/PartnerControls"/>
    </bf174f8632e04660b372cf372c1956fe>
    <CessationDate xmlns="eebef177-55b5-4448-a5fb-28ea454417ee" xsi:nil="true"/>
    <NationalSecurity xmlns="eebef177-55b5-4448-a5fb-28ea454417ee">No</NationalSecurity>
    <OtherReference xmlns="eebef177-55b5-4448-a5fb-28ea454417ee">EPR/WP3623MF</OtherReference>
    <EventLink xmlns="5ffd8e36-f429-4edc-ab50-c5be84842779" xsi:nil="true"/>
    <Customer_x002f_OperatorName xmlns="eebef177-55b5-4448-a5fb-28ea454417ee">Sheffield Teaching Hospitals NHS Foundation Trust</Customer_x002f_OperatorName>
    <m63bd5d2e6554c968a3f4ff9289590fe xmlns="dbe221e7-66db-4bdb-a92c-aa517c005f15">
      <Terms xmlns="http://schemas.microsoft.com/office/infopath/2007/PartnerControls"/>
    </m63bd5d2e6554c968a3f4ff9289590fe>
    <ncb1594ff73b435992550f571a78c184 xmlns="dbe221e7-66db-4bdb-a92c-aa517c005f15">
      <Terms xmlns="http://schemas.microsoft.com/office/infopath/2007/PartnerControls">
        <TermInfo xmlns="http://schemas.microsoft.com/office/infopath/2007/PartnerControls">
          <TermName xmlns="http://schemas.microsoft.com/office/infopath/2007/PartnerControls">EPR</TermName>
          <TermId xmlns="http://schemas.microsoft.com/office/infopath/2007/PartnerControls">0e5af97d-1a8c-4d8f-a20b-528a11cab1f6</TermId>
        </TermInfo>
      </Terms>
    </ncb1594ff73b435992550f571a78c184>
    <d22401b98bfe4ec6b8dacbec81c66a1e xmlns="dbe221e7-66db-4bdb-a92c-aa517c005f15">
      <Terms xmlns="http://schemas.microsoft.com/office/infopath/2007/PartnerControls"/>
    </d22401b98bfe4ec6b8dacbec81c66a1e>
    <DocumentDate xmlns="eebef177-55b5-4448-a5fb-28ea454417ee">2025-11-14T00:00:00+00:00</DocumentDate>
    <CurrentPermit xmlns="eebef177-55b5-4448-a5fb-28ea454417ee">N/A - Do not select for New Permits</CurrentPermit>
    <c52c737aaa794145b5e1ab0b33580095 xmlns="dbe221e7-66db-4bdb-a92c-aa517c005f15">
      <Terms xmlns="http://schemas.microsoft.com/office/infopath/2007/PartnerControls">
        <TermInfo xmlns="http://schemas.microsoft.com/office/infopath/2007/PartnerControls">
          <TermName xmlns="http://schemas.microsoft.com/office/infopath/2007/PartnerControls">Public Register</TermName>
          <TermId xmlns="http://schemas.microsoft.com/office/infopath/2007/PartnerControls">f1fcf6a6-5d97-4f1d-964e-a2f916eb1f18</TermId>
        </TermInfo>
      </Terms>
    </c52c737aaa794145b5e1ab0b33580095>
    <f91636ce86a943e5a85e589048b494b2 xmlns="dbe221e7-66db-4bdb-a92c-aa517c005f15">
      <Terms xmlns="http://schemas.microsoft.com/office/infopath/2007/PartnerControls"/>
    </f91636ce86a943e5a85e589048b494b2>
    <mb0b523b12654e57a98fd73f451222f6 xmlns="dbe221e7-66db-4bdb-a92c-aa517c005f15">
      <Terms xmlns="http://schemas.microsoft.com/office/infopath/2007/PartnerControls"/>
    </mb0b523b12654e57a98fd73f451222f6>
    <lcf76f155ced4ddcb4097134ff3c332f xmlns="47765e72-4413-4cff-aa40-50e617b95c52">
      <Terms xmlns="http://schemas.microsoft.com/office/infopath/2007/PartnerControls"/>
    </lcf76f155ced4ddcb4097134ff3c332f>
    <d3564be703db47eda46ec138bc1ba091 xmlns="dbe221e7-66db-4bdb-a92c-aa517c005f15">
      <Terms xmlns="http://schemas.microsoft.com/office/infopath/2007/PartnerControls">
        <TermInfo xmlns="http://schemas.microsoft.com/office/infopath/2007/PartnerControls">
          <TermName xmlns="http://schemas.microsoft.com/office/infopath/2007/PartnerControls">Application ＆ Associated Docs</TermName>
          <TermId xmlns="http://schemas.microsoft.com/office/infopath/2007/PartnerControls">5eadfd3c-6deb-44e1-b7e1-16accd427bec</TermId>
        </TermInfo>
      </Terms>
    </d3564be703db47eda46ec138bc1ba091>
    <EPRNumber xmlns="eebef177-55b5-4448-a5fb-28ea454417ee">EPR/WP3623MF</EPRNumber>
    <FacilityAddressPostcode xmlns="eebef177-55b5-4448-a5fb-28ea454417ee">S10 2JF</FacilityAddressPostcode>
    <ed3cfd1978f244c4af5dc9d642a18018 xmlns="dbe221e7-66db-4bdb-a92c-aa517c005f15">
      <Terms xmlns="http://schemas.microsoft.com/office/infopath/2007/PartnerControls"/>
    </ed3cfd1978f244c4af5dc9d642a18018>
    <TaxCatchAll xmlns="662745e8-e224-48e8-a2e3-254862b8c2f5">
      <Value>41</Value>
      <Value>49</Value>
      <Value>11</Value>
      <Value>32</Value>
      <Value>14</Value>
    </TaxCatchAll>
    <ExternalAuthor xmlns="eebef177-55b5-4448-a5fb-28ea454417ee">Oliver Cox </ExternalAuthor>
    <SiteName xmlns="eebef177-55b5-4448-a5fb-28ea454417ee">Royal Hallamshire Hospital</SiteName>
    <p517ccc45a7e4674ae144f9410147bb3 xmlns="dbe221e7-66db-4bdb-a92c-aa517c005f15">
      <Terms xmlns="http://schemas.microsoft.com/office/infopath/2007/PartnerControls">
        <TermInfo xmlns="http://schemas.microsoft.com/office/infopath/2007/PartnerControls">
          <TermName xmlns="http://schemas.microsoft.com/office/infopath/2007/PartnerControls">Installations</TermName>
          <TermId xmlns="http://schemas.microsoft.com/office/infopath/2007/PartnerControls">645f1c9c-65df-490a-9ce3-4a2aa7c5ff7f</TermId>
        </TermInfo>
      </Terms>
    </p517ccc45a7e4674ae144f9410147bb3>
    <FacilityAddress xmlns="eebef177-55b5-4448-a5fb-28ea454417ee"> Glossop Road, Sheffield</FacilityAddress>
    <la34db7254a948be973d9738b9f07ba7 xmlns="dbe221e7-66db-4bdb-a92c-aa517c005f15">
      <Terms xmlns="http://schemas.microsoft.com/office/infopath/2007/PartnerControls">
        <TermInfo xmlns="http://schemas.microsoft.com/office/infopath/2007/PartnerControls">
          <TermName xmlns="http://schemas.microsoft.com/office/infopath/2007/PartnerControls">Bespoke</TermName>
          <TermId xmlns="http://schemas.microsoft.com/office/infopath/2007/PartnerControls">743fbb82-64b4-442a-8bac-afa632175399</TermId>
        </TermInfo>
      </Terms>
    </la34db7254a948be973d9738b9f07ba7>
  </documentManagement>
</p:properties>
</file>

<file path=customXml/itemProps1.xml><?xml version="1.0" encoding="utf-8"?>
<ds:datastoreItem xmlns:ds="http://schemas.openxmlformats.org/officeDocument/2006/customXml" ds:itemID="{A0D51618-44E7-472A-A41E-FEB5AA5E80EB}">
  <ds:schemaRefs>
    <ds:schemaRef ds:uri="http://schemas.openxmlformats.org/officeDocument/2006/bibliography"/>
  </ds:schemaRefs>
</ds:datastoreItem>
</file>

<file path=customXml/itemProps2.xml><?xml version="1.0" encoding="utf-8"?>
<ds:datastoreItem xmlns:ds="http://schemas.openxmlformats.org/officeDocument/2006/customXml" ds:itemID="{08DF5A57-5CFA-4083-BB9E-A8919686BF19}"/>
</file>

<file path=customXml/itemProps3.xml><?xml version="1.0" encoding="utf-8"?>
<ds:datastoreItem xmlns:ds="http://schemas.openxmlformats.org/officeDocument/2006/customXml" ds:itemID="{4FA200B0-86E9-4F81-A662-FA34287A444D}"/>
</file>

<file path=customXml/itemProps4.xml><?xml version="1.0" encoding="utf-8"?>
<ds:datastoreItem xmlns:ds="http://schemas.openxmlformats.org/officeDocument/2006/customXml" ds:itemID="{DBB54FE8-E390-414C-ABDD-C4022A452DD5}"/>
</file>

<file path=docProps/app.xml><?xml version="1.0" encoding="utf-8"?>
<Properties xmlns="http://schemas.openxmlformats.org/officeDocument/2006/extended-properties" xmlns:vt="http://schemas.openxmlformats.org/officeDocument/2006/docPropsVTypes">
  <Template>Normal</Template>
  <TotalTime>0</TotalTime>
  <Pages>12</Pages>
  <Words>2396</Words>
  <Characters>12212</Characters>
  <Application>Microsoft Office Word</Application>
  <DocSecurity>0</DocSecurity>
  <Lines>288</Lines>
  <Paragraphs>127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Holly Robarts</dc:creator>
  <cp:keywords/>
  <dc:description/>
  <cp:lastModifiedBy>Holly Robarts</cp:lastModifiedBy>
  <cp:revision>15</cp:revision>
  <dcterms:created xsi:type="dcterms:W3CDTF">2025-01-17T11:29:00Z</dcterms:created>
  <dcterms:modified xsi:type="dcterms:W3CDTF">2025-06-16T15:47:00Z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ee8082675fc13d979a20cba07b3b5370fc6b5f79766dad126bb854b9862c242b</vt:lpwstr>
  </property>
  <property fmtid="{D5CDD505-2E9C-101B-9397-08002B2CF9AE}" pid="3" name="ContentTypeId">
    <vt:lpwstr>0x0101000E9AD557692E154F9D2697C8C6432F76006AA1E3962CF72F4698A24DEEB897244E</vt:lpwstr>
  </property>
  <property fmtid="{D5CDD505-2E9C-101B-9397-08002B2CF9AE}" pid="4" name="PermitDocumentType">
    <vt:lpwstr/>
  </property>
  <property fmtid="{D5CDD505-2E9C-101B-9397-08002B2CF9AE}" pid="5" name="MediaServiceImageTags">
    <vt:lpwstr/>
  </property>
  <property fmtid="{D5CDD505-2E9C-101B-9397-08002B2CF9AE}" pid="6" name="TypeofPermit">
    <vt:lpwstr>32;#Bespoke|743fbb82-64b4-442a-8bac-afa632175399</vt:lpwstr>
  </property>
  <property fmtid="{D5CDD505-2E9C-101B-9397-08002B2CF9AE}" pid="7" name="DisclosureStatus">
    <vt:lpwstr>41;#Public Register|f1fcf6a6-5d97-4f1d-964e-a2f916eb1f18</vt:lpwstr>
  </property>
  <property fmtid="{D5CDD505-2E9C-101B-9397-08002B2CF9AE}" pid="8" name="EventType1">
    <vt:lpwstr/>
  </property>
  <property fmtid="{D5CDD505-2E9C-101B-9397-08002B2CF9AE}" pid="9" name="ActivityGrouping">
    <vt:lpwstr>14;#Application ＆ Associated Docs|5eadfd3c-6deb-44e1-b7e1-16accd427bec</vt:lpwstr>
  </property>
  <property fmtid="{D5CDD505-2E9C-101B-9397-08002B2CF9AE}" pid="10" name="RegulatedActivityClass">
    <vt:lpwstr>49;#Installations|645f1c9c-65df-490a-9ce3-4a2aa7c5ff7f</vt:lpwstr>
  </property>
  <property fmtid="{D5CDD505-2E9C-101B-9397-08002B2CF9AE}" pid="11" name="Catchment">
    <vt:lpwstr/>
  </property>
  <property fmtid="{D5CDD505-2E9C-101B-9397-08002B2CF9AE}" pid="12" name="MajorProjectID">
    <vt:lpwstr/>
  </property>
  <property fmtid="{D5CDD505-2E9C-101B-9397-08002B2CF9AE}" pid="13" name="StandardRulesID">
    <vt:lpwstr/>
  </property>
  <property fmtid="{D5CDD505-2E9C-101B-9397-08002B2CF9AE}" pid="14" name="CessationStatus">
    <vt:lpwstr/>
  </property>
  <property fmtid="{D5CDD505-2E9C-101B-9397-08002B2CF9AE}" pid="15" name="Regime">
    <vt:lpwstr>11;#EPR|0e5af97d-1a8c-4d8f-a20b-528a11cab1f6</vt:lpwstr>
  </property>
  <property fmtid="{D5CDD505-2E9C-101B-9397-08002B2CF9AE}" pid="16" name="RegulatedActivitySub_x002d_Class">
    <vt:lpwstr/>
  </property>
  <property fmtid="{D5CDD505-2E9C-101B-9397-08002B2CF9AE}" pid="17" name="RegulatedActivitySub-Class">
    <vt:lpwstr/>
  </property>
</Properties>
</file>