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156CF" w14:textId="4A1E93C0" w:rsidR="00C34ACD" w:rsidRPr="00635594" w:rsidRDefault="00A57E73" w:rsidP="00C34ACD">
      <w:pPr>
        <w:rPr>
          <w:b/>
          <w:bCs/>
        </w:rPr>
      </w:pPr>
      <w:r w:rsidRPr="00A57E73">
        <w:rPr>
          <w:b/>
          <w:bCs/>
        </w:rPr>
        <w:t xml:space="preserve">Bioaerosol Risk Assessment </w:t>
      </w:r>
    </w:p>
    <w:tbl>
      <w:tblPr>
        <w:tblStyle w:val="TableGrid"/>
        <w:tblW w:w="14879" w:type="dxa"/>
        <w:tblLayout w:type="fixed"/>
        <w:tblLook w:val="04A0" w:firstRow="1" w:lastRow="0" w:firstColumn="1" w:lastColumn="0" w:noHBand="0" w:noVBand="1"/>
      </w:tblPr>
      <w:tblGrid>
        <w:gridCol w:w="1413"/>
        <w:gridCol w:w="1276"/>
        <w:gridCol w:w="1134"/>
        <w:gridCol w:w="5103"/>
        <w:gridCol w:w="2126"/>
        <w:gridCol w:w="1701"/>
        <w:gridCol w:w="2126"/>
      </w:tblGrid>
      <w:tr w:rsidR="00C34ACD" w:rsidRPr="006B3633" w14:paraId="7D9E16B6" w14:textId="77777777" w:rsidTr="00664378">
        <w:tc>
          <w:tcPr>
            <w:tcW w:w="1413" w:type="dxa"/>
            <w:shd w:val="clear" w:color="auto" w:fill="8DD873" w:themeFill="accent6" w:themeFillTint="99"/>
          </w:tcPr>
          <w:p w14:paraId="4AF70031" w14:textId="2AE8572D" w:rsidR="00C34ACD" w:rsidRPr="006B3633" w:rsidRDefault="00C34ACD" w:rsidP="00664378">
            <w:pPr>
              <w:rPr>
                <w:rFonts w:ascii="Calibri" w:hAnsi="Calibri" w:cs="Calibri"/>
                <w:b/>
                <w:color w:val="FFFFFF" w:themeColor="background1"/>
                <w:sz w:val="16"/>
                <w:szCs w:val="16"/>
              </w:rPr>
            </w:pPr>
            <w:r w:rsidRPr="006B3633">
              <w:rPr>
                <w:rFonts w:ascii="Calibri" w:hAnsi="Calibri" w:cs="Calibri"/>
                <w:b/>
                <w:color w:val="FFFFFF" w:themeColor="background1"/>
                <w:sz w:val="16"/>
                <w:szCs w:val="16"/>
              </w:rPr>
              <w:t>Hazard</w:t>
            </w:r>
            <w:r w:rsidR="00605818">
              <w:rPr>
                <w:rFonts w:ascii="Calibri" w:hAnsi="Calibri" w:cs="Calibri"/>
                <w:b/>
                <w:color w:val="FFFFFF" w:themeColor="background1"/>
                <w:sz w:val="16"/>
                <w:szCs w:val="16"/>
              </w:rPr>
              <w:t xml:space="preserve"> / source </w:t>
            </w:r>
          </w:p>
        </w:tc>
        <w:tc>
          <w:tcPr>
            <w:tcW w:w="1276" w:type="dxa"/>
            <w:shd w:val="clear" w:color="auto" w:fill="8DD873" w:themeFill="accent6" w:themeFillTint="99"/>
          </w:tcPr>
          <w:p w14:paraId="00CF291A" w14:textId="77777777" w:rsidR="00C34ACD" w:rsidRPr="006B3633" w:rsidRDefault="00C34ACD" w:rsidP="00664378">
            <w:pPr>
              <w:rPr>
                <w:rFonts w:ascii="Calibri" w:hAnsi="Calibri" w:cs="Calibri"/>
                <w:b/>
                <w:color w:val="FFFFFF" w:themeColor="background1"/>
                <w:sz w:val="16"/>
                <w:szCs w:val="16"/>
              </w:rPr>
            </w:pPr>
            <w:r w:rsidRPr="006B3633">
              <w:rPr>
                <w:rFonts w:ascii="Calibri" w:hAnsi="Calibri" w:cs="Calibri"/>
                <w:b/>
                <w:color w:val="FFFFFF" w:themeColor="background1"/>
                <w:sz w:val="16"/>
                <w:szCs w:val="16"/>
              </w:rPr>
              <w:t>Receptor</w:t>
            </w:r>
          </w:p>
        </w:tc>
        <w:tc>
          <w:tcPr>
            <w:tcW w:w="1134" w:type="dxa"/>
            <w:shd w:val="clear" w:color="auto" w:fill="8DD873" w:themeFill="accent6" w:themeFillTint="99"/>
          </w:tcPr>
          <w:p w14:paraId="266880FF" w14:textId="77777777" w:rsidR="00C34ACD" w:rsidRPr="006B3633" w:rsidRDefault="00C34ACD" w:rsidP="00664378">
            <w:pPr>
              <w:rPr>
                <w:rFonts w:ascii="Calibri" w:hAnsi="Calibri" w:cs="Calibri"/>
                <w:b/>
                <w:color w:val="FFFFFF" w:themeColor="background1"/>
                <w:sz w:val="16"/>
                <w:szCs w:val="16"/>
              </w:rPr>
            </w:pPr>
            <w:r w:rsidRPr="006B3633">
              <w:rPr>
                <w:rFonts w:ascii="Calibri" w:hAnsi="Calibri" w:cs="Calibri"/>
                <w:b/>
                <w:color w:val="FFFFFF" w:themeColor="background1"/>
                <w:sz w:val="16"/>
                <w:szCs w:val="16"/>
              </w:rPr>
              <w:t>Pathway</w:t>
            </w:r>
          </w:p>
        </w:tc>
        <w:tc>
          <w:tcPr>
            <w:tcW w:w="5103" w:type="dxa"/>
            <w:shd w:val="clear" w:color="auto" w:fill="8DD873" w:themeFill="accent6" w:themeFillTint="99"/>
          </w:tcPr>
          <w:p w14:paraId="1229731C" w14:textId="77777777" w:rsidR="00C34ACD" w:rsidRPr="006B3633" w:rsidRDefault="00C34ACD" w:rsidP="00664378">
            <w:pPr>
              <w:rPr>
                <w:rFonts w:ascii="Calibri" w:hAnsi="Calibri" w:cs="Calibri"/>
                <w:b/>
                <w:color w:val="FFFFFF" w:themeColor="background1"/>
                <w:sz w:val="16"/>
                <w:szCs w:val="16"/>
              </w:rPr>
            </w:pPr>
            <w:r w:rsidRPr="006B3633">
              <w:rPr>
                <w:rFonts w:ascii="Calibri" w:hAnsi="Calibri" w:cs="Calibri"/>
                <w:b/>
                <w:color w:val="FFFFFF" w:themeColor="background1"/>
                <w:sz w:val="16"/>
                <w:szCs w:val="16"/>
              </w:rPr>
              <w:t>Risk Management Techniques</w:t>
            </w:r>
          </w:p>
        </w:tc>
        <w:tc>
          <w:tcPr>
            <w:tcW w:w="2126" w:type="dxa"/>
            <w:shd w:val="clear" w:color="auto" w:fill="8DD873" w:themeFill="accent6" w:themeFillTint="99"/>
          </w:tcPr>
          <w:p w14:paraId="5B31A830" w14:textId="77777777" w:rsidR="00C34ACD" w:rsidRPr="006B3633" w:rsidRDefault="00C34ACD" w:rsidP="00664378">
            <w:pPr>
              <w:rPr>
                <w:rFonts w:ascii="Calibri" w:hAnsi="Calibri" w:cs="Calibri"/>
                <w:b/>
                <w:color w:val="FFFFFF" w:themeColor="background1"/>
                <w:sz w:val="16"/>
                <w:szCs w:val="16"/>
              </w:rPr>
            </w:pPr>
            <w:r w:rsidRPr="006B3633">
              <w:rPr>
                <w:rFonts w:ascii="Calibri" w:hAnsi="Calibri" w:cs="Calibri"/>
                <w:b/>
                <w:color w:val="FFFFFF" w:themeColor="background1"/>
                <w:sz w:val="16"/>
                <w:szCs w:val="16"/>
              </w:rPr>
              <w:t>Probability of Exposure</w:t>
            </w:r>
          </w:p>
        </w:tc>
        <w:tc>
          <w:tcPr>
            <w:tcW w:w="1701" w:type="dxa"/>
            <w:shd w:val="clear" w:color="auto" w:fill="8DD873" w:themeFill="accent6" w:themeFillTint="99"/>
          </w:tcPr>
          <w:p w14:paraId="1B0E25AD" w14:textId="77777777" w:rsidR="00C34ACD" w:rsidRPr="006B3633" w:rsidRDefault="00C34ACD" w:rsidP="00664378">
            <w:pPr>
              <w:rPr>
                <w:rFonts w:ascii="Calibri" w:hAnsi="Calibri" w:cs="Calibri"/>
                <w:b/>
                <w:color w:val="FFFFFF" w:themeColor="background1"/>
                <w:sz w:val="16"/>
                <w:szCs w:val="16"/>
              </w:rPr>
            </w:pPr>
            <w:r w:rsidRPr="006B3633">
              <w:rPr>
                <w:rFonts w:ascii="Calibri" w:hAnsi="Calibri" w:cs="Calibri"/>
                <w:b/>
                <w:color w:val="FFFFFF" w:themeColor="background1"/>
                <w:sz w:val="16"/>
                <w:szCs w:val="16"/>
              </w:rPr>
              <w:t>Consequences</w:t>
            </w:r>
          </w:p>
        </w:tc>
        <w:tc>
          <w:tcPr>
            <w:tcW w:w="2126" w:type="dxa"/>
            <w:shd w:val="clear" w:color="auto" w:fill="8DD873" w:themeFill="accent6" w:themeFillTint="99"/>
          </w:tcPr>
          <w:p w14:paraId="08C80CC2" w14:textId="77777777" w:rsidR="00C34ACD" w:rsidRPr="006B3633" w:rsidRDefault="00C34ACD" w:rsidP="00664378">
            <w:pPr>
              <w:rPr>
                <w:rFonts w:ascii="Calibri" w:hAnsi="Calibri" w:cs="Calibri"/>
                <w:b/>
                <w:color w:val="FFFFFF" w:themeColor="background1"/>
                <w:sz w:val="16"/>
                <w:szCs w:val="16"/>
              </w:rPr>
            </w:pPr>
            <w:r w:rsidRPr="006B3633">
              <w:rPr>
                <w:rFonts w:ascii="Calibri" w:hAnsi="Calibri" w:cs="Calibri"/>
                <w:b/>
                <w:color w:val="FFFFFF" w:themeColor="background1"/>
                <w:sz w:val="16"/>
                <w:szCs w:val="16"/>
              </w:rPr>
              <w:t>Overall Risk (following mitigation)</w:t>
            </w:r>
          </w:p>
        </w:tc>
      </w:tr>
      <w:tr w:rsidR="00C34ACD" w:rsidRPr="006B3633" w14:paraId="6E895933" w14:textId="77777777" w:rsidTr="00664378">
        <w:tc>
          <w:tcPr>
            <w:tcW w:w="1413" w:type="dxa"/>
          </w:tcPr>
          <w:p w14:paraId="34DA32B6" w14:textId="76585938" w:rsidR="00C34ACD" w:rsidRPr="009249B2" w:rsidRDefault="009249B2" w:rsidP="00664378">
            <w:pPr>
              <w:rPr>
                <w:rFonts w:ascii="Calibri" w:hAnsi="Calibri" w:cs="Calibri"/>
                <w:sz w:val="16"/>
                <w:szCs w:val="16"/>
              </w:rPr>
            </w:pPr>
            <w:r w:rsidRPr="009249B2">
              <w:rPr>
                <w:rFonts w:ascii="Calibri" w:hAnsi="Calibri" w:cs="Calibri"/>
                <w:sz w:val="16"/>
                <w:szCs w:val="16"/>
              </w:rPr>
              <w:t>Releases of micro-organisms (bioaerosols)</w:t>
            </w:r>
          </w:p>
        </w:tc>
        <w:tc>
          <w:tcPr>
            <w:tcW w:w="1276" w:type="dxa"/>
          </w:tcPr>
          <w:p w14:paraId="0ED40011" w14:textId="77777777" w:rsidR="009249B2" w:rsidRPr="009249B2" w:rsidRDefault="009249B2" w:rsidP="009249B2">
            <w:pPr>
              <w:rPr>
                <w:rFonts w:ascii="Calibri" w:hAnsi="Calibri" w:cs="Calibri"/>
                <w:sz w:val="16"/>
                <w:szCs w:val="16"/>
              </w:rPr>
            </w:pPr>
            <w:r w:rsidRPr="009249B2">
              <w:rPr>
                <w:rFonts w:ascii="Calibri" w:hAnsi="Calibri" w:cs="Calibri"/>
                <w:sz w:val="16"/>
                <w:szCs w:val="16"/>
              </w:rPr>
              <w:t>Local human population</w:t>
            </w:r>
          </w:p>
          <w:p w14:paraId="31D84DDB" w14:textId="6F9BBC57" w:rsidR="00C34ACD" w:rsidRPr="009249B2" w:rsidRDefault="00C34ACD" w:rsidP="00664378">
            <w:pPr>
              <w:rPr>
                <w:rFonts w:ascii="Calibri" w:hAnsi="Calibri" w:cs="Calibri"/>
                <w:color w:val="000000"/>
                <w:sz w:val="16"/>
                <w:szCs w:val="16"/>
              </w:rPr>
            </w:pPr>
          </w:p>
        </w:tc>
        <w:tc>
          <w:tcPr>
            <w:tcW w:w="1134" w:type="dxa"/>
          </w:tcPr>
          <w:p w14:paraId="522F86F3" w14:textId="77777777" w:rsidR="00C34ACD" w:rsidRPr="009249B2" w:rsidRDefault="00C34ACD" w:rsidP="00664378">
            <w:pPr>
              <w:rPr>
                <w:rFonts w:ascii="Calibri" w:hAnsi="Calibri" w:cs="Calibri"/>
                <w:color w:val="000000"/>
                <w:sz w:val="16"/>
                <w:szCs w:val="16"/>
              </w:rPr>
            </w:pPr>
            <w:r w:rsidRPr="009249B2">
              <w:rPr>
                <w:rFonts w:ascii="Calibri" w:hAnsi="Calibri" w:cs="Calibri"/>
                <w:color w:val="000000"/>
                <w:sz w:val="16"/>
                <w:szCs w:val="16"/>
              </w:rPr>
              <w:t>Airborne</w:t>
            </w:r>
          </w:p>
        </w:tc>
        <w:tc>
          <w:tcPr>
            <w:tcW w:w="5103" w:type="dxa"/>
          </w:tcPr>
          <w:p w14:paraId="496863AD" w14:textId="4BD66AB4" w:rsidR="009249B2" w:rsidRPr="009249B2" w:rsidRDefault="009249B2" w:rsidP="009249B2">
            <w:pPr>
              <w:pStyle w:val="ListParagraph"/>
              <w:numPr>
                <w:ilvl w:val="0"/>
                <w:numId w:val="4"/>
              </w:numPr>
              <w:rPr>
                <w:rFonts w:ascii="Calibri" w:hAnsi="Calibri" w:cs="Calibri"/>
                <w:sz w:val="16"/>
                <w:szCs w:val="16"/>
              </w:rPr>
            </w:pPr>
            <w:r w:rsidRPr="009249B2">
              <w:rPr>
                <w:rFonts w:ascii="Calibri" w:hAnsi="Calibri" w:cs="Calibri"/>
                <w:sz w:val="16"/>
                <w:szCs w:val="16"/>
              </w:rPr>
              <w:t xml:space="preserve">Permitted waste types are </w:t>
            </w:r>
            <w:r w:rsidR="00605818" w:rsidRPr="009249B2">
              <w:rPr>
                <w:rFonts w:ascii="Calibri" w:hAnsi="Calibri" w:cs="Calibri"/>
                <w:sz w:val="16"/>
                <w:szCs w:val="16"/>
              </w:rPr>
              <w:t>non-hazardous</w:t>
            </w:r>
            <w:r w:rsidRPr="009249B2">
              <w:rPr>
                <w:rFonts w:ascii="Calibri" w:hAnsi="Calibri" w:cs="Calibri"/>
                <w:sz w:val="16"/>
                <w:szCs w:val="16"/>
              </w:rPr>
              <w:t xml:space="preserve"> and are all sludges or liquids so </w:t>
            </w:r>
            <w:r w:rsidR="00B82FC0">
              <w:rPr>
                <w:rFonts w:ascii="Calibri" w:hAnsi="Calibri" w:cs="Calibri"/>
                <w:sz w:val="16"/>
                <w:szCs w:val="16"/>
              </w:rPr>
              <w:t xml:space="preserve">like </w:t>
            </w:r>
            <w:r w:rsidR="00605818" w:rsidRPr="009249B2">
              <w:rPr>
                <w:rFonts w:ascii="Calibri" w:hAnsi="Calibri" w:cs="Calibri"/>
                <w:sz w:val="16"/>
                <w:szCs w:val="16"/>
              </w:rPr>
              <w:t xml:space="preserve">dust </w:t>
            </w:r>
            <w:r w:rsidR="00B82FC0">
              <w:rPr>
                <w:rFonts w:ascii="Calibri" w:hAnsi="Calibri" w:cs="Calibri"/>
                <w:sz w:val="16"/>
                <w:szCs w:val="16"/>
              </w:rPr>
              <w:t xml:space="preserve">the </w:t>
            </w:r>
            <w:r w:rsidR="00605818" w:rsidRPr="009249B2">
              <w:rPr>
                <w:rFonts w:ascii="Calibri" w:hAnsi="Calibri" w:cs="Calibri"/>
                <w:sz w:val="16"/>
                <w:szCs w:val="16"/>
              </w:rPr>
              <w:t>risk</w:t>
            </w:r>
            <w:r w:rsidRPr="009249B2">
              <w:rPr>
                <w:rFonts w:ascii="Calibri" w:hAnsi="Calibri" w:cs="Calibri"/>
                <w:sz w:val="16"/>
                <w:szCs w:val="16"/>
              </w:rPr>
              <w:t xml:space="preserve"> is low </w:t>
            </w:r>
            <w:r w:rsidR="00E13900">
              <w:rPr>
                <w:rFonts w:ascii="Calibri" w:hAnsi="Calibri" w:cs="Calibri"/>
                <w:sz w:val="16"/>
                <w:szCs w:val="16"/>
              </w:rPr>
              <w:t>and so is the</w:t>
            </w:r>
            <w:r w:rsidRPr="009249B2">
              <w:rPr>
                <w:rFonts w:ascii="Calibri" w:hAnsi="Calibri" w:cs="Calibri"/>
                <w:sz w:val="16"/>
                <w:szCs w:val="16"/>
              </w:rPr>
              <w:t xml:space="preserve"> bioaerosol risk.  </w:t>
            </w:r>
          </w:p>
          <w:p w14:paraId="7F338EBB" w14:textId="3FECCCA6" w:rsidR="009249B2" w:rsidRPr="009249B2" w:rsidRDefault="00605818" w:rsidP="009249B2">
            <w:pPr>
              <w:pStyle w:val="ListParagraph"/>
              <w:numPr>
                <w:ilvl w:val="0"/>
                <w:numId w:val="4"/>
              </w:numPr>
              <w:rPr>
                <w:rFonts w:ascii="Calibri" w:hAnsi="Calibri" w:cs="Calibri"/>
                <w:sz w:val="16"/>
                <w:szCs w:val="16"/>
              </w:rPr>
            </w:pPr>
            <w:r w:rsidRPr="009249B2">
              <w:rPr>
                <w:rFonts w:ascii="Calibri" w:hAnsi="Calibri" w:cs="Calibri"/>
                <w:sz w:val="16"/>
                <w:szCs w:val="16"/>
              </w:rPr>
              <w:t>Overall,</w:t>
            </w:r>
            <w:r w:rsidR="009249B2" w:rsidRPr="009249B2">
              <w:rPr>
                <w:rFonts w:ascii="Calibri" w:hAnsi="Calibri" w:cs="Calibri"/>
                <w:sz w:val="16"/>
                <w:szCs w:val="16"/>
              </w:rPr>
              <w:t xml:space="preserve"> a </w:t>
            </w:r>
            <w:r w:rsidR="00B82FC0">
              <w:rPr>
                <w:rFonts w:ascii="Calibri" w:hAnsi="Calibri" w:cs="Calibri"/>
                <w:sz w:val="16"/>
                <w:szCs w:val="16"/>
              </w:rPr>
              <w:t>low</w:t>
            </w:r>
            <w:r w:rsidR="009249B2" w:rsidRPr="009249B2">
              <w:rPr>
                <w:rFonts w:ascii="Calibri" w:hAnsi="Calibri" w:cs="Calibri"/>
                <w:sz w:val="16"/>
                <w:szCs w:val="16"/>
              </w:rPr>
              <w:t xml:space="preserve"> magnitude risk is estimated.  There is potential for exposure if anyone is living or working close to the site (apart from the operator and employees).</w:t>
            </w:r>
          </w:p>
          <w:p w14:paraId="72799954" w14:textId="77777777" w:rsidR="007476F9" w:rsidRDefault="007476F9" w:rsidP="007476F9">
            <w:pPr>
              <w:pStyle w:val="ListParagraph"/>
              <w:numPr>
                <w:ilvl w:val="0"/>
                <w:numId w:val="2"/>
              </w:numPr>
              <w:rPr>
                <w:rFonts w:ascii="Calibri" w:hAnsi="Calibri" w:cs="Calibri"/>
                <w:color w:val="000000"/>
                <w:sz w:val="16"/>
                <w:szCs w:val="16"/>
              </w:rPr>
            </w:pPr>
            <w:r w:rsidRPr="009249B2">
              <w:rPr>
                <w:rFonts w:ascii="Calibri" w:hAnsi="Calibri" w:cs="Calibri"/>
                <w:color w:val="000000"/>
                <w:sz w:val="16"/>
                <w:szCs w:val="16"/>
              </w:rPr>
              <w:t xml:space="preserve">Tanker discharge point is </w:t>
            </w:r>
            <w:r>
              <w:rPr>
                <w:rFonts w:ascii="Calibri" w:hAnsi="Calibri" w:cs="Calibri"/>
                <w:color w:val="000000"/>
                <w:sz w:val="16"/>
                <w:szCs w:val="16"/>
              </w:rPr>
              <w:t>a sealed connection with no exposure to air.</w:t>
            </w:r>
          </w:p>
          <w:p w14:paraId="2B414BB9" w14:textId="787F6BDD" w:rsidR="00605818" w:rsidRDefault="00605818" w:rsidP="007476F9">
            <w:pPr>
              <w:pStyle w:val="ListParagraph"/>
              <w:numPr>
                <w:ilvl w:val="0"/>
                <w:numId w:val="2"/>
              </w:numPr>
              <w:rPr>
                <w:rFonts w:ascii="Calibri" w:hAnsi="Calibri" w:cs="Calibri"/>
                <w:color w:val="000000"/>
                <w:sz w:val="16"/>
                <w:szCs w:val="16"/>
              </w:rPr>
            </w:pPr>
            <w:r>
              <w:rPr>
                <w:rFonts w:ascii="Calibri" w:hAnsi="Calibri" w:cs="Calibri"/>
                <w:color w:val="000000"/>
                <w:sz w:val="16"/>
                <w:szCs w:val="16"/>
              </w:rPr>
              <w:t>Connection to all tinkers is sealed. Waste will only arrive at the site inside sealed tankers.</w:t>
            </w:r>
          </w:p>
          <w:p w14:paraId="3DFC18D6" w14:textId="59FDBBB6" w:rsidR="007476F9" w:rsidRDefault="007476F9" w:rsidP="007476F9">
            <w:pPr>
              <w:pStyle w:val="ListParagraph"/>
              <w:numPr>
                <w:ilvl w:val="0"/>
                <w:numId w:val="2"/>
              </w:numPr>
              <w:rPr>
                <w:rFonts w:ascii="Calibri" w:hAnsi="Calibri" w:cs="Calibri"/>
                <w:color w:val="000000"/>
                <w:sz w:val="16"/>
                <w:szCs w:val="16"/>
              </w:rPr>
            </w:pPr>
            <w:r>
              <w:rPr>
                <w:rFonts w:ascii="Calibri" w:hAnsi="Calibri" w:cs="Calibri"/>
                <w:color w:val="000000"/>
                <w:sz w:val="16"/>
                <w:szCs w:val="16"/>
              </w:rPr>
              <w:t>Connection to tanks</w:t>
            </w:r>
            <w:r w:rsidRPr="009249B2">
              <w:rPr>
                <w:rFonts w:ascii="Calibri" w:hAnsi="Calibri" w:cs="Calibri"/>
                <w:color w:val="000000"/>
                <w:sz w:val="16"/>
                <w:szCs w:val="16"/>
              </w:rPr>
              <w:t xml:space="preserve"> </w:t>
            </w:r>
            <w:r>
              <w:rPr>
                <w:rFonts w:ascii="Calibri" w:hAnsi="Calibri" w:cs="Calibri"/>
                <w:color w:val="000000"/>
                <w:sz w:val="16"/>
                <w:szCs w:val="16"/>
              </w:rPr>
              <w:t>sealed connection with no exposure to air.</w:t>
            </w:r>
          </w:p>
          <w:p w14:paraId="193F1CF1" w14:textId="77777777" w:rsidR="009249B2" w:rsidRDefault="007476F9" w:rsidP="00C34ACD">
            <w:pPr>
              <w:pStyle w:val="ListParagraph"/>
              <w:numPr>
                <w:ilvl w:val="0"/>
                <w:numId w:val="2"/>
              </w:numPr>
              <w:rPr>
                <w:rFonts w:ascii="Calibri" w:hAnsi="Calibri" w:cs="Calibri"/>
                <w:color w:val="000000"/>
                <w:sz w:val="16"/>
                <w:szCs w:val="16"/>
              </w:rPr>
            </w:pPr>
            <w:r>
              <w:rPr>
                <w:rFonts w:ascii="Calibri" w:hAnsi="Calibri" w:cs="Calibri"/>
                <w:color w:val="000000"/>
                <w:sz w:val="16"/>
                <w:szCs w:val="16"/>
              </w:rPr>
              <w:t>Coupling between tanks sealed with no exposure to air.</w:t>
            </w:r>
          </w:p>
          <w:p w14:paraId="47327D0C" w14:textId="77777777" w:rsidR="007476F9" w:rsidRDefault="007476F9" w:rsidP="00C34ACD">
            <w:pPr>
              <w:pStyle w:val="ListParagraph"/>
              <w:numPr>
                <w:ilvl w:val="0"/>
                <w:numId w:val="2"/>
              </w:numPr>
              <w:rPr>
                <w:rFonts w:ascii="Calibri" w:hAnsi="Calibri" w:cs="Calibri"/>
                <w:color w:val="000000"/>
                <w:sz w:val="16"/>
                <w:szCs w:val="16"/>
              </w:rPr>
            </w:pPr>
            <w:r>
              <w:rPr>
                <w:rFonts w:ascii="Calibri" w:hAnsi="Calibri" w:cs="Calibri"/>
                <w:color w:val="000000"/>
                <w:sz w:val="16"/>
                <w:szCs w:val="16"/>
              </w:rPr>
              <w:t>Access lids to the top of the containers only opened when required for visual inspection and then shut immediately after to reduce the exposure time.</w:t>
            </w:r>
          </w:p>
          <w:p w14:paraId="50687CA4" w14:textId="47D7C61B" w:rsidR="00A57E73" w:rsidRDefault="007476F9" w:rsidP="00A57E73">
            <w:pPr>
              <w:pStyle w:val="ListParagraph"/>
              <w:numPr>
                <w:ilvl w:val="0"/>
                <w:numId w:val="2"/>
              </w:numPr>
              <w:rPr>
                <w:rFonts w:ascii="Calibri" w:hAnsi="Calibri" w:cs="Calibri"/>
                <w:color w:val="000000"/>
                <w:sz w:val="16"/>
                <w:szCs w:val="16"/>
              </w:rPr>
            </w:pPr>
            <w:r w:rsidRPr="007476F9">
              <w:rPr>
                <w:rFonts w:ascii="Calibri" w:hAnsi="Calibri" w:cs="Calibri"/>
                <w:color w:val="000000"/>
                <w:sz w:val="16"/>
                <w:szCs w:val="16"/>
              </w:rPr>
              <w:t xml:space="preserve">The predominant wind blows from the </w:t>
            </w:r>
            <w:r w:rsidR="00A57E73" w:rsidRPr="007476F9">
              <w:rPr>
                <w:rFonts w:ascii="Calibri" w:hAnsi="Calibri" w:cs="Calibri"/>
                <w:color w:val="000000"/>
                <w:sz w:val="16"/>
                <w:szCs w:val="16"/>
              </w:rPr>
              <w:t>Southwest</w:t>
            </w:r>
            <w:r w:rsidRPr="007476F9">
              <w:rPr>
                <w:rFonts w:ascii="Calibri" w:hAnsi="Calibri" w:cs="Calibri"/>
                <w:color w:val="000000"/>
                <w:sz w:val="16"/>
                <w:szCs w:val="16"/>
              </w:rPr>
              <w:t xml:space="preserve"> towards receptors to the east North-east of the Site. This area is less populated by light industry within the immediate vicinity of the site and housing further from the site with and parts of the area giving way to farmland.</w:t>
            </w:r>
          </w:p>
          <w:p w14:paraId="4F07BFEB" w14:textId="298CE0BB" w:rsidR="007476F9" w:rsidRDefault="007476F9" w:rsidP="00A57E73">
            <w:pPr>
              <w:pStyle w:val="ListParagraph"/>
              <w:numPr>
                <w:ilvl w:val="0"/>
                <w:numId w:val="2"/>
              </w:numPr>
              <w:rPr>
                <w:rFonts w:ascii="Calibri" w:hAnsi="Calibri" w:cs="Calibri"/>
                <w:color w:val="000000"/>
                <w:sz w:val="16"/>
                <w:szCs w:val="16"/>
              </w:rPr>
            </w:pPr>
            <w:r w:rsidRPr="00A57E73">
              <w:rPr>
                <w:rFonts w:ascii="Calibri" w:hAnsi="Calibri" w:cs="Calibri"/>
                <w:color w:val="000000"/>
                <w:sz w:val="16"/>
                <w:szCs w:val="16"/>
              </w:rPr>
              <w:t>Wind</w:t>
            </w:r>
            <w:r w:rsidR="00A57E73">
              <w:rPr>
                <w:rFonts w:ascii="Calibri" w:hAnsi="Calibri" w:cs="Calibri"/>
                <w:color w:val="000000"/>
                <w:sz w:val="16"/>
                <w:szCs w:val="16"/>
              </w:rPr>
              <w:t xml:space="preserve"> will disperse the bio-aerosols and prevent them from being concentrated.</w:t>
            </w:r>
          </w:p>
          <w:p w14:paraId="6CF5C1A4" w14:textId="77777777" w:rsidR="00A57E73" w:rsidRDefault="00A57E73" w:rsidP="00A57E73">
            <w:pPr>
              <w:pStyle w:val="ListParagraph"/>
              <w:numPr>
                <w:ilvl w:val="0"/>
                <w:numId w:val="2"/>
              </w:numPr>
              <w:rPr>
                <w:rFonts w:ascii="Calibri" w:hAnsi="Calibri" w:cs="Calibri"/>
                <w:color w:val="000000"/>
                <w:sz w:val="16"/>
                <w:szCs w:val="16"/>
              </w:rPr>
            </w:pPr>
            <w:r>
              <w:rPr>
                <w:rFonts w:ascii="Calibri" w:hAnsi="Calibri" w:cs="Calibri"/>
                <w:color w:val="000000"/>
                <w:sz w:val="16"/>
                <w:szCs w:val="16"/>
              </w:rPr>
              <w:t>Only three sensitive receptors within 250m of the site.</w:t>
            </w:r>
          </w:p>
          <w:p w14:paraId="11BD7B15" w14:textId="77777777" w:rsidR="00A57E73" w:rsidRDefault="00A57E73" w:rsidP="00A57E73">
            <w:pPr>
              <w:pStyle w:val="ListParagraph"/>
              <w:numPr>
                <w:ilvl w:val="0"/>
                <w:numId w:val="2"/>
              </w:numPr>
              <w:rPr>
                <w:rFonts w:ascii="Calibri" w:hAnsi="Calibri" w:cs="Calibri"/>
                <w:color w:val="000000"/>
                <w:sz w:val="16"/>
                <w:szCs w:val="16"/>
              </w:rPr>
            </w:pPr>
            <w:r>
              <w:rPr>
                <w:rFonts w:ascii="Calibri" w:hAnsi="Calibri" w:cs="Calibri"/>
                <w:color w:val="000000"/>
                <w:sz w:val="16"/>
                <w:szCs w:val="16"/>
              </w:rPr>
              <w:t xml:space="preserve">Monitoring will be in line with </w:t>
            </w:r>
            <w:r w:rsidRPr="00A57E73">
              <w:rPr>
                <w:rFonts w:ascii="Calibri" w:hAnsi="Calibri" w:cs="Calibri"/>
                <w:color w:val="000000"/>
                <w:sz w:val="16"/>
                <w:szCs w:val="16"/>
              </w:rPr>
              <w:t>Bioaerosol monitoring at regulated facilities: RPS 209</w:t>
            </w:r>
          </w:p>
          <w:p w14:paraId="5502A5E1" w14:textId="6B1C45D3" w:rsidR="00605818" w:rsidRDefault="00605818" w:rsidP="00A57E73">
            <w:pPr>
              <w:pStyle w:val="ListParagraph"/>
              <w:numPr>
                <w:ilvl w:val="0"/>
                <w:numId w:val="2"/>
              </w:numPr>
              <w:rPr>
                <w:rFonts w:ascii="Calibri" w:hAnsi="Calibri" w:cs="Calibri"/>
                <w:color w:val="000000"/>
                <w:sz w:val="16"/>
                <w:szCs w:val="16"/>
              </w:rPr>
            </w:pPr>
            <w:r>
              <w:rPr>
                <w:rFonts w:ascii="Calibri" w:hAnsi="Calibri" w:cs="Calibri"/>
                <w:color w:val="000000"/>
                <w:sz w:val="16"/>
                <w:szCs w:val="16"/>
              </w:rPr>
              <w:t>Sample point involves the lifting of a manhole cover. At this point the effluent is treated.</w:t>
            </w:r>
          </w:p>
          <w:p w14:paraId="080F2EF4" w14:textId="1E3BD086" w:rsidR="00605818" w:rsidRDefault="00605818" w:rsidP="00A57E73">
            <w:pPr>
              <w:pStyle w:val="ListParagraph"/>
              <w:numPr>
                <w:ilvl w:val="0"/>
                <w:numId w:val="2"/>
              </w:numPr>
              <w:rPr>
                <w:rFonts w:ascii="Calibri" w:hAnsi="Calibri" w:cs="Calibri"/>
                <w:color w:val="000000"/>
                <w:sz w:val="16"/>
                <w:szCs w:val="16"/>
              </w:rPr>
            </w:pPr>
            <w:r>
              <w:rPr>
                <w:rFonts w:ascii="Calibri" w:hAnsi="Calibri" w:cs="Calibri"/>
                <w:color w:val="000000"/>
                <w:sz w:val="16"/>
                <w:szCs w:val="16"/>
              </w:rPr>
              <w:t xml:space="preserve">Tanks are emptied off site meaning the </w:t>
            </w:r>
            <w:r w:rsidR="00E13900">
              <w:rPr>
                <w:rFonts w:ascii="Calibri" w:hAnsi="Calibri" w:cs="Calibri"/>
                <w:color w:val="000000"/>
                <w:sz w:val="16"/>
                <w:szCs w:val="16"/>
              </w:rPr>
              <w:t>exposure to the tanks being opened and tipped is removed.</w:t>
            </w:r>
          </w:p>
          <w:p w14:paraId="2141A626" w14:textId="3BC90E72" w:rsidR="00E13900" w:rsidRDefault="00E13900" w:rsidP="00A57E73">
            <w:pPr>
              <w:pStyle w:val="ListParagraph"/>
              <w:numPr>
                <w:ilvl w:val="0"/>
                <w:numId w:val="2"/>
              </w:numPr>
              <w:rPr>
                <w:rFonts w:ascii="Calibri" w:hAnsi="Calibri" w:cs="Calibri"/>
                <w:color w:val="000000"/>
                <w:sz w:val="16"/>
                <w:szCs w:val="16"/>
              </w:rPr>
            </w:pPr>
            <w:r>
              <w:rPr>
                <w:rFonts w:ascii="Calibri" w:hAnsi="Calibri" w:cs="Calibri"/>
                <w:color w:val="000000"/>
                <w:sz w:val="16"/>
                <w:szCs w:val="16"/>
              </w:rPr>
              <w:t>Tanks are hosed clean internally once emptied offsite via the access / observation hatches in the roof. This is carried out once the solids have been tipped off site.</w:t>
            </w:r>
          </w:p>
          <w:p w14:paraId="094225E1" w14:textId="3F25A886" w:rsidR="00E13900" w:rsidRPr="003041DA" w:rsidRDefault="00E13900" w:rsidP="00A57E73">
            <w:pPr>
              <w:pStyle w:val="ListParagraph"/>
              <w:numPr>
                <w:ilvl w:val="0"/>
                <w:numId w:val="2"/>
              </w:numPr>
              <w:rPr>
                <w:rFonts w:ascii="Calibri" w:hAnsi="Calibri" w:cs="Calibri"/>
                <w:color w:val="000000"/>
                <w:sz w:val="16"/>
                <w:szCs w:val="16"/>
              </w:rPr>
            </w:pPr>
            <w:r>
              <w:rPr>
                <w:rFonts w:ascii="Calibri" w:hAnsi="Calibri" w:cs="Calibri"/>
                <w:color w:val="000000"/>
                <w:sz w:val="16"/>
                <w:szCs w:val="16"/>
              </w:rPr>
              <w:t xml:space="preserve">The access / observation hatches are </w:t>
            </w:r>
            <w:proofErr w:type="gramStart"/>
            <w:r>
              <w:rPr>
                <w:rFonts w:ascii="Calibri" w:hAnsi="Calibri" w:cs="Calibri"/>
                <w:color w:val="000000"/>
                <w:sz w:val="16"/>
                <w:szCs w:val="16"/>
              </w:rPr>
              <w:t>kept closed and secure at all times</w:t>
            </w:r>
            <w:proofErr w:type="gramEnd"/>
            <w:r>
              <w:rPr>
                <w:rFonts w:ascii="Calibri" w:hAnsi="Calibri" w:cs="Calibri"/>
                <w:color w:val="000000"/>
                <w:sz w:val="16"/>
                <w:szCs w:val="16"/>
              </w:rPr>
              <w:t xml:space="preserve"> to avoid </w:t>
            </w:r>
            <w:r w:rsidRPr="009249B2">
              <w:rPr>
                <w:rFonts w:ascii="Calibri" w:hAnsi="Calibri" w:cs="Calibri"/>
                <w:sz w:val="16"/>
                <w:szCs w:val="16"/>
              </w:rPr>
              <w:t>bioaerosol</w:t>
            </w:r>
            <w:r>
              <w:rPr>
                <w:rFonts w:ascii="Calibri" w:hAnsi="Calibri" w:cs="Calibri"/>
                <w:sz w:val="16"/>
                <w:szCs w:val="16"/>
              </w:rPr>
              <w:t xml:space="preserve"> releases.</w:t>
            </w:r>
          </w:p>
          <w:p w14:paraId="47786A72" w14:textId="1920A318" w:rsidR="003041DA" w:rsidRPr="003041DA" w:rsidRDefault="003041DA" w:rsidP="003041DA">
            <w:pPr>
              <w:pStyle w:val="ListParagraph"/>
              <w:numPr>
                <w:ilvl w:val="0"/>
                <w:numId w:val="2"/>
              </w:numPr>
              <w:rPr>
                <w:rFonts w:ascii="Calibri" w:hAnsi="Calibri" w:cs="Calibri"/>
                <w:color w:val="000000"/>
                <w:sz w:val="16"/>
                <w:szCs w:val="16"/>
              </w:rPr>
            </w:pPr>
            <w:r>
              <w:rPr>
                <w:rFonts w:ascii="Calibri" w:hAnsi="Calibri" w:cs="Calibri"/>
                <w:sz w:val="16"/>
                <w:szCs w:val="16"/>
              </w:rPr>
              <w:t>Wind direction and speed to be monitored. Observations ports will not be opened if the wind is blowing towards sensitive receptors.</w:t>
            </w:r>
          </w:p>
          <w:p w14:paraId="0459018E" w14:textId="2D278A0E" w:rsidR="00A57E73" w:rsidRPr="00A57E73" w:rsidRDefault="00A57E73" w:rsidP="00A57E73">
            <w:pPr>
              <w:ind w:left="360"/>
              <w:rPr>
                <w:rFonts w:ascii="Calibri" w:hAnsi="Calibri" w:cs="Calibri"/>
                <w:color w:val="000000"/>
                <w:sz w:val="16"/>
                <w:szCs w:val="16"/>
              </w:rPr>
            </w:pPr>
          </w:p>
        </w:tc>
        <w:tc>
          <w:tcPr>
            <w:tcW w:w="2126" w:type="dxa"/>
          </w:tcPr>
          <w:p w14:paraId="659D5FED" w14:textId="77777777" w:rsidR="00C34ACD" w:rsidRPr="009249B2" w:rsidRDefault="00C34ACD" w:rsidP="00664378">
            <w:pPr>
              <w:rPr>
                <w:rFonts w:ascii="Calibri" w:hAnsi="Calibri" w:cs="Calibri"/>
                <w:color w:val="000000"/>
                <w:sz w:val="16"/>
                <w:szCs w:val="16"/>
              </w:rPr>
            </w:pPr>
            <w:r w:rsidRPr="009249B2">
              <w:rPr>
                <w:rFonts w:ascii="Calibri" w:hAnsi="Calibri" w:cs="Calibri"/>
                <w:color w:val="000000"/>
                <w:sz w:val="16"/>
                <w:szCs w:val="16"/>
              </w:rPr>
              <w:t>Low: offsite receptor impact</w:t>
            </w:r>
          </w:p>
        </w:tc>
        <w:tc>
          <w:tcPr>
            <w:tcW w:w="1701" w:type="dxa"/>
          </w:tcPr>
          <w:p w14:paraId="68D01E2B" w14:textId="77777777" w:rsidR="009249B2" w:rsidRPr="009249B2" w:rsidRDefault="009249B2" w:rsidP="009249B2">
            <w:pPr>
              <w:rPr>
                <w:rFonts w:ascii="Calibri" w:hAnsi="Calibri" w:cs="Calibri"/>
                <w:sz w:val="16"/>
                <w:szCs w:val="16"/>
              </w:rPr>
            </w:pPr>
            <w:r w:rsidRPr="009249B2">
              <w:rPr>
                <w:rFonts w:ascii="Calibri" w:hAnsi="Calibri" w:cs="Calibri"/>
                <w:sz w:val="16"/>
                <w:szCs w:val="16"/>
              </w:rPr>
              <w:t>Harm to human health - respiratory irritation and illness.</w:t>
            </w:r>
          </w:p>
          <w:p w14:paraId="617601E7" w14:textId="4B6062A9" w:rsidR="00C34ACD" w:rsidRPr="009249B2" w:rsidRDefault="00C34ACD" w:rsidP="00664378">
            <w:pPr>
              <w:rPr>
                <w:rFonts w:ascii="Calibri" w:hAnsi="Calibri" w:cs="Calibri"/>
                <w:color w:val="000000"/>
                <w:sz w:val="16"/>
                <w:szCs w:val="16"/>
              </w:rPr>
            </w:pPr>
          </w:p>
        </w:tc>
        <w:tc>
          <w:tcPr>
            <w:tcW w:w="2126" w:type="dxa"/>
          </w:tcPr>
          <w:p w14:paraId="0733EFF6" w14:textId="12535132" w:rsidR="00C34ACD" w:rsidRPr="009249B2" w:rsidRDefault="00C34ACD" w:rsidP="00664378">
            <w:pPr>
              <w:rPr>
                <w:rFonts w:ascii="Calibri" w:hAnsi="Calibri" w:cs="Calibri"/>
                <w:color w:val="000000"/>
                <w:sz w:val="16"/>
                <w:szCs w:val="16"/>
              </w:rPr>
            </w:pPr>
            <w:r w:rsidRPr="009249B2">
              <w:rPr>
                <w:rFonts w:ascii="Calibri" w:hAnsi="Calibri" w:cs="Calibri"/>
                <w:b/>
                <w:bCs/>
                <w:color w:val="000000"/>
                <w:sz w:val="16"/>
                <w:szCs w:val="16"/>
              </w:rPr>
              <w:t>LOW</w:t>
            </w:r>
            <w:r w:rsidRPr="009249B2">
              <w:rPr>
                <w:rFonts w:ascii="Calibri" w:hAnsi="Calibri" w:cs="Calibri"/>
                <w:color w:val="000000"/>
                <w:sz w:val="16"/>
                <w:szCs w:val="16"/>
              </w:rPr>
              <w:t xml:space="preserve"> due to the proposed processes on site</w:t>
            </w:r>
          </w:p>
        </w:tc>
      </w:tr>
    </w:tbl>
    <w:p w14:paraId="48B3261E" w14:textId="77777777" w:rsidR="00E13900" w:rsidRDefault="00E13900"/>
    <w:p w14:paraId="1B6FFD25" w14:textId="18507993" w:rsidR="00E13900" w:rsidRDefault="00E13900" w:rsidP="00E13900">
      <w:pPr>
        <w:spacing w:line="360" w:lineRule="auto"/>
        <w:rPr>
          <w:b/>
          <w:bCs/>
        </w:rPr>
      </w:pPr>
      <w:r>
        <w:rPr>
          <w:b/>
          <w:bCs/>
        </w:rPr>
        <w:lastRenderedPageBreak/>
        <w:t>Onsite activities and bioaerosol exposure risk</w:t>
      </w:r>
    </w:p>
    <w:p w14:paraId="5E268090" w14:textId="56F45FBB" w:rsidR="00E13900" w:rsidRPr="008578C6" w:rsidRDefault="00E13900" w:rsidP="00E13900">
      <w:pPr>
        <w:spacing w:line="360" w:lineRule="auto"/>
        <w:rPr>
          <w:b/>
          <w:bCs/>
        </w:rPr>
      </w:pPr>
      <w:r w:rsidRPr="003041DA">
        <w:rPr>
          <w:b/>
          <w:bCs/>
          <w:sz w:val="20"/>
          <w:szCs w:val="20"/>
        </w:rPr>
        <w:t>Direct Discharge to foul sewer</w:t>
      </w:r>
      <w:r w:rsidR="008578C6" w:rsidRPr="003041DA">
        <w:rPr>
          <w:b/>
          <w:bCs/>
          <w:sz w:val="20"/>
          <w:szCs w:val="20"/>
        </w:rPr>
        <w:t xml:space="preserve"> -</w:t>
      </w:r>
      <w:r w:rsidRPr="003041DA">
        <w:rPr>
          <w:sz w:val="20"/>
          <w:szCs w:val="20"/>
        </w:rPr>
        <w:t>The first process is the direct discharge of liquids to the foul sewer.</w:t>
      </w:r>
    </w:p>
    <w:tbl>
      <w:tblPr>
        <w:tblStyle w:val="TableGrid"/>
        <w:tblW w:w="0" w:type="auto"/>
        <w:tblLook w:val="04A0" w:firstRow="1" w:lastRow="0" w:firstColumn="1" w:lastColumn="0" w:noHBand="0" w:noVBand="1"/>
      </w:tblPr>
      <w:tblGrid>
        <w:gridCol w:w="3681"/>
        <w:gridCol w:w="2977"/>
        <w:gridCol w:w="5103"/>
        <w:gridCol w:w="1701"/>
      </w:tblGrid>
      <w:tr w:rsidR="00E13900" w14:paraId="6FD71C9F" w14:textId="6012FDEC" w:rsidTr="003041DA">
        <w:tc>
          <w:tcPr>
            <w:tcW w:w="3681" w:type="dxa"/>
            <w:shd w:val="clear" w:color="auto" w:fill="C1E4F5" w:themeFill="accent1" w:themeFillTint="33"/>
          </w:tcPr>
          <w:p w14:paraId="061EF38D" w14:textId="77777777" w:rsidR="00E13900" w:rsidRPr="008578C6" w:rsidRDefault="00E13900" w:rsidP="00664378">
            <w:pPr>
              <w:spacing w:line="360" w:lineRule="auto"/>
              <w:rPr>
                <w:b/>
                <w:sz w:val="16"/>
                <w:szCs w:val="16"/>
              </w:rPr>
            </w:pPr>
            <w:r w:rsidRPr="008578C6">
              <w:rPr>
                <w:b/>
                <w:sz w:val="16"/>
                <w:szCs w:val="16"/>
              </w:rPr>
              <w:t>Odour Release Point &amp; Description</w:t>
            </w:r>
          </w:p>
        </w:tc>
        <w:tc>
          <w:tcPr>
            <w:tcW w:w="2977" w:type="dxa"/>
            <w:shd w:val="clear" w:color="auto" w:fill="C1E4F5" w:themeFill="accent1" w:themeFillTint="33"/>
          </w:tcPr>
          <w:p w14:paraId="6C721687" w14:textId="77777777" w:rsidR="00E13900" w:rsidRPr="008578C6" w:rsidRDefault="00E13900" w:rsidP="00664378">
            <w:pPr>
              <w:spacing w:line="360" w:lineRule="auto"/>
              <w:rPr>
                <w:b/>
                <w:sz w:val="16"/>
                <w:szCs w:val="16"/>
              </w:rPr>
            </w:pPr>
            <w:r w:rsidRPr="008578C6">
              <w:rPr>
                <w:b/>
                <w:sz w:val="16"/>
                <w:szCs w:val="16"/>
              </w:rPr>
              <w:t xml:space="preserve">Location and Process </w:t>
            </w:r>
          </w:p>
        </w:tc>
        <w:tc>
          <w:tcPr>
            <w:tcW w:w="5103" w:type="dxa"/>
            <w:shd w:val="clear" w:color="auto" w:fill="C1E4F5" w:themeFill="accent1" w:themeFillTint="33"/>
          </w:tcPr>
          <w:p w14:paraId="79F85080" w14:textId="7BD4821D" w:rsidR="00E13900" w:rsidRPr="008578C6" w:rsidRDefault="00E13900" w:rsidP="00664378">
            <w:pPr>
              <w:spacing w:line="360" w:lineRule="auto"/>
              <w:rPr>
                <w:b/>
                <w:sz w:val="16"/>
                <w:szCs w:val="16"/>
              </w:rPr>
            </w:pPr>
            <w:r w:rsidRPr="008578C6">
              <w:rPr>
                <w:b/>
                <w:sz w:val="16"/>
                <w:szCs w:val="16"/>
              </w:rPr>
              <w:t>Detail</w:t>
            </w:r>
          </w:p>
        </w:tc>
        <w:tc>
          <w:tcPr>
            <w:tcW w:w="1701" w:type="dxa"/>
            <w:shd w:val="clear" w:color="auto" w:fill="C1E4F5" w:themeFill="accent1" w:themeFillTint="33"/>
          </w:tcPr>
          <w:p w14:paraId="53A43075" w14:textId="75633515" w:rsidR="00E13900" w:rsidRPr="008578C6" w:rsidRDefault="00E13900" w:rsidP="00664378">
            <w:pPr>
              <w:spacing w:line="360" w:lineRule="auto"/>
              <w:rPr>
                <w:b/>
                <w:sz w:val="16"/>
                <w:szCs w:val="16"/>
              </w:rPr>
            </w:pPr>
            <w:r w:rsidRPr="008578C6">
              <w:rPr>
                <w:b/>
                <w:sz w:val="16"/>
                <w:szCs w:val="16"/>
              </w:rPr>
              <w:t>Exposure Risk</w:t>
            </w:r>
          </w:p>
        </w:tc>
      </w:tr>
      <w:tr w:rsidR="00E13900" w14:paraId="4F712E22" w14:textId="5CE3DDA8" w:rsidTr="003041DA">
        <w:tc>
          <w:tcPr>
            <w:tcW w:w="3681" w:type="dxa"/>
          </w:tcPr>
          <w:p w14:paraId="2A71E90A" w14:textId="77777777" w:rsidR="00E13900" w:rsidRPr="008578C6" w:rsidRDefault="00E13900" w:rsidP="008578C6">
            <w:pPr>
              <w:rPr>
                <w:sz w:val="16"/>
                <w:szCs w:val="16"/>
              </w:rPr>
            </w:pPr>
            <w:r w:rsidRPr="008578C6">
              <w:rPr>
                <w:sz w:val="16"/>
                <w:szCs w:val="16"/>
              </w:rPr>
              <w:t xml:space="preserve">Transfer of </w:t>
            </w:r>
            <w:proofErr w:type="spellStart"/>
            <w:r w:rsidRPr="008578C6">
              <w:rPr>
                <w:sz w:val="16"/>
                <w:szCs w:val="16"/>
              </w:rPr>
              <w:t>tankered</w:t>
            </w:r>
            <w:proofErr w:type="spellEnd"/>
            <w:r w:rsidRPr="008578C6">
              <w:rPr>
                <w:sz w:val="16"/>
                <w:szCs w:val="16"/>
              </w:rPr>
              <w:t xml:space="preserve"> waste</w:t>
            </w:r>
          </w:p>
        </w:tc>
        <w:tc>
          <w:tcPr>
            <w:tcW w:w="2977" w:type="dxa"/>
          </w:tcPr>
          <w:p w14:paraId="2F432FC4" w14:textId="77777777" w:rsidR="00E13900" w:rsidRDefault="00E13900" w:rsidP="008578C6">
            <w:pPr>
              <w:rPr>
                <w:sz w:val="16"/>
                <w:szCs w:val="16"/>
              </w:rPr>
            </w:pPr>
            <w:r w:rsidRPr="008578C6">
              <w:rPr>
                <w:sz w:val="16"/>
                <w:szCs w:val="16"/>
              </w:rPr>
              <w:t>Coupling on tanker and discharge point</w:t>
            </w:r>
          </w:p>
          <w:p w14:paraId="6F05E00C" w14:textId="77777777" w:rsidR="003041DA" w:rsidRPr="008578C6" w:rsidRDefault="003041DA" w:rsidP="008578C6">
            <w:pPr>
              <w:rPr>
                <w:sz w:val="16"/>
                <w:szCs w:val="16"/>
              </w:rPr>
            </w:pPr>
          </w:p>
        </w:tc>
        <w:tc>
          <w:tcPr>
            <w:tcW w:w="5103" w:type="dxa"/>
          </w:tcPr>
          <w:p w14:paraId="01BF27A5" w14:textId="0F211D68" w:rsidR="00E13900" w:rsidRPr="008578C6" w:rsidRDefault="008578C6" w:rsidP="008578C6">
            <w:pPr>
              <w:rPr>
                <w:sz w:val="16"/>
                <w:szCs w:val="16"/>
              </w:rPr>
            </w:pPr>
            <w:r w:rsidRPr="008578C6">
              <w:rPr>
                <w:sz w:val="16"/>
                <w:szCs w:val="16"/>
              </w:rPr>
              <w:t>Coupling is sealed and secure meaning there is no exposure to the air.</w:t>
            </w:r>
          </w:p>
        </w:tc>
        <w:tc>
          <w:tcPr>
            <w:tcW w:w="1701" w:type="dxa"/>
          </w:tcPr>
          <w:p w14:paraId="2CBB581D" w14:textId="463531AA" w:rsidR="00E13900" w:rsidRPr="008578C6" w:rsidRDefault="00E13900" w:rsidP="008578C6">
            <w:pPr>
              <w:rPr>
                <w:sz w:val="16"/>
                <w:szCs w:val="16"/>
              </w:rPr>
            </w:pPr>
            <w:r w:rsidRPr="008578C6">
              <w:rPr>
                <w:sz w:val="16"/>
                <w:szCs w:val="16"/>
              </w:rPr>
              <w:t>Low</w:t>
            </w:r>
          </w:p>
        </w:tc>
      </w:tr>
      <w:tr w:rsidR="008578C6" w14:paraId="0E262EAD" w14:textId="2A302176" w:rsidTr="003041DA">
        <w:tc>
          <w:tcPr>
            <w:tcW w:w="3681" w:type="dxa"/>
          </w:tcPr>
          <w:p w14:paraId="4403BF45" w14:textId="77777777" w:rsidR="008578C6" w:rsidRPr="008578C6" w:rsidRDefault="008578C6" w:rsidP="008578C6">
            <w:pPr>
              <w:rPr>
                <w:sz w:val="16"/>
                <w:szCs w:val="16"/>
              </w:rPr>
            </w:pPr>
            <w:r w:rsidRPr="008578C6">
              <w:rPr>
                <w:sz w:val="16"/>
                <w:szCs w:val="16"/>
              </w:rPr>
              <w:t>Transfer of waste to foul sewer</w:t>
            </w:r>
          </w:p>
        </w:tc>
        <w:tc>
          <w:tcPr>
            <w:tcW w:w="2977" w:type="dxa"/>
          </w:tcPr>
          <w:p w14:paraId="0176D464" w14:textId="77777777" w:rsidR="008578C6" w:rsidRDefault="008578C6" w:rsidP="008578C6">
            <w:pPr>
              <w:rPr>
                <w:sz w:val="16"/>
                <w:szCs w:val="16"/>
              </w:rPr>
            </w:pPr>
            <w:r w:rsidRPr="008578C6">
              <w:rPr>
                <w:sz w:val="16"/>
                <w:szCs w:val="16"/>
              </w:rPr>
              <w:t>Coupling on tank and discharge point</w:t>
            </w:r>
          </w:p>
          <w:p w14:paraId="5ECD89A4" w14:textId="77777777" w:rsidR="003041DA" w:rsidRPr="008578C6" w:rsidRDefault="003041DA" w:rsidP="008578C6">
            <w:pPr>
              <w:rPr>
                <w:b/>
                <w:sz w:val="16"/>
                <w:szCs w:val="16"/>
              </w:rPr>
            </w:pPr>
          </w:p>
        </w:tc>
        <w:tc>
          <w:tcPr>
            <w:tcW w:w="5103" w:type="dxa"/>
          </w:tcPr>
          <w:p w14:paraId="1CF7FBBB" w14:textId="770A6FC0" w:rsidR="008578C6" w:rsidRPr="008578C6" w:rsidRDefault="008578C6" w:rsidP="008578C6">
            <w:pPr>
              <w:rPr>
                <w:sz w:val="16"/>
                <w:szCs w:val="16"/>
              </w:rPr>
            </w:pPr>
            <w:r w:rsidRPr="008578C6">
              <w:rPr>
                <w:sz w:val="16"/>
                <w:szCs w:val="16"/>
              </w:rPr>
              <w:t>Coupling is sealed and secure meaning there is no exposure to the air.</w:t>
            </w:r>
          </w:p>
        </w:tc>
        <w:tc>
          <w:tcPr>
            <w:tcW w:w="1701" w:type="dxa"/>
          </w:tcPr>
          <w:p w14:paraId="138065F1" w14:textId="1D60931A" w:rsidR="008578C6" w:rsidRPr="008578C6" w:rsidRDefault="008578C6" w:rsidP="008578C6">
            <w:pPr>
              <w:rPr>
                <w:sz w:val="16"/>
                <w:szCs w:val="16"/>
              </w:rPr>
            </w:pPr>
            <w:r w:rsidRPr="008578C6">
              <w:rPr>
                <w:sz w:val="16"/>
                <w:szCs w:val="16"/>
              </w:rPr>
              <w:t>Low</w:t>
            </w:r>
          </w:p>
        </w:tc>
      </w:tr>
      <w:tr w:rsidR="008578C6" w14:paraId="6199258D" w14:textId="3FD37943" w:rsidTr="003041DA">
        <w:tc>
          <w:tcPr>
            <w:tcW w:w="3681" w:type="dxa"/>
          </w:tcPr>
          <w:p w14:paraId="69D94B02" w14:textId="77777777" w:rsidR="008578C6" w:rsidRPr="008578C6" w:rsidRDefault="008578C6" w:rsidP="008578C6">
            <w:pPr>
              <w:rPr>
                <w:sz w:val="16"/>
                <w:szCs w:val="16"/>
              </w:rPr>
            </w:pPr>
            <w:r w:rsidRPr="008578C6">
              <w:rPr>
                <w:sz w:val="16"/>
                <w:szCs w:val="16"/>
              </w:rPr>
              <w:t xml:space="preserve">Transfer of </w:t>
            </w:r>
            <w:proofErr w:type="spellStart"/>
            <w:r w:rsidRPr="008578C6">
              <w:rPr>
                <w:sz w:val="16"/>
                <w:szCs w:val="16"/>
              </w:rPr>
              <w:t>tankered</w:t>
            </w:r>
            <w:proofErr w:type="spellEnd"/>
            <w:r w:rsidRPr="008578C6">
              <w:rPr>
                <w:sz w:val="16"/>
                <w:szCs w:val="16"/>
              </w:rPr>
              <w:t xml:space="preserve"> waste</w:t>
            </w:r>
          </w:p>
        </w:tc>
        <w:tc>
          <w:tcPr>
            <w:tcW w:w="2977" w:type="dxa"/>
          </w:tcPr>
          <w:p w14:paraId="501F735A" w14:textId="77777777" w:rsidR="008578C6" w:rsidRPr="008578C6" w:rsidRDefault="008578C6" w:rsidP="008578C6">
            <w:pPr>
              <w:rPr>
                <w:sz w:val="16"/>
                <w:szCs w:val="16"/>
              </w:rPr>
            </w:pPr>
            <w:r w:rsidRPr="008578C6">
              <w:rPr>
                <w:sz w:val="16"/>
                <w:szCs w:val="16"/>
              </w:rPr>
              <w:t>Coupling on tanker and first storage tank</w:t>
            </w:r>
          </w:p>
        </w:tc>
        <w:tc>
          <w:tcPr>
            <w:tcW w:w="5103" w:type="dxa"/>
          </w:tcPr>
          <w:p w14:paraId="1D9D0798" w14:textId="666E0BB0" w:rsidR="008578C6" w:rsidRPr="008578C6" w:rsidRDefault="008578C6" w:rsidP="008578C6">
            <w:pPr>
              <w:rPr>
                <w:sz w:val="16"/>
                <w:szCs w:val="16"/>
              </w:rPr>
            </w:pPr>
            <w:r w:rsidRPr="008578C6">
              <w:rPr>
                <w:sz w:val="16"/>
                <w:szCs w:val="16"/>
              </w:rPr>
              <w:t>Coupling is sealed and secure meaning there is no exposure to the air.</w:t>
            </w:r>
          </w:p>
        </w:tc>
        <w:tc>
          <w:tcPr>
            <w:tcW w:w="1701" w:type="dxa"/>
          </w:tcPr>
          <w:p w14:paraId="2EDFC759" w14:textId="7080F0A6" w:rsidR="008578C6" w:rsidRPr="008578C6" w:rsidRDefault="008578C6" w:rsidP="008578C6">
            <w:pPr>
              <w:rPr>
                <w:sz w:val="16"/>
                <w:szCs w:val="16"/>
              </w:rPr>
            </w:pPr>
            <w:r w:rsidRPr="008578C6">
              <w:rPr>
                <w:sz w:val="16"/>
                <w:szCs w:val="16"/>
              </w:rPr>
              <w:t>Low</w:t>
            </w:r>
          </w:p>
        </w:tc>
      </w:tr>
      <w:tr w:rsidR="00E13900" w14:paraId="020E5CFA" w14:textId="59EF6A29" w:rsidTr="003041DA">
        <w:tc>
          <w:tcPr>
            <w:tcW w:w="3681" w:type="dxa"/>
          </w:tcPr>
          <w:p w14:paraId="4B42749A" w14:textId="77777777" w:rsidR="00E13900" w:rsidRPr="008578C6" w:rsidRDefault="00E13900" w:rsidP="008578C6">
            <w:pPr>
              <w:rPr>
                <w:sz w:val="16"/>
                <w:szCs w:val="16"/>
              </w:rPr>
            </w:pPr>
            <w:r w:rsidRPr="008578C6">
              <w:rPr>
                <w:sz w:val="16"/>
                <w:szCs w:val="16"/>
              </w:rPr>
              <w:t>Cleaning of the screen</w:t>
            </w:r>
          </w:p>
        </w:tc>
        <w:tc>
          <w:tcPr>
            <w:tcW w:w="2977" w:type="dxa"/>
          </w:tcPr>
          <w:p w14:paraId="4F8024BE" w14:textId="77777777" w:rsidR="00E13900" w:rsidRPr="008578C6" w:rsidRDefault="00E13900" w:rsidP="008578C6">
            <w:pPr>
              <w:rPr>
                <w:sz w:val="16"/>
                <w:szCs w:val="16"/>
              </w:rPr>
            </w:pPr>
            <w:r w:rsidRPr="008578C6">
              <w:rPr>
                <w:sz w:val="16"/>
                <w:szCs w:val="16"/>
              </w:rPr>
              <w:t>Discharge point</w:t>
            </w:r>
          </w:p>
        </w:tc>
        <w:tc>
          <w:tcPr>
            <w:tcW w:w="5103" w:type="dxa"/>
          </w:tcPr>
          <w:p w14:paraId="239943F5" w14:textId="1C54B3F6" w:rsidR="00E13900" w:rsidRPr="008578C6" w:rsidRDefault="008578C6" w:rsidP="008578C6">
            <w:pPr>
              <w:rPr>
                <w:sz w:val="16"/>
                <w:szCs w:val="16"/>
              </w:rPr>
            </w:pPr>
            <w:r w:rsidRPr="008578C6">
              <w:rPr>
                <w:sz w:val="16"/>
                <w:szCs w:val="16"/>
              </w:rPr>
              <w:t>Screen will have debris such as dropped mobile phones. At the point of cleaning there will be no liquid and as a result bioaerosols present.</w:t>
            </w:r>
          </w:p>
        </w:tc>
        <w:tc>
          <w:tcPr>
            <w:tcW w:w="1701" w:type="dxa"/>
          </w:tcPr>
          <w:p w14:paraId="50C89603" w14:textId="2C390C4A" w:rsidR="00E13900" w:rsidRPr="008578C6" w:rsidRDefault="00E13900" w:rsidP="008578C6">
            <w:pPr>
              <w:rPr>
                <w:sz w:val="16"/>
                <w:szCs w:val="16"/>
              </w:rPr>
            </w:pPr>
            <w:r w:rsidRPr="008578C6">
              <w:rPr>
                <w:sz w:val="16"/>
                <w:szCs w:val="16"/>
              </w:rPr>
              <w:t>Low</w:t>
            </w:r>
          </w:p>
        </w:tc>
      </w:tr>
      <w:tr w:rsidR="00E13900" w14:paraId="119FA228" w14:textId="3A2FD93E" w:rsidTr="003041DA">
        <w:tc>
          <w:tcPr>
            <w:tcW w:w="3681" w:type="dxa"/>
          </w:tcPr>
          <w:p w14:paraId="7C118F06" w14:textId="77777777" w:rsidR="00E13900" w:rsidRPr="008578C6" w:rsidRDefault="00E13900" w:rsidP="008578C6">
            <w:pPr>
              <w:rPr>
                <w:sz w:val="16"/>
                <w:szCs w:val="16"/>
              </w:rPr>
            </w:pPr>
            <w:r w:rsidRPr="008578C6">
              <w:rPr>
                <w:sz w:val="16"/>
                <w:szCs w:val="16"/>
              </w:rPr>
              <w:t>Storage of removed debris from screen</w:t>
            </w:r>
          </w:p>
        </w:tc>
        <w:tc>
          <w:tcPr>
            <w:tcW w:w="2977" w:type="dxa"/>
          </w:tcPr>
          <w:p w14:paraId="48A8DFD4" w14:textId="77777777" w:rsidR="00E13900" w:rsidRPr="008578C6" w:rsidRDefault="00E13900" w:rsidP="008578C6">
            <w:pPr>
              <w:rPr>
                <w:sz w:val="16"/>
                <w:szCs w:val="16"/>
              </w:rPr>
            </w:pPr>
            <w:r w:rsidRPr="008578C6">
              <w:rPr>
                <w:sz w:val="16"/>
                <w:szCs w:val="16"/>
              </w:rPr>
              <w:t>Enclosed skip</w:t>
            </w:r>
          </w:p>
        </w:tc>
        <w:tc>
          <w:tcPr>
            <w:tcW w:w="5103" w:type="dxa"/>
          </w:tcPr>
          <w:p w14:paraId="6BAEF9EB" w14:textId="588E7561" w:rsidR="00E13900" w:rsidRPr="008578C6" w:rsidRDefault="008578C6" w:rsidP="008578C6">
            <w:pPr>
              <w:rPr>
                <w:sz w:val="16"/>
                <w:szCs w:val="16"/>
              </w:rPr>
            </w:pPr>
            <w:r w:rsidRPr="008578C6">
              <w:rPr>
                <w:sz w:val="16"/>
                <w:szCs w:val="16"/>
              </w:rPr>
              <w:t>Screen will have debris such as dropped mobile phones. At the point of cleaning there will be no liquid and as a result bioaerosols present.</w:t>
            </w:r>
          </w:p>
        </w:tc>
        <w:tc>
          <w:tcPr>
            <w:tcW w:w="1701" w:type="dxa"/>
          </w:tcPr>
          <w:p w14:paraId="58ADE56E" w14:textId="49D0D602" w:rsidR="00E13900" w:rsidRPr="008578C6" w:rsidRDefault="00E13900" w:rsidP="008578C6">
            <w:pPr>
              <w:rPr>
                <w:sz w:val="16"/>
                <w:szCs w:val="16"/>
              </w:rPr>
            </w:pPr>
            <w:r w:rsidRPr="008578C6">
              <w:rPr>
                <w:sz w:val="16"/>
                <w:szCs w:val="16"/>
              </w:rPr>
              <w:t>Low</w:t>
            </w:r>
          </w:p>
        </w:tc>
      </w:tr>
    </w:tbl>
    <w:p w14:paraId="341C9FB7" w14:textId="77777777" w:rsidR="00E13900" w:rsidRDefault="00E13900" w:rsidP="00E13900">
      <w:pPr>
        <w:rPr>
          <w:b/>
          <w:bCs/>
        </w:rPr>
      </w:pPr>
    </w:p>
    <w:p w14:paraId="1D70BDB1" w14:textId="3808098B" w:rsidR="00E13900" w:rsidRPr="003041DA" w:rsidRDefault="00E13900" w:rsidP="00E13900">
      <w:pPr>
        <w:rPr>
          <w:b/>
          <w:bCs/>
          <w:sz w:val="20"/>
          <w:szCs w:val="20"/>
        </w:rPr>
      </w:pPr>
      <w:r w:rsidRPr="003041DA">
        <w:rPr>
          <w:b/>
          <w:bCs/>
          <w:sz w:val="20"/>
          <w:szCs w:val="20"/>
        </w:rPr>
        <w:t>Treatment via dewatering</w:t>
      </w:r>
      <w:r w:rsidR="008578C6" w:rsidRPr="003041DA">
        <w:rPr>
          <w:b/>
          <w:bCs/>
          <w:sz w:val="20"/>
          <w:szCs w:val="20"/>
        </w:rPr>
        <w:t xml:space="preserve"> - </w:t>
      </w:r>
      <w:r w:rsidRPr="003041DA">
        <w:rPr>
          <w:bCs/>
          <w:sz w:val="20"/>
          <w:szCs w:val="20"/>
        </w:rPr>
        <w:t>The second process is the dewatering of liquid and sludge wastes before the de-watered liquid is discharged to the foul sewer.</w:t>
      </w:r>
    </w:p>
    <w:tbl>
      <w:tblPr>
        <w:tblStyle w:val="TableGrid"/>
        <w:tblW w:w="13462" w:type="dxa"/>
        <w:tblLook w:val="04A0" w:firstRow="1" w:lastRow="0" w:firstColumn="1" w:lastColumn="0" w:noHBand="0" w:noVBand="1"/>
      </w:tblPr>
      <w:tblGrid>
        <w:gridCol w:w="3442"/>
        <w:gridCol w:w="3216"/>
        <w:gridCol w:w="5103"/>
        <w:gridCol w:w="1701"/>
      </w:tblGrid>
      <w:tr w:rsidR="00E13900" w:rsidRPr="00C33AC6" w14:paraId="1F05C741" w14:textId="57E5E736" w:rsidTr="00B82FC0">
        <w:trPr>
          <w:trHeight w:val="365"/>
        </w:trPr>
        <w:tc>
          <w:tcPr>
            <w:tcW w:w="3442" w:type="dxa"/>
            <w:shd w:val="clear" w:color="auto" w:fill="C1E4F5" w:themeFill="accent1" w:themeFillTint="33"/>
          </w:tcPr>
          <w:p w14:paraId="0929ECF8" w14:textId="77777777" w:rsidR="00E13900" w:rsidRPr="008578C6" w:rsidRDefault="00E13900" w:rsidP="008578C6">
            <w:pPr>
              <w:rPr>
                <w:b/>
                <w:sz w:val="16"/>
                <w:szCs w:val="16"/>
              </w:rPr>
            </w:pPr>
            <w:r w:rsidRPr="008578C6">
              <w:rPr>
                <w:b/>
                <w:sz w:val="16"/>
                <w:szCs w:val="16"/>
              </w:rPr>
              <w:t>Odour Release Point &amp; Description</w:t>
            </w:r>
          </w:p>
        </w:tc>
        <w:tc>
          <w:tcPr>
            <w:tcW w:w="3216" w:type="dxa"/>
            <w:shd w:val="clear" w:color="auto" w:fill="C1E4F5" w:themeFill="accent1" w:themeFillTint="33"/>
          </w:tcPr>
          <w:p w14:paraId="2874AC61" w14:textId="77777777" w:rsidR="00E13900" w:rsidRPr="008578C6" w:rsidRDefault="00E13900" w:rsidP="008578C6">
            <w:pPr>
              <w:rPr>
                <w:b/>
                <w:sz w:val="16"/>
                <w:szCs w:val="16"/>
              </w:rPr>
            </w:pPr>
            <w:r w:rsidRPr="008578C6">
              <w:rPr>
                <w:b/>
                <w:sz w:val="16"/>
                <w:szCs w:val="16"/>
              </w:rPr>
              <w:t xml:space="preserve">Location and Process </w:t>
            </w:r>
          </w:p>
        </w:tc>
        <w:tc>
          <w:tcPr>
            <w:tcW w:w="5103" w:type="dxa"/>
            <w:shd w:val="clear" w:color="auto" w:fill="C1E4F5" w:themeFill="accent1" w:themeFillTint="33"/>
          </w:tcPr>
          <w:p w14:paraId="29E3F8C8" w14:textId="417EF0A2" w:rsidR="00E13900" w:rsidRPr="008578C6" w:rsidRDefault="00E13900" w:rsidP="008578C6">
            <w:pPr>
              <w:rPr>
                <w:b/>
                <w:sz w:val="16"/>
                <w:szCs w:val="16"/>
              </w:rPr>
            </w:pPr>
            <w:r w:rsidRPr="008578C6">
              <w:rPr>
                <w:b/>
                <w:sz w:val="16"/>
                <w:szCs w:val="16"/>
              </w:rPr>
              <w:t>Detail</w:t>
            </w:r>
          </w:p>
        </w:tc>
        <w:tc>
          <w:tcPr>
            <w:tcW w:w="1701" w:type="dxa"/>
            <w:shd w:val="clear" w:color="auto" w:fill="C1E4F5" w:themeFill="accent1" w:themeFillTint="33"/>
          </w:tcPr>
          <w:p w14:paraId="6562AB9C" w14:textId="7C1ED0BC" w:rsidR="00E13900" w:rsidRPr="008578C6" w:rsidRDefault="00E13900" w:rsidP="008578C6">
            <w:pPr>
              <w:rPr>
                <w:b/>
                <w:sz w:val="16"/>
                <w:szCs w:val="16"/>
              </w:rPr>
            </w:pPr>
            <w:r w:rsidRPr="008578C6">
              <w:rPr>
                <w:b/>
                <w:sz w:val="16"/>
                <w:szCs w:val="16"/>
              </w:rPr>
              <w:t>Exposure Risk</w:t>
            </w:r>
          </w:p>
        </w:tc>
      </w:tr>
      <w:tr w:rsidR="008578C6" w14:paraId="3C429683" w14:textId="0BC26069" w:rsidTr="00B82FC0">
        <w:tc>
          <w:tcPr>
            <w:tcW w:w="3442" w:type="dxa"/>
          </w:tcPr>
          <w:p w14:paraId="3BB9BD10" w14:textId="77777777" w:rsidR="008578C6" w:rsidRPr="008578C6" w:rsidRDefault="008578C6" w:rsidP="008578C6">
            <w:pPr>
              <w:rPr>
                <w:sz w:val="16"/>
                <w:szCs w:val="16"/>
              </w:rPr>
            </w:pPr>
            <w:r w:rsidRPr="008578C6">
              <w:rPr>
                <w:sz w:val="16"/>
                <w:szCs w:val="16"/>
              </w:rPr>
              <w:t xml:space="preserve">Transfer of </w:t>
            </w:r>
            <w:proofErr w:type="spellStart"/>
            <w:r w:rsidRPr="008578C6">
              <w:rPr>
                <w:sz w:val="16"/>
                <w:szCs w:val="16"/>
              </w:rPr>
              <w:t>tankered</w:t>
            </w:r>
            <w:proofErr w:type="spellEnd"/>
            <w:r w:rsidRPr="008578C6">
              <w:rPr>
                <w:sz w:val="16"/>
                <w:szCs w:val="16"/>
              </w:rPr>
              <w:t xml:space="preserve"> waste</w:t>
            </w:r>
          </w:p>
        </w:tc>
        <w:tc>
          <w:tcPr>
            <w:tcW w:w="3216" w:type="dxa"/>
          </w:tcPr>
          <w:p w14:paraId="5F96EE58" w14:textId="77777777" w:rsidR="008578C6" w:rsidRPr="008578C6" w:rsidRDefault="008578C6" w:rsidP="008578C6">
            <w:pPr>
              <w:rPr>
                <w:sz w:val="16"/>
                <w:szCs w:val="16"/>
              </w:rPr>
            </w:pPr>
            <w:r w:rsidRPr="008578C6">
              <w:rPr>
                <w:sz w:val="16"/>
                <w:szCs w:val="16"/>
              </w:rPr>
              <w:t>Coupling on tanker and first container</w:t>
            </w:r>
          </w:p>
        </w:tc>
        <w:tc>
          <w:tcPr>
            <w:tcW w:w="5103" w:type="dxa"/>
          </w:tcPr>
          <w:p w14:paraId="3AF95E88" w14:textId="6DAB34FE" w:rsidR="008578C6" w:rsidRPr="008578C6" w:rsidRDefault="008578C6" w:rsidP="008578C6">
            <w:pPr>
              <w:rPr>
                <w:sz w:val="16"/>
                <w:szCs w:val="16"/>
              </w:rPr>
            </w:pPr>
            <w:r w:rsidRPr="008578C6">
              <w:rPr>
                <w:sz w:val="16"/>
                <w:szCs w:val="16"/>
              </w:rPr>
              <w:t>Coupling is sealed and secure meaning there is no exposure to the air.</w:t>
            </w:r>
          </w:p>
        </w:tc>
        <w:tc>
          <w:tcPr>
            <w:tcW w:w="1701" w:type="dxa"/>
          </w:tcPr>
          <w:p w14:paraId="627F8706" w14:textId="453AAAAB" w:rsidR="008578C6" w:rsidRPr="008578C6" w:rsidRDefault="008578C6" w:rsidP="008578C6">
            <w:pPr>
              <w:rPr>
                <w:sz w:val="16"/>
                <w:szCs w:val="16"/>
              </w:rPr>
            </w:pPr>
            <w:r w:rsidRPr="008578C6">
              <w:rPr>
                <w:sz w:val="16"/>
                <w:szCs w:val="16"/>
              </w:rPr>
              <w:t>Low</w:t>
            </w:r>
          </w:p>
        </w:tc>
      </w:tr>
      <w:tr w:rsidR="008578C6" w14:paraId="6A436014" w14:textId="6EB9C3F4" w:rsidTr="00B82FC0">
        <w:tc>
          <w:tcPr>
            <w:tcW w:w="3442" w:type="dxa"/>
          </w:tcPr>
          <w:p w14:paraId="6194F2AF" w14:textId="77777777" w:rsidR="008578C6" w:rsidRPr="008578C6" w:rsidRDefault="008578C6" w:rsidP="008578C6">
            <w:pPr>
              <w:rPr>
                <w:sz w:val="16"/>
                <w:szCs w:val="16"/>
              </w:rPr>
            </w:pPr>
            <w:r w:rsidRPr="008578C6">
              <w:rPr>
                <w:sz w:val="16"/>
                <w:szCs w:val="16"/>
              </w:rPr>
              <w:t>Transfer of waste between tanks</w:t>
            </w:r>
          </w:p>
        </w:tc>
        <w:tc>
          <w:tcPr>
            <w:tcW w:w="3216" w:type="dxa"/>
          </w:tcPr>
          <w:p w14:paraId="2A2F0E46" w14:textId="77777777" w:rsidR="008578C6" w:rsidRPr="008578C6" w:rsidRDefault="008578C6" w:rsidP="008578C6">
            <w:pPr>
              <w:rPr>
                <w:sz w:val="16"/>
                <w:szCs w:val="16"/>
              </w:rPr>
            </w:pPr>
            <w:r w:rsidRPr="008578C6">
              <w:rPr>
                <w:sz w:val="16"/>
                <w:szCs w:val="16"/>
              </w:rPr>
              <w:t>Between both tanks</w:t>
            </w:r>
          </w:p>
        </w:tc>
        <w:tc>
          <w:tcPr>
            <w:tcW w:w="5103" w:type="dxa"/>
          </w:tcPr>
          <w:p w14:paraId="679F5A0E" w14:textId="5C1CF8F8" w:rsidR="008578C6" w:rsidRPr="008578C6" w:rsidRDefault="008578C6" w:rsidP="008578C6">
            <w:pPr>
              <w:rPr>
                <w:sz w:val="16"/>
                <w:szCs w:val="16"/>
              </w:rPr>
            </w:pPr>
            <w:r w:rsidRPr="008578C6">
              <w:rPr>
                <w:sz w:val="16"/>
                <w:szCs w:val="16"/>
              </w:rPr>
              <w:t>Coupling is sealed and secure meaning there is no exposure to the air.</w:t>
            </w:r>
          </w:p>
        </w:tc>
        <w:tc>
          <w:tcPr>
            <w:tcW w:w="1701" w:type="dxa"/>
          </w:tcPr>
          <w:p w14:paraId="3188D745" w14:textId="76B22B06" w:rsidR="008578C6" w:rsidRPr="008578C6" w:rsidRDefault="008578C6" w:rsidP="008578C6">
            <w:pPr>
              <w:rPr>
                <w:sz w:val="16"/>
                <w:szCs w:val="16"/>
              </w:rPr>
            </w:pPr>
            <w:r w:rsidRPr="008578C6">
              <w:rPr>
                <w:sz w:val="16"/>
                <w:szCs w:val="16"/>
              </w:rPr>
              <w:t>Low</w:t>
            </w:r>
          </w:p>
        </w:tc>
      </w:tr>
      <w:tr w:rsidR="008578C6" w14:paraId="1E442243" w14:textId="51365175" w:rsidTr="00B82FC0">
        <w:tc>
          <w:tcPr>
            <w:tcW w:w="3442" w:type="dxa"/>
          </w:tcPr>
          <w:p w14:paraId="35C9D880" w14:textId="77777777" w:rsidR="008578C6" w:rsidRPr="008578C6" w:rsidRDefault="008578C6" w:rsidP="008578C6">
            <w:pPr>
              <w:rPr>
                <w:sz w:val="16"/>
                <w:szCs w:val="16"/>
              </w:rPr>
            </w:pPr>
            <w:r w:rsidRPr="008578C6">
              <w:rPr>
                <w:sz w:val="16"/>
                <w:szCs w:val="16"/>
              </w:rPr>
              <w:t>Transfer of waste to foul sewer</w:t>
            </w:r>
          </w:p>
        </w:tc>
        <w:tc>
          <w:tcPr>
            <w:tcW w:w="3216" w:type="dxa"/>
          </w:tcPr>
          <w:p w14:paraId="1B837C4C" w14:textId="77777777" w:rsidR="008578C6" w:rsidRPr="008578C6" w:rsidRDefault="008578C6" w:rsidP="008578C6">
            <w:pPr>
              <w:rPr>
                <w:b/>
                <w:sz w:val="16"/>
                <w:szCs w:val="16"/>
              </w:rPr>
            </w:pPr>
            <w:r w:rsidRPr="008578C6">
              <w:rPr>
                <w:sz w:val="16"/>
                <w:szCs w:val="16"/>
              </w:rPr>
              <w:t>Coupling on tank and discharge point</w:t>
            </w:r>
          </w:p>
        </w:tc>
        <w:tc>
          <w:tcPr>
            <w:tcW w:w="5103" w:type="dxa"/>
          </w:tcPr>
          <w:p w14:paraId="2BDFC767" w14:textId="5E88364E" w:rsidR="008578C6" w:rsidRPr="008578C6" w:rsidRDefault="008578C6" w:rsidP="008578C6">
            <w:pPr>
              <w:rPr>
                <w:sz w:val="16"/>
                <w:szCs w:val="16"/>
              </w:rPr>
            </w:pPr>
            <w:r w:rsidRPr="008578C6">
              <w:rPr>
                <w:sz w:val="16"/>
                <w:szCs w:val="16"/>
              </w:rPr>
              <w:t>Coupling is sealed and secure meaning there is no exposure to the air.</w:t>
            </w:r>
          </w:p>
        </w:tc>
        <w:tc>
          <w:tcPr>
            <w:tcW w:w="1701" w:type="dxa"/>
          </w:tcPr>
          <w:p w14:paraId="3824323D" w14:textId="2C297B45" w:rsidR="008578C6" w:rsidRPr="008578C6" w:rsidRDefault="008578C6" w:rsidP="008578C6">
            <w:pPr>
              <w:rPr>
                <w:sz w:val="16"/>
                <w:szCs w:val="16"/>
              </w:rPr>
            </w:pPr>
            <w:r w:rsidRPr="008578C6">
              <w:rPr>
                <w:sz w:val="16"/>
                <w:szCs w:val="16"/>
              </w:rPr>
              <w:t>Low</w:t>
            </w:r>
          </w:p>
        </w:tc>
      </w:tr>
      <w:tr w:rsidR="00E13900" w14:paraId="77C5A8CC" w14:textId="4622788F" w:rsidTr="00B82FC0">
        <w:tc>
          <w:tcPr>
            <w:tcW w:w="3442" w:type="dxa"/>
          </w:tcPr>
          <w:p w14:paraId="36E33616" w14:textId="551F94BF" w:rsidR="00E13900" w:rsidRPr="008578C6" w:rsidRDefault="00E13900" w:rsidP="008578C6">
            <w:pPr>
              <w:rPr>
                <w:sz w:val="16"/>
                <w:szCs w:val="16"/>
              </w:rPr>
            </w:pPr>
            <w:r w:rsidRPr="008578C6">
              <w:rPr>
                <w:sz w:val="16"/>
                <w:szCs w:val="16"/>
              </w:rPr>
              <w:t xml:space="preserve">Tank observation </w:t>
            </w:r>
            <w:r w:rsidR="008578C6">
              <w:rPr>
                <w:sz w:val="16"/>
                <w:szCs w:val="16"/>
              </w:rPr>
              <w:t>ports</w:t>
            </w:r>
          </w:p>
        </w:tc>
        <w:tc>
          <w:tcPr>
            <w:tcW w:w="3216" w:type="dxa"/>
          </w:tcPr>
          <w:p w14:paraId="459ECA5A" w14:textId="77777777" w:rsidR="00E13900" w:rsidRPr="008578C6" w:rsidRDefault="00E13900" w:rsidP="008578C6">
            <w:pPr>
              <w:rPr>
                <w:sz w:val="16"/>
                <w:szCs w:val="16"/>
              </w:rPr>
            </w:pPr>
            <w:r w:rsidRPr="008578C6">
              <w:rPr>
                <w:sz w:val="16"/>
                <w:szCs w:val="16"/>
              </w:rPr>
              <w:t>Top of both tanks</w:t>
            </w:r>
          </w:p>
        </w:tc>
        <w:tc>
          <w:tcPr>
            <w:tcW w:w="5103" w:type="dxa"/>
          </w:tcPr>
          <w:p w14:paraId="6C19045A" w14:textId="77777777" w:rsidR="00E13900" w:rsidRDefault="008578C6" w:rsidP="008578C6">
            <w:pPr>
              <w:rPr>
                <w:sz w:val="16"/>
                <w:szCs w:val="16"/>
              </w:rPr>
            </w:pPr>
            <w:r>
              <w:rPr>
                <w:sz w:val="16"/>
                <w:szCs w:val="16"/>
              </w:rPr>
              <w:t>Points are used to view the inside of the tanks.</w:t>
            </w:r>
          </w:p>
          <w:p w14:paraId="4C1380FE" w14:textId="77777777" w:rsidR="008578C6" w:rsidRDefault="008578C6" w:rsidP="008578C6">
            <w:pPr>
              <w:rPr>
                <w:sz w:val="16"/>
                <w:szCs w:val="16"/>
              </w:rPr>
            </w:pPr>
            <w:r>
              <w:rPr>
                <w:sz w:val="16"/>
                <w:szCs w:val="16"/>
              </w:rPr>
              <w:t>They are not opened when the tanks are being pumped into so the sludge is in a stable settled state.</w:t>
            </w:r>
          </w:p>
          <w:p w14:paraId="0D65F7CC" w14:textId="77777777" w:rsidR="008578C6" w:rsidRDefault="008578C6" w:rsidP="008578C6">
            <w:pPr>
              <w:rPr>
                <w:sz w:val="16"/>
                <w:szCs w:val="16"/>
              </w:rPr>
            </w:pPr>
            <w:r>
              <w:rPr>
                <w:sz w:val="16"/>
                <w:szCs w:val="16"/>
              </w:rPr>
              <w:t>Ports are only opened when required and for as short a period as possible.</w:t>
            </w:r>
          </w:p>
          <w:p w14:paraId="5E7668A4" w14:textId="77777777" w:rsidR="008578C6" w:rsidRDefault="008578C6" w:rsidP="008578C6">
            <w:pPr>
              <w:rPr>
                <w:sz w:val="16"/>
                <w:szCs w:val="16"/>
              </w:rPr>
            </w:pPr>
            <w:r>
              <w:rPr>
                <w:sz w:val="16"/>
                <w:szCs w:val="16"/>
              </w:rPr>
              <w:t>Once opened they are immediately closed and secured.</w:t>
            </w:r>
          </w:p>
          <w:p w14:paraId="7F994200" w14:textId="363EDE48" w:rsidR="003041DA" w:rsidRPr="003041DA" w:rsidRDefault="003041DA" w:rsidP="003041DA">
            <w:pPr>
              <w:rPr>
                <w:rFonts w:ascii="Calibri" w:hAnsi="Calibri" w:cs="Calibri"/>
                <w:color w:val="000000"/>
                <w:sz w:val="16"/>
                <w:szCs w:val="16"/>
              </w:rPr>
            </w:pPr>
            <w:r w:rsidRPr="003041DA">
              <w:rPr>
                <w:rFonts w:ascii="Calibri" w:hAnsi="Calibri" w:cs="Calibri"/>
                <w:sz w:val="16"/>
                <w:szCs w:val="16"/>
              </w:rPr>
              <w:t>Wind direction and speed to be monitored. Observations ports will not be opened if the wind is blowing towards sensitive receptors.</w:t>
            </w:r>
          </w:p>
          <w:p w14:paraId="3377D2D4" w14:textId="0E2FC309" w:rsidR="003041DA" w:rsidRPr="008578C6" w:rsidRDefault="003041DA" w:rsidP="008578C6">
            <w:pPr>
              <w:rPr>
                <w:sz w:val="16"/>
                <w:szCs w:val="16"/>
              </w:rPr>
            </w:pPr>
          </w:p>
        </w:tc>
        <w:tc>
          <w:tcPr>
            <w:tcW w:w="1701" w:type="dxa"/>
          </w:tcPr>
          <w:p w14:paraId="4F898B64" w14:textId="4E6AC3BB" w:rsidR="00E13900" w:rsidRPr="008578C6" w:rsidRDefault="00E13900" w:rsidP="008578C6">
            <w:pPr>
              <w:rPr>
                <w:sz w:val="16"/>
                <w:szCs w:val="16"/>
              </w:rPr>
            </w:pPr>
            <w:r w:rsidRPr="008578C6">
              <w:rPr>
                <w:sz w:val="16"/>
                <w:szCs w:val="16"/>
              </w:rPr>
              <w:t>Low</w:t>
            </w:r>
          </w:p>
        </w:tc>
      </w:tr>
      <w:tr w:rsidR="00E13900" w14:paraId="758613C4" w14:textId="234BD565" w:rsidTr="00B82FC0">
        <w:tc>
          <w:tcPr>
            <w:tcW w:w="3442" w:type="dxa"/>
          </w:tcPr>
          <w:p w14:paraId="74E98C99" w14:textId="77777777" w:rsidR="00E13900" w:rsidRPr="008578C6" w:rsidRDefault="00E13900" w:rsidP="008578C6">
            <w:pPr>
              <w:rPr>
                <w:sz w:val="16"/>
                <w:szCs w:val="16"/>
              </w:rPr>
            </w:pPr>
            <w:r w:rsidRPr="008578C6">
              <w:rPr>
                <w:sz w:val="16"/>
                <w:szCs w:val="16"/>
              </w:rPr>
              <w:t xml:space="preserve">Tank cleaning </w:t>
            </w:r>
          </w:p>
        </w:tc>
        <w:tc>
          <w:tcPr>
            <w:tcW w:w="3216" w:type="dxa"/>
          </w:tcPr>
          <w:p w14:paraId="3EC3B867" w14:textId="3B6E075F" w:rsidR="00E13900" w:rsidRPr="008578C6" w:rsidRDefault="00E13900" w:rsidP="008578C6">
            <w:pPr>
              <w:rPr>
                <w:sz w:val="16"/>
                <w:szCs w:val="16"/>
              </w:rPr>
            </w:pPr>
            <w:r w:rsidRPr="008578C6">
              <w:rPr>
                <w:sz w:val="16"/>
                <w:szCs w:val="16"/>
              </w:rPr>
              <w:t xml:space="preserve">Observation </w:t>
            </w:r>
            <w:r w:rsidR="008578C6">
              <w:rPr>
                <w:sz w:val="16"/>
                <w:szCs w:val="16"/>
              </w:rPr>
              <w:t>ports</w:t>
            </w:r>
            <w:r w:rsidRPr="008578C6">
              <w:rPr>
                <w:sz w:val="16"/>
                <w:szCs w:val="16"/>
              </w:rPr>
              <w:t xml:space="preserve"> on the top of both tanks</w:t>
            </w:r>
          </w:p>
        </w:tc>
        <w:tc>
          <w:tcPr>
            <w:tcW w:w="5103" w:type="dxa"/>
          </w:tcPr>
          <w:p w14:paraId="0025C22B" w14:textId="77777777" w:rsidR="00E13900" w:rsidRDefault="008578C6" w:rsidP="008578C6">
            <w:pPr>
              <w:rPr>
                <w:sz w:val="16"/>
                <w:szCs w:val="16"/>
              </w:rPr>
            </w:pPr>
            <w:r>
              <w:rPr>
                <w:sz w:val="16"/>
                <w:szCs w:val="16"/>
              </w:rPr>
              <w:t>Once the tanks have been emptied off site at suitable permitted waste facility the tank is placed back at the site.</w:t>
            </w:r>
          </w:p>
          <w:p w14:paraId="12B0E704" w14:textId="4F1AC765" w:rsidR="008578C6" w:rsidRDefault="003041DA" w:rsidP="008578C6">
            <w:pPr>
              <w:rPr>
                <w:sz w:val="16"/>
                <w:szCs w:val="16"/>
              </w:rPr>
            </w:pPr>
            <w:r>
              <w:rPr>
                <w:sz w:val="16"/>
                <w:szCs w:val="16"/>
              </w:rPr>
              <w:t>The tanks are then coupled up and a hose used through the observation ports to wash them down internally.</w:t>
            </w:r>
          </w:p>
          <w:p w14:paraId="354C79CF" w14:textId="77777777" w:rsidR="003041DA" w:rsidRDefault="003041DA" w:rsidP="008578C6">
            <w:pPr>
              <w:rPr>
                <w:sz w:val="16"/>
                <w:szCs w:val="16"/>
              </w:rPr>
            </w:pPr>
            <w:r>
              <w:rPr>
                <w:sz w:val="16"/>
                <w:szCs w:val="16"/>
              </w:rPr>
              <w:t>This is a quick process and once the hosing is complete the ports are immediately closed and secured.</w:t>
            </w:r>
          </w:p>
          <w:p w14:paraId="51E9DCA7" w14:textId="7CDBA83A" w:rsidR="003041DA" w:rsidRPr="003041DA" w:rsidRDefault="003041DA" w:rsidP="003041DA">
            <w:pPr>
              <w:rPr>
                <w:rFonts w:ascii="Calibri" w:hAnsi="Calibri" w:cs="Calibri"/>
                <w:color w:val="000000"/>
                <w:sz w:val="16"/>
                <w:szCs w:val="16"/>
              </w:rPr>
            </w:pPr>
            <w:r w:rsidRPr="003041DA">
              <w:rPr>
                <w:rFonts w:ascii="Calibri" w:hAnsi="Calibri" w:cs="Calibri"/>
                <w:sz w:val="16"/>
                <w:szCs w:val="16"/>
              </w:rPr>
              <w:t>Wind direction and speed to be monitored. Observations ports will not be opened if the wind is blowing towards sensitive receptors.</w:t>
            </w:r>
          </w:p>
          <w:p w14:paraId="2F463778" w14:textId="7A0CA1CC" w:rsidR="003041DA" w:rsidRPr="008578C6" w:rsidRDefault="003041DA" w:rsidP="008578C6">
            <w:pPr>
              <w:rPr>
                <w:sz w:val="16"/>
                <w:szCs w:val="16"/>
              </w:rPr>
            </w:pPr>
          </w:p>
        </w:tc>
        <w:tc>
          <w:tcPr>
            <w:tcW w:w="1701" w:type="dxa"/>
          </w:tcPr>
          <w:p w14:paraId="47DF17D2" w14:textId="70E3C994" w:rsidR="00E13900" w:rsidRPr="008578C6" w:rsidRDefault="00E13900" w:rsidP="008578C6">
            <w:pPr>
              <w:rPr>
                <w:sz w:val="16"/>
                <w:szCs w:val="16"/>
              </w:rPr>
            </w:pPr>
            <w:r w:rsidRPr="008578C6">
              <w:rPr>
                <w:sz w:val="16"/>
                <w:szCs w:val="16"/>
              </w:rPr>
              <w:t>Low</w:t>
            </w:r>
          </w:p>
        </w:tc>
      </w:tr>
    </w:tbl>
    <w:p w14:paraId="16DC6CE3" w14:textId="77777777" w:rsidR="008578C6" w:rsidRDefault="008578C6" w:rsidP="00E13900"/>
    <w:p w14:paraId="336DEF87" w14:textId="77777777" w:rsidR="00E13900" w:rsidRPr="003041DA" w:rsidRDefault="00E13900" w:rsidP="00E13900">
      <w:pPr>
        <w:rPr>
          <w:b/>
          <w:bCs/>
          <w:sz w:val="20"/>
          <w:szCs w:val="20"/>
        </w:rPr>
      </w:pPr>
      <w:r w:rsidRPr="003041DA">
        <w:rPr>
          <w:b/>
          <w:bCs/>
          <w:sz w:val="20"/>
          <w:szCs w:val="20"/>
        </w:rPr>
        <w:t>Housekeeping</w:t>
      </w:r>
    </w:p>
    <w:p w14:paraId="1B8ACD23" w14:textId="77777777" w:rsidR="00E13900" w:rsidRPr="003041DA" w:rsidRDefault="00E13900" w:rsidP="00E13900">
      <w:pPr>
        <w:rPr>
          <w:sz w:val="20"/>
          <w:szCs w:val="20"/>
        </w:rPr>
      </w:pPr>
      <w:r w:rsidRPr="003041DA">
        <w:rPr>
          <w:sz w:val="20"/>
          <w:szCs w:val="20"/>
        </w:rPr>
        <w:t>Housekeeping is classed cleaning of the wider site.</w:t>
      </w:r>
    </w:p>
    <w:tbl>
      <w:tblPr>
        <w:tblStyle w:val="TableGrid"/>
        <w:tblW w:w="0" w:type="auto"/>
        <w:tblLook w:val="04A0" w:firstRow="1" w:lastRow="0" w:firstColumn="1" w:lastColumn="0" w:noHBand="0" w:noVBand="1"/>
      </w:tblPr>
      <w:tblGrid>
        <w:gridCol w:w="3148"/>
        <w:gridCol w:w="3510"/>
        <w:gridCol w:w="5103"/>
        <w:gridCol w:w="1701"/>
      </w:tblGrid>
      <w:tr w:rsidR="003041DA" w:rsidRPr="00C33AC6" w14:paraId="5EFB3579" w14:textId="5EB6FB1A" w:rsidTr="00B82FC0">
        <w:tc>
          <w:tcPr>
            <w:tcW w:w="3148" w:type="dxa"/>
            <w:shd w:val="clear" w:color="auto" w:fill="C1E4F5" w:themeFill="accent1" w:themeFillTint="33"/>
          </w:tcPr>
          <w:p w14:paraId="36EC68F2" w14:textId="77777777" w:rsidR="003041DA" w:rsidRPr="003041DA" w:rsidRDefault="003041DA" w:rsidP="003041DA">
            <w:pPr>
              <w:rPr>
                <w:b/>
                <w:sz w:val="16"/>
                <w:szCs w:val="16"/>
              </w:rPr>
            </w:pPr>
            <w:r w:rsidRPr="003041DA">
              <w:rPr>
                <w:b/>
                <w:sz w:val="16"/>
                <w:szCs w:val="16"/>
              </w:rPr>
              <w:t>Odour Release Point &amp; Description</w:t>
            </w:r>
          </w:p>
          <w:p w14:paraId="2682CC5B" w14:textId="77777777" w:rsidR="003041DA" w:rsidRPr="003041DA" w:rsidRDefault="003041DA" w:rsidP="003041DA">
            <w:pPr>
              <w:rPr>
                <w:b/>
                <w:sz w:val="16"/>
                <w:szCs w:val="16"/>
              </w:rPr>
            </w:pPr>
          </w:p>
        </w:tc>
        <w:tc>
          <w:tcPr>
            <w:tcW w:w="3510" w:type="dxa"/>
            <w:shd w:val="clear" w:color="auto" w:fill="C1E4F5" w:themeFill="accent1" w:themeFillTint="33"/>
          </w:tcPr>
          <w:p w14:paraId="02E67AA1" w14:textId="77777777" w:rsidR="003041DA" w:rsidRPr="003041DA" w:rsidRDefault="003041DA" w:rsidP="003041DA">
            <w:pPr>
              <w:rPr>
                <w:b/>
                <w:sz w:val="16"/>
                <w:szCs w:val="16"/>
              </w:rPr>
            </w:pPr>
            <w:r w:rsidRPr="003041DA">
              <w:rPr>
                <w:b/>
                <w:sz w:val="16"/>
                <w:szCs w:val="16"/>
              </w:rPr>
              <w:t xml:space="preserve">Location and Process </w:t>
            </w:r>
          </w:p>
        </w:tc>
        <w:tc>
          <w:tcPr>
            <w:tcW w:w="5103" w:type="dxa"/>
            <w:shd w:val="clear" w:color="auto" w:fill="C1E4F5" w:themeFill="accent1" w:themeFillTint="33"/>
          </w:tcPr>
          <w:p w14:paraId="560680F6" w14:textId="2A55B70F" w:rsidR="003041DA" w:rsidRPr="003041DA" w:rsidRDefault="003041DA" w:rsidP="003041DA">
            <w:pPr>
              <w:rPr>
                <w:b/>
                <w:sz w:val="16"/>
                <w:szCs w:val="16"/>
              </w:rPr>
            </w:pPr>
            <w:r w:rsidRPr="008578C6">
              <w:rPr>
                <w:b/>
                <w:sz w:val="16"/>
                <w:szCs w:val="16"/>
              </w:rPr>
              <w:t>Detail</w:t>
            </w:r>
          </w:p>
        </w:tc>
        <w:tc>
          <w:tcPr>
            <w:tcW w:w="1701" w:type="dxa"/>
            <w:shd w:val="clear" w:color="auto" w:fill="C1E4F5" w:themeFill="accent1" w:themeFillTint="33"/>
          </w:tcPr>
          <w:p w14:paraId="2CCBF46E" w14:textId="63F10686" w:rsidR="003041DA" w:rsidRPr="008578C6" w:rsidRDefault="003041DA" w:rsidP="003041DA">
            <w:pPr>
              <w:rPr>
                <w:b/>
                <w:sz w:val="16"/>
                <w:szCs w:val="16"/>
              </w:rPr>
            </w:pPr>
            <w:r w:rsidRPr="008578C6">
              <w:rPr>
                <w:b/>
                <w:sz w:val="16"/>
                <w:szCs w:val="16"/>
              </w:rPr>
              <w:t>Exposure Risk</w:t>
            </w:r>
          </w:p>
        </w:tc>
      </w:tr>
      <w:tr w:rsidR="003041DA" w14:paraId="737A43B1" w14:textId="276CED97" w:rsidTr="00B82FC0">
        <w:tc>
          <w:tcPr>
            <w:tcW w:w="3148" w:type="dxa"/>
          </w:tcPr>
          <w:p w14:paraId="663F4BA2" w14:textId="77777777" w:rsidR="003041DA" w:rsidRPr="003041DA" w:rsidRDefault="003041DA" w:rsidP="003041DA">
            <w:pPr>
              <w:spacing w:line="360" w:lineRule="auto"/>
              <w:rPr>
                <w:sz w:val="16"/>
                <w:szCs w:val="16"/>
              </w:rPr>
            </w:pPr>
            <w:r w:rsidRPr="003041DA">
              <w:rPr>
                <w:sz w:val="16"/>
                <w:szCs w:val="16"/>
              </w:rPr>
              <w:t>Cleaning of drains</w:t>
            </w:r>
          </w:p>
        </w:tc>
        <w:tc>
          <w:tcPr>
            <w:tcW w:w="3510" w:type="dxa"/>
          </w:tcPr>
          <w:p w14:paraId="25456D2E" w14:textId="77777777" w:rsidR="003041DA" w:rsidRPr="003041DA" w:rsidRDefault="003041DA" w:rsidP="003041DA">
            <w:pPr>
              <w:spacing w:line="360" w:lineRule="auto"/>
              <w:rPr>
                <w:sz w:val="16"/>
                <w:szCs w:val="16"/>
              </w:rPr>
            </w:pPr>
            <w:r w:rsidRPr="003041DA">
              <w:rPr>
                <w:sz w:val="16"/>
                <w:szCs w:val="16"/>
              </w:rPr>
              <w:t>All site drains</w:t>
            </w:r>
          </w:p>
        </w:tc>
        <w:tc>
          <w:tcPr>
            <w:tcW w:w="5103" w:type="dxa"/>
          </w:tcPr>
          <w:p w14:paraId="3A8D532B" w14:textId="77777777" w:rsidR="003041DA" w:rsidRPr="00E37B04" w:rsidRDefault="003041DA" w:rsidP="00E37B04">
            <w:pPr>
              <w:jc w:val="both"/>
              <w:rPr>
                <w:rFonts w:ascii="Aptos" w:hAnsi="Aptos"/>
                <w:sz w:val="16"/>
                <w:szCs w:val="16"/>
              </w:rPr>
            </w:pPr>
            <w:r w:rsidRPr="00E37B04">
              <w:rPr>
                <w:rFonts w:ascii="Aptos" w:hAnsi="Aptos"/>
                <w:sz w:val="16"/>
                <w:szCs w:val="16"/>
              </w:rPr>
              <w:t>The drainage system is sealed and leads to the foul sewer.</w:t>
            </w:r>
          </w:p>
          <w:p w14:paraId="264BADBC" w14:textId="77777777" w:rsidR="003041DA" w:rsidRPr="00E37B04" w:rsidRDefault="003041DA" w:rsidP="00E37B04">
            <w:pPr>
              <w:jc w:val="both"/>
              <w:rPr>
                <w:rFonts w:ascii="Aptos" w:hAnsi="Aptos"/>
                <w:sz w:val="16"/>
                <w:szCs w:val="16"/>
              </w:rPr>
            </w:pPr>
            <w:r w:rsidRPr="00E37B04">
              <w:rPr>
                <w:rFonts w:ascii="Aptos" w:hAnsi="Aptos"/>
                <w:sz w:val="16"/>
                <w:szCs w:val="16"/>
              </w:rPr>
              <w:t>The drains should be from bioaerosol containing liquids.</w:t>
            </w:r>
          </w:p>
          <w:p w14:paraId="35E2D2AD" w14:textId="5107A948" w:rsidR="003041DA" w:rsidRPr="00E37B04" w:rsidRDefault="003041DA" w:rsidP="00E37B04">
            <w:pPr>
              <w:jc w:val="both"/>
              <w:rPr>
                <w:rFonts w:ascii="Aptos" w:hAnsi="Aptos"/>
                <w:sz w:val="16"/>
                <w:szCs w:val="16"/>
              </w:rPr>
            </w:pPr>
            <w:r w:rsidRPr="00E37B04">
              <w:rPr>
                <w:rFonts w:ascii="Aptos" w:hAnsi="Aptos"/>
                <w:sz w:val="16"/>
                <w:szCs w:val="16"/>
              </w:rPr>
              <w:t xml:space="preserve">All runoff contained </w:t>
            </w:r>
            <w:r w:rsidR="00E37B04" w:rsidRPr="00E37B04">
              <w:rPr>
                <w:rFonts w:ascii="Aptos" w:hAnsi="Aptos"/>
                <w:sz w:val="16"/>
                <w:szCs w:val="16"/>
              </w:rPr>
              <w:t xml:space="preserve">within the drainage system and </w:t>
            </w:r>
            <w:proofErr w:type="spellStart"/>
            <w:r w:rsidR="00E37B04" w:rsidRPr="00E37B04">
              <w:rPr>
                <w:rFonts w:ascii="Aptos" w:hAnsi="Aptos"/>
                <w:sz w:val="16"/>
                <w:szCs w:val="16"/>
              </w:rPr>
              <w:t>tankered</w:t>
            </w:r>
            <w:proofErr w:type="spellEnd"/>
            <w:r w:rsidR="00E37B04" w:rsidRPr="00E37B04">
              <w:rPr>
                <w:rFonts w:ascii="Aptos" w:hAnsi="Aptos"/>
                <w:sz w:val="16"/>
                <w:szCs w:val="16"/>
              </w:rPr>
              <w:t xml:space="preserve"> from site in a sealed tanker.</w:t>
            </w:r>
          </w:p>
        </w:tc>
        <w:tc>
          <w:tcPr>
            <w:tcW w:w="1701" w:type="dxa"/>
          </w:tcPr>
          <w:p w14:paraId="18E3743A" w14:textId="0895DF2E" w:rsidR="003041DA" w:rsidRPr="003041DA" w:rsidRDefault="003041DA" w:rsidP="003041DA">
            <w:pPr>
              <w:spacing w:line="360" w:lineRule="auto"/>
              <w:rPr>
                <w:sz w:val="16"/>
                <w:szCs w:val="16"/>
              </w:rPr>
            </w:pPr>
            <w:r w:rsidRPr="008C4920">
              <w:rPr>
                <w:sz w:val="16"/>
                <w:szCs w:val="16"/>
              </w:rPr>
              <w:t>Low</w:t>
            </w:r>
          </w:p>
        </w:tc>
      </w:tr>
      <w:tr w:rsidR="003041DA" w14:paraId="0731F37F" w14:textId="68EE9BA7" w:rsidTr="00B82FC0">
        <w:tc>
          <w:tcPr>
            <w:tcW w:w="3148" w:type="dxa"/>
          </w:tcPr>
          <w:p w14:paraId="3483D02B" w14:textId="77777777" w:rsidR="003041DA" w:rsidRPr="003041DA" w:rsidRDefault="003041DA" w:rsidP="003041DA">
            <w:pPr>
              <w:spacing w:line="360" w:lineRule="auto"/>
              <w:rPr>
                <w:sz w:val="16"/>
                <w:szCs w:val="16"/>
              </w:rPr>
            </w:pPr>
            <w:r w:rsidRPr="003041DA">
              <w:rPr>
                <w:sz w:val="16"/>
                <w:szCs w:val="16"/>
              </w:rPr>
              <w:t>Cleaning of silt traps and interceptor</w:t>
            </w:r>
          </w:p>
        </w:tc>
        <w:tc>
          <w:tcPr>
            <w:tcW w:w="3510" w:type="dxa"/>
          </w:tcPr>
          <w:p w14:paraId="3FD5C6A1" w14:textId="77777777" w:rsidR="003041DA" w:rsidRPr="003041DA" w:rsidRDefault="003041DA" w:rsidP="003041DA">
            <w:pPr>
              <w:spacing w:line="360" w:lineRule="auto"/>
              <w:rPr>
                <w:sz w:val="16"/>
                <w:szCs w:val="16"/>
              </w:rPr>
            </w:pPr>
            <w:r w:rsidRPr="003041DA">
              <w:rPr>
                <w:sz w:val="16"/>
                <w:szCs w:val="16"/>
              </w:rPr>
              <w:t>Specific location of silt traps and interceptor</w:t>
            </w:r>
          </w:p>
        </w:tc>
        <w:tc>
          <w:tcPr>
            <w:tcW w:w="5103" w:type="dxa"/>
          </w:tcPr>
          <w:p w14:paraId="5F0D9AB2" w14:textId="77777777" w:rsidR="00E37B04" w:rsidRPr="00E37B04" w:rsidRDefault="00E37B04" w:rsidP="00E37B04">
            <w:pPr>
              <w:jc w:val="both"/>
              <w:rPr>
                <w:rFonts w:ascii="Aptos" w:hAnsi="Aptos"/>
                <w:sz w:val="16"/>
                <w:szCs w:val="16"/>
              </w:rPr>
            </w:pPr>
            <w:r w:rsidRPr="00E37B04">
              <w:rPr>
                <w:rFonts w:ascii="Aptos" w:hAnsi="Aptos"/>
                <w:sz w:val="16"/>
                <w:szCs w:val="16"/>
              </w:rPr>
              <w:t>The drainage system is sealed and leads to the foul sewer.</w:t>
            </w:r>
          </w:p>
          <w:p w14:paraId="27F48564" w14:textId="77777777" w:rsidR="00E37B04" w:rsidRPr="00E37B04" w:rsidRDefault="00E37B04" w:rsidP="00E37B04">
            <w:pPr>
              <w:jc w:val="both"/>
              <w:rPr>
                <w:rFonts w:ascii="Aptos" w:hAnsi="Aptos"/>
                <w:sz w:val="16"/>
                <w:szCs w:val="16"/>
              </w:rPr>
            </w:pPr>
            <w:r w:rsidRPr="00E37B04">
              <w:rPr>
                <w:rFonts w:ascii="Aptos" w:hAnsi="Aptos"/>
                <w:sz w:val="16"/>
                <w:szCs w:val="16"/>
              </w:rPr>
              <w:t>The drains should be from bioaerosol containing liquids.</w:t>
            </w:r>
          </w:p>
          <w:p w14:paraId="78174A7A" w14:textId="0511AD12" w:rsidR="00E37B04" w:rsidRPr="00E37B04" w:rsidRDefault="00E37B04" w:rsidP="00E37B04">
            <w:pPr>
              <w:rPr>
                <w:rFonts w:ascii="Aptos" w:hAnsi="Aptos"/>
                <w:sz w:val="16"/>
                <w:szCs w:val="16"/>
              </w:rPr>
            </w:pPr>
            <w:r w:rsidRPr="00E37B04">
              <w:rPr>
                <w:rFonts w:ascii="Aptos" w:hAnsi="Aptos"/>
                <w:sz w:val="16"/>
                <w:szCs w:val="16"/>
              </w:rPr>
              <w:t xml:space="preserve">All runoff contained within the drainage system and </w:t>
            </w:r>
            <w:proofErr w:type="spellStart"/>
            <w:r w:rsidRPr="00E37B04">
              <w:rPr>
                <w:rFonts w:ascii="Aptos" w:hAnsi="Aptos"/>
                <w:sz w:val="16"/>
                <w:szCs w:val="16"/>
              </w:rPr>
              <w:t>tankered</w:t>
            </w:r>
            <w:proofErr w:type="spellEnd"/>
            <w:r w:rsidRPr="00E37B04">
              <w:rPr>
                <w:rFonts w:ascii="Aptos" w:hAnsi="Aptos"/>
                <w:sz w:val="16"/>
                <w:szCs w:val="16"/>
              </w:rPr>
              <w:t xml:space="preserve"> from</w:t>
            </w:r>
          </w:p>
          <w:p w14:paraId="29B3F947" w14:textId="31B140FF" w:rsidR="003041DA" w:rsidRPr="00E37B04" w:rsidRDefault="00E37B04" w:rsidP="00E37B04">
            <w:pPr>
              <w:rPr>
                <w:rFonts w:ascii="Aptos" w:hAnsi="Aptos"/>
                <w:sz w:val="16"/>
                <w:szCs w:val="16"/>
              </w:rPr>
            </w:pPr>
            <w:r w:rsidRPr="00E37B04">
              <w:rPr>
                <w:rFonts w:ascii="Aptos" w:hAnsi="Aptos"/>
                <w:sz w:val="16"/>
                <w:szCs w:val="16"/>
              </w:rPr>
              <w:t>site in a sealed tanker.</w:t>
            </w:r>
          </w:p>
        </w:tc>
        <w:tc>
          <w:tcPr>
            <w:tcW w:w="1701" w:type="dxa"/>
          </w:tcPr>
          <w:p w14:paraId="24D6338E" w14:textId="789F993C" w:rsidR="003041DA" w:rsidRPr="003041DA" w:rsidRDefault="003041DA" w:rsidP="003041DA">
            <w:pPr>
              <w:spacing w:line="360" w:lineRule="auto"/>
              <w:rPr>
                <w:sz w:val="16"/>
                <w:szCs w:val="16"/>
              </w:rPr>
            </w:pPr>
            <w:r w:rsidRPr="008C4920">
              <w:rPr>
                <w:sz w:val="16"/>
                <w:szCs w:val="16"/>
              </w:rPr>
              <w:t>Low</w:t>
            </w:r>
          </w:p>
        </w:tc>
      </w:tr>
      <w:tr w:rsidR="003041DA" w:rsidRPr="00977902" w14:paraId="504F1374" w14:textId="488498EA" w:rsidTr="00B82FC0">
        <w:tc>
          <w:tcPr>
            <w:tcW w:w="3148" w:type="dxa"/>
          </w:tcPr>
          <w:p w14:paraId="2256FCEC" w14:textId="77777777" w:rsidR="003041DA" w:rsidRPr="003041DA" w:rsidRDefault="003041DA" w:rsidP="003041DA">
            <w:pPr>
              <w:spacing w:line="360" w:lineRule="auto"/>
              <w:rPr>
                <w:sz w:val="16"/>
                <w:szCs w:val="16"/>
              </w:rPr>
            </w:pPr>
            <w:r w:rsidRPr="003041DA">
              <w:rPr>
                <w:sz w:val="16"/>
                <w:szCs w:val="16"/>
              </w:rPr>
              <w:t xml:space="preserve">Cleaning of site surfaces </w:t>
            </w:r>
          </w:p>
        </w:tc>
        <w:tc>
          <w:tcPr>
            <w:tcW w:w="3510" w:type="dxa"/>
          </w:tcPr>
          <w:p w14:paraId="7E319C88" w14:textId="77777777" w:rsidR="003041DA" w:rsidRPr="003041DA" w:rsidRDefault="003041DA" w:rsidP="003041DA">
            <w:pPr>
              <w:spacing w:line="360" w:lineRule="auto"/>
              <w:rPr>
                <w:b/>
                <w:sz w:val="16"/>
                <w:szCs w:val="16"/>
              </w:rPr>
            </w:pPr>
            <w:r w:rsidRPr="003041DA">
              <w:rPr>
                <w:sz w:val="16"/>
                <w:szCs w:val="16"/>
              </w:rPr>
              <w:t>All site surfaces</w:t>
            </w:r>
          </w:p>
        </w:tc>
        <w:tc>
          <w:tcPr>
            <w:tcW w:w="5103" w:type="dxa"/>
          </w:tcPr>
          <w:p w14:paraId="0724FD4A" w14:textId="77777777" w:rsidR="00E37B04" w:rsidRPr="00E37B04" w:rsidRDefault="00E37B04" w:rsidP="00E37B04">
            <w:pPr>
              <w:jc w:val="both"/>
              <w:rPr>
                <w:rFonts w:ascii="Aptos" w:hAnsi="Aptos"/>
                <w:sz w:val="16"/>
                <w:szCs w:val="16"/>
              </w:rPr>
            </w:pPr>
            <w:r w:rsidRPr="00E37B04">
              <w:rPr>
                <w:rFonts w:ascii="Aptos" w:hAnsi="Aptos"/>
                <w:sz w:val="16"/>
                <w:szCs w:val="16"/>
              </w:rPr>
              <w:t>The drainage system is sealed and leads to the foul sewer.</w:t>
            </w:r>
          </w:p>
          <w:p w14:paraId="5156B9EE" w14:textId="66B9B071" w:rsidR="003041DA" w:rsidRPr="00E37B04" w:rsidRDefault="00E37B04" w:rsidP="00E37B04">
            <w:pPr>
              <w:rPr>
                <w:rFonts w:ascii="Aptos" w:hAnsi="Aptos"/>
                <w:sz w:val="16"/>
                <w:szCs w:val="16"/>
              </w:rPr>
            </w:pPr>
            <w:r w:rsidRPr="00E37B04">
              <w:rPr>
                <w:rFonts w:ascii="Aptos" w:hAnsi="Aptos"/>
                <w:sz w:val="16"/>
                <w:szCs w:val="16"/>
              </w:rPr>
              <w:t xml:space="preserve">If liquids are spilt form the tanks / tankers it will be cleansed </w:t>
            </w:r>
            <w:proofErr w:type="gramStart"/>
            <w:r w:rsidRPr="00E37B04">
              <w:rPr>
                <w:rFonts w:ascii="Aptos" w:hAnsi="Aptos"/>
                <w:sz w:val="16"/>
                <w:szCs w:val="16"/>
              </w:rPr>
              <w:t>immediately</w:t>
            </w:r>
            <w:proofErr w:type="gramEnd"/>
            <w:r w:rsidRPr="00E37B04">
              <w:rPr>
                <w:rFonts w:ascii="Aptos" w:hAnsi="Aptos"/>
                <w:sz w:val="16"/>
                <w:szCs w:val="16"/>
              </w:rPr>
              <w:t xml:space="preserve"> and all liquids </w:t>
            </w:r>
            <w:r>
              <w:rPr>
                <w:rFonts w:ascii="Aptos" w:hAnsi="Aptos"/>
                <w:sz w:val="16"/>
                <w:szCs w:val="16"/>
              </w:rPr>
              <w:t>will be removed from site in a sealed tanker</w:t>
            </w:r>
          </w:p>
        </w:tc>
        <w:tc>
          <w:tcPr>
            <w:tcW w:w="1701" w:type="dxa"/>
          </w:tcPr>
          <w:p w14:paraId="21EB2A0B" w14:textId="1DC69579" w:rsidR="003041DA" w:rsidRPr="003041DA" w:rsidRDefault="003041DA" w:rsidP="003041DA">
            <w:pPr>
              <w:spacing w:line="360" w:lineRule="auto"/>
              <w:rPr>
                <w:sz w:val="16"/>
                <w:szCs w:val="16"/>
              </w:rPr>
            </w:pPr>
            <w:r w:rsidRPr="008C4920">
              <w:rPr>
                <w:sz w:val="16"/>
                <w:szCs w:val="16"/>
              </w:rPr>
              <w:t>Low</w:t>
            </w:r>
          </w:p>
        </w:tc>
      </w:tr>
    </w:tbl>
    <w:p w14:paraId="04AA2156" w14:textId="77777777" w:rsidR="00E13900" w:rsidRDefault="00E13900" w:rsidP="00E13900"/>
    <w:p w14:paraId="2B88DE08" w14:textId="77777777" w:rsidR="00E13900" w:rsidRDefault="00E13900"/>
    <w:p w14:paraId="1E4FB768" w14:textId="77777777" w:rsidR="007476F9" w:rsidRDefault="007476F9"/>
    <w:p w14:paraId="62AE4FAA" w14:textId="4DCF576A" w:rsidR="00A57E73" w:rsidRPr="00A57E73" w:rsidRDefault="007476F9">
      <w:pPr>
        <w:rPr>
          <w:b/>
          <w:bCs/>
        </w:rPr>
      </w:pPr>
      <w:r w:rsidRPr="00A57E73">
        <w:rPr>
          <w:rFonts w:ascii="Calibri" w:hAnsi="Calibri" w:cs="Calibri"/>
          <w:b/>
          <w:bCs/>
          <w:noProof/>
          <w:sz w:val="16"/>
          <w:szCs w:val="16"/>
        </w:rPr>
        <w:lastRenderedPageBreak/>
        <w:drawing>
          <wp:anchor distT="0" distB="0" distL="114300" distR="114300" simplePos="0" relativeHeight="251658240" behindDoc="0" locked="0" layoutInCell="1" allowOverlap="1" wp14:anchorId="4A6F42EA" wp14:editId="2BB443A8">
            <wp:simplePos x="0" y="0"/>
            <wp:positionH relativeFrom="column">
              <wp:posOffset>4466493</wp:posOffset>
            </wp:positionH>
            <wp:positionV relativeFrom="paragraph">
              <wp:posOffset>304409</wp:posOffset>
            </wp:positionV>
            <wp:extent cx="3756554" cy="3634154"/>
            <wp:effectExtent l="0" t="0" r="0" b="4445"/>
            <wp:wrapSquare wrapText="bothSides"/>
            <wp:docPr id="1339801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01148" name=""/>
                    <pic:cNvPicPr/>
                  </pic:nvPicPr>
                  <pic:blipFill>
                    <a:blip r:embed="rId10">
                      <a:extLst>
                        <a:ext uri="{28A0092B-C50C-407E-A947-70E740481C1C}">
                          <a14:useLocalDpi xmlns:a14="http://schemas.microsoft.com/office/drawing/2010/main" val="0"/>
                        </a:ext>
                      </a:extLst>
                    </a:blip>
                    <a:stretch>
                      <a:fillRect/>
                    </a:stretch>
                  </pic:blipFill>
                  <pic:spPr>
                    <a:xfrm>
                      <a:off x="0" y="0"/>
                      <a:ext cx="3756554" cy="3634154"/>
                    </a:xfrm>
                    <a:prstGeom prst="rect">
                      <a:avLst/>
                    </a:prstGeom>
                  </pic:spPr>
                </pic:pic>
              </a:graphicData>
            </a:graphic>
          </wp:anchor>
        </w:drawing>
      </w:r>
      <w:r w:rsidR="00A57E73" w:rsidRPr="00A57E73">
        <w:rPr>
          <w:b/>
          <w:bCs/>
        </w:rPr>
        <w:t xml:space="preserve">Sensitive </w:t>
      </w:r>
      <w:r w:rsidRPr="00A57E73">
        <w:rPr>
          <w:b/>
          <w:bCs/>
        </w:rPr>
        <w:t xml:space="preserve">Receptor Locations </w:t>
      </w:r>
    </w:p>
    <w:tbl>
      <w:tblPr>
        <w:tblStyle w:val="TableGrid"/>
        <w:tblW w:w="6663" w:type="dxa"/>
        <w:tblInd w:w="-147" w:type="dxa"/>
        <w:tblLook w:val="04A0" w:firstRow="1" w:lastRow="0" w:firstColumn="1" w:lastColumn="0" w:noHBand="0" w:noVBand="1"/>
      </w:tblPr>
      <w:tblGrid>
        <w:gridCol w:w="521"/>
        <w:gridCol w:w="1464"/>
        <w:gridCol w:w="2112"/>
        <w:gridCol w:w="1148"/>
        <w:gridCol w:w="1418"/>
      </w:tblGrid>
      <w:tr w:rsidR="007476F9" w:rsidRPr="007476F9" w14:paraId="4132FA47" w14:textId="77777777" w:rsidTr="007476F9">
        <w:tc>
          <w:tcPr>
            <w:tcW w:w="521" w:type="dxa"/>
            <w:shd w:val="clear" w:color="auto" w:fill="A6A6A6" w:themeFill="background1" w:themeFillShade="A6"/>
          </w:tcPr>
          <w:p w14:paraId="365E47FE" w14:textId="77777777" w:rsidR="007476F9" w:rsidRPr="007476F9" w:rsidRDefault="007476F9" w:rsidP="00664378">
            <w:pPr>
              <w:rPr>
                <w:rFonts w:ascii="Calibri" w:hAnsi="Calibri" w:cs="Calibri"/>
                <w:b/>
                <w:sz w:val="16"/>
                <w:szCs w:val="16"/>
              </w:rPr>
            </w:pPr>
            <w:r w:rsidRPr="007476F9">
              <w:rPr>
                <w:rFonts w:ascii="Calibri" w:hAnsi="Calibri" w:cs="Calibri"/>
                <w:b/>
                <w:sz w:val="16"/>
                <w:szCs w:val="16"/>
              </w:rPr>
              <w:t>Ref</w:t>
            </w:r>
          </w:p>
        </w:tc>
        <w:tc>
          <w:tcPr>
            <w:tcW w:w="1464" w:type="dxa"/>
            <w:shd w:val="clear" w:color="auto" w:fill="A6A6A6" w:themeFill="background1" w:themeFillShade="A6"/>
          </w:tcPr>
          <w:p w14:paraId="59FCA84C" w14:textId="21103C97" w:rsidR="007476F9" w:rsidRPr="007476F9" w:rsidRDefault="007476F9" w:rsidP="00664378">
            <w:pPr>
              <w:rPr>
                <w:rFonts w:ascii="Calibri" w:hAnsi="Calibri" w:cs="Calibri"/>
                <w:b/>
                <w:sz w:val="16"/>
                <w:szCs w:val="16"/>
              </w:rPr>
            </w:pPr>
            <w:r w:rsidRPr="007476F9">
              <w:rPr>
                <w:rFonts w:ascii="Calibri" w:hAnsi="Calibri" w:cs="Calibri"/>
                <w:b/>
                <w:sz w:val="16"/>
                <w:szCs w:val="16"/>
              </w:rPr>
              <w:t>Receptor</w:t>
            </w:r>
          </w:p>
        </w:tc>
        <w:tc>
          <w:tcPr>
            <w:tcW w:w="2112" w:type="dxa"/>
            <w:shd w:val="clear" w:color="auto" w:fill="A6A6A6" w:themeFill="background1" w:themeFillShade="A6"/>
          </w:tcPr>
          <w:p w14:paraId="4CD16152" w14:textId="77777777" w:rsidR="007476F9" w:rsidRPr="007476F9" w:rsidRDefault="007476F9" w:rsidP="00664378">
            <w:pPr>
              <w:rPr>
                <w:rFonts w:ascii="Calibri" w:hAnsi="Calibri" w:cs="Calibri"/>
                <w:b/>
                <w:sz w:val="16"/>
                <w:szCs w:val="16"/>
              </w:rPr>
            </w:pPr>
            <w:r w:rsidRPr="007476F9">
              <w:rPr>
                <w:rFonts w:ascii="Calibri" w:hAnsi="Calibri" w:cs="Calibri"/>
                <w:b/>
                <w:sz w:val="16"/>
                <w:szCs w:val="16"/>
              </w:rPr>
              <w:t>Description</w:t>
            </w:r>
          </w:p>
        </w:tc>
        <w:tc>
          <w:tcPr>
            <w:tcW w:w="1148" w:type="dxa"/>
            <w:shd w:val="clear" w:color="auto" w:fill="A6A6A6" w:themeFill="background1" w:themeFillShade="A6"/>
          </w:tcPr>
          <w:p w14:paraId="178F6E58" w14:textId="77777777" w:rsidR="007476F9" w:rsidRPr="007476F9" w:rsidRDefault="007476F9" w:rsidP="00664378">
            <w:pPr>
              <w:rPr>
                <w:rFonts w:ascii="Calibri" w:hAnsi="Calibri" w:cs="Calibri"/>
                <w:b/>
                <w:sz w:val="16"/>
                <w:szCs w:val="16"/>
              </w:rPr>
            </w:pPr>
            <w:r w:rsidRPr="007476F9">
              <w:rPr>
                <w:rFonts w:ascii="Calibri" w:hAnsi="Calibri" w:cs="Calibri"/>
                <w:b/>
                <w:sz w:val="16"/>
                <w:szCs w:val="16"/>
              </w:rPr>
              <w:t>Direction from site boundary (m)</w:t>
            </w:r>
          </w:p>
        </w:tc>
        <w:tc>
          <w:tcPr>
            <w:tcW w:w="1418" w:type="dxa"/>
            <w:shd w:val="clear" w:color="auto" w:fill="A6A6A6" w:themeFill="background1" w:themeFillShade="A6"/>
          </w:tcPr>
          <w:p w14:paraId="7488DA7E" w14:textId="1CEFADBB" w:rsidR="007476F9" w:rsidRPr="007476F9" w:rsidRDefault="007476F9" w:rsidP="00664378">
            <w:pPr>
              <w:rPr>
                <w:rFonts w:ascii="Calibri" w:hAnsi="Calibri" w:cs="Calibri"/>
                <w:b/>
                <w:sz w:val="16"/>
                <w:szCs w:val="16"/>
              </w:rPr>
            </w:pPr>
            <w:r w:rsidRPr="007476F9">
              <w:rPr>
                <w:rFonts w:ascii="Calibri" w:hAnsi="Calibri" w:cs="Calibri"/>
                <w:b/>
                <w:sz w:val="16"/>
                <w:szCs w:val="16"/>
              </w:rPr>
              <w:t>Approximate distance from Site Boundary (m)</w:t>
            </w:r>
          </w:p>
        </w:tc>
      </w:tr>
      <w:tr w:rsidR="007476F9" w:rsidRPr="007476F9" w14:paraId="3A1FA6C2" w14:textId="77777777" w:rsidTr="007476F9">
        <w:trPr>
          <w:trHeight w:val="64"/>
        </w:trPr>
        <w:tc>
          <w:tcPr>
            <w:tcW w:w="521" w:type="dxa"/>
            <w:shd w:val="clear" w:color="auto" w:fill="D9F2D0" w:themeFill="accent6" w:themeFillTint="33"/>
          </w:tcPr>
          <w:p w14:paraId="5BB83BD9"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1</w:t>
            </w:r>
          </w:p>
        </w:tc>
        <w:tc>
          <w:tcPr>
            <w:tcW w:w="1464" w:type="dxa"/>
            <w:shd w:val="clear" w:color="auto" w:fill="D9F2D0" w:themeFill="accent6" w:themeFillTint="33"/>
          </w:tcPr>
          <w:p w14:paraId="45DCEDAA"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Dwellings</w:t>
            </w:r>
          </w:p>
        </w:tc>
        <w:tc>
          <w:tcPr>
            <w:tcW w:w="2112" w:type="dxa"/>
            <w:shd w:val="clear" w:color="auto" w:fill="D9F2D0" w:themeFill="accent6" w:themeFillTint="33"/>
          </w:tcPr>
          <w:p w14:paraId="479679EF"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Housing on Dock Road</w:t>
            </w:r>
          </w:p>
        </w:tc>
        <w:tc>
          <w:tcPr>
            <w:tcW w:w="1148" w:type="dxa"/>
            <w:shd w:val="clear" w:color="auto" w:fill="D9F2D0" w:themeFill="accent6" w:themeFillTint="33"/>
          </w:tcPr>
          <w:p w14:paraId="72D0A43B"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170</w:t>
            </w:r>
          </w:p>
        </w:tc>
        <w:tc>
          <w:tcPr>
            <w:tcW w:w="1418" w:type="dxa"/>
            <w:shd w:val="clear" w:color="auto" w:fill="D9F2D0" w:themeFill="accent6" w:themeFillTint="33"/>
          </w:tcPr>
          <w:p w14:paraId="4939668A"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SE</w:t>
            </w:r>
          </w:p>
        </w:tc>
      </w:tr>
      <w:tr w:rsidR="007476F9" w:rsidRPr="007476F9" w14:paraId="0E94705E" w14:textId="77777777" w:rsidTr="007476F9">
        <w:tc>
          <w:tcPr>
            <w:tcW w:w="521" w:type="dxa"/>
            <w:shd w:val="clear" w:color="auto" w:fill="D9F2D0" w:themeFill="accent6" w:themeFillTint="33"/>
          </w:tcPr>
          <w:p w14:paraId="6B4D2628"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2</w:t>
            </w:r>
          </w:p>
        </w:tc>
        <w:tc>
          <w:tcPr>
            <w:tcW w:w="1464" w:type="dxa"/>
            <w:shd w:val="clear" w:color="auto" w:fill="D9F2D0" w:themeFill="accent6" w:themeFillTint="33"/>
          </w:tcPr>
          <w:p w14:paraId="09BDC9E4"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Light Industry</w:t>
            </w:r>
          </w:p>
        </w:tc>
        <w:tc>
          <w:tcPr>
            <w:tcW w:w="2112" w:type="dxa"/>
            <w:shd w:val="clear" w:color="auto" w:fill="D9F2D0" w:themeFill="accent6" w:themeFillTint="33"/>
          </w:tcPr>
          <w:p w14:paraId="50F6DEF5"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Amazon Distribution</w:t>
            </w:r>
          </w:p>
        </w:tc>
        <w:tc>
          <w:tcPr>
            <w:tcW w:w="1148" w:type="dxa"/>
            <w:shd w:val="clear" w:color="auto" w:fill="D9F2D0" w:themeFill="accent6" w:themeFillTint="33"/>
          </w:tcPr>
          <w:p w14:paraId="29D44083"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145</w:t>
            </w:r>
          </w:p>
        </w:tc>
        <w:tc>
          <w:tcPr>
            <w:tcW w:w="1418" w:type="dxa"/>
            <w:shd w:val="clear" w:color="auto" w:fill="D9F2D0" w:themeFill="accent6" w:themeFillTint="33"/>
          </w:tcPr>
          <w:p w14:paraId="4EBB9D75"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NE</w:t>
            </w:r>
          </w:p>
        </w:tc>
      </w:tr>
      <w:tr w:rsidR="007476F9" w:rsidRPr="007476F9" w14:paraId="4AAF4E30" w14:textId="77777777" w:rsidTr="007476F9">
        <w:tc>
          <w:tcPr>
            <w:tcW w:w="521" w:type="dxa"/>
            <w:shd w:val="clear" w:color="auto" w:fill="D9F2D0" w:themeFill="accent6" w:themeFillTint="33"/>
          </w:tcPr>
          <w:p w14:paraId="6FA777F9"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3</w:t>
            </w:r>
          </w:p>
        </w:tc>
        <w:tc>
          <w:tcPr>
            <w:tcW w:w="1464" w:type="dxa"/>
            <w:shd w:val="clear" w:color="auto" w:fill="D9F2D0" w:themeFill="accent6" w:themeFillTint="33"/>
          </w:tcPr>
          <w:p w14:paraId="06B283A5"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Light Industry</w:t>
            </w:r>
          </w:p>
        </w:tc>
        <w:tc>
          <w:tcPr>
            <w:tcW w:w="2112" w:type="dxa"/>
            <w:shd w:val="clear" w:color="auto" w:fill="D9F2D0" w:themeFill="accent6" w:themeFillTint="33"/>
          </w:tcPr>
          <w:p w14:paraId="097111E8"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Industrial Estate</w:t>
            </w:r>
          </w:p>
        </w:tc>
        <w:tc>
          <w:tcPr>
            <w:tcW w:w="1148" w:type="dxa"/>
            <w:shd w:val="clear" w:color="auto" w:fill="D9F2D0" w:themeFill="accent6" w:themeFillTint="33"/>
          </w:tcPr>
          <w:p w14:paraId="51C8B743"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60</w:t>
            </w:r>
          </w:p>
        </w:tc>
        <w:tc>
          <w:tcPr>
            <w:tcW w:w="1418" w:type="dxa"/>
            <w:shd w:val="clear" w:color="auto" w:fill="D9F2D0" w:themeFill="accent6" w:themeFillTint="33"/>
          </w:tcPr>
          <w:p w14:paraId="1C2B7835"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W</w:t>
            </w:r>
          </w:p>
        </w:tc>
      </w:tr>
      <w:tr w:rsidR="007476F9" w:rsidRPr="007476F9" w14:paraId="6F51CA7E" w14:textId="77777777" w:rsidTr="007476F9">
        <w:tc>
          <w:tcPr>
            <w:tcW w:w="521" w:type="dxa"/>
          </w:tcPr>
          <w:p w14:paraId="42576579"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4</w:t>
            </w:r>
          </w:p>
        </w:tc>
        <w:tc>
          <w:tcPr>
            <w:tcW w:w="1464" w:type="dxa"/>
          </w:tcPr>
          <w:p w14:paraId="2DDCAB39"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Food outlet</w:t>
            </w:r>
          </w:p>
        </w:tc>
        <w:tc>
          <w:tcPr>
            <w:tcW w:w="2112" w:type="dxa"/>
          </w:tcPr>
          <w:p w14:paraId="05A18280"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Restaurant Dock Road</w:t>
            </w:r>
          </w:p>
        </w:tc>
        <w:tc>
          <w:tcPr>
            <w:tcW w:w="1148" w:type="dxa"/>
          </w:tcPr>
          <w:p w14:paraId="20182558"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530</w:t>
            </w:r>
          </w:p>
        </w:tc>
        <w:tc>
          <w:tcPr>
            <w:tcW w:w="1418" w:type="dxa"/>
          </w:tcPr>
          <w:p w14:paraId="595D6753"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SE</w:t>
            </w:r>
          </w:p>
        </w:tc>
      </w:tr>
      <w:tr w:rsidR="007476F9" w:rsidRPr="007476F9" w14:paraId="60B658BF" w14:textId="77777777" w:rsidTr="007476F9">
        <w:tc>
          <w:tcPr>
            <w:tcW w:w="521" w:type="dxa"/>
          </w:tcPr>
          <w:p w14:paraId="2FD240D4"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5</w:t>
            </w:r>
          </w:p>
        </w:tc>
        <w:tc>
          <w:tcPr>
            <w:tcW w:w="1464" w:type="dxa"/>
          </w:tcPr>
          <w:p w14:paraId="300DE500"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School</w:t>
            </w:r>
          </w:p>
        </w:tc>
        <w:tc>
          <w:tcPr>
            <w:tcW w:w="2112" w:type="dxa"/>
          </w:tcPr>
          <w:p w14:paraId="2016FEA1"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Lansdowne Primary School</w:t>
            </w:r>
          </w:p>
        </w:tc>
        <w:tc>
          <w:tcPr>
            <w:tcW w:w="1148" w:type="dxa"/>
          </w:tcPr>
          <w:p w14:paraId="2D3320DC"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750</w:t>
            </w:r>
          </w:p>
        </w:tc>
        <w:tc>
          <w:tcPr>
            <w:tcW w:w="1418" w:type="dxa"/>
          </w:tcPr>
          <w:p w14:paraId="1D805E82"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SE</w:t>
            </w:r>
          </w:p>
        </w:tc>
      </w:tr>
      <w:tr w:rsidR="007476F9" w:rsidRPr="007476F9" w14:paraId="2A58162B" w14:textId="77777777" w:rsidTr="007476F9">
        <w:tc>
          <w:tcPr>
            <w:tcW w:w="521" w:type="dxa"/>
          </w:tcPr>
          <w:p w14:paraId="4E778814"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6</w:t>
            </w:r>
          </w:p>
        </w:tc>
        <w:tc>
          <w:tcPr>
            <w:tcW w:w="1464" w:type="dxa"/>
          </w:tcPr>
          <w:p w14:paraId="5AAC484C"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Gym</w:t>
            </w:r>
          </w:p>
        </w:tc>
        <w:tc>
          <w:tcPr>
            <w:tcW w:w="2112" w:type="dxa"/>
          </w:tcPr>
          <w:p w14:paraId="1E5E6E11"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UK Fitness Club</w:t>
            </w:r>
          </w:p>
        </w:tc>
        <w:tc>
          <w:tcPr>
            <w:tcW w:w="1148" w:type="dxa"/>
          </w:tcPr>
          <w:p w14:paraId="27B14F94"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825</w:t>
            </w:r>
          </w:p>
        </w:tc>
        <w:tc>
          <w:tcPr>
            <w:tcW w:w="1418" w:type="dxa"/>
          </w:tcPr>
          <w:p w14:paraId="5846AC98"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SE</w:t>
            </w:r>
          </w:p>
        </w:tc>
      </w:tr>
      <w:tr w:rsidR="007476F9" w:rsidRPr="007476F9" w14:paraId="3762E05F" w14:textId="77777777" w:rsidTr="007476F9">
        <w:tc>
          <w:tcPr>
            <w:tcW w:w="521" w:type="dxa"/>
          </w:tcPr>
          <w:p w14:paraId="10572606"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7</w:t>
            </w:r>
          </w:p>
        </w:tc>
        <w:tc>
          <w:tcPr>
            <w:tcW w:w="1464" w:type="dxa"/>
          </w:tcPr>
          <w:p w14:paraId="7A5A62B5"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Docks</w:t>
            </w:r>
          </w:p>
        </w:tc>
        <w:tc>
          <w:tcPr>
            <w:tcW w:w="2112" w:type="dxa"/>
          </w:tcPr>
          <w:p w14:paraId="7889B23C"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Tilbury Docks</w:t>
            </w:r>
          </w:p>
        </w:tc>
        <w:tc>
          <w:tcPr>
            <w:tcW w:w="1148" w:type="dxa"/>
          </w:tcPr>
          <w:p w14:paraId="5587AAFF"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600</w:t>
            </w:r>
          </w:p>
        </w:tc>
        <w:tc>
          <w:tcPr>
            <w:tcW w:w="1418" w:type="dxa"/>
          </w:tcPr>
          <w:p w14:paraId="50B7D493"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S</w:t>
            </w:r>
          </w:p>
        </w:tc>
      </w:tr>
      <w:tr w:rsidR="007476F9" w:rsidRPr="007476F9" w14:paraId="2FAF0143" w14:textId="77777777" w:rsidTr="007476F9">
        <w:tc>
          <w:tcPr>
            <w:tcW w:w="521" w:type="dxa"/>
          </w:tcPr>
          <w:p w14:paraId="67467599"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8</w:t>
            </w:r>
          </w:p>
        </w:tc>
        <w:tc>
          <w:tcPr>
            <w:tcW w:w="1464" w:type="dxa"/>
          </w:tcPr>
          <w:p w14:paraId="151A6DAA"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Light Industry</w:t>
            </w:r>
          </w:p>
        </w:tc>
        <w:tc>
          <w:tcPr>
            <w:tcW w:w="2112" w:type="dxa"/>
          </w:tcPr>
          <w:p w14:paraId="31EDC8A2"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Industrial Estate</w:t>
            </w:r>
          </w:p>
        </w:tc>
        <w:tc>
          <w:tcPr>
            <w:tcW w:w="1148" w:type="dxa"/>
          </w:tcPr>
          <w:p w14:paraId="0A36B955"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270</w:t>
            </w:r>
          </w:p>
        </w:tc>
        <w:tc>
          <w:tcPr>
            <w:tcW w:w="1418" w:type="dxa"/>
          </w:tcPr>
          <w:p w14:paraId="7070BA7B"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SE</w:t>
            </w:r>
          </w:p>
        </w:tc>
      </w:tr>
      <w:tr w:rsidR="007476F9" w:rsidRPr="007476F9" w14:paraId="45F94F43" w14:textId="77777777" w:rsidTr="007476F9">
        <w:tc>
          <w:tcPr>
            <w:tcW w:w="521" w:type="dxa"/>
          </w:tcPr>
          <w:p w14:paraId="67D0357D"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9</w:t>
            </w:r>
          </w:p>
        </w:tc>
        <w:tc>
          <w:tcPr>
            <w:tcW w:w="1464" w:type="dxa"/>
          </w:tcPr>
          <w:p w14:paraId="39A0E78F"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Dwellings</w:t>
            </w:r>
          </w:p>
        </w:tc>
        <w:tc>
          <w:tcPr>
            <w:tcW w:w="2112" w:type="dxa"/>
          </w:tcPr>
          <w:p w14:paraId="6CE0290C"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Housing on Salix Road</w:t>
            </w:r>
          </w:p>
        </w:tc>
        <w:tc>
          <w:tcPr>
            <w:tcW w:w="1148" w:type="dxa"/>
          </w:tcPr>
          <w:p w14:paraId="6E9391DD"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645</w:t>
            </w:r>
          </w:p>
        </w:tc>
        <w:tc>
          <w:tcPr>
            <w:tcW w:w="1418" w:type="dxa"/>
          </w:tcPr>
          <w:p w14:paraId="2E4FC9B1"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NW</w:t>
            </w:r>
          </w:p>
        </w:tc>
      </w:tr>
      <w:tr w:rsidR="007476F9" w:rsidRPr="007476F9" w14:paraId="7B63FBA8" w14:textId="77777777" w:rsidTr="007476F9">
        <w:tc>
          <w:tcPr>
            <w:tcW w:w="521" w:type="dxa"/>
          </w:tcPr>
          <w:p w14:paraId="08628D84"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10</w:t>
            </w:r>
          </w:p>
        </w:tc>
        <w:tc>
          <w:tcPr>
            <w:tcW w:w="1464" w:type="dxa"/>
          </w:tcPr>
          <w:p w14:paraId="47DBC211"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School</w:t>
            </w:r>
          </w:p>
        </w:tc>
        <w:tc>
          <w:tcPr>
            <w:tcW w:w="2112" w:type="dxa"/>
          </w:tcPr>
          <w:p w14:paraId="54B0DA18"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Olive A P Academy</w:t>
            </w:r>
          </w:p>
        </w:tc>
        <w:tc>
          <w:tcPr>
            <w:tcW w:w="1148" w:type="dxa"/>
          </w:tcPr>
          <w:p w14:paraId="1FABB558"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745</w:t>
            </w:r>
          </w:p>
        </w:tc>
        <w:tc>
          <w:tcPr>
            <w:tcW w:w="1418" w:type="dxa"/>
          </w:tcPr>
          <w:p w14:paraId="1958B6A8"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E</w:t>
            </w:r>
          </w:p>
        </w:tc>
      </w:tr>
      <w:tr w:rsidR="007476F9" w:rsidRPr="007476F9" w14:paraId="03D5FD13" w14:textId="77777777" w:rsidTr="007476F9">
        <w:tc>
          <w:tcPr>
            <w:tcW w:w="521" w:type="dxa"/>
          </w:tcPr>
          <w:p w14:paraId="45BA57D0"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11</w:t>
            </w:r>
          </w:p>
        </w:tc>
        <w:tc>
          <w:tcPr>
            <w:tcW w:w="1464" w:type="dxa"/>
          </w:tcPr>
          <w:p w14:paraId="18C7A31A"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Allotments</w:t>
            </w:r>
          </w:p>
        </w:tc>
        <w:tc>
          <w:tcPr>
            <w:tcW w:w="2112" w:type="dxa"/>
          </w:tcPr>
          <w:p w14:paraId="3DC8DC6F"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Community Allotments</w:t>
            </w:r>
          </w:p>
        </w:tc>
        <w:tc>
          <w:tcPr>
            <w:tcW w:w="1148" w:type="dxa"/>
          </w:tcPr>
          <w:p w14:paraId="5DBD6CCF"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815</w:t>
            </w:r>
          </w:p>
        </w:tc>
        <w:tc>
          <w:tcPr>
            <w:tcW w:w="1418" w:type="dxa"/>
          </w:tcPr>
          <w:p w14:paraId="47041CE9"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E</w:t>
            </w:r>
          </w:p>
        </w:tc>
      </w:tr>
      <w:tr w:rsidR="007476F9" w:rsidRPr="007476F9" w14:paraId="6898D699" w14:textId="77777777" w:rsidTr="007476F9">
        <w:tc>
          <w:tcPr>
            <w:tcW w:w="521" w:type="dxa"/>
          </w:tcPr>
          <w:p w14:paraId="435A80FE"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12</w:t>
            </w:r>
          </w:p>
        </w:tc>
        <w:tc>
          <w:tcPr>
            <w:tcW w:w="1464" w:type="dxa"/>
          </w:tcPr>
          <w:p w14:paraId="021367DE"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Football Stadium</w:t>
            </w:r>
          </w:p>
        </w:tc>
        <w:tc>
          <w:tcPr>
            <w:tcW w:w="2112" w:type="dxa"/>
          </w:tcPr>
          <w:p w14:paraId="3D847016" w14:textId="77777777" w:rsidR="007476F9" w:rsidRPr="007476F9" w:rsidRDefault="007476F9" w:rsidP="00664378">
            <w:pPr>
              <w:rPr>
                <w:rFonts w:ascii="Calibri" w:hAnsi="Calibri" w:cs="Calibri"/>
                <w:sz w:val="16"/>
                <w:szCs w:val="16"/>
              </w:rPr>
            </w:pPr>
            <w:proofErr w:type="spellStart"/>
            <w:r w:rsidRPr="007476F9">
              <w:rPr>
                <w:rFonts w:ascii="Calibri" w:hAnsi="Calibri" w:cs="Calibri"/>
                <w:sz w:val="16"/>
                <w:szCs w:val="16"/>
              </w:rPr>
              <w:t>Grays</w:t>
            </w:r>
            <w:proofErr w:type="spellEnd"/>
            <w:r w:rsidRPr="007476F9">
              <w:rPr>
                <w:rFonts w:ascii="Calibri" w:hAnsi="Calibri" w:cs="Calibri"/>
                <w:sz w:val="16"/>
                <w:szCs w:val="16"/>
              </w:rPr>
              <w:t xml:space="preserve"> Athletic</w:t>
            </w:r>
          </w:p>
        </w:tc>
        <w:tc>
          <w:tcPr>
            <w:tcW w:w="1148" w:type="dxa"/>
          </w:tcPr>
          <w:p w14:paraId="1CCCDDEE"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995</w:t>
            </w:r>
          </w:p>
        </w:tc>
        <w:tc>
          <w:tcPr>
            <w:tcW w:w="1418" w:type="dxa"/>
          </w:tcPr>
          <w:p w14:paraId="7A6AA715"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NE</w:t>
            </w:r>
          </w:p>
        </w:tc>
      </w:tr>
      <w:tr w:rsidR="007476F9" w:rsidRPr="007476F9" w14:paraId="3A99B2D5" w14:textId="77777777" w:rsidTr="007476F9">
        <w:tc>
          <w:tcPr>
            <w:tcW w:w="521" w:type="dxa"/>
          </w:tcPr>
          <w:p w14:paraId="4A6DA318"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13</w:t>
            </w:r>
          </w:p>
        </w:tc>
        <w:tc>
          <w:tcPr>
            <w:tcW w:w="1464" w:type="dxa"/>
          </w:tcPr>
          <w:p w14:paraId="6B169EB1"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Food</w:t>
            </w:r>
          </w:p>
        </w:tc>
        <w:tc>
          <w:tcPr>
            <w:tcW w:w="2112" w:type="dxa"/>
          </w:tcPr>
          <w:p w14:paraId="5DD2D75F"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McDonalds</w:t>
            </w:r>
          </w:p>
        </w:tc>
        <w:tc>
          <w:tcPr>
            <w:tcW w:w="1148" w:type="dxa"/>
          </w:tcPr>
          <w:p w14:paraId="7C9D4714"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270</w:t>
            </w:r>
          </w:p>
        </w:tc>
        <w:tc>
          <w:tcPr>
            <w:tcW w:w="1418" w:type="dxa"/>
          </w:tcPr>
          <w:p w14:paraId="38BCB5DD"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NW</w:t>
            </w:r>
          </w:p>
        </w:tc>
      </w:tr>
      <w:tr w:rsidR="007476F9" w:rsidRPr="007476F9" w14:paraId="16110F66" w14:textId="77777777" w:rsidTr="007476F9">
        <w:tc>
          <w:tcPr>
            <w:tcW w:w="521" w:type="dxa"/>
          </w:tcPr>
          <w:p w14:paraId="356E5D29"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14</w:t>
            </w:r>
          </w:p>
        </w:tc>
        <w:tc>
          <w:tcPr>
            <w:tcW w:w="1464" w:type="dxa"/>
          </w:tcPr>
          <w:p w14:paraId="65F8C82E"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Supermarket</w:t>
            </w:r>
          </w:p>
        </w:tc>
        <w:tc>
          <w:tcPr>
            <w:tcW w:w="2112" w:type="dxa"/>
          </w:tcPr>
          <w:p w14:paraId="14248832"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Asda</w:t>
            </w:r>
          </w:p>
        </w:tc>
        <w:tc>
          <w:tcPr>
            <w:tcW w:w="1148" w:type="dxa"/>
          </w:tcPr>
          <w:p w14:paraId="5889A6D3"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370</w:t>
            </w:r>
          </w:p>
        </w:tc>
        <w:tc>
          <w:tcPr>
            <w:tcW w:w="1418" w:type="dxa"/>
          </w:tcPr>
          <w:p w14:paraId="33D1E37D" w14:textId="77777777" w:rsidR="007476F9" w:rsidRPr="007476F9" w:rsidRDefault="007476F9" w:rsidP="00664378">
            <w:pPr>
              <w:rPr>
                <w:rFonts w:ascii="Calibri" w:hAnsi="Calibri" w:cs="Calibri"/>
                <w:sz w:val="16"/>
                <w:szCs w:val="16"/>
              </w:rPr>
            </w:pPr>
            <w:r w:rsidRPr="007476F9">
              <w:rPr>
                <w:rFonts w:ascii="Calibri" w:hAnsi="Calibri" w:cs="Calibri"/>
                <w:sz w:val="16"/>
                <w:szCs w:val="16"/>
              </w:rPr>
              <w:t>NW</w:t>
            </w:r>
          </w:p>
        </w:tc>
      </w:tr>
    </w:tbl>
    <w:p w14:paraId="6224BC72" w14:textId="77777777" w:rsidR="007476F9" w:rsidRDefault="007476F9">
      <w:pPr>
        <w:rPr>
          <w:rFonts w:ascii="Calibri" w:hAnsi="Calibri" w:cs="Calibri"/>
          <w:sz w:val="16"/>
          <w:szCs w:val="16"/>
        </w:rPr>
      </w:pPr>
    </w:p>
    <w:tbl>
      <w:tblPr>
        <w:tblStyle w:val="TableGrid"/>
        <w:tblW w:w="0" w:type="auto"/>
        <w:tblLook w:val="04A0" w:firstRow="1" w:lastRow="0" w:firstColumn="1" w:lastColumn="0" w:noHBand="0" w:noVBand="1"/>
      </w:tblPr>
      <w:tblGrid>
        <w:gridCol w:w="279"/>
        <w:gridCol w:w="1559"/>
      </w:tblGrid>
      <w:tr w:rsidR="00605818" w14:paraId="63D88354" w14:textId="77777777" w:rsidTr="00605818">
        <w:tc>
          <w:tcPr>
            <w:tcW w:w="279" w:type="dxa"/>
            <w:shd w:val="clear" w:color="auto" w:fill="D9F2D0" w:themeFill="accent6" w:themeFillTint="33"/>
          </w:tcPr>
          <w:p w14:paraId="10AE6E48" w14:textId="77777777" w:rsidR="00605818" w:rsidRDefault="00605818">
            <w:pPr>
              <w:rPr>
                <w:rFonts w:ascii="Calibri" w:hAnsi="Calibri" w:cs="Calibri"/>
                <w:sz w:val="16"/>
                <w:szCs w:val="16"/>
              </w:rPr>
            </w:pPr>
          </w:p>
        </w:tc>
        <w:tc>
          <w:tcPr>
            <w:tcW w:w="1559" w:type="dxa"/>
          </w:tcPr>
          <w:p w14:paraId="0EC983F8" w14:textId="04647634" w:rsidR="00605818" w:rsidRDefault="00605818">
            <w:pPr>
              <w:rPr>
                <w:rFonts w:ascii="Calibri" w:hAnsi="Calibri" w:cs="Calibri"/>
                <w:sz w:val="16"/>
                <w:szCs w:val="16"/>
              </w:rPr>
            </w:pPr>
            <w:r>
              <w:rPr>
                <w:rFonts w:ascii="Calibri" w:hAnsi="Calibri" w:cs="Calibri"/>
                <w:sz w:val="16"/>
                <w:szCs w:val="16"/>
              </w:rPr>
              <w:t>Inside 250m</w:t>
            </w:r>
          </w:p>
        </w:tc>
      </w:tr>
    </w:tbl>
    <w:p w14:paraId="5F398136" w14:textId="5F7AB4B1" w:rsidR="007476F9" w:rsidRDefault="007476F9">
      <w:pPr>
        <w:rPr>
          <w:rFonts w:ascii="Calibri" w:hAnsi="Calibri" w:cs="Calibri"/>
          <w:sz w:val="16"/>
          <w:szCs w:val="16"/>
        </w:rPr>
      </w:pPr>
    </w:p>
    <w:p w14:paraId="7BCA44D2" w14:textId="77777777" w:rsidR="007476F9" w:rsidRDefault="007476F9">
      <w:pPr>
        <w:rPr>
          <w:rFonts w:ascii="Calibri" w:hAnsi="Calibri" w:cs="Calibri"/>
          <w:sz w:val="16"/>
          <w:szCs w:val="16"/>
        </w:rPr>
      </w:pPr>
    </w:p>
    <w:p w14:paraId="540CA71C" w14:textId="77777777" w:rsidR="007476F9" w:rsidRDefault="007476F9">
      <w:pPr>
        <w:rPr>
          <w:rFonts w:ascii="Calibri" w:hAnsi="Calibri" w:cs="Calibri"/>
          <w:sz w:val="16"/>
          <w:szCs w:val="16"/>
        </w:rPr>
      </w:pPr>
    </w:p>
    <w:p w14:paraId="69F834F4" w14:textId="77777777" w:rsidR="007476F9" w:rsidRDefault="007476F9">
      <w:pPr>
        <w:rPr>
          <w:rFonts w:ascii="Calibri" w:hAnsi="Calibri" w:cs="Calibri"/>
          <w:sz w:val="16"/>
          <w:szCs w:val="16"/>
        </w:rPr>
      </w:pPr>
    </w:p>
    <w:p w14:paraId="6E22E34D" w14:textId="45EE7D84" w:rsidR="007476F9" w:rsidRPr="00A57E73" w:rsidRDefault="007476F9">
      <w:pPr>
        <w:rPr>
          <w:rFonts w:ascii="Calibri" w:hAnsi="Calibri" w:cs="Calibri"/>
          <w:b/>
          <w:bCs/>
        </w:rPr>
      </w:pPr>
    </w:p>
    <w:sectPr w:rsidR="007476F9" w:rsidRPr="00A57E73" w:rsidSect="00C34ACD">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CE2B9" w14:textId="77777777" w:rsidR="002D671D" w:rsidRDefault="002D671D" w:rsidP="00C34ACD">
      <w:pPr>
        <w:spacing w:after="0" w:line="240" w:lineRule="auto"/>
      </w:pPr>
      <w:r>
        <w:separator/>
      </w:r>
    </w:p>
  </w:endnote>
  <w:endnote w:type="continuationSeparator" w:id="0">
    <w:p w14:paraId="0D0BC3B5" w14:textId="77777777" w:rsidR="002D671D" w:rsidRDefault="002D671D" w:rsidP="00C34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514D" w14:textId="77777777" w:rsidR="00A57E73" w:rsidRDefault="00A57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DB4C" w14:textId="77777777" w:rsidR="00A57E73" w:rsidRDefault="00A57E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8B33B" w14:textId="77777777" w:rsidR="00A57E73" w:rsidRDefault="00A57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4BDFC" w14:textId="77777777" w:rsidR="002D671D" w:rsidRDefault="002D671D" w:rsidP="00C34ACD">
      <w:pPr>
        <w:spacing w:after="0" w:line="240" w:lineRule="auto"/>
      </w:pPr>
      <w:r>
        <w:separator/>
      </w:r>
    </w:p>
  </w:footnote>
  <w:footnote w:type="continuationSeparator" w:id="0">
    <w:p w14:paraId="08891EE5" w14:textId="77777777" w:rsidR="002D671D" w:rsidRDefault="002D671D" w:rsidP="00C34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6A299" w14:textId="77777777" w:rsidR="00A57E73" w:rsidRDefault="00A57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764F" w14:textId="1B518210" w:rsidR="00C34ACD" w:rsidRPr="00305CD3" w:rsidRDefault="00C34ACD" w:rsidP="00C34ACD">
    <w:pPr>
      <w:pStyle w:val="Footer"/>
      <w:rPr>
        <w:rFonts w:cstheme="minorHAnsi"/>
      </w:rPr>
    </w:pPr>
    <w:bookmarkStart w:id="0" w:name="_Hlk27137712"/>
    <w:r w:rsidRPr="00305CD3">
      <w:rPr>
        <w:rFonts w:cstheme="minorHAnsi"/>
        <w:noProof/>
        <w:lang w:eastAsia="en-GB"/>
      </w:rPr>
      <w:drawing>
        <wp:anchor distT="0" distB="0" distL="114300" distR="114300" simplePos="0" relativeHeight="251659264" behindDoc="0" locked="0" layoutInCell="1" allowOverlap="1" wp14:anchorId="03F5797D" wp14:editId="7B425A24">
          <wp:simplePos x="0" y="0"/>
          <wp:positionH relativeFrom="margin">
            <wp:posOffset>-827405</wp:posOffset>
          </wp:positionH>
          <wp:positionV relativeFrom="paragraph">
            <wp:posOffset>-362585</wp:posOffset>
          </wp:positionV>
          <wp:extent cx="922020" cy="67246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672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5CD3">
      <w:rPr>
        <w:rFonts w:cstheme="minorHAnsi"/>
        <w:b/>
        <w:bCs/>
        <w:color w:val="808080" w:themeColor="background1" w:themeShade="80"/>
      </w:rPr>
      <w:t>Severn Compliance Limited</w:t>
    </w:r>
    <w:r w:rsidRPr="00305CD3">
      <w:rPr>
        <w:rFonts w:cstheme="minorHAnsi"/>
        <w:color w:val="808080" w:themeColor="background1" w:themeShade="80"/>
      </w:rPr>
      <w:t xml:space="preserve"> </w:t>
    </w:r>
    <w:r w:rsidRPr="00305CD3">
      <w:rPr>
        <w:rFonts w:cstheme="minorHAnsi"/>
      </w:rPr>
      <w:t xml:space="preserve">– </w:t>
    </w:r>
    <w:r w:rsidR="00A57E73">
      <w:rPr>
        <w:rFonts w:cstheme="minorHAnsi"/>
      </w:rPr>
      <w:t>34</w:t>
    </w:r>
    <w:r w:rsidRPr="00305CD3">
      <w:rPr>
        <w:rFonts w:cstheme="minorHAnsi"/>
      </w:rPr>
      <w:t xml:space="preserve"> Coalport </w:t>
    </w:r>
    <w:r w:rsidR="00A57E73">
      <w:rPr>
        <w:rFonts w:cstheme="minorHAnsi"/>
      </w:rPr>
      <w:t>Road</w:t>
    </w:r>
    <w:r w:rsidRPr="00305CD3">
      <w:rPr>
        <w:rFonts w:cstheme="minorHAnsi"/>
      </w:rPr>
      <w:t>, Broseley, Shropshire, TF</w:t>
    </w:r>
    <w:bookmarkEnd w:id="0"/>
    <w:r w:rsidRPr="00305CD3">
      <w:rPr>
        <w:rFonts w:cstheme="minorHAnsi"/>
      </w:rPr>
      <w:t xml:space="preserve">12 </w:t>
    </w:r>
    <w:r w:rsidR="00A57E73">
      <w:rPr>
        <w:rFonts w:cstheme="minorHAnsi"/>
      </w:rPr>
      <w:t>5az</w:t>
    </w:r>
  </w:p>
  <w:p w14:paraId="77AEA0A5" w14:textId="77777777" w:rsidR="00C34ACD" w:rsidRDefault="00C34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27E74" w14:textId="77777777" w:rsidR="00A57E73" w:rsidRDefault="00A57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3328D"/>
    <w:multiLevelType w:val="hybridMultilevel"/>
    <w:tmpl w:val="0FA2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73732"/>
    <w:multiLevelType w:val="hybridMultilevel"/>
    <w:tmpl w:val="823A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E7E02"/>
    <w:multiLevelType w:val="hybridMultilevel"/>
    <w:tmpl w:val="E9EA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C78E9"/>
    <w:multiLevelType w:val="hybridMultilevel"/>
    <w:tmpl w:val="CD4C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759817">
    <w:abstractNumId w:val="3"/>
  </w:num>
  <w:num w:numId="2" w16cid:durableId="1270821687">
    <w:abstractNumId w:val="2"/>
  </w:num>
  <w:num w:numId="3" w16cid:durableId="20018434">
    <w:abstractNumId w:val="0"/>
  </w:num>
  <w:num w:numId="4" w16cid:durableId="964192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CD"/>
    <w:rsid w:val="000C2FCC"/>
    <w:rsid w:val="001664E3"/>
    <w:rsid w:val="001E47FE"/>
    <w:rsid w:val="002D671D"/>
    <w:rsid w:val="003041DA"/>
    <w:rsid w:val="0050010B"/>
    <w:rsid w:val="00605818"/>
    <w:rsid w:val="007476F9"/>
    <w:rsid w:val="008578C6"/>
    <w:rsid w:val="009249B2"/>
    <w:rsid w:val="009A6C24"/>
    <w:rsid w:val="00A57E73"/>
    <w:rsid w:val="00B82FC0"/>
    <w:rsid w:val="00BC5C4D"/>
    <w:rsid w:val="00C34ACD"/>
    <w:rsid w:val="00E13900"/>
    <w:rsid w:val="00E37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8FAC"/>
  <w15:chartTrackingRefBased/>
  <w15:docId w15:val="{76B232A6-0AEE-43A8-8105-671265AB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ACD"/>
    <w:rPr>
      <w:rFonts w:eastAsiaTheme="majorEastAsia" w:cstheme="majorBidi"/>
      <w:color w:val="272727" w:themeColor="text1" w:themeTint="D8"/>
    </w:rPr>
  </w:style>
  <w:style w:type="paragraph" w:styleId="Title">
    <w:name w:val="Title"/>
    <w:basedOn w:val="Normal"/>
    <w:next w:val="Normal"/>
    <w:link w:val="TitleChar"/>
    <w:uiPriority w:val="10"/>
    <w:qFormat/>
    <w:rsid w:val="00C34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ACD"/>
    <w:pPr>
      <w:spacing w:before="160"/>
      <w:jc w:val="center"/>
    </w:pPr>
    <w:rPr>
      <w:i/>
      <w:iCs/>
      <w:color w:val="404040" w:themeColor="text1" w:themeTint="BF"/>
    </w:rPr>
  </w:style>
  <w:style w:type="character" w:customStyle="1" w:styleId="QuoteChar">
    <w:name w:val="Quote Char"/>
    <w:basedOn w:val="DefaultParagraphFont"/>
    <w:link w:val="Quote"/>
    <w:uiPriority w:val="29"/>
    <w:rsid w:val="00C34ACD"/>
    <w:rPr>
      <w:i/>
      <w:iCs/>
      <w:color w:val="404040" w:themeColor="text1" w:themeTint="BF"/>
    </w:rPr>
  </w:style>
  <w:style w:type="paragraph" w:styleId="ListParagraph">
    <w:name w:val="List Paragraph"/>
    <w:basedOn w:val="Normal"/>
    <w:uiPriority w:val="34"/>
    <w:qFormat/>
    <w:rsid w:val="00C34ACD"/>
    <w:pPr>
      <w:ind w:left="720"/>
      <w:contextualSpacing/>
    </w:pPr>
  </w:style>
  <w:style w:type="character" w:styleId="IntenseEmphasis">
    <w:name w:val="Intense Emphasis"/>
    <w:basedOn w:val="DefaultParagraphFont"/>
    <w:uiPriority w:val="21"/>
    <w:qFormat/>
    <w:rsid w:val="00C34ACD"/>
    <w:rPr>
      <w:i/>
      <w:iCs/>
      <w:color w:val="0F4761" w:themeColor="accent1" w:themeShade="BF"/>
    </w:rPr>
  </w:style>
  <w:style w:type="paragraph" w:styleId="IntenseQuote">
    <w:name w:val="Intense Quote"/>
    <w:basedOn w:val="Normal"/>
    <w:next w:val="Normal"/>
    <w:link w:val="IntenseQuoteChar"/>
    <w:uiPriority w:val="30"/>
    <w:qFormat/>
    <w:rsid w:val="00C34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ACD"/>
    <w:rPr>
      <w:i/>
      <w:iCs/>
      <w:color w:val="0F4761" w:themeColor="accent1" w:themeShade="BF"/>
    </w:rPr>
  </w:style>
  <w:style w:type="character" w:styleId="IntenseReference">
    <w:name w:val="Intense Reference"/>
    <w:basedOn w:val="DefaultParagraphFont"/>
    <w:uiPriority w:val="32"/>
    <w:qFormat/>
    <w:rsid w:val="00C34ACD"/>
    <w:rPr>
      <w:b/>
      <w:bCs/>
      <w:smallCaps/>
      <w:color w:val="0F4761" w:themeColor="accent1" w:themeShade="BF"/>
      <w:spacing w:val="5"/>
    </w:rPr>
  </w:style>
  <w:style w:type="table" w:styleId="TableGrid">
    <w:name w:val="Table Grid"/>
    <w:basedOn w:val="TableNormal"/>
    <w:uiPriority w:val="59"/>
    <w:rsid w:val="00C34AC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4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ACD"/>
  </w:style>
  <w:style w:type="paragraph" w:styleId="Footer">
    <w:name w:val="footer"/>
    <w:basedOn w:val="Normal"/>
    <w:link w:val="FooterChar"/>
    <w:uiPriority w:val="99"/>
    <w:unhideWhenUsed/>
    <w:rsid w:val="00C34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06766">
      <w:bodyDiv w:val="1"/>
      <w:marLeft w:val="0"/>
      <w:marRight w:val="0"/>
      <w:marTop w:val="0"/>
      <w:marBottom w:val="0"/>
      <w:divBdr>
        <w:top w:val="none" w:sz="0" w:space="0" w:color="auto"/>
        <w:left w:val="none" w:sz="0" w:space="0" w:color="auto"/>
        <w:bottom w:val="none" w:sz="0" w:space="0" w:color="auto"/>
        <w:right w:val="none" w:sz="0" w:space="0" w:color="auto"/>
      </w:divBdr>
    </w:div>
    <w:div w:id="312880954">
      <w:bodyDiv w:val="1"/>
      <w:marLeft w:val="0"/>
      <w:marRight w:val="0"/>
      <w:marTop w:val="0"/>
      <w:marBottom w:val="0"/>
      <w:divBdr>
        <w:top w:val="none" w:sz="0" w:space="0" w:color="auto"/>
        <w:left w:val="none" w:sz="0" w:space="0" w:color="auto"/>
        <w:bottom w:val="none" w:sz="0" w:space="0" w:color="auto"/>
        <w:right w:val="none" w:sz="0" w:space="0" w:color="auto"/>
      </w:divBdr>
    </w:div>
    <w:div w:id="562106033">
      <w:bodyDiv w:val="1"/>
      <w:marLeft w:val="0"/>
      <w:marRight w:val="0"/>
      <w:marTop w:val="0"/>
      <w:marBottom w:val="0"/>
      <w:divBdr>
        <w:top w:val="none" w:sz="0" w:space="0" w:color="auto"/>
        <w:left w:val="none" w:sz="0" w:space="0" w:color="auto"/>
        <w:bottom w:val="none" w:sz="0" w:space="0" w:color="auto"/>
        <w:right w:val="none" w:sz="0" w:space="0" w:color="auto"/>
      </w:divBdr>
    </w:div>
    <w:div w:id="1182747082">
      <w:bodyDiv w:val="1"/>
      <w:marLeft w:val="0"/>
      <w:marRight w:val="0"/>
      <w:marTop w:val="0"/>
      <w:marBottom w:val="0"/>
      <w:divBdr>
        <w:top w:val="none" w:sz="0" w:space="0" w:color="auto"/>
        <w:left w:val="none" w:sz="0" w:space="0" w:color="auto"/>
        <w:bottom w:val="none" w:sz="0" w:space="0" w:color="auto"/>
        <w:right w:val="none" w:sz="0" w:space="0" w:color="auto"/>
      </w:divBdr>
    </w:div>
    <w:div w:id="1268539606">
      <w:bodyDiv w:val="1"/>
      <w:marLeft w:val="0"/>
      <w:marRight w:val="0"/>
      <w:marTop w:val="0"/>
      <w:marBottom w:val="0"/>
      <w:divBdr>
        <w:top w:val="none" w:sz="0" w:space="0" w:color="auto"/>
        <w:left w:val="none" w:sz="0" w:space="0" w:color="auto"/>
        <w:bottom w:val="none" w:sz="0" w:space="0" w:color="auto"/>
        <w:right w:val="none" w:sz="0" w:space="0" w:color="auto"/>
      </w:divBdr>
    </w:div>
    <w:div w:id="15794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40</Value>
      <Value>11</Value>
      <Value>32</Value>
      <Value>14</Value>
    </TaxCatchAll>
    <lcf76f155ced4ddcb4097134ff3c332f xmlns="0a6acde7-f8d2-45c7-a1f6-65f49a3b67d5">
      <Terms xmlns="http://schemas.microsoft.com/office/infopath/2007/PartnerControls"/>
    </lcf76f155ced4ddcb4097134ff3c332f>
    <EAReceivedDate xmlns="eebef177-55b5-4448-a5fb-28ea454417ee">2025-06-04T23:00:00+00:00</EAReceivedDate>
    <ga477587807b4e8dbd9d142e03c014fa xmlns="dbe221e7-66db-4bdb-a92c-aa517c005f15">
      <Terms xmlns="http://schemas.microsoft.com/office/infopath/2007/PartnerControls"/>
    </ga477587807b4e8dbd9d142e03c014fa>
    <PermitNumber xmlns="eebef177-55b5-4448-a5fb-28ea454417ee">EPR-RP3027SK</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GAP Group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2025-06-04T23:00:00+00:00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EPR/RP3027SK/A001</EPRNumber>
    <FacilityAddressPostcode xmlns="eebef177-55b5-4448-a5fb-28ea454417ee">RM18 7EQ</FacilityAddressPostcode>
    <ed3cfd1978f244c4af5dc9d642a18018 xmlns="dbe221e7-66db-4bdb-a92c-aa517c005f15">
      <Terms xmlns="http://schemas.microsoft.com/office/infopath/2007/PartnerControls"/>
    </ed3cfd1978f244c4af5dc9d642a18018>
    <ExternalAuthor xmlns="eebef177-55b5-4448-a5fb-28ea454417ee">A Wilson</ExternalAuthor>
    <SiteName xmlns="eebef177-55b5-4448-a5fb-28ea454417ee">GAP Group Limited Oxford</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GAP Group Ltd, Dock Road, Tilbury, Thurrock, Essex, RM18 7EQ</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14bac054064c6d926aee930d5be5f61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84e570788729566fc0b58d58509e45e9"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CCF67-EC82-4BD5-A586-54A9F3DFBA5B}">
  <ds:schemaRefs>
    <ds:schemaRef ds:uri="eebef177-55b5-4448-a5fb-28ea454417ee"/>
    <ds:schemaRef ds:uri="dbe221e7-66db-4bdb-a92c-aa517c005f15"/>
    <ds:schemaRef ds:uri="http://purl.org/dc/terms/"/>
    <ds:schemaRef ds:uri="5ffd8e36-f429-4edc-ab50-c5be84842779"/>
    <ds:schemaRef ds:uri="http://purl.org/dc/dcmitype/"/>
    <ds:schemaRef ds:uri="662745e8-e224-48e8-a2e3-254862b8c2f5"/>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0a6acde7-f8d2-45c7-a1f6-65f49a3b67d5"/>
    <ds:schemaRef ds:uri="http://purl.org/dc/elements/1.1/"/>
  </ds:schemaRefs>
</ds:datastoreItem>
</file>

<file path=customXml/itemProps2.xml><?xml version="1.0" encoding="utf-8"?>
<ds:datastoreItem xmlns:ds="http://schemas.openxmlformats.org/officeDocument/2006/customXml" ds:itemID="{4CEAE904-6626-4748-9A70-45248DD6145A}">
  <ds:schemaRefs>
    <ds:schemaRef ds:uri="http://schemas.microsoft.com/sharepoint/v3/contenttype/forms"/>
  </ds:schemaRefs>
</ds:datastoreItem>
</file>

<file path=customXml/itemProps3.xml><?xml version="1.0" encoding="utf-8"?>
<ds:datastoreItem xmlns:ds="http://schemas.openxmlformats.org/officeDocument/2006/customXml" ds:itemID="{24041A91-9C71-4AD4-B7D0-56CFC663C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221e7-66db-4bdb-a92c-aa517c005f15"/>
    <ds:schemaRef ds:uri="662745e8-e224-48e8-a2e3-254862b8c2f5"/>
    <ds:schemaRef ds:uri="eebef177-55b5-4448-a5fb-28ea454417ee"/>
    <ds:schemaRef ds:uri="5ffd8e36-f429-4edc-ab50-c5be84842779"/>
    <ds:schemaRef ds:uri="0a6acde7-f8d2-45c7-a1f6-65f49a3b6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wilson</dc:creator>
  <cp:keywords/>
  <dc:description/>
  <cp:lastModifiedBy>Joel Robson</cp:lastModifiedBy>
  <cp:revision>2</cp:revision>
  <dcterms:created xsi:type="dcterms:W3CDTF">2025-06-23T13:37:00Z</dcterms:created>
  <dcterms:modified xsi:type="dcterms:W3CDTF">2025-06-23T13:37:00Z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InformationType">
    <vt:lpwstr/>
  </property>
  <property fmtid="{D5CDD505-2E9C-101B-9397-08002B2CF9AE}" pid="4" name="Distribution">
    <vt:lpwstr>9;#Internal EA|b77da37e-7166-4741-8c12-4679faab22d9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y fmtid="{D5CDD505-2E9C-101B-9397-08002B2CF9AE}" pid="10" name="PermitDocumentType">
    <vt:lpwstr/>
  </property>
  <property fmtid="{D5CDD505-2E9C-101B-9397-08002B2CF9AE}" pid="11" name="TypeofPermit">
    <vt:lpwstr>32;#Bespoke|743fbb82-64b4-442a-8bac-afa632175399</vt:lpwstr>
  </property>
  <property fmtid="{D5CDD505-2E9C-101B-9397-08002B2CF9AE}" pid="12" name="DisclosureStatus">
    <vt:lpwstr>41;#Public Register|f1fcf6a6-5d97-4f1d-964e-a2f916eb1f18</vt:lpwstr>
  </property>
  <property fmtid="{D5CDD505-2E9C-101B-9397-08002B2CF9AE}" pid="13" name="ActivityGrouping">
    <vt:lpwstr>14;#Application ＆ Associated Docs|5eadfd3c-6deb-44e1-b7e1-16accd427bec</vt:lpwstr>
  </property>
  <property fmtid="{D5CDD505-2E9C-101B-9397-08002B2CF9AE}" pid="14" name="RegulatedActivityClass">
    <vt:lpwstr>40;#Waste Operations|dc63c9b7-da6e-463c-b2cf-265b08d49156</vt:lpwstr>
  </property>
  <property fmtid="{D5CDD505-2E9C-101B-9397-08002B2CF9AE}" pid="15" name="Catchment">
    <vt:lpwstr/>
  </property>
  <property fmtid="{D5CDD505-2E9C-101B-9397-08002B2CF9AE}" pid="16" name="MajorProjectID">
    <vt:lpwstr/>
  </property>
  <property fmtid="{D5CDD505-2E9C-101B-9397-08002B2CF9AE}" pid="17" name="StandardRulesID">
    <vt:lpwstr/>
  </property>
  <property fmtid="{D5CDD505-2E9C-101B-9397-08002B2CF9AE}" pid="18" name="CessationStatus">
    <vt:lpwstr/>
  </property>
  <property fmtid="{D5CDD505-2E9C-101B-9397-08002B2CF9AE}" pid="19" name="Regime">
    <vt:lpwstr>11;#EPR|0e5af97d-1a8c-4d8f-a20b-528a11cab1f6</vt:lpwstr>
  </property>
  <property fmtid="{D5CDD505-2E9C-101B-9397-08002B2CF9AE}" pid="20" name="RegulatedActivitySub_x002d_Class">
    <vt:lpwstr/>
  </property>
  <property fmtid="{D5CDD505-2E9C-101B-9397-08002B2CF9AE}" pid="21" name="RegulatedActivitySub-Class">
    <vt:lpwstr/>
  </property>
  <property fmtid="{D5CDD505-2E9C-101B-9397-08002B2CF9AE}" pid="22" name="EventType1">
    <vt:lpwstr/>
  </property>
</Properties>
</file>