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393CF" w14:textId="6AF36AAF" w:rsidR="009B56C5" w:rsidRDefault="009B56C5"/>
    <w:p w14:paraId="1750B9FB" w14:textId="0EFB9626" w:rsidR="008B0C7D" w:rsidRDefault="008B0C7D"/>
    <w:p w14:paraId="64BBD99D" w14:textId="15984384" w:rsidR="008B0C7D" w:rsidRDefault="008B0C7D"/>
    <w:p w14:paraId="0D62CC83" w14:textId="224C81DA" w:rsidR="008B0C7D" w:rsidRDefault="008B0C7D"/>
    <w:p w14:paraId="6C1E4DE0" w14:textId="619E87BA" w:rsidR="008B0C7D" w:rsidRDefault="008B0C7D"/>
    <w:p w14:paraId="19C9E66E" w14:textId="7199C71A" w:rsidR="008B0C7D" w:rsidRDefault="008B0C7D"/>
    <w:p w14:paraId="337812AD" w14:textId="1AC1DD0F" w:rsidR="008B0C7D" w:rsidRDefault="008B0C7D"/>
    <w:p w14:paraId="1A4A4A9D" w14:textId="77777777" w:rsidR="003F0951" w:rsidRDefault="003F0951"/>
    <w:p w14:paraId="0524B4E0" w14:textId="28CFC02B" w:rsidR="00F41281" w:rsidRDefault="00F41281" w:rsidP="00295D9B">
      <w:pPr>
        <w:jc w:val="center"/>
        <w:rPr>
          <w:b/>
          <w:bCs/>
          <w:sz w:val="52"/>
          <w:szCs w:val="52"/>
          <w:u w:val="single"/>
        </w:rPr>
      </w:pPr>
      <w:r w:rsidRPr="00461C26">
        <w:rPr>
          <w:b/>
          <w:bCs/>
          <w:sz w:val="52"/>
          <w:szCs w:val="52"/>
          <w:u w:val="single"/>
        </w:rPr>
        <w:t>Centrica Business Solutions UK Ltd</w:t>
      </w:r>
    </w:p>
    <w:p w14:paraId="450BF582" w14:textId="77777777" w:rsidR="00F7520B" w:rsidRPr="00461C26" w:rsidRDefault="00F7520B" w:rsidP="00295D9B">
      <w:pPr>
        <w:jc w:val="center"/>
        <w:rPr>
          <w:b/>
          <w:bCs/>
          <w:sz w:val="52"/>
          <w:szCs w:val="52"/>
          <w:u w:val="single"/>
        </w:rPr>
      </w:pPr>
    </w:p>
    <w:p w14:paraId="520BD850" w14:textId="76F1AE1F" w:rsidR="00295D9B" w:rsidRPr="00461C26" w:rsidRDefault="00295D9B" w:rsidP="00295D9B">
      <w:pPr>
        <w:jc w:val="center"/>
        <w:rPr>
          <w:b/>
          <w:bCs/>
          <w:sz w:val="52"/>
          <w:szCs w:val="52"/>
          <w:u w:val="single"/>
        </w:rPr>
      </w:pPr>
      <w:r w:rsidRPr="00461C26">
        <w:rPr>
          <w:b/>
          <w:bCs/>
          <w:sz w:val="52"/>
          <w:szCs w:val="52"/>
          <w:u w:val="single"/>
        </w:rPr>
        <w:t xml:space="preserve">Application </w:t>
      </w:r>
      <w:r w:rsidR="00F41281" w:rsidRPr="00461C26">
        <w:rPr>
          <w:b/>
          <w:bCs/>
          <w:sz w:val="52"/>
          <w:szCs w:val="52"/>
          <w:u w:val="single"/>
        </w:rPr>
        <w:t xml:space="preserve">for an Environmental Permit </w:t>
      </w:r>
      <w:r w:rsidR="000B46CB" w:rsidRPr="00461C26">
        <w:rPr>
          <w:b/>
          <w:bCs/>
          <w:sz w:val="52"/>
          <w:szCs w:val="52"/>
          <w:u w:val="single"/>
        </w:rPr>
        <w:t>at a Multi-Operator Installation</w:t>
      </w:r>
    </w:p>
    <w:p w14:paraId="30B1C762" w14:textId="2F3AD8A3" w:rsidR="000B46CB" w:rsidRDefault="000B46CB" w:rsidP="00295D9B">
      <w:pPr>
        <w:jc w:val="center"/>
        <w:rPr>
          <w:b/>
          <w:bCs/>
          <w:u w:val="single"/>
        </w:rPr>
      </w:pPr>
    </w:p>
    <w:p w14:paraId="7F95BD7A" w14:textId="2E92F07A" w:rsidR="000B46CB" w:rsidRDefault="000B46CB" w:rsidP="00295D9B">
      <w:pPr>
        <w:jc w:val="center"/>
        <w:rPr>
          <w:b/>
          <w:bCs/>
          <w:u w:val="single"/>
        </w:rPr>
      </w:pPr>
    </w:p>
    <w:p w14:paraId="5620353C" w14:textId="2CA7327D" w:rsidR="000B46CB" w:rsidRDefault="000B46CB" w:rsidP="00295D9B">
      <w:pPr>
        <w:jc w:val="center"/>
        <w:rPr>
          <w:b/>
          <w:bCs/>
          <w:u w:val="single"/>
        </w:rPr>
      </w:pPr>
    </w:p>
    <w:p w14:paraId="2548AA45" w14:textId="6FB8F021" w:rsidR="000B46CB" w:rsidRDefault="000B46CB">
      <w:pPr>
        <w:rPr>
          <w:b/>
          <w:bCs/>
          <w:u w:val="single"/>
        </w:rPr>
      </w:pPr>
      <w:r>
        <w:rPr>
          <w:b/>
          <w:bCs/>
          <w:u w:val="single"/>
        </w:rPr>
        <w:br w:type="page"/>
      </w:r>
    </w:p>
    <w:sdt>
      <w:sdtPr>
        <w:rPr>
          <w:rFonts w:asciiTheme="minorHAnsi" w:eastAsiaTheme="minorHAnsi" w:hAnsiTheme="minorHAnsi" w:cstheme="minorBidi"/>
          <w:color w:val="auto"/>
          <w:sz w:val="22"/>
          <w:szCs w:val="22"/>
          <w:lang w:val="en-GB"/>
        </w:rPr>
        <w:id w:val="-79838086"/>
        <w:docPartObj>
          <w:docPartGallery w:val="Table of Contents"/>
          <w:docPartUnique/>
        </w:docPartObj>
      </w:sdtPr>
      <w:sdtEndPr>
        <w:rPr>
          <w:b/>
          <w:bCs/>
          <w:noProof/>
        </w:rPr>
      </w:sdtEndPr>
      <w:sdtContent>
        <w:p w14:paraId="16544CDE" w14:textId="717055FA" w:rsidR="005325D9" w:rsidRPr="00B95956" w:rsidRDefault="005325D9">
          <w:pPr>
            <w:pStyle w:val="TOCHeading"/>
            <w:rPr>
              <w:color w:val="auto"/>
            </w:rPr>
          </w:pPr>
          <w:r w:rsidRPr="00B95956">
            <w:rPr>
              <w:color w:val="auto"/>
            </w:rPr>
            <w:t>Contents</w:t>
          </w:r>
        </w:p>
        <w:p w14:paraId="02AB4A75" w14:textId="788ADA8E" w:rsidR="00B95956" w:rsidRDefault="005325D9">
          <w:pPr>
            <w:pStyle w:val="TOC2"/>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19664356" w:history="1">
            <w:r w:rsidR="00B95956" w:rsidRPr="0087287B">
              <w:rPr>
                <w:rStyle w:val="Hyperlink"/>
                <w:rFonts w:cstheme="minorHAnsi"/>
                <w:noProof/>
              </w:rPr>
              <w:t>Non-Technical Summary</w:t>
            </w:r>
            <w:r w:rsidR="00B95956">
              <w:rPr>
                <w:noProof/>
                <w:webHidden/>
              </w:rPr>
              <w:tab/>
            </w:r>
            <w:r w:rsidR="00B95956">
              <w:rPr>
                <w:noProof/>
                <w:webHidden/>
              </w:rPr>
              <w:fldChar w:fldCharType="begin"/>
            </w:r>
            <w:r w:rsidR="00B95956">
              <w:rPr>
                <w:noProof/>
                <w:webHidden/>
              </w:rPr>
              <w:instrText xml:space="preserve"> PAGEREF _Toc119664356 \h </w:instrText>
            </w:r>
            <w:r w:rsidR="00B95956">
              <w:rPr>
                <w:noProof/>
                <w:webHidden/>
              </w:rPr>
            </w:r>
            <w:r w:rsidR="00B95956">
              <w:rPr>
                <w:noProof/>
                <w:webHidden/>
              </w:rPr>
              <w:fldChar w:fldCharType="separate"/>
            </w:r>
            <w:r w:rsidR="00B95956">
              <w:rPr>
                <w:noProof/>
                <w:webHidden/>
              </w:rPr>
              <w:t>4</w:t>
            </w:r>
            <w:r w:rsidR="00B95956">
              <w:rPr>
                <w:noProof/>
                <w:webHidden/>
              </w:rPr>
              <w:fldChar w:fldCharType="end"/>
            </w:r>
          </w:hyperlink>
        </w:p>
        <w:p w14:paraId="005421A8" w14:textId="2162DAC1" w:rsidR="00B95956" w:rsidRDefault="00B95956">
          <w:pPr>
            <w:pStyle w:val="TOC1"/>
            <w:tabs>
              <w:tab w:val="left" w:pos="440"/>
              <w:tab w:val="right" w:leader="dot" w:pos="9016"/>
            </w:tabs>
            <w:rPr>
              <w:rFonts w:eastAsiaTheme="minorEastAsia"/>
              <w:noProof/>
              <w:lang w:eastAsia="en-GB"/>
            </w:rPr>
          </w:pPr>
          <w:hyperlink w:anchor="_Toc119664357" w:history="1">
            <w:r w:rsidRPr="0087287B">
              <w:rPr>
                <w:rStyle w:val="Hyperlink"/>
                <w:rFonts w:cstheme="minorHAnsi"/>
                <w:noProof/>
              </w:rPr>
              <w:t>1.</w:t>
            </w:r>
            <w:r>
              <w:rPr>
                <w:rFonts w:eastAsiaTheme="minorEastAsia"/>
                <w:noProof/>
                <w:lang w:eastAsia="en-GB"/>
              </w:rPr>
              <w:tab/>
            </w:r>
            <w:r w:rsidRPr="0087287B">
              <w:rPr>
                <w:rStyle w:val="Hyperlink"/>
                <w:rFonts w:cstheme="minorHAnsi"/>
                <w:noProof/>
              </w:rPr>
              <w:t>Introduction</w:t>
            </w:r>
            <w:r>
              <w:rPr>
                <w:noProof/>
                <w:webHidden/>
              </w:rPr>
              <w:tab/>
            </w:r>
            <w:r>
              <w:rPr>
                <w:noProof/>
                <w:webHidden/>
              </w:rPr>
              <w:fldChar w:fldCharType="begin"/>
            </w:r>
            <w:r>
              <w:rPr>
                <w:noProof/>
                <w:webHidden/>
              </w:rPr>
              <w:instrText xml:space="preserve"> PAGEREF _Toc119664357 \h </w:instrText>
            </w:r>
            <w:r>
              <w:rPr>
                <w:noProof/>
                <w:webHidden/>
              </w:rPr>
            </w:r>
            <w:r>
              <w:rPr>
                <w:noProof/>
                <w:webHidden/>
              </w:rPr>
              <w:fldChar w:fldCharType="separate"/>
            </w:r>
            <w:r>
              <w:rPr>
                <w:noProof/>
                <w:webHidden/>
              </w:rPr>
              <w:t>5</w:t>
            </w:r>
            <w:r>
              <w:rPr>
                <w:noProof/>
                <w:webHidden/>
              </w:rPr>
              <w:fldChar w:fldCharType="end"/>
            </w:r>
          </w:hyperlink>
        </w:p>
        <w:p w14:paraId="369BD186" w14:textId="747DE9D2" w:rsidR="00B95956" w:rsidRDefault="00B95956">
          <w:pPr>
            <w:pStyle w:val="TOC2"/>
            <w:tabs>
              <w:tab w:val="left" w:pos="880"/>
              <w:tab w:val="right" w:leader="dot" w:pos="9016"/>
            </w:tabs>
            <w:rPr>
              <w:rFonts w:eastAsiaTheme="minorEastAsia"/>
              <w:noProof/>
              <w:lang w:eastAsia="en-GB"/>
            </w:rPr>
          </w:pPr>
          <w:hyperlink w:anchor="_Toc119664358" w:history="1">
            <w:r w:rsidRPr="0087287B">
              <w:rPr>
                <w:rStyle w:val="Hyperlink"/>
                <w:rFonts w:cstheme="minorHAnsi"/>
                <w:noProof/>
              </w:rPr>
              <w:t>1.1</w:t>
            </w:r>
            <w:r>
              <w:rPr>
                <w:rFonts w:eastAsiaTheme="minorEastAsia"/>
                <w:noProof/>
                <w:lang w:eastAsia="en-GB"/>
              </w:rPr>
              <w:tab/>
            </w:r>
            <w:r w:rsidRPr="0087287B">
              <w:rPr>
                <w:rStyle w:val="Hyperlink"/>
                <w:rFonts w:cstheme="minorHAnsi"/>
                <w:noProof/>
              </w:rPr>
              <w:t>Site Location</w:t>
            </w:r>
            <w:r>
              <w:rPr>
                <w:noProof/>
                <w:webHidden/>
              </w:rPr>
              <w:tab/>
            </w:r>
            <w:r>
              <w:rPr>
                <w:noProof/>
                <w:webHidden/>
              </w:rPr>
              <w:fldChar w:fldCharType="begin"/>
            </w:r>
            <w:r>
              <w:rPr>
                <w:noProof/>
                <w:webHidden/>
              </w:rPr>
              <w:instrText xml:space="preserve"> PAGEREF _Toc119664358 \h </w:instrText>
            </w:r>
            <w:r>
              <w:rPr>
                <w:noProof/>
                <w:webHidden/>
              </w:rPr>
            </w:r>
            <w:r>
              <w:rPr>
                <w:noProof/>
                <w:webHidden/>
              </w:rPr>
              <w:fldChar w:fldCharType="separate"/>
            </w:r>
            <w:r>
              <w:rPr>
                <w:noProof/>
                <w:webHidden/>
              </w:rPr>
              <w:t>5</w:t>
            </w:r>
            <w:r>
              <w:rPr>
                <w:noProof/>
                <w:webHidden/>
              </w:rPr>
              <w:fldChar w:fldCharType="end"/>
            </w:r>
          </w:hyperlink>
        </w:p>
        <w:p w14:paraId="12C1C197" w14:textId="0AC41286" w:rsidR="00B95956" w:rsidRDefault="00B95956">
          <w:pPr>
            <w:pStyle w:val="TOC2"/>
            <w:tabs>
              <w:tab w:val="right" w:leader="dot" w:pos="9016"/>
            </w:tabs>
            <w:rPr>
              <w:rFonts w:eastAsiaTheme="minorEastAsia"/>
              <w:noProof/>
              <w:lang w:eastAsia="en-GB"/>
            </w:rPr>
          </w:pPr>
          <w:hyperlink w:anchor="_Toc119664359" w:history="1">
            <w:r w:rsidRPr="0087287B">
              <w:rPr>
                <w:rStyle w:val="Hyperlink"/>
                <w:rFonts w:cstheme="minorHAnsi"/>
                <w:noProof/>
              </w:rPr>
              <w:t>1.2 The applicant</w:t>
            </w:r>
            <w:r>
              <w:rPr>
                <w:noProof/>
                <w:webHidden/>
              </w:rPr>
              <w:tab/>
            </w:r>
            <w:r>
              <w:rPr>
                <w:noProof/>
                <w:webHidden/>
              </w:rPr>
              <w:fldChar w:fldCharType="begin"/>
            </w:r>
            <w:r>
              <w:rPr>
                <w:noProof/>
                <w:webHidden/>
              </w:rPr>
              <w:instrText xml:space="preserve"> PAGEREF _Toc119664359 \h </w:instrText>
            </w:r>
            <w:r>
              <w:rPr>
                <w:noProof/>
                <w:webHidden/>
              </w:rPr>
            </w:r>
            <w:r>
              <w:rPr>
                <w:noProof/>
                <w:webHidden/>
              </w:rPr>
              <w:fldChar w:fldCharType="separate"/>
            </w:r>
            <w:r>
              <w:rPr>
                <w:noProof/>
                <w:webHidden/>
              </w:rPr>
              <w:t>5</w:t>
            </w:r>
            <w:r>
              <w:rPr>
                <w:noProof/>
                <w:webHidden/>
              </w:rPr>
              <w:fldChar w:fldCharType="end"/>
            </w:r>
          </w:hyperlink>
        </w:p>
        <w:p w14:paraId="2E2C851D" w14:textId="391550C1" w:rsidR="00B95956" w:rsidRDefault="00B95956">
          <w:pPr>
            <w:pStyle w:val="TOC2"/>
            <w:tabs>
              <w:tab w:val="right" w:leader="dot" w:pos="9016"/>
            </w:tabs>
            <w:rPr>
              <w:rFonts w:eastAsiaTheme="minorEastAsia"/>
              <w:noProof/>
              <w:lang w:eastAsia="en-GB"/>
            </w:rPr>
          </w:pPr>
          <w:hyperlink w:anchor="_Toc119664360" w:history="1">
            <w:r w:rsidRPr="0087287B">
              <w:rPr>
                <w:rStyle w:val="Hyperlink"/>
                <w:rFonts w:cstheme="minorHAnsi"/>
                <w:noProof/>
              </w:rPr>
              <w:t>1.3 Existing permitted facility</w:t>
            </w:r>
            <w:r>
              <w:rPr>
                <w:noProof/>
                <w:webHidden/>
              </w:rPr>
              <w:tab/>
            </w:r>
            <w:r>
              <w:rPr>
                <w:noProof/>
                <w:webHidden/>
              </w:rPr>
              <w:fldChar w:fldCharType="begin"/>
            </w:r>
            <w:r>
              <w:rPr>
                <w:noProof/>
                <w:webHidden/>
              </w:rPr>
              <w:instrText xml:space="preserve"> PAGEREF _Toc119664360 \h </w:instrText>
            </w:r>
            <w:r>
              <w:rPr>
                <w:noProof/>
                <w:webHidden/>
              </w:rPr>
            </w:r>
            <w:r>
              <w:rPr>
                <w:noProof/>
                <w:webHidden/>
              </w:rPr>
              <w:fldChar w:fldCharType="separate"/>
            </w:r>
            <w:r>
              <w:rPr>
                <w:noProof/>
                <w:webHidden/>
              </w:rPr>
              <w:t>5</w:t>
            </w:r>
            <w:r>
              <w:rPr>
                <w:noProof/>
                <w:webHidden/>
              </w:rPr>
              <w:fldChar w:fldCharType="end"/>
            </w:r>
          </w:hyperlink>
        </w:p>
        <w:p w14:paraId="7CFB7968" w14:textId="662A20D2" w:rsidR="00B95956" w:rsidRDefault="00B95956">
          <w:pPr>
            <w:pStyle w:val="TOC2"/>
            <w:tabs>
              <w:tab w:val="left" w:pos="880"/>
              <w:tab w:val="right" w:leader="dot" w:pos="9016"/>
            </w:tabs>
            <w:rPr>
              <w:rFonts w:eastAsiaTheme="minorEastAsia"/>
              <w:noProof/>
              <w:lang w:eastAsia="en-GB"/>
            </w:rPr>
          </w:pPr>
          <w:hyperlink w:anchor="_Toc119664361" w:history="1">
            <w:r w:rsidRPr="0087287B">
              <w:rPr>
                <w:rStyle w:val="Hyperlink"/>
                <w:rFonts w:cstheme="minorHAnsi"/>
                <w:noProof/>
              </w:rPr>
              <w:t>1.4</w:t>
            </w:r>
            <w:r>
              <w:rPr>
                <w:rFonts w:eastAsiaTheme="minorEastAsia"/>
                <w:noProof/>
                <w:lang w:eastAsia="en-GB"/>
              </w:rPr>
              <w:tab/>
            </w:r>
            <w:r w:rsidRPr="0087287B">
              <w:rPr>
                <w:rStyle w:val="Hyperlink"/>
                <w:rFonts w:cstheme="minorHAnsi"/>
                <w:noProof/>
              </w:rPr>
              <w:t>Structure of the permit application</w:t>
            </w:r>
            <w:r>
              <w:rPr>
                <w:noProof/>
                <w:webHidden/>
              </w:rPr>
              <w:tab/>
            </w:r>
            <w:r>
              <w:rPr>
                <w:noProof/>
                <w:webHidden/>
              </w:rPr>
              <w:fldChar w:fldCharType="begin"/>
            </w:r>
            <w:r>
              <w:rPr>
                <w:noProof/>
                <w:webHidden/>
              </w:rPr>
              <w:instrText xml:space="preserve"> PAGEREF _Toc119664361 \h </w:instrText>
            </w:r>
            <w:r>
              <w:rPr>
                <w:noProof/>
                <w:webHidden/>
              </w:rPr>
            </w:r>
            <w:r>
              <w:rPr>
                <w:noProof/>
                <w:webHidden/>
              </w:rPr>
              <w:fldChar w:fldCharType="separate"/>
            </w:r>
            <w:r>
              <w:rPr>
                <w:noProof/>
                <w:webHidden/>
              </w:rPr>
              <w:t>5</w:t>
            </w:r>
            <w:r>
              <w:rPr>
                <w:noProof/>
                <w:webHidden/>
              </w:rPr>
              <w:fldChar w:fldCharType="end"/>
            </w:r>
          </w:hyperlink>
        </w:p>
        <w:p w14:paraId="566D7CBF" w14:textId="229C8D50" w:rsidR="00B95956" w:rsidRDefault="00B95956">
          <w:pPr>
            <w:pStyle w:val="TOC1"/>
            <w:tabs>
              <w:tab w:val="left" w:pos="440"/>
              <w:tab w:val="right" w:leader="dot" w:pos="9016"/>
            </w:tabs>
            <w:rPr>
              <w:rFonts w:eastAsiaTheme="minorEastAsia"/>
              <w:noProof/>
              <w:lang w:eastAsia="en-GB"/>
            </w:rPr>
          </w:pPr>
          <w:hyperlink w:anchor="_Toc119664362" w:history="1">
            <w:r w:rsidRPr="0087287B">
              <w:rPr>
                <w:rStyle w:val="Hyperlink"/>
                <w:rFonts w:cstheme="minorHAnsi"/>
                <w:noProof/>
              </w:rPr>
              <w:t>2.</w:t>
            </w:r>
            <w:r>
              <w:rPr>
                <w:rFonts w:eastAsiaTheme="minorEastAsia"/>
                <w:noProof/>
                <w:lang w:eastAsia="en-GB"/>
              </w:rPr>
              <w:tab/>
            </w:r>
            <w:r w:rsidRPr="0087287B">
              <w:rPr>
                <w:rStyle w:val="Hyperlink"/>
                <w:rFonts w:cstheme="minorHAnsi"/>
                <w:noProof/>
              </w:rPr>
              <w:t>Management of Activities</w:t>
            </w:r>
            <w:r>
              <w:rPr>
                <w:noProof/>
                <w:webHidden/>
              </w:rPr>
              <w:tab/>
            </w:r>
            <w:r>
              <w:rPr>
                <w:noProof/>
                <w:webHidden/>
              </w:rPr>
              <w:fldChar w:fldCharType="begin"/>
            </w:r>
            <w:r>
              <w:rPr>
                <w:noProof/>
                <w:webHidden/>
              </w:rPr>
              <w:instrText xml:space="preserve"> PAGEREF _Toc119664362 \h </w:instrText>
            </w:r>
            <w:r>
              <w:rPr>
                <w:noProof/>
                <w:webHidden/>
              </w:rPr>
            </w:r>
            <w:r>
              <w:rPr>
                <w:noProof/>
                <w:webHidden/>
              </w:rPr>
              <w:fldChar w:fldCharType="separate"/>
            </w:r>
            <w:r>
              <w:rPr>
                <w:noProof/>
                <w:webHidden/>
              </w:rPr>
              <w:t>7</w:t>
            </w:r>
            <w:r>
              <w:rPr>
                <w:noProof/>
                <w:webHidden/>
              </w:rPr>
              <w:fldChar w:fldCharType="end"/>
            </w:r>
          </w:hyperlink>
        </w:p>
        <w:p w14:paraId="41578FDE" w14:textId="2ED7F9F0" w:rsidR="00B95956" w:rsidRDefault="00B95956">
          <w:pPr>
            <w:pStyle w:val="TOC2"/>
            <w:tabs>
              <w:tab w:val="right" w:leader="dot" w:pos="9016"/>
            </w:tabs>
            <w:rPr>
              <w:rFonts w:eastAsiaTheme="minorEastAsia"/>
              <w:noProof/>
              <w:lang w:eastAsia="en-GB"/>
            </w:rPr>
          </w:pPr>
          <w:hyperlink w:anchor="_Toc119664363" w:history="1">
            <w:r w:rsidRPr="0087287B">
              <w:rPr>
                <w:rStyle w:val="Hyperlink"/>
                <w:rFonts w:cstheme="minorHAnsi"/>
                <w:noProof/>
              </w:rPr>
              <w:t>2.1 General</w:t>
            </w:r>
            <w:r>
              <w:rPr>
                <w:noProof/>
                <w:webHidden/>
              </w:rPr>
              <w:tab/>
            </w:r>
            <w:r>
              <w:rPr>
                <w:noProof/>
                <w:webHidden/>
              </w:rPr>
              <w:fldChar w:fldCharType="begin"/>
            </w:r>
            <w:r>
              <w:rPr>
                <w:noProof/>
                <w:webHidden/>
              </w:rPr>
              <w:instrText xml:space="preserve"> PAGEREF _Toc119664363 \h </w:instrText>
            </w:r>
            <w:r>
              <w:rPr>
                <w:noProof/>
                <w:webHidden/>
              </w:rPr>
            </w:r>
            <w:r>
              <w:rPr>
                <w:noProof/>
                <w:webHidden/>
              </w:rPr>
              <w:fldChar w:fldCharType="separate"/>
            </w:r>
            <w:r>
              <w:rPr>
                <w:noProof/>
                <w:webHidden/>
              </w:rPr>
              <w:t>7</w:t>
            </w:r>
            <w:r>
              <w:rPr>
                <w:noProof/>
                <w:webHidden/>
              </w:rPr>
              <w:fldChar w:fldCharType="end"/>
            </w:r>
          </w:hyperlink>
        </w:p>
        <w:p w14:paraId="57370160" w14:textId="38EB8382" w:rsidR="00B95956" w:rsidRDefault="00B95956">
          <w:pPr>
            <w:pStyle w:val="TOC2"/>
            <w:tabs>
              <w:tab w:val="right" w:leader="dot" w:pos="9016"/>
            </w:tabs>
            <w:rPr>
              <w:rFonts w:eastAsiaTheme="minorEastAsia"/>
              <w:noProof/>
              <w:lang w:eastAsia="en-GB"/>
            </w:rPr>
          </w:pPr>
          <w:hyperlink w:anchor="_Toc119664364" w:history="1">
            <w:r w:rsidRPr="0087287B">
              <w:rPr>
                <w:rStyle w:val="Hyperlink"/>
                <w:rFonts w:cstheme="minorHAnsi"/>
                <w:noProof/>
              </w:rPr>
              <w:t>2.2 Operations &amp; Maintenance</w:t>
            </w:r>
            <w:r>
              <w:rPr>
                <w:noProof/>
                <w:webHidden/>
              </w:rPr>
              <w:tab/>
            </w:r>
            <w:r>
              <w:rPr>
                <w:noProof/>
                <w:webHidden/>
              </w:rPr>
              <w:fldChar w:fldCharType="begin"/>
            </w:r>
            <w:r>
              <w:rPr>
                <w:noProof/>
                <w:webHidden/>
              </w:rPr>
              <w:instrText xml:space="preserve"> PAGEREF _Toc119664364 \h </w:instrText>
            </w:r>
            <w:r>
              <w:rPr>
                <w:noProof/>
                <w:webHidden/>
              </w:rPr>
            </w:r>
            <w:r>
              <w:rPr>
                <w:noProof/>
                <w:webHidden/>
              </w:rPr>
              <w:fldChar w:fldCharType="separate"/>
            </w:r>
            <w:r>
              <w:rPr>
                <w:noProof/>
                <w:webHidden/>
              </w:rPr>
              <w:t>7</w:t>
            </w:r>
            <w:r>
              <w:rPr>
                <w:noProof/>
                <w:webHidden/>
              </w:rPr>
              <w:fldChar w:fldCharType="end"/>
            </w:r>
          </w:hyperlink>
        </w:p>
        <w:p w14:paraId="743CB5E2" w14:textId="61428995" w:rsidR="00B95956" w:rsidRDefault="00B95956">
          <w:pPr>
            <w:pStyle w:val="TOC2"/>
            <w:tabs>
              <w:tab w:val="right" w:leader="dot" w:pos="9016"/>
            </w:tabs>
            <w:rPr>
              <w:rFonts w:eastAsiaTheme="minorEastAsia"/>
              <w:noProof/>
              <w:lang w:eastAsia="en-GB"/>
            </w:rPr>
          </w:pPr>
          <w:hyperlink w:anchor="_Toc119664365" w:history="1">
            <w:r w:rsidRPr="0087287B">
              <w:rPr>
                <w:rStyle w:val="Hyperlink"/>
                <w:rFonts w:cstheme="minorHAnsi"/>
                <w:noProof/>
              </w:rPr>
              <w:t>2.3 Competence and training</w:t>
            </w:r>
            <w:r>
              <w:rPr>
                <w:noProof/>
                <w:webHidden/>
              </w:rPr>
              <w:tab/>
            </w:r>
            <w:r>
              <w:rPr>
                <w:noProof/>
                <w:webHidden/>
              </w:rPr>
              <w:fldChar w:fldCharType="begin"/>
            </w:r>
            <w:r>
              <w:rPr>
                <w:noProof/>
                <w:webHidden/>
              </w:rPr>
              <w:instrText xml:space="preserve"> PAGEREF _Toc119664365 \h </w:instrText>
            </w:r>
            <w:r>
              <w:rPr>
                <w:noProof/>
                <w:webHidden/>
              </w:rPr>
            </w:r>
            <w:r>
              <w:rPr>
                <w:noProof/>
                <w:webHidden/>
              </w:rPr>
              <w:fldChar w:fldCharType="separate"/>
            </w:r>
            <w:r>
              <w:rPr>
                <w:noProof/>
                <w:webHidden/>
              </w:rPr>
              <w:t>7</w:t>
            </w:r>
            <w:r>
              <w:rPr>
                <w:noProof/>
                <w:webHidden/>
              </w:rPr>
              <w:fldChar w:fldCharType="end"/>
            </w:r>
          </w:hyperlink>
        </w:p>
        <w:p w14:paraId="581AA286" w14:textId="0939587B" w:rsidR="00B95956" w:rsidRDefault="00B95956">
          <w:pPr>
            <w:pStyle w:val="TOC2"/>
            <w:tabs>
              <w:tab w:val="right" w:leader="dot" w:pos="9016"/>
            </w:tabs>
            <w:rPr>
              <w:rFonts w:eastAsiaTheme="minorEastAsia"/>
              <w:noProof/>
              <w:lang w:eastAsia="en-GB"/>
            </w:rPr>
          </w:pPr>
          <w:hyperlink w:anchor="_Toc119664366" w:history="1">
            <w:r w:rsidRPr="0087287B">
              <w:rPr>
                <w:rStyle w:val="Hyperlink"/>
                <w:rFonts w:cstheme="minorHAnsi"/>
                <w:noProof/>
              </w:rPr>
              <w:t>2.4 Organisation</w:t>
            </w:r>
            <w:r>
              <w:rPr>
                <w:noProof/>
                <w:webHidden/>
              </w:rPr>
              <w:tab/>
            </w:r>
            <w:r>
              <w:rPr>
                <w:noProof/>
                <w:webHidden/>
              </w:rPr>
              <w:fldChar w:fldCharType="begin"/>
            </w:r>
            <w:r>
              <w:rPr>
                <w:noProof/>
                <w:webHidden/>
              </w:rPr>
              <w:instrText xml:space="preserve"> PAGEREF _Toc119664366 \h </w:instrText>
            </w:r>
            <w:r>
              <w:rPr>
                <w:noProof/>
                <w:webHidden/>
              </w:rPr>
            </w:r>
            <w:r>
              <w:rPr>
                <w:noProof/>
                <w:webHidden/>
              </w:rPr>
              <w:fldChar w:fldCharType="separate"/>
            </w:r>
            <w:r>
              <w:rPr>
                <w:noProof/>
                <w:webHidden/>
              </w:rPr>
              <w:t>7</w:t>
            </w:r>
            <w:r>
              <w:rPr>
                <w:noProof/>
                <w:webHidden/>
              </w:rPr>
              <w:fldChar w:fldCharType="end"/>
            </w:r>
          </w:hyperlink>
        </w:p>
        <w:p w14:paraId="10D9DF9A" w14:textId="0567B7E8" w:rsidR="00B95956" w:rsidRDefault="00B95956">
          <w:pPr>
            <w:pStyle w:val="TOC2"/>
            <w:tabs>
              <w:tab w:val="right" w:leader="dot" w:pos="9016"/>
            </w:tabs>
            <w:rPr>
              <w:rFonts w:eastAsiaTheme="minorEastAsia"/>
              <w:noProof/>
              <w:lang w:eastAsia="en-GB"/>
            </w:rPr>
          </w:pPr>
          <w:hyperlink w:anchor="_Toc119664367" w:history="1">
            <w:r w:rsidRPr="0087287B">
              <w:rPr>
                <w:rStyle w:val="Hyperlink"/>
                <w:rFonts w:cstheme="minorHAnsi"/>
                <w:noProof/>
              </w:rPr>
              <w:t>2.5 Accident management</w:t>
            </w:r>
            <w:r>
              <w:rPr>
                <w:noProof/>
                <w:webHidden/>
              </w:rPr>
              <w:tab/>
            </w:r>
            <w:r>
              <w:rPr>
                <w:noProof/>
                <w:webHidden/>
              </w:rPr>
              <w:fldChar w:fldCharType="begin"/>
            </w:r>
            <w:r>
              <w:rPr>
                <w:noProof/>
                <w:webHidden/>
              </w:rPr>
              <w:instrText xml:space="preserve"> PAGEREF _Toc119664367 \h </w:instrText>
            </w:r>
            <w:r>
              <w:rPr>
                <w:noProof/>
                <w:webHidden/>
              </w:rPr>
            </w:r>
            <w:r>
              <w:rPr>
                <w:noProof/>
                <w:webHidden/>
              </w:rPr>
              <w:fldChar w:fldCharType="separate"/>
            </w:r>
            <w:r>
              <w:rPr>
                <w:noProof/>
                <w:webHidden/>
              </w:rPr>
              <w:t>7</w:t>
            </w:r>
            <w:r>
              <w:rPr>
                <w:noProof/>
                <w:webHidden/>
              </w:rPr>
              <w:fldChar w:fldCharType="end"/>
            </w:r>
          </w:hyperlink>
        </w:p>
        <w:p w14:paraId="1163C029" w14:textId="52C907DD" w:rsidR="00B95956" w:rsidRDefault="00B95956">
          <w:pPr>
            <w:pStyle w:val="TOC2"/>
            <w:tabs>
              <w:tab w:val="right" w:leader="dot" w:pos="9016"/>
            </w:tabs>
            <w:rPr>
              <w:rFonts w:eastAsiaTheme="minorEastAsia"/>
              <w:noProof/>
              <w:lang w:eastAsia="en-GB"/>
            </w:rPr>
          </w:pPr>
          <w:hyperlink w:anchor="_Toc119664368" w:history="1">
            <w:r w:rsidRPr="0087287B">
              <w:rPr>
                <w:rStyle w:val="Hyperlink"/>
                <w:rFonts w:cstheme="minorHAnsi"/>
                <w:noProof/>
              </w:rPr>
              <w:t>2.6 Energy Efficiency</w:t>
            </w:r>
            <w:r>
              <w:rPr>
                <w:noProof/>
                <w:webHidden/>
              </w:rPr>
              <w:tab/>
            </w:r>
            <w:r>
              <w:rPr>
                <w:noProof/>
                <w:webHidden/>
              </w:rPr>
              <w:fldChar w:fldCharType="begin"/>
            </w:r>
            <w:r>
              <w:rPr>
                <w:noProof/>
                <w:webHidden/>
              </w:rPr>
              <w:instrText xml:space="preserve"> PAGEREF _Toc119664368 \h </w:instrText>
            </w:r>
            <w:r>
              <w:rPr>
                <w:noProof/>
                <w:webHidden/>
              </w:rPr>
            </w:r>
            <w:r>
              <w:rPr>
                <w:noProof/>
                <w:webHidden/>
              </w:rPr>
              <w:fldChar w:fldCharType="separate"/>
            </w:r>
            <w:r>
              <w:rPr>
                <w:noProof/>
                <w:webHidden/>
              </w:rPr>
              <w:t>7</w:t>
            </w:r>
            <w:r>
              <w:rPr>
                <w:noProof/>
                <w:webHidden/>
              </w:rPr>
              <w:fldChar w:fldCharType="end"/>
            </w:r>
          </w:hyperlink>
        </w:p>
        <w:p w14:paraId="3ACF94A0" w14:textId="3CFB23A4" w:rsidR="00B95956" w:rsidRDefault="00B95956">
          <w:pPr>
            <w:pStyle w:val="TOC2"/>
            <w:tabs>
              <w:tab w:val="right" w:leader="dot" w:pos="9016"/>
            </w:tabs>
            <w:rPr>
              <w:rFonts w:eastAsiaTheme="minorEastAsia"/>
              <w:noProof/>
              <w:lang w:eastAsia="en-GB"/>
            </w:rPr>
          </w:pPr>
          <w:hyperlink w:anchor="_Toc119664369" w:history="1">
            <w:r w:rsidRPr="0087287B">
              <w:rPr>
                <w:rStyle w:val="Hyperlink"/>
                <w:rFonts w:cstheme="minorHAnsi"/>
                <w:noProof/>
              </w:rPr>
              <w:t>2.7 Efficient use of raw materials</w:t>
            </w:r>
            <w:r>
              <w:rPr>
                <w:noProof/>
                <w:webHidden/>
              </w:rPr>
              <w:tab/>
            </w:r>
            <w:r>
              <w:rPr>
                <w:noProof/>
                <w:webHidden/>
              </w:rPr>
              <w:fldChar w:fldCharType="begin"/>
            </w:r>
            <w:r>
              <w:rPr>
                <w:noProof/>
                <w:webHidden/>
              </w:rPr>
              <w:instrText xml:space="preserve"> PAGEREF _Toc119664369 \h </w:instrText>
            </w:r>
            <w:r>
              <w:rPr>
                <w:noProof/>
                <w:webHidden/>
              </w:rPr>
            </w:r>
            <w:r>
              <w:rPr>
                <w:noProof/>
                <w:webHidden/>
              </w:rPr>
              <w:fldChar w:fldCharType="separate"/>
            </w:r>
            <w:r>
              <w:rPr>
                <w:noProof/>
                <w:webHidden/>
              </w:rPr>
              <w:t>8</w:t>
            </w:r>
            <w:r>
              <w:rPr>
                <w:noProof/>
                <w:webHidden/>
              </w:rPr>
              <w:fldChar w:fldCharType="end"/>
            </w:r>
          </w:hyperlink>
        </w:p>
        <w:p w14:paraId="48858CA6" w14:textId="3328F76B" w:rsidR="00B95956" w:rsidRDefault="00B95956">
          <w:pPr>
            <w:pStyle w:val="TOC2"/>
            <w:tabs>
              <w:tab w:val="right" w:leader="dot" w:pos="9016"/>
            </w:tabs>
            <w:rPr>
              <w:rFonts w:eastAsiaTheme="minorEastAsia"/>
              <w:noProof/>
              <w:lang w:eastAsia="en-GB"/>
            </w:rPr>
          </w:pPr>
          <w:hyperlink w:anchor="_Toc119664370" w:history="1">
            <w:r w:rsidRPr="0087287B">
              <w:rPr>
                <w:rStyle w:val="Hyperlink"/>
                <w:rFonts w:cstheme="minorHAnsi"/>
                <w:noProof/>
              </w:rPr>
              <w:t>2.8 water use</w:t>
            </w:r>
            <w:r>
              <w:rPr>
                <w:noProof/>
                <w:webHidden/>
              </w:rPr>
              <w:tab/>
            </w:r>
            <w:r>
              <w:rPr>
                <w:noProof/>
                <w:webHidden/>
              </w:rPr>
              <w:fldChar w:fldCharType="begin"/>
            </w:r>
            <w:r>
              <w:rPr>
                <w:noProof/>
                <w:webHidden/>
              </w:rPr>
              <w:instrText xml:space="preserve"> PAGEREF _Toc119664370 \h </w:instrText>
            </w:r>
            <w:r>
              <w:rPr>
                <w:noProof/>
                <w:webHidden/>
              </w:rPr>
            </w:r>
            <w:r>
              <w:rPr>
                <w:noProof/>
                <w:webHidden/>
              </w:rPr>
              <w:fldChar w:fldCharType="separate"/>
            </w:r>
            <w:r>
              <w:rPr>
                <w:noProof/>
                <w:webHidden/>
              </w:rPr>
              <w:t>8</w:t>
            </w:r>
            <w:r>
              <w:rPr>
                <w:noProof/>
                <w:webHidden/>
              </w:rPr>
              <w:fldChar w:fldCharType="end"/>
            </w:r>
          </w:hyperlink>
        </w:p>
        <w:p w14:paraId="4671A3EE" w14:textId="0DB5E8DA" w:rsidR="00B95956" w:rsidRDefault="00B95956">
          <w:pPr>
            <w:pStyle w:val="TOC2"/>
            <w:tabs>
              <w:tab w:val="right" w:leader="dot" w:pos="9016"/>
            </w:tabs>
            <w:rPr>
              <w:rFonts w:eastAsiaTheme="minorEastAsia"/>
              <w:noProof/>
              <w:lang w:eastAsia="en-GB"/>
            </w:rPr>
          </w:pPr>
          <w:hyperlink w:anchor="_Toc119664371" w:history="1">
            <w:r w:rsidRPr="0087287B">
              <w:rPr>
                <w:rStyle w:val="Hyperlink"/>
                <w:rFonts w:cstheme="minorHAnsi"/>
                <w:noProof/>
              </w:rPr>
              <w:t>2.9 Avoidance, recovery and disposal of wastes</w:t>
            </w:r>
            <w:r>
              <w:rPr>
                <w:noProof/>
                <w:webHidden/>
              </w:rPr>
              <w:tab/>
            </w:r>
            <w:r>
              <w:rPr>
                <w:noProof/>
                <w:webHidden/>
              </w:rPr>
              <w:fldChar w:fldCharType="begin"/>
            </w:r>
            <w:r>
              <w:rPr>
                <w:noProof/>
                <w:webHidden/>
              </w:rPr>
              <w:instrText xml:space="preserve"> PAGEREF _Toc119664371 \h </w:instrText>
            </w:r>
            <w:r>
              <w:rPr>
                <w:noProof/>
                <w:webHidden/>
              </w:rPr>
            </w:r>
            <w:r>
              <w:rPr>
                <w:noProof/>
                <w:webHidden/>
              </w:rPr>
              <w:fldChar w:fldCharType="separate"/>
            </w:r>
            <w:r>
              <w:rPr>
                <w:noProof/>
                <w:webHidden/>
              </w:rPr>
              <w:t>9</w:t>
            </w:r>
            <w:r>
              <w:rPr>
                <w:noProof/>
                <w:webHidden/>
              </w:rPr>
              <w:fldChar w:fldCharType="end"/>
            </w:r>
          </w:hyperlink>
        </w:p>
        <w:p w14:paraId="10AAC352" w14:textId="0F36BA42" w:rsidR="00B95956" w:rsidRDefault="00B95956">
          <w:pPr>
            <w:pStyle w:val="TOC1"/>
            <w:tabs>
              <w:tab w:val="left" w:pos="440"/>
              <w:tab w:val="right" w:leader="dot" w:pos="9016"/>
            </w:tabs>
            <w:rPr>
              <w:rFonts w:eastAsiaTheme="minorEastAsia"/>
              <w:noProof/>
              <w:lang w:eastAsia="en-GB"/>
            </w:rPr>
          </w:pPr>
          <w:hyperlink w:anchor="_Toc119664372" w:history="1">
            <w:r w:rsidRPr="0087287B">
              <w:rPr>
                <w:rStyle w:val="Hyperlink"/>
                <w:rFonts w:cstheme="minorHAnsi"/>
                <w:noProof/>
              </w:rPr>
              <w:t>3.</w:t>
            </w:r>
            <w:r>
              <w:rPr>
                <w:rFonts w:eastAsiaTheme="minorEastAsia"/>
                <w:noProof/>
                <w:lang w:eastAsia="en-GB"/>
              </w:rPr>
              <w:tab/>
            </w:r>
            <w:r w:rsidRPr="0087287B">
              <w:rPr>
                <w:rStyle w:val="Hyperlink"/>
                <w:rFonts w:cstheme="minorHAnsi"/>
                <w:noProof/>
              </w:rPr>
              <w:t>Operations</w:t>
            </w:r>
            <w:r>
              <w:rPr>
                <w:noProof/>
                <w:webHidden/>
              </w:rPr>
              <w:tab/>
            </w:r>
            <w:r>
              <w:rPr>
                <w:noProof/>
                <w:webHidden/>
              </w:rPr>
              <w:fldChar w:fldCharType="begin"/>
            </w:r>
            <w:r>
              <w:rPr>
                <w:noProof/>
                <w:webHidden/>
              </w:rPr>
              <w:instrText xml:space="preserve"> PAGEREF _Toc119664372 \h </w:instrText>
            </w:r>
            <w:r>
              <w:rPr>
                <w:noProof/>
                <w:webHidden/>
              </w:rPr>
            </w:r>
            <w:r>
              <w:rPr>
                <w:noProof/>
                <w:webHidden/>
              </w:rPr>
              <w:fldChar w:fldCharType="separate"/>
            </w:r>
            <w:r>
              <w:rPr>
                <w:noProof/>
                <w:webHidden/>
              </w:rPr>
              <w:t>11</w:t>
            </w:r>
            <w:r>
              <w:rPr>
                <w:noProof/>
                <w:webHidden/>
              </w:rPr>
              <w:fldChar w:fldCharType="end"/>
            </w:r>
          </w:hyperlink>
        </w:p>
        <w:p w14:paraId="0213DCD0" w14:textId="7856DB31" w:rsidR="00B95956" w:rsidRDefault="00B95956">
          <w:pPr>
            <w:pStyle w:val="TOC2"/>
            <w:tabs>
              <w:tab w:val="right" w:leader="dot" w:pos="9016"/>
            </w:tabs>
            <w:rPr>
              <w:rFonts w:eastAsiaTheme="minorEastAsia"/>
              <w:noProof/>
              <w:lang w:eastAsia="en-GB"/>
            </w:rPr>
          </w:pPr>
          <w:hyperlink w:anchor="_Toc119664373" w:history="1">
            <w:r w:rsidRPr="0087287B">
              <w:rPr>
                <w:rStyle w:val="Hyperlink"/>
                <w:rFonts w:cstheme="minorHAnsi"/>
                <w:noProof/>
              </w:rPr>
              <w:t>3.1 Overview</w:t>
            </w:r>
            <w:r>
              <w:rPr>
                <w:noProof/>
                <w:webHidden/>
              </w:rPr>
              <w:tab/>
            </w:r>
            <w:r>
              <w:rPr>
                <w:noProof/>
                <w:webHidden/>
              </w:rPr>
              <w:fldChar w:fldCharType="begin"/>
            </w:r>
            <w:r>
              <w:rPr>
                <w:noProof/>
                <w:webHidden/>
              </w:rPr>
              <w:instrText xml:space="preserve"> PAGEREF _Toc119664373 \h </w:instrText>
            </w:r>
            <w:r>
              <w:rPr>
                <w:noProof/>
                <w:webHidden/>
              </w:rPr>
            </w:r>
            <w:r>
              <w:rPr>
                <w:noProof/>
                <w:webHidden/>
              </w:rPr>
              <w:fldChar w:fldCharType="separate"/>
            </w:r>
            <w:r>
              <w:rPr>
                <w:noProof/>
                <w:webHidden/>
              </w:rPr>
              <w:t>11</w:t>
            </w:r>
            <w:r>
              <w:rPr>
                <w:noProof/>
                <w:webHidden/>
              </w:rPr>
              <w:fldChar w:fldCharType="end"/>
            </w:r>
          </w:hyperlink>
        </w:p>
        <w:p w14:paraId="4F0AB7A2" w14:textId="580E3866" w:rsidR="00B95956" w:rsidRDefault="00B95956">
          <w:pPr>
            <w:pStyle w:val="TOC2"/>
            <w:tabs>
              <w:tab w:val="right" w:leader="dot" w:pos="9016"/>
            </w:tabs>
            <w:rPr>
              <w:rFonts w:eastAsiaTheme="minorEastAsia"/>
              <w:noProof/>
              <w:lang w:eastAsia="en-GB"/>
            </w:rPr>
          </w:pPr>
          <w:hyperlink w:anchor="_Toc119664374" w:history="1">
            <w:r w:rsidRPr="0087287B">
              <w:rPr>
                <w:rStyle w:val="Hyperlink"/>
                <w:rFonts w:cstheme="minorHAnsi"/>
                <w:noProof/>
              </w:rPr>
              <w:t>3.2 Fuel and raw material supply, storage and handling</w:t>
            </w:r>
            <w:r>
              <w:rPr>
                <w:noProof/>
                <w:webHidden/>
              </w:rPr>
              <w:tab/>
            </w:r>
            <w:r>
              <w:rPr>
                <w:noProof/>
                <w:webHidden/>
              </w:rPr>
              <w:fldChar w:fldCharType="begin"/>
            </w:r>
            <w:r>
              <w:rPr>
                <w:noProof/>
                <w:webHidden/>
              </w:rPr>
              <w:instrText xml:space="preserve"> PAGEREF _Toc119664374 \h </w:instrText>
            </w:r>
            <w:r>
              <w:rPr>
                <w:noProof/>
                <w:webHidden/>
              </w:rPr>
            </w:r>
            <w:r>
              <w:rPr>
                <w:noProof/>
                <w:webHidden/>
              </w:rPr>
              <w:fldChar w:fldCharType="separate"/>
            </w:r>
            <w:r>
              <w:rPr>
                <w:noProof/>
                <w:webHidden/>
              </w:rPr>
              <w:t>11</w:t>
            </w:r>
            <w:r>
              <w:rPr>
                <w:noProof/>
                <w:webHidden/>
              </w:rPr>
              <w:fldChar w:fldCharType="end"/>
            </w:r>
          </w:hyperlink>
        </w:p>
        <w:p w14:paraId="693391CD" w14:textId="04843417" w:rsidR="00B95956" w:rsidRDefault="00B95956">
          <w:pPr>
            <w:pStyle w:val="TOC2"/>
            <w:tabs>
              <w:tab w:val="right" w:leader="dot" w:pos="9016"/>
            </w:tabs>
            <w:rPr>
              <w:rFonts w:eastAsiaTheme="minorEastAsia"/>
              <w:noProof/>
              <w:lang w:eastAsia="en-GB"/>
            </w:rPr>
          </w:pPr>
          <w:hyperlink w:anchor="_Toc119664375" w:history="1">
            <w:r w:rsidRPr="0087287B">
              <w:rPr>
                <w:rStyle w:val="Hyperlink"/>
                <w:rFonts w:cstheme="minorHAnsi"/>
                <w:noProof/>
              </w:rPr>
              <w:t>3.3 Combustion of fuel and power generation and steam/ hot water</w:t>
            </w:r>
            <w:r>
              <w:rPr>
                <w:noProof/>
                <w:webHidden/>
              </w:rPr>
              <w:tab/>
            </w:r>
            <w:r>
              <w:rPr>
                <w:noProof/>
                <w:webHidden/>
              </w:rPr>
              <w:fldChar w:fldCharType="begin"/>
            </w:r>
            <w:r>
              <w:rPr>
                <w:noProof/>
                <w:webHidden/>
              </w:rPr>
              <w:instrText xml:space="preserve"> PAGEREF _Toc119664375 \h </w:instrText>
            </w:r>
            <w:r>
              <w:rPr>
                <w:noProof/>
                <w:webHidden/>
              </w:rPr>
            </w:r>
            <w:r>
              <w:rPr>
                <w:noProof/>
                <w:webHidden/>
              </w:rPr>
              <w:fldChar w:fldCharType="separate"/>
            </w:r>
            <w:r>
              <w:rPr>
                <w:noProof/>
                <w:webHidden/>
              </w:rPr>
              <w:t>11</w:t>
            </w:r>
            <w:r>
              <w:rPr>
                <w:noProof/>
                <w:webHidden/>
              </w:rPr>
              <w:fldChar w:fldCharType="end"/>
            </w:r>
          </w:hyperlink>
        </w:p>
        <w:p w14:paraId="7A6D4F0B" w14:textId="0F55CC44" w:rsidR="00B95956" w:rsidRDefault="00B95956">
          <w:pPr>
            <w:pStyle w:val="TOC1"/>
            <w:tabs>
              <w:tab w:val="left" w:pos="440"/>
              <w:tab w:val="right" w:leader="dot" w:pos="9016"/>
            </w:tabs>
            <w:rPr>
              <w:rFonts w:eastAsiaTheme="minorEastAsia"/>
              <w:noProof/>
              <w:lang w:eastAsia="en-GB"/>
            </w:rPr>
          </w:pPr>
          <w:hyperlink w:anchor="_Toc119664376" w:history="1">
            <w:r w:rsidRPr="0087287B">
              <w:rPr>
                <w:rStyle w:val="Hyperlink"/>
                <w:rFonts w:cstheme="minorHAnsi"/>
                <w:noProof/>
              </w:rPr>
              <w:t>4.</w:t>
            </w:r>
            <w:r>
              <w:rPr>
                <w:rFonts w:eastAsiaTheme="minorEastAsia"/>
                <w:noProof/>
                <w:lang w:eastAsia="en-GB"/>
              </w:rPr>
              <w:tab/>
            </w:r>
            <w:r w:rsidRPr="0087287B">
              <w:rPr>
                <w:rStyle w:val="Hyperlink"/>
                <w:rFonts w:cstheme="minorHAnsi"/>
                <w:noProof/>
              </w:rPr>
              <w:t>Emissions and Monitoring</w:t>
            </w:r>
            <w:r>
              <w:rPr>
                <w:noProof/>
                <w:webHidden/>
              </w:rPr>
              <w:tab/>
            </w:r>
            <w:r>
              <w:rPr>
                <w:noProof/>
                <w:webHidden/>
              </w:rPr>
              <w:fldChar w:fldCharType="begin"/>
            </w:r>
            <w:r>
              <w:rPr>
                <w:noProof/>
                <w:webHidden/>
              </w:rPr>
              <w:instrText xml:space="preserve"> PAGEREF _Toc119664376 \h </w:instrText>
            </w:r>
            <w:r>
              <w:rPr>
                <w:noProof/>
                <w:webHidden/>
              </w:rPr>
            </w:r>
            <w:r>
              <w:rPr>
                <w:noProof/>
                <w:webHidden/>
              </w:rPr>
              <w:fldChar w:fldCharType="separate"/>
            </w:r>
            <w:r>
              <w:rPr>
                <w:noProof/>
                <w:webHidden/>
              </w:rPr>
              <w:t>13</w:t>
            </w:r>
            <w:r>
              <w:rPr>
                <w:noProof/>
                <w:webHidden/>
              </w:rPr>
              <w:fldChar w:fldCharType="end"/>
            </w:r>
          </w:hyperlink>
        </w:p>
        <w:p w14:paraId="4E7E5693" w14:textId="657A7924" w:rsidR="00B95956" w:rsidRDefault="00B95956">
          <w:pPr>
            <w:pStyle w:val="TOC2"/>
            <w:tabs>
              <w:tab w:val="right" w:leader="dot" w:pos="9016"/>
            </w:tabs>
            <w:rPr>
              <w:rFonts w:eastAsiaTheme="minorEastAsia"/>
              <w:noProof/>
              <w:lang w:eastAsia="en-GB"/>
            </w:rPr>
          </w:pPr>
          <w:hyperlink w:anchor="_Toc119664377" w:history="1">
            <w:r w:rsidRPr="0087287B">
              <w:rPr>
                <w:rStyle w:val="Hyperlink"/>
                <w:rFonts w:cstheme="minorHAnsi"/>
                <w:noProof/>
              </w:rPr>
              <w:t>4.1 Emissions to air</w:t>
            </w:r>
            <w:r>
              <w:rPr>
                <w:noProof/>
                <w:webHidden/>
              </w:rPr>
              <w:tab/>
            </w:r>
            <w:r>
              <w:rPr>
                <w:noProof/>
                <w:webHidden/>
              </w:rPr>
              <w:fldChar w:fldCharType="begin"/>
            </w:r>
            <w:r>
              <w:rPr>
                <w:noProof/>
                <w:webHidden/>
              </w:rPr>
              <w:instrText xml:space="preserve"> PAGEREF _Toc119664377 \h </w:instrText>
            </w:r>
            <w:r>
              <w:rPr>
                <w:noProof/>
                <w:webHidden/>
              </w:rPr>
            </w:r>
            <w:r>
              <w:rPr>
                <w:noProof/>
                <w:webHidden/>
              </w:rPr>
              <w:fldChar w:fldCharType="separate"/>
            </w:r>
            <w:r>
              <w:rPr>
                <w:noProof/>
                <w:webHidden/>
              </w:rPr>
              <w:t>13</w:t>
            </w:r>
            <w:r>
              <w:rPr>
                <w:noProof/>
                <w:webHidden/>
              </w:rPr>
              <w:fldChar w:fldCharType="end"/>
            </w:r>
          </w:hyperlink>
        </w:p>
        <w:p w14:paraId="5FCC2FB9" w14:textId="1AE9ED4B" w:rsidR="00B95956" w:rsidRDefault="00B95956">
          <w:pPr>
            <w:pStyle w:val="TOC2"/>
            <w:tabs>
              <w:tab w:val="right" w:leader="dot" w:pos="9016"/>
            </w:tabs>
            <w:rPr>
              <w:rFonts w:eastAsiaTheme="minorEastAsia"/>
              <w:noProof/>
              <w:lang w:eastAsia="en-GB"/>
            </w:rPr>
          </w:pPr>
          <w:hyperlink w:anchor="_Toc119664378" w:history="1">
            <w:r w:rsidRPr="0087287B">
              <w:rPr>
                <w:rStyle w:val="Hyperlink"/>
                <w:rFonts w:cstheme="minorHAnsi"/>
                <w:noProof/>
              </w:rPr>
              <w:t>4.2 Emissions to land</w:t>
            </w:r>
            <w:r>
              <w:rPr>
                <w:noProof/>
                <w:webHidden/>
              </w:rPr>
              <w:tab/>
            </w:r>
            <w:r>
              <w:rPr>
                <w:noProof/>
                <w:webHidden/>
              </w:rPr>
              <w:fldChar w:fldCharType="begin"/>
            </w:r>
            <w:r>
              <w:rPr>
                <w:noProof/>
                <w:webHidden/>
              </w:rPr>
              <w:instrText xml:space="preserve"> PAGEREF _Toc119664378 \h </w:instrText>
            </w:r>
            <w:r>
              <w:rPr>
                <w:noProof/>
                <w:webHidden/>
              </w:rPr>
            </w:r>
            <w:r>
              <w:rPr>
                <w:noProof/>
                <w:webHidden/>
              </w:rPr>
              <w:fldChar w:fldCharType="separate"/>
            </w:r>
            <w:r>
              <w:rPr>
                <w:noProof/>
                <w:webHidden/>
              </w:rPr>
              <w:t>13</w:t>
            </w:r>
            <w:r>
              <w:rPr>
                <w:noProof/>
                <w:webHidden/>
              </w:rPr>
              <w:fldChar w:fldCharType="end"/>
            </w:r>
          </w:hyperlink>
        </w:p>
        <w:p w14:paraId="374FC2BF" w14:textId="7289CF5F" w:rsidR="00B95956" w:rsidRDefault="00B95956">
          <w:pPr>
            <w:pStyle w:val="TOC2"/>
            <w:tabs>
              <w:tab w:val="right" w:leader="dot" w:pos="9016"/>
            </w:tabs>
            <w:rPr>
              <w:rFonts w:eastAsiaTheme="minorEastAsia"/>
              <w:noProof/>
              <w:lang w:eastAsia="en-GB"/>
            </w:rPr>
          </w:pPr>
          <w:hyperlink w:anchor="_Toc119664379" w:history="1">
            <w:r w:rsidRPr="0087287B">
              <w:rPr>
                <w:rStyle w:val="Hyperlink"/>
                <w:rFonts w:cstheme="minorHAnsi"/>
                <w:noProof/>
              </w:rPr>
              <w:t>4.3 Emissions to surface waters</w:t>
            </w:r>
            <w:r>
              <w:rPr>
                <w:noProof/>
                <w:webHidden/>
              </w:rPr>
              <w:tab/>
            </w:r>
            <w:r>
              <w:rPr>
                <w:noProof/>
                <w:webHidden/>
              </w:rPr>
              <w:fldChar w:fldCharType="begin"/>
            </w:r>
            <w:r>
              <w:rPr>
                <w:noProof/>
                <w:webHidden/>
              </w:rPr>
              <w:instrText xml:space="preserve"> PAGEREF _Toc119664379 \h </w:instrText>
            </w:r>
            <w:r>
              <w:rPr>
                <w:noProof/>
                <w:webHidden/>
              </w:rPr>
            </w:r>
            <w:r>
              <w:rPr>
                <w:noProof/>
                <w:webHidden/>
              </w:rPr>
              <w:fldChar w:fldCharType="separate"/>
            </w:r>
            <w:r>
              <w:rPr>
                <w:noProof/>
                <w:webHidden/>
              </w:rPr>
              <w:t>13</w:t>
            </w:r>
            <w:r>
              <w:rPr>
                <w:noProof/>
                <w:webHidden/>
              </w:rPr>
              <w:fldChar w:fldCharType="end"/>
            </w:r>
          </w:hyperlink>
        </w:p>
        <w:p w14:paraId="09EEDA81" w14:textId="7FC7119A" w:rsidR="00B95956" w:rsidRDefault="00B95956">
          <w:pPr>
            <w:pStyle w:val="TOC2"/>
            <w:tabs>
              <w:tab w:val="right" w:leader="dot" w:pos="9016"/>
            </w:tabs>
            <w:rPr>
              <w:rFonts w:eastAsiaTheme="minorEastAsia"/>
              <w:noProof/>
              <w:lang w:eastAsia="en-GB"/>
            </w:rPr>
          </w:pPr>
          <w:hyperlink w:anchor="_Toc119664380" w:history="1">
            <w:r w:rsidRPr="0087287B">
              <w:rPr>
                <w:rStyle w:val="Hyperlink"/>
                <w:rFonts w:cstheme="minorHAnsi"/>
                <w:noProof/>
              </w:rPr>
              <w:t>4.4 Emissions to on site effluent treatment plant</w:t>
            </w:r>
            <w:r>
              <w:rPr>
                <w:noProof/>
                <w:webHidden/>
              </w:rPr>
              <w:tab/>
            </w:r>
            <w:r>
              <w:rPr>
                <w:noProof/>
                <w:webHidden/>
              </w:rPr>
              <w:fldChar w:fldCharType="begin"/>
            </w:r>
            <w:r>
              <w:rPr>
                <w:noProof/>
                <w:webHidden/>
              </w:rPr>
              <w:instrText xml:space="preserve"> PAGEREF _Toc119664380 \h </w:instrText>
            </w:r>
            <w:r>
              <w:rPr>
                <w:noProof/>
                <w:webHidden/>
              </w:rPr>
            </w:r>
            <w:r>
              <w:rPr>
                <w:noProof/>
                <w:webHidden/>
              </w:rPr>
              <w:fldChar w:fldCharType="separate"/>
            </w:r>
            <w:r>
              <w:rPr>
                <w:noProof/>
                <w:webHidden/>
              </w:rPr>
              <w:t>13</w:t>
            </w:r>
            <w:r>
              <w:rPr>
                <w:noProof/>
                <w:webHidden/>
              </w:rPr>
              <w:fldChar w:fldCharType="end"/>
            </w:r>
          </w:hyperlink>
        </w:p>
        <w:p w14:paraId="2B41346C" w14:textId="42AD207C" w:rsidR="00B95956" w:rsidRDefault="00B95956">
          <w:pPr>
            <w:pStyle w:val="TOC2"/>
            <w:tabs>
              <w:tab w:val="right" w:leader="dot" w:pos="9016"/>
            </w:tabs>
            <w:rPr>
              <w:rFonts w:eastAsiaTheme="minorEastAsia"/>
              <w:noProof/>
              <w:lang w:eastAsia="en-GB"/>
            </w:rPr>
          </w:pPr>
          <w:hyperlink w:anchor="_Toc119664381" w:history="1">
            <w:r w:rsidRPr="0087287B">
              <w:rPr>
                <w:rStyle w:val="Hyperlink"/>
                <w:rFonts w:cstheme="minorHAnsi"/>
                <w:noProof/>
              </w:rPr>
              <w:t>4.5 Fugitive emissions to air</w:t>
            </w:r>
            <w:r>
              <w:rPr>
                <w:noProof/>
                <w:webHidden/>
              </w:rPr>
              <w:tab/>
            </w:r>
            <w:r>
              <w:rPr>
                <w:noProof/>
                <w:webHidden/>
              </w:rPr>
              <w:fldChar w:fldCharType="begin"/>
            </w:r>
            <w:r>
              <w:rPr>
                <w:noProof/>
                <w:webHidden/>
              </w:rPr>
              <w:instrText xml:space="preserve"> PAGEREF _Toc119664381 \h </w:instrText>
            </w:r>
            <w:r>
              <w:rPr>
                <w:noProof/>
                <w:webHidden/>
              </w:rPr>
            </w:r>
            <w:r>
              <w:rPr>
                <w:noProof/>
                <w:webHidden/>
              </w:rPr>
              <w:fldChar w:fldCharType="separate"/>
            </w:r>
            <w:r>
              <w:rPr>
                <w:noProof/>
                <w:webHidden/>
              </w:rPr>
              <w:t>13</w:t>
            </w:r>
            <w:r>
              <w:rPr>
                <w:noProof/>
                <w:webHidden/>
              </w:rPr>
              <w:fldChar w:fldCharType="end"/>
            </w:r>
          </w:hyperlink>
        </w:p>
        <w:p w14:paraId="7F84D77E" w14:textId="2891DEF9" w:rsidR="00B95956" w:rsidRDefault="00B95956">
          <w:pPr>
            <w:pStyle w:val="TOC2"/>
            <w:tabs>
              <w:tab w:val="right" w:leader="dot" w:pos="9016"/>
            </w:tabs>
            <w:rPr>
              <w:rFonts w:eastAsiaTheme="minorEastAsia"/>
              <w:noProof/>
              <w:lang w:eastAsia="en-GB"/>
            </w:rPr>
          </w:pPr>
          <w:hyperlink w:anchor="_Toc119664382" w:history="1">
            <w:r w:rsidRPr="0087287B">
              <w:rPr>
                <w:rStyle w:val="Hyperlink"/>
                <w:rFonts w:cstheme="minorHAnsi"/>
                <w:noProof/>
              </w:rPr>
              <w:t>4.6 Fugitive emissions to surface water</w:t>
            </w:r>
            <w:r>
              <w:rPr>
                <w:noProof/>
                <w:webHidden/>
              </w:rPr>
              <w:tab/>
            </w:r>
            <w:r>
              <w:rPr>
                <w:noProof/>
                <w:webHidden/>
              </w:rPr>
              <w:fldChar w:fldCharType="begin"/>
            </w:r>
            <w:r>
              <w:rPr>
                <w:noProof/>
                <w:webHidden/>
              </w:rPr>
              <w:instrText xml:space="preserve"> PAGEREF _Toc119664382 \h </w:instrText>
            </w:r>
            <w:r>
              <w:rPr>
                <w:noProof/>
                <w:webHidden/>
              </w:rPr>
            </w:r>
            <w:r>
              <w:rPr>
                <w:noProof/>
                <w:webHidden/>
              </w:rPr>
              <w:fldChar w:fldCharType="separate"/>
            </w:r>
            <w:r>
              <w:rPr>
                <w:noProof/>
                <w:webHidden/>
              </w:rPr>
              <w:t>13</w:t>
            </w:r>
            <w:r>
              <w:rPr>
                <w:noProof/>
                <w:webHidden/>
              </w:rPr>
              <w:fldChar w:fldCharType="end"/>
            </w:r>
          </w:hyperlink>
        </w:p>
        <w:p w14:paraId="264BE8D2" w14:textId="50493086" w:rsidR="00B95956" w:rsidRDefault="00B95956">
          <w:pPr>
            <w:pStyle w:val="TOC2"/>
            <w:tabs>
              <w:tab w:val="right" w:leader="dot" w:pos="9016"/>
            </w:tabs>
            <w:rPr>
              <w:rFonts w:eastAsiaTheme="minorEastAsia"/>
              <w:noProof/>
              <w:lang w:eastAsia="en-GB"/>
            </w:rPr>
          </w:pPr>
          <w:hyperlink w:anchor="_Toc119664383" w:history="1">
            <w:r w:rsidRPr="0087287B">
              <w:rPr>
                <w:rStyle w:val="Hyperlink"/>
                <w:rFonts w:cstheme="minorHAnsi"/>
                <w:noProof/>
              </w:rPr>
              <w:t>4.7 Noise and vibration</w:t>
            </w:r>
            <w:r>
              <w:rPr>
                <w:noProof/>
                <w:webHidden/>
              </w:rPr>
              <w:tab/>
            </w:r>
            <w:r>
              <w:rPr>
                <w:noProof/>
                <w:webHidden/>
              </w:rPr>
              <w:fldChar w:fldCharType="begin"/>
            </w:r>
            <w:r>
              <w:rPr>
                <w:noProof/>
                <w:webHidden/>
              </w:rPr>
              <w:instrText xml:space="preserve"> PAGEREF _Toc119664383 \h </w:instrText>
            </w:r>
            <w:r>
              <w:rPr>
                <w:noProof/>
                <w:webHidden/>
              </w:rPr>
            </w:r>
            <w:r>
              <w:rPr>
                <w:noProof/>
                <w:webHidden/>
              </w:rPr>
              <w:fldChar w:fldCharType="separate"/>
            </w:r>
            <w:r>
              <w:rPr>
                <w:noProof/>
                <w:webHidden/>
              </w:rPr>
              <w:t>14</w:t>
            </w:r>
            <w:r>
              <w:rPr>
                <w:noProof/>
                <w:webHidden/>
              </w:rPr>
              <w:fldChar w:fldCharType="end"/>
            </w:r>
          </w:hyperlink>
        </w:p>
        <w:p w14:paraId="492F976E" w14:textId="1AEBB77B" w:rsidR="00B95956" w:rsidRDefault="00B95956">
          <w:pPr>
            <w:pStyle w:val="TOC2"/>
            <w:tabs>
              <w:tab w:val="right" w:leader="dot" w:pos="9016"/>
            </w:tabs>
            <w:rPr>
              <w:rFonts w:eastAsiaTheme="minorEastAsia"/>
              <w:noProof/>
              <w:lang w:eastAsia="en-GB"/>
            </w:rPr>
          </w:pPr>
          <w:hyperlink w:anchor="_Toc119664384" w:history="1">
            <w:r w:rsidRPr="0087287B">
              <w:rPr>
                <w:rStyle w:val="Hyperlink"/>
                <w:rFonts w:cstheme="minorHAnsi"/>
                <w:noProof/>
              </w:rPr>
              <w:t>4.8 Monitoring and reporting of emissions (air, water and waste)</w:t>
            </w:r>
            <w:r>
              <w:rPr>
                <w:noProof/>
                <w:webHidden/>
              </w:rPr>
              <w:tab/>
            </w:r>
            <w:r>
              <w:rPr>
                <w:noProof/>
                <w:webHidden/>
              </w:rPr>
              <w:fldChar w:fldCharType="begin"/>
            </w:r>
            <w:r>
              <w:rPr>
                <w:noProof/>
                <w:webHidden/>
              </w:rPr>
              <w:instrText xml:space="preserve"> PAGEREF _Toc119664384 \h </w:instrText>
            </w:r>
            <w:r>
              <w:rPr>
                <w:noProof/>
                <w:webHidden/>
              </w:rPr>
            </w:r>
            <w:r>
              <w:rPr>
                <w:noProof/>
                <w:webHidden/>
              </w:rPr>
              <w:fldChar w:fldCharType="separate"/>
            </w:r>
            <w:r>
              <w:rPr>
                <w:noProof/>
                <w:webHidden/>
              </w:rPr>
              <w:t>14</w:t>
            </w:r>
            <w:r>
              <w:rPr>
                <w:noProof/>
                <w:webHidden/>
              </w:rPr>
              <w:fldChar w:fldCharType="end"/>
            </w:r>
          </w:hyperlink>
        </w:p>
        <w:p w14:paraId="41D13A51" w14:textId="13D32960" w:rsidR="00B95956" w:rsidRDefault="00B95956">
          <w:pPr>
            <w:pStyle w:val="TOC1"/>
            <w:tabs>
              <w:tab w:val="right" w:leader="dot" w:pos="9016"/>
            </w:tabs>
            <w:rPr>
              <w:rFonts w:eastAsiaTheme="minorEastAsia"/>
              <w:noProof/>
              <w:lang w:eastAsia="en-GB"/>
            </w:rPr>
          </w:pPr>
          <w:hyperlink w:anchor="_Toc119664385" w:history="1">
            <w:r w:rsidRPr="0087287B">
              <w:rPr>
                <w:rStyle w:val="Hyperlink"/>
                <w:rFonts w:cstheme="minorHAnsi"/>
                <w:noProof/>
              </w:rPr>
              <w:t>5. Environmental Impacts</w:t>
            </w:r>
            <w:r>
              <w:rPr>
                <w:noProof/>
                <w:webHidden/>
              </w:rPr>
              <w:tab/>
            </w:r>
            <w:r>
              <w:rPr>
                <w:noProof/>
                <w:webHidden/>
              </w:rPr>
              <w:fldChar w:fldCharType="begin"/>
            </w:r>
            <w:r>
              <w:rPr>
                <w:noProof/>
                <w:webHidden/>
              </w:rPr>
              <w:instrText xml:space="preserve"> PAGEREF _Toc119664385 \h </w:instrText>
            </w:r>
            <w:r>
              <w:rPr>
                <w:noProof/>
                <w:webHidden/>
              </w:rPr>
            </w:r>
            <w:r>
              <w:rPr>
                <w:noProof/>
                <w:webHidden/>
              </w:rPr>
              <w:fldChar w:fldCharType="separate"/>
            </w:r>
            <w:r>
              <w:rPr>
                <w:noProof/>
                <w:webHidden/>
              </w:rPr>
              <w:t>15</w:t>
            </w:r>
            <w:r>
              <w:rPr>
                <w:noProof/>
                <w:webHidden/>
              </w:rPr>
              <w:fldChar w:fldCharType="end"/>
            </w:r>
          </w:hyperlink>
        </w:p>
        <w:p w14:paraId="12B709B9" w14:textId="35047C5A" w:rsidR="00B95956" w:rsidRDefault="00B95956">
          <w:pPr>
            <w:pStyle w:val="TOC2"/>
            <w:tabs>
              <w:tab w:val="right" w:leader="dot" w:pos="9016"/>
            </w:tabs>
            <w:rPr>
              <w:rFonts w:eastAsiaTheme="minorEastAsia"/>
              <w:noProof/>
              <w:lang w:eastAsia="en-GB"/>
            </w:rPr>
          </w:pPr>
          <w:hyperlink w:anchor="_Toc119664386" w:history="1">
            <w:r w:rsidRPr="0087287B">
              <w:rPr>
                <w:rStyle w:val="Hyperlink"/>
                <w:rFonts w:cstheme="minorHAnsi"/>
                <w:noProof/>
              </w:rPr>
              <w:t>5.1 Emissions to air</w:t>
            </w:r>
            <w:r>
              <w:rPr>
                <w:noProof/>
                <w:webHidden/>
              </w:rPr>
              <w:tab/>
            </w:r>
            <w:r>
              <w:rPr>
                <w:noProof/>
                <w:webHidden/>
              </w:rPr>
              <w:fldChar w:fldCharType="begin"/>
            </w:r>
            <w:r>
              <w:rPr>
                <w:noProof/>
                <w:webHidden/>
              </w:rPr>
              <w:instrText xml:space="preserve"> PAGEREF _Toc119664386 \h </w:instrText>
            </w:r>
            <w:r>
              <w:rPr>
                <w:noProof/>
                <w:webHidden/>
              </w:rPr>
            </w:r>
            <w:r>
              <w:rPr>
                <w:noProof/>
                <w:webHidden/>
              </w:rPr>
              <w:fldChar w:fldCharType="separate"/>
            </w:r>
            <w:r>
              <w:rPr>
                <w:noProof/>
                <w:webHidden/>
              </w:rPr>
              <w:t>15</w:t>
            </w:r>
            <w:r>
              <w:rPr>
                <w:noProof/>
                <w:webHidden/>
              </w:rPr>
              <w:fldChar w:fldCharType="end"/>
            </w:r>
          </w:hyperlink>
        </w:p>
        <w:p w14:paraId="12FCBEF3" w14:textId="4BD7DB4F" w:rsidR="00B95956" w:rsidRDefault="00B95956">
          <w:pPr>
            <w:pStyle w:val="TOC2"/>
            <w:tabs>
              <w:tab w:val="right" w:leader="dot" w:pos="9016"/>
            </w:tabs>
            <w:rPr>
              <w:rFonts w:eastAsiaTheme="minorEastAsia"/>
              <w:noProof/>
              <w:lang w:eastAsia="en-GB"/>
            </w:rPr>
          </w:pPr>
          <w:hyperlink w:anchor="_Toc119664387" w:history="1">
            <w:r w:rsidRPr="0087287B">
              <w:rPr>
                <w:rStyle w:val="Hyperlink"/>
                <w:rFonts w:cstheme="minorHAnsi"/>
                <w:noProof/>
              </w:rPr>
              <w:t>5.2 Emissions to water and on site effluent treatment plant</w:t>
            </w:r>
            <w:r>
              <w:rPr>
                <w:noProof/>
                <w:webHidden/>
              </w:rPr>
              <w:tab/>
            </w:r>
            <w:r>
              <w:rPr>
                <w:noProof/>
                <w:webHidden/>
              </w:rPr>
              <w:fldChar w:fldCharType="begin"/>
            </w:r>
            <w:r>
              <w:rPr>
                <w:noProof/>
                <w:webHidden/>
              </w:rPr>
              <w:instrText xml:space="preserve"> PAGEREF _Toc119664387 \h </w:instrText>
            </w:r>
            <w:r>
              <w:rPr>
                <w:noProof/>
                <w:webHidden/>
              </w:rPr>
            </w:r>
            <w:r>
              <w:rPr>
                <w:noProof/>
                <w:webHidden/>
              </w:rPr>
              <w:fldChar w:fldCharType="separate"/>
            </w:r>
            <w:r>
              <w:rPr>
                <w:noProof/>
                <w:webHidden/>
              </w:rPr>
              <w:t>15</w:t>
            </w:r>
            <w:r>
              <w:rPr>
                <w:noProof/>
                <w:webHidden/>
              </w:rPr>
              <w:fldChar w:fldCharType="end"/>
            </w:r>
          </w:hyperlink>
        </w:p>
        <w:p w14:paraId="0536215C" w14:textId="23C2A4A8" w:rsidR="00B95956" w:rsidRDefault="00B95956">
          <w:pPr>
            <w:pStyle w:val="TOC2"/>
            <w:tabs>
              <w:tab w:val="right" w:leader="dot" w:pos="9016"/>
            </w:tabs>
            <w:rPr>
              <w:rFonts w:eastAsiaTheme="minorEastAsia"/>
              <w:noProof/>
              <w:lang w:eastAsia="en-GB"/>
            </w:rPr>
          </w:pPr>
          <w:hyperlink w:anchor="_Toc119664388" w:history="1">
            <w:r w:rsidRPr="0087287B">
              <w:rPr>
                <w:rStyle w:val="Hyperlink"/>
                <w:rFonts w:cstheme="minorHAnsi"/>
                <w:noProof/>
              </w:rPr>
              <w:t>5.3 Noise and vibration</w:t>
            </w:r>
            <w:r>
              <w:rPr>
                <w:noProof/>
                <w:webHidden/>
              </w:rPr>
              <w:tab/>
            </w:r>
            <w:r>
              <w:rPr>
                <w:noProof/>
                <w:webHidden/>
              </w:rPr>
              <w:fldChar w:fldCharType="begin"/>
            </w:r>
            <w:r>
              <w:rPr>
                <w:noProof/>
                <w:webHidden/>
              </w:rPr>
              <w:instrText xml:space="preserve"> PAGEREF _Toc119664388 \h </w:instrText>
            </w:r>
            <w:r>
              <w:rPr>
                <w:noProof/>
                <w:webHidden/>
              </w:rPr>
            </w:r>
            <w:r>
              <w:rPr>
                <w:noProof/>
                <w:webHidden/>
              </w:rPr>
              <w:fldChar w:fldCharType="separate"/>
            </w:r>
            <w:r>
              <w:rPr>
                <w:noProof/>
                <w:webHidden/>
              </w:rPr>
              <w:t>15</w:t>
            </w:r>
            <w:r>
              <w:rPr>
                <w:noProof/>
                <w:webHidden/>
              </w:rPr>
              <w:fldChar w:fldCharType="end"/>
            </w:r>
          </w:hyperlink>
        </w:p>
        <w:p w14:paraId="08AA78ED" w14:textId="4A2E5124" w:rsidR="00B95956" w:rsidRDefault="00B95956">
          <w:pPr>
            <w:pStyle w:val="TOC1"/>
            <w:tabs>
              <w:tab w:val="left" w:pos="440"/>
              <w:tab w:val="right" w:leader="dot" w:pos="9016"/>
            </w:tabs>
            <w:rPr>
              <w:rFonts w:eastAsiaTheme="minorEastAsia"/>
              <w:noProof/>
              <w:lang w:eastAsia="en-GB"/>
            </w:rPr>
          </w:pPr>
          <w:hyperlink w:anchor="_Toc119664389" w:history="1">
            <w:r w:rsidRPr="0087287B">
              <w:rPr>
                <w:rStyle w:val="Hyperlink"/>
                <w:rFonts w:cstheme="minorHAnsi"/>
                <w:noProof/>
              </w:rPr>
              <w:t>6.</w:t>
            </w:r>
            <w:r>
              <w:rPr>
                <w:rFonts w:eastAsiaTheme="minorEastAsia"/>
                <w:noProof/>
                <w:lang w:eastAsia="en-GB"/>
              </w:rPr>
              <w:tab/>
            </w:r>
            <w:r w:rsidRPr="0087287B">
              <w:rPr>
                <w:rStyle w:val="Hyperlink"/>
                <w:rFonts w:cstheme="minorHAnsi"/>
                <w:noProof/>
              </w:rPr>
              <w:t>Best Available Techniques (BAT) Assessment</w:t>
            </w:r>
            <w:r>
              <w:rPr>
                <w:noProof/>
                <w:webHidden/>
              </w:rPr>
              <w:tab/>
            </w:r>
            <w:r>
              <w:rPr>
                <w:noProof/>
                <w:webHidden/>
              </w:rPr>
              <w:fldChar w:fldCharType="begin"/>
            </w:r>
            <w:r>
              <w:rPr>
                <w:noProof/>
                <w:webHidden/>
              </w:rPr>
              <w:instrText xml:space="preserve"> PAGEREF _Toc119664389 \h </w:instrText>
            </w:r>
            <w:r>
              <w:rPr>
                <w:noProof/>
                <w:webHidden/>
              </w:rPr>
            </w:r>
            <w:r>
              <w:rPr>
                <w:noProof/>
                <w:webHidden/>
              </w:rPr>
              <w:fldChar w:fldCharType="separate"/>
            </w:r>
            <w:r>
              <w:rPr>
                <w:noProof/>
                <w:webHidden/>
              </w:rPr>
              <w:t>16</w:t>
            </w:r>
            <w:r>
              <w:rPr>
                <w:noProof/>
                <w:webHidden/>
              </w:rPr>
              <w:fldChar w:fldCharType="end"/>
            </w:r>
          </w:hyperlink>
        </w:p>
        <w:p w14:paraId="0EEDDFE9" w14:textId="528C42C4" w:rsidR="00B95956" w:rsidRDefault="00B95956">
          <w:pPr>
            <w:pStyle w:val="TOC1"/>
            <w:tabs>
              <w:tab w:val="right" w:leader="dot" w:pos="9016"/>
            </w:tabs>
            <w:rPr>
              <w:rFonts w:eastAsiaTheme="minorEastAsia"/>
              <w:noProof/>
              <w:lang w:eastAsia="en-GB"/>
            </w:rPr>
          </w:pPr>
          <w:hyperlink w:anchor="_Toc119664390" w:history="1">
            <w:r w:rsidRPr="0087287B">
              <w:rPr>
                <w:rStyle w:val="Hyperlink"/>
                <w:rFonts w:cstheme="minorHAnsi"/>
                <w:noProof/>
              </w:rPr>
              <w:t>Figures</w:t>
            </w:r>
            <w:r>
              <w:rPr>
                <w:noProof/>
                <w:webHidden/>
              </w:rPr>
              <w:tab/>
            </w:r>
            <w:r>
              <w:rPr>
                <w:noProof/>
                <w:webHidden/>
              </w:rPr>
              <w:fldChar w:fldCharType="begin"/>
            </w:r>
            <w:r>
              <w:rPr>
                <w:noProof/>
                <w:webHidden/>
              </w:rPr>
              <w:instrText xml:space="preserve"> PAGEREF _Toc119664390 \h </w:instrText>
            </w:r>
            <w:r>
              <w:rPr>
                <w:noProof/>
                <w:webHidden/>
              </w:rPr>
            </w:r>
            <w:r>
              <w:rPr>
                <w:noProof/>
                <w:webHidden/>
              </w:rPr>
              <w:fldChar w:fldCharType="separate"/>
            </w:r>
            <w:r>
              <w:rPr>
                <w:noProof/>
                <w:webHidden/>
              </w:rPr>
              <w:t>19</w:t>
            </w:r>
            <w:r>
              <w:rPr>
                <w:noProof/>
                <w:webHidden/>
              </w:rPr>
              <w:fldChar w:fldCharType="end"/>
            </w:r>
          </w:hyperlink>
        </w:p>
        <w:p w14:paraId="56B3AFE1" w14:textId="45C49959" w:rsidR="00B95956" w:rsidRDefault="00B95956">
          <w:pPr>
            <w:pStyle w:val="TOC1"/>
            <w:tabs>
              <w:tab w:val="right" w:leader="dot" w:pos="9016"/>
            </w:tabs>
            <w:rPr>
              <w:rFonts w:eastAsiaTheme="minorEastAsia"/>
              <w:noProof/>
              <w:lang w:eastAsia="en-GB"/>
            </w:rPr>
          </w:pPr>
          <w:hyperlink w:anchor="_Toc119664391" w:history="1">
            <w:r w:rsidRPr="0087287B">
              <w:rPr>
                <w:rStyle w:val="Hyperlink"/>
                <w:rFonts w:cstheme="minorHAnsi"/>
                <w:b/>
                <w:bCs/>
                <w:noProof/>
              </w:rPr>
              <w:t>Tables</w:t>
            </w:r>
            <w:r>
              <w:rPr>
                <w:noProof/>
                <w:webHidden/>
              </w:rPr>
              <w:tab/>
            </w:r>
            <w:r>
              <w:rPr>
                <w:noProof/>
                <w:webHidden/>
              </w:rPr>
              <w:fldChar w:fldCharType="begin"/>
            </w:r>
            <w:r>
              <w:rPr>
                <w:noProof/>
                <w:webHidden/>
              </w:rPr>
              <w:instrText xml:space="preserve"> PAGEREF _Toc119664391 \h </w:instrText>
            </w:r>
            <w:r>
              <w:rPr>
                <w:noProof/>
                <w:webHidden/>
              </w:rPr>
            </w:r>
            <w:r>
              <w:rPr>
                <w:noProof/>
                <w:webHidden/>
              </w:rPr>
              <w:fldChar w:fldCharType="separate"/>
            </w:r>
            <w:r>
              <w:rPr>
                <w:noProof/>
                <w:webHidden/>
              </w:rPr>
              <w:t>22</w:t>
            </w:r>
            <w:r>
              <w:rPr>
                <w:noProof/>
                <w:webHidden/>
              </w:rPr>
              <w:fldChar w:fldCharType="end"/>
            </w:r>
          </w:hyperlink>
        </w:p>
        <w:p w14:paraId="466F3A75" w14:textId="7ECDECF4" w:rsidR="00B95956" w:rsidRDefault="00B95956">
          <w:pPr>
            <w:pStyle w:val="TOC2"/>
            <w:tabs>
              <w:tab w:val="right" w:leader="dot" w:pos="9016"/>
            </w:tabs>
            <w:rPr>
              <w:rFonts w:eastAsiaTheme="minorEastAsia"/>
              <w:noProof/>
              <w:lang w:eastAsia="en-GB"/>
            </w:rPr>
          </w:pPr>
          <w:hyperlink w:anchor="_Toc119664392" w:history="1">
            <w:r w:rsidRPr="0087287B">
              <w:rPr>
                <w:rStyle w:val="Hyperlink"/>
                <w:rFonts w:cstheme="minorHAnsi"/>
                <w:noProof/>
              </w:rPr>
              <w:t>Appendix 1 – Environmental Risk Assessment</w:t>
            </w:r>
            <w:r>
              <w:rPr>
                <w:noProof/>
                <w:webHidden/>
              </w:rPr>
              <w:tab/>
            </w:r>
            <w:r>
              <w:rPr>
                <w:noProof/>
                <w:webHidden/>
              </w:rPr>
              <w:fldChar w:fldCharType="begin"/>
            </w:r>
            <w:r>
              <w:rPr>
                <w:noProof/>
                <w:webHidden/>
              </w:rPr>
              <w:instrText xml:space="preserve"> PAGEREF _Toc119664392 \h </w:instrText>
            </w:r>
            <w:r>
              <w:rPr>
                <w:noProof/>
                <w:webHidden/>
              </w:rPr>
            </w:r>
            <w:r>
              <w:rPr>
                <w:noProof/>
                <w:webHidden/>
              </w:rPr>
              <w:fldChar w:fldCharType="separate"/>
            </w:r>
            <w:r>
              <w:rPr>
                <w:noProof/>
                <w:webHidden/>
              </w:rPr>
              <w:t>25</w:t>
            </w:r>
            <w:r>
              <w:rPr>
                <w:noProof/>
                <w:webHidden/>
              </w:rPr>
              <w:fldChar w:fldCharType="end"/>
            </w:r>
          </w:hyperlink>
        </w:p>
        <w:p w14:paraId="34226DAD" w14:textId="579AC3F0" w:rsidR="00B95956" w:rsidRDefault="00B95956">
          <w:pPr>
            <w:pStyle w:val="TOC2"/>
            <w:tabs>
              <w:tab w:val="right" w:leader="dot" w:pos="9016"/>
            </w:tabs>
            <w:rPr>
              <w:rFonts w:eastAsiaTheme="minorEastAsia"/>
              <w:noProof/>
              <w:lang w:eastAsia="en-GB"/>
            </w:rPr>
          </w:pPr>
          <w:hyperlink w:anchor="_Toc119664393" w:history="1">
            <w:r w:rsidRPr="0087287B">
              <w:rPr>
                <w:rStyle w:val="Hyperlink"/>
                <w:rFonts w:cstheme="minorHAnsi"/>
                <w:noProof/>
              </w:rPr>
              <w:t>Appendix 2 – H1 tool output</w:t>
            </w:r>
            <w:r>
              <w:rPr>
                <w:noProof/>
                <w:webHidden/>
              </w:rPr>
              <w:tab/>
            </w:r>
            <w:r>
              <w:rPr>
                <w:noProof/>
                <w:webHidden/>
              </w:rPr>
              <w:fldChar w:fldCharType="begin"/>
            </w:r>
            <w:r>
              <w:rPr>
                <w:noProof/>
                <w:webHidden/>
              </w:rPr>
              <w:instrText xml:space="preserve"> PAGEREF _Toc119664393 \h </w:instrText>
            </w:r>
            <w:r>
              <w:rPr>
                <w:noProof/>
                <w:webHidden/>
              </w:rPr>
            </w:r>
            <w:r>
              <w:rPr>
                <w:noProof/>
                <w:webHidden/>
              </w:rPr>
              <w:fldChar w:fldCharType="separate"/>
            </w:r>
            <w:r>
              <w:rPr>
                <w:noProof/>
                <w:webHidden/>
              </w:rPr>
              <w:t>26</w:t>
            </w:r>
            <w:r>
              <w:rPr>
                <w:noProof/>
                <w:webHidden/>
              </w:rPr>
              <w:fldChar w:fldCharType="end"/>
            </w:r>
          </w:hyperlink>
        </w:p>
        <w:p w14:paraId="27D65127" w14:textId="41A938F9" w:rsidR="00B95956" w:rsidRDefault="00B95956">
          <w:pPr>
            <w:pStyle w:val="TOC2"/>
            <w:tabs>
              <w:tab w:val="right" w:leader="dot" w:pos="9016"/>
            </w:tabs>
            <w:rPr>
              <w:rFonts w:eastAsiaTheme="minorEastAsia"/>
              <w:noProof/>
              <w:lang w:eastAsia="en-GB"/>
            </w:rPr>
          </w:pPr>
          <w:hyperlink w:anchor="_Toc119664394" w:history="1">
            <w:r w:rsidRPr="0087287B">
              <w:rPr>
                <w:rStyle w:val="Hyperlink"/>
                <w:rFonts w:cstheme="minorHAnsi"/>
                <w:noProof/>
              </w:rPr>
              <w:t>Appendix 3 – Air quality Assessment</w:t>
            </w:r>
            <w:r>
              <w:rPr>
                <w:noProof/>
                <w:webHidden/>
              </w:rPr>
              <w:tab/>
            </w:r>
            <w:r>
              <w:rPr>
                <w:noProof/>
                <w:webHidden/>
              </w:rPr>
              <w:fldChar w:fldCharType="begin"/>
            </w:r>
            <w:r>
              <w:rPr>
                <w:noProof/>
                <w:webHidden/>
              </w:rPr>
              <w:instrText xml:space="preserve"> PAGEREF _Toc119664394 \h </w:instrText>
            </w:r>
            <w:r>
              <w:rPr>
                <w:noProof/>
                <w:webHidden/>
              </w:rPr>
            </w:r>
            <w:r>
              <w:rPr>
                <w:noProof/>
                <w:webHidden/>
              </w:rPr>
              <w:fldChar w:fldCharType="separate"/>
            </w:r>
            <w:r>
              <w:rPr>
                <w:noProof/>
                <w:webHidden/>
              </w:rPr>
              <w:t>27</w:t>
            </w:r>
            <w:r>
              <w:rPr>
                <w:noProof/>
                <w:webHidden/>
              </w:rPr>
              <w:fldChar w:fldCharType="end"/>
            </w:r>
          </w:hyperlink>
        </w:p>
        <w:p w14:paraId="63F40DB2" w14:textId="0692C55C" w:rsidR="00B95956" w:rsidRDefault="00B95956">
          <w:pPr>
            <w:pStyle w:val="TOC2"/>
            <w:tabs>
              <w:tab w:val="right" w:leader="dot" w:pos="9016"/>
            </w:tabs>
            <w:rPr>
              <w:rFonts w:eastAsiaTheme="minorEastAsia"/>
              <w:noProof/>
              <w:lang w:eastAsia="en-GB"/>
            </w:rPr>
          </w:pPr>
          <w:hyperlink w:anchor="_Toc119664395" w:history="1">
            <w:r w:rsidRPr="0087287B">
              <w:rPr>
                <w:rStyle w:val="Hyperlink"/>
                <w:rFonts w:cstheme="minorHAnsi"/>
                <w:noProof/>
              </w:rPr>
              <w:t>Appendix 4 – Noise Assessment</w:t>
            </w:r>
            <w:r>
              <w:rPr>
                <w:noProof/>
                <w:webHidden/>
              </w:rPr>
              <w:tab/>
            </w:r>
            <w:r>
              <w:rPr>
                <w:noProof/>
                <w:webHidden/>
              </w:rPr>
              <w:fldChar w:fldCharType="begin"/>
            </w:r>
            <w:r>
              <w:rPr>
                <w:noProof/>
                <w:webHidden/>
              </w:rPr>
              <w:instrText xml:space="preserve"> PAGEREF _Toc119664395 \h </w:instrText>
            </w:r>
            <w:r>
              <w:rPr>
                <w:noProof/>
                <w:webHidden/>
              </w:rPr>
            </w:r>
            <w:r>
              <w:rPr>
                <w:noProof/>
                <w:webHidden/>
              </w:rPr>
              <w:fldChar w:fldCharType="separate"/>
            </w:r>
            <w:r>
              <w:rPr>
                <w:noProof/>
                <w:webHidden/>
              </w:rPr>
              <w:t>28</w:t>
            </w:r>
            <w:r>
              <w:rPr>
                <w:noProof/>
                <w:webHidden/>
              </w:rPr>
              <w:fldChar w:fldCharType="end"/>
            </w:r>
          </w:hyperlink>
        </w:p>
        <w:p w14:paraId="24BE5F46" w14:textId="3EA04A25" w:rsidR="00B95956" w:rsidRDefault="00B95956">
          <w:pPr>
            <w:pStyle w:val="TOC2"/>
            <w:tabs>
              <w:tab w:val="right" w:leader="dot" w:pos="9016"/>
            </w:tabs>
            <w:rPr>
              <w:rFonts w:eastAsiaTheme="minorEastAsia"/>
              <w:noProof/>
              <w:lang w:eastAsia="en-GB"/>
            </w:rPr>
          </w:pPr>
          <w:hyperlink w:anchor="_Toc119664396" w:history="1">
            <w:r w:rsidRPr="0087287B">
              <w:rPr>
                <w:rStyle w:val="Hyperlink"/>
                <w:rFonts w:cstheme="minorHAnsi"/>
                <w:noProof/>
              </w:rPr>
              <w:t>Appendix 5 – site condition report</w:t>
            </w:r>
            <w:r>
              <w:rPr>
                <w:noProof/>
                <w:webHidden/>
              </w:rPr>
              <w:tab/>
            </w:r>
            <w:r>
              <w:rPr>
                <w:noProof/>
                <w:webHidden/>
              </w:rPr>
              <w:fldChar w:fldCharType="begin"/>
            </w:r>
            <w:r>
              <w:rPr>
                <w:noProof/>
                <w:webHidden/>
              </w:rPr>
              <w:instrText xml:space="preserve"> PAGEREF _Toc119664396 \h </w:instrText>
            </w:r>
            <w:r>
              <w:rPr>
                <w:noProof/>
                <w:webHidden/>
              </w:rPr>
            </w:r>
            <w:r>
              <w:rPr>
                <w:noProof/>
                <w:webHidden/>
              </w:rPr>
              <w:fldChar w:fldCharType="separate"/>
            </w:r>
            <w:r>
              <w:rPr>
                <w:noProof/>
                <w:webHidden/>
              </w:rPr>
              <w:t>29</w:t>
            </w:r>
            <w:r>
              <w:rPr>
                <w:noProof/>
                <w:webHidden/>
              </w:rPr>
              <w:fldChar w:fldCharType="end"/>
            </w:r>
          </w:hyperlink>
        </w:p>
        <w:p w14:paraId="3659D2B4" w14:textId="612E95C9" w:rsidR="00B95956" w:rsidRDefault="00B95956">
          <w:pPr>
            <w:pStyle w:val="TOC2"/>
            <w:tabs>
              <w:tab w:val="right" w:leader="dot" w:pos="9016"/>
            </w:tabs>
            <w:rPr>
              <w:rFonts w:eastAsiaTheme="minorEastAsia"/>
              <w:noProof/>
              <w:lang w:eastAsia="en-GB"/>
            </w:rPr>
          </w:pPr>
          <w:hyperlink w:anchor="_Toc119664397" w:history="1">
            <w:r w:rsidRPr="0087287B">
              <w:rPr>
                <w:rStyle w:val="Hyperlink"/>
                <w:rFonts w:ascii="Calibri" w:hAnsi="Calibri" w:cs="Calibri"/>
                <w:noProof/>
              </w:rPr>
              <w:t>Appendix 6 – Directors details</w:t>
            </w:r>
            <w:r>
              <w:rPr>
                <w:noProof/>
                <w:webHidden/>
              </w:rPr>
              <w:tab/>
            </w:r>
            <w:r>
              <w:rPr>
                <w:noProof/>
                <w:webHidden/>
              </w:rPr>
              <w:fldChar w:fldCharType="begin"/>
            </w:r>
            <w:r>
              <w:rPr>
                <w:noProof/>
                <w:webHidden/>
              </w:rPr>
              <w:instrText xml:space="preserve"> PAGEREF _Toc119664397 \h </w:instrText>
            </w:r>
            <w:r>
              <w:rPr>
                <w:noProof/>
                <w:webHidden/>
              </w:rPr>
            </w:r>
            <w:r>
              <w:rPr>
                <w:noProof/>
                <w:webHidden/>
              </w:rPr>
              <w:fldChar w:fldCharType="separate"/>
            </w:r>
            <w:r>
              <w:rPr>
                <w:noProof/>
                <w:webHidden/>
              </w:rPr>
              <w:t>30</w:t>
            </w:r>
            <w:r>
              <w:rPr>
                <w:noProof/>
                <w:webHidden/>
              </w:rPr>
              <w:fldChar w:fldCharType="end"/>
            </w:r>
          </w:hyperlink>
        </w:p>
        <w:p w14:paraId="2EF507CD" w14:textId="7F60C72B" w:rsidR="00B95956" w:rsidRDefault="00B95956">
          <w:pPr>
            <w:pStyle w:val="TOC2"/>
            <w:tabs>
              <w:tab w:val="right" w:leader="dot" w:pos="9016"/>
            </w:tabs>
            <w:rPr>
              <w:rFonts w:eastAsiaTheme="minorEastAsia"/>
              <w:noProof/>
              <w:lang w:eastAsia="en-GB"/>
            </w:rPr>
          </w:pPr>
          <w:hyperlink w:anchor="_Toc119664398" w:history="1">
            <w:r w:rsidRPr="0087287B">
              <w:rPr>
                <w:rStyle w:val="Hyperlink"/>
                <w:rFonts w:ascii="Calibri" w:hAnsi="Calibri" w:cs="Calibri"/>
                <w:noProof/>
              </w:rPr>
              <w:t>Appendix 7 – Application correspondence information and priority request</w:t>
            </w:r>
            <w:r>
              <w:rPr>
                <w:noProof/>
                <w:webHidden/>
              </w:rPr>
              <w:tab/>
            </w:r>
            <w:r>
              <w:rPr>
                <w:noProof/>
                <w:webHidden/>
              </w:rPr>
              <w:fldChar w:fldCharType="begin"/>
            </w:r>
            <w:r>
              <w:rPr>
                <w:noProof/>
                <w:webHidden/>
              </w:rPr>
              <w:instrText xml:space="preserve"> PAGEREF _Toc119664398 \h </w:instrText>
            </w:r>
            <w:r>
              <w:rPr>
                <w:noProof/>
                <w:webHidden/>
              </w:rPr>
            </w:r>
            <w:r>
              <w:rPr>
                <w:noProof/>
                <w:webHidden/>
              </w:rPr>
              <w:fldChar w:fldCharType="separate"/>
            </w:r>
            <w:r>
              <w:rPr>
                <w:noProof/>
                <w:webHidden/>
              </w:rPr>
              <w:t>31</w:t>
            </w:r>
            <w:r>
              <w:rPr>
                <w:noProof/>
                <w:webHidden/>
              </w:rPr>
              <w:fldChar w:fldCharType="end"/>
            </w:r>
          </w:hyperlink>
        </w:p>
        <w:p w14:paraId="3B158DD5" w14:textId="09391719" w:rsidR="005325D9" w:rsidRDefault="005325D9">
          <w:r>
            <w:rPr>
              <w:b/>
              <w:bCs/>
              <w:noProof/>
            </w:rPr>
            <w:fldChar w:fldCharType="end"/>
          </w:r>
        </w:p>
      </w:sdtContent>
    </w:sdt>
    <w:p w14:paraId="5EF4DB99" w14:textId="77777777" w:rsidR="005325D9" w:rsidRDefault="005325D9" w:rsidP="003F0951">
      <w:pPr>
        <w:pStyle w:val="Heading2"/>
        <w:rPr>
          <w:rFonts w:asciiTheme="minorHAnsi" w:hAnsiTheme="minorHAnsi" w:cstheme="minorHAnsi"/>
          <w:color w:val="auto"/>
          <w:sz w:val="28"/>
          <w:szCs w:val="28"/>
          <w:u w:val="single"/>
        </w:rPr>
      </w:pPr>
    </w:p>
    <w:p w14:paraId="0041B727" w14:textId="77777777" w:rsidR="005325D9" w:rsidRDefault="005325D9" w:rsidP="003F0951">
      <w:pPr>
        <w:pStyle w:val="Heading2"/>
        <w:rPr>
          <w:rFonts w:asciiTheme="minorHAnsi" w:hAnsiTheme="minorHAnsi" w:cstheme="minorHAnsi"/>
          <w:color w:val="auto"/>
          <w:sz w:val="28"/>
          <w:szCs w:val="28"/>
          <w:u w:val="single"/>
        </w:rPr>
      </w:pPr>
    </w:p>
    <w:p w14:paraId="6F9CD79E" w14:textId="77777777" w:rsidR="005325D9" w:rsidRDefault="005325D9" w:rsidP="003F0951">
      <w:pPr>
        <w:pStyle w:val="Heading2"/>
        <w:rPr>
          <w:rFonts w:asciiTheme="minorHAnsi" w:hAnsiTheme="minorHAnsi" w:cstheme="minorHAnsi"/>
          <w:color w:val="auto"/>
          <w:sz w:val="28"/>
          <w:szCs w:val="28"/>
          <w:u w:val="single"/>
        </w:rPr>
      </w:pPr>
    </w:p>
    <w:p w14:paraId="3AE87D07" w14:textId="77777777" w:rsidR="005325D9" w:rsidRDefault="005325D9" w:rsidP="003F0951">
      <w:pPr>
        <w:pStyle w:val="Heading2"/>
        <w:rPr>
          <w:rFonts w:asciiTheme="minorHAnsi" w:hAnsiTheme="minorHAnsi" w:cstheme="minorHAnsi"/>
          <w:color w:val="auto"/>
          <w:sz w:val="28"/>
          <w:szCs w:val="28"/>
          <w:u w:val="single"/>
        </w:rPr>
      </w:pPr>
    </w:p>
    <w:p w14:paraId="242E1629" w14:textId="12809DE0" w:rsidR="005325D9" w:rsidRDefault="005325D9">
      <w:pPr>
        <w:rPr>
          <w:rFonts w:eastAsiaTheme="majorEastAsia" w:cstheme="minorHAnsi"/>
          <w:sz w:val="28"/>
          <w:szCs w:val="28"/>
          <w:u w:val="single"/>
        </w:rPr>
      </w:pPr>
      <w:r>
        <w:rPr>
          <w:rFonts w:cstheme="minorHAnsi"/>
          <w:sz w:val="28"/>
          <w:szCs w:val="28"/>
          <w:u w:val="single"/>
        </w:rPr>
        <w:br w:type="page"/>
      </w:r>
    </w:p>
    <w:p w14:paraId="6B3559B0" w14:textId="77777777" w:rsidR="005325D9" w:rsidRDefault="005325D9" w:rsidP="003F0951">
      <w:pPr>
        <w:pStyle w:val="Heading2"/>
        <w:rPr>
          <w:rFonts w:asciiTheme="minorHAnsi" w:hAnsiTheme="minorHAnsi" w:cstheme="minorHAnsi"/>
          <w:color w:val="auto"/>
          <w:sz w:val="28"/>
          <w:szCs w:val="28"/>
          <w:u w:val="single"/>
        </w:rPr>
      </w:pPr>
    </w:p>
    <w:p w14:paraId="51CBCCE7" w14:textId="77777777" w:rsidR="005325D9" w:rsidRDefault="005325D9" w:rsidP="003F0951">
      <w:pPr>
        <w:pStyle w:val="Heading2"/>
        <w:rPr>
          <w:rFonts w:asciiTheme="minorHAnsi" w:hAnsiTheme="minorHAnsi" w:cstheme="minorHAnsi"/>
          <w:color w:val="auto"/>
          <w:sz w:val="28"/>
          <w:szCs w:val="28"/>
          <w:u w:val="single"/>
        </w:rPr>
      </w:pPr>
    </w:p>
    <w:p w14:paraId="7247A28D" w14:textId="119D1218" w:rsidR="00487371" w:rsidRPr="00561CF4" w:rsidRDefault="00487371" w:rsidP="003F0951">
      <w:pPr>
        <w:pStyle w:val="Heading2"/>
        <w:rPr>
          <w:rFonts w:asciiTheme="minorHAnsi" w:hAnsiTheme="minorHAnsi" w:cstheme="minorHAnsi"/>
          <w:color w:val="auto"/>
          <w:sz w:val="28"/>
          <w:szCs w:val="28"/>
          <w:u w:val="single"/>
        </w:rPr>
      </w:pPr>
      <w:bookmarkStart w:id="0" w:name="_Toc119664356"/>
      <w:r w:rsidRPr="00561CF4">
        <w:rPr>
          <w:rFonts w:asciiTheme="minorHAnsi" w:hAnsiTheme="minorHAnsi" w:cstheme="minorHAnsi"/>
          <w:color w:val="auto"/>
          <w:sz w:val="28"/>
          <w:szCs w:val="28"/>
          <w:u w:val="single"/>
        </w:rPr>
        <w:t>Non-Technical Summary</w:t>
      </w:r>
      <w:bookmarkEnd w:id="0"/>
    </w:p>
    <w:p w14:paraId="02183A2D" w14:textId="77777777" w:rsidR="005B70CB" w:rsidRPr="005B70CB" w:rsidRDefault="005B70CB" w:rsidP="005B70CB"/>
    <w:p w14:paraId="2BA0C353" w14:textId="672A88A5" w:rsidR="00D32F41" w:rsidRDefault="00D32F41" w:rsidP="003F0951">
      <w:pPr>
        <w:pStyle w:val="NoSpacing"/>
        <w:rPr>
          <w:rFonts w:eastAsia="Arial"/>
          <w:position w:val="-1"/>
        </w:rPr>
      </w:pPr>
      <w:r>
        <w:t xml:space="preserve">This application is for an environmental permit for the operation of a gas fired Combined Heat and Power unit (CHP) at the Pincroft Dyeing &amp; Printing Co. Ltd site at Market Street, Adlington, near Chorley. </w:t>
      </w:r>
      <w:r>
        <w:rPr>
          <w:rFonts w:eastAsia="Arial"/>
          <w:position w:val="-1"/>
        </w:rPr>
        <w:t>The application is made in the name of Centrica Business Solutions UK Ltd.</w:t>
      </w:r>
      <w:r w:rsidR="004C0CBA">
        <w:rPr>
          <w:rFonts w:eastAsia="Arial"/>
          <w:position w:val="-1"/>
        </w:rPr>
        <w:t xml:space="preserve"> </w:t>
      </w:r>
    </w:p>
    <w:p w14:paraId="51720CC3" w14:textId="77777777" w:rsidR="00D32F41" w:rsidRDefault="00D32F41" w:rsidP="003F0951">
      <w:pPr>
        <w:pStyle w:val="NoSpacing"/>
        <w:rPr>
          <w:rFonts w:eastAsia="Arial"/>
          <w:position w:val="-1"/>
        </w:rPr>
      </w:pPr>
    </w:p>
    <w:p w14:paraId="0E2669B2" w14:textId="7CB07BCC" w:rsidR="00384A11" w:rsidRDefault="00D32F41" w:rsidP="003F0951">
      <w:pPr>
        <w:pStyle w:val="NoSpacing"/>
        <w:rPr>
          <w:rFonts w:eastAsia="Arial"/>
          <w:position w:val="-1"/>
        </w:rPr>
      </w:pPr>
      <w:r>
        <w:rPr>
          <w:rFonts w:eastAsia="Arial"/>
          <w:position w:val="-1"/>
        </w:rPr>
        <w:t>The gas fired CHP has a thermal input of 3.05 MW</w:t>
      </w:r>
      <w:r>
        <w:rPr>
          <w:rFonts w:eastAsia="Arial"/>
          <w:position w:val="-1"/>
          <w:vertAlign w:val="subscript"/>
        </w:rPr>
        <w:t>th</w:t>
      </w:r>
      <w:r>
        <w:rPr>
          <w:rFonts w:eastAsia="Arial"/>
          <w:position w:val="-1"/>
        </w:rPr>
        <w:t xml:space="preserve"> and is fired with natural gas</w:t>
      </w:r>
      <w:r w:rsidR="005F4020">
        <w:rPr>
          <w:rFonts w:eastAsia="Arial"/>
          <w:position w:val="-1"/>
        </w:rPr>
        <w:t>.</w:t>
      </w:r>
      <w:r>
        <w:t xml:space="preserve"> </w:t>
      </w:r>
      <w:r>
        <w:rPr>
          <w:rFonts w:eastAsia="Arial"/>
          <w:position w:val="-1"/>
        </w:rPr>
        <w:t xml:space="preserve">The unit is primarily used to provide electricity and hot water/ steam for the Pincroft site. </w:t>
      </w:r>
      <w:r w:rsidR="00154020">
        <w:rPr>
          <w:rFonts w:eastAsia="Arial"/>
          <w:position w:val="-1"/>
        </w:rPr>
        <w:t>O</w:t>
      </w:r>
      <w:r w:rsidR="00BB4217">
        <w:rPr>
          <w:rFonts w:eastAsia="Arial"/>
          <w:position w:val="-1"/>
        </w:rPr>
        <w:t xml:space="preserve">perations at the </w:t>
      </w:r>
      <w:r w:rsidR="001E6B8C">
        <w:rPr>
          <w:rFonts w:eastAsia="Arial"/>
          <w:position w:val="-1"/>
        </w:rPr>
        <w:t xml:space="preserve">Pincroft site </w:t>
      </w:r>
      <w:r w:rsidR="00D86786">
        <w:rPr>
          <w:rFonts w:eastAsia="Arial"/>
          <w:position w:val="-1"/>
        </w:rPr>
        <w:t xml:space="preserve">include activities that are listed in Schedule 1 of the Environmental Permitting Regulations </w:t>
      </w:r>
      <w:r w:rsidR="00D71742">
        <w:rPr>
          <w:rFonts w:eastAsia="Arial"/>
          <w:position w:val="-1"/>
        </w:rPr>
        <w:t xml:space="preserve">and so </w:t>
      </w:r>
      <w:r w:rsidR="00BB4217">
        <w:rPr>
          <w:rFonts w:eastAsia="Arial"/>
          <w:position w:val="-1"/>
        </w:rPr>
        <w:t>are</w:t>
      </w:r>
      <w:r w:rsidR="001E6B8C">
        <w:rPr>
          <w:rFonts w:eastAsia="Arial"/>
          <w:position w:val="-1"/>
        </w:rPr>
        <w:t xml:space="preserve"> regulated by the Environment Agency</w:t>
      </w:r>
      <w:r w:rsidR="00BB4217">
        <w:rPr>
          <w:rFonts w:eastAsia="Arial"/>
          <w:position w:val="-1"/>
        </w:rPr>
        <w:t xml:space="preserve"> under the </w:t>
      </w:r>
      <w:r w:rsidR="00DC0798">
        <w:rPr>
          <w:rFonts w:eastAsia="Arial"/>
          <w:position w:val="-1"/>
        </w:rPr>
        <w:t xml:space="preserve">Environmental Permit </w:t>
      </w:r>
      <w:r w:rsidR="002503F2">
        <w:rPr>
          <w:rFonts w:eastAsia="Arial"/>
          <w:position w:val="-1"/>
        </w:rPr>
        <w:t>EPR/</w:t>
      </w:r>
      <w:r w:rsidR="004A7128">
        <w:rPr>
          <w:rFonts w:eastAsia="Arial"/>
          <w:position w:val="-1"/>
        </w:rPr>
        <w:t xml:space="preserve"> BL8651</w:t>
      </w:r>
      <w:r w:rsidR="00941D68">
        <w:rPr>
          <w:rFonts w:eastAsia="Arial"/>
          <w:position w:val="-1"/>
        </w:rPr>
        <w:t>IX</w:t>
      </w:r>
      <w:r w:rsidR="00153697">
        <w:rPr>
          <w:rFonts w:eastAsia="Arial"/>
          <w:position w:val="-1"/>
        </w:rPr>
        <w:t xml:space="preserve"> </w:t>
      </w:r>
      <w:r w:rsidR="001E6B8C">
        <w:rPr>
          <w:rFonts w:eastAsia="Arial"/>
          <w:position w:val="-1"/>
        </w:rPr>
        <w:t xml:space="preserve">  </w:t>
      </w:r>
      <w:r w:rsidR="00384A11">
        <w:rPr>
          <w:rFonts w:eastAsia="Arial"/>
          <w:position w:val="-1"/>
        </w:rPr>
        <w:t xml:space="preserve">The Environment Agency have deemed that the </w:t>
      </w:r>
      <w:r w:rsidR="004253C2">
        <w:rPr>
          <w:rFonts w:eastAsia="Arial"/>
          <w:position w:val="-1"/>
        </w:rPr>
        <w:t xml:space="preserve">CHP </w:t>
      </w:r>
      <w:r w:rsidR="00E34C64">
        <w:rPr>
          <w:rFonts w:eastAsia="Arial"/>
          <w:position w:val="-1"/>
        </w:rPr>
        <w:t xml:space="preserve">should be </w:t>
      </w:r>
      <w:r w:rsidR="00B27B84">
        <w:rPr>
          <w:rFonts w:eastAsia="Arial"/>
          <w:position w:val="-1"/>
        </w:rPr>
        <w:t xml:space="preserve">classed as </w:t>
      </w:r>
      <w:r w:rsidR="004253C2">
        <w:rPr>
          <w:rFonts w:eastAsia="Arial"/>
          <w:position w:val="-1"/>
        </w:rPr>
        <w:t>a Directly Associated Activity</w:t>
      </w:r>
      <w:r w:rsidR="00B44C79">
        <w:rPr>
          <w:rFonts w:eastAsia="Arial"/>
          <w:position w:val="-1"/>
        </w:rPr>
        <w:t xml:space="preserve"> (DAA)</w:t>
      </w:r>
      <w:r w:rsidR="004253C2">
        <w:rPr>
          <w:rFonts w:eastAsia="Arial"/>
          <w:position w:val="-1"/>
        </w:rPr>
        <w:t xml:space="preserve"> </w:t>
      </w:r>
      <w:r w:rsidR="001E6B8C">
        <w:rPr>
          <w:rFonts w:eastAsia="Arial"/>
          <w:position w:val="-1"/>
        </w:rPr>
        <w:t>to the</w:t>
      </w:r>
      <w:r w:rsidR="007077FE">
        <w:rPr>
          <w:rFonts w:eastAsia="Arial"/>
          <w:position w:val="-1"/>
        </w:rPr>
        <w:t xml:space="preserve"> Schedule 1 activities on site</w:t>
      </w:r>
      <w:r w:rsidR="00360610">
        <w:rPr>
          <w:rFonts w:eastAsia="Arial"/>
          <w:position w:val="-1"/>
        </w:rPr>
        <w:t xml:space="preserve"> and that therefore the </w:t>
      </w:r>
      <w:r w:rsidR="00B27B84">
        <w:rPr>
          <w:rFonts w:eastAsia="Arial"/>
          <w:position w:val="-1"/>
        </w:rPr>
        <w:t xml:space="preserve">overall </w:t>
      </w:r>
      <w:r w:rsidR="00360610">
        <w:rPr>
          <w:rFonts w:eastAsia="Arial"/>
          <w:position w:val="-1"/>
        </w:rPr>
        <w:t>site becomes a multi-operator installation</w:t>
      </w:r>
      <w:r w:rsidR="00B44C79">
        <w:rPr>
          <w:rFonts w:eastAsia="Arial"/>
          <w:position w:val="-1"/>
        </w:rPr>
        <w:t xml:space="preserve"> with Centrica Business Solutions required to hold a stand alone DAA permit. </w:t>
      </w:r>
      <w:r w:rsidR="001E6B8C">
        <w:rPr>
          <w:rFonts w:eastAsia="Arial"/>
          <w:position w:val="-1"/>
        </w:rPr>
        <w:t xml:space="preserve"> </w:t>
      </w:r>
      <w:r w:rsidR="00411DA1">
        <w:rPr>
          <w:rFonts w:eastAsia="Arial"/>
          <w:position w:val="-1"/>
        </w:rPr>
        <w:t xml:space="preserve">The CHP </w:t>
      </w:r>
      <w:r w:rsidR="009C698A">
        <w:rPr>
          <w:rFonts w:eastAsia="Arial"/>
          <w:position w:val="-1"/>
        </w:rPr>
        <w:t xml:space="preserve">can </w:t>
      </w:r>
      <w:r w:rsidR="00411DA1">
        <w:rPr>
          <w:rFonts w:eastAsia="Arial"/>
          <w:position w:val="-1"/>
        </w:rPr>
        <w:t>operate for up to 8760</w:t>
      </w:r>
      <w:r w:rsidR="00411DA1">
        <w:t xml:space="preserve"> hours per year</w:t>
      </w:r>
    </w:p>
    <w:p w14:paraId="500A4BD3" w14:textId="77777777" w:rsidR="00D32F41" w:rsidRDefault="00D32F41" w:rsidP="003F0951">
      <w:pPr>
        <w:pStyle w:val="NoSpacing"/>
      </w:pPr>
    </w:p>
    <w:p w14:paraId="360BB9D1" w14:textId="6470FA1A" w:rsidR="00D32F41" w:rsidRDefault="00D32F41" w:rsidP="003F0951">
      <w:pPr>
        <w:pStyle w:val="NoSpacing"/>
        <w:rPr>
          <w:rFonts w:cstheme="minorHAnsi"/>
        </w:rPr>
      </w:pPr>
      <w:r>
        <w:t>Th</w:t>
      </w:r>
      <w:r w:rsidR="00B27B84">
        <w:t>e CHP</w:t>
      </w:r>
      <w:r w:rsidR="006D5CC0">
        <w:t xml:space="preserve"> </w:t>
      </w:r>
      <w:r>
        <w:t xml:space="preserve">is a new installation. </w:t>
      </w:r>
      <w:r w:rsidR="00700F8B">
        <w:t xml:space="preserve">It is </w:t>
      </w:r>
      <w:r>
        <w:t>a Medium Combustion Plant and a Tranche B generator under the medium Combustion Plant and Specified Generator controls</w:t>
      </w:r>
      <w:r w:rsidR="00D26AAA">
        <w:t>, but as described above will be regulated as a Stand-alone DAA environmental permit</w:t>
      </w:r>
      <w:r>
        <w:t>. The emissions to air satisfy the exhaust gas NO</w:t>
      </w:r>
      <w:r>
        <w:rPr>
          <w:vertAlign w:val="subscript"/>
        </w:rPr>
        <w:t>x</w:t>
      </w:r>
      <w:r>
        <w:t xml:space="preserve"> emission limit of 95 mg/m</w:t>
      </w:r>
      <w:r>
        <w:rPr>
          <w:vertAlign w:val="superscript"/>
        </w:rPr>
        <w:t>3</w:t>
      </w:r>
      <w:r>
        <w:t xml:space="preserve"> and are discharged to the atmosphere via an exhaust stack with a stack height of 10.73m.</w:t>
      </w:r>
      <w:r w:rsidRPr="00941E7C">
        <w:rPr>
          <w:rFonts w:cstheme="minorHAnsi"/>
        </w:rPr>
        <w:t xml:space="preserve"> </w:t>
      </w:r>
      <w:r>
        <w:rPr>
          <w:rFonts w:cstheme="minorHAnsi"/>
        </w:rPr>
        <w:t xml:space="preserve">A dispersion modelling study which identifies key human and ecological sensitive receptors has been completed in line with the outputs of the Environment Agency </w:t>
      </w:r>
      <w:r w:rsidR="006D5CC0">
        <w:rPr>
          <w:rFonts w:cstheme="minorHAnsi"/>
        </w:rPr>
        <w:t xml:space="preserve">specified generator </w:t>
      </w:r>
      <w:r>
        <w:rPr>
          <w:rFonts w:cstheme="minorHAnsi"/>
        </w:rPr>
        <w:t xml:space="preserve">screening tool. This study has concluded that the emissions from the CHP at the Pincroft </w:t>
      </w:r>
      <w:r>
        <w:t>Dyeing &amp; Printing Co. Ltd</w:t>
      </w:r>
      <w:r>
        <w:rPr>
          <w:rFonts w:cstheme="minorHAnsi"/>
        </w:rPr>
        <w:t xml:space="preserve"> Adlington site will not have a detrimental impact on local air quality, human health or sensitive habitat sites.</w:t>
      </w:r>
    </w:p>
    <w:p w14:paraId="74FC1063" w14:textId="050D9ED4" w:rsidR="008B0C7D" w:rsidRDefault="008B0C7D" w:rsidP="00D32F41">
      <w:pPr>
        <w:rPr>
          <w:rFonts w:cstheme="minorHAnsi"/>
        </w:rPr>
      </w:pPr>
    </w:p>
    <w:p w14:paraId="7692DE0A" w14:textId="01165261" w:rsidR="008B0C7D" w:rsidRDefault="008B0C7D" w:rsidP="00D32F41">
      <w:pPr>
        <w:rPr>
          <w:rFonts w:cstheme="minorHAnsi"/>
        </w:rPr>
      </w:pPr>
    </w:p>
    <w:p w14:paraId="763D8298" w14:textId="2A722E19" w:rsidR="00487371" w:rsidRDefault="00487371">
      <w:pPr>
        <w:rPr>
          <w:b/>
          <w:bCs/>
          <w:u w:val="single"/>
        </w:rPr>
      </w:pPr>
    </w:p>
    <w:p w14:paraId="795F4254" w14:textId="56809B22" w:rsidR="00D32F41" w:rsidRDefault="00D32F41">
      <w:pPr>
        <w:rPr>
          <w:b/>
          <w:bCs/>
          <w:u w:val="single"/>
        </w:rPr>
      </w:pPr>
    </w:p>
    <w:p w14:paraId="1ECC42B1" w14:textId="1D2743E3" w:rsidR="00D32F41" w:rsidRDefault="00D32F41">
      <w:pPr>
        <w:rPr>
          <w:b/>
          <w:bCs/>
          <w:u w:val="single"/>
        </w:rPr>
      </w:pPr>
    </w:p>
    <w:p w14:paraId="06642F2A" w14:textId="4C720D9D" w:rsidR="00D32F41" w:rsidRDefault="00D32F41">
      <w:pPr>
        <w:rPr>
          <w:b/>
          <w:bCs/>
          <w:u w:val="single"/>
        </w:rPr>
      </w:pPr>
    </w:p>
    <w:p w14:paraId="4E811215" w14:textId="489F857F" w:rsidR="00D32F41" w:rsidRDefault="00D32F41">
      <w:pPr>
        <w:rPr>
          <w:b/>
          <w:bCs/>
          <w:u w:val="single"/>
        </w:rPr>
      </w:pPr>
    </w:p>
    <w:p w14:paraId="2AD1391F" w14:textId="378927E3" w:rsidR="00D32F41" w:rsidRDefault="00D32F41">
      <w:pPr>
        <w:rPr>
          <w:b/>
          <w:bCs/>
          <w:u w:val="single"/>
        </w:rPr>
      </w:pPr>
      <w:r>
        <w:rPr>
          <w:b/>
          <w:bCs/>
          <w:u w:val="single"/>
        </w:rPr>
        <w:br w:type="page"/>
      </w:r>
    </w:p>
    <w:p w14:paraId="23CC1033" w14:textId="147D3F5E" w:rsidR="00D32F41" w:rsidRPr="00DF0FAA" w:rsidRDefault="00033E31" w:rsidP="0050570D">
      <w:pPr>
        <w:pStyle w:val="Heading1"/>
        <w:numPr>
          <w:ilvl w:val="0"/>
          <w:numId w:val="6"/>
        </w:numPr>
        <w:rPr>
          <w:rFonts w:asciiTheme="minorHAnsi" w:hAnsiTheme="minorHAnsi" w:cstheme="minorHAnsi"/>
          <w:color w:val="auto"/>
          <w:sz w:val="28"/>
          <w:szCs w:val="28"/>
          <w:u w:val="single"/>
        </w:rPr>
      </w:pPr>
      <w:bookmarkStart w:id="1" w:name="_Toc119664357"/>
      <w:r w:rsidRPr="00DF0FAA">
        <w:rPr>
          <w:rFonts w:asciiTheme="minorHAnsi" w:hAnsiTheme="minorHAnsi" w:cstheme="minorHAnsi"/>
          <w:color w:val="auto"/>
          <w:sz w:val="28"/>
          <w:szCs w:val="28"/>
          <w:u w:val="single"/>
        </w:rPr>
        <w:lastRenderedPageBreak/>
        <w:t>Introduction</w:t>
      </w:r>
      <w:bookmarkEnd w:id="1"/>
    </w:p>
    <w:p w14:paraId="54D029DC" w14:textId="77777777" w:rsidR="005B70CB" w:rsidRDefault="005B70CB" w:rsidP="005B70CB">
      <w:pPr>
        <w:pStyle w:val="NoSpacing"/>
      </w:pPr>
    </w:p>
    <w:p w14:paraId="14CCB59B" w14:textId="2BF7A19F" w:rsidR="00044659" w:rsidRDefault="00E1085F" w:rsidP="005B70CB">
      <w:pPr>
        <w:pStyle w:val="NoSpacing"/>
        <w:rPr>
          <w:rFonts w:eastAsia="Arial"/>
          <w:position w:val="-1"/>
        </w:rPr>
      </w:pPr>
      <w:r>
        <w:t>This document and associated appendices</w:t>
      </w:r>
      <w:r w:rsidR="005F208A">
        <w:t xml:space="preserve"> form the application for a</w:t>
      </w:r>
      <w:r w:rsidR="0010080F">
        <w:t xml:space="preserve">n Environmental Permit to cover the operation of a Combined Heat and Power </w:t>
      </w:r>
      <w:r w:rsidR="0065089A">
        <w:t xml:space="preserve">(CHP) </w:t>
      </w:r>
      <w:r w:rsidR="0010080F">
        <w:t xml:space="preserve">system </w:t>
      </w:r>
      <w:r w:rsidR="0023095C">
        <w:t>being installed at the Pincroft Dyeing &amp; Printing Co. Ltd site</w:t>
      </w:r>
      <w:r w:rsidR="00F7654F">
        <w:t xml:space="preserve">. </w:t>
      </w:r>
      <w:r w:rsidR="0068433C">
        <w:t xml:space="preserve">Centrica Business Solutions </w:t>
      </w:r>
      <w:r w:rsidR="0013270C">
        <w:t>initially</w:t>
      </w:r>
      <w:r w:rsidR="0023095C">
        <w:t xml:space="preserve"> </w:t>
      </w:r>
      <w:r w:rsidR="00E32550">
        <w:t xml:space="preserve">submitted </w:t>
      </w:r>
      <w:r w:rsidR="001D3633">
        <w:t xml:space="preserve">an application for </w:t>
      </w:r>
      <w:r w:rsidR="00E32550">
        <w:t>a standalone Medium Combustion</w:t>
      </w:r>
      <w:r w:rsidR="00703EF9">
        <w:t xml:space="preserve"> plant and specified Generator Environmental Permit</w:t>
      </w:r>
      <w:r w:rsidR="00E32550">
        <w:t xml:space="preserve"> </w:t>
      </w:r>
      <w:r w:rsidR="0023095C">
        <w:t xml:space="preserve">at </w:t>
      </w:r>
      <w:r w:rsidR="001862B7">
        <w:t xml:space="preserve">the </w:t>
      </w:r>
      <w:r w:rsidR="0023095C">
        <w:rPr>
          <w:rFonts w:eastAsia="Arial"/>
          <w:position w:val="-1"/>
        </w:rPr>
        <w:t>Pincroft site</w:t>
      </w:r>
      <w:r w:rsidR="00B57FBF">
        <w:rPr>
          <w:rFonts w:eastAsia="Arial"/>
          <w:position w:val="-1"/>
        </w:rPr>
        <w:t xml:space="preserve">. This was submitted under </w:t>
      </w:r>
      <w:r w:rsidR="00101DBA">
        <w:rPr>
          <w:rFonts w:eastAsia="Arial"/>
          <w:position w:val="-1"/>
        </w:rPr>
        <w:t xml:space="preserve">reference </w:t>
      </w:r>
      <w:r w:rsidR="00101DBA">
        <w:t>EPR/WE6585AB/A001</w:t>
      </w:r>
      <w:r w:rsidR="00D913BC">
        <w:t>. However</w:t>
      </w:r>
      <w:r w:rsidR="00044659">
        <w:t>,</w:t>
      </w:r>
      <w:r w:rsidR="00D913BC">
        <w:t xml:space="preserve"> </w:t>
      </w:r>
      <w:r w:rsidR="00FD10EF">
        <w:t>during the duly made assessment stage,</w:t>
      </w:r>
      <w:r w:rsidR="004F4A7B">
        <w:t xml:space="preserve"> the </w:t>
      </w:r>
      <w:r w:rsidR="001D281C">
        <w:rPr>
          <w:rFonts w:eastAsia="Arial"/>
          <w:position w:val="-1"/>
        </w:rPr>
        <w:t xml:space="preserve">Environment Agency deemed that the CHP should be classed as a Directly Associated Activity (DAA) </w:t>
      </w:r>
      <w:r w:rsidR="0080729A">
        <w:rPr>
          <w:rFonts w:eastAsia="Arial"/>
          <w:position w:val="-1"/>
        </w:rPr>
        <w:t>to the Schedule 1 activities on site</w:t>
      </w:r>
      <w:r w:rsidR="0080729A">
        <w:t xml:space="preserve"> </w:t>
      </w:r>
      <w:r w:rsidR="00044659">
        <w:t xml:space="preserve">operated by Pincroft Dyeing &amp; Printing Co. Ltd </w:t>
      </w:r>
      <w:r w:rsidR="00044659">
        <w:rPr>
          <w:rFonts w:eastAsia="Arial"/>
          <w:position w:val="-1"/>
        </w:rPr>
        <w:t>under the Environmental Permit EPR/ BL8651IX.</w:t>
      </w:r>
    </w:p>
    <w:p w14:paraId="56000C41" w14:textId="77777777" w:rsidR="005B70CB" w:rsidRPr="00DF0FAA" w:rsidRDefault="005B70CB" w:rsidP="005B70CB">
      <w:pPr>
        <w:pStyle w:val="NoSpacing"/>
        <w:rPr>
          <w:rFonts w:eastAsia="Arial" w:cstheme="minorHAnsi"/>
          <w:position w:val="-1"/>
        </w:rPr>
      </w:pPr>
    </w:p>
    <w:p w14:paraId="08A06B54" w14:textId="1E68C0E1" w:rsidR="00084FFE" w:rsidRPr="00DF0FAA" w:rsidRDefault="00084FFE" w:rsidP="00DB4997">
      <w:pPr>
        <w:pStyle w:val="Heading2"/>
        <w:numPr>
          <w:ilvl w:val="1"/>
          <w:numId w:val="6"/>
        </w:numPr>
        <w:ind w:left="0" w:firstLine="284"/>
        <w:rPr>
          <w:rFonts w:asciiTheme="minorHAnsi" w:hAnsiTheme="minorHAnsi" w:cstheme="minorHAnsi"/>
          <w:color w:val="auto"/>
          <w:sz w:val="24"/>
          <w:szCs w:val="24"/>
          <w:u w:val="single"/>
        </w:rPr>
      </w:pPr>
      <w:bookmarkStart w:id="2" w:name="_Toc119664358"/>
      <w:r w:rsidRPr="00DF0FAA">
        <w:rPr>
          <w:rFonts w:asciiTheme="minorHAnsi" w:hAnsiTheme="minorHAnsi" w:cstheme="minorHAnsi"/>
          <w:color w:val="auto"/>
          <w:sz w:val="24"/>
          <w:szCs w:val="24"/>
          <w:u w:val="single"/>
        </w:rPr>
        <w:t>Site Location</w:t>
      </w:r>
      <w:bookmarkEnd w:id="2"/>
    </w:p>
    <w:p w14:paraId="50EA2C12" w14:textId="77777777" w:rsidR="005B70CB" w:rsidRDefault="005B70CB" w:rsidP="005B70CB">
      <w:pPr>
        <w:pStyle w:val="NoSpacing"/>
      </w:pPr>
    </w:p>
    <w:p w14:paraId="2EDC4F86" w14:textId="5AE2FBFE" w:rsidR="00084FFE" w:rsidRDefault="0065089A" w:rsidP="005B70CB">
      <w:pPr>
        <w:pStyle w:val="NoSpacing"/>
      </w:pPr>
      <w:r>
        <w:t xml:space="preserve">The CHP </w:t>
      </w:r>
      <w:r w:rsidR="006F5AF6">
        <w:t xml:space="preserve">is located at the </w:t>
      </w:r>
      <w:r>
        <w:t>Pincroft Dyeing &amp; Printing Co. Ltd site at Market Street, Adlington, near Chorley.</w:t>
      </w:r>
      <w:r w:rsidR="006F5AF6">
        <w:t xml:space="preserve"> The national Grid Reference for the site is </w:t>
      </w:r>
      <w:r w:rsidR="00466BB0" w:rsidRPr="00466BB0">
        <w:t>SD 6032812690</w:t>
      </w:r>
      <w:r w:rsidR="00E1302B">
        <w:t>.</w:t>
      </w:r>
    </w:p>
    <w:p w14:paraId="25724617" w14:textId="77777777" w:rsidR="005B70CB" w:rsidRDefault="005B70CB" w:rsidP="005B70CB">
      <w:pPr>
        <w:pStyle w:val="NoSpacing"/>
      </w:pPr>
    </w:p>
    <w:p w14:paraId="1355DB70" w14:textId="5DD83C96" w:rsidR="00AE523A" w:rsidRDefault="00AE523A" w:rsidP="005B70CB">
      <w:pPr>
        <w:pStyle w:val="NoSpacing"/>
        <w:rPr>
          <w:rFonts w:cstheme="minorHAnsi"/>
        </w:rPr>
      </w:pPr>
      <w:r w:rsidRPr="00FB59A6">
        <w:rPr>
          <w:rFonts w:cstheme="minorHAnsi"/>
        </w:rPr>
        <w:t xml:space="preserve">The application site </w:t>
      </w:r>
      <w:r w:rsidR="00F01761" w:rsidRPr="00FB59A6">
        <w:rPr>
          <w:rFonts w:cstheme="minorHAnsi"/>
        </w:rPr>
        <w:t xml:space="preserve">is located to the south of </w:t>
      </w:r>
      <w:proofErr w:type="spellStart"/>
      <w:r w:rsidR="00F01761" w:rsidRPr="00FB59A6">
        <w:rPr>
          <w:rFonts w:cstheme="minorHAnsi"/>
        </w:rPr>
        <w:t>Huyton</w:t>
      </w:r>
      <w:proofErr w:type="spellEnd"/>
      <w:r w:rsidR="00F01761" w:rsidRPr="00FB59A6">
        <w:rPr>
          <w:rFonts w:cstheme="minorHAnsi"/>
        </w:rPr>
        <w:t xml:space="preserve"> Road</w:t>
      </w:r>
      <w:r w:rsidR="003A3C31" w:rsidRPr="00FB59A6">
        <w:rPr>
          <w:rFonts w:cstheme="minorHAnsi"/>
        </w:rPr>
        <w:t xml:space="preserve">, </w:t>
      </w:r>
      <w:r w:rsidR="000E5126" w:rsidRPr="00FB59A6">
        <w:rPr>
          <w:rFonts w:cstheme="minorHAnsi"/>
        </w:rPr>
        <w:t>on the southern periphery of the village of Adlington</w:t>
      </w:r>
      <w:r w:rsidRPr="00FB59A6">
        <w:rPr>
          <w:rFonts w:cstheme="minorHAnsi"/>
        </w:rPr>
        <w:t xml:space="preserve">. It is bound by the existing industrial buildings to the south and west, a car park to the east and Huyton Road to the north.  The immediate locality is predominantly industrial in character where there are several examples of large and medium sized industrial units and warehouses within the vicinity. Residential properties are present to the </w:t>
      </w:r>
      <w:r w:rsidR="000E5126" w:rsidRPr="00FB59A6">
        <w:rPr>
          <w:rFonts w:cstheme="minorHAnsi"/>
        </w:rPr>
        <w:t>south</w:t>
      </w:r>
      <w:r w:rsidR="000E5126">
        <w:rPr>
          <w:rFonts w:cstheme="minorHAnsi"/>
        </w:rPr>
        <w:t xml:space="preserve">, </w:t>
      </w:r>
      <w:r w:rsidR="000E5126" w:rsidRPr="00FB59A6">
        <w:rPr>
          <w:rFonts w:cstheme="minorHAnsi"/>
        </w:rPr>
        <w:t>on</w:t>
      </w:r>
      <w:r w:rsidRPr="00FB59A6">
        <w:rPr>
          <w:rFonts w:cstheme="minorHAnsi"/>
        </w:rPr>
        <w:t xml:space="preserve"> the </w:t>
      </w:r>
      <w:r w:rsidR="000E5126" w:rsidRPr="00FB59A6">
        <w:rPr>
          <w:rFonts w:cstheme="minorHAnsi"/>
        </w:rPr>
        <w:t xml:space="preserve">southern side of Market </w:t>
      </w:r>
      <w:r w:rsidR="00866480" w:rsidRPr="00FB59A6">
        <w:rPr>
          <w:rFonts w:cstheme="minorHAnsi"/>
        </w:rPr>
        <w:t>Street and Waterhouse Bridge</w:t>
      </w:r>
      <w:r w:rsidRPr="00FB59A6">
        <w:rPr>
          <w:rFonts w:cstheme="minorHAnsi"/>
        </w:rPr>
        <w:t>.  An area of broadleaved woodland is located to the east and further south, within which the River Douglas flows in an east to west direction, approximately 95m to the south of the application site. Within the woodland and further south are open grassland areas and a further standing waterbody is to the west of the site. To the south and the east, agricultural land and pastures extend with hedgerows and rows of trees at the field boundaries.</w:t>
      </w:r>
    </w:p>
    <w:p w14:paraId="0B7FC17E" w14:textId="3F2EB8FE" w:rsidR="007E068B" w:rsidRDefault="007E068B" w:rsidP="007E068B">
      <w:pPr>
        <w:pStyle w:val="NoSpacing"/>
      </w:pPr>
    </w:p>
    <w:p w14:paraId="6D98FB48" w14:textId="0875AA31" w:rsidR="007E068B" w:rsidRPr="00474E50" w:rsidRDefault="007E068B" w:rsidP="007E068B">
      <w:pPr>
        <w:pStyle w:val="NoSpacing"/>
      </w:pPr>
      <w:r>
        <w:t xml:space="preserve">A site plan showing the location of the CHP plant is given in Figure 1. The boundary of the CHP site is shown edged in red </w:t>
      </w:r>
      <w:r w:rsidR="00FA7F3A">
        <w:t xml:space="preserve"> -  this is a small area amounting to circa 234</w:t>
      </w:r>
      <w:r w:rsidR="007E7098">
        <w:t xml:space="preserve"> m</w:t>
      </w:r>
      <w:r w:rsidR="007E7098">
        <w:rPr>
          <w:vertAlign w:val="superscript"/>
        </w:rPr>
        <w:t>2</w:t>
      </w:r>
      <w:r w:rsidR="007E7098">
        <w:t xml:space="preserve"> in area. The </w:t>
      </w:r>
      <w:r w:rsidR="003D5FCA">
        <w:t xml:space="preserve">installation </w:t>
      </w:r>
      <w:r>
        <w:t>site boundary for the overall Pincroft site is shown edged in blue. The main release point to air – the exhaust stack (Reference No. A1) s shown in Figure 2.</w:t>
      </w:r>
    </w:p>
    <w:p w14:paraId="7E7BC747" w14:textId="77777777" w:rsidR="007E068B" w:rsidRPr="00FB59A6" w:rsidRDefault="007E068B" w:rsidP="007E068B">
      <w:pPr>
        <w:pStyle w:val="NoSpacing"/>
      </w:pPr>
    </w:p>
    <w:p w14:paraId="4B65DAA3" w14:textId="77777777" w:rsidR="00AE523A" w:rsidRPr="00DF0FAA" w:rsidRDefault="00AE523A" w:rsidP="007E068B">
      <w:pPr>
        <w:pStyle w:val="NoSpacing"/>
      </w:pPr>
    </w:p>
    <w:p w14:paraId="3B22C3B7" w14:textId="409EB6E4" w:rsidR="00084FFE" w:rsidRPr="00DF0FAA" w:rsidRDefault="00F22D75" w:rsidP="00752015">
      <w:pPr>
        <w:pStyle w:val="Heading2"/>
        <w:ind w:firstLine="284"/>
        <w:rPr>
          <w:rFonts w:asciiTheme="minorHAnsi" w:hAnsiTheme="minorHAnsi" w:cstheme="minorHAnsi"/>
          <w:color w:val="auto"/>
          <w:sz w:val="24"/>
          <w:szCs w:val="24"/>
          <w:u w:val="single"/>
        </w:rPr>
      </w:pPr>
      <w:bookmarkStart w:id="3" w:name="_Toc119664359"/>
      <w:r w:rsidRPr="00DF0FAA">
        <w:rPr>
          <w:rFonts w:asciiTheme="minorHAnsi" w:hAnsiTheme="minorHAnsi" w:cstheme="minorHAnsi"/>
          <w:color w:val="auto"/>
          <w:sz w:val="24"/>
          <w:szCs w:val="24"/>
          <w:u w:val="single"/>
        </w:rPr>
        <w:t xml:space="preserve">1.2 </w:t>
      </w:r>
      <w:r w:rsidR="00084FFE" w:rsidRPr="00DF0FAA">
        <w:rPr>
          <w:rFonts w:asciiTheme="minorHAnsi" w:hAnsiTheme="minorHAnsi" w:cstheme="minorHAnsi"/>
          <w:color w:val="auto"/>
          <w:sz w:val="24"/>
          <w:szCs w:val="24"/>
          <w:u w:val="single"/>
        </w:rPr>
        <w:t>The applicant</w:t>
      </w:r>
      <w:bookmarkEnd w:id="3"/>
    </w:p>
    <w:p w14:paraId="7B6653FA" w14:textId="77777777" w:rsidR="005B70CB" w:rsidRDefault="005B70CB" w:rsidP="005B70CB">
      <w:pPr>
        <w:pStyle w:val="NoSpacing"/>
      </w:pPr>
    </w:p>
    <w:p w14:paraId="2CEE72D1" w14:textId="42A97E7D" w:rsidR="00D465BF" w:rsidRDefault="0013270C" w:rsidP="005B70CB">
      <w:pPr>
        <w:pStyle w:val="NoSpacing"/>
      </w:pPr>
      <w:r>
        <w:t>The application is made in the name of Centrica Business Solutions UK Ltd.</w:t>
      </w:r>
    </w:p>
    <w:p w14:paraId="68059686" w14:textId="77777777" w:rsidR="00605134" w:rsidRPr="00DF0FAA" w:rsidRDefault="00605134" w:rsidP="0013270C">
      <w:pPr>
        <w:rPr>
          <w:rFonts w:cstheme="minorHAnsi"/>
          <w:u w:val="single"/>
        </w:rPr>
      </w:pPr>
    </w:p>
    <w:p w14:paraId="63F4402C" w14:textId="02E85399" w:rsidR="00D465BF" w:rsidRPr="00DF0FAA" w:rsidRDefault="00F22D75" w:rsidP="00412F01">
      <w:pPr>
        <w:pStyle w:val="Heading2"/>
        <w:ind w:firstLine="284"/>
        <w:rPr>
          <w:rFonts w:asciiTheme="minorHAnsi" w:hAnsiTheme="minorHAnsi" w:cstheme="minorHAnsi"/>
          <w:color w:val="auto"/>
          <w:sz w:val="24"/>
          <w:szCs w:val="24"/>
          <w:u w:val="single"/>
        </w:rPr>
      </w:pPr>
      <w:bookmarkStart w:id="4" w:name="_Toc119664360"/>
      <w:r w:rsidRPr="00DF0FAA">
        <w:rPr>
          <w:rFonts w:asciiTheme="minorHAnsi" w:hAnsiTheme="minorHAnsi" w:cstheme="minorHAnsi"/>
          <w:color w:val="auto"/>
          <w:sz w:val="24"/>
          <w:szCs w:val="24"/>
          <w:u w:val="single"/>
        </w:rPr>
        <w:t xml:space="preserve">1.3 </w:t>
      </w:r>
      <w:r w:rsidR="00D465BF" w:rsidRPr="00DF0FAA">
        <w:rPr>
          <w:rFonts w:asciiTheme="minorHAnsi" w:hAnsiTheme="minorHAnsi" w:cstheme="minorHAnsi"/>
          <w:color w:val="auto"/>
          <w:sz w:val="24"/>
          <w:szCs w:val="24"/>
          <w:u w:val="single"/>
        </w:rPr>
        <w:t>Existing permitted facility</w:t>
      </w:r>
      <w:bookmarkEnd w:id="4"/>
    </w:p>
    <w:p w14:paraId="56A252CE" w14:textId="77777777" w:rsidR="005B70CB" w:rsidRDefault="005B70CB" w:rsidP="00FB59A6"/>
    <w:p w14:paraId="4F4E9CD0" w14:textId="1FB0A478" w:rsidR="00FB59A6" w:rsidRDefault="00C641B2" w:rsidP="005B70CB">
      <w:pPr>
        <w:pStyle w:val="NoSpacing"/>
      </w:pPr>
      <w:r>
        <w:t>T</w:t>
      </w:r>
      <w:r w:rsidR="00FB59A6">
        <w:t>he Pincroft Dyeing &amp; Printing Co. Ltd site</w:t>
      </w:r>
      <w:r>
        <w:t xml:space="preserve"> </w:t>
      </w:r>
      <w:r w:rsidR="00C0797A">
        <w:t xml:space="preserve">is </w:t>
      </w:r>
      <w:r w:rsidR="004611B0">
        <w:t xml:space="preserve">permitted </w:t>
      </w:r>
      <w:r w:rsidR="00770A1E">
        <w:t xml:space="preserve">under the </w:t>
      </w:r>
      <w:r w:rsidR="00FB59A6">
        <w:rPr>
          <w:rFonts w:eastAsia="Arial"/>
          <w:position w:val="-1"/>
        </w:rPr>
        <w:t>Environmental Permit EPR/ BL8651IX.</w:t>
      </w:r>
      <w:r w:rsidR="000225C1">
        <w:rPr>
          <w:rFonts w:eastAsia="Arial"/>
          <w:position w:val="-1"/>
        </w:rPr>
        <w:t xml:space="preserve"> This is a </w:t>
      </w:r>
      <w:r w:rsidR="000225C1">
        <w:t>Section 6.4A(1) activity</w:t>
      </w:r>
      <w:r w:rsidR="009714EF">
        <w:t xml:space="preserve"> covering the pre-treatment and dyeing of textiles in plant with a capacity &gt; 10 tonnes per day.</w:t>
      </w:r>
    </w:p>
    <w:p w14:paraId="10BB89E7" w14:textId="77777777" w:rsidR="001E73F5" w:rsidRDefault="001E73F5" w:rsidP="00FB59A6"/>
    <w:p w14:paraId="20514F2F" w14:textId="739FB954" w:rsidR="00D465BF" w:rsidRPr="00DF0FAA" w:rsidRDefault="00D465BF" w:rsidP="007F6C7C">
      <w:pPr>
        <w:pStyle w:val="Heading2"/>
        <w:numPr>
          <w:ilvl w:val="1"/>
          <w:numId w:val="9"/>
        </w:numPr>
        <w:ind w:left="0" w:firstLine="284"/>
        <w:rPr>
          <w:rFonts w:asciiTheme="minorHAnsi" w:hAnsiTheme="minorHAnsi" w:cstheme="minorHAnsi"/>
          <w:color w:val="auto"/>
          <w:sz w:val="24"/>
          <w:szCs w:val="24"/>
          <w:u w:val="single"/>
        </w:rPr>
      </w:pPr>
      <w:bookmarkStart w:id="5" w:name="_Toc119664361"/>
      <w:r w:rsidRPr="00DF0FAA">
        <w:rPr>
          <w:rFonts w:asciiTheme="minorHAnsi" w:hAnsiTheme="minorHAnsi" w:cstheme="minorHAnsi"/>
          <w:color w:val="auto"/>
          <w:sz w:val="24"/>
          <w:szCs w:val="24"/>
          <w:u w:val="single"/>
        </w:rPr>
        <w:t>Structure of the permit application</w:t>
      </w:r>
      <w:bookmarkEnd w:id="5"/>
    </w:p>
    <w:p w14:paraId="6B992014" w14:textId="77777777" w:rsidR="008A3EF2" w:rsidRPr="008A3EF2" w:rsidRDefault="008A3EF2" w:rsidP="008A3EF2">
      <w:pPr>
        <w:autoSpaceDE w:val="0"/>
        <w:autoSpaceDN w:val="0"/>
        <w:adjustRightInd w:val="0"/>
        <w:spacing w:after="0" w:line="240" w:lineRule="auto"/>
        <w:rPr>
          <w:rFonts w:ascii="Arial" w:hAnsi="Arial" w:cs="Arial"/>
          <w:color w:val="000000"/>
          <w:sz w:val="24"/>
          <w:szCs w:val="24"/>
        </w:rPr>
      </w:pPr>
    </w:p>
    <w:p w14:paraId="6C708BC2" w14:textId="67D25AAA" w:rsidR="008A3EF2" w:rsidRPr="008A3EF2" w:rsidRDefault="008A3EF2" w:rsidP="008A3EF2">
      <w:pPr>
        <w:autoSpaceDE w:val="0"/>
        <w:autoSpaceDN w:val="0"/>
        <w:adjustRightInd w:val="0"/>
        <w:spacing w:after="0" w:line="240" w:lineRule="auto"/>
        <w:rPr>
          <w:rFonts w:cstheme="minorHAnsi"/>
          <w:color w:val="000000"/>
        </w:rPr>
      </w:pPr>
      <w:r w:rsidRPr="008A3EF2">
        <w:rPr>
          <w:rFonts w:cstheme="minorHAnsi"/>
          <w:color w:val="000000"/>
        </w:rPr>
        <w:t>This section provides an overview of the proposals. This is supplemented by further details in Sections 2-</w:t>
      </w:r>
      <w:r w:rsidR="00501FAF">
        <w:rPr>
          <w:rFonts w:cstheme="minorHAnsi"/>
          <w:color w:val="000000"/>
        </w:rPr>
        <w:t>6</w:t>
      </w:r>
      <w:r w:rsidRPr="008A3EF2">
        <w:rPr>
          <w:rFonts w:cstheme="minorHAnsi"/>
          <w:color w:val="000000"/>
        </w:rPr>
        <w:t xml:space="preserve"> as follows: </w:t>
      </w:r>
    </w:p>
    <w:p w14:paraId="4D883831" w14:textId="77777777" w:rsidR="00006846" w:rsidRPr="00006846" w:rsidRDefault="008A3EF2" w:rsidP="008A3EF2">
      <w:pPr>
        <w:pStyle w:val="ListParagraph"/>
        <w:numPr>
          <w:ilvl w:val="0"/>
          <w:numId w:val="8"/>
        </w:numPr>
        <w:autoSpaceDE w:val="0"/>
        <w:autoSpaceDN w:val="0"/>
        <w:adjustRightInd w:val="0"/>
        <w:spacing w:after="227" w:line="240" w:lineRule="auto"/>
        <w:rPr>
          <w:rFonts w:cstheme="minorHAnsi"/>
          <w:color w:val="000000"/>
        </w:rPr>
      </w:pPr>
      <w:r w:rsidRPr="00006846">
        <w:rPr>
          <w:rFonts w:cstheme="minorHAnsi"/>
          <w:color w:val="000000"/>
        </w:rPr>
        <w:lastRenderedPageBreak/>
        <w:t>Section 2 details the proposed management practices which will be in place at the plant, with specific detail covering:</w:t>
      </w:r>
    </w:p>
    <w:p w14:paraId="1D56028E" w14:textId="77777777" w:rsidR="00006846" w:rsidRPr="00006846" w:rsidRDefault="008A3EF2" w:rsidP="008A3EF2">
      <w:pPr>
        <w:pStyle w:val="ListParagraph"/>
        <w:numPr>
          <w:ilvl w:val="1"/>
          <w:numId w:val="8"/>
        </w:numPr>
        <w:autoSpaceDE w:val="0"/>
        <w:autoSpaceDN w:val="0"/>
        <w:adjustRightInd w:val="0"/>
        <w:spacing w:after="227" w:line="240" w:lineRule="auto"/>
        <w:rPr>
          <w:rFonts w:cstheme="minorHAnsi"/>
          <w:color w:val="000000"/>
        </w:rPr>
      </w:pPr>
      <w:r w:rsidRPr="008A3EF2">
        <w:rPr>
          <w:rFonts w:cstheme="minorHAnsi"/>
          <w:color w:val="000000"/>
        </w:rPr>
        <w:t>Accident management</w:t>
      </w:r>
    </w:p>
    <w:p w14:paraId="03C7867C" w14:textId="77777777" w:rsidR="00006846" w:rsidRPr="00006846" w:rsidRDefault="008A3EF2" w:rsidP="008A3EF2">
      <w:pPr>
        <w:pStyle w:val="ListParagraph"/>
        <w:numPr>
          <w:ilvl w:val="1"/>
          <w:numId w:val="8"/>
        </w:numPr>
        <w:autoSpaceDE w:val="0"/>
        <w:autoSpaceDN w:val="0"/>
        <w:adjustRightInd w:val="0"/>
        <w:spacing w:after="227" w:line="240" w:lineRule="auto"/>
        <w:rPr>
          <w:rFonts w:cstheme="minorHAnsi"/>
          <w:color w:val="000000"/>
        </w:rPr>
      </w:pPr>
      <w:r w:rsidRPr="008A3EF2">
        <w:rPr>
          <w:rFonts w:cstheme="minorHAnsi"/>
          <w:color w:val="000000"/>
        </w:rPr>
        <w:t>Energy efficiency</w:t>
      </w:r>
    </w:p>
    <w:p w14:paraId="5906DF58" w14:textId="77777777" w:rsidR="00006846" w:rsidRPr="00006846" w:rsidRDefault="008A3EF2" w:rsidP="008A3EF2">
      <w:pPr>
        <w:pStyle w:val="ListParagraph"/>
        <w:numPr>
          <w:ilvl w:val="1"/>
          <w:numId w:val="8"/>
        </w:numPr>
        <w:autoSpaceDE w:val="0"/>
        <w:autoSpaceDN w:val="0"/>
        <w:adjustRightInd w:val="0"/>
        <w:spacing w:after="227" w:line="240" w:lineRule="auto"/>
        <w:rPr>
          <w:rFonts w:cstheme="minorHAnsi"/>
          <w:color w:val="000000"/>
        </w:rPr>
      </w:pPr>
      <w:r w:rsidRPr="008A3EF2">
        <w:rPr>
          <w:rFonts w:cstheme="minorHAnsi"/>
          <w:color w:val="000000"/>
        </w:rPr>
        <w:t xml:space="preserve">Efficient use of raw materials and water </w:t>
      </w:r>
    </w:p>
    <w:p w14:paraId="74894AE8" w14:textId="2602EB3A" w:rsidR="008A3EF2" w:rsidRPr="008A3EF2" w:rsidRDefault="008A3EF2" w:rsidP="008A3EF2">
      <w:pPr>
        <w:pStyle w:val="ListParagraph"/>
        <w:numPr>
          <w:ilvl w:val="1"/>
          <w:numId w:val="8"/>
        </w:numPr>
        <w:autoSpaceDE w:val="0"/>
        <w:autoSpaceDN w:val="0"/>
        <w:adjustRightInd w:val="0"/>
        <w:spacing w:after="227" w:line="240" w:lineRule="auto"/>
        <w:rPr>
          <w:rFonts w:cstheme="minorHAnsi"/>
          <w:color w:val="000000"/>
        </w:rPr>
      </w:pPr>
      <w:r w:rsidRPr="008A3EF2">
        <w:rPr>
          <w:rFonts w:cstheme="minorHAnsi"/>
          <w:color w:val="000000"/>
        </w:rPr>
        <w:t xml:space="preserve">Avoidance, recovery and disposal of wastes. </w:t>
      </w:r>
    </w:p>
    <w:p w14:paraId="1DD2BCD0" w14:textId="77777777" w:rsidR="00006846" w:rsidRPr="000A10EF" w:rsidRDefault="008A3EF2" w:rsidP="008A3EF2">
      <w:pPr>
        <w:pStyle w:val="ListParagraph"/>
        <w:numPr>
          <w:ilvl w:val="0"/>
          <w:numId w:val="8"/>
        </w:numPr>
        <w:autoSpaceDE w:val="0"/>
        <w:autoSpaceDN w:val="0"/>
        <w:adjustRightInd w:val="0"/>
        <w:spacing w:after="227" w:line="240" w:lineRule="auto"/>
        <w:rPr>
          <w:rFonts w:cstheme="minorHAnsi"/>
          <w:color w:val="000000"/>
        </w:rPr>
      </w:pPr>
      <w:r w:rsidRPr="000A10EF">
        <w:rPr>
          <w:rFonts w:cstheme="minorHAnsi"/>
          <w:color w:val="000000"/>
        </w:rPr>
        <w:t xml:space="preserve">Section 3 addresses the operational measures which will be in place to prevent and/or control the environmental effects of the proposal. </w:t>
      </w:r>
    </w:p>
    <w:p w14:paraId="5458C762" w14:textId="380E0E45" w:rsidR="00006846" w:rsidRPr="000A10EF" w:rsidRDefault="008A3EF2" w:rsidP="008A3EF2">
      <w:pPr>
        <w:pStyle w:val="ListParagraph"/>
        <w:numPr>
          <w:ilvl w:val="0"/>
          <w:numId w:val="8"/>
        </w:numPr>
        <w:autoSpaceDE w:val="0"/>
        <w:autoSpaceDN w:val="0"/>
        <w:adjustRightInd w:val="0"/>
        <w:spacing w:after="227" w:line="240" w:lineRule="auto"/>
        <w:rPr>
          <w:rFonts w:cstheme="minorHAnsi"/>
          <w:color w:val="000000"/>
        </w:rPr>
      </w:pPr>
      <w:r w:rsidRPr="000A10EF">
        <w:rPr>
          <w:rFonts w:cstheme="minorHAnsi"/>
          <w:color w:val="000000"/>
        </w:rPr>
        <w:t xml:space="preserve">Section 4 identifies the nature of emissions from the </w:t>
      </w:r>
      <w:r w:rsidR="002756FD" w:rsidRPr="000A10EF">
        <w:rPr>
          <w:rFonts w:cstheme="minorHAnsi"/>
          <w:color w:val="000000"/>
        </w:rPr>
        <w:t>CHP</w:t>
      </w:r>
      <w:r w:rsidRPr="000A10EF">
        <w:rPr>
          <w:rFonts w:cstheme="minorHAnsi"/>
          <w:color w:val="000000"/>
        </w:rPr>
        <w:t xml:space="preserve"> plant and details the monitoring systems that will be in place.</w:t>
      </w:r>
    </w:p>
    <w:p w14:paraId="3D4C9626" w14:textId="00B4B954" w:rsidR="00006846" w:rsidRPr="000A10EF" w:rsidRDefault="008A3EF2" w:rsidP="008A3EF2">
      <w:pPr>
        <w:pStyle w:val="ListParagraph"/>
        <w:numPr>
          <w:ilvl w:val="0"/>
          <w:numId w:val="8"/>
        </w:numPr>
        <w:autoSpaceDE w:val="0"/>
        <w:autoSpaceDN w:val="0"/>
        <w:adjustRightInd w:val="0"/>
        <w:spacing w:after="0" w:line="240" w:lineRule="auto"/>
        <w:rPr>
          <w:rFonts w:cstheme="minorHAnsi"/>
          <w:color w:val="000000"/>
        </w:rPr>
      </w:pPr>
      <w:r w:rsidRPr="000A10EF">
        <w:rPr>
          <w:rFonts w:cstheme="minorHAnsi"/>
          <w:color w:val="000000"/>
        </w:rPr>
        <w:t xml:space="preserve">Section 5 summarises the conclusions from the detailed assessments undertaken to predict the environmental effects from the </w:t>
      </w:r>
      <w:r w:rsidR="000A10EF" w:rsidRPr="000A10EF">
        <w:rPr>
          <w:rFonts w:cstheme="minorHAnsi"/>
          <w:color w:val="000000"/>
        </w:rPr>
        <w:t>CHP</w:t>
      </w:r>
      <w:r w:rsidRPr="000A10EF">
        <w:rPr>
          <w:rFonts w:cstheme="minorHAnsi"/>
          <w:color w:val="000000"/>
        </w:rPr>
        <w:t xml:space="preserve"> plant. </w:t>
      </w:r>
    </w:p>
    <w:p w14:paraId="5EA50A97" w14:textId="1EF87927" w:rsidR="008A3EF2" w:rsidRPr="000A10EF" w:rsidRDefault="008A3EF2" w:rsidP="008A3EF2">
      <w:pPr>
        <w:pStyle w:val="ListParagraph"/>
        <w:numPr>
          <w:ilvl w:val="0"/>
          <w:numId w:val="8"/>
        </w:numPr>
        <w:autoSpaceDE w:val="0"/>
        <w:autoSpaceDN w:val="0"/>
        <w:adjustRightInd w:val="0"/>
        <w:spacing w:after="0" w:line="240" w:lineRule="auto"/>
        <w:rPr>
          <w:rFonts w:cstheme="minorHAnsi"/>
          <w:color w:val="000000"/>
        </w:rPr>
      </w:pPr>
      <w:r w:rsidRPr="000A10EF">
        <w:rPr>
          <w:rFonts w:cstheme="minorHAnsi"/>
          <w:color w:val="000000"/>
        </w:rPr>
        <w:t xml:space="preserve">Section 6 summarises the outcome of the detailed assessments of Best Available Techniques (BAT) for the key plant and abatement systems proposed. </w:t>
      </w:r>
    </w:p>
    <w:p w14:paraId="53AF81B4" w14:textId="77777777" w:rsidR="00372106" w:rsidRPr="000A10EF" w:rsidRDefault="00372106" w:rsidP="00372106">
      <w:pPr>
        <w:autoSpaceDE w:val="0"/>
        <w:autoSpaceDN w:val="0"/>
        <w:adjustRightInd w:val="0"/>
        <w:spacing w:after="0" w:line="240" w:lineRule="auto"/>
        <w:rPr>
          <w:rFonts w:cstheme="minorHAnsi"/>
          <w:color w:val="000000"/>
        </w:rPr>
      </w:pPr>
    </w:p>
    <w:p w14:paraId="046CCCDA" w14:textId="5F94C269" w:rsidR="00372106" w:rsidRPr="00372106" w:rsidRDefault="00372106" w:rsidP="00372106">
      <w:pPr>
        <w:autoSpaceDE w:val="0"/>
        <w:autoSpaceDN w:val="0"/>
        <w:adjustRightInd w:val="0"/>
        <w:spacing w:after="0" w:line="240" w:lineRule="auto"/>
        <w:rPr>
          <w:rFonts w:ascii="Calibri" w:hAnsi="Calibri" w:cs="Calibri"/>
          <w:color w:val="000000"/>
        </w:rPr>
      </w:pPr>
      <w:r w:rsidRPr="00372106">
        <w:rPr>
          <w:rFonts w:ascii="Calibri" w:hAnsi="Calibri" w:cs="Calibri"/>
          <w:color w:val="000000"/>
        </w:rPr>
        <w:t xml:space="preserve">The information provided within this application has been set out with due regard to the </w:t>
      </w:r>
      <w:r w:rsidR="00292FDD">
        <w:rPr>
          <w:rFonts w:ascii="Calibri" w:hAnsi="Calibri" w:cs="Calibri"/>
          <w:color w:val="000000"/>
        </w:rPr>
        <w:t xml:space="preserve">Environment Agency application forms and </w:t>
      </w:r>
      <w:r w:rsidR="004E48EF">
        <w:rPr>
          <w:rFonts w:ascii="Calibri" w:hAnsi="Calibri" w:cs="Calibri"/>
          <w:color w:val="000000"/>
        </w:rPr>
        <w:t xml:space="preserve">guidance and with </w:t>
      </w:r>
      <w:r w:rsidRPr="00372106">
        <w:rPr>
          <w:rFonts w:ascii="Calibri" w:hAnsi="Calibri" w:cs="Calibri"/>
          <w:color w:val="000000"/>
        </w:rPr>
        <w:t xml:space="preserve">BAT guidance </w:t>
      </w:r>
      <w:r w:rsidR="004E48EF">
        <w:rPr>
          <w:rFonts w:ascii="Calibri" w:hAnsi="Calibri" w:cs="Calibri"/>
          <w:color w:val="000000"/>
        </w:rPr>
        <w:t>relevant for the operations</w:t>
      </w:r>
      <w:r w:rsidR="003D4ED0">
        <w:rPr>
          <w:rFonts w:ascii="Calibri" w:hAnsi="Calibri" w:cs="Calibri"/>
          <w:color w:val="000000"/>
        </w:rPr>
        <w:t xml:space="preserve"> and </w:t>
      </w:r>
      <w:r w:rsidRPr="00372106">
        <w:rPr>
          <w:rFonts w:ascii="Calibri" w:hAnsi="Calibri" w:cs="Calibri"/>
          <w:color w:val="000000"/>
        </w:rPr>
        <w:t xml:space="preserve">How to comply with your Environmental Permit, as now summarised within the Environment Agency website permitting pages (https://www.gov.uk/topic/environmental-management/environmental-permits). Supporting documents, assessments and application forms are provided within the appendices list as set out in the contents page. </w:t>
      </w:r>
    </w:p>
    <w:p w14:paraId="4733661E" w14:textId="6AB6EB06" w:rsidR="00B15FA8" w:rsidRDefault="00B15FA8">
      <w:pPr>
        <w:rPr>
          <w:rFonts w:cstheme="minorHAnsi"/>
          <w:b/>
          <w:bCs/>
          <w:u w:val="single"/>
        </w:rPr>
      </w:pPr>
      <w:r>
        <w:rPr>
          <w:rFonts w:cstheme="minorHAnsi"/>
          <w:b/>
          <w:bCs/>
          <w:u w:val="single"/>
        </w:rPr>
        <w:br w:type="page"/>
      </w:r>
    </w:p>
    <w:p w14:paraId="3CFD90AB" w14:textId="282B0F70" w:rsidR="00AA4CC6" w:rsidRPr="00DF0FAA" w:rsidRDefault="00AA4CC6" w:rsidP="004D244D">
      <w:pPr>
        <w:pStyle w:val="Heading1"/>
        <w:numPr>
          <w:ilvl w:val="0"/>
          <w:numId w:val="7"/>
        </w:numPr>
        <w:rPr>
          <w:rFonts w:asciiTheme="minorHAnsi" w:hAnsiTheme="minorHAnsi" w:cstheme="minorHAnsi"/>
          <w:color w:val="auto"/>
          <w:sz w:val="28"/>
          <w:szCs w:val="28"/>
        </w:rPr>
      </w:pPr>
      <w:bookmarkStart w:id="6" w:name="_Toc119664362"/>
      <w:r w:rsidRPr="00DF0FAA">
        <w:rPr>
          <w:rFonts w:asciiTheme="minorHAnsi" w:hAnsiTheme="minorHAnsi" w:cstheme="minorHAnsi"/>
          <w:color w:val="auto"/>
          <w:sz w:val="28"/>
          <w:szCs w:val="28"/>
        </w:rPr>
        <w:lastRenderedPageBreak/>
        <w:t>Management of Activities</w:t>
      </w:r>
      <w:bookmarkEnd w:id="6"/>
    </w:p>
    <w:p w14:paraId="50769310" w14:textId="77777777" w:rsidR="00551374" w:rsidRDefault="00551374" w:rsidP="00474E50"/>
    <w:p w14:paraId="24E124BD" w14:textId="43AC90EE" w:rsidR="000B46CB" w:rsidRPr="00DF0FAA" w:rsidRDefault="003B7BD2" w:rsidP="003B5E3F">
      <w:pPr>
        <w:pStyle w:val="Heading2"/>
        <w:ind w:firstLine="284"/>
        <w:rPr>
          <w:rFonts w:asciiTheme="minorHAnsi" w:hAnsiTheme="minorHAnsi" w:cstheme="minorHAnsi"/>
          <w:color w:val="auto"/>
          <w:sz w:val="24"/>
          <w:szCs w:val="24"/>
        </w:rPr>
      </w:pPr>
      <w:bookmarkStart w:id="7" w:name="_Toc119664363"/>
      <w:r w:rsidRPr="00DF0FAA">
        <w:rPr>
          <w:rFonts w:asciiTheme="minorHAnsi" w:hAnsiTheme="minorHAnsi" w:cstheme="minorHAnsi"/>
          <w:color w:val="auto"/>
          <w:sz w:val="24"/>
          <w:szCs w:val="24"/>
        </w:rPr>
        <w:t xml:space="preserve">2.1 </w:t>
      </w:r>
      <w:r w:rsidR="00551374" w:rsidRPr="00DF0FAA">
        <w:rPr>
          <w:rFonts w:asciiTheme="minorHAnsi" w:hAnsiTheme="minorHAnsi" w:cstheme="minorHAnsi"/>
          <w:color w:val="auto"/>
          <w:sz w:val="24"/>
          <w:szCs w:val="24"/>
        </w:rPr>
        <w:t>General</w:t>
      </w:r>
      <w:bookmarkEnd w:id="7"/>
    </w:p>
    <w:p w14:paraId="485CA38B" w14:textId="62CE3A23" w:rsidR="00D46FE1" w:rsidRDefault="00D46FE1" w:rsidP="00270DC3">
      <w:pPr>
        <w:pStyle w:val="NoSpacing"/>
      </w:pPr>
    </w:p>
    <w:p w14:paraId="6175E960" w14:textId="2C4E9D18" w:rsidR="000C00E0" w:rsidRDefault="00D046B2" w:rsidP="00270DC3">
      <w:pPr>
        <w:pStyle w:val="NoSpacing"/>
      </w:pPr>
      <w:r w:rsidRPr="00D046B2">
        <w:t>CBS UK Ltd</w:t>
      </w:r>
      <w:r>
        <w:t xml:space="preserve"> operates a management system which is certified to</w:t>
      </w:r>
      <w:r w:rsidR="003616A9">
        <w:t xml:space="preserve"> ISO</w:t>
      </w:r>
      <w:r w:rsidR="00A92E51">
        <w:t xml:space="preserve"> </w:t>
      </w:r>
      <w:r w:rsidR="003616A9">
        <w:t>9001</w:t>
      </w:r>
      <w:r w:rsidR="00AA4E90">
        <w:t xml:space="preserve"> and covers the design, installation, operation and management </w:t>
      </w:r>
      <w:r w:rsidR="00F645A5">
        <w:t xml:space="preserve">of CHPs. </w:t>
      </w:r>
      <w:r w:rsidR="004D7BCF">
        <w:t xml:space="preserve">Management of the Pincroft CHP will </w:t>
      </w:r>
      <w:r w:rsidR="00E95029">
        <w:t xml:space="preserve">be incorporated within the existing management system. </w:t>
      </w:r>
      <w:r w:rsidR="00F645A5">
        <w:t>The management system is</w:t>
      </w:r>
      <w:r w:rsidR="000E2057">
        <w:t xml:space="preserve"> also</w:t>
      </w:r>
      <w:r w:rsidR="00453167">
        <w:t xml:space="preserve"> </w:t>
      </w:r>
      <w:r w:rsidR="000E2057">
        <w:t xml:space="preserve">consistent with </w:t>
      </w:r>
      <w:r w:rsidR="00453167">
        <w:t>and</w:t>
      </w:r>
      <w:r w:rsidR="00AA1216">
        <w:t xml:space="preserve"> </w:t>
      </w:r>
      <w:r w:rsidR="00060819">
        <w:t xml:space="preserve">fully aligned to the international standard for </w:t>
      </w:r>
      <w:r w:rsidR="00506520">
        <w:t>E</w:t>
      </w:r>
      <w:r w:rsidR="00060819">
        <w:t xml:space="preserve">nvironmental </w:t>
      </w:r>
      <w:r w:rsidR="00506520">
        <w:t>M</w:t>
      </w:r>
      <w:r w:rsidR="00060819">
        <w:t xml:space="preserve">anagement </w:t>
      </w:r>
      <w:r w:rsidR="00506520">
        <w:t>S</w:t>
      </w:r>
      <w:r w:rsidR="00060819">
        <w:t>ystems</w:t>
      </w:r>
      <w:r w:rsidR="00D24BA1">
        <w:t>,</w:t>
      </w:r>
      <w:r w:rsidR="00060819">
        <w:t xml:space="preserve"> ISO14001</w:t>
      </w:r>
      <w:r w:rsidR="00D949BF">
        <w:t xml:space="preserve">. A number of </w:t>
      </w:r>
      <w:r w:rsidR="0088217B">
        <w:t xml:space="preserve">the </w:t>
      </w:r>
      <w:r w:rsidR="00D24BA1">
        <w:t xml:space="preserve">parts of the </w:t>
      </w:r>
      <w:r w:rsidR="0088217B">
        <w:t xml:space="preserve">operations of </w:t>
      </w:r>
      <w:r w:rsidR="00D24BA1">
        <w:t>CBS UK</w:t>
      </w:r>
      <w:r w:rsidR="00D949BF">
        <w:t xml:space="preserve"> are </w:t>
      </w:r>
      <w:r w:rsidR="00C56E0B">
        <w:t xml:space="preserve">already </w:t>
      </w:r>
      <w:r w:rsidR="00D949BF">
        <w:t>certified to the standard</w:t>
      </w:r>
      <w:r w:rsidR="0088217B">
        <w:t xml:space="preserve"> and </w:t>
      </w:r>
      <w:r w:rsidR="00180A86">
        <w:t>a plan is in development to extend the certification to all of the UK operations.</w:t>
      </w:r>
    </w:p>
    <w:p w14:paraId="532D36F0" w14:textId="77777777" w:rsidR="00270DC3" w:rsidRPr="00DF0FAA" w:rsidRDefault="00270DC3" w:rsidP="00270DC3">
      <w:pPr>
        <w:pStyle w:val="NoSpacing"/>
        <w:rPr>
          <w:rFonts w:cstheme="minorHAnsi"/>
        </w:rPr>
      </w:pPr>
    </w:p>
    <w:p w14:paraId="20AEBF07" w14:textId="1FEAF4A5" w:rsidR="00DF1142" w:rsidRPr="00DF0FAA" w:rsidRDefault="00DF2806" w:rsidP="00DF2806">
      <w:pPr>
        <w:pStyle w:val="Heading2"/>
        <w:ind w:firstLine="284"/>
        <w:rPr>
          <w:rFonts w:asciiTheme="minorHAnsi" w:hAnsiTheme="minorHAnsi" w:cstheme="minorHAnsi"/>
          <w:color w:val="auto"/>
          <w:sz w:val="24"/>
          <w:szCs w:val="24"/>
        </w:rPr>
      </w:pPr>
      <w:bookmarkStart w:id="8" w:name="_Toc119664364"/>
      <w:r w:rsidRPr="00DF0FAA">
        <w:rPr>
          <w:rFonts w:asciiTheme="minorHAnsi" w:hAnsiTheme="minorHAnsi" w:cstheme="minorHAnsi"/>
          <w:color w:val="auto"/>
          <w:sz w:val="24"/>
          <w:szCs w:val="24"/>
        </w:rPr>
        <w:t xml:space="preserve">2.2 </w:t>
      </w:r>
      <w:r w:rsidR="00DF1142" w:rsidRPr="00DF0FAA">
        <w:rPr>
          <w:rFonts w:asciiTheme="minorHAnsi" w:hAnsiTheme="minorHAnsi" w:cstheme="minorHAnsi"/>
          <w:color w:val="auto"/>
          <w:sz w:val="24"/>
          <w:szCs w:val="24"/>
        </w:rPr>
        <w:t>Operations &amp; Maintenance</w:t>
      </w:r>
      <w:bookmarkEnd w:id="8"/>
    </w:p>
    <w:p w14:paraId="06C8D825" w14:textId="77777777" w:rsidR="00DF2806" w:rsidRDefault="00DF2806" w:rsidP="00270DC3">
      <w:pPr>
        <w:pStyle w:val="NoSpacing"/>
      </w:pPr>
    </w:p>
    <w:p w14:paraId="49205983" w14:textId="08A18655" w:rsidR="00DF1142" w:rsidRDefault="00750273" w:rsidP="00270DC3">
      <w:pPr>
        <w:pStyle w:val="NoSpacing"/>
      </w:pPr>
      <w:r w:rsidRPr="00AA2C15">
        <w:t xml:space="preserve">The plant will be operated in line with </w:t>
      </w:r>
      <w:r w:rsidR="00AA2C15">
        <w:t>the manufacturers’ re</w:t>
      </w:r>
      <w:r w:rsidR="00330238">
        <w:t>com</w:t>
      </w:r>
      <w:r w:rsidR="00B1448E">
        <w:t>m</w:t>
      </w:r>
      <w:r w:rsidR="00330238">
        <w:t>endations</w:t>
      </w:r>
      <w:r w:rsidR="00650FC4">
        <w:t xml:space="preserve">. In addition to normal operation, the management system will address abnormal operation, </w:t>
      </w:r>
      <w:r w:rsidR="007962CD">
        <w:t>including start up and shut down and foreseeable accidents and emergencies. Planned maintenance routines will ensure all key plant components</w:t>
      </w:r>
      <w:r w:rsidR="00842CC5">
        <w:t xml:space="preserve"> which have the potential to affect environmental performance will remain in good working order. Maintenance routines </w:t>
      </w:r>
      <w:r w:rsidR="00330238">
        <w:t>for the plant will draw upon manufacturers</w:t>
      </w:r>
      <w:r w:rsidR="00B1448E">
        <w:t xml:space="preserve">’ recommendations unless operational experience </w:t>
      </w:r>
      <w:r w:rsidR="00B73747">
        <w:t>during the lifetime of the plant indicates the need for variance.</w:t>
      </w:r>
    </w:p>
    <w:p w14:paraId="37AB28FF" w14:textId="77777777" w:rsidR="00270DC3" w:rsidRDefault="00270DC3" w:rsidP="00270DC3">
      <w:pPr>
        <w:pStyle w:val="NoSpacing"/>
      </w:pPr>
    </w:p>
    <w:p w14:paraId="7870728B" w14:textId="4A483C23" w:rsidR="00B73747" w:rsidRPr="00DF0FAA" w:rsidRDefault="00DF2806" w:rsidP="00DF2806">
      <w:pPr>
        <w:pStyle w:val="Heading2"/>
        <w:ind w:firstLine="284"/>
        <w:rPr>
          <w:rFonts w:asciiTheme="minorHAnsi" w:hAnsiTheme="minorHAnsi" w:cstheme="minorHAnsi"/>
          <w:color w:val="auto"/>
          <w:sz w:val="24"/>
          <w:szCs w:val="24"/>
        </w:rPr>
      </w:pPr>
      <w:bookmarkStart w:id="9" w:name="_Toc119664365"/>
      <w:r w:rsidRPr="00DF0FAA">
        <w:rPr>
          <w:rFonts w:asciiTheme="minorHAnsi" w:hAnsiTheme="minorHAnsi" w:cstheme="minorHAnsi"/>
          <w:color w:val="auto"/>
          <w:sz w:val="24"/>
          <w:szCs w:val="24"/>
        </w:rPr>
        <w:t xml:space="preserve">2.3 </w:t>
      </w:r>
      <w:r w:rsidR="00B73747" w:rsidRPr="00DF0FAA">
        <w:rPr>
          <w:rFonts w:asciiTheme="minorHAnsi" w:hAnsiTheme="minorHAnsi" w:cstheme="minorHAnsi"/>
          <w:color w:val="auto"/>
          <w:sz w:val="24"/>
          <w:szCs w:val="24"/>
        </w:rPr>
        <w:t>Competence and training</w:t>
      </w:r>
      <w:bookmarkEnd w:id="9"/>
    </w:p>
    <w:p w14:paraId="788C4DCB" w14:textId="77777777" w:rsidR="00270DC3" w:rsidRDefault="00270DC3" w:rsidP="00270DC3">
      <w:pPr>
        <w:pStyle w:val="NoSpacing"/>
      </w:pPr>
    </w:p>
    <w:p w14:paraId="68672CDC" w14:textId="3991682C" w:rsidR="000C00E0" w:rsidRDefault="00C97E2D" w:rsidP="00270DC3">
      <w:pPr>
        <w:pStyle w:val="NoSpacing"/>
      </w:pPr>
      <w:r>
        <w:t>All operators will be trained in the operation of the plant</w:t>
      </w:r>
      <w:r w:rsidR="009A5FDE">
        <w:t xml:space="preserve"> prior to commercial operation. Training will include those actions required in the event of abnormal operations and emergencies.</w:t>
      </w:r>
      <w:r w:rsidR="004063B9">
        <w:t xml:space="preserve"> Training will ensure that all staff are aware of the relevant elements of the management system</w:t>
      </w:r>
      <w:r w:rsidR="00975AEF">
        <w:t xml:space="preserve"> including operational procedures and the requirements of the environmental permit</w:t>
      </w:r>
      <w:r w:rsidR="00FE0D4A">
        <w:t>. Records of training will be stored and maintained.</w:t>
      </w:r>
    </w:p>
    <w:p w14:paraId="1A562A8A" w14:textId="77777777" w:rsidR="00270DC3" w:rsidRDefault="00270DC3" w:rsidP="00270DC3">
      <w:pPr>
        <w:pStyle w:val="NoSpacing"/>
      </w:pPr>
    </w:p>
    <w:p w14:paraId="02C814B3" w14:textId="63D67C13" w:rsidR="00FE0D4A" w:rsidRPr="00DF0FAA" w:rsidRDefault="00DF2806" w:rsidP="00DF2806">
      <w:pPr>
        <w:pStyle w:val="Heading2"/>
        <w:ind w:firstLine="426"/>
        <w:rPr>
          <w:rFonts w:asciiTheme="minorHAnsi" w:hAnsiTheme="minorHAnsi" w:cstheme="minorHAnsi"/>
          <w:color w:val="auto"/>
          <w:sz w:val="24"/>
          <w:szCs w:val="24"/>
        </w:rPr>
      </w:pPr>
      <w:bookmarkStart w:id="10" w:name="_Toc119664366"/>
      <w:r w:rsidRPr="00DF0FAA">
        <w:rPr>
          <w:rFonts w:asciiTheme="minorHAnsi" w:hAnsiTheme="minorHAnsi" w:cstheme="minorHAnsi"/>
          <w:color w:val="auto"/>
          <w:sz w:val="24"/>
          <w:szCs w:val="24"/>
        </w:rPr>
        <w:t xml:space="preserve">2.4 </w:t>
      </w:r>
      <w:r w:rsidR="00FE0D4A" w:rsidRPr="00DF0FAA">
        <w:rPr>
          <w:rFonts w:asciiTheme="minorHAnsi" w:hAnsiTheme="minorHAnsi" w:cstheme="minorHAnsi"/>
          <w:color w:val="auto"/>
          <w:sz w:val="24"/>
          <w:szCs w:val="24"/>
        </w:rPr>
        <w:t>Organisation</w:t>
      </w:r>
      <w:bookmarkEnd w:id="10"/>
    </w:p>
    <w:p w14:paraId="0F8958DA" w14:textId="77777777" w:rsidR="00270DC3" w:rsidRDefault="00270DC3" w:rsidP="00270DC3">
      <w:pPr>
        <w:pStyle w:val="NoSpacing"/>
      </w:pPr>
    </w:p>
    <w:p w14:paraId="1EEFAFF8" w14:textId="23224B6F" w:rsidR="00FE0D4A" w:rsidRDefault="00FE0D4A" w:rsidP="00270DC3">
      <w:pPr>
        <w:pStyle w:val="NoSpacing"/>
      </w:pPr>
      <w:r>
        <w:t xml:space="preserve">Roles and responsibilities are clearly defined in the </w:t>
      </w:r>
      <w:r w:rsidR="00B1210F">
        <w:t>existing management system.</w:t>
      </w:r>
    </w:p>
    <w:p w14:paraId="75B4A98D" w14:textId="77777777" w:rsidR="00270DC3" w:rsidRDefault="00270DC3" w:rsidP="00270DC3">
      <w:pPr>
        <w:pStyle w:val="NoSpacing"/>
      </w:pPr>
    </w:p>
    <w:p w14:paraId="2F24B05B" w14:textId="62B69802" w:rsidR="00F87F2F" w:rsidRPr="00DF0FAA" w:rsidRDefault="00DF2806" w:rsidP="00DF2806">
      <w:pPr>
        <w:pStyle w:val="Heading2"/>
        <w:ind w:firstLine="426"/>
        <w:rPr>
          <w:rFonts w:asciiTheme="minorHAnsi" w:hAnsiTheme="minorHAnsi" w:cstheme="minorHAnsi"/>
          <w:color w:val="auto"/>
          <w:sz w:val="24"/>
          <w:szCs w:val="24"/>
        </w:rPr>
      </w:pPr>
      <w:bookmarkStart w:id="11" w:name="_Toc119664367"/>
      <w:r w:rsidRPr="00DF0FAA">
        <w:rPr>
          <w:rFonts w:asciiTheme="minorHAnsi" w:hAnsiTheme="minorHAnsi" w:cstheme="minorHAnsi"/>
          <w:color w:val="auto"/>
          <w:sz w:val="24"/>
          <w:szCs w:val="24"/>
        </w:rPr>
        <w:t xml:space="preserve">2.5 </w:t>
      </w:r>
      <w:r w:rsidR="00F87F2F" w:rsidRPr="00DF0FAA">
        <w:rPr>
          <w:rFonts w:asciiTheme="minorHAnsi" w:hAnsiTheme="minorHAnsi" w:cstheme="minorHAnsi"/>
          <w:color w:val="auto"/>
          <w:sz w:val="24"/>
          <w:szCs w:val="24"/>
        </w:rPr>
        <w:t>Accident management</w:t>
      </w:r>
      <w:bookmarkEnd w:id="11"/>
    </w:p>
    <w:p w14:paraId="6A9C4E9E" w14:textId="77777777" w:rsidR="00270DC3" w:rsidRDefault="00270DC3" w:rsidP="00270DC3">
      <w:pPr>
        <w:pStyle w:val="NoSpacing"/>
      </w:pPr>
    </w:p>
    <w:p w14:paraId="02EFE538" w14:textId="2ED98A53" w:rsidR="00F87F2F" w:rsidRPr="00F87F2F" w:rsidRDefault="00224B37" w:rsidP="00270DC3">
      <w:pPr>
        <w:pStyle w:val="NoSpacing"/>
      </w:pPr>
      <w:r>
        <w:t>Monitoring systems are installed to detect abnormal circumstances</w:t>
      </w:r>
      <w:r w:rsidR="00015A36">
        <w:t xml:space="preserve"> and to allow safe shutdown of equipment. </w:t>
      </w:r>
      <w:r w:rsidR="00413534">
        <w:t xml:space="preserve">Procedures to follow in the event of an accident </w:t>
      </w:r>
      <w:r w:rsidR="009E1318">
        <w:t>will be detailed in the accident management plan.</w:t>
      </w:r>
      <w:r w:rsidR="00015A36">
        <w:t xml:space="preserve"> </w:t>
      </w:r>
      <w:r w:rsidR="00A047DF">
        <w:t>There will be appropriate linkage to the main Pincroft site</w:t>
      </w:r>
      <w:r w:rsidR="00E16CDF">
        <w:t xml:space="preserve"> management systems.</w:t>
      </w:r>
    </w:p>
    <w:p w14:paraId="5C85A70D" w14:textId="77777777" w:rsidR="00FE0D4A" w:rsidRDefault="00FE0D4A" w:rsidP="00D46FE1"/>
    <w:p w14:paraId="1C992E9A" w14:textId="424BE5B2" w:rsidR="00D046B2" w:rsidRPr="00DF0FAA" w:rsidRDefault="00F96296" w:rsidP="003C69A4">
      <w:pPr>
        <w:pStyle w:val="Heading2"/>
        <w:ind w:firstLine="426"/>
        <w:rPr>
          <w:rFonts w:asciiTheme="minorHAnsi" w:hAnsiTheme="minorHAnsi" w:cstheme="minorHAnsi"/>
          <w:color w:val="auto"/>
          <w:sz w:val="24"/>
          <w:szCs w:val="24"/>
        </w:rPr>
      </w:pPr>
      <w:bookmarkStart w:id="12" w:name="_Toc119664368"/>
      <w:r w:rsidRPr="00DF0FAA">
        <w:rPr>
          <w:rFonts w:asciiTheme="minorHAnsi" w:hAnsiTheme="minorHAnsi" w:cstheme="minorHAnsi"/>
          <w:color w:val="auto"/>
          <w:sz w:val="24"/>
          <w:szCs w:val="24"/>
        </w:rPr>
        <w:t xml:space="preserve">2.6 </w:t>
      </w:r>
      <w:r w:rsidR="00551374" w:rsidRPr="00DF0FAA">
        <w:rPr>
          <w:rFonts w:asciiTheme="minorHAnsi" w:hAnsiTheme="minorHAnsi" w:cstheme="minorHAnsi"/>
          <w:color w:val="auto"/>
          <w:sz w:val="24"/>
          <w:szCs w:val="24"/>
        </w:rPr>
        <w:t>Energy Efficiency</w:t>
      </w:r>
      <w:bookmarkEnd w:id="12"/>
    </w:p>
    <w:p w14:paraId="330FB82A" w14:textId="77777777" w:rsidR="00270DC3" w:rsidRPr="00270DC3" w:rsidRDefault="00270DC3" w:rsidP="00270DC3">
      <w:pPr>
        <w:pStyle w:val="NoSpacing"/>
      </w:pPr>
    </w:p>
    <w:p w14:paraId="20A19502" w14:textId="101347E6" w:rsidR="0006026B" w:rsidRDefault="00B57FBD" w:rsidP="00270DC3">
      <w:pPr>
        <w:pStyle w:val="NoSpacing"/>
      </w:pPr>
      <w:r w:rsidRPr="00270DC3">
        <w:t xml:space="preserve">The CHP </w:t>
      </w:r>
      <w:r w:rsidR="00C2102E" w:rsidRPr="00270DC3">
        <w:t>has a thermal input of 3.05 MWth</w:t>
      </w:r>
      <w:r w:rsidR="00833558" w:rsidRPr="00270DC3">
        <w:t xml:space="preserve"> and </w:t>
      </w:r>
      <w:r w:rsidRPr="00270DC3">
        <w:t>will have an overall gross efficiency in excess of 8</w:t>
      </w:r>
      <w:r w:rsidR="00FB5EB1">
        <w:t>7</w:t>
      </w:r>
      <w:r w:rsidRPr="00270DC3">
        <w:t>%</w:t>
      </w:r>
      <w:r w:rsidR="009A65EF">
        <w:t xml:space="preserve">. Details on </w:t>
      </w:r>
      <w:r w:rsidR="00360CC5">
        <w:t xml:space="preserve">plant information and </w:t>
      </w:r>
      <w:r w:rsidR="009A65EF">
        <w:t>energy consumption</w:t>
      </w:r>
      <w:r w:rsidR="00360CC5">
        <w:t xml:space="preserve"> are shown </w:t>
      </w:r>
      <w:r w:rsidR="006C0AE9">
        <w:t>in Table</w:t>
      </w:r>
      <w:r w:rsidR="00360CC5">
        <w:t>s 1-</w:t>
      </w:r>
      <w:r w:rsidR="006C0AE9">
        <w:t xml:space="preserve"> 3.</w:t>
      </w:r>
      <w:r w:rsidR="001A54FB">
        <w:t xml:space="preserve"> </w:t>
      </w:r>
      <w:r w:rsidR="0006026B" w:rsidRPr="00270DC3">
        <w:t xml:space="preserve">The plant operation is capable of operating up to 8760 hours per year. </w:t>
      </w:r>
      <w:r w:rsidR="008E097E" w:rsidRPr="00270DC3">
        <w:t>However,</w:t>
      </w:r>
      <w:r w:rsidR="0006026B" w:rsidRPr="00270DC3">
        <w:t xml:space="preserve"> the demand for electricity genera</w:t>
      </w:r>
      <w:r w:rsidR="001B4E6D" w:rsidRPr="00270DC3">
        <w:t>tion</w:t>
      </w:r>
      <w:r w:rsidR="0006026B" w:rsidRPr="00270DC3">
        <w:t xml:space="preserve"> and steam/hot water </w:t>
      </w:r>
      <w:r w:rsidR="00856E96" w:rsidRPr="00270DC3">
        <w:t>will be dependent on activities on the main Pincroft site</w:t>
      </w:r>
      <w:r w:rsidR="00DF4443" w:rsidRPr="00270DC3">
        <w:t xml:space="preserve"> and the associated demand both from the scheduled activities and other site operations.</w:t>
      </w:r>
      <w:r w:rsidR="006015C2" w:rsidRPr="00270DC3">
        <w:t xml:space="preserve"> Initially it is anticipated that the plant will operate</w:t>
      </w:r>
      <w:r w:rsidR="00FB5EB1">
        <w:t xml:space="preserve"> for approximately 3000 hours </w:t>
      </w:r>
      <w:r w:rsidR="006015C2" w:rsidRPr="00270DC3">
        <w:t>per year.</w:t>
      </w:r>
    </w:p>
    <w:p w14:paraId="5F2C164E" w14:textId="39608627" w:rsidR="00FD4603" w:rsidRDefault="00FD4603" w:rsidP="00270DC3">
      <w:pPr>
        <w:pStyle w:val="NoSpacing"/>
      </w:pPr>
    </w:p>
    <w:p w14:paraId="47075B83" w14:textId="07D68527" w:rsidR="00FD4603" w:rsidRDefault="00FD4603" w:rsidP="00270DC3">
      <w:pPr>
        <w:pStyle w:val="NoSpacing"/>
      </w:pPr>
      <w:r>
        <w:t xml:space="preserve">Energy efficiency is integral to the design, management and operation of the CHP plant as described in </w:t>
      </w:r>
      <w:r w:rsidR="00AA3C98">
        <w:t xml:space="preserve">the BAT assessment shown in </w:t>
      </w:r>
      <w:r>
        <w:t>secti</w:t>
      </w:r>
      <w:r w:rsidR="00AA3C98">
        <w:t xml:space="preserve">on 7. </w:t>
      </w:r>
    </w:p>
    <w:p w14:paraId="4BBED48D" w14:textId="21159D00" w:rsidR="0031067D" w:rsidRDefault="0031067D" w:rsidP="00270DC3">
      <w:pPr>
        <w:pStyle w:val="NoSpacing"/>
      </w:pPr>
    </w:p>
    <w:p w14:paraId="0AFCF7EC" w14:textId="77777777" w:rsidR="00332D82" w:rsidRDefault="0031067D" w:rsidP="00270DC3">
      <w:pPr>
        <w:pStyle w:val="NoSpacing"/>
      </w:pPr>
      <w:r>
        <w:t>Start up and shutdown will be completed in line with manufacturer</w:t>
      </w:r>
      <w:r w:rsidR="0070619A">
        <w:t>s’ recommendations.</w:t>
      </w:r>
      <w:r w:rsidR="00177886">
        <w:t xml:space="preserve"> </w:t>
      </w:r>
    </w:p>
    <w:p w14:paraId="4A381A37" w14:textId="77777777" w:rsidR="00332D82" w:rsidRDefault="00332D82" w:rsidP="00270DC3">
      <w:pPr>
        <w:pStyle w:val="NoSpacing"/>
      </w:pPr>
    </w:p>
    <w:p w14:paraId="5534D86C" w14:textId="2428649A" w:rsidR="0031067D" w:rsidRDefault="00177886" w:rsidP="00270DC3">
      <w:pPr>
        <w:pStyle w:val="NoSpacing"/>
      </w:pPr>
      <w:r>
        <w:t xml:space="preserve">Energy </w:t>
      </w:r>
      <w:r w:rsidR="006A75F1">
        <w:t xml:space="preserve">efficiency </w:t>
      </w:r>
      <w:r>
        <w:t>is an integral part of the</w:t>
      </w:r>
      <w:r w:rsidR="006A75F1">
        <w:t xml:space="preserve"> monitoring &amp; control philosophy for the plant </w:t>
      </w:r>
      <w:r w:rsidR="00332D82">
        <w:t xml:space="preserve">and is essential to </w:t>
      </w:r>
      <w:r w:rsidR="008E097E">
        <w:t>the management</w:t>
      </w:r>
      <w:r>
        <w:t xml:space="preserve"> system</w:t>
      </w:r>
      <w:r w:rsidR="00332D82">
        <w:t>.</w:t>
      </w:r>
      <w:r>
        <w:t xml:space="preserve"> </w:t>
      </w:r>
    </w:p>
    <w:p w14:paraId="778803E6" w14:textId="77777777" w:rsidR="00270DC3" w:rsidRPr="00270DC3" w:rsidRDefault="00270DC3" w:rsidP="00270DC3">
      <w:pPr>
        <w:pStyle w:val="NoSpacing"/>
      </w:pPr>
    </w:p>
    <w:p w14:paraId="0E6E289B" w14:textId="6A789966" w:rsidR="00551374" w:rsidRPr="00DF0FAA" w:rsidRDefault="003C69A4" w:rsidP="003C69A4">
      <w:pPr>
        <w:pStyle w:val="Heading2"/>
        <w:ind w:firstLine="426"/>
        <w:rPr>
          <w:rFonts w:asciiTheme="minorHAnsi" w:hAnsiTheme="minorHAnsi" w:cstheme="minorHAnsi"/>
          <w:color w:val="auto"/>
          <w:sz w:val="24"/>
          <w:szCs w:val="24"/>
        </w:rPr>
      </w:pPr>
      <w:bookmarkStart w:id="13" w:name="_Toc119664369"/>
      <w:r w:rsidRPr="00DF0FAA">
        <w:rPr>
          <w:rFonts w:asciiTheme="minorHAnsi" w:hAnsiTheme="minorHAnsi" w:cstheme="minorHAnsi"/>
          <w:color w:val="auto"/>
          <w:sz w:val="24"/>
          <w:szCs w:val="24"/>
        </w:rPr>
        <w:t xml:space="preserve">2.7 </w:t>
      </w:r>
      <w:r w:rsidR="00551374" w:rsidRPr="00DF0FAA">
        <w:rPr>
          <w:rFonts w:asciiTheme="minorHAnsi" w:hAnsiTheme="minorHAnsi" w:cstheme="minorHAnsi"/>
          <w:color w:val="auto"/>
          <w:sz w:val="24"/>
          <w:szCs w:val="24"/>
        </w:rPr>
        <w:t>Efficien</w:t>
      </w:r>
      <w:r w:rsidR="006266B2" w:rsidRPr="00DF0FAA">
        <w:rPr>
          <w:rFonts w:asciiTheme="minorHAnsi" w:hAnsiTheme="minorHAnsi" w:cstheme="minorHAnsi"/>
          <w:color w:val="auto"/>
          <w:sz w:val="24"/>
          <w:szCs w:val="24"/>
        </w:rPr>
        <w:t>t use of raw materials</w:t>
      </w:r>
      <w:bookmarkEnd w:id="13"/>
    </w:p>
    <w:p w14:paraId="4BA00560" w14:textId="77777777" w:rsidR="00A01DF7" w:rsidRPr="00A01DF7" w:rsidRDefault="00A01DF7" w:rsidP="00270DC3">
      <w:pPr>
        <w:pStyle w:val="NoSpacing"/>
      </w:pPr>
    </w:p>
    <w:p w14:paraId="54FB18A7" w14:textId="3D87B325" w:rsidR="00A01DF7" w:rsidRDefault="00A01DF7" w:rsidP="00270DC3">
      <w:pPr>
        <w:pStyle w:val="NoSpacing"/>
        <w:rPr>
          <w:rFonts w:cstheme="minorHAnsi"/>
        </w:rPr>
      </w:pPr>
      <w:r w:rsidRPr="00A01DF7">
        <w:rPr>
          <w:rFonts w:cstheme="minorHAnsi"/>
        </w:rPr>
        <w:t xml:space="preserve">Raw material requirements for the </w:t>
      </w:r>
      <w:r>
        <w:rPr>
          <w:rFonts w:cstheme="minorHAnsi"/>
        </w:rPr>
        <w:t xml:space="preserve">CHP </w:t>
      </w:r>
      <w:r w:rsidRPr="00A01DF7">
        <w:rPr>
          <w:rFonts w:cstheme="minorHAnsi"/>
        </w:rPr>
        <w:t>will be limited in number</w:t>
      </w:r>
      <w:r>
        <w:rPr>
          <w:rFonts w:cstheme="minorHAnsi"/>
        </w:rPr>
        <w:t xml:space="preserve"> due to the design and high efficiency of the site </w:t>
      </w:r>
      <w:r w:rsidR="00562347">
        <w:rPr>
          <w:rFonts w:cstheme="minorHAnsi"/>
        </w:rPr>
        <w:t xml:space="preserve">equipment.  </w:t>
      </w:r>
      <w:r w:rsidRPr="00A01DF7">
        <w:rPr>
          <w:rFonts w:cstheme="minorHAnsi"/>
        </w:rPr>
        <w:t xml:space="preserve">The main raw materials to be used within the </w:t>
      </w:r>
      <w:r w:rsidR="00562347">
        <w:rPr>
          <w:rFonts w:cstheme="minorHAnsi"/>
        </w:rPr>
        <w:t xml:space="preserve">CHP are </w:t>
      </w:r>
      <w:r w:rsidRPr="00A01DF7">
        <w:rPr>
          <w:rFonts w:cstheme="minorHAnsi"/>
        </w:rPr>
        <w:t>natural gas for combustion, lubrication oils</w:t>
      </w:r>
      <w:r w:rsidR="00774520">
        <w:rPr>
          <w:rFonts w:cstheme="minorHAnsi"/>
        </w:rPr>
        <w:t>, water for the steam/ hot water systems, small quantities of water tre</w:t>
      </w:r>
      <w:r w:rsidR="00D41277">
        <w:rPr>
          <w:rFonts w:cstheme="minorHAnsi"/>
        </w:rPr>
        <w:t xml:space="preserve">atment chemicals for the waste heat boiler and </w:t>
      </w:r>
      <w:r w:rsidR="00793072">
        <w:rPr>
          <w:rFonts w:cstheme="minorHAnsi"/>
        </w:rPr>
        <w:t>minimal quantities of glycol for the close circuit cooling system</w:t>
      </w:r>
      <w:r w:rsidR="003D77E1">
        <w:rPr>
          <w:rFonts w:cstheme="minorHAnsi"/>
        </w:rPr>
        <w:t>s</w:t>
      </w:r>
      <w:r w:rsidRPr="00A01DF7">
        <w:rPr>
          <w:rFonts w:cstheme="minorHAnsi"/>
        </w:rPr>
        <w:t>. Although transformers oils will be used, under normal operation there will be zero usage</w:t>
      </w:r>
      <w:r w:rsidR="00F30CC3">
        <w:rPr>
          <w:rFonts w:cstheme="minorHAnsi"/>
        </w:rPr>
        <w:t xml:space="preserve">. </w:t>
      </w:r>
      <w:r w:rsidRPr="00A01DF7">
        <w:rPr>
          <w:rFonts w:cstheme="minorHAnsi"/>
        </w:rPr>
        <w:t xml:space="preserve"> </w:t>
      </w:r>
      <w:r w:rsidRPr="00540333">
        <w:rPr>
          <w:rFonts w:cstheme="minorHAnsi"/>
        </w:rPr>
        <w:t xml:space="preserve">Table </w:t>
      </w:r>
      <w:r w:rsidR="00540333" w:rsidRPr="00540333">
        <w:rPr>
          <w:rFonts w:cstheme="minorHAnsi"/>
        </w:rPr>
        <w:t>1</w:t>
      </w:r>
      <w:r w:rsidRPr="00A01DF7">
        <w:rPr>
          <w:rFonts w:cstheme="minorHAnsi"/>
        </w:rPr>
        <w:t xml:space="preserve"> provides details of raw materials, expected usage, storage and potential environmental effects. </w:t>
      </w:r>
    </w:p>
    <w:p w14:paraId="095E0B6E" w14:textId="77777777" w:rsidR="00270DC3" w:rsidRPr="00A01DF7" w:rsidRDefault="00270DC3" w:rsidP="00270DC3">
      <w:pPr>
        <w:pStyle w:val="NoSpacing"/>
        <w:rPr>
          <w:rFonts w:cstheme="minorHAnsi"/>
        </w:rPr>
      </w:pPr>
    </w:p>
    <w:p w14:paraId="4CBC658E" w14:textId="7281277F" w:rsidR="00B44E20" w:rsidRDefault="00A01DF7" w:rsidP="00270DC3">
      <w:pPr>
        <w:pStyle w:val="NoSpacing"/>
      </w:pPr>
      <w:r w:rsidRPr="00A01DF7">
        <w:t>The gas engine</w:t>
      </w:r>
      <w:r w:rsidR="00633095">
        <w:t xml:space="preserve"> at the heart of the CHP</w:t>
      </w:r>
      <w:r w:rsidRPr="00A01DF7">
        <w:t xml:space="preserve"> will </w:t>
      </w:r>
      <w:r w:rsidR="009E28E6">
        <w:t xml:space="preserve">be fired only with </w:t>
      </w:r>
      <w:r w:rsidRPr="00A01DF7">
        <w:t>natural gas</w:t>
      </w:r>
      <w:r w:rsidR="009E28E6">
        <w:t xml:space="preserve"> taken from the National Grid via the </w:t>
      </w:r>
      <w:r w:rsidR="00B44E20">
        <w:t xml:space="preserve">local supply network. </w:t>
      </w:r>
      <w:r w:rsidRPr="00A01DF7">
        <w:t xml:space="preserve">Compared to alternative fossil fuels, natural gas has the advantage of being clean to handle and burns with no soot or solid residue. Furthermore, in terms of environmental benefits there are fewer emissions to air associated with natural gas in comparison with other fossil fuels, and there is a reduced potential for accidents associated with storage. </w:t>
      </w:r>
      <w:r w:rsidR="00BE3236">
        <w:t xml:space="preserve">A typical composition for natural gas is shown in Table </w:t>
      </w:r>
      <w:r w:rsidR="00856737">
        <w:t>2</w:t>
      </w:r>
      <w:r w:rsidR="0031482B">
        <w:t>.</w:t>
      </w:r>
    </w:p>
    <w:p w14:paraId="7D73B2D2" w14:textId="605F0AC4" w:rsidR="006A4E29" w:rsidRDefault="006A4E29" w:rsidP="00270DC3">
      <w:pPr>
        <w:pStyle w:val="NoSpacing"/>
      </w:pPr>
    </w:p>
    <w:p w14:paraId="392CEF6C" w14:textId="3CFDAA26" w:rsidR="00B7789D" w:rsidRDefault="00B7789D" w:rsidP="00270DC3">
      <w:pPr>
        <w:pStyle w:val="NoSpacing"/>
      </w:pPr>
      <w:r>
        <w:t xml:space="preserve">The lubrication oil will be </w:t>
      </w:r>
      <w:r w:rsidR="00F90BF0">
        <w:t>stored in a bunded storage tank in compliance with the oil storage regulations.</w:t>
      </w:r>
    </w:p>
    <w:p w14:paraId="6A753EF5" w14:textId="77777777" w:rsidR="00D065FE" w:rsidRDefault="00D065FE" w:rsidP="00270DC3">
      <w:pPr>
        <w:pStyle w:val="NoSpacing"/>
      </w:pPr>
    </w:p>
    <w:p w14:paraId="348CF148" w14:textId="2597042A" w:rsidR="00D065FE" w:rsidRDefault="00D065FE" w:rsidP="00270DC3">
      <w:pPr>
        <w:pStyle w:val="NoSpacing"/>
      </w:pPr>
      <w:r>
        <w:t xml:space="preserve">Small quantities of </w:t>
      </w:r>
      <w:r w:rsidR="006E236D">
        <w:t xml:space="preserve">sodium sulphite </w:t>
      </w:r>
      <w:r>
        <w:t xml:space="preserve">solution and </w:t>
      </w:r>
      <w:r w:rsidR="006E236D">
        <w:t>tri</w:t>
      </w:r>
      <w:r w:rsidR="003A661E">
        <w:t>sodium phosphate</w:t>
      </w:r>
      <w:r w:rsidR="006E236D">
        <w:t xml:space="preserve"> solution</w:t>
      </w:r>
      <w:r w:rsidR="003A661E">
        <w:t xml:space="preserve"> will be used as </w:t>
      </w:r>
      <w:r w:rsidR="00F44127">
        <w:t>water treatment for the Waste Heat Boiler.</w:t>
      </w:r>
      <w:r w:rsidR="00BD7DE9">
        <w:t xml:space="preserve"> Monitoring and d</w:t>
      </w:r>
      <w:r w:rsidR="00F44127">
        <w:t>osing will be closely controlled to ensure that consumption</w:t>
      </w:r>
      <w:r w:rsidR="00BD7DE9">
        <w:t xml:space="preserve"> rates are minimised.</w:t>
      </w:r>
    </w:p>
    <w:p w14:paraId="6D6BD614" w14:textId="5D00ADA8" w:rsidR="003D6A98" w:rsidRDefault="003D6A98" w:rsidP="00270DC3">
      <w:pPr>
        <w:pStyle w:val="NoSpacing"/>
      </w:pPr>
    </w:p>
    <w:p w14:paraId="7E12F18D" w14:textId="342344B4" w:rsidR="003D6A98" w:rsidRDefault="003D6A98" w:rsidP="00270DC3">
      <w:pPr>
        <w:pStyle w:val="NoSpacing"/>
      </w:pPr>
      <w:r>
        <w:t>The closed circuit cooling water system will utilize a water/ glycol mix</w:t>
      </w:r>
      <w:r w:rsidR="00571E50">
        <w:t xml:space="preserve"> and will require minimal top up. Hence consumption of glycol will be minimal.</w:t>
      </w:r>
    </w:p>
    <w:p w14:paraId="480F7206" w14:textId="6263850B" w:rsidR="00571E50" w:rsidRDefault="00571E50" w:rsidP="00A01DF7">
      <w:pPr>
        <w:autoSpaceDE w:val="0"/>
        <w:autoSpaceDN w:val="0"/>
        <w:adjustRightInd w:val="0"/>
        <w:spacing w:after="0" w:line="240" w:lineRule="auto"/>
        <w:rPr>
          <w:rFonts w:cstheme="minorHAnsi"/>
          <w:color w:val="000000"/>
        </w:rPr>
      </w:pPr>
    </w:p>
    <w:p w14:paraId="1EF3DF4C" w14:textId="77777777" w:rsidR="000D67EB" w:rsidRDefault="000D67EB" w:rsidP="00A01DF7">
      <w:pPr>
        <w:autoSpaceDE w:val="0"/>
        <w:autoSpaceDN w:val="0"/>
        <w:adjustRightInd w:val="0"/>
        <w:spacing w:after="0" w:line="240" w:lineRule="auto"/>
        <w:rPr>
          <w:rFonts w:cstheme="minorHAnsi"/>
          <w:color w:val="000000"/>
        </w:rPr>
      </w:pPr>
    </w:p>
    <w:p w14:paraId="18E0F522" w14:textId="4D5F65A9" w:rsidR="006A4E29" w:rsidRPr="00583895" w:rsidRDefault="00843784" w:rsidP="00843784">
      <w:pPr>
        <w:pStyle w:val="Heading2"/>
        <w:ind w:firstLine="567"/>
        <w:rPr>
          <w:rFonts w:asciiTheme="minorHAnsi" w:hAnsiTheme="minorHAnsi" w:cstheme="minorHAnsi"/>
          <w:color w:val="auto"/>
          <w:sz w:val="24"/>
          <w:szCs w:val="24"/>
        </w:rPr>
      </w:pPr>
      <w:bookmarkStart w:id="14" w:name="_Toc119664370"/>
      <w:r w:rsidRPr="00583895">
        <w:rPr>
          <w:rFonts w:asciiTheme="minorHAnsi" w:hAnsiTheme="minorHAnsi" w:cstheme="minorHAnsi"/>
          <w:color w:val="auto"/>
          <w:sz w:val="24"/>
          <w:szCs w:val="24"/>
        </w:rPr>
        <w:t>2.8 water use</w:t>
      </w:r>
      <w:bookmarkEnd w:id="14"/>
    </w:p>
    <w:p w14:paraId="189061D0" w14:textId="77777777" w:rsidR="00270DC3" w:rsidRDefault="00270DC3" w:rsidP="00270DC3">
      <w:pPr>
        <w:pStyle w:val="NoSpacing"/>
      </w:pPr>
    </w:p>
    <w:p w14:paraId="2D403A20" w14:textId="3ED2DCE3" w:rsidR="00F965B8" w:rsidRDefault="003D5EF8" w:rsidP="00270DC3">
      <w:pPr>
        <w:pStyle w:val="NoSpacing"/>
      </w:pPr>
      <w:r>
        <w:t xml:space="preserve">The water supply to the </w:t>
      </w:r>
      <w:r w:rsidR="00465A08">
        <w:t xml:space="preserve">steam and hot water circuits will be taken from the main Pincroft </w:t>
      </w:r>
      <w:r w:rsidR="006F1F49">
        <w:t xml:space="preserve">systems. </w:t>
      </w:r>
      <w:r w:rsidR="004E10AF">
        <w:t xml:space="preserve"> </w:t>
      </w:r>
      <w:r w:rsidR="00B32CAE">
        <w:t xml:space="preserve">This is a non potable </w:t>
      </w:r>
      <w:r w:rsidR="003F65C3">
        <w:t xml:space="preserve">supply and will be </w:t>
      </w:r>
      <w:r w:rsidR="00A8260F">
        <w:t>treated in a small reverse osmosis plant to</w:t>
      </w:r>
      <w:r w:rsidR="003F65C3">
        <w:t xml:space="preserve"> meet feed wat</w:t>
      </w:r>
      <w:r w:rsidR="00B53EF4">
        <w:t>e</w:t>
      </w:r>
      <w:r w:rsidR="003F65C3">
        <w:t xml:space="preserve">r quality requirements </w:t>
      </w:r>
      <w:r w:rsidR="00B53EF4">
        <w:t xml:space="preserve">and to </w:t>
      </w:r>
      <w:r w:rsidR="00A8260F">
        <w:t xml:space="preserve">minimise </w:t>
      </w:r>
      <w:r w:rsidR="00E93405">
        <w:t xml:space="preserve">boiler blowdown rates. </w:t>
      </w:r>
    </w:p>
    <w:p w14:paraId="409814B2" w14:textId="77777777" w:rsidR="00270DC3" w:rsidRDefault="00270DC3" w:rsidP="00270DC3">
      <w:pPr>
        <w:pStyle w:val="NoSpacing"/>
      </w:pPr>
    </w:p>
    <w:p w14:paraId="6A95143A" w14:textId="00FA98FF" w:rsidR="00DC17E8" w:rsidRDefault="00D34AB2" w:rsidP="00270DC3">
      <w:pPr>
        <w:pStyle w:val="NoSpacing"/>
      </w:pPr>
      <w:r>
        <w:t xml:space="preserve">Water consumption </w:t>
      </w:r>
      <w:r w:rsidR="00B6389D">
        <w:t xml:space="preserve">rates will be dependent on the </w:t>
      </w:r>
      <w:r w:rsidR="00295004">
        <w:t>operation</w:t>
      </w:r>
      <w:r w:rsidR="00584480">
        <w:t xml:space="preserve"> and load</w:t>
      </w:r>
      <w:r w:rsidR="00523AB4">
        <w:t xml:space="preserve"> of the waste heat boiler</w:t>
      </w:r>
      <w:r w:rsidR="003D64FE">
        <w:t xml:space="preserve">. The plant has a </w:t>
      </w:r>
      <w:r w:rsidR="00F36E5A">
        <w:t xml:space="preserve">maximum </w:t>
      </w:r>
      <w:r w:rsidR="00F965B8">
        <w:t>feedwater flow rate</w:t>
      </w:r>
      <w:r w:rsidR="00F36E5A">
        <w:t xml:space="preserve"> of circa </w:t>
      </w:r>
      <w:r w:rsidR="00AE445B">
        <w:t>1.9</w:t>
      </w:r>
      <w:r w:rsidR="00F965B8">
        <w:t xml:space="preserve"> m</w:t>
      </w:r>
      <w:r w:rsidR="00AE445B">
        <w:rPr>
          <w:vertAlign w:val="superscript"/>
        </w:rPr>
        <w:t>3</w:t>
      </w:r>
      <w:r w:rsidR="00AE445B">
        <w:t xml:space="preserve">/ hr, </w:t>
      </w:r>
      <w:r w:rsidR="00F36E5A">
        <w:t>but actual consumption is expected to be lower</w:t>
      </w:r>
      <w:r w:rsidR="000A4C23">
        <w:t>.</w:t>
      </w:r>
      <w:r w:rsidR="00AE445B">
        <w:t xml:space="preserve"> </w:t>
      </w:r>
      <w:r w:rsidR="00F965B8">
        <w:t xml:space="preserve"> </w:t>
      </w:r>
    </w:p>
    <w:p w14:paraId="28CC0E55" w14:textId="77777777" w:rsidR="000A4C23" w:rsidRDefault="000A4C23" w:rsidP="00270DC3">
      <w:pPr>
        <w:pStyle w:val="NoSpacing"/>
      </w:pPr>
    </w:p>
    <w:p w14:paraId="5FCBD085" w14:textId="45A695DD" w:rsidR="00843784" w:rsidRPr="00843784" w:rsidRDefault="00D971DC" w:rsidP="000D67EB">
      <w:pPr>
        <w:pStyle w:val="NoSpacing"/>
      </w:pPr>
      <w:r>
        <w:t>The CHP will utilise a closed circuit cooling water system and hence water requirements will be minimal</w:t>
      </w:r>
      <w:r w:rsidR="003D5EF8">
        <w:t>, requiring only a small volume of water for top up.</w:t>
      </w:r>
    </w:p>
    <w:p w14:paraId="3FEDA445" w14:textId="60832871" w:rsidR="00A01DF7" w:rsidRPr="00A01DF7" w:rsidRDefault="00A01DF7" w:rsidP="00A01DF7">
      <w:pPr>
        <w:autoSpaceDE w:val="0"/>
        <w:autoSpaceDN w:val="0"/>
        <w:adjustRightInd w:val="0"/>
        <w:spacing w:after="0" w:line="240" w:lineRule="auto"/>
        <w:rPr>
          <w:rFonts w:cstheme="minorHAnsi"/>
          <w:color w:val="000000"/>
        </w:rPr>
      </w:pPr>
    </w:p>
    <w:p w14:paraId="1F61B651" w14:textId="7AC88351" w:rsidR="006266B2" w:rsidRPr="00583895" w:rsidRDefault="00387DBC" w:rsidP="00387DBC">
      <w:pPr>
        <w:pStyle w:val="Heading2"/>
        <w:ind w:firstLine="284"/>
        <w:rPr>
          <w:rFonts w:asciiTheme="minorHAnsi" w:hAnsiTheme="minorHAnsi" w:cstheme="minorHAnsi"/>
          <w:color w:val="auto"/>
          <w:sz w:val="24"/>
          <w:szCs w:val="24"/>
        </w:rPr>
      </w:pPr>
      <w:bookmarkStart w:id="15" w:name="_Toc119664371"/>
      <w:r w:rsidRPr="00583895">
        <w:rPr>
          <w:rFonts w:asciiTheme="minorHAnsi" w:hAnsiTheme="minorHAnsi" w:cstheme="minorHAnsi"/>
          <w:color w:val="auto"/>
          <w:sz w:val="24"/>
          <w:szCs w:val="24"/>
        </w:rPr>
        <w:lastRenderedPageBreak/>
        <w:t xml:space="preserve">2.9 </w:t>
      </w:r>
      <w:r w:rsidR="006266B2" w:rsidRPr="00583895">
        <w:rPr>
          <w:rFonts w:asciiTheme="minorHAnsi" w:hAnsiTheme="minorHAnsi" w:cstheme="minorHAnsi"/>
          <w:color w:val="auto"/>
          <w:sz w:val="24"/>
          <w:szCs w:val="24"/>
        </w:rPr>
        <w:t>Avoidance, recovery and disposal of wastes</w:t>
      </w:r>
      <w:bookmarkEnd w:id="15"/>
    </w:p>
    <w:p w14:paraId="0A68CE30" w14:textId="77777777" w:rsidR="00387DBC" w:rsidRPr="00387DBC" w:rsidRDefault="00387DBC" w:rsidP="000D67EB">
      <w:pPr>
        <w:pStyle w:val="NoSpacing"/>
      </w:pPr>
    </w:p>
    <w:p w14:paraId="43F7612E" w14:textId="67A119EA" w:rsidR="007F21D5" w:rsidRDefault="00387DBC" w:rsidP="000D67EB">
      <w:pPr>
        <w:pStyle w:val="NoSpacing"/>
      </w:pPr>
      <w:r w:rsidRPr="00387DBC">
        <w:t xml:space="preserve">It is anticipated that waste generation during operation of the </w:t>
      </w:r>
      <w:r w:rsidRPr="00371634">
        <w:t xml:space="preserve">CHP </w:t>
      </w:r>
      <w:r w:rsidRPr="00387DBC">
        <w:t>will be low, primarily resulting from maintenance activities. Waste generation will be from the following limited sources; used gas engine air intake filters</w:t>
      </w:r>
      <w:r w:rsidR="00766263">
        <w:t>, oil filters</w:t>
      </w:r>
      <w:r w:rsidR="006749B2" w:rsidRPr="00371634">
        <w:t xml:space="preserve"> and other consumable items</w:t>
      </w:r>
      <w:r w:rsidRPr="00387DBC">
        <w:t>,</w:t>
      </w:r>
      <w:r w:rsidR="006749B2" w:rsidRPr="00371634">
        <w:t xml:space="preserve"> </w:t>
      </w:r>
      <w:r w:rsidR="00065D6F" w:rsidRPr="00371634">
        <w:t>waste insulation resultant from maintenance activities</w:t>
      </w:r>
      <w:r w:rsidR="005C7768">
        <w:t>, waste glycol</w:t>
      </w:r>
      <w:r w:rsidR="00065D6F" w:rsidRPr="00371634">
        <w:t xml:space="preserve"> </w:t>
      </w:r>
      <w:r w:rsidR="005C7768">
        <w:t>from maintenance activities</w:t>
      </w:r>
      <w:r w:rsidR="00101313">
        <w:t xml:space="preserve"> </w:t>
      </w:r>
      <w:r w:rsidRPr="00387DBC">
        <w:t>and used lubricating oils.</w:t>
      </w:r>
      <w:r w:rsidR="00B81121">
        <w:t xml:space="preserve"> Condition monitoring techniques will be employed to ensure that lube oil </w:t>
      </w:r>
      <w:r w:rsidR="00540CC4">
        <w:t xml:space="preserve">operating life is optimised and therefore </w:t>
      </w:r>
      <w:r w:rsidR="00101313">
        <w:t xml:space="preserve">the need for </w:t>
      </w:r>
      <w:r w:rsidR="00540CC4">
        <w:t>oil changes</w:t>
      </w:r>
      <w:r w:rsidR="00740BF6">
        <w:t xml:space="preserve"> minimised</w:t>
      </w:r>
      <w:r w:rsidR="00540CC4">
        <w:t>.</w:t>
      </w:r>
      <w:r w:rsidRPr="00387DBC">
        <w:t xml:space="preserve"> </w:t>
      </w:r>
    </w:p>
    <w:p w14:paraId="453157CC" w14:textId="77777777" w:rsidR="000D67EB" w:rsidRPr="00371634" w:rsidRDefault="000D67EB" w:rsidP="000D67EB">
      <w:pPr>
        <w:pStyle w:val="NoSpacing"/>
      </w:pPr>
    </w:p>
    <w:p w14:paraId="30E4BF32" w14:textId="06796D30" w:rsidR="00A63A05" w:rsidRDefault="00DD3B61" w:rsidP="000D67EB">
      <w:pPr>
        <w:pStyle w:val="NoSpacing"/>
      </w:pPr>
      <w:r w:rsidRPr="00371634">
        <w:t xml:space="preserve">Operational controls for waste will be designed in line with best practice as embodied by the waste hierarchy of prevent, reuse, recycle, recover and dispose. </w:t>
      </w:r>
      <w:r w:rsidR="00123E31" w:rsidRPr="00371634">
        <w:t xml:space="preserve">Waste lubrication oils will be </w:t>
      </w:r>
      <w:r w:rsidR="006916CE">
        <w:t>stored</w:t>
      </w:r>
      <w:r w:rsidR="00123E31" w:rsidRPr="00371634">
        <w:t xml:space="preserve"> in a bunded waste oil tank with periodic collection</w:t>
      </w:r>
      <w:r w:rsidR="005A7AF7" w:rsidRPr="00371634">
        <w:t>s for reuse/ recycling by a specialist waste management contractor.</w:t>
      </w:r>
      <w:r w:rsidR="005A1D3D" w:rsidRPr="00371634">
        <w:t xml:space="preserve">  </w:t>
      </w:r>
      <w:r w:rsidR="00E237A4">
        <w:t>The waste oil tank has a capacity of 1200 litres</w:t>
      </w:r>
      <w:r w:rsidR="00A63A05">
        <w:t xml:space="preserve"> and is fitted with an integral bund that is compliant with the requirements of the oil storage regulations.</w:t>
      </w:r>
    </w:p>
    <w:p w14:paraId="3C8E01FE" w14:textId="77777777" w:rsidR="00A63A05" w:rsidRDefault="00A63A05" w:rsidP="000D67EB">
      <w:pPr>
        <w:pStyle w:val="NoSpacing"/>
      </w:pPr>
    </w:p>
    <w:p w14:paraId="625AAB69" w14:textId="5287BDED" w:rsidR="00387DBC" w:rsidRDefault="00E237A4" w:rsidP="000D67EB">
      <w:pPr>
        <w:pStyle w:val="NoSpacing"/>
      </w:pPr>
      <w:r>
        <w:t xml:space="preserve"> </w:t>
      </w:r>
      <w:r w:rsidR="005A1D3D" w:rsidRPr="00371634">
        <w:t>Periodic w</w:t>
      </w:r>
      <w:r w:rsidR="00387DBC" w:rsidRPr="00387DBC">
        <w:t xml:space="preserve">aste minimisation audits </w:t>
      </w:r>
      <w:r w:rsidR="00371634" w:rsidRPr="00371634">
        <w:t xml:space="preserve">will be completed with the aim </w:t>
      </w:r>
      <w:r w:rsidR="00387DBC" w:rsidRPr="00387DBC">
        <w:t xml:space="preserve">to minimise raw material consumption and therefore prevent the generation of waste. </w:t>
      </w:r>
    </w:p>
    <w:p w14:paraId="1E451A81" w14:textId="5C1683EE" w:rsidR="001B380F" w:rsidRDefault="001B380F" w:rsidP="000D67EB">
      <w:pPr>
        <w:pStyle w:val="NoSpacing"/>
      </w:pPr>
    </w:p>
    <w:p w14:paraId="66D01CB9" w14:textId="4D7A57F1" w:rsidR="001B380F" w:rsidRPr="00634E99" w:rsidRDefault="00E74D25" w:rsidP="00E74D25">
      <w:pPr>
        <w:pStyle w:val="NoSpacing"/>
        <w:ind w:firstLine="284"/>
        <w:rPr>
          <w:rFonts w:cstheme="minorHAnsi"/>
          <w:sz w:val="24"/>
          <w:szCs w:val="24"/>
        </w:rPr>
      </w:pPr>
      <w:r w:rsidRPr="00634E99">
        <w:rPr>
          <w:rFonts w:cstheme="minorHAnsi"/>
          <w:sz w:val="24"/>
          <w:szCs w:val="24"/>
        </w:rPr>
        <w:t xml:space="preserve">2.10 Climate change </w:t>
      </w:r>
      <w:r w:rsidR="0010508E" w:rsidRPr="00634E99">
        <w:rPr>
          <w:rFonts w:cstheme="minorHAnsi"/>
          <w:sz w:val="24"/>
          <w:szCs w:val="24"/>
        </w:rPr>
        <w:t>adaptation</w:t>
      </w:r>
    </w:p>
    <w:p w14:paraId="44C98FB4" w14:textId="77777777" w:rsidR="00E74D25" w:rsidRPr="00634E99" w:rsidRDefault="00E74D25" w:rsidP="00E74D25">
      <w:pPr>
        <w:pStyle w:val="NoSpacing"/>
        <w:ind w:firstLine="284"/>
        <w:rPr>
          <w:rFonts w:cstheme="minorHAnsi"/>
        </w:rPr>
      </w:pPr>
    </w:p>
    <w:p w14:paraId="651A4E9D" w14:textId="38E3A725" w:rsidR="00D615FC" w:rsidRPr="00634E99" w:rsidRDefault="008C3D69" w:rsidP="00A06105">
      <w:pPr>
        <w:autoSpaceDE w:val="0"/>
        <w:autoSpaceDN w:val="0"/>
        <w:adjustRightInd w:val="0"/>
        <w:spacing w:after="0" w:line="240" w:lineRule="auto"/>
        <w:rPr>
          <w:rFonts w:cstheme="minorHAnsi"/>
        </w:rPr>
      </w:pPr>
      <w:r w:rsidRPr="00634E99">
        <w:rPr>
          <w:rFonts w:cstheme="minorHAnsi"/>
        </w:rPr>
        <w:t>Cl</w:t>
      </w:r>
      <w:r w:rsidR="0012310F" w:rsidRPr="00634E99">
        <w:rPr>
          <w:rFonts w:cstheme="minorHAnsi"/>
        </w:rPr>
        <w:t>imate change adaptation will be managed through the management system</w:t>
      </w:r>
      <w:r w:rsidR="0010508E" w:rsidRPr="00634E99">
        <w:rPr>
          <w:rFonts w:cstheme="minorHAnsi"/>
        </w:rPr>
        <w:t xml:space="preserve"> for the site</w:t>
      </w:r>
      <w:r w:rsidR="0012310F" w:rsidRPr="00634E99">
        <w:rPr>
          <w:rFonts w:cstheme="minorHAnsi"/>
        </w:rPr>
        <w:t xml:space="preserve">. </w:t>
      </w:r>
      <w:r w:rsidR="006D0D38">
        <w:rPr>
          <w:rFonts w:cstheme="minorHAnsi"/>
        </w:rPr>
        <w:t>In addition, a</w:t>
      </w:r>
      <w:r w:rsidR="0012310F" w:rsidRPr="00634E99">
        <w:rPr>
          <w:rFonts w:cstheme="minorHAnsi"/>
        </w:rPr>
        <w:t>s part of this process and to satisf</w:t>
      </w:r>
      <w:r w:rsidR="0010508E" w:rsidRPr="00634E99">
        <w:rPr>
          <w:rFonts w:cstheme="minorHAnsi"/>
        </w:rPr>
        <w:t xml:space="preserve">y </w:t>
      </w:r>
      <w:r w:rsidR="0012310F" w:rsidRPr="00634E99">
        <w:rPr>
          <w:rFonts w:cstheme="minorHAnsi"/>
        </w:rPr>
        <w:t>planning permission requirements for the development</w:t>
      </w:r>
      <w:r w:rsidR="007C7CE7" w:rsidRPr="00634E99">
        <w:rPr>
          <w:rFonts w:cstheme="minorHAnsi"/>
        </w:rPr>
        <w:t>, a</w:t>
      </w:r>
      <w:r w:rsidR="001B380F" w:rsidRPr="00634E99">
        <w:rPr>
          <w:rFonts w:cstheme="minorHAnsi"/>
        </w:rPr>
        <w:t xml:space="preserve"> </w:t>
      </w:r>
      <w:r w:rsidR="00714121">
        <w:rPr>
          <w:rFonts w:cstheme="minorHAnsi"/>
        </w:rPr>
        <w:t>F</w:t>
      </w:r>
      <w:r w:rsidR="00B51BA7" w:rsidRPr="00634E99">
        <w:rPr>
          <w:rFonts w:cstheme="minorHAnsi"/>
        </w:rPr>
        <w:t xml:space="preserve">lood </w:t>
      </w:r>
      <w:r w:rsidR="00714121">
        <w:rPr>
          <w:rFonts w:cstheme="minorHAnsi"/>
        </w:rPr>
        <w:t>R</w:t>
      </w:r>
      <w:r w:rsidR="00B51BA7" w:rsidRPr="00634E99">
        <w:rPr>
          <w:rFonts w:cstheme="minorHAnsi"/>
        </w:rPr>
        <w:t xml:space="preserve">isk </w:t>
      </w:r>
      <w:r w:rsidR="00714121">
        <w:rPr>
          <w:rFonts w:cstheme="minorHAnsi"/>
        </w:rPr>
        <w:t>A</w:t>
      </w:r>
      <w:r w:rsidR="00B51BA7" w:rsidRPr="00634E99">
        <w:rPr>
          <w:rFonts w:cstheme="minorHAnsi"/>
        </w:rPr>
        <w:t xml:space="preserve">ssessment </w:t>
      </w:r>
      <w:r w:rsidR="00714121">
        <w:rPr>
          <w:rFonts w:cstheme="minorHAnsi"/>
        </w:rPr>
        <w:t xml:space="preserve">(FRA) </w:t>
      </w:r>
      <w:r w:rsidR="004A7117">
        <w:rPr>
          <w:rFonts w:cstheme="minorHAnsi"/>
        </w:rPr>
        <w:t>was</w:t>
      </w:r>
      <w:r w:rsidR="00B51BA7" w:rsidRPr="00634E99">
        <w:rPr>
          <w:rFonts w:cstheme="minorHAnsi"/>
        </w:rPr>
        <w:t xml:space="preserve"> completed for the CHP plant</w:t>
      </w:r>
      <w:r w:rsidR="00634E99" w:rsidRPr="00634E99">
        <w:rPr>
          <w:rFonts w:cstheme="minorHAnsi"/>
        </w:rPr>
        <w:t xml:space="preserve"> </w:t>
      </w:r>
      <w:r w:rsidR="00A06105" w:rsidRPr="00634E99">
        <w:rPr>
          <w:rFonts w:cstheme="minorHAnsi"/>
        </w:rPr>
        <w:t>in accordance with the National Planning Policy Framework (NPPF). The assessment was necessitated due to the location of the application</w:t>
      </w:r>
      <w:r w:rsidR="00D1066B" w:rsidRPr="00634E99">
        <w:rPr>
          <w:rFonts w:cstheme="minorHAnsi"/>
        </w:rPr>
        <w:t xml:space="preserve"> </w:t>
      </w:r>
      <w:r w:rsidR="00A06105" w:rsidRPr="00634E99">
        <w:rPr>
          <w:rFonts w:cstheme="minorHAnsi"/>
        </w:rPr>
        <w:t>site within Flood Zone 3a.</w:t>
      </w:r>
      <w:r w:rsidR="009D7C6B" w:rsidRPr="00634E99">
        <w:rPr>
          <w:rFonts w:cstheme="minorHAnsi"/>
        </w:rPr>
        <w:t xml:space="preserve"> </w:t>
      </w:r>
    </w:p>
    <w:p w14:paraId="5FF8FD7B" w14:textId="77777777" w:rsidR="00D615FC" w:rsidRPr="00634E99" w:rsidRDefault="00D615FC" w:rsidP="00A06105">
      <w:pPr>
        <w:autoSpaceDE w:val="0"/>
        <w:autoSpaceDN w:val="0"/>
        <w:adjustRightInd w:val="0"/>
        <w:spacing w:after="0" w:line="240" w:lineRule="auto"/>
        <w:rPr>
          <w:rFonts w:cstheme="minorHAnsi"/>
        </w:rPr>
      </w:pPr>
    </w:p>
    <w:p w14:paraId="1F9E38C6" w14:textId="0AE0010E" w:rsidR="00A06105" w:rsidRPr="00634E99" w:rsidRDefault="00A06105" w:rsidP="00A06105">
      <w:pPr>
        <w:autoSpaceDE w:val="0"/>
        <w:autoSpaceDN w:val="0"/>
        <w:adjustRightInd w:val="0"/>
        <w:spacing w:after="0" w:line="240" w:lineRule="auto"/>
        <w:rPr>
          <w:rFonts w:cstheme="minorHAnsi"/>
        </w:rPr>
      </w:pPr>
      <w:r w:rsidRPr="00634E99">
        <w:rPr>
          <w:rFonts w:cstheme="minorHAnsi"/>
        </w:rPr>
        <w:t>Developments that fall within Flood Zone 3 are required to undertake a site-specific Sequential Test to</w:t>
      </w:r>
      <w:r w:rsidR="009D7C6B" w:rsidRPr="00634E99">
        <w:rPr>
          <w:rFonts w:cstheme="minorHAnsi"/>
        </w:rPr>
        <w:t xml:space="preserve"> </w:t>
      </w:r>
      <w:r w:rsidRPr="00634E99">
        <w:rPr>
          <w:rFonts w:cstheme="minorHAnsi"/>
        </w:rPr>
        <w:t>ensure that development is directed to sites with lower potential risk of flooding in preference to areas at</w:t>
      </w:r>
      <w:r w:rsidR="009D7C6B" w:rsidRPr="00634E99">
        <w:rPr>
          <w:rFonts w:cstheme="minorHAnsi"/>
        </w:rPr>
        <w:t xml:space="preserve"> </w:t>
      </w:r>
      <w:r w:rsidRPr="00634E99">
        <w:rPr>
          <w:rFonts w:cstheme="minorHAnsi"/>
        </w:rPr>
        <w:t>higher risk. The outcome of the Sequential Test for the CHP at Pincroft was that the proposed site is the</w:t>
      </w:r>
      <w:r w:rsidR="00D615FC" w:rsidRPr="00634E99">
        <w:rPr>
          <w:rFonts w:cstheme="minorHAnsi"/>
        </w:rPr>
        <w:t xml:space="preserve"> </w:t>
      </w:r>
      <w:r w:rsidRPr="00634E99">
        <w:rPr>
          <w:rFonts w:cstheme="minorHAnsi"/>
        </w:rPr>
        <w:t>appropriate location for the proposed development.</w:t>
      </w:r>
      <w:r w:rsidR="00852AF6">
        <w:rPr>
          <w:rFonts w:cstheme="minorHAnsi"/>
        </w:rPr>
        <w:t xml:space="preserve"> </w:t>
      </w:r>
      <w:r w:rsidRPr="00634E99">
        <w:rPr>
          <w:rFonts w:cstheme="minorHAnsi"/>
        </w:rPr>
        <w:t xml:space="preserve">In accordance with NPPF the next step to confirm the appropriateness of the proposed development </w:t>
      </w:r>
      <w:r w:rsidR="00852AF6">
        <w:rPr>
          <w:rFonts w:cstheme="minorHAnsi"/>
        </w:rPr>
        <w:t>wa</w:t>
      </w:r>
      <w:r w:rsidRPr="00634E99">
        <w:rPr>
          <w:rFonts w:cstheme="minorHAnsi"/>
        </w:rPr>
        <w:t>s to</w:t>
      </w:r>
      <w:r w:rsidR="0018183D" w:rsidRPr="00634E99">
        <w:rPr>
          <w:rFonts w:cstheme="minorHAnsi"/>
        </w:rPr>
        <w:t xml:space="preserve"> </w:t>
      </w:r>
      <w:r w:rsidRPr="00634E99">
        <w:rPr>
          <w:rFonts w:cstheme="minorHAnsi"/>
        </w:rPr>
        <w:t>undertake a site-specific FRA and demonstrate that the development adheres to the requirements of the</w:t>
      </w:r>
      <w:r w:rsidR="0018183D" w:rsidRPr="00634E99">
        <w:rPr>
          <w:rFonts w:cstheme="minorHAnsi"/>
        </w:rPr>
        <w:t xml:space="preserve"> </w:t>
      </w:r>
      <w:r w:rsidRPr="00634E99">
        <w:rPr>
          <w:rFonts w:cstheme="minorHAnsi"/>
        </w:rPr>
        <w:t>Exception Test.</w:t>
      </w:r>
      <w:r w:rsidR="0018183D" w:rsidRPr="00634E99">
        <w:rPr>
          <w:rFonts w:cstheme="minorHAnsi"/>
        </w:rPr>
        <w:t xml:space="preserve"> </w:t>
      </w:r>
      <w:r w:rsidRPr="00634E99">
        <w:rPr>
          <w:rFonts w:cstheme="minorHAnsi"/>
        </w:rPr>
        <w:t>The FRA demonstrated the following:</w:t>
      </w:r>
    </w:p>
    <w:p w14:paraId="7B5D75AF" w14:textId="77777777" w:rsidR="0018183D" w:rsidRPr="00634E99" w:rsidRDefault="0018183D" w:rsidP="00A06105">
      <w:pPr>
        <w:autoSpaceDE w:val="0"/>
        <w:autoSpaceDN w:val="0"/>
        <w:adjustRightInd w:val="0"/>
        <w:spacing w:after="0" w:line="240" w:lineRule="auto"/>
        <w:rPr>
          <w:rFonts w:cstheme="minorHAnsi"/>
        </w:rPr>
      </w:pPr>
    </w:p>
    <w:p w14:paraId="715B4BCF" w14:textId="77777777" w:rsidR="00792A7E" w:rsidRPr="00634E99" w:rsidRDefault="00A06105" w:rsidP="001636D8">
      <w:pPr>
        <w:pStyle w:val="ListParagraph"/>
        <w:numPr>
          <w:ilvl w:val="0"/>
          <w:numId w:val="18"/>
        </w:numPr>
        <w:autoSpaceDE w:val="0"/>
        <w:autoSpaceDN w:val="0"/>
        <w:adjustRightInd w:val="0"/>
        <w:spacing w:after="0" w:line="240" w:lineRule="auto"/>
        <w:rPr>
          <w:rFonts w:cstheme="minorHAnsi"/>
        </w:rPr>
      </w:pPr>
      <w:r w:rsidRPr="00634E99">
        <w:rPr>
          <w:rFonts w:cstheme="minorHAnsi"/>
        </w:rPr>
        <w:t>The site lies within Flood Zone 3a as part of the floodplain of the River Douglas.</w:t>
      </w:r>
    </w:p>
    <w:p w14:paraId="3A95DA9A" w14:textId="77777777" w:rsidR="00792A7E" w:rsidRPr="00634E99" w:rsidRDefault="00A06105" w:rsidP="00D1647D">
      <w:pPr>
        <w:pStyle w:val="ListParagraph"/>
        <w:numPr>
          <w:ilvl w:val="0"/>
          <w:numId w:val="18"/>
        </w:numPr>
        <w:autoSpaceDE w:val="0"/>
        <w:autoSpaceDN w:val="0"/>
        <w:adjustRightInd w:val="0"/>
        <w:spacing w:after="0" w:line="240" w:lineRule="auto"/>
        <w:rPr>
          <w:rFonts w:cstheme="minorHAnsi"/>
        </w:rPr>
      </w:pPr>
      <w:r w:rsidRPr="00634E99">
        <w:rPr>
          <w:rFonts w:cstheme="minorHAnsi"/>
        </w:rPr>
        <w:t>The risk to the site from surface water flooding is low. Site drainage systems and the new development</w:t>
      </w:r>
      <w:r w:rsidR="00792A7E" w:rsidRPr="00634E99">
        <w:rPr>
          <w:rFonts w:cstheme="minorHAnsi"/>
        </w:rPr>
        <w:t xml:space="preserve"> </w:t>
      </w:r>
      <w:r w:rsidRPr="00634E99">
        <w:rPr>
          <w:rFonts w:cstheme="minorHAnsi"/>
        </w:rPr>
        <w:t>design are sufficiently resilient to cope with surface water flood risk.</w:t>
      </w:r>
      <w:r w:rsidR="00792A7E" w:rsidRPr="00634E99">
        <w:rPr>
          <w:rFonts w:cstheme="minorHAnsi"/>
        </w:rPr>
        <w:t xml:space="preserve"> </w:t>
      </w:r>
    </w:p>
    <w:p w14:paraId="54F23643" w14:textId="77777777" w:rsidR="00F66428" w:rsidRPr="00634E99" w:rsidRDefault="00A06105" w:rsidP="008F1358">
      <w:pPr>
        <w:pStyle w:val="ListParagraph"/>
        <w:numPr>
          <w:ilvl w:val="0"/>
          <w:numId w:val="18"/>
        </w:numPr>
        <w:autoSpaceDE w:val="0"/>
        <w:autoSpaceDN w:val="0"/>
        <w:adjustRightInd w:val="0"/>
        <w:spacing w:after="0" w:line="240" w:lineRule="auto"/>
        <w:rPr>
          <w:rFonts w:cstheme="minorHAnsi"/>
        </w:rPr>
      </w:pPr>
      <w:r w:rsidRPr="00634E99">
        <w:rPr>
          <w:rFonts w:cstheme="minorHAnsi"/>
        </w:rPr>
        <w:t>The risk to the site from fluvial flooding is medium due to its proximity to the River Douglas. However,</w:t>
      </w:r>
      <w:r w:rsidR="00F66428" w:rsidRPr="00634E99">
        <w:rPr>
          <w:rFonts w:cstheme="minorHAnsi"/>
        </w:rPr>
        <w:t xml:space="preserve"> </w:t>
      </w:r>
      <w:r w:rsidRPr="00634E99">
        <w:rPr>
          <w:rFonts w:cstheme="minorHAnsi"/>
        </w:rPr>
        <w:t>the proposed development does not increase the risk of flooding occurring either on-site or</w:t>
      </w:r>
      <w:r w:rsidR="00F66428" w:rsidRPr="00634E99">
        <w:rPr>
          <w:rFonts w:cstheme="minorHAnsi"/>
        </w:rPr>
        <w:t xml:space="preserve"> </w:t>
      </w:r>
      <w:r w:rsidRPr="00634E99">
        <w:rPr>
          <w:rFonts w:cstheme="minorHAnsi"/>
        </w:rPr>
        <w:t>downstream of the proposed development.</w:t>
      </w:r>
      <w:r w:rsidR="00F66428" w:rsidRPr="00634E99">
        <w:rPr>
          <w:rFonts w:cstheme="minorHAnsi"/>
        </w:rPr>
        <w:t xml:space="preserve"> </w:t>
      </w:r>
    </w:p>
    <w:p w14:paraId="3CF5DA69" w14:textId="77777777" w:rsidR="00F66428" w:rsidRPr="00634E99" w:rsidRDefault="00A06105" w:rsidP="002D4BF6">
      <w:pPr>
        <w:pStyle w:val="ListParagraph"/>
        <w:numPr>
          <w:ilvl w:val="0"/>
          <w:numId w:val="18"/>
        </w:numPr>
        <w:autoSpaceDE w:val="0"/>
        <w:autoSpaceDN w:val="0"/>
        <w:adjustRightInd w:val="0"/>
        <w:spacing w:after="0" w:line="240" w:lineRule="auto"/>
        <w:rPr>
          <w:rFonts w:cstheme="minorHAnsi"/>
        </w:rPr>
      </w:pPr>
      <w:r w:rsidRPr="00634E99">
        <w:rPr>
          <w:rFonts w:cstheme="minorHAnsi"/>
        </w:rPr>
        <w:t>The risk to the site from other forms of flooding such as infrastructure failure is considered negligible.</w:t>
      </w:r>
      <w:r w:rsidR="00F66428" w:rsidRPr="00634E99">
        <w:rPr>
          <w:rFonts w:cstheme="minorHAnsi"/>
        </w:rPr>
        <w:t xml:space="preserve"> </w:t>
      </w:r>
    </w:p>
    <w:p w14:paraId="37A0FF38" w14:textId="77777777" w:rsidR="00F66428" w:rsidRPr="00634E99" w:rsidRDefault="00F66428" w:rsidP="00F66428">
      <w:pPr>
        <w:autoSpaceDE w:val="0"/>
        <w:autoSpaceDN w:val="0"/>
        <w:adjustRightInd w:val="0"/>
        <w:spacing w:after="0" w:line="240" w:lineRule="auto"/>
        <w:rPr>
          <w:rFonts w:cstheme="minorHAnsi"/>
        </w:rPr>
      </w:pPr>
    </w:p>
    <w:p w14:paraId="0E84204E" w14:textId="3167EA76" w:rsidR="00A06105" w:rsidRPr="00634E99" w:rsidRDefault="00A06105" w:rsidP="00A06105">
      <w:pPr>
        <w:autoSpaceDE w:val="0"/>
        <w:autoSpaceDN w:val="0"/>
        <w:adjustRightInd w:val="0"/>
        <w:spacing w:after="0" w:line="240" w:lineRule="auto"/>
        <w:rPr>
          <w:rFonts w:cstheme="minorHAnsi"/>
        </w:rPr>
      </w:pPr>
      <w:r w:rsidRPr="00634E99">
        <w:rPr>
          <w:rFonts w:cstheme="minorHAnsi"/>
        </w:rPr>
        <w:t>Following this assessment, it can be concluded that the proposed development passes the exemption test</w:t>
      </w:r>
      <w:r w:rsidR="00F66428" w:rsidRPr="00634E99">
        <w:rPr>
          <w:rFonts w:cstheme="minorHAnsi"/>
        </w:rPr>
        <w:t xml:space="preserve"> </w:t>
      </w:r>
      <w:r w:rsidRPr="00634E99">
        <w:rPr>
          <w:rFonts w:cstheme="minorHAnsi"/>
        </w:rPr>
        <w:t>as:</w:t>
      </w:r>
    </w:p>
    <w:p w14:paraId="26A0B7FB" w14:textId="402761B4" w:rsidR="008C3D69" w:rsidRPr="00634E99" w:rsidRDefault="00A06105" w:rsidP="00D11012">
      <w:pPr>
        <w:pStyle w:val="ListParagraph"/>
        <w:numPr>
          <w:ilvl w:val="0"/>
          <w:numId w:val="20"/>
        </w:numPr>
        <w:autoSpaceDE w:val="0"/>
        <w:autoSpaceDN w:val="0"/>
        <w:adjustRightInd w:val="0"/>
        <w:spacing w:after="0" w:line="240" w:lineRule="auto"/>
        <w:rPr>
          <w:rFonts w:cstheme="minorHAnsi"/>
        </w:rPr>
      </w:pPr>
      <w:r w:rsidRPr="00634E99">
        <w:rPr>
          <w:rFonts w:cstheme="minorHAnsi"/>
        </w:rPr>
        <w:t>The proposed development will be safe for its lifetime, without increasing flood risk elsewhere as it is</w:t>
      </w:r>
      <w:r w:rsidR="008C3D69" w:rsidRPr="00634E99">
        <w:rPr>
          <w:rFonts w:cstheme="minorHAnsi"/>
        </w:rPr>
        <w:t xml:space="preserve"> </w:t>
      </w:r>
      <w:r w:rsidRPr="00634E99">
        <w:rPr>
          <w:rFonts w:cstheme="minorHAnsi"/>
        </w:rPr>
        <w:t>designed and constructed using modern engineering methods and materials and will have no impact</w:t>
      </w:r>
      <w:r w:rsidR="008C3D69" w:rsidRPr="00634E99">
        <w:rPr>
          <w:rFonts w:cstheme="minorHAnsi"/>
        </w:rPr>
        <w:t xml:space="preserve"> </w:t>
      </w:r>
      <w:r w:rsidRPr="00634E99">
        <w:rPr>
          <w:rFonts w:cstheme="minorHAnsi"/>
        </w:rPr>
        <w:t xml:space="preserve">on the efficacy </w:t>
      </w:r>
      <w:r w:rsidR="00D1009A">
        <w:rPr>
          <w:rFonts w:cstheme="minorHAnsi"/>
        </w:rPr>
        <w:t xml:space="preserve">of the </w:t>
      </w:r>
      <w:r w:rsidRPr="00634E99">
        <w:rPr>
          <w:rFonts w:cstheme="minorHAnsi"/>
        </w:rPr>
        <w:t>current site drainage network on the site</w:t>
      </w:r>
      <w:r w:rsidR="00D1009A">
        <w:rPr>
          <w:rFonts w:cstheme="minorHAnsi"/>
        </w:rPr>
        <w:t>.</w:t>
      </w:r>
    </w:p>
    <w:p w14:paraId="0EAF41AF" w14:textId="56B8B0D4" w:rsidR="00A06105" w:rsidRPr="00634E99" w:rsidRDefault="00A06105" w:rsidP="00CF71C5">
      <w:pPr>
        <w:pStyle w:val="ListParagraph"/>
        <w:numPr>
          <w:ilvl w:val="0"/>
          <w:numId w:val="20"/>
        </w:numPr>
        <w:autoSpaceDE w:val="0"/>
        <w:autoSpaceDN w:val="0"/>
        <w:adjustRightInd w:val="0"/>
        <w:spacing w:after="0" w:line="240" w:lineRule="auto"/>
        <w:rPr>
          <w:rFonts w:cstheme="minorHAnsi"/>
        </w:rPr>
      </w:pPr>
      <w:r w:rsidRPr="00634E99">
        <w:rPr>
          <w:rFonts w:cstheme="minorHAnsi"/>
        </w:rPr>
        <w:lastRenderedPageBreak/>
        <w:t>The proposed development will provide wider sustainability benefits to the community most notably in</w:t>
      </w:r>
      <w:r w:rsidR="008C3D69" w:rsidRPr="00634E99">
        <w:rPr>
          <w:rFonts w:cstheme="minorHAnsi"/>
        </w:rPr>
        <w:t xml:space="preserve"> </w:t>
      </w:r>
      <w:r w:rsidRPr="00634E99">
        <w:rPr>
          <w:rFonts w:cstheme="minorHAnsi"/>
        </w:rPr>
        <w:t>terms of reduction in CO2 emissions and climate impact of the</w:t>
      </w:r>
      <w:r w:rsidR="008C3D69" w:rsidRPr="00634E99">
        <w:rPr>
          <w:rFonts w:cstheme="minorHAnsi"/>
        </w:rPr>
        <w:t xml:space="preserve"> </w:t>
      </w:r>
      <w:r w:rsidRPr="00634E99">
        <w:rPr>
          <w:rFonts w:cstheme="minorHAnsi"/>
        </w:rPr>
        <w:t>Pincroft facility.</w:t>
      </w:r>
    </w:p>
    <w:p w14:paraId="55C022AA" w14:textId="384E454C" w:rsidR="00B15FA8" w:rsidRDefault="00B15FA8">
      <w:pPr>
        <w:rPr>
          <w:rFonts w:cstheme="minorHAnsi"/>
        </w:rPr>
      </w:pPr>
      <w:r>
        <w:rPr>
          <w:rFonts w:cstheme="minorHAnsi"/>
        </w:rPr>
        <w:br w:type="page"/>
      </w:r>
    </w:p>
    <w:p w14:paraId="19F41170" w14:textId="72EEBB31" w:rsidR="006266B2" w:rsidRPr="00583895" w:rsidRDefault="006266B2" w:rsidP="00955721">
      <w:pPr>
        <w:pStyle w:val="Heading1"/>
        <w:numPr>
          <w:ilvl w:val="0"/>
          <w:numId w:val="7"/>
        </w:numPr>
        <w:rPr>
          <w:rFonts w:asciiTheme="minorHAnsi" w:hAnsiTheme="minorHAnsi" w:cstheme="minorHAnsi"/>
          <w:color w:val="auto"/>
          <w:sz w:val="28"/>
          <w:szCs w:val="28"/>
        </w:rPr>
      </w:pPr>
      <w:bookmarkStart w:id="16" w:name="_Toc119664372"/>
      <w:r w:rsidRPr="00583895">
        <w:rPr>
          <w:rFonts w:asciiTheme="minorHAnsi" w:hAnsiTheme="minorHAnsi" w:cstheme="minorHAnsi"/>
          <w:color w:val="auto"/>
          <w:sz w:val="28"/>
          <w:szCs w:val="28"/>
        </w:rPr>
        <w:lastRenderedPageBreak/>
        <w:t>Operations</w:t>
      </w:r>
      <w:bookmarkEnd w:id="16"/>
    </w:p>
    <w:p w14:paraId="58399FAE" w14:textId="242A57AD" w:rsidR="00FC32D9" w:rsidRDefault="00FC32D9" w:rsidP="00D46FE1"/>
    <w:p w14:paraId="07724AEA" w14:textId="06A63FE8" w:rsidR="006160FD" w:rsidRPr="00583895" w:rsidRDefault="00955721" w:rsidP="00955721">
      <w:pPr>
        <w:pStyle w:val="Heading2"/>
        <w:ind w:firstLine="284"/>
        <w:rPr>
          <w:rFonts w:asciiTheme="minorHAnsi" w:hAnsiTheme="minorHAnsi" w:cstheme="minorHAnsi"/>
          <w:color w:val="auto"/>
          <w:sz w:val="24"/>
          <w:szCs w:val="24"/>
        </w:rPr>
      </w:pPr>
      <w:bookmarkStart w:id="17" w:name="_Toc119664373"/>
      <w:r w:rsidRPr="00583895">
        <w:rPr>
          <w:rFonts w:asciiTheme="minorHAnsi" w:hAnsiTheme="minorHAnsi" w:cstheme="minorHAnsi"/>
          <w:color w:val="auto"/>
          <w:sz w:val="24"/>
          <w:szCs w:val="24"/>
        </w:rPr>
        <w:t xml:space="preserve">3.1 </w:t>
      </w:r>
      <w:r w:rsidR="006160FD" w:rsidRPr="00583895">
        <w:rPr>
          <w:rFonts w:asciiTheme="minorHAnsi" w:hAnsiTheme="minorHAnsi" w:cstheme="minorHAnsi"/>
          <w:color w:val="auto"/>
          <w:sz w:val="24"/>
          <w:szCs w:val="24"/>
        </w:rPr>
        <w:t>Overview</w:t>
      </w:r>
      <w:bookmarkEnd w:id="17"/>
    </w:p>
    <w:p w14:paraId="40CDBA4F" w14:textId="11B952B0" w:rsidR="006160FD" w:rsidRDefault="006160FD" w:rsidP="003A468D">
      <w:pPr>
        <w:pStyle w:val="NoSpacing"/>
      </w:pPr>
    </w:p>
    <w:p w14:paraId="0DA5D673" w14:textId="541DA0E7" w:rsidR="00955721" w:rsidRDefault="00955721" w:rsidP="003A468D">
      <w:pPr>
        <w:pStyle w:val="NoSpacing"/>
      </w:pPr>
      <w:r>
        <w:rPr>
          <w:rFonts w:eastAsia="Arial"/>
          <w:position w:val="-1"/>
        </w:rPr>
        <w:t>The gas fired CHP has a thermal input of 3.05 MW</w:t>
      </w:r>
      <w:r>
        <w:rPr>
          <w:rFonts w:eastAsia="Arial"/>
          <w:position w:val="-1"/>
          <w:vertAlign w:val="subscript"/>
        </w:rPr>
        <w:t>th</w:t>
      </w:r>
      <w:r>
        <w:rPr>
          <w:rFonts w:eastAsia="Arial"/>
          <w:position w:val="-1"/>
        </w:rPr>
        <w:t xml:space="preserve"> and is fired with natural gas.</w:t>
      </w:r>
      <w:r>
        <w:t xml:space="preserve"> </w:t>
      </w:r>
      <w:r>
        <w:rPr>
          <w:rFonts w:eastAsia="Arial"/>
          <w:position w:val="-1"/>
        </w:rPr>
        <w:t xml:space="preserve">The unit is primarily used to provide electricity and hot water/ steam for the Pincroft site. </w:t>
      </w:r>
      <w:r w:rsidR="003E3901">
        <w:rPr>
          <w:rFonts w:eastAsia="Arial"/>
          <w:position w:val="-1"/>
        </w:rPr>
        <w:t xml:space="preserve">The electricity </w:t>
      </w:r>
      <w:r w:rsidR="004A58FF">
        <w:rPr>
          <w:rFonts w:eastAsia="Arial"/>
          <w:position w:val="-1"/>
        </w:rPr>
        <w:t xml:space="preserve">is supplied for site wide use on the </w:t>
      </w:r>
      <w:r>
        <w:rPr>
          <w:rFonts w:eastAsia="Arial"/>
          <w:position w:val="-1"/>
        </w:rPr>
        <w:t xml:space="preserve">Pincroft site </w:t>
      </w:r>
      <w:r w:rsidR="004A58FF">
        <w:rPr>
          <w:rFonts w:eastAsia="Arial"/>
          <w:position w:val="-1"/>
        </w:rPr>
        <w:t xml:space="preserve">including </w:t>
      </w:r>
      <w:r w:rsidR="0013497E">
        <w:rPr>
          <w:rFonts w:eastAsia="Arial"/>
          <w:position w:val="-1"/>
        </w:rPr>
        <w:t xml:space="preserve">domestic use, ancillary equipment, finishing of textiles and </w:t>
      </w:r>
      <w:r w:rsidR="001E768E">
        <w:rPr>
          <w:rFonts w:eastAsia="Arial"/>
          <w:position w:val="-1"/>
        </w:rPr>
        <w:t>pre-treatment &amp; dyeing activities</w:t>
      </w:r>
      <w:r w:rsidR="008208FB">
        <w:rPr>
          <w:rFonts w:eastAsia="Arial"/>
          <w:position w:val="-1"/>
        </w:rPr>
        <w:t xml:space="preserve">. </w:t>
      </w:r>
      <w:r w:rsidR="00224D0D">
        <w:rPr>
          <w:rFonts w:eastAsia="Arial"/>
          <w:position w:val="-1"/>
        </w:rPr>
        <w:t xml:space="preserve"> </w:t>
      </w:r>
      <w:r w:rsidR="003F0CA2" w:rsidRPr="00134AFF">
        <w:rPr>
          <w:rFonts w:ascii="Calibri" w:eastAsia="Times New Roman" w:hAnsi="Calibri" w:cs="Calibri"/>
          <w:color w:val="333333"/>
          <w:lang w:val="en-US" w:eastAsia="en-GB"/>
        </w:rPr>
        <w:t xml:space="preserve">Heat </w:t>
      </w:r>
      <w:r w:rsidR="003F0CA2">
        <w:rPr>
          <w:rFonts w:ascii="Calibri" w:eastAsia="Times New Roman" w:hAnsi="Calibri" w:cs="Calibri"/>
          <w:color w:val="333333"/>
          <w:lang w:val="en-US" w:eastAsia="en-GB"/>
        </w:rPr>
        <w:t xml:space="preserve">is recovered (using a plate heat exchanger) from the </w:t>
      </w:r>
      <w:r w:rsidR="003F0CA2" w:rsidRPr="00134AFF">
        <w:rPr>
          <w:rFonts w:ascii="Calibri" w:eastAsia="Times New Roman" w:hAnsi="Calibri" w:cs="Calibri"/>
          <w:color w:val="333333"/>
          <w:lang w:val="en-US" w:eastAsia="en-GB"/>
        </w:rPr>
        <w:t>engine jacket, first stage aftercooler and oil cooler</w:t>
      </w:r>
      <w:r w:rsidR="003F0CA2">
        <w:rPr>
          <w:rFonts w:ascii="Calibri" w:eastAsia="Times New Roman" w:hAnsi="Calibri" w:cs="Calibri"/>
          <w:color w:val="333333"/>
          <w:lang w:val="en-US" w:eastAsia="en-GB"/>
        </w:rPr>
        <w:t xml:space="preserve"> in order to generate </w:t>
      </w:r>
      <w:r w:rsidR="000042E5">
        <w:rPr>
          <w:rFonts w:ascii="Calibri" w:eastAsia="Times New Roman" w:hAnsi="Calibri" w:cs="Calibri"/>
          <w:color w:val="333333"/>
          <w:lang w:val="en-US" w:eastAsia="en-GB"/>
        </w:rPr>
        <w:t>Low Temperature Hot Water (</w:t>
      </w:r>
      <w:r w:rsidR="003F0CA2" w:rsidRPr="00134AFF">
        <w:rPr>
          <w:rFonts w:ascii="Calibri" w:eastAsia="Times New Roman" w:hAnsi="Calibri" w:cs="Calibri"/>
          <w:color w:val="333333"/>
          <w:lang w:val="en-US" w:eastAsia="en-GB"/>
        </w:rPr>
        <w:t>LTHW</w:t>
      </w:r>
      <w:r w:rsidR="000042E5">
        <w:rPr>
          <w:rFonts w:ascii="Calibri" w:eastAsia="Times New Roman" w:hAnsi="Calibri" w:cs="Calibri"/>
          <w:color w:val="333333"/>
          <w:lang w:val="en-US" w:eastAsia="en-GB"/>
        </w:rPr>
        <w:t xml:space="preserve">) </w:t>
      </w:r>
      <w:r w:rsidR="00EA3F64">
        <w:rPr>
          <w:rFonts w:ascii="Calibri" w:eastAsia="Times New Roman" w:hAnsi="Calibri" w:cs="Calibri"/>
          <w:color w:val="333333"/>
          <w:lang w:val="en-US" w:eastAsia="en-GB"/>
        </w:rPr>
        <w:t>for the main site processes.</w:t>
      </w:r>
      <w:r w:rsidR="00AC6D5E">
        <w:rPr>
          <w:rFonts w:eastAsia="Arial"/>
          <w:position w:val="-1"/>
        </w:rPr>
        <w:t xml:space="preserve"> </w:t>
      </w:r>
      <w:r w:rsidR="008208FB">
        <w:rPr>
          <w:rFonts w:eastAsia="Arial"/>
          <w:position w:val="-1"/>
        </w:rPr>
        <w:t>The unfired waste heat boiler provides steam for pre-</w:t>
      </w:r>
      <w:r w:rsidR="008208FB" w:rsidRPr="003A468D">
        <w:t xml:space="preserve">treatment </w:t>
      </w:r>
      <w:r w:rsidR="00E91825" w:rsidRPr="003A468D">
        <w:t xml:space="preserve">and dyeing activities. </w:t>
      </w:r>
      <w:r w:rsidR="00C85692" w:rsidRPr="003A468D">
        <w:t xml:space="preserve">The use of this high efficiency plant is expected to reduce the loading on the main site </w:t>
      </w:r>
      <w:r w:rsidR="009C4C52" w:rsidRPr="003A468D">
        <w:t>boiler house</w:t>
      </w:r>
      <w:r w:rsidR="008D70A1">
        <w:t xml:space="preserve"> and hence the use of high efficiency plant displaces the use of lower efficiency </w:t>
      </w:r>
      <w:proofErr w:type="gramStart"/>
      <w:r w:rsidR="008D70A1">
        <w:t xml:space="preserve">plant </w:t>
      </w:r>
      <w:r w:rsidR="009C4C52" w:rsidRPr="003A468D">
        <w:t>.</w:t>
      </w:r>
      <w:proofErr w:type="gramEnd"/>
      <w:r w:rsidR="009F1976">
        <w:t xml:space="preserve"> Details of the CHP plant are shown in </w:t>
      </w:r>
      <w:r w:rsidR="00E339CE">
        <w:t>Table 3.</w:t>
      </w:r>
    </w:p>
    <w:p w14:paraId="345B4C34" w14:textId="77777777" w:rsidR="003A468D" w:rsidRPr="00E17DCB" w:rsidRDefault="003A468D" w:rsidP="003A468D">
      <w:pPr>
        <w:pStyle w:val="NoSpacing"/>
        <w:rPr>
          <w:rFonts w:cstheme="minorHAnsi"/>
        </w:rPr>
      </w:pPr>
    </w:p>
    <w:p w14:paraId="0EA8590E" w14:textId="4CED1745" w:rsidR="006160FD" w:rsidRPr="00E17DCB" w:rsidRDefault="00645ACB" w:rsidP="00645ACB">
      <w:pPr>
        <w:pStyle w:val="Heading2"/>
        <w:ind w:firstLine="284"/>
        <w:rPr>
          <w:rFonts w:asciiTheme="minorHAnsi" w:hAnsiTheme="minorHAnsi" w:cstheme="minorHAnsi"/>
          <w:color w:val="auto"/>
          <w:sz w:val="24"/>
          <w:szCs w:val="24"/>
        </w:rPr>
      </w:pPr>
      <w:bookmarkStart w:id="18" w:name="_Toc119664374"/>
      <w:r w:rsidRPr="00E17DCB">
        <w:rPr>
          <w:rFonts w:asciiTheme="minorHAnsi" w:hAnsiTheme="minorHAnsi" w:cstheme="minorHAnsi"/>
          <w:color w:val="auto"/>
          <w:sz w:val="24"/>
          <w:szCs w:val="24"/>
        </w:rPr>
        <w:t xml:space="preserve">3.2 </w:t>
      </w:r>
      <w:r w:rsidR="006160FD" w:rsidRPr="00E17DCB">
        <w:rPr>
          <w:rFonts w:asciiTheme="minorHAnsi" w:hAnsiTheme="minorHAnsi" w:cstheme="minorHAnsi"/>
          <w:color w:val="auto"/>
          <w:sz w:val="24"/>
          <w:szCs w:val="24"/>
        </w:rPr>
        <w:t>Fuel and raw material supply, storage and handling</w:t>
      </w:r>
      <w:bookmarkEnd w:id="18"/>
    </w:p>
    <w:p w14:paraId="32DFB568" w14:textId="026A1592" w:rsidR="006160FD" w:rsidRPr="00645ACB" w:rsidRDefault="006160FD" w:rsidP="003A468D">
      <w:pPr>
        <w:pStyle w:val="NoSpacing"/>
      </w:pPr>
    </w:p>
    <w:p w14:paraId="15504CEB" w14:textId="561BAA35" w:rsidR="00645ACB" w:rsidRPr="00B616BE" w:rsidRDefault="00645ACB" w:rsidP="003A468D">
      <w:pPr>
        <w:pStyle w:val="NoSpacing"/>
        <w:rPr>
          <w:color w:val="000000"/>
        </w:rPr>
      </w:pPr>
      <w:r w:rsidRPr="00645ACB">
        <w:rPr>
          <w:color w:val="000000"/>
        </w:rPr>
        <w:t xml:space="preserve">As described in Section 2 natural gas will be delivered to the </w:t>
      </w:r>
      <w:r w:rsidR="008161CF" w:rsidRPr="00B616BE">
        <w:rPr>
          <w:color w:val="000000"/>
        </w:rPr>
        <w:t>CHP</w:t>
      </w:r>
      <w:r w:rsidRPr="00645ACB">
        <w:rPr>
          <w:color w:val="000000"/>
        </w:rPr>
        <w:t xml:space="preserve"> via a gas pipeline</w:t>
      </w:r>
      <w:r w:rsidR="00B616BE" w:rsidRPr="00B616BE">
        <w:rPr>
          <w:color w:val="000000"/>
        </w:rPr>
        <w:t>.</w:t>
      </w:r>
      <w:r w:rsidR="00E339CE">
        <w:rPr>
          <w:color w:val="000000"/>
        </w:rPr>
        <w:t xml:space="preserve"> </w:t>
      </w:r>
      <w:r w:rsidRPr="00645ACB">
        <w:rPr>
          <w:color w:val="000000"/>
        </w:rPr>
        <w:t xml:space="preserve">Fuel gas will be handled via on-site reception equipment consisting of safety isolation valves, filters, pressure regulation, metering and distribution piping as required </w:t>
      </w:r>
    </w:p>
    <w:p w14:paraId="3E61FF7B" w14:textId="77777777" w:rsidR="00B616BE" w:rsidRPr="00B616BE" w:rsidRDefault="00B616BE" w:rsidP="003A468D">
      <w:pPr>
        <w:pStyle w:val="NoSpacing"/>
        <w:rPr>
          <w:color w:val="000000"/>
        </w:rPr>
      </w:pPr>
    </w:p>
    <w:p w14:paraId="5092EE98" w14:textId="6871B6C4" w:rsidR="00B616BE" w:rsidRDefault="00933DD3" w:rsidP="003A468D">
      <w:pPr>
        <w:pStyle w:val="NoSpacing"/>
        <w:rPr>
          <w:color w:val="000000"/>
        </w:rPr>
      </w:pPr>
      <w:r>
        <w:rPr>
          <w:color w:val="000000"/>
        </w:rPr>
        <w:t>L</w:t>
      </w:r>
      <w:r w:rsidR="00B616BE" w:rsidRPr="00B616BE">
        <w:rPr>
          <w:color w:val="000000"/>
        </w:rPr>
        <w:t xml:space="preserve">ubricating oil will be delivered </w:t>
      </w:r>
      <w:r w:rsidR="00E1534C">
        <w:rPr>
          <w:color w:val="000000"/>
        </w:rPr>
        <w:t xml:space="preserve">in </w:t>
      </w:r>
      <w:r w:rsidR="00B616BE" w:rsidRPr="00B616BE">
        <w:rPr>
          <w:color w:val="000000"/>
        </w:rPr>
        <w:t>small quantities by road</w:t>
      </w:r>
      <w:r>
        <w:rPr>
          <w:color w:val="000000"/>
        </w:rPr>
        <w:t xml:space="preserve"> prior to </w:t>
      </w:r>
      <w:r w:rsidR="008751CC">
        <w:rPr>
          <w:color w:val="000000"/>
        </w:rPr>
        <w:t xml:space="preserve">offloading and </w:t>
      </w:r>
      <w:r w:rsidR="00B616BE" w:rsidRPr="00B616BE">
        <w:rPr>
          <w:color w:val="000000"/>
        </w:rPr>
        <w:t xml:space="preserve">storage in </w:t>
      </w:r>
      <w:r w:rsidR="008751CC">
        <w:rPr>
          <w:color w:val="000000"/>
        </w:rPr>
        <w:t>a dedicated storage tank</w:t>
      </w:r>
      <w:r w:rsidR="00B616BE" w:rsidRPr="00B616BE">
        <w:rPr>
          <w:color w:val="000000"/>
        </w:rPr>
        <w:t xml:space="preserve">. </w:t>
      </w:r>
      <w:r w:rsidR="00677089">
        <w:rPr>
          <w:color w:val="000000"/>
        </w:rPr>
        <w:t xml:space="preserve">The </w:t>
      </w:r>
      <w:r w:rsidR="00B616BE" w:rsidRPr="00B616BE">
        <w:rPr>
          <w:color w:val="000000"/>
        </w:rPr>
        <w:t>lubricat</w:t>
      </w:r>
      <w:r w:rsidR="00677089">
        <w:rPr>
          <w:color w:val="000000"/>
        </w:rPr>
        <w:t>ing</w:t>
      </w:r>
      <w:r w:rsidR="00B616BE" w:rsidRPr="00B616BE">
        <w:rPr>
          <w:color w:val="000000"/>
        </w:rPr>
        <w:t xml:space="preserve"> oil storage tank </w:t>
      </w:r>
      <w:r w:rsidR="00677089">
        <w:rPr>
          <w:color w:val="000000"/>
        </w:rPr>
        <w:t>has a</w:t>
      </w:r>
      <w:r w:rsidR="00550A3A">
        <w:rPr>
          <w:color w:val="000000"/>
        </w:rPr>
        <w:t xml:space="preserve"> </w:t>
      </w:r>
      <w:r w:rsidR="00677089">
        <w:rPr>
          <w:color w:val="000000"/>
        </w:rPr>
        <w:t>capacity of 22</w:t>
      </w:r>
      <w:r w:rsidR="00550A3A">
        <w:rPr>
          <w:color w:val="000000"/>
        </w:rPr>
        <w:t>00</w:t>
      </w:r>
      <w:r w:rsidR="00677089">
        <w:rPr>
          <w:color w:val="000000"/>
        </w:rPr>
        <w:t xml:space="preserve"> litres </w:t>
      </w:r>
      <w:r w:rsidR="00550A3A">
        <w:rPr>
          <w:color w:val="000000"/>
        </w:rPr>
        <w:t xml:space="preserve">and </w:t>
      </w:r>
      <w:r w:rsidR="00677089">
        <w:rPr>
          <w:color w:val="000000"/>
        </w:rPr>
        <w:t>has an integral bund</w:t>
      </w:r>
      <w:r w:rsidR="00550A3A">
        <w:rPr>
          <w:color w:val="000000"/>
        </w:rPr>
        <w:t xml:space="preserve"> which is </w:t>
      </w:r>
      <w:r w:rsidR="00B616BE" w:rsidRPr="00B616BE">
        <w:rPr>
          <w:color w:val="000000"/>
        </w:rPr>
        <w:t xml:space="preserve">in compliance with oil storage regulations </w:t>
      </w:r>
      <w:r w:rsidR="00550A3A">
        <w:rPr>
          <w:color w:val="000000"/>
        </w:rPr>
        <w:t>with</w:t>
      </w:r>
      <w:r w:rsidR="00F54520">
        <w:rPr>
          <w:color w:val="000000"/>
        </w:rPr>
        <w:t xml:space="preserve"> </w:t>
      </w:r>
      <w:r w:rsidR="00B616BE" w:rsidRPr="00B616BE">
        <w:rPr>
          <w:color w:val="000000"/>
        </w:rPr>
        <w:t xml:space="preserve">the associated bund designed to hold 110% of the tank capacity. </w:t>
      </w:r>
      <w:r w:rsidR="00F54520">
        <w:rPr>
          <w:color w:val="000000"/>
        </w:rPr>
        <w:t xml:space="preserve">Water treatment chemicals for the waste heat boiler </w:t>
      </w:r>
      <w:r w:rsidR="005B6B16">
        <w:rPr>
          <w:color w:val="000000"/>
        </w:rPr>
        <w:t>are used in small quantities and are stored in a protected area within the waste heat boiler container.</w:t>
      </w:r>
      <w:r w:rsidR="00B616BE" w:rsidRPr="00B616BE">
        <w:rPr>
          <w:color w:val="000000"/>
        </w:rPr>
        <w:t xml:space="preserve"> </w:t>
      </w:r>
    </w:p>
    <w:p w14:paraId="693D2DE8" w14:textId="77777777" w:rsidR="009A056F" w:rsidRPr="00645ACB" w:rsidRDefault="009A056F" w:rsidP="00645ACB">
      <w:pPr>
        <w:rPr>
          <w:rFonts w:cstheme="minorHAnsi"/>
        </w:rPr>
      </w:pPr>
    </w:p>
    <w:p w14:paraId="5072E9DE" w14:textId="508F5678" w:rsidR="006160FD" w:rsidRPr="00E17DCB" w:rsidRDefault="00132F58" w:rsidP="00132F58">
      <w:pPr>
        <w:pStyle w:val="Heading2"/>
        <w:ind w:firstLine="284"/>
        <w:rPr>
          <w:rFonts w:asciiTheme="minorHAnsi" w:hAnsiTheme="minorHAnsi" w:cstheme="minorHAnsi"/>
          <w:sz w:val="24"/>
          <w:szCs w:val="24"/>
        </w:rPr>
      </w:pPr>
      <w:bookmarkStart w:id="19" w:name="_Toc119664375"/>
      <w:r w:rsidRPr="00E17DCB">
        <w:rPr>
          <w:rFonts w:asciiTheme="minorHAnsi" w:hAnsiTheme="minorHAnsi" w:cstheme="minorHAnsi"/>
          <w:color w:val="auto"/>
          <w:sz w:val="24"/>
          <w:szCs w:val="24"/>
        </w:rPr>
        <w:t xml:space="preserve">3.3 </w:t>
      </w:r>
      <w:r w:rsidR="006160FD" w:rsidRPr="00E17DCB">
        <w:rPr>
          <w:rFonts w:asciiTheme="minorHAnsi" w:hAnsiTheme="minorHAnsi" w:cstheme="minorHAnsi"/>
          <w:color w:val="auto"/>
          <w:sz w:val="24"/>
          <w:szCs w:val="24"/>
        </w:rPr>
        <w:t xml:space="preserve">Combustion of </w:t>
      </w:r>
      <w:r w:rsidR="00B37F13" w:rsidRPr="00E17DCB">
        <w:rPr>
          <w:rFonts w:asciiTheme="minorHAnsi" w:hAnsiTheme="minorHAnsi" w:cstheme="minorHAnsi"/>
          <w:color w:val="auto"/>
          <w:sz w:val="24"/>
          <w:szCs w:val="24"/>
        </w:rPr>
        <w:t>fuel and power generation and steam/ hot water</w:t>
      </w:r>
      <w:bookmarkEnd w:id="19"/>
    </w:p>
    <w:p w14:paraId="5851511E" w14:textId="77777777" w:rsidR="009A056F" w:rsidRPr="009A056F" w:rsidRDefault="009A056F" w:rsidP="009A056F">
      <w:pPr>
        <w:autoSpaceDE w:val="0"/>
        <w:autoSpaceDN w:val="0"/>
        <w:adjustRightInd w:val="0"/>
        <w:spacing w:after="0" w:line="240" w:lineRule="auto"/>
        <w:rPr>
          <w:rFonts w:ascii="Arial" w:hAnsi="Arial" w:cs="Arial"/>
          <w:color w:val="000000"/>
          <w:sz w:val="24"/>
          <w:szCs w:val="24"/>
        </w:rPr>
      </w:pPr>
    </w:p>
    <w:p w14:paraId="55282E2A" w14:textId="77777777" w:rsidR="00583CBD" w:rsidRPr="00EA3F64" w:rsidRDefault="009A056F" w:rsidP="00B922D0">
      <w:pPr>
        <w:pStyle w:val="NoSpacing"/>
      </w:pPr>
      <w:r w:rsidRPr="00EA3F64">
        <w:t xml:space="preserve">Combustion will take place within </w:t>
      </w:r>
      <w:r w:rsidR="00290204" w:rsidRPr="00EA3F64">
        <w:t xml:space="preserve">the </w:t>
      </w:r>
      <w:r w:rsidR="00B47A61" w:rsidRPr="00EA3F64">
        <w:t xml:space="preserve">MTU 12V4000GS </w:t>
      </w:r>
      <w:r w:rsidR="00290204" w:rsidRPr="00EA3F64">
        <w:t>h</w:t>
      </w:r>
      <w:r w:rsidRPr="00EA3F64">
        <w:t>igh efficiency reciprocating spark-ignition gas engine generator set</w:t>
      </w:r>
      <w:r w:rsidR="00290204" w:rsidRPr="00EA3F64">
        <w:t xml:space="preserve"> which forms the heart of the CHP unit</w:t>
      </w:r>
      <w:r w:rsidR="00191A5F" w:rsidRPr="00EA3F64">
        <w:t xml:space="preserve">. </w:t>
      </w:r>
      <w:r w:rsidR="00583CBD" w:rsidRPr="00EA3F64">
        <w:t xml:space="preserve">The hot exhaust gas from the engine is routed to the </w:t>
      </w:r>
      <w:r w:rsidR="00191A5F" w:rsidRPr="00EA3F64">
        <w:t>waste heat boiler</w:t>
      </w:r>
      <w:r w:rsidR="00583CBD" w:rsidRPr="00EA3F64">
        <w:t xml:space="preserve"> for steam generation, the waste heat boiler is </w:t>
      </w:r>
      <w:r w:rsidR="00191A5F" w:rsidRPr="00EA3F64">
        <w:t>unfired</w:t>
      </w:r>
      <w:r w:rsidRPr="00EA3F64">
        <w:t>.</w:t>
      </w:r>
    </w:p>
    <w:p w14:paraId="42A1DD57" w14:textId="22EF65FC" w:rsidR="009A056F" w:rsidRPr="00EA3F64" w:rsidRDefault="009A056F" w:rsidP="00B922D0">
      <w:pPr>
        <w:pStyle w:val="NoSpacing"/>
      </w:pPr>
      <w:r w:rsidRPr="00EA3F64">
        <w:t xml:space="preserve"> </w:t>
      </w:r>
    </w:p>
    <w:p w14:paraId="7F7CA2D3" w14:textId="7D8DEED1" w:rsidR="009A056F" w:rsidRDefault="00EF7F0D" w:rsidP="00B922D0">
      <w:pPr>
        <w:pStyle w:val="NoSpacing"/>
        <w:rPr>
          <w:color w:val="000000"/>
        </w:rPr>
      </w:pPr>
      <w:r w:rsidRPr="00EA3F64">
        <w:rPr>
          <w:color w:val="000000"/>
        </w:rPr>
        <w:t xml:space="preserve">The </w:t>
      </w:r>
      <w:r w:rsidR="009A056F" w:rsidRPr="00EA3F64">
        <w:rPr>
          <w:color w:val="000000"/>
        </w:rPr>
        <w:t>gas engine comprise</w:t>
      </w:r>
      <w:r w:rsidRPr="00EA3F64">
        <w:rPr>
          <w:color w:val="000000"/>
        </w:rPr>
        <w:t>s</w:t>
      </w:r>
      <w:r w:rsidR="009A056F" w:rsidRPr="00EA3F64">
        <w:rPr>
          <w:color w:val="000000"/>
        </w:rPr>
        <w:t xml:space="preserve"> an air intake system, combustion chamber, an exhaust system and an electrical generator, together with auxiliary plant. The air intake system </w:t>
      </w:r>
      <w:r w:rsidRPr="00EA3F64">
        <w:rPr>
          <w:color w:val="000000"/>
        </w:rPr>
        <w:t xml:space="preserve">includes </w:t>
      </w:r>
      <w:r w:rsidR="00A0502F" w:rsidRPr="00EA3F64">
        <w:rPr>
          <w:color w:val="000000"/>
        </w:rPr>
        <w:t xml:space="preserve">filtration </w:t>
      </w:r>
      <w:r w:rsidR="009A056F" w:rsidRPr="00EA3F64">
        <w:rPr>
          <w:color w:val="000000"/>
        </w:rPr>
        <w:t xml:space="preserve">to remove any contamination present, such as dirt, dust or grit, which could damage or reduce efficiency of the plant. </w:t>
      </w:r>
    </w:p>
    <w:p w14:paraId="490FD29E" w14:textId="77777777" w:rsidR="00B922D0" w:rsidRPr="00EA3F64" w:rsidRDefault="00B922D0" w:rsidP="00B922D0">
      <w:pPr>
        <w:pStyle w:val="NoSpacing"/>
        <w:rPr>
          <w:color w:val="000000"/>
        </w:rPr>
      </w:pPr>
    </w:p>
    <w:p w14:paraId="6B7F7029" w14:textId="7F0FD9A0" w:rsidR="009A056F" w:rsidRDefault="00940145" w:rsidP="00B922D0">
      <w:pPr>
        <w:pStyle w:val="NoSpacing"/>
        <w:rPr>
          <w:color w:val="000000"/>
        </w:rPr>
      </w:pPr>
      <w:r w:rsidRPr="00EA3F64">
        <w:rPr>
          <w:color w:val="000000"/>
        </w:rPr>
        <w:t xml:space="preserve">Natural </w:t>
      </w:r>
      <w:r w:rsidR="009A056F" w:rsidRPr="00EA3F64">
        <w:rPr>
          <w:color w:val="000000"/>
        </w:rPr>
        <w:t>gas and combustion air are ignited by means of a spark plug</w:t>
      </w:r>
      <w:r w:rsidRPr="00EA3F64">
        <w:rPr>
          <w:color w:val="000000"/>
        </w:rPr>
        <w:t xml:space="preserve"> with the cylinders of the MTU engine</w:t>
      </w:r>
      <w:r w:rsidR="009A056F" w:rsidRPr="00EA3F64">
        <w:rPr>
          <w:color w:val="000000"/>
        </w:rPr>
        <w:t xml:space="preserve">. As the burning mixture of fuel and air expands, a piston is pushed transferring energy released from combustion to </w:t>
      </w:r>
      <w:r w:rsidR="00636129" w:rsidRPr="00EA3F64">
        <w:rPr>
          <w:color w:val="000000"/>
        </w:rPr>
        <w:t>rotational energy</w:t>
      </w:r>
      <w:r w:rsidR="00555916" w:rsidRPr="00EA3F64">
        <w:rPr>
          <w:color w:val="000000"/>
        </w:rPr>
        <w:t xml:space="preserve"> </w:t>
      </w:r>
      <w:r w:rsidR="009A056F" w:rsidRPr="00EA3F64">
        <w:rPr>
          <w:color w:val="000000"/>
        </w:rPr>
        <w:t xml:space="preserve">from which a connected alternator is used to generate electricity. </w:t>
      </w:r>
    </w:p>
    <w:p w14:paraId="1E1CD45A" w14:textId="77777777" w:rsidR="00B922D0" w:rsidRPr="00EA3F64" w:rsidRDefault="00B922D0" w:rsidP="00B922D0">
      <w:pPr>
        <w:pStyle w:val="NoSpacing"/>
        <w:rPr>
          <w:color w:val="000000"/>
        </w:rPr>
      </w:pPr>
    </w:p>
    <w:p w14:paraId="12FECA4F" w14:textId="268BA1CA" w:rsidR="009A056F" w:rsidRDefault="009A056F" w:rsidP="00B922D0">
      <w:pPr>
        <w:pStyle w:val="NoSpacing"/>
        <w:rPr>
          <w:color w:val="000000"/>
        </w:rPr>
      </w:pPr>
      <w:r w:rsidRPr="00EA3F64">
        <w:rPr>
          <w:color w:val="000000"/>
        </w:rPr>
        <w:t xml:space="preserve">Clean combustion technology will be incorporated as detailed in section </w:t>
      </w:r>
      <w:r w:rsidR="00A12231">
        <w:rPr>
          <w:color w:val="000000"/>
        </w:rPr>
        <w:t>6</w:t>
      </w:r>
      <w:r w:rsidRPr="00EA3F64">
        <w:rPr>
          <w:color w:val="000000"/>
        </w:rPr>
        <w:t xml:space="preserve">. </w:t>
      </w:r>
    </w:p>
    <w:p w14:paraId="6FA3D03D" w14:textId="77777777" w:rsidR="00B922D0" w:rsidRPr="00EA3F64" w:rsidRDefault="00B922D0" w:rsidP="00B922D0">
      <w:pPr>
        <w:pStyle w:val="NoSpacing"/>
        <w:rPr>
          <w:color w:val="000000"/>
        </w:rPr>
      </w:pPr>
    </w:p>
    <w:p w14:paraId="53A40473" w14:textId="7A78B99B" w:rsidR="009A056F" w:rsidRDefault="009A056F" w:rsidP="00B922D0">
      <w:pPr>
        <w:pStyle w:val="NoSpacing"/>
      </w:pPr>
      <w:r w:rsidRPr="00EA3F64">
        <w:t xml:space="preserve">Automatic monitoring and control systems will be in place to control the combustion process to ensure that the emissions from combustion are consistent with the limits in place for the </w:t>
      </w:r>
      <w:r w:rsidR="00555916" w:rsidRPr="00EA3F64">
        <w:t>plant</w:t>
      </w:r>
      <w:r w:rsidRPr="00EA3F64">
        <w:t xml:space="preserve">. The control systems will be able to monitor various aspects of operation including efficiency and fuel use over the full range of ambient and fuel conditions. </w:t>
      </w:r>
    </w:p>
    <w:p w14:paraId="04755C7C" w14:textId="77777777" w:rsidR="00B922D0" w:rsidRPr="00EA3F64" w:rsidRDefault="00B922D0" w:rsidP="00B922D0">
      <w:pPr>
        <w:pStyle w:val="NoSpacing"/>
      </w:pPr>
    </w:p>
    <w:p w14:paraId="564BA21E" w14:textId="50FC4E41" w:rsidR="009A056F" w:rsidRPr="00EA3F64" w:rsidRDefault="009067D9" w:rsidP="00B922D0">
      <w:pPr>
        <w:pStyle w:val="NoSpacing"/>
      </w:pPr>
      <w:r w:rsidRPr="00EA3F64">
        <w:t xml:space="preserve">As described above, the </w:t>
      </w:r>
      <w:r w:rsidR="009A056F" w:rsidRPr="00EA3F64">
        <w:t xml:space="preserve">exhaust system for </w:t>
      </w:r>
      <w:r w:rsidRPr="00EA3F64">
        <w:t xml:space="preserve">the MTU </w:t>
      </w:r>
      <w:r w:rsidR="009A056F" w:rsidRPr="00EA3F64">
        <w:t>gas engine will comprise a silencer and ducting to convey the hot gases from the engine</w:t>
      </w:r>
      <w:r w:rsidRPr="00EA3F64">
        <w:t xml:space="preserve"> to the waste hea</w:t>
      </w:r>
      <w:r w:rsidR="003D5BEF" w:rsidRPr="00EA3F64">
        <w:t xml:space="preserve">t boiler and to final discharge to atmosphere via </w:t>
      </w:r>
      <w:r w:rsidR="009A056F" w:rsidRPr="00EA3F64">
        <w:t>a dedicated exhaust stack. The</w:t>
      </w:r>
      <w:r w:rsidR="003D5BEF" w:rsidRPr="00EA3F64">
        <w:t xml:space="preserve"> exhaust stack </w:t>
      </w:r>
      <w:r w:rsidR="00DC3C29" w:rsidRPr="00EA3F64">
        <w:t xml:space="preserve">is </w:t>
      </w:r>
      <w:r w:rsidR="009A056F" w:rsidRPr="00EA3F64">
        <w:t>designated as release points A</w:t>
      </w:r>
      <w:r w:rsidR="00DC3C29" w:rsidRPr="00EA3F64">
        <w:t>1</w:t>
      </w:r>
      <w:r w:rsidR="009A056F" w:rsidRPr="00EA3F64">
        <w:t xml:space="preserve">.  </w:t>
      </w:r>
    </w:p>
    <w:p w14:paraId="73B839CA" w14:textId="77777777" w:rsidR="00B922D0" w:rsidRDefault="00B922D0" w:rsidP="00B922D0">
      <w:pPr>
        <w:pStyle w:val="NoSpacing"/>
      </w:pPr>
    </w:p>
    <w:p w14:paraId="50A8D9FF" w14:textId="23200EE9" w:rsidR="00832A79" w:rsidRDefault="00832A79" w:rsidP="00B922D0">
      <w:pPr>
        <w:pStyle w:val="NoSpacing"/>
      </w:pPr>
      <w:r>
        <w:t>The plant will be operated in line with manufacturers recommendations including start up and shut down procedures.</w:t>
      </w:r>
    </w:p>
    <w:p w14:paraId="1FE8B446" w14:textId="3296989D" w:rsidR="00B15FA8" w:rsidRDefault="00B15FA8">
      <w:r>
        <w:br w:type="page"/>
      </w:r>
    </w:p>
    <w:p w14:paraId="566983BE" w14:textId="77777777" w:rsidR="00B15FA8" w:rsidRPr="00975731" w:rsidRDefault="00B15FA8" w:rsidP="00B922D0">
      <w:pPr>
        <w:pStyle w:val="NoSpacing"/>
      </w:pPr>
    </w:p>
    <w:p w14:paraId="2E68FE84" w14:textId="6AF12F45" w:rsidR="00B3090E" w:rsidRDefault="00B3090E" w:rsidP="00B91711">
      <w:pPr>
        <w:pStyle w:val="Heading1"/>
        <w:numPr>
          <w:ilvl w:val="0"/>
          <w:numId w:val="7"/>
        </w:numPr>
        <w:rPr>
          <w:rFonts w:asciiTheme="minorHAnsi" w:hAnsiTheme="minorHAnsi" w:cstheme="minorHAnsi"/>
          <w:color w:val="auto"/>
          <w:sz w:val="28"/>
          <w:szCs w:val="28"/>
        </w:rPr>
      </w:pPr>
      <w:bookmarkStart w:id="20" w:name="_Toc119664376"/>
      <w:r w:rsidRPr="005D30E1">
        <w:rPr>
          <w:rFonts w:asciiTheme="minorHAnsi" w:hAnsiTheme="minorHAnsi" w:cstheme="minorHAnsi"/>
          <w:color w:val="auto"/>
          <w:sz w:val="28"/>
          <w:szCs w:val="28"/>
        </w:rPr>
        <w:t>Emissions and Monitoring</w:t>
      </w:r>
      <w:bookmarkEnd w:id="20"/>
    </w:p>
    <w:p w14:paraId="7847861E" w14:textId="77777777" w:rsidR="00B91711" w:rsidRPr="00B91711" w:rsidRDefault="00B91711" w:rsidP="00B91711">
      <w:pPr>
        <w:ind w:left="360"/>
      </w:pPr>
    </w:p>
    <w:p w14:paraId="0994F7BF" w14:textId="60BC4FA5" w:rsidR="0051393B" w:rsidRPr="005D30E1" w:rsidRDefault="00FE16A4" w:rsidP="00FE16A4">
      <w:pPr>
        <w:pStyle w:val="Heading2"/>
        <w:ind w:firstLine="284"/>
        <w:rPr>
          <w:rFonts w:asciiTheme="minorHAnsi" w:hAnsiTheme="minorHAnsi" w:cstheme="minorHAnsi"/>
          <w:color w:val="auto"/>
          <w:sz w:val="24"/>
          <w:szCs w:val="24"/>
        </w:rPr>
      </w:pPr>
      <w:bookmarkStart w:id="21" w:name="_Toc119664377"/>
      <w:r>
        <w:rPr>
          <w:rFonts w:asciiTheme="minorHAnsi" w:hAnsiTheme="minorHAnsi" w:cstheme="minorHAnsi"/>
          <w:color w:val="auto"/>
          <w:sz w:val="24"/>
          <w:szCs w:val="24"/>
        </w:rPr>
        <w:t xml:space="preserve">4.1 </w:t>
      </w:r>
      <w:r w:rsidR="0051393B" w:rsidRPr="005D30E1">
        <w:rPr>
          <w:rFonts w:asciiTheme="minorHAnsi" w:hAnsiTheme="minorHAnsi" w:cstheme="minorHAnsi"/>
          <w:color w:val="auto"/>
          <w:sz w:val="24"/>
          <w:szCs w:val="24"/>
        </w:rPr>
        <w:t>Emissions to air</w:t>
      </w:r>
      <w:bookmarkEnd w:id="21"/>
    </w:p>
    <w:p w14:paraId="245EABB3" w14:textId="77777777" w:rsidR="0034703C" w:rsidRPr="0034703C" w:rsidRDefault="0034703C" w:rsidP="0034703C">
      <w:pPr>
        <w:autoSpaceDE w:val="0"/>
        <w:autoSpaceDN w:val="0"/>
        <w:adjustRightInd w:val="0"/>
        <w:spacing w:after="0" w:line="240" w:lineRule="auto"/>
        <w:rPr>
          <w:rFonts w:ascii="Arial" w:hAnsi="Arial" w:cs="Arial"/>
          <w:color w:val="000000"/>
          <w:sz w:val="24"/>
          <w:szCs w:val="24"/>
        </w:rPr>
      </w:pPr>
    </w:p>
    <w:p w14:paraId="5F2D1C5C" w14:textId="30F31A70" w:rsidR="00D22B12" w:rsidRPr="00C444D5" w:rsidRDefault="0034703C" w:rsidP="00C444D5">
      <w:pPr>
        <w:pStyle w:val="NoSpacing"/>
      </w:pPr>
      <w:r w:rsidRPr="00C444D5">
        <w:t xml:space="preserve">Emissions to air from the </w:t>
      </w:r>
      <w:r w:rsidR="00017E52" w:rsidRPr="00C444D5">
        <w:t xml:space="preserve">CHP </w:t>
      </w:r>
      <w:r w:rsidRPr="00C444D5">
        <w:t xml:space="preserve">plant will result from exhaust gases generated from combustion of natural gas within the </w:t>
      </w:r>
      <w:r w:rsidR="00DC3C29" w:rsidRPr="00C444D5">
        <w:t xml:space="preserve">MTU </w:t>
      </w:r>
      <w:r w:rsidRPr="00C444D5">
        <w:t xml:space="preserve">gas engine. As natural gas is a clean fuel, the primary air pollutants of concern from the </w:t>
      </w:r>
      <w:r w:rsidR="00017E52" w:rsidRPr="00C444D5">
        <w:t xml:space="preserve">plant </w:t>
      </w:r>
      <w:r w:rsidRPr="00C444D5">
        <w:t>with the potential to impact on human health are NOx and CO</w:t>
      </w:r>
      <w:r w:rsidR="00D22B12" w:rsidRPr="00C444D5">
        <w:t>.</w:t>
      </w:r>
    </w:p>
    <w:p w14:paraId="5EEDC4AC" w14:textId="27400C85" w:rsidR="0034703C" w:rsidRPr="00C444D5" w:rsidRDefault="0034703C" w:rsidP="00C444D5">
      <w:pPr>
        <w:pStyle w:val="NoSpacing"/>
      </w:pPr>
      <w:r w:rsidRPr="00C444D5">
        <w:t xml:space="preserve">. </w:t>
      </w:r>
    </w:p>
    <w:p w14:paraId="37762039" w14:textId="07C39788" w:rsidR="00DE08E9" w:rsidRPr="00C444D5" w:rsidRDefault="00DE08E9" w:rsidP="00C444D5">
      <w:pPr>
        <w:pStyle w:val="NoSpacing"/>
      </w:pPr>
      <w:r w:rsidRPr="00C444D5">
        <w:t xml:space="preserve">The plant has been designed to </w:t>
      </w:r>
      <w:r w:rsidR="001A7704">
        <w:t xml:space="preserve">use clean combustion technology and to </w:t>
      </w:r>
      <w:r w:rsidRPr="00C444D5">
        <w:t>comply with the emission limits set in the Medium Combustion Plant and Specified generators Regulations</w:t>
      </w:r>
      <w:r w:rsidR="00FB7AA1">
        <w:t xml:space="preserve">. The emissions </w:t>
      </w:r>
      <w:r w:rsidR="00D22B12" w:rsidRPr="00C444D5">
        <w:t xml:space="preserve">will meet </w:t>
      </w:r>
      <w:r w:rsidR="006F3E0B" w:rsidRPr="00C444D5">
        <w:t>the NO</w:t>
      </w:r>
      <w:r w:rsidR="006F3E0B" w:rsidRPr="00C444D5">
        <w:rPr>
          <w:vertAlign w:val="subscript"/>
        </w:rPr>
        <w:t>x</w:t>
      </w:r>
      <w:r w:rsidR="006F3E0B" w:rsidRPr="00C444D5">
        <w:t xml:space="preserve"> emission limit of 95 mg/m</w:t>
      </w:r>
      <w:r w:rsidR="006F3E0B" w:rsidRPr="00C444D5">
        <w:rPr>
          <w:vertAlign w:val="superscript"/>
        </w:rPr>
        <w:t>3</w:t>
      </w:r>
      <w:r w:rsidR="006F3E0B" w:rsidRPr="00C444D5">
        <w:t>.</w:t>
      </w:r>
    </w:p>
    <w:p w14:paraId="44AC9C23" w14:textId="2CEEB8A4" w:rsidR="00AB5270" w:rsidRPr="00C444D5" w:rsidRDefault="00AB5270" w:rsidP="00C444D5">
      <w:pPr>
        <w:pStyle w:val="NoSpacing"/>
      </w:pPr>
    </w:p>
    <w:p w14:paraId="5D2E41D2" w14:textId="4A58671D" w:rsidR="00AB5270" w:rsidRPr="00C444D5" w:rsidRDefault="00AB5270" w:rsidP="00C444D5">
      <w:pPr>
        <w:pStyle w:val="NoSpacing"/>
      </w:pPr>
      <w:r w:rsidRPr="00C444D5">
        <w:t xml:space="preserve">The exhaust gases will be discharged to air from a dedicated stack with an emission height of </w:t>
      </w:r>
      <w:r w:rsidR="00145ED7" w:rsidRPr="00C444D5">
        <w:t>10.73m</w:t>
      </w:r>
      <w:r w:rsidR="009306D0">
        <w:t>;</w:t>
      </w:r>
      <w:r w:rsidR="00145ED7" w:rsidRPr="00C444D5">
        <w:t xml:space="preserve"> </w:t>
      </w:r>
      <w:r w:rsidR="00B276D7" w:rsidRPr="00C444D5">
        <w:t xml:space="preserve">the location is shown in Figure </w:t>
      </w:r>
      <w:r w:rsidR="00145ED7" w:rsidRPr="00C444D5">
        <w:t>2</w:t>
      </w:r>
      <w:r w:rsidR="00B276D7" w:rsidRPr="00C444D5">
        <w:t>.</w:t>
      </w:r>
      <w:r w:rsidR="004B4483" w:rsidRPr="00C444D5">
        <w:t xml:space="preserve"> </w:t>
      </w:r>
      <w:r w:rsidR="00145ED7" w:rsidRPr="00C444D5">
        <w:t>T</w:t>
      </w:r>
      <w:r w:rsidR="004B4483" w:rsidRPr="00C444D5">
        <w:t>he release point is designated A1.</w:t>
      </w:r>
    </w:p>
    <w:p w14:paraId="6A40BD39" w14:textId="77777777" w:rsidR="0034703C" w:rsidRPr="0034703C" w:rsidRDefault="0034703C" w:rsidP="0034703C"/>
    <w:p w14:paraId="7A5146BC" w14:textId="28E2471A" w:rsidR="0051393B" w:rsidRPr="00B91711" w:rsidRDefault="00B91711" w:rsidP="00B91711">
      <w:pPr>
        <w:pStyle w:val="Heading2"/>
        <w:ind w:firstLine="426"/>
        <w:rPr>
          <w:rFonts w:asciiTheme="minorHAnsi" w:hAnsiTheme="minorHAnsi" w:cstheme="minorHAnsi"/>
          <w:color w:val="auto"/>
          <w:sz w:val="24"/>
          <w:szCs w:val="24"/>
        </w:rPr>
      </w:pPr>
      <w:bookmarkStart w:id="22" w:name="_Toc119664378"/>
      <w:r>
        <w:rPr>
          <w:rFonts w:asciiTheme="minorHAnsi" w:hAnsiTheme="minorHAnsi" w:cstheme="minorHAnsi"/>
          <w:color w:val="auto"/>
          <w:sz w:val="24"/>
          <w:szCs w:val="24"/>
        </w:rPr>
        <w:t xml:space="preserve">4.2 </w:t>
      </w:r>
      <w:r w:rsidR="0051393B" w:rsidRPr="00B91711">
        <w:rPr>
          <w:rFonts w:asciiTheme="minorHAnsi" w:hAnsiTheme="minorHAnsi" w:cstheme="minorHAnsi"/>
          <w:color w:val="auto"/>
          <w:sz w:val="24"/>
          <w:szCs w:val="24"/>
        </w:rPr>
        <w:t>Emissions to land</w:t>
      </w:r>
      <w:bookmarkEnd w:id="22"/>
    </w:p>
    <w:p w14:paraId="7D287BCA" w14:textId="77777777" w:rsidR="009306D0" w:rsidRDefault="009306D0" w:rsidP="009306D0">
      <w:pPr>
        <w:pStyle w:val="NoSpacing"/>
      </w:pPr>
    </w:p>
    <w:p w14:paraId="57051B5E" w14:textId="1521F2B7" w:rsidR="004B4483" w:rsidRDefault="004B4483" w:rsidP="009306D0">
      <w:pPr>
        <w:pStyle w:val="NoSpacing"/>
      </w:pPr>
      <w:r>
        <w:t>There will be no emission to land associated with the operation of the CHP.</w:t>
      </w:r>
    </w:p>
    <w:p w14:paraId="5269138C" w14:textId="77777777" w:rsidR="009306D0" w:rsidRPr="004B4483" w:rsidRDefault="009306D0" w:rsidP="009306D0">
      <w:pPr>
        <w:pStyle w:val="NoSpacing"/>
      </w:pPr>
    </w:p>
    <w:p w14:paraId="2664730F" w14:textId="45812622" w:rsidR="0051393B" w:rsidRPr="00B91711" w:rsidRDefault="00B91711" w:rsidP="00B91711">
      <w:pPr>
        <w:pStyle w:val="Heading2"/>
        <w:ind w:firstLine="284"/>
        <w:rPr>
          <w:rFonts w:asciiTheme="minorHAnsi" w:hAnsiTheme="minorHAnsi" w:cstheme="minorHAnsi"/>
          <w:color w:val="auto"/>
          <w:sz w:val="24"/>
          <w:szCs w:val="24"/>
        </w:rPr>
      </w:pPr>
      <w:bookmarkStart w:id="23" w:name="_Toc119664379"/>
      <w:r>
        <w:rPr>
          <w:rFonts w:asciiTheme="minorHAnsi" w:hAnsiTheme="minorHAnsi" w:cstheme="minorHAnsi"/>
          <w:color w:val="auto"/>
          <w:sz w:val="24"/>
          <w:szCs w:val="24"/>
        </w:rPr>
        <w:t xml:space="preserve">4.3 </w:t>
      </w:r>
      <w:r w:rsidR="0051393B" w:rsidRPr="00B91711">
        <w:rPr>
          <w:rFonts w:asciiTheme="minorHAnsi" w:hAnsiTheme="minorHAnsi" w:cstheme="minorHAnsi"/>
          <w:color w:val="auto"/>
          <w:sz w:val="24"/>
          <w:szCs w:val="24"/>
        </w:rPr>
        <w:t>Emission</w:t>
      </w:r>
      <w:r w:rsidR="004536B7" w:rsidRPr="00B91711">
        <w:rPr>
          <w:rFonts w:asciiTheme="minorHAnsi" w:hAnsiTheme="minorHAnsi" w:cstheme="minorHAnsi"/>
          <w:color w:val="auto"/>
          <w:sz w:val="24"/>
          <w:szCs w:val="24"/>
        </w:rPr>
        <w:t>s</w:t>
      </w:r>
      <w:r w:rsidR="0051393B" w:rsidRPr="00B91711">
        <w:rPr>
          <w:rFonts w:asciiTheme="minorHAnsi" w:hAnsiTheme="minorHAnsi" w:cstheme="minorHAnsi"/>
          <w:color w:val="auto"/>
          <w:sz w:val="24"/>
          <w:szCs w:val="24"/>
        </w:rPr>
        <w:t xml:space="preserve"> to surface waters</w:t>
      </w:r>
      <w:bookmarkEnd w:id="23"/>
    </w:p>
    <w:p w14:paraId="70A7313D" w14:textId="77777777" w:rsidR="009306D0" w:rsidRDefault="009306D0" w:rsidP="009306D0">
      <w:pPr>
        <w:pStyle w:val="NoSpacing"/>
      </w:pPr>
    </w:p>
    <w:p w14:paraId="6A78C96C" w14:textId="6EE51C85" w:rsidR="002F4B30" w:rsidRDefault="002F4B30" w:rsidP="009306D0">
      <w:pPr>
        <w:pStyle w:val="NoSpacing"/>
      </w:pPr>
      <w:r>
        <w:t xml:space="preserve">There will be no </w:t>
      </w:r>
      <w:r w:rsidR="00F63E6A">
        <w:t xml:space="preserve">process water discharges to surface water sewer associated with the </w:t>
      </w:r>
      <w:r>
        <w:t>operation of the CHP.</w:t>
      </w:r>
      <w:r w:rsidR="00DE472A">
        <w:t xml:space="preserve"> Surface water drainage </w:t>
      </w:r>
      <w:r w:rsidR="00CF1899">
        <w:t xml:space="preserve">from the </w:t>
      </w:r>
      <w:r w:rsidR="00017DAF">
        <w:t xml:space="preserve">concrete platform area </w:t>
      </w:r>
      <w:r w:rsidR="00DE472A">
        <w:t xml:space="preserve">will be connected into the main site </w:t>
      </w:r>
      <w:r w:rsidR="001841EA">
        <w:t xml:space="preserve">process </w:t>
      </w:r>
      <w:r w:rsidR="00DE472A">
        <w:t xml:space="preserve">drainage system. </w:t>
      </w:r>
    </w:p>
    <w:p w14:paraId="2CA2B1F3" w14:textId="77777777" w:rsidR="009306D0" w:rsidRPr="004B4483" w:rsidRDefault="009306D0" w:rsidP="009306D0">
      <w:pPr>
        <w:pStyle w:val="NoSpacing"/>
      </w:pPr>
    </w:p>
    <w:p w14:paraId="679D5907" w14:textId="440A76DC" w:rsidR="004536B7" w:rsidRPr="00B91711" w:rsidRDefault="00B91711" w:rsidP="00B91711">
      <w:pPr>
        <w:pStyle w:val="Heading2"/>
        <w:ind w:firstLine="284"/>
        <w:rPr>
          <w:rFonts w:asciiTheme="minorHAnsi" w:hAnsiTheme="minorHAnsi" w:cstheme="minorHAnsi"/>
          <w:color w:val="auto"/>
          <w:sz w:val="24"/>
          <w:szCs w:val="24"/>
        </w:rPr>
      </w:pPr>
      <w:bookmarkStart w:id="24" w:name="_Toc119664380"/>
      <w:r>
        <w:rPr>
          <w:rFonts w:asciiTheme="minorHAnsi" w:hAnsiTheme="minorHAnsi" w:cstheme="minorHAnsi"/>
          <w:color w:val="auto"/>
          <w:sz w:val="24"/>
          <w:szCs w:val="24"/>
        </w:rPr>
        <w:t xml:space="preserve">4.4 </w:t>
      </w:r>
      <w:r w:rsidR="004536B7" w:rsidRPr="00B91711">
        <w:rPr>
          <w:rFonts w:asciiTheme="minorHAnsi" w:hAnsiTheme="minorHAnsi" w:cstheme="minorHAnsi"/>
          <w:color w:val="auto"/>
          <w:sz w:val="24"/>
          <w:szCs w:val="24"/>
        </w:rPr>
        <w:t xml:space="preserve">Emissions to </w:t>
      </w:r>
      <w:r w:rsidR="0071460F" w:rsidRPr="00B91711">
        <w:rPr>
          <w:rFonts w:asciiTheme="minorHAnsi" w:hAnsiTheme="minorHAnsi" w:cstheme="minorHAnsi"/>
          <w:color w:val="auto"/>
          <w:sz w:val="24"/>
          <w:szCs w:val="24"/>
        </w:rPr>
        <w:t>on site effluent treatment plant</w:t>
      </w:r>
      <w:bookmarkEnd w:id="24"/>
    </w:p>
    <w:p w14:paraId="02D524F2" w14:textId="77777777" w:rsidR="009306D0" w:rsidRDefault="009306D0" w:rsidP="009306D0">
      <w:pPr>
        <w:pStyle w:val="NoSpacing"/>
      </w:pPr>
    </w:p>
    <w:p w14:paraId="5CBD0858" w14:textId="45F70FBC" w:rsidR="00123E55" w:rsidRDefault="00123E55" w:rsidP="009306D0">
      <w:pPr>
        <w:pStyle w:val="NoSpacing"/>
      </w:pPr>
      <w:r>
        <w:t xml:space="preserve">Small quantities of </w:t>
      </w:r>
      <w:r w:rsidR="00590E02">
        <w:t xml:space="preserve">blowdown from the waste heat boiler will be discharged into the main site </w:t>
      </w:r>
      <w:r w:rsidR="00CC7C4D">
        <w:t>effluent treatment plant.</w:t>
      </w:r>
    </w:p>
    <w:p w14:paraId="32238581" w14:textId="77777777" w:rsidR="009306D0" w:rsidRPr="00123E55" w:rsidRDefault="009306D0" w:rsidP="009306D0">
      <w:pPr>
        <w:pStyle w:val="NoSpacing"/>
      </w:pPr>
    </w:p>
    <w:p w14:paraId="36F6560F" w14:textId="40DCF725" w:rsidR="0071460F" w:rsidRPr="00B91711" w:rsidRDefault="00B91711" w:rsidP="00B91711">
      <w:pPr>
        <w:pStyle w:val="Heading2"/>
        <w:ind w:firstLine="284"/>
        <w:rPr>
          <w:rFonts w:asciiTheme="minorHAnsi" w:hAnsiTheme="minorHAnsi" w:cstheme="minorHAnsi"/>
          <w:color w:val="auto"/>
          <w:sz w:val="24"/>
          <w:szCs w:val="24"/>
        </w:rPr>
      </w:pPr>
      <w:bookmarkStart w:id="25" w:name="_Toc119664381"/>
      <w:r w:rsidRPr="00B91711">
        <w:rPr>
          <w:rFonts w:asciiTheme="minorHAnsi" w:hAnsiTheme="minorHAnsi" w:cstheme="minorHAnsi"/>
          <w:color w:val="auto"/>
          <w:sz w:val="24"/>
          <w:szCs w:val="24"/>
        </w:rPr>
        <w:t xml:space="preserve">4.5 </w:t>
      </w:r>
      <w:r w:rsidR="0071460F" w:rsidRPr="00B91711">
        <w:rPr>
          <w:rFonts w:asciiTheme="minorHAnsi" w:hAnsiTheme="minorHAnsi" w:cstheme="minorHAnsi"/>
          <w:color w:val="auto"/>
          <w:sz w:val="24"/>
          <w:szCs w:val="24"/>
        </w:rPr>
        <w:t>Fugitive emissions to air</w:t>
      </w:r>
      <w:bookmarkEnd w:id="25"/>
    </w:p>
    <w:p w14:paraId="47A9C6D1" w14:textId="77777777" w:rsidR="00206194" w:rsidRPr="00206194" w:rsidRDefault="00206194" w:rsidP="009306D0">
      <w:pPr>
        <w:pStyle w:val="NoSpacing"/>
      </w:pPr>
    </w:p>
    <w:p w14:paraId="573D0C47" w14:textId="4621ADBC" w:rsidR="00206194" w:rsidRDefault="00206194" w:rsidP="009306D0">
      <w:pPr>
        <w:pStyle w:val="NoSpacing"/>
      </w:pPr>
      <w:r w:rsidRPr="00206194">
        <w:t xml:space="preserve">Fugitive emissions are not considered to be a relevant issue for this </w:t>
      </w:r>
      <w:r>
        <w:t>application</w:t>
      </w:r>
      <w:r w:rsidRPr="00206194">
        <w:t xml:space="preserve">. </w:t>
      </w:r>
      <w:r w:rsidR="000D3136">
        <w:t xml:space="preserve">The </w:t>
      </w:r>
      <w:r w:rsidR="00D00431">
        <w:t xml:space="preserve">safe </w:t>
      </w:r>
      <w:r w:rsidR="000D3136">
        <w:t>m</w:t>
      </w:r>
      <w:r w:rsidRPr="00206194">
        <w:t xml:space="preserve">anagement </w:t>
      </w:r>
      <w:r w:rsidR="000D3136">
        <w:t>of the CHP</w:t>
      </w:r>
      <w:r w:rsidR="00D00431">
        <w:t xml:space="preserve"> will </w:t>
      </w:r>
      <w:r w:rsidRPr="00206194">
        <w:t>ensure that the risk from fugitive emissions to air is minimised</w:t>
      </w:r>
      <w:r w:rsidR="00D00431">
        <w:t xml:space="preserve"> by operation in line with manufacturer</w:t>
      </w:r>
      <w:r w:rsidR="00E63056">
        <w:t xml:space="preserve">’s recommendations. </w:t>
      </w:r>
      <w:r w:rsidRPr="00206194">
        <w:t xml:space="preserve">Protection systems will be extended to ensure safe plant start-up and emergency shut-down in the event of major faults in equipment. </w:t>
      </w:r>
    </w:p>
    <w:p w14:paraId="1512EF2C" w14:textId="77777777" w:rsidR="001841EA" w:rsidRPr="00206194" w:rsidRDefault="001841EA" w:rsidP="009306D0">
      <w:pPr>
        <w:pStyle w:val="NoSpacing"/>
      </w:pPr>
    </w:p>
    <w:p w14:paraId="5C0CDD27" w14:textId="6578E853" w:rsidR="00206194" w:rsidRPr="00206194" w:rsidRDefault="00206194" w:rsidP="009306D0">
      <w:pPr>
        <w:pStyle w:val="NoSpacing"/>
      </w:pPr>
      <w:r w:rsidRPr="00206194">
        <w:t xml:space="preserve">It is anticipated that fugitive emissions of odour will not be significant for the new </w:t>
      </w:r>
      <w:r w:rsidR="001841EA">
        <w:t xml:space="preserve">CHP </w:t>
      </w:r>
      <w:r w:rsidRPr="00206194">
        <w:t xml:space="preserve">plant. </w:t>
      </w:r>
    </w:p>
    <w:p w14:paraId="373A0409" w14:textId="77777777" w:rsidR="00206194" w:rsidRPr="00206194" w:rsidRDefault="00206194" w:rsidP="009306D0">
      <w:pPr>
        <w:pStyle w:val="NoSpacing"/>
      </w:pPr>
    </w:p>
    <w:p w14:paraId="7A24B822" w14:textId="6CA32117" w:rsidR="006606B0" w:rsidRPr="00B91711" w:rsidRDefault="00B91711" w:rsidP="00B91711">
      <w:pPr>
        <w:pStyle w:val="Heading2"/>
        <w:ind w:firstLine="284"/>
        <w:rPr>
          <w:rFonts w:asciiTheme="minorHAnsi" w:hAnsiTheme="minorHAnsi" w:cstheme="minorHAnsi"/>
          <w:color w:val="auto"/>
          <w:sz w:val="24"/>
          <w:szCs w:val="24"/>
        </w:rPr>
      </w:pPr>
      <w:bookmarkStart w:id="26" w:name="_Toc119664382"/>
      <w:r>
        <w:rPr>
          <w:rFonts w:asciiTheme="minorHAnsi" w:hAnsiTheme="minorHAnsi" w:cstheme="minorHAnsi"/>
          <w:color w:val="auto"/>
          <w:sz w:val="24"/>
          <w:szCs w:val="24"/>
        </w:rPr>
        <w:t xml:space="preserve">4.6 </w:t>
      </w:r>
      <w:r w:rsidR="006606B0" w:rsidRPr="00B91711">
        <w:rPr>
          <w:rFonts w:asciiTheme="minorHAnsi" w:hAnsiTheme="minorHAnsi" w:cstheme="minorHAnsi"/>
          <w:color w:val="auto"/>
          <w:sz w:val="24"/>
          <w:szCs w:val="24"/>
        </w:rPr>
        <w:t>Fugitive emissions to surface water</w:t>
      </w:r>
      <w:bookmarkEnd w:id="26"/>
    </w:p>
    <w:p w14:paraId="0221F562" w14:textId="77777777" w:rsidR="001841EA" w:rsidRDefault="001841EA" w:rsidP="001841EA">
      <w:pPr>
        <w:pStyle w:val="NoSpacing"/>
      </w:pPr>
    </w:p>
    <w:p w14:paraId="736F059E" w14:textId="6F35F469" w:rsidR="001E6DB9" w:rsidRPr="005A3AF2" w:rsidRDefault="00D12716" w:rsidP="001841EA">
      <w:pPr>
        <w:pStyle w:val="NoSpacing"/>
        <w:rPr>
          <w:rFonts w:cstheme="minorHAnsi"/>
        </w:rPr>
      </w:pPr>
      <w:r w:rsidRPr="005A3AF2">
        <w:rPr>
          <w:rFonts w:cstheme="minorHAnsi"/>
        </w:rPr>
        <w:t>Fugitive emissions to surface water sewer are not considered relevant to the operations of the CHP</w:t>
      </w:r>
      <w:r w:rsidR="00360781" w:rsidRPr="005A3AF2">
        <w:rPr>
          <w:rFonts w:cstheme="minorHAnsi"/>
        </w:rPr>
        <w:t xml:space="preserve">. </w:t>
      </w:r>
      <w:r w:rsidR="009306D0" w:rsidRPr="005A3AF2">
        <w:rPr>
          <w:rFonts w:cstheme="minorHAnsi"/>
        </w:rPr>
        <w:t>The o</w:t>
      </w:r>
      <w:r w:rsidR="00360781" w:rsidRPr="005A3AF2">
        <w:rPr>
          <w:rFonts w:cstheme="minorHAnsi"/>
        </w:rPr>
        <w:t>il storage facilities for lubrication oils and waste oils are bunded</w:t>
      </w:r>
      <w:r w:rsidR="0072452D" w:rsidRPr="005A3AF2">
        <w:rPr>
          <w:rFonts w:cstheme="minorHAnsi"/>
        </w:rPr>
        <w:t xml:space="preserve"> and the water treatment chemicals for the waste heat boiler are stored inside the boiler container.</w:t>
      </w:r>
      <w:r w:rsidR="002004E7" w:rsidRPr="005A3AF2">
        <w:rPr>
          <w:rFonts w:cstheme="minorHAnsi"/>
        </w:rPr>
        <w:t xml:space="preserve"> </w:t>
      </w:r>
      <w:r w:rsidR="005C0EEC" w:rsidRPr="005A3AF2">
        <w:rPr>
          <w:rFonts w:cstheme="minorHAnsi"/>
        </w:rPr>
        <w:t>I</w:t>
      </w:r>
      <w:r w:rsidR="002004E7" w:rsidRPr="005A3AF2">
        <w:rPr>
          <w:rFonts w:cstheme="minorHAnsi"/>
        </w:rPr>
        <w:t>n</w:t>
      </w:r>
      <w:r w:rsidR="005C0EEC" w:rsidRPr="005A3AF2">
        <w:rPr>
          <w:rFonts w:cstheme="minorHAnsi"/>
        </w:rPr>
        <w:t xml:space="preserve"> addition, the concrete </w:t>
      </w:r>
      <w:r w:rsidR="005A3AF2">
        <w:rPr>
          <w:rFonts w:cstheme="minorHAnsi"/>
        </w:rPr>
        <w:lastRenderedPageBreak/>
        <w:t xml:space="preserve">floor slab </w:t>
      </w:r>
      <w:r w:rsidR="005A3AF2" w:rsidRPr="005A3AF2">
        <w:rPr>
          <w:rFonts w:cstheme="minorHAnsi"/>
        </w:rPr>
        <w:t>includes a 200mm wide x 150mm high reinforced concrete upstand to the platform perimeter to prevent any run off from the are</w:t>
      </w:r>
      <w:r w:rsidR="00366D26">
        <w:rPr>
          <w:rFonts w:cstheme="minorHAnsi"/>
        </w:rPr>
        <w:t>a</w:t>
      </w:r>
      <w:r w:rsidR="005A3AF2" w:rsidRPr="005A3AF2">
        <w:rPr>
          <w:rFonts w:cstheme="minorHAnsi"/>
        </w:rPr>
        <w:t>.</w:t>
      </w:r>
      <w:r w:rsidR="005C0EEC" w:rsidRPr="005A3AF2">
        <w:rPr>
          <w:rFonts w:cstheme="minorHAnsi"/>
        </w:rPr>
        <w:t xml:space="preserve"> </w:t>
      </w:r>
    </w:p>
    <w:p w14:paraId="383AD826" w14:textId="77777777" w:rsidR="00B91711" w:rsidRPr="001E6DB9" w:rsidRDefault="00B91711" w:rsidP="001841EA">
      <w:pPr>
        <w:pStyle w:val="NoSpacing"/>
      </w:pPr>
    </w:p>
    <w:p w14:paraId="7338D4A7" w14:textId="74CCAFD1" w:rsidR="006606B0" w:rsidRPr="00B91711" w:rsidRDefault="00B91711" w:rsidP="00B91711">
      <w:pPr>
        <w:pStyle w:val="Heading2"/>
        <w:ind w:firstLine="284"/>
        <w:rPr>
          <w:rFonts w:asciiTheme="minorHAnsi" w:hAnsiTheme="minorHAnsi" w:cstheme="minorHAnsi"/>
          <w:color w:val="auto"/>
          <w:sz w:val="24"/>
          <w:szCs w:val="24"/>
        </w:rPr>
      </w:pPr>
      <w:bookmarkStart w:id="27" w:name="_Toc119664383"/>
      <w:r>
        <w:rPr>
          <w:rFonts w:asciiTheme="minorHAnsi" w:hAnsiTheme="minorHAnsi" w:cstheme="minorHAnsi"/>
          <w:color w:val="auto"/>
          <w:sz w:val="24"/>
          <w:szCs w:val="24"/>
        </w:rPr>
        <w:t xml:space="preserve">4.7 </w:t>
      </w:r>
      <w:r w:rsidR="006606B0" w:rsidRPr="00B91711">
        <w:rPr>
          <w:rFonts w:asciiTheme="minorHAnsi" w:hAnsiTheme="minorHAnsi" w:cstheme="minorHAnsi"/>
          <w:color w:val="auto"/>
          <w:sz w:val="24"/>
          <w:szCs w:val="24"/>
        </w:rPr>
        <w:t>Noise and vibration</w:t>
      </w:r>
      <w:bookmarkEnd w:id="27"/>
    </w:p>
    <w:p w14:paraId="46339ADA" w14:textId="77777777" w:rsidR="00ED6A6D" w:rsidRPr="0072452D" w:rsidRDefault="00ED6A6D" w:rsidP="0072452D">
      <w:pPr>
        <w:pStyle w:val="NoSpacing"/>
      </w:pPr>
    </w:p>
    <w:p w14:paraId="44C87A42" w14:textId="19721FE4" w:rsidR="00ED6A6D" w:rsidRPr="0072452D" w:rsidRDefault="00ED6A6D" w:rsidP="0072452D">
      <w:pPr>
        <w:pStyle w:val="NoSpacing"/>
      </w:pPr>
      <w:r w:rsidRPr="0072452D">
        <w:t xml:space="preserve">An assessment of the noise effects from the CHP </w:t>
      </w:r>
      <w:r w:rsidR="00FE091C" w:rsidRPr="0072452D">
        <w:t xml:space="preserve">have been </w:t>
      </w:r>
      <w:r w:rsidRPr="0072452D">
        <w:t xml:space="preserve">included within </w:t>
      </w:r>
      <w:r w:rsidRPr="00DF0F03">
        <w:t xml:space="preserve">Appendix </w:t>
      </w:r>
      <w:r w:rsidR="00DF0F03" w:rsidRPr="00DF0F03">
        <w:t xml:space="preserve"> 4</w:t>
      </w:r>
      <w:r w:rsidRPr="00DF0F03">
        <w:t xml:space="preserve">. </w:t>
      </w:r>
      <w:r w:rsidR="006755FF" w:rsidRPr="00DF0F03">
        <w:t xml:space="preserve"> A</w:t>
      </w:r>
      <w:r w:rsidR="006755FF" w:rsidRPr="0072452D">
        <w:t xml:space="preserve"> summary of the conclusions </w:t>
      </w:r>
      <w:r w:rsidR="006755FF" w:rsidRPr="004D75E9">
        <w:t>is shown in section</w:t>
      </w:r>
      <w:r w:rsidR="004D75E9" w:rsidRPr="004D75E9">
        <w:t xml:space="preserve"> 5.3.</w:t>
      </w:r>
    </w:p>
    <w:p w14:paraId="6726F28A" w14:textId="77777777" w:rsidR="00ED6A6D" w:rsidRPr="0072452D" w:rsidRDefault="00ED6A6D" w:rsidP="0072452D">
      <w:pPr>
        <w:pStyle w:val="NoSpacing"/>
      </w:pPr>
    </w:p>
    <w:p w14:paraId="200E518A" w14:textId="0C6B752F" w:rsidR="006606B0" w:rsidRPr="001F2B08" w:rsidRDefault="001F2B08" w:rsidP="001F2B08">
      <w:pPr>
        <w:pStyle w:val="Heading2"/>
        <w:ind w:firstLine="284"/>
        <w:rPr>
          <w:rFonts w:asciiTheme="minorHAnsi" w:hAnsiTheme="minorHAnsi" w:cstheme="minorHAnsi"/>
          <w:color w:val="auto"/>
          <w:sz w:val="24"/>
          <w:szCs w:val="24"/>
        </w:rPr>
      </w:pPr>
      <w:bookmarkStart w:id="28" w:name="_Toc119664384"/>
      <w:r>
        <w:rPr>
          <w:rFonts w:asciiTheme="minorHAnsi" w:hAnsiTheme="minorHAnsi" w:cstheme="minorHAnsi"/>
          <w:color w:val="auto"/>
          <w:sz w:val="24"/>
          <w:szCs w:val="24"/>
        </w:rPr>
        <w:t xml:space="preserve">4.8 </w:t>
      </w:r>
      <w:r w:rsidR="006606B0" w:rsidRPr="001F2B08">
        <w:rPr>
          <w:rFonts w:asciiTheme="minorHAnsi" w:hAnsiTheme="minorHAnsi" w:cstheme="minorHAnsi"/>
          <w:color w:val="auto"/>
          <w:sz w:val="24"/>
          <w:szCs w:val="24"/>
        </w:rPr>
        <w:t>Monitoring and reporting of emissions (air, water and waste)</w:t>
      </w:r>
      <w:bookmarkEnd w:id="28"/>
    </w:p>
    <w:p w14:paraId="5E957916" w14:textId="65BAE6E8" w:rsidR="006606B0" w:rsidRPr="004D75E9" w:rsidRDefault="006606B0" w:rsidP="004D75E9">
      <w:pPr>
        <w:pStyle w:val="NoSpacing"/>
      </w:pPr>
    </w:p>
    <w:p w14:paraId="4E393A5B" w14:textId="7EA82E47" w:rsidR="00D94AC6" w:rsidRPr="004D75E9" w:rsidRDefault="00D94AC6" w:rsidP="004D75E9">
      <w:pPr>
        <w:pStyle w:val="NoSpacing"/>
        <w:rPr>
          <w:u w:val="single"/>
        </w:rPr>
      </w:pPr>
      <w:r w:rsidRPr="004D75E9">
        <w:rPr>
          <w:u w:val="single"/>
        </w:rPr>
        <w:t>Emissions to air</w:t>
      </w:r>
    </w:p>
    <w:p w14:paraId="3AA5C418" w14:textId="77777777" w:rsidR="004D75E9" w:rsidRDefault="004D75E9" w:rsidP="004D75E9">
      <w:pPr>
        <w:pStyle w:val="NoSpacing"/>
        <w:rPr>
          <w:color w:val="000000"/>
        </w:rPr>
      </w:pPr>
    </w:p>
    <w:p w14:paraId="1C929950" w14:textId="0460A643" w:rsidR="00284464" w:rsidRDefault="00D94AC6" w:rsidP="004D75E9">
      <w:pPr>
        <w:pStyle w:val="NoSpacing"/>
        <w:rPr>
          <w:color w:val="000000"/>
        </w:rPr>
      </w:pPr>
      <w:r w:rsidRPr="004D75E9">
        <w:rPr>
          <w:color w:val="000000"/>
        </w:rPr>
        <w:t>The CHP</w:t>
      </w:r>
      <w:r w:rsidR="00747127" w:rsidRPr="004D75E9">
        <w:rPr>
          <w:color w:val="000000"/>
        </w:rPr>
        <w:t xml:space="preserve"> </w:t>
      </w:r>
      <w:r w:rsidRPr="004D75E9">
        <w:rPr>
          <w:color w:val="000000"/>
        </w:rPr>
        <w:t>will incorporate suitable sampling ports for monitoring of emissions</w:t>
      </w:r>
      <w:r w:rsidR="00747127" w:rsidRPr="004D75E9">
        <w:rPr>
          <w:color w:val="000000"/>
        </w:rPr>
        <w:t>.</w:t>
      </w:r>
      <w:r w:rsidR="00366680" w:rsidRPr="004D75E9">
        <w:rPr>
          <w:color w:val="000000"/>
        </w:rPr>
        <w:t xml:space="preserve"> Sample point locations are consistent </w:t>
      </w:r>
      <w:r w:rsidR="004017FA" w:rsidRPr="004D75E9">
        <w:rPr>
          <w:color w:val="000000"/>
        </w:rPr>
        <w:t>with the Environment Agency on-line guidance “</w:t>
      </w:r>
      <w:r w:rsidR="00366680" w:rsidRPr="004D75E9">
        <w:rPr>
          <w:color w:val="000000"/>
        </w:rPr>
        <w:t>Monitoring stack emissions: low risk MCPs and specified generators</w:t>
      </w:r>
      <w:r w:rsidR="004017FA" w:rsidRPr="004D75E9">
        <w:rPr>
          <w:color w:val="000000"/>
        </w:rPr>
        <w:t xml:space="preserve">” </w:t>
      </w:r>
      <w:r w:rsidR="00E95EF6" w:rsidRPr="004D75E9">
        <w:rPr>
          <w:color w:val="000000"/>
        </w:rPr>
        <w:t>which states that</w:t>
      </w:r>
      <w:r w:rsidR="00170E7C" w:rsidRPr="004D75E9">
        <w:rPr>
          <w:color w:val="000000"/>
        </w:rPr>
        <w:t xml:space="preserve"> single point sampling where the exhaust gases are well mixed</w:t>
      </w:r>
      <w:r w:rsidR="005F6E3E" w:rsidRPr="004D75E9">
        <w:rPr>
          <w:color w:val="000000"/>
        </w:rPr>
        <w:t xml:space="preserve"> is suitable for sampling gas concentrations.</w:t>
      </w:r>
    </w:p>
    <w:p w14:paraId="0AD70E24" w14:textId="77777777" w:rsidR="004D75E9" w:rsidRPr="004D75E9" w:rsidRDefault="004D75E9" w:rsidP="004D75E9">
      <w:pPr>
        <w:pStyle w:val="NoSpacing"/>
        <w:rPr>
          <w:color w:val="000000"/>
        </w:rPr>
      </w:pPr>
    </w:p>
    <w:p w14:paraId="402D1E85" w14:textId="3839B969" w:rsidR="00916A9B" w:rsidRPr="004D75E9" w:rsidRDefault="00284464" w:rsidP="004D75E9">
      <w:pPr>
        <w:pStyle w:val="NoSpacing"/>
        <w:rPr>
          <w:rFonts w:cstheme="minorHAnsi"/>
        </w:rPr>
      </w:pPr>
      <w:r w:rsidRPr="004D75E9">
        <w:rPr>
          <w:rFonts w:cstheme="minorHAnsi"/>
        </w:rPr>
        <w:t>Periodic monitoring of NO</w:t>
      </w:r>
      <w:r w:rsidR="00D83799" w:rsidRPr="004D75E9">
        <w:rPr>
          <w:rFonts w:cstheme="minorHAnsi"/>
          <w:vertAlign w:val="subscript"/>
        </w:rPr>
        <w:t>x</w:t>
      </w:r>
      <w:r w:rsidR="00D83799" w:rsidRPr="004D75E9">
        <w:rPr>
          <w:rFonts w:cstheme="minorHAnsi"/>
        </w:rPr>
        <w:t xml:space="preserve"> and CO emissions will be completed </w:t>
      </w:r>
      <w:r w:rsidR="00153FBA" w:rsidRPr="004D75E9">
        <w:rPr>
          <w:rFonts w:cstheme="minorHAnsi"/>
        </w:rPr>
        <w:t>for compliance purposes</w:t>
      </w:r>
      <w:r w:rsidR="00B32E48" w:rsidRPr="004D75E9">
        <w:rPr>
          <w:rFonts w:cstheme="minorHAnsi"/>
        </w:rPr>
        <w:t xml:space="preserve"> </w:t>
      </w:r>
      <w:r w:rsidR="00D83799" w:rsidRPr="004D75E9">
        <w:rPr>
          <w:rFonts w:cstheme="minorHAnsi"/>
        </w:rPr>
        <w:t xml:space="preserve">on a three year cycle in line with the requirements of the </w:t>
      </w:r>
      <w:r w:rsidR="00B32E48" w:rsidRPr="004D75E9">
        <w:rPr>
          <w:rFonts w:cstheme="minorHAnsi"/>
        </w:rPr>
        <w:t xml:space="preserve">medium combustion plant </w:t>
      </w:r>
      <w:r w:rsidR="009868C9" w:rsidRPr="004D75E9">
        <w:rPr>
          <w:rFonts w:cstheme="minorHAnsi"/>
        </w:rPr>
        <w:t xml:space="preserve">and </w:t>
      </w:r>
      <w:r w:rsidR="00B32E48" w:rsidRPr="004D75E9">
        <w:rPr>
          <w:rFonts w:cstheme="minorHAnsi"/>
        </w:rPr>
        <w:t xml:space="preserve">specified generators </w:t>
      </w:r>
      <w:r w:rsidR="00B8784F" w:rsidRPr="004D75E9">
        <w:rPr>
          <w:rFonts w:cstheme="minorHAnsi"/>
        </w:rPr>
        <w:t>regulations.</w:t>
      </w:r>
      <w:r w:rsidR="00916A9B" w:rsidRPr="004D75E9">
        <w:rPr>
          <w:rFonts w:cstheme="minorHAnsi"/>
        </w:rPr>
        <w:t xml:space="preserve"> MCERTS certified equipment</w:t>
      </w:r>
      <w:r w:rsidR="00840107">
        <w:rPr>
          <w:rFonts w:cstheme="minorHAnsi"/>
        </w:rPr>
        <w:t xml:space="preserve"> and personnel</w:t>
      </w:r>
      <w:r w:rsidR="00916A9B" w:rsidRPr="004D75E9">
        <w:rPr>
          <w:rFonts w:cstheme="minorHAnsi"/>
        </w:rPr>
        <w:t xml:space="preserve"> will be used for the emission monitoring.</w:t>
      </w:r>
    </w:p>
    <w:p w14:paraId="0C39DBB6" w14:textId="03B264EA" w:rsidR="00D94AC6" w:rsidRPr="004D75E9" w:rsidRDefault="00D94AC6" w:rsidP="00D94AC6">
      <w:pPr>
        <w:autoSpaceDE w:val="0"/>
        <w:autoSpaceDN w:val="0"/>
        <w:adjustRightInd w:val="0"/>
        <w:spacing w:after="0" w:line="240" w:lineRule="auto"/>
        <w:rPr>
          <w:rFonts w:cstheme="minorHAnsi"/>
          <w:color w:val="000000"/>
        </w:rPr>
      </w:pPr>
      <w:r w:rsidRPr="004D75E9">
        <w:rPr>
          <w:rFonts w:cstheme="minorHAnsi"/>
          <w:color w:val="000000"/>
        </w:rPr>
        <w:t>Records will be kept of all emissions testing results and instrumentation calibration or testing documentation. Monitoring of releases to air will be controlled as part of the</w:t>
      </w:r>
      <w:r w:rsidR="009868C9" w:rsidRPr="004D75E9">
        <w:rPr>
          <w:rFonts w:cstheme="minorHAnsi"/>
          <w:color w:val="000000"/>
        </w:rPr>
        <w:t xml:space="preserve"> management system.</w:t>
      </w:r>
      <w:r w:rsidRPr="004D75E9">
        <w:rPr>
          <w:rFonts w:cstheme="minorHAnsi"/>
          <w:color w:val="000000"/>
        </w:rPr>
        <w:t xml:space="preserve"> </w:t>
      </w:r>
    </w:p>
    <w:p w14:paraId="1504665D" w14:textId="683BE413" w:rsidR="00D94AC6" w:rsidRPr="004D75E9" w:rsidRDefault="00D94AC6" w:rsidP="006606B0">
      <w:pPr>
        <w:rPr>
          <w:rFonts w:cstheme="minorHAnsi"/>
        </w:rPr>
      </w:pPr>
    </w:p>
    <w:p w14:paraId="5CA9974D" w14:textId="28EAD18A" w:rsidR="00A040A6" w:rsidRPr="001F2B08" w:rsidRDefault="00A040A6" w:rsidP="006606B0">
      <w:pPr>
        <w:rPr>
          <w:u w:val="single"/>
        </w:rPr>
      </w:pPr>
      <w:r w:rsidRPr="001F2B08">
        <w:rPr>
          <w:u w:val="single"/>
        </w:rPr>
        <w:t>Emissions to water and land</w:t>
      </w:r>
    </w:p>
    <w:p w14:paraId="53755A4C" w14:textId="74BDA333" w:rsidR="00A040A6" w:rsidRDefault="003332D4" w:rsidP="004D75E9">
      <w:pPr>
        <w:pStyle w:val="NoSpacing"/>
      </w:pPr>
      <w:r>
        <w:t xml:space="preserve">Aqueous releases from the plant will be </w:t>
      </w:r>
      <w:r w:rsidR="008F5890">
        <w:t xml:space="preserve">small quantities only and will be discharged to the on site effluent treatment plant. Therefore no monitoring </w:t>
      </w:r>
      <w:r w:rsidR="00377D3A">
        <w:t>of effluents is considered necessary.</w:t>
      </w:r>
    </w:p>
    <w:p w14:paraId="2A2AD390" w14:textId="77777777" w:rsidR="004D75E9" w:rsidRDefault="004D75E9" w:rsidP="004D75E9">
      <w:pPr>
        <w:pStyle w:val="NoSpacing"/>
      </w:pPr>
    </w:p>
    <w:p w14:paraId="58177ED4" w14:textId="480314DA" w:rsidR="00377D3A" w:rsidRDefault="00377D3A" w:rsidP="004D75E9">
      <w:pPr>
        <w:pStyle w:val="NoSpacing"/>
      </w:pPr>
      <w:r>
        <w:t>There will be no discharges to land from the new plant.</w:t>
      </w:r>
    </w:p>
    <w:p w14:paraId="3943CB5C" w14:textId="643BDECB" w:rsidR="004D75E9" w:rsidRDefault="004D75E9" w:rsidP="004D75E9">
      <w:pPr>
        <w:pStyle w:val="NoSpacing"/>
      </w:pPr>
    </w:p>
    <w:p w14:paraId="67DEFF84" w14:textId="27825B8B" w:rsidR="00B15FA8" w:rsidRDefault="00B15FA8">
      <w:r>
        <w:br w:type="page"/>
      </w:r>
    </w:p>
    <w:p w14:paraId="3B0DE57B" w14:textId="637DA37E" w:rsidR="006606B0" w:rsidRPr="00DD6CBB" w:rsidRDefault="00316C4E" w:rsidP="00316C4E">
      <w:pPr>
        <w:pStyle w:val="Heading1"/>
        <w:ind w:left="851" w:hanging="425"/>
        <w:rPr>
          <w:rFonts w:asciiTheme="minorHAnsi" w:hAnsiTheme="minorHAnsi" w:cstheme="minorHAnsi"/>
          <w:color w:val="auto"/>
          <w:sz w:val="28"/>
          <w:szCs w:val="28"/>
        </w:rPr>
      </w:pPr>
      <w:bookmarkStart w:id="29" w:name="_Toc119664385"/>
      <w:r>
        <w:rPr>
          <w:rFonts w:asciiTheme="minorHAnsi" w:hAnsiTheme="minorHAnsi" w:cstheme="minorHAnsi"/>
          <w:color w:val="auto"/>
          <w:sz w:val="28"/>
          <w:szCs w:val="28"/>
        </w:rPr>
        <w:lastRenderedPageBreak/>
        <w:t xml:space="preserve">5. </w:t>
      </w:r>
      <w:r w:rsidR="00DD6CBB" w:rsidRPr="00DD6CBB">
        <w:rPr>
          <w:rFonts w:asciiTheme="minorHAnsi" w:hAnsiTheme="minorHAnsi" w:cstheme="minorHAnsi"/>
          <w:color w:val="auto"/>
          <w:sz w:val="28"/>
          <w:szCs w:val="28"/>
        </w:rPr>
        <w:t xml:space="preserve">Environmental </w:t>
      </w:r>
      <w:r w:rsidR="006606B0" w:rsidRPr="00DD6CBB">
        <w:rPr>
          <w:rFonts w:asciiTheme="minorHAnsi" w:hAnsiTheme="minorHAnsi" w:cstheme="minorHAnsi"/>
          <w:color w:val="auto"/>
          <w:sz w:val="28"/>
          <w:szCs w:val="28"/>
        </w:rPr>
        <w:t>Impacts</w:t>
      </w:r>
      <w:bookmarkEnd w:id="29"/>
    </w:p>
    <w:p w14:paraId="5136E449" w14:textId="77777777" w:rsidR="00316C4E" w:rsidRDefault="00316C4E" w:rsidP="004D75E9">
      <w:pPr>
        <w:pStyle w:val="NoSpacing"/>
      </w:pPr>
    </w:p>
    <w:p w14:paraId="182A012B" w14:textId="4C289800" w:rsidR="00E318E1" w:rsidRPr="00316C4E" w:rsidRDefault="00316C4E" w:rsidP="00316C4E">
      <w:pPr>
        <w:pStyle w:val="Heading2"/>
        <w:ind w:firstLine="284"/>
        <w:rPr>
          <w:rFonts w:asciiTheme="minorHAnsi" w:hAnsiTheme="minorHAnsi" w:cstheme="minorHAnsi"/>
          <w:color w:val="auto"/>
          <w:sz w:val="24"/>
          <w:szCs w:val="24"/>
        </w:rPr>
      </w:pPr>
      <w:bookmarkStart w:id="30" w:name="_Toc119664386"/>
      <w:r>
        <w:rPr>
          <w:rFonts w:asciiTheme="minorHAnsi" w:hAnsiTheme="minorHAnsi" w:cstheme="minorHAnsi"/>
          <w:color w:val="auto"/>
          <w:sz w:val="24"/>
          <w:szCs w:val="24"/>
        </w:rPr>
        <w:t xml:space="preserve">5.1 </w:t>
      </w:r>
      <w:r w:rsidR="00E318E1" w:rsidRPr="00316C4E">
        <w:rPr>
          <w:rFonts w:asciiTheme="minorHAnsi" w:hAnsiTheme="minorHAnsi" w:cstheme="minorHAnsi"/>
          <w:color w:val="auto"/>
          <w:sz w:val="24"/>
          <w:szCs w:val="24"/>
        </w:rPr>
        <w:t>Emissions to air</w:t>
      </w:r>
      <w:bookmarkEnd w:id="30"/>
    </w:p>
    <w:p w14:paraId="56777088" w14:textId="77777777" w:rsidR="002D6BEB" w:rsidRDefault="002D6BEB" w:rsidP="002D6BEB">
      <w:pPr>
        <w:pStyle w:val="NoSpacing"/>
      </w:pPr>
    </w:p>
    <w:p w14:paraId="65DF2AEF" w14:textId="7C3F63B9" w:rsidR="0083255B" w:rsidRDefault="00D46CD1" w:rsidP="002D6BEB">
      <w:pPr>
        <w:pStyle w:val="NoSpacing"/>
      </w:pPr>
      <w:r>
        <w:t>An H1 assessment has been completed for the plant – the outputs from the H1 datatool are shown in Appendix</w:t>
      </w:r>
      <w:r w:rsidR="00B71F20">
        <w:t xml:space="preserve"> 2. In addition, a</w:t>
      </w:r>
      <w:r w:rsidR="0083255B">
        <w:t xml:space="preserve"> dispersion model study has been completed </w:t>
      </w:r>
      <w:r w:rsidR="001722C1">
        <w:t>to asse</w:t>
      </w:r>
      <w:r w:rsidR="00D33145">
        <w:t>s</w:t>
      </w:r>
      <w:r w:rsidR="001722C1">
        <w:t>s the impacts of the releases to air from the new plant.</w:t>
      </w:r>
      <w:r w:rsidR="00D33145">
        <w:t xml:space="preserve">  The assessment is shown </w:t>
      </w:r>
      <w:r w:rsidR="00D33145" w:rsidRPr="004A2975">
        <w:t xml:space="preserve">in Appendix </w:t>
      </w:r>
      <w:r w:rsidR="004A2975" w:rsidRPr="004A2975">
        <w:t>3</w:t>
      </w:r>
      <w:r w:rsidR="00283CFA">
        <w:t xml:space="preserve"> and includes a stack height sensitivity analysis</w:t>
      </w:r>
      <w:r w:rsidR="000A69E2">
        <w:t xml:space="preserve">. The report shows </w:t>
      </w:r>
      <w:r w:rsidR="00141514">
        <w:t xml:space="preserve">that the </w:t>
      </w:r>
      <w:r w:rsidR="002858A7">
        <w:t>Predicted Environmental Concentration</w:t>
      </w:r>
      <w:r w:rsidR="00D25233">
        <w:t xml:space="preserve"> (PEC)</w:t>
      </w:r>
      <w:r w:rsidR="002858A7">
        <w:t xml:space="preserve"> for NO</w:t>
      </w:r>
      <w:r w:rsidR="00D25233">
        <w:rPr>
          <w:vertAlign w:val="subscript"/>
        </w:rPr>
        <w:t>2</w:t>
      </w:r>
      <w:r w:rsidR="00D25233">
        <w:t xml:space="preserve"> </w:t>
      </w:r>
      <w:r w:rsidR="00141514">
        <w:t>is comfortably below the relevant environmental standards in each instance, and a stack height of 10.73 m provide</w:t>
      </w:r>
      <w:r w:rsidR="00D25233">
        <w:t>s</w:t>
      </w:r>
      <w:r w:rsidR="00141514">
        <w:t xml:space="preserve"> an appropriate level of pollutant dispersion from the new system.</w:t>
      </w:r>
    </w:p>
    <w:p w14:paraId="645E44A5" w14:textId="77777777" w:rsidR="000A69E2" w:rsidRPr="000A69E2" w:rsidRDefault="000A69E2" w:rsidP="000A69E2">
      <w:pPr>
        <w:autoSpaceDE w:val="0"/>
        <w:autoSpaceDN w:val="0"/>
        <w:adjustRightInd w:val="0"/>
        <w:spacing w:after="0" w:line="240" w:lineRule="auto"/>
        <w:rPr>
          <w:rFonts w:ascii="Arial" w:hAnsi="Arial" w:cs="Arial"/>
          <w:color w:val="000000"/>
          <w:sz w:val="24"/>
          <w:szCs w:val="24"/>
        </w:rPr>
      </w:pPr>
    </w:p>
    <w:p w14:paraId="205EB9DF" w14:textId="04B2D6B4" w:rsidR="00E318E1" w:rsidRPr="00316C4E" w:rsidRDefault="00316C4E" w:rsidP="00316C4E">
      <w:pPr>
        <w:pStyle w:val="Heading2"/>
        <w:ind w:firstLine="284"/>
        <w:rPr>
          <w:rFonts w:asciiTheme="minorHAnsi" w:hAnsiTheme="minorHAnsi" w:cstheme="minorHAnsi"/>
          <w:color w:val="auto"/>
          <w:sz w:val="24"/>
          <w:szCs w:val="24"/>
        </w:rPr>
      </w:pPr>
      <w:bookmarkStart w:id="31" w:name="_Toc119664387"/>
      <w:r>
        <w:rPr>
          <w:rFonts w:asciiTheme="minorHAnsi" w:hAnsiTheme="minorHAnsi" w:cstheme="minorHAnsi"/>
          <w:color w:val="auto"/>
          <w:sz w:val="24"/>
          <w:szCs w:val="24"/>
        </w:rPr>
        <w:t xml:space="preserve">5.2 </w:t>
      </w:r>
      <w:r w:rsidR="00E318E1" w:rsidRPr="00316C4E">
        <w:rPr>
          <w:rFonts w:asciiTheme="minorHAnsi" w:hAnsiTheme="minorHAnsi" w:cstheme="minorHAnsi"/>
          <w:color w:val="auto"/>
          <w:sz w:val="24"/>
          <w:szCs w:val="24"/>
        </w:rPr>
        <w:t xml:space="preserve">Emissions to water and </w:t>
      </w:r>
      <w:r w:rsidR="00A466C8" w:rsidRPr="00316C4E">
        <w:rPr>
          <w:rFonts w:asciiTheme="minorHAnsi" w:hAnsiTheme="minorHAnsi" w:cstheme="minorHAnsi"/>
          <w:color w:val="auto"/>
          <w:sz w:val="24"/>
          <w:szCs w:val="24"/>
        </w:rPr>
        <w:t>on site effluent treatment plant</w:t>
      </w:r>
      <w:bookmarkEnd w:id="31"/>
    </w:p>
    <w:p w14:paraId="4C2A8B1D" w14:textId="77777777" w:rsidR="002D6BEB" w:rsidRDefault="002D6BEB" w:rsidP="002D6BEB">
      <w:pPr>
        <w:pStyle w:val="NoSpacing"/>
      </w:pPr>
    </w:p>
    <w:p w14:paraId="022AF8C8" w14:textId="580B7F96" w:rsidR="00A466C8" w:rsidRDefault="00A466C8" w:rsidP="002D6BEB">
      <w:pPr>
        <w:pStyle w:val="NoSpacing"/>
      </w:pPr>
      <w:r>
        <w:t>Due to the small quantities of boiler blowdown</w:t>
      </w:r>
      <w:r w:rsidR="00622CD3">
        <w:t xml:space="preserve"> release and minimal contaminants</w:t>
      </w:r>
      <w:r w:rsidR="00900929">
        <w:t>, emissions to water and the on site effluent treatment plant do not require further assessment.</w:t>
      </w:r>
    </w:p>
    <w:p w14:paraId="0AC58EFF" w14:textId="77777777" w:rsidR="002D6BEB" w:rsidRPr="00A466C8" w:rsidRDefault="002D6BEB" w:rsidP="002D6BEB">
      <w:pPr>
        <w:pStyle w:val="NoSpacing"/>
      </w:pPr>
    </w:p>
    <w:p w14:paraId="5B89B834" w14:textId="07C61AA6" w:rsidR="00E318E1" w:rsidRPr="00316C4E" w:rsidRDefault="00316C4E" w:rsidP="00316C4E">
      <w:pPr>
        <w:pStyle w:val="Heading2"/>
        <w:ind w:firstLine="284"/>
        <w:rPr>
          <w:rFonts w:asciiTheme="minorHAnsi" w:hAnsiTheme="minorHAnsi" w:cstheme="minorHAnsi"/>
          <w:color w:val="auto"/>
          <w:sz w:val="24"/>
          <w:szCs w:val="24"/>
        </w:rPr>
      </w:pPr>
      <w:bookmarkStart w:id="32" w:name="_Toc119664388"/>
      <w:r>
        <w:rPr>
          <w:rFonts w:asciiTheme="minorHAnsi" w:hAnsiTheme="minorHAnsi" w:cstheme="minorHAnsi"/>
          <w:color w:val="auto"/>
          <w:sz w:val="24"/>
          <w:szCs w:val="24"/>
        </w:rPr>
        <w:t xml:space="preserve">5.3 </w:t>
      </w:r>
      <w:r w:rsidR="00E318E1" w:rsidRPr="00316C4E">
        <w:rPr>
          <w:rFonts w:asciiTheme="minorHAnsi" w:hAnsiTheme="minorHAnsi" w:cstheme="minorHAnsi"/>
          <w:color w:val="auto"/>
          <w:sz w:val="24"/>
          <w:szCs w:val="24"/>
        </w:rPr>
        <w:t>Noise and vibration</w:t>
      </w:r>
      <w:bookmarkEnd w:id="32"/>
    </w:p>
    <w:p w14:paraId="7462A20C" w14:textId="77777777" w:rsidR="00B832BF" w:rsidRDefault="00B832BF" w:rsidP="00B832BF">
      <w:pPr>
        <w:pStyle w:val="NoSpacing"/>
      </w:pPr>
    </w:p>
    <w:p w14:paraId="4D45A6E1" w14:textId="52176084" w:rsidR="00E318E1" w:rsidRDefault="00092598" w:rsidP="00B832BF">
      <w:pPr>
        <w:pStyle w:val="NoSpacing"/>
      </w:pPr>
      <w:r>
        <w:t>The noise impa</w:t>
      </w:r>
      <w:r w:rsidR="00F65613">
        <w:t xml:space="preserve">ct assessment for the new plant is shown in Appendix </w:t>
      </w:r>
      <w:r w:rsidR="009A749E">
        <w:t>4</w:t>
      </w:r>
      <w:r w:rsidR="00F65613">
        <w:t>. Th</w:t>
      </w:r>
      <w:r w:rsidR="001E69D5">
        <w:t xml:space="preserve">is </w:t>
      </w:r>
      <w:r w:rsidR="00F65613">
        <w:t>shows that the noise climate in the area is dominated by road traffic noise</w:t>
      </w:r>
      <w:r w:rsidR="001E69D5">
        <w:t xml:space="preserve"> from the A6. The maximum contribution of sound from the new plant</w:t>
      </w:r>
      <w:r w:rsidR="007F3804">
        <w:t xml:space="preserve"> is considered to be well below </w:t>
      </w:r>
      <w:r w:rsidR="00B5121A">
        <w:t>the level where it would contribute significantly to the ambient noise of the area</w:t>
      </w:r>
      <w:r w:rsidR="00B80700">
        <w:t xml:space="preserve"> and the impact on receptors is considered to be negligible.</w:t>
      </w:r>
      <w:r w:rsidR="001E69D5">
        <w:t xml:space="preserve"> </w:t>
      </w:r>
    </w:p>
    <w:p w14:paraId="323135A9" w14:textId="4D82B3F0" w:rsidR="00B15FA8" w:rsidRDefault="00B15FA8" w:rsidP="00B832BF">
      <w:pPr>
        <w:pStyle w:val="NoSpacing"/>
      </w:pPr>
    </w:p>
    <w:p w14:paraId="2A3DDA6D" w14:textId="4576F23A" w:rsidR="00B15FA8" w:rsidRDefault="00B15FA8">
      <w:r>
        <w:br w:type="page"/>
      </w:r>
    </w:p>
    <w:p w14:paraId="568EB9E7" w14:textId="565D7B23" w:rsidR="00E318E1" w:rsidRPr="00316C4E" w:rsidRDefault="00E318E1" w:rsidP="00E95B33">
      <w:pPr>
        <w:pStyle w:val="Heading1"/>
        <w:numPr>
          <w:ilvl w:val="0"/>
          <w:numId w:val="17"/>
        </w:numPr>
        <w:rPr>
          <w:rFonts w:asciiTheme="minorHAnsi" w:hAnsiTheme="minorHAnsi" w:cstheme="minorHAnsi"/>
          <w:color w:val="auto"/>
          <w:sz w:val="28"/>
          <w:szCs w:val="28"/>
        </w:rPr>
      </w:pPr>
      <w:bookmarkStart w:id="33" w:name="_Toc119664389"/>
      <w:r w:rsidRPr="00316C4E">
        <w:rPr>
          <w:rFonts w:asciiTheme="minorHAnsi" w:hAnsiTheme="minorHAnsi" w:cstheme="minorHAnsi"/>
          <w:color w:val="auto"/>
          <w:sz w:val="28"/>
          <w:szCs w:val="28"/>
        </w:rPr>
        <w:lastRenderedPageBreak/>
        <w:t>B</w:t>
      </w:r>
      <w:r w:rsidR="00FD428E" w:rsidRPr="00316C4E">
        <w:rPr>
          <w:rFonts w:asciiTheme="minorHAnsi" w:hAnsiTheme="minorHAnsi" w:cstheme="minorHAnsi"/>
          <w:color w:val="auto"/>
          <w:sz w:val="28"/>
          <w:szCs w:val="28"/>
        </w:rPr>
        <w:t xml:space="preserve">est </w:t>
      </w:r>
      <w:r w:rsidRPr="00316C4E">
        <w:rPr>
          <w:rFonts w:asciiTheme="minorHAnsi" w:hAnsiTheme="minorHAnsi" w:cstheme="minorHAnsi"/>
          <w:color w:val="auto"/>
          <w:sz w:val="28"/>
          <w:szCs w:val="28"/>
        </w:rPr>
        <w:t>A</w:t>
      </w:r>
      <w:r w:rsidR="00FD428E" w:rsidRPr="00316C4E">
        <w:rPr>
          <w:rFonts w:asciiTheme="minorHAnsi" w:hAnsiTheme="minorHAnsi" w:cstheme="minorHAnsi"/>
          <w:color w:val="auto"/>
          <w:sz w:val="28"/>
          <w:szCs w:val="28"/>
        </w:rPr>
        <w:t xml:space="preserve">vailable </w:t>
      </w:r>
      <w:r w:rsidRPr="00316C4E">
        <w:rPr>
          <w:rFonts w:asciiTheme="minorHAnsi" w:hAnsiTheme="minorHAnsi" w:cstheme="minorHAnsi"/>
          <w:color w:val="auto"/>
          <w:sz w:val="28"/>
          <w:szCs w:val="28"/>
        </w:rPr>
        <w:t>T</w:t>
      </w:r>
      <w:r w:rsidR="00FD428E" w:rsidRPr="00316C4E">
        <w:rPr>
          <w:rFonts w:asciiTheme="minorHAnsi" w:hAnsiTheme="minorHAnsi" w:cstheme="minorHAnsi"/>
          <w:color w:val="auto"/>
          <w:sz w:val="28"/>
          <w:szCs w:val="28"/>
        </w:rPr>
        <w:t>echniques</w:t>
      </w:r>
      <w:r w:rsidR="00F74DD1" w:rsidRPr="00316C4E">
        <w:rPr>
          <w:rFonts w:asciiTheme="minorHAnsi" w:hAnsiTheme="minorHAnsi" w:cstheme="minorHAnsi"/>
          <w:color w:val="auto"/>
          <w:sz w:val="28"/>
          <w:szCs w:val="28"/>
        </w:rPr>
        <w:t xml:space="preserve"> (BAT)</w:t>
      </w:r>
      <w:r w:rsidRPr="00316C4E">
        <w:rPr>
          <w:rFonts w:asciiTheme="minorHAnsi" w:hAnsiTheme="minorHAnsi" w:cstheme="minorHAnsi"/>
          <w:color w:val="auto"/>
          <w:sz w:val="28"/>
          <w:szCs w:val="28"/>
        </w:rPr>
        <w:t xml:space="preserve"> Assessment</w:t>
      </w:r>
      <w:bookmarkEnd w:id="33"/>
    </w:p>
    <w:p w14:paraId="33E15BB7" w14:textId="519B39B6" w:rsidR="00C7427C" w:rsidRDefault="00C7427C" w:rsidP="00C7427C"/>
    <w:p w14:paraId="2DB6A89E" w14:textId="047E6A67" w:rsidR="00EA1089" w:rsidRDefault="00A44853" w:rsidP="008D244E">
      <w:pPr>
        <w:pStyle w:val="NoSpacing"/>
      </w:pPr>
      <w:r w:rsidRPr="00A44853">
        <w:rPr>
          <w:color w:val="211E1F"/>
        </w:rPr>
        <w:t xml:space="preserve">This section contains a review against the </w:t>
      </w:r>
      <w:r w:rsidR="003D78DA">
        <w:rPr>
          <w:color w:val="211E1F"/>
        </w:rPr>
        <w:t>B</w:t>
      </w:r>
      <w:r w:rsidR="003D78DA" w:rsidRPr="006E0712">
        <w:rPr>
          <w:shd w:val="clear" w:color="auto" w:fill="FFFFFF"/>
        </w:rPr>
        <w:t xml:space="preserve">est </w:t>
      </w:r>
      <w:r w:rsidR="003D78DA">
        <w:rPr>
          <w:shd w:val="clear" w:color="auto" w:fill="FFFFFF"/>
        </w:rPr>
        <w:t>A</w:t>
      </w:r>
      <w:r w:rsidR="003D78DA" w:rsidRPr="006E0712">
        <w:rPr>
          <w:shd w:val="clear" w:color="auto" w:fill="FFFFFF"/>
        </w:rPr>
        <w:t xml:space="preserve">vailable </w:t>
      </w:r>
      <w:r w:rsidR="003D78DA">
        <w:rPr>
          <w:shd w:val="clear" w:color="auto" w:fill="FFFFFF"/>
        </w:rPr>
        <w:t>T</w:t>
      </w:r>
      <w:r w:rsidR="003D78DA" w:rsidRPr="006E0712">
        <w:rPr>
          <w:shd w:val="clear" w:color="auto" w:fill="FFFFFF"/>
        </w:rPr>
        <w:t>echniques</w:t>
      </w:r>
      <w:r w:rsidR="003D78DA">
        <w:rPr>
          <w:shd w:val="clear" w:color="auto" w:fill="FFFFFF"/>
        </w:rPr>
        <w:t xml:space="preserve"> (</w:t>
      </w:r>
      <w:r w:rsidRPr="00A44853">
        <w:rPr>
          <w:color w:val="211E1F"/>
        </w:rPr>
        <w:t>BAT</w:t>
      </w:r>
      <w:r w:rsidR="00303C1F">
        <w:rPr>
          <w:color w:val="211E1F"/>
        </w:rPr>
        <w:t>)</w:t>
      </w:r>
      <w:r w:rsidR="003D78DA">
        <w:rPr>
          <w:color w:val="211E1F"/>
        </w:rPr>
        <w:t xml:space="preserve"> </w:t>
      </w:r>
      <w:r w:rsidRPr="00A44853">
        <w:rPr>
          <w:color w:val="211E1F"/>
        </w:rPr>
        <w:t>requirements detailed in Environment Agency guidance</w:t>
      </w:r>
      <w:r w:rsidR="00210897">
        <w:rPr>
          <w:color w:val="211E1F"/>
        </w:rPr>
        <w:t xml:space="preserve">. </w:t>
      </w:r>
      <w:r w:rsidR="00811559" w:rsidRPr="006E0712">
        <w:rPr>
          <w:shd w:val="clear" w:color="auto" w:fill="FFFFFF"/>
        </w:rPr>
        <w:t>(</w:t>
      </w:r>
      <w:r w:rsidR="00811559" w:rsidRPr="006E0712">
        <w:t>BAT</w:t>
      </w:r>
      <w:r w:rsidR="00811559" w:rsidRPr="006E0712">
        <w:rPr>
          <w:shd w:val="clear" w:color="auto" w:fill="FFFFFF"/>
        </w:rPr>
        <w:t>) means the available techniques which are the best for preventing or minimising emissions and impacts on the environment. </w:t>
      </w:r>
      <w:r w:rsidR="00EA1089" w:rsidRPr="006E0712">
        <w:t xml:space="preserve">Techniques include both the technology used and the way </w:t>
      </w:r>
      <w:r w:rsidR="00C56931">
        <w:t xml:space="preserve">the </w:t>
      </w:r>
      <w:r w:rsidR="00EA1089" w:rsidRPr="006E0712">
        <w:t>installation is designed, built, maintained, operated and decommissioned.</w:t>
      </w:r>
    </w:p>
    <w:p w14:paraId="00C4AA84" w14:textId="77777777" w:rsidR="008D244E" w:rsidRPr="006E0712" w:rsidRDefault="008D244E" w:rsidP="008D244E">
      <w:pPr>
        <w:pStyle w:val="NoSpacing"/>
      </w:pPr>
    </w:p>
    <w:p w14:paraId="535ED751" w14:textId="24BDFE97" w:rsidR="00943E72" w:rsidRDefault="00EA1089" w:rsidP="008D244E">
      <w:pPr>
        <w:pStyle w:val="NoSpacing"/>
      </w:pPr>
      <w:r w:rsidRPr="006E0712">
        <w:t xml:space="preserve">The European Commission </w:t>
      </w:r>
      <w:r w:rsidRPr="00C56931">
        <w:t>produces </w:t>
      </w:r>
      <w:hyperlink r:id="rId8" w:history="1">
        <w:r w:rsidRPr="00C56931">
          <w:rPr>
            <w:rStyle w:val="Hyperlink"/>
            <w:rFonts w:cstheme="minorHAnsi"/>
            <w:color w:val="auto"/>
            <w:u w:val="none"/>
          </w:rPr>
          <w:t>best available technique reference documents or BREF notes</w:t>
        </w:r>
      </w:hyperlink>
      <w:r w:rsidR="00C56931">
        <w:t xml:space="preserve"> which </w:t>
      </w:r>
      <w:r w:rsidRPr="00C56931">
        <w:t>contain ‘best available techniques’ (BAT) for installations.</w:t>
      </w:r>
      <w:r w:rsidR="005B7DEA">
        <w:t xml:space="preserve"> </w:t>
      </w:r>
      <w:r w:rsidR="00961248">
        <w:t>A review of the available BREF notes show</w:t>
      </w:r>
      <w:r w:rsidR="00943E72">
        <w:t>ed the following documents are available:</w:t>
      </w:r>
    </w:p>
    <w:p w14:paraId="27DCAEF0" w14:textId="77777777" w:rsidR="007C3996" w:rsidRDefault="007C3996" w:rsidP="007C3996">
      <w:pPr>
        <w:pStyle w:val="NoSpacing"/>
      </w:pPr>
    </w:p>
    <w:p w14:paraId="51E6B59D" w14:textId="4A5BF85D" w:rsidR="006B6825" w:rsidRDefault="00943E72" w:rsidP="007C3996">
      <w:pPr>
        <w:pStyle w:val="NoSpacing"/>
        <w:numPr>
          <w:ilvl w:val="0"/>
          <w:numId w:val="16"/>
        </w:numPr>
      </w:pPr>
      <w:r>
        <w:t xml:space="preserve">The </w:t>
      </w:r>
      <w:r w:rsidR="00FC5973">
        <w:t xml:space="preserve">sectoral </w:t>
      </w:r>
      <w:r w:rsidR="00961248">
        <w:t xml:space="preserve">BREF relevant for the </w:t>
      </w:r>
      <w:r w:rsidR="00FE349C">
        <w:t xml:space="preserve">textiles industry is a first generation BREF </w:t>
      </w:r>
      <w:r w:rsidR="00395348">
        <w:t>dated July 2003</w:t>
      </w:r>
    </w:p>
    <w:p w14:paraId="6E4220A4" w14:textId="34F58780" w:rsidR="00DF6F06" w:rsidRDefault="006B6825" w:rsidP="007C3996">
      <w:pPr>
        <w:pStyle w:val="NoSpacing"/>
        <w:numPr>
          <w:ilvl w:val="0"/>
          <w:numId w:val="16"/>
        </w:numPr>
      </w:pPr>
      <w:r>
        <w:t>A</w:t>
      </w:r>
      <w:r w:rsidR="001A29B1">
        <w:t xml:space="preserve"> second generation BREF incorporating BAT Conclusions</w:t>
      </w:r>
      <w:r w:rsidR="00B85ADA">
        <w:t xml:space="preserve"> and BAT associated emission levels</w:t>
      </w:r>
      <w:r w:rsidR="008458DC">
        <w:t xml:space="preserve"> has yet to be formally adopted</w:t>
      </w:r>
      <w:r w:rsidR="00943E72">
        <w:t>, although a final draft document</w:t>
      </w:r>
      <w:r w:rsidR="00DF6F06">
        <w:t xml:space="preserve"> has been circulated.</w:t>
      </w:r>
    </w:p>
    <w:p w14:paraId="536F930F" w14:textId="4CF033D2" w:rsidR="00EA1089" w:rsidRPr="004F1100" w:rsidRDefault="00DF6F06" w:rsidP="007C3996">
      <w:pPr>
        <w:pStyle w:val="NoSpacing"/>
        <w:numPr>
          <w:ilvl w:val="0"/>
          <w:numId w:val="16"/>
        </w:numPr>
      </w:pPr>
      <w:r>
        <w:t>A</w:t>
      </w:r>
      <w:r w:rsidR="00FC5973">
        <w:t xml:space="preserve"> </w:t>
      </w:r>
      <w:r w:rsidR="00FC5973" w:rsidRPr="004F1100">
        <w:t xml:space="preserve">horizontal BREF </w:t>
      </w:r>
      <w:r w:rsidR="004F1100" w:rsidRPr="006B6825">
        <w:rPr>
          <w:color w:val="404040"/>
        </w:rPr>
        <w:t>dealing with energy efficiency</w:t>
      </w:r>
      <w:r w:rsidR="00FD0CED" w:rsidRPr="006B6825">
        <w:rPr>
          <w:color w:val="404040"/>
        </w:rPr>
        <w:t xml:space="preserve"> dated February 2009</w:t>
      </w:r>
    </w:p>
    <w:p w14:paraId="06DB9F1B" w14:textId="77777777" w:rsidR="007C3996" w:rsidRDefault="007C3996" w:rsidP="007C3996">
      <w:pPr>
        <w:pStyle w:val="NoSpacing"/>
      </w:pPr>
    </w:p>
    <w:p w14:paraId="073439B6" w14:textId="28F7E61B" w:rsidR="00916D57" w:rsidRDefault="00CF0F0E" w:rsidP="007C3996">
      <w:pPr>
        <w:pStyle w:val="NoSpacing"/>
      </w:pPr>
      <w:r w:rsidRPr="006E0712">
        <w:t xml:space="preserve">The CHP plant </w:t>
      </w:r>
      <w:r w:rsidR="00AC7318" w:rsidRPr="006E0712">
        <w:t>will operate as a Directly Associated Activity (DAA) to the main Pincroft site</w:t>
      </w:r>
      <w:r w:rsidR="00626A99">
        <w:t xml:space="preserve"> and therefore </w:t>
      </w:r>
      <w:r w:rsidR="00711B17">
        <w:t xml:space="preserve">this </w:t>
      </w:r>
      <w:r w:rsidR="00721798" w:rsidRPr="006E0712">
        <w:t>BAT assessment has reviewed the available BAT</w:t>
      </w:r>
      <w:r w:rsidR="006C0285">
        <w:t xml:space="preserve"> that is relevant in t</w:t>
      </w:r>
      <w:r w:rsidR="00B13106">
        <w:t xml:space="preserve">he above documents. This has shown that the key requirements are related to </w:t>
      </w:r>
      <w:r w:rsidR="0041640D">
        <w:t xml:space="preserve">energy efficient design, </w:t>
      </w:r>
      <w:r w:rsidR="00A30AD4">
        <w:t xml:space="preserve">energy </w:t>
      </w:r>
      <w:r w:rsidR="00625C4F">
        <w:t xml:space="preserve">management, </w:t>
      </w:r>
      <w:r w:rsidR="004E513D">
        <w:t>and co-generation</w:t>
      </w:r>
      <w:r w:rsidR="00916D57">
        <w:t>.</w:t>
      </w:r>
    </w:p>
    <w:p w14:paraId="58120A35" w14:textId="70BD8128" w:rsidR="00CF0F0E" w:rsidRDefault="00625C4F" w:rsidP="007C3996">
      <w:pPr>
        <w:pStyle w:val="NoSpacing"/>
      </w:pPr>
      <w:r>
        <w:t xml:space="preserve"> </w:t>
      </w:r>
      <w:r w:rsidR="00721798" w:rsidRPr="006E0712">
        <w:t xml:space="preserve"> </w:t>
      </w:r>
    </w:p>
    <w:p w14:paraId="046445F6" w14:textId="295762DE" w:rsidR="00477D44" w:rsidRDefault="00477D44" w:rsidP="00477D44">
      <w:r>
        <w:t xml:space="preserve">The </w:t>
      </w:r>
      <w:r w:rsidR="008301F0">
        <w:t xml:space="preserve">permitted processes on the main </w:t>
      </w:r>
      <w:r>
        <w:t>Pincroft site can operate without the C</w:t>
      </w:r>
      <w:r w:rsidR="008301F0">
        <w:t>entrica</w:t>
      </w:r>
      <w:r>
        <w:t xml:space="preserve"> plant and </w:t>
      </w:r>
      <w:r w:rsidR="008301F0">
        <w:t>the CHP</w:t>
      </w:r>
      <w:r w:rsidR="004A18C5">
        <w:t xml:space="preserve"> </w:t>
      </w:r>
      <w:r>
        <w:t>plant has not replaced any of the existing plant on the Pincroft site.</w:t>
      </w:r>
      <w:r w:rsidR="004A18C5">
        <w:t xml:space="preserve"> The outputs from the CHP comprise electricity, </w:t>
      </w:r>
      <w:r w:rsidR="00D451F2">
        <w:t>low temperature hot water (LTHW) and steam.</w:t>
      </w:r>
    </w:p>
    <w:p w14:paraId="169F8F08" w14:textId="6E060743" w:rsidR="0041640D" w:rsidRPr="00D918A7" w:rsidRDefault="0041640D" w:rsidP="00477D44">
      <w:pPr>
        <w:rPr>
          <w:u w:val="single"/>
        </w:rPr>
      </w:pPr>
      <w:r w:rsidRPr="00D918A7">
        <w:rPr>
          <w:u w:val="single"/>
        </w:rPr>
        <w:t>Energy Efficient Design</w:t>
      </w:r>
    </w:p>
    <w:p w14:paraId="43B66D9B" w14:textId="2AD0B9ED" w:rsidR="005613EB" w:rsidRDefault="005613EB" w:rsidP="00DF52CE">
      <w:pPr>
        <w:pStyle w:val="NoSpacing"/>
        <w:rPr>
          <w:rFonts w:cstheme="minorHAnsi"/>
        </w:rPr>
      </w:pPr>
      <w:r>
        <w:rPr>
          <w:rFonts w:cstheme="minorHAnsi"/>
          <w:i/>
          <w:iCs/>
        </w:rPr>
        <w:t>“</w:t>
      </w:r>
      <w:r w:rsidR="00094597" w:rsidRPr="005613EB">
        <w:rPr>
          <w:rFonts w:cstheme="minorHAnsi"/>
          <w:i/>
          <w:iCs/>
        </w:rPr>
        <w:t>BAT is to optimise energy efficiency when planning a new installation</w:t>
      </w:r>
      <w:r>
        <w:rPr>
          <w:rFonts w:cstheme="minorHAnsi"/>
          <w:i/>
          <w:iCs/>
        </w:rPr>
        <w:t>.</w:t>
      </w:r>
      <w:r w:rsidR="00D918A7">
        <w:rPr>
          <w:rFonts w:cstheme="minorHAnsi"/>
        </w:rPr>
        <w:t xml:space="preserve"> </w:t>
      </w:r>
      <w:r>
        <w:rPr>
          <w:rFonts w:cstheme="minorHAnsi"/>
        </w:rPr>
        <w:t>“</w:t>
      </w:r>
    </w:p>
    <w:p w14:paraId="7ADDBEE0" w14:textId="77777777" w:rsidR="005613EB" w:rsidRDefault="005613EB" w:rsidP="00DF52CE">
      <w:pPr>
        <w:pStyle w:val="NoSpacing"/>
        <w:rPr>
          <w:rFonts w:cstheme="minorHAnsi"/>
        </w:rPr>
      </w:pPr>
    </w:p>
    <w:p w14:paraId="4C8F136A" w14:textId="48979937" w:rsidR="005B7B03" w:rsidRDefault="00B0234F" w:rsidP="00DF52CE">
      <w:pPr>
        <w:pStyle w:val="NoSpacing"/>
        <w:rPr>
          <w:rStyle w:val="eop"/>
          <w:rFonts w:ascii="Calibri" w:hAnsi="Calibri" w:cs="Calibri"/>
          <w:color w:val="333333"/>
        </w:rPr>
      </w:pPr>
      <w:r>
        <w:rPr>
          <w:rFonts w:cstheme="minorHAnsi"/>
        </w:rPr>
        <w:t>This was completed as part of the design for the CHP plant</w:t>
      </w:r>
      <w:r w:rsidR="00AC0700">
        <w:rPr>
          <w:rFonts w:cstheme="minorHAnsi"/>
        </w:rPr>
        <w:t xml:space="preserve"> and resulted from </w:t>
      </w:r>
      <w:r>
        <w:rPr>
          <w:rFonts w:cstheme="minorHAnsi"/>
        </w:rPr>
        <w:t xml:space="preserve">detailed assessment of the </w:t>
      </w:r>
      <w:r w:rsidR="0033658A">
        <w:rPr>
          <w:rFonts w:cstheme="minorHAnsi"/>
        </w:rPr>
        <w:t>energy consumption</w:t>
      </w:r>
      <w:r w:rsidR="00AC0700">
        <w:rPr>
          <w:rFonts w:cstheme="minorHAnsi"/>
        </w:rPr>
        <w:t xml:space="preserve"> and thermal loading</w:t>
      </w:r>
      <w:r w:rsidR="0033658A">
        <w:rPr>
          <w:rFonts w:cstheme="minorHAnsi"/>
        </w:rPr>
        <w:t xml:space="preserve"> for the site</w:t>
      </w:r>
      <w:r w:rsidR="000A67FE">
        <w:rPr>
          <w:rFonts w:cstheme="minorHAnsi"/>
        </w:rPr>
        <w:t xml:space="preserve">. In this way, </w:t>
      </w:r>
      <w:r w:rsidR="0033658A">
        <w:rPr>
          <w:rFonts w:cstheme="minorHAnsi"/>
        </w:rPr>
        <w:t>optimisation</w:t>
      </w:r>
      <w:r w:rsidR="005B7B03">
        <w:rPr>
          <w:rFonts w:cstheme="minorHAnsi"/>
        </w:rPr>
        <w:t xml:space="preserve"> of the design</w:t>
      </w:r>
      <w:r w:rsidR="00866AA5">
        <w:rPr>
          <w:rFonts w:cstheme="minorHAnsi"/>
        </w:rPr>
        <w:t xml:space="preserve"> by the </w:t>
      </w:r>
      <w:r w:rsidR="005B7B03">
        <w:rPr>
          <w:rStyle w:val="normaltextrun"/>
          <w:rFonts w:ascii="Calibri" w:hAnsi="Calibri" w:cs="Calibri"/>
          <w:color w:val="333333"/>
        </w:rPr>
        <w:t>utilisation of the useful heat</w:t>
      </w:r>
      <w:r w:rsidR="00DF52CE">
        <w:rPr>
          <w:rStyle w:val="normaltextrun"/>
          <w:rFonts w:ascii="Calibri" w:hAnsi="Calibri" w:cs="Calibri"/>
          <w:color w:val="333333"/>
        </w:rPr>
        <w:t xml:space="preserve"> from the </w:t>
      </w:r>
      <w:r w:rsidR="00AF55CA">
        <w:rPr>
          <w:rStyle w:val="normaltextrun"/>
          <w:rFonts w:ascii="Calibri" w:hAnsi="Calibri" w:cs="Calibri"/>
          <w:color w:val="333333"/>
        </w:rPr>
        <w:t>CHP</w:t>
      </w:r>
      <w:r w:rsidR="000A67FE">
        <w:rPr>
          <w:rStyle w:val="normaltextrun"/>
          <w:rFonts w:ascii="Calibri" w:hAnsi="Calibri" w:cs="Calibri"/>
          <w:color w:val="333333"/>
        </w:rPr>
        <w:t xml:space="preserve"> </w:t>
      </w:r>
      <w:r w:rsidR="005D3BCB">
        <w:rPr>
          <w:rStyle w:val="normaltextrun"/>
          <w:rFonts w:ascii="Calibri" w:hAnsi="Calibri" w:cs="Calibri"/>
          <w:color w:val="333333"/>
        </w:rPr>
        <w:t>to match the targeted thermal load</w:t>
      </w:r>
      <w:r w:rsidR="00CF4812">
        <w:rPr>
          <w:rStyle w:val="normaltextrun"/>
          <w:rFonts w:ascii="Calibri" w:hAnsi="Calibri" w:cs="Calibri"/>
          <w:color w:val="333333"/>
        </w:rPr>
        <w:t xml:space="preserve"> </w:t>
      </w:r>
      <w:r w:rsidR="000A67FE">
        <w:rPr>
          <w:rStyle w:val="normaltextrun"/>
          <w:rFonts w:ascii="Calibri" w:hAnsi="Calibri" w:cs="Calibri"/>
          <w:color w:val="333333"/>
        </w:rPr>
        <w:t xml:space="preserve">leads to </w:t>
      </w:r>
      <w:r w:rsidR="00CF4812">
        <w:rPr>
          <w:rStyle w:val="normaltextrun"/>
          <w:rFonts w:ascii="Calibri" w:hAnsi="Calibri" w:cs="Calibri"/>
          <w:color w:val="333333"/>
        </w:rPr>
        <w:t xml:space="preserve">energy and cost </w:t>
      </w:r>
      <w:r w:rsidR="005B7B03">
        <w:rPr>
          <w:rStyle w:val="normaltextrun"/>
          <w:rFonts w:ascii="Calibri" w:hAnsi="Calibri" w:cs="Calibri"/>
          <w:color w:val="333333"/>
        </w:rPr>
        <w:t>savings</w:t>
      </w:r>
      <w:r w:rsidR="00CF4812">
        <w:rPr>
          <w:rStyle w:val="normaltextrun"/>
          <w:rFonts w:ascii="Calibri" w:hAnsi="Calibri" w:cs="Calibri"/>
          <w:color w:val="333333"/>
        </w:rPr>
        <w:t xml:space="preserve"> being maximised</w:t>
      </w:r>
      <w:r w:rsidR="005B7B03">
        <w:rPr>
          <w:rStyle w:val="normaltextrun"/>
          <w:rFonts w:ascii="Calibri" w:hAnsi="Calibri" w:cs="Calibri"/>
          <w:color w:val="333333"/>
        </w:rPr>
        <w:t>.</w:t>
      </w:r>
      <w:r w:rsidR="005B7B03">
        <w:rPr>
          <w:rStyle w:val="eop"/>
          <w:rFonts w:ascii="Calibri" w:hAnsi="Calibri" w:cs="Calibri"/>
          <w:color w:val="333333"/>
        </w:rPr>
        <w:t> </w:t>
      </w:r>
    </w:p>
    <w:p w14:paraId="395EFF05" w14:textId="0C6A2D26" w:rsidR="00F51433" w:rsidRDefault="00F51433" w:rsidP="00DF52CE">
      <w:pPr>
        <w:pStyle w:val="NoSpacing"/>
        <w:rPr>
          <w:rStyle w:val="eop"/>
          <w:rFonts w:ascii="Calibri" w:hAnsi="Calibri" w:cs="Calibri"/>
          <w:color w:val="333333"/>
        </w:rPr>
      </w:pPr>
    </w:p>
    <w:p w14:paraId="0A3AE7A4" w14:textId="77777777" w:rsidR="001665C3" w:rsidRDefault="00F51433" w:rsidP="001665C3">
      <w:pPr>
        <w:pStyle w:val="NoSpacing"/>
        <w:rPr>
          <w:rStyle w:val="normaltextrun"/>
          <w:rFonts w:ascii="Calibri" w:hAnsi="Calibri" w:cs="Calibri"/>
          <w:color w:val="333333"/>
        </w:rPr>
      </w:pPr>
      <w:r>
        <w:rPr>
          <w:rStyle w:val="eop"/>
          <w:rFonts w:ascii="Calibri" w:hAnsi="Calibri" w:cs="Calibri"/>
          <w:color w:val="333333"/>
        </w:rPr>
        <w:t xml:space="preserve">The CHP design used </w:t>
      </w:r>
      <w:r w:rsidR="005B7B03">
        <w:rPr>
          <w:rStyle w:val="normaltextrun"/>
          <w:rFonts w:ascii="Calibri" w:hAnsi="Calibri" w:cs="Calibri"/>
          <w:color w:val="333333"/>
        </w:rPr>
        <w:t>the government’s CHP Quality Index (CHPQI) to ensure that sufficient thermal output from the CHP unit is utilised for it to be classed as ‘good quality CHP’</w:t>
      </w:r>
      <w:r w:rsidR="00803B07">
        <w:rPr>
          <w:rStyle w:val="normaltextrun"/>
          <w:rFonts w:ascii="Calibri" w:hAnsi="Calibri" w:cs="Calibri"/>
          <w:color w:val="333333"/>
        </w:rPr>
        <w:t xml:space="preserve"> – the mark of an efficient design</w:t>
      </w:r>
      <w:r w:rsidR="00343757">
        <w:rPr>
          <w:rStyle w:val="normaltextrun"/>
          <w:rFonts w:ascii="Calibri" w:hAnsi="Calibri" w:cs="Calibri"/>
          <w:color w:val="333333"/>
        </w:rPr>
        <w:t xml:space="preserve">. </w:t>
      </w:r>
      <w:r w:rsidR="002539CE">
        <w:rPr>
          <w:rStyle w:val="normaltextrun"/>
          <w:rFonts w:ascii="Calibri" w:hAnsi="Calibri" w:cs="Calibri"/>
          <w:color w:val="333333"/>
        </w:rPr>
        <w:t xml:space="preserve"> </w:t>
      </w:r>
      <w:r w:rsidR="00D30D9A">
        <w:rPr>
          <w:rStyle w:val="normaltextrun"/>
          <w:rFonts w:ascii="Calibri" w:hAnsi="Calibri" w:cs="Calibri"/>
          <w:color w:val="333333"/>
        </w:rPr>
        <w:t xml:space="preserve">The CHP </w:t>
      </w:r>
      <w:r w:rsidR="00F94EB6">
        <w:rPr>
          <w:rStyle w:val="normaltextrun"/>
          <w:rFonts w:ascii="Calibri" w:hAnsi="Calibri" w:cs="Calibri"/>
          <w:color w:val="333333"/>
        </w:rPr>
        <w:t>generates</w:t>
      </w:r>
      <w:r w:rsidR="002C1121">
        <w:rPr>
          <w:rStyle w:val="normaltextrun"/>
          <w:rFonts w:ascii="Calibri" w:hAnsi="Calibri" w:cs="Calibri"/>
          <w:color w:val="333333"/>
        </w:rPr>
        <w:t xml:space="preserve"> </w:t>
      </w:r>
      <w:r w:rsidR="00F94EB6">
        <w:rPr>
          <w:rStyle w:val="normaltextrun"/>
          <w:rFonts w:ascii="Calibri" w:hAnsi="Calibri" w:cs="Calibri"/>
          <w:color w:val="333333"/>
        </w:rPr>
        <w:t>electricity</w:t>
      </w:r>
      <w:r w:rsidR="002C1121">
        <w:rPr>
          <w:rStyle w:val="normaltextrun"/>
          <w:rFonts w:ascii="Calibri" w:hAnsi="Calibri" w:cs="Calibri"/>
          <w:color w:val="333333"/>
        </w:rPr>
        <w:t xml:space="preserve"> and heat in the form o</w:t>
      </w:r>
      <w:r w:rsidR="009A25C1">
        <w:rPr>
          <w:rStyle w:val="normaltextrun"/>
          <w:rFonts w:ascii="Calibri" w:hAnsi="Calibri" w:cs="Calibri"/>
          <w:color w:val="333333"/>
        </w:rPr>
        <w:t>f</w:t>
      </w:r>
      <w:r w:rsidR="002C1121">
        <w:rPr>
          <w:rStyle w:val="normaltextrun"/>
          <w:rFonts w:ascii="Calibri" w:hAnsi="Calibri" w:cs="Calibri"/>
          <w:color w:val="333333"/>
        </w:rPr>
        <w:t xml:space="preserve"> </w:t>
      </w:r>
      <w:r w:rsidR="009A25C1">
        <w:rPr>
          <w:rStyle w:val="normaltextrun"/>
          <w:rFonts w:ascii="Calibri" w:hAnsi="Calibri" w:cs="Calibri"/>
          <w:color w:val="333333"/>
        </w:rPr>
        <w:t>Low Temperature Hot water (LTHW) and steam produced in the unfired waste heat boiler.</w:t>
      </w:r>
    </w:p>
    <w:p w14:paraId="5D361D08" w14:textId="77777777" w:rsidR="001665C3" w:rsidRDefault="001665C3" w:rsidP="001665C3">
      <w:pPr>
        <w:pStyle w:val="NoSpacing"/>
        <w:rPr>
          <w:rStyle w:val="normaltextrun"/>
          <w:rFonts w:ascii="Calibri" w:hAnsi="Calibri" w:cs="Calibri"/>
          <w:color w:val="333333"/>
        </w:rPr>
      </w:pPr>
    </w:p>
    <w:p w14:paraId="15DCA465" w14:textId="10D52D43" w:rsidR="00477D44" w:rsidRDefault="00477D44" w:rsidP="001665C3">
      <w:pPr>
        <w:pStyle w:val="NoSpacing"/>
      </w:pPr>
      <w:r>
        <w:t>Electricity generated by the CHP is used for site wide consumption including:</w:t>
      </w:r>
    </w:p>
    <w:p w14:paraId="4C9B68BE" w14:textId="77777777" w:rsidR="00477D44" w:rsidRDefault="00477D44" w:rsidP="00477D44">
      <w:pPr>
        <w:pStyle w:val="ListParagraph"/>
        <w:numPr>
          <w:ilvl w:val="0"/>
          <w:numId w:val="10"/>
        </w:numPr>
      </w:pPr>
      <w:r>
        <w:t>Domestic use</w:t>
      </w:r>
    </w:p>
    <w:p w14:paraId="010E27C1" w14:textId="77777777" w:rsidR="00477D44" w:rsidRDefault="00477D44" w:rsidP="00477D44">
      <w:pPr>
        <w:pStyle w:val="ListParagraph"/>
        <w:numPr>
          <w:ilvl w:val="0"/>
          <w:numId w:val="10"/>
        </w:numPr>
      </w:pPr>
      <w:r>
        <w:t>Ancillary equipment</w:t>
      </w:r>
    </w:p>
    <w:p w14:paraId="1717CBB7" w14:textId="77777777" w:rsidR="00477D44" w:rsidRDefault="00477D44" w:rsidP="00477D44">
      <w:pPr>
        <w:pStyle w:val="ListParagraph"/>
        <w:numPr>
          <w:ilvl w:val="0"/>
          <w:numId w:val="10"/>
        </w:numPr>
      </w:pPr>
      <w:r>
        <w:t>Finishing of textiles (listed as a DAA on the main Pincroft site environmental permit)</w:t>
      </w:r>
    </w:p>
    <w:p w14:paraId="06EEF298" w14:textId="77777777" w:rsidR="00477D44" w:rsidRDefault="00477D44" w:rsidP="00477D44">
      <w:pPr>
        <w:pStyle w:val="ListParagraph"/>
        <w:numPr>
          <w:ilvl w:val="0"/>
          <w:numId w:val="10"/>
        </w:numPr>
      </w:pPr>
      <w:r>
        <w:t>Pre-treatment &amp; dyeing of textiles (a scheduled activity)</w:t>
      </w:r>
    </w:p>
    <w:p w14:paraId="17DD584C" w14:textId="3EF2C8C7" w:rsidR="00477D44" w:rsidRDefault="001665C3" w:rsidP="00477D44">
      <w:pPr>
        <w:autoSpaceDE w:val="0"/>
        <w:autoSpaceDN w:val="0"/>
        <w:adjustRightInd w:val="0"/>
        <w:spacing w:after="0" w:line="240" w:lineRule="auto"/>
        <w:rPr>
          <w:rFonts w:cstheme="minorHAnsi"/>
          <w:color w:val="000000"/>
        </w:rPr>
      </w:pPr>
      <w:r w:rsidRPr="00134AFF">
        <w:rPr>
          <w:rFonts w:ascii="Calibri" w:eastAsia="Times New Roman" w:hAnsi="Calibri" w:cs="Calibri"/>
          <w:color w:val="333333"/>
          <w:lang w:val="en-US" w:eastAsia="en-GB"/>
        </w:rPr>
        <w:t xml:space="preserve">Heat </w:t>
      </w:r>
      <w:r w:rsidR="004850A6">
        <w:rPr>
          <w:rFonts w:ascii="Calibri" w:eastAsia="Times New Roman" w:hAnsi="Calibri" w:cs="Calibri"/>
          <w:color w:val="333333"/>
          <w:lang w:val="en-US" w:eastAsia="en-GB"/>
        </w:rPr>
        <w:t xml:space="preserve">is recovered </w:t>
      </w:r>
      <w:r w:rsidR="00AE42BA">
        <w:rPr>
          <w:rFonts w:ascii="Calibri" w:eastAsia="Times New Roman" w:hAnsi="Calibri" w:cs="Calibri"/>
          <w:color w:val="333333"/>
          <w:lang w:val="en-US" w:eastAsia="en-GB"/>
        </w:rPr>
        <w:t xml:space="preserve">(using a plate heat exchanger) </w:t>
      </w:r>
      <w:r w:rsidR="00ED1B0B">
        <w:rPr>
          <w:rFonts w:ascii="Calibri" w:eastAsia="Times New Roman" w:hAnsi="Calibri" w:cs="Calibri"/>
          <w:color w:val="333333"/>
          <w:lang w:val="en-US" w:eastAsia="en-GB"/>
        </w:rPr>
        <w:t xml:space="preserve">from the </w:t>
      </w:r>
      <w:r w:rsidRPr="00134AFF">
        <w:rPr>
          <w:rFonts w:ascii="Calibri" w:eastAsia="Times New Roman" w:hAnsi="Calibri" w:cs="Calibri"/>
          <w:color w:val="333333"/>
          <w:lang w:val="en-US" w:eastAsia="en-GB"/>
        </w:rPr>
        <w:t>engine jacket, first stage aftercooler and oil cooler</w:t>
      </w:r>
      <w:r w:rsidR="00EE607E">
        <w:rPr>
          <w:rFonts w:ascii="Calibri" w:eastAsia="Times New Roman" w:hAnsi="Calibri" w:cs="Calibri"/>
          <w:color w:val="333333"/>
          <w:lang w:val="en-US" w:eastAsia="en-GB"/>
        </w:rPr>
        <w:t xml:space="preserve"> to generate </w:t>
      </w:r>
      <w:r w:rsidRPr="00134AFF">
        <w:rPr>
          <w:rFonts w:ascii="Calibri" w:eastAsia="Times New Roman" w:hAnsi="Calibri" w:cs="Calibri"/>
          <w:color w:val="333333"/>
          <w:lang w:val="en-US" w:eastAsia="en-GB"/>
        </w:rPr>
        <w:t xml:space="preserve">LTHW </w:t>
      </w:r>
      <w:r w:rsidR="00EE607E">
        <w:rPr>
          <w:rFonts w:ascii="Calibri" w:eastAsia="Times New Roman" w:hAnsi="Calibri" w:cs="Calibri"/>
          <w:color w:val="333333"/>
          <w:lang w:val="en-US" w:eastAsia="en-GB"/>
        </w:rPr>
        <w:t>(</w:t>
      </w:r>
      <w:r w:rsidRPr="00134AFF">
        <w:rPr>
          <w:rFonts w:ascii="Calibri" w:eastAsia="Times New Roman" w:hAnsi="Calibri" w:cs="Calibri"/>
          <w:color w:val="333333"/>
          <w:lang w:val="en-US" w:eastAsia="en-GB"/>
        </w:rPr>
        <w:t>at</w:t>
      </w:r>
      <w:r w:rsidR="00CC7BD4">
        <w:rPr>
          <w:rFonts w:ascii="Calibri" w:eastAsia="Times New Roman" w:hAnsi="Calibri" w:cs="Calibri"/>
          <w:color w:val="333333"/>
          <w:lang w:val="en-US" w:eastAsia="en-GB"/>
        </w:rPr>
        <w:t xml:space="preserve"> circa 80</w:t>
      </w:r>
      <w:r w:rsidR="00CC7BD4">
        <w:rPr>
          <w:rFonts w:ascii="Calibri" w:eastAsia="Times New Roman" w:hAnsi="Calibri" w:cs="Calibri"/>
          <w:color w:val="333333"/>
          <w:vertAlign w:val="superscript"/>
          <w:lang w:val="en-US" w:eastAsia="en-GB"/>
        </w:rPr>
        <w:t>o</w:t>
      </w:r>
      <w:r w:rsidR="00CC7BD4">
        <w:rPr>
          <w:rFonts w:ascii="Calibri" w:eastAsia="Times New Roman" w:hAnsi="Calibri" w:cs="Calibri"/>
          <w:color w:val="333333"/>
          <w:lang w:val="en-US" w:eastAsia="en-GB"/>
        </w:rPr>
        <w:t>C)</w:t>
      </w:r>
      <w:r w:rsidR="000920E0">
        <w:rPr>
          <w:rFonts w:ascii="Calibri" w:eastAsia="Times New Roman" w:hAnsi="Calibri" w:cs="Calibri"/>
          <w:color w:val="333333"/>
          <w:lang w:val="en-US" w:eastAsia="en-GB"/>
        </w:rPr>
        <w:t xml:space="preserve">. </w:t>
      </w:r>
      <w:r w:rsidR="00477D44" w:rsidRPr="00D451F2">
        <w:rPr>
          <w:rFonts w:cstheme="minorHAnsi"/>
          <w:color w:val="000000"/>
        </w:rPr>
        <w:t xml:space="preserve">The LTHW circuit from the CHP unit </w:t>
      </w:r>
      <w:r w:rsidR="00D451F2">
        <w:rPr>
          <w:rFonts w:cstheme="minorHAnsi"/>
          <w:color w:val="000000"/>
        </w:rPr>
        <w:t xml:space="preserve">is used </w:t>
      </w:r>
      <w:r w:rsidR="007216B7">
        <w:rPr>
          <w:rFonts w:cstheme="minorHAnsi"/>
          <w:color w:val="000000"/>
        </w:rPr>
        <w:t xml:space="preserve">to supply heat </w:t>
      </w:r>
      <w:r w:rsidR="00477D44" w:rsidRPr="00D451F2">
        <w:rPr>
          <w:rFonts w:cstheme="minorHAnsi"/>
          <w:color w:val="000000"/>
        </w:rPr>
        <w:t xml:space="preserve">to a large process tank </w:t>
      </w:r>
      <w:r w:rsidR="000622B3">
        <w:rPr>
          <w:rFonts w:cstheme="minorHAnsi"/>
          <w:color w:val="000000"/>
        </w:rPr>
        <w:t>on the main Pincroft site</w:t>
      </w:r>
      <w:r w:rsidR="00477D44" w:rsidRPr="00D451F2">
        <w:rPr>
          <w:rFonts w:cstheme="minorHAnsi"/>
          <w:color w:val="000000"/>
        </w:rPr>
        <w:t xml:space="preserve">, heating its contents to approximately </w:t>
      </w:r>
      <w:r w:rsidR="00477D44" w:rsidRPr="007216B7">
        <w:rPr>
          <w:rFonts w:cstheme="minorHAnsi"/>
          <w:color w:val="000000"/>
        </w:rPr>
        <w:t>60</w:t>
      </w:r>
      <w:proofErr w:type="gramStart"/>
      <w:r w:rsidR="00F62D0A">
        <w:rPr>
          <w:rFonts w:cstheme="minorHAnsi"/>
          <w:color w:val="000000"/>
          <w:vertAlign w:val="superscript"/>
        </w:rPr>
        <w:t>o</w:t>
      </w:r>
      <w:r w:rsidR="00477D44" w:rsidRPr="007216B7">
        <w:rPr>
          <w:rFonts w:cstheme="minorHAnsi"/>
          <w:color w:val="000000"/>
        </w:rPr>
        <w:t>C</w:t>
      </w:r>
      <w:r w:rsidR="00477D44" w:rsidRPr="00D451F2">
        <w:rPr>
          <w:rFonts w:cstheme="minorHAnsi"/>
          <w:color w:val="000000"/>
        </w:rPr>
        <w:t xml:space="preserve"> </w:t>
      </w:r>
      <w:r w:rsidR="00F62D0A">
        <w:rPr>
          <w:rFonts w:cstheme="minorHAnsi"/>
          <w:color w:val="000000"/>
        </w:rPr>
        <w:t>.</w:t>
      </w:r>
      <w:proofErr w:type="gramEnd"/>
      <w:r w:rsidR="000622B3">
        <w:rPr>
          <w:rFonts w:cstheme="minorHAnsi"/>
          <w:color w:val="000000"/>
        </w:rPr>
        <w:t xml:space="preserve"> </w:t>
      </w:r>
    </w:p>
    <w:p w14:paraId="36AC9ED5" w14:textId="77777777" w:rsidR="00F62D0A" w:rsidRPr="00D451F2" w:rsidRDefault="00F62D0A" w:rsidP="00477D44">
      <w:pPr>
        <w:autoSpaceDE w:val="0"/>
        <w:autoSpaceDN w:val="0"/>
        <w:adjustRightInd w:val="0"/>
        <w:spacing w:after="0" w:line="240" w:lineRule="auto"/>
        <w:rPr>
          <w:rFonts w:cstheme="minorHAnsi"/>
          <w:color w:val="000000"/>
        </w:rPr>
      </w:pPr>
    </w:p>
    <w:p w14:paraId="219117BE" w14:textId="0C497C05" w:rsidR="00477D44" w:rsidRPr="00D451F2" w:rsidRDefault="00B42C7E" w:rsidP="00477D44">
      <w:pPr>
        <w:pStyle w:val="Default"/>
        <w:rPr>
          <w:rFonts w:asciiTheme="minorHAnsi" w:hAnsiTheme="minorHAnsi" w:cstheme="minorHAnsi"/>
          <w:sz w:val="22"/>
          <w:szCs w:val="22"/>
        </w:rPr>
      </w:pPr>
      <w:r>
        <w:rPr>
          <w:rFonts w:asciiTheme="minorHAnsi" w:hAnsiTheme="minorHAnsi" w:cstheme="minorHAnsi"/>
          <w:sz w:val="22"/>
          <w:szCs w:val="22"/>
        </w:rPr>
        <w:lastRenderedPageBreak/>
        <w:t xml:space="preserve">The </w:t>
      </w:r>
      <w:r w:rsidR="000920E0">
        <w:rPr>
          <w:rFonts w:asciiTheme="minorHAnsi" w:hAnsiTheme="minorHAnsi" w:cstheme="minorHAnsi"/>
          <w:sz w:val="22"/>
          <w:szCs w:val="22"/>
        </w:rPr>
        <w:t xml:space="preserve">hot exhaust gases from the </w:t>
      </w:r>
      <w:r w:rsidR="00DB2F05">
        <w:rPr>
          <w:rFonts w:asciiTheme="minorHAnsi" w:hAnsiTheme="minorHAnsi" w:cstheme="minorHAnsi"/>
          <w:sz w:val="22"/>
          <w:szCs w:val="22"/>
        </w:rPr>
        <w:t xml:space="preserve">engine are routed via the unfired waste heat boiler to generate </w:t>
      </w:r>
      <w:r>
        <w:rPr>
          <w:rFonts w:asciiTheme="minorHAnsi" w:hAnsiTheme="minorHAnsi" w:cstheme="minorHAnsi"/>
          <w:sz w:val="22"/>
          <w:szCs w:val="22"/>
        </w:rPr>
        <w:t>s</w:t>
      </w:r>
      <w:r w:rsidR="00477D44" w:rsidRPr="00D451F2">
        <w:rPr>
          <w:rFonts w:asciiTheme="minorHAnsi" w:hAnsiTheme="minorHAnsi" w:cstheme="minorHAnsi"/>
          <w:sz w:val="22"/>
          <w:szCs w:val="22"/>
        </w:rPr>
        <w:t>team</w:t>
      </w:r>
      <w:r w:rsidR="00DB2F05">
        <w:rPr>
          <w:rFonts w:asciiTheme="minorHAnsi" w:hAnsiTheme="minorHAnsi" w:cstheme="minorHAnsi"/>
          <w:sz w:val="22"/>
          <w:szCs w:val="22"/>
        </w:rPr>
        <w:t xml:space="preserve">. This is </w:t>
      </w:r>
      <w:r w:rsidR="00477D44" w:rsidRPr="00D451F2">
        <w:rPr>
          <w:rFonts w:asciiTheme="minorHAnsi" w:hAnsiTheme="minorHAnsi" w:cstheme="minorHAnsi"/>
          <w:sz w:val="22"/>
          <w:szCs w:val="22"/>
        </w:rPr>
        <w:t>used for pre-treatment and dyeing processes</w:t>
      </w:r>
      <w:r w:rsidR="001C7AC5">
        <w:rPr>
          <w:rFonts w:asciiTheme="minorHAnsi" w:hAnsiTheme="minorHAnsi" w:cstheme="minorHAnsi"/>
          <w:sz w:val="22"/>
          <w:szCs w:val="22"/>
        </w:rPr>
        <w:t xml:space="preserve"> on the main Pincroft site.</w:t>
      </w:r>
      <w:r w:rsidR="00477D44" w:rsidRPr="00D451F2">
        <w:rPr>
          <w:rFonts w:asciiTheme="minorHAnsi" w:hAnsiTheme="minorHAnsi" w:cstheme="minorHAnsi"/>
          <w:sz w:val="22"/>
          <w:szCs w:val="22"/>
        </w:rPr>
        <w:t xml:space="preserve"> The steam pipework from the new waste heat boiler is connected into the existing steam header </w:t>
      </w:r>
      <w:r w:rsidR="001C7AC5">
        <w:rPr>
          <w:rFonts w:asciiTheme="minorHAnsi" w:hAnsiTheme="minorHAnsi" w:cstheme="minorHAnsi"/>
          <w:sz w:val="22"/>
          <w:szCs w:val="22"/>
        </w:rPr>
        <w:t>serving the site.</w:t>
      </w:r>
    </w:p>
    <w:p w14:paraId="564891BA" w14:textId="77777777" w:rsidR="00477D44" w:rsidRDefault="00477D44" w:rsidP="00477D44"/>
    <w:p w14:paraId="390B6985" w14:textId="095AB99E" w:rsidR="00477D44" w:rsidRPr="00D55532" w:rsidRDefault="00D55532" w:rsidP="00477D44">
      <w:pPr>
        <w:rPr>
          <w:u w:val="single"/>
        </w:rPr>
      </w:pPr>
      <w:r w:rsidRPr="00D55532">
        <w:rPr>
          <w:u w:val="single"/>
        </w:rPr>
        <w:t>Energy management</w:t>
      </w:r>
    </w:p>
    <w:p w14:paraId="023BA746" w14:textId="2F80F30E" w:rsidR="005613EB" w:rsidRDefault="00A97F0D" w:rsidP="00477D44">
      <w:r>
        <w:rPr>
          <w:i/>
          <w:iCs/>
        </w:rPr>
        <w:t>“</w:t>
      </w:r>
      <w:r w:rsidR="00631DD7" w:rsidRPr="005613EB">
        <w:rPr>
          <w:i/>
          <w:iCs/>
        </w:rPr>
        <w:t xml:space="preserve">BAT is to optimise energy efficiency by taking a systems approach to energy </w:t>
      </w:r>
      <w:r w:rsidR="004A1230" w:rsidRPr="005613EB">
        <w:rPr>
          <w:i/>
          <w:iCs/>
        </w:rPr>
        <w:t>management.</w:t>
      </w:r>
      <w:r>
        <w:rPr>
          <w:i/>
          <w:iCs/>
        </w:rPr>
        <w:t>”</w:t>
      </w:r>
      <w:r w:rsidR="004A1230">
        <w:t xml:space="preserve"> </w:t>
      </w:r>
    </w:p>
    <w:p w14:paraId="05DBE67E" w14:textId="1217AEB9" w:rsidR="00477D44" w:rsidRDefault="001B6BFC" w:rsidP="00477D44">
      <w:r>
        <w:t xml:space="preserve">The permitted processes on the main Pincroft site can operate without the Centrica plant and the CHP plant has not replaced any of the existing plant on the Pincroft site. </w:t>
      </w:r>
      <w:r w:rsidR="001A45C5">
        <w:t xml:space="preserve">However due to the high efficiency of the CHP design, </w:t>
      </w:r>
      <w:r w:rsidR="00895884">
        <w:t xml:space="preserve">the CHP takes the role of the lead </w:t>
      </w:r>
      <w:r w:rsidR="00161153">
        <w:t xml:space="preserve">energy supply </w:t>
      </w:r>
      <w:r w:rsidR="00895884">
        <w:t>unit</w:t>
      </w:r>
      <w:r w:rsidR="00E61F6E">
        <w:t xml:space="preserve">. This optimises energy consumption for the site. </w:t>
      </w:r>
      <w:r w:rsidR="00FE2243">
        <w:t>However,</w:t>
      </w:r>
      <w:r w:rsidR="00D801C5">
        <w:t xml:space="preserve"> </w:t>
      </w:r>
      <w:r w:rsidR="002C0D48">
        <w:t>i</w:t>
      </w:r>
      <w:r w:rsidR="00477D44">
        <w:t xml:space="preserve">f the listed </w:t>
      </w:r>
      <w:r w:rsidR="002C0D48">
        <w:t xml:space="preserve">Schedule 1 </w:t>
      </w:r>
      <w:r w:rsidR="00477D44">
        <w:t>activity – pre-treatment &amp; dyeing is not running, then the CHP</w:t>
      </w:r>
      <w:r w:rsidR="002C0D48">
        <w:t xml:space="preserve"> will only continue to </w:t>
      </w:r>
      <w:r w:rsidR="00477D44">
        <w:t xml:space="preserve">operate if the plant load is above the minimum threshold. </w:t>
      </w:r>
      <w:r w:rsidR="00FE2243">
        <w:t>However,</w:t>
      </w:r>
      <w:r w:rsidR="00477D44">
        <w:t xml:space="preserve"> if finishing of textiles also ceases, then the site load would drop below the threshold and the CHP would shut down</w:t>
      </w:r>
      <w:r w:rsidR="007D3C1F">
        <w:t xml:space="preserve"> to avoid inefficient operation</w:t>
      </w:r>
      <w:r w:rsidR="00477D44">
        <w:t>.</w:t>
      </w:r>
      <w:r w:rsidR="002A24B3">
        <w:t xml:space="preserve"> </w:t>
      </w:r>
    </w:p>
    <w:p w14:paraId="3110DBBC" w14:textId="6CF97101" w:rsidR="00477D44" w:rsidRDefault="009B5291" w:rsidP="007C3996">
      <w:pPr>
        <w:pStyle w:val="NoSpacing"/>
        <w:rPr>
          <w:u w:val="single"/>
        </w:rPr>
      </w:pPr>
      <w:r>
        <w:rPr>
          <w:u w:val="single"/>
        </w:rPr>
        <w:t>Cogeneration</w:t>
      </w:r>
    </w:p>
    <w:p w14:paraId="38711A64" w14:textId="660E3EE0" w:rsidR="009B5291" w:rsidRDefault="009B5291" w:rsidP="007C3996">
      <w:pPr>
        <w:pStyle w:val="NoSpacing"/>
        <w:rPr>
          <w:u w:val="single"/>
        </w:rPr>
      </w:pPr>
    </w:p>
    <w:p w14:paraId="4B8EFB54" w14:textId="78C0DDDA" w:rsidR="009B5291" w:rsidRPr="005613EB" w:rsidRDefault="00A97F0D" w:rsidP="007C3996">
      <w:pPr>
        <w:pStyle w:val="NoSpacing"/>
        <w:rPr>
          <w:i/>
          <w:iCs/>
        </w:rPr>
      </w:pPr>
      <w:r>
        <w:rPr>
          <w:i/>
          <w:iCs/>
        </w:rPr>
        <w:t>“</w:t>
      </w:r>
      <w:r w:rsidR="009B5291" w:rsidRPr="005613EB">
        <w:rPr>
          <w:i/>
          <w:iCs/>
        </w:rPr>
        <w:t>BAT is to seek possibilities for co</w:t>
      </w:r>
      <w:r w:rsidR="005613EB" w:rsidRPr="005613EB">
        <w:rPr>
          <w:i/>
          <w:iCs/>
        </w:rPr>
        <w:t>generation inside or outside the installation (with a third party)</w:t>
      </w:r>
      <w:r>
        <w:rPr>
          <w:i/>
          <w:iCs/>
        </w:rPr>
        <w:t>”</w:t>
      </w:r>
    </w:p>
    <w:p w14:paraId="6B91BF5A" w14:textId="77777777" w:rsidR="00477D44" w:rsidRPr="006E0712" w:rsidRDefault="00477D44" w:rsidP="007C3996">
      <w:pPr>
        <w:pStyle w:val="NoSpacing"/>
      </w:pPr>
    </w:p>
    <w:p w14:paraId="1D3FB456" w14:textId="13A1E9DC" w:rsidR="00CF2045" w:rsidRDefault="00A97F0D" w:rsidP="00C3068E">
      <w:pPr>
        <w:pStyle w:val="NoSpacing"/>
      </w:pPr>
      <w:r>
        <w:t xml:space="preserve">The new plant is </w:t>
      </w:r>
      <w:r w:rsidR="00CF2045">
        <w:t>a cogeneration plant.</w:t>
      </w:r>
      <w:r w:rsidR="001D25CE">
        <w:t xml:space="preserve"> As sh</w:t>
      </w:r>
      <w:r w:rsidR="00B05DDA">
        <w:t>o</w:t>
      </w:r>
      <w:r w:rsidR="001D25CE">
        <w:t>wn in the table below</w:t>
      </w:r>
      <w:r w:rsidR="00B05DDA">
        <w:t xml:space="preserve">, the CHP has an overall </w:t>
      </w:r>
      <w:r w:rsidR="00FE2243">
        <w:t>total efficiency</w:t>
      </w:r>
      <w:r w:rsidR="00B05DDA">
        <w:t xml:space="preserve"> of 87.2%</w:t>
      </w:r>
    </w:p>
    <w:p w14:paraId="7C66D6ED" w14:textId="77777777" w:rsidR="00C3068E" w:rsidRDefault="00C3068E" w:rsidP="00C3068E">
      <w:pPr>
        <w:pStyle w:val="NoSpacing"/>
      </w:pPr>
    </w:p>
    <w:p w14:paraId="0B275071" w14:textId="70EDCBF3" w:rsidR="00CF2045" w:rsidRDefault="00185F3C" w:rsidP="00C3068E">
      <w:pPr>
        <w:pStyle w:val="NoSpacing"/>
      </w:pPr>
      <w:r>
        <w:t xml:space="preserve">This BAT assessment </w:t>
      </w:r>
      <w:r w:rsidR="00C3068E">
        <w:t>has also considered</w:t>
      </w:r>
      <w:r w:rsidR="00094FB6">
        <w:t xml:space="preserve"> the following issues:</w:t>
      </w:r>
    </w:p>
    <w:p w14:paraId="6DB60F2D" w14:textId="18B991F8" w:rsidR="00094FB6" w:rsidRDefault="00094FB6" w:rsidP="00094FB6">
      <w:pPr>
        <w:pStyle w:val="NoSpacing"/>
        <w:numPr>
          <w:ilvl w:val="0"/>
          <w:numId w:val="21"/>
        </w:numPr>
      </w:pPr>
      <w:r>
        <w:t>Selection of the gas engine</w:t>
      </w:r>
    </w:p>
    <w:p w14:paraId="2221A47F" w14:textId="6A8AF177" w:rsidR="00094FB6" w:rsidRDefault="00094FB6" w:rsidP="00094FB6">
      <w:pPr>
        <w:pStyle w:val="NoSpacing"/>
        <w:numPr>
          <w:ilvl w:val="0"/>
          <w:numId w:val="21"/>
        </w:numPr>
      </w:pPr>
      <w:r>
        <w:t>Techniques for control of emissions to air</w:t>
      </w:r>
    </w:p>
    <w:p w14:paraId="4E430346" w14:textId="7BE1754F" w:rsidR="004C4A8C" w:rsidRDefault="004C4A8C" w:rsidP="004C4A8C">
      <w:pPr>
        <w:pStyle w:val="NoSpacing"/>
      </w:pPr>
    </w:p>
    <w:p w14:paraId="135E5296" w14:textId="03B9FAFD" w:rsidR="004C4A8C" w:rsidRPr="004C4A8C" w:rsidRDefault="004C4A8C" w:rsidP="004C4A8C">
      <w:pPr>
        <w:pStyle w:val="NoSpacing"/>
        <w:rPr>
          <w:u w:val="single"/>
        </w:rPr>
      </w:pPr>
      <w:r w:rsidRPr="004C4A8C">
        <w:rPr>
          <w:u w:val="single"/>
        </w:rPr>
        <w:t>Selection of the combustion technique</w:t>
      </w:r>
    </w:p>
    <w:p w14:paraId="0808D374" w14:textId="77777777" w:rsidR="004C4A8C" w:rsidRPr="004C4A8C" w:rsidRDefault="004C4A8C" w:rsidP="004C4A8C">
      <w:pPr>
        <w:autoSpaceDE w:val="0"/>
        <w:autoSpaceDN w:val="0"/>
        <w:adjustRightInd w:val="0"/>
        <w:spacing w:after="0" w:line="240" w:lineRule="auto"/>
        <w:rPr>
          <w:rFonts w:ascii="Arial" w:hAnsi="Arial" w:cs="Arial"/>
          <w:color w:val="000000"/>
          <w:sz w:val="24"/>
          <w:szCs w:val="24"/>
        </w:rPr>
      </w:pPr>
    </w:p>
    <w:p w14:paraId="55A4C41C" w14:textId="1124D242" w:rsidR="004C4A8C" w:rsidRDefault="004C4A8C" w:rsidP="004C4A8C">
      <w:pPr>
        <w:pStyle w:val="NoSpacing"/>
      </w:pPr>
      <w:r w:rsidRPr="004C4A8C">
        <w:t>The proposed plant is being installed to generate electricity. Available technologies considered within this section are gas turbines and gas engines. An alternative option is use of diesel compression ignition engines; however implementation of this combustion method would result in a wider range of pollutants generated from combustion including SO</w:t>
      </w:r>
      <w:r w:rsidRPr="002B2348">
        <w:rPr>
          <w:vertAlign w:val="subscript"/>
        </w:rPr>
        <w:t>2</w:t>
      </w:r>
      <w:r w:rsidRPr="004C4A8C">
        <w:t xml:space="preserve"> and particulates and greater emissions of NO</w:t>
      </w:r>
      <w:r w:rsidRPr="002B2348">
        <w:rPr>
          <w:vertAlign w:val="subscript"/>
        </w:rPr>
        <w:t>x</w:t>
      </w:r>
      <w:r w:rsidRPr="004C4A8C">
        <w:t xml:space="preserve">. </w:t>
      </w:r>
      <w:r w:rsidR="00FE2243" w:rsidRPr="004C4A8C">
        <w:t>Furthermore,</w:t>
      </w:r>
      <w:r w:rsidRPr="004C4A8C">
        <w:t xml:space="preserve"> there would be additional requirements for diesel storage (and associated increased potential for accidents), as well as a greater number of vehicle movements on site for fuel delivery. For these reasons, implementation of diesel compression ignition engines has been ruled out from further consideration. Selection of the fuel to be burned and the selection of natural gas over other fuels for power generation have previously been discussed in section 2. </w:t>
      </w:r>
    </w:p>
    <w:p w14:paraId="0020FC42" w14:textId="77777777" w:rsidR="00E5210A" w:rsidRPr="004C4A8C" w:rsidRDefault="00E5210A" w:rsidP="004C4A8C">
      <w:pPr>
        <w:pStyle w:val="NoSpacing"/>
      </w:pPr>
    </w:p>
    <w:p w14:paraId="2D043E24" w14:textId="1AE2356E" w:rsidR="004C4A8C" w:rsidRDefault="004C4A8C" w:rsidP="004C4A8C">
      <w:pPr>
        <w:pStyle w:val="NoSpacing"/>
      </w:pPr>
      <w:r w:rsidRPr="004C4A8C">
        <w:t>The primary BAT issues associated with combustion plant are the ability to meet plant demand, control of emissions to air and energy efficiency</w:t>
      </w:r>
      <w:r w:rsidR="00303FCF">
        <w:t xml:space="preserve"> (see above)</w:t>
      </w:r>
      <w:r w:rsidRPr="004C4A8C">
        <w:t xml:space="preserve">. </w:t>
      </w:r>
      <w:r w:rsidR="00F349E6">
        <w:t>These are satisfied using a natural gas</w:t>
      </w:r>
      <w:r w:rsidR="00A2336B">
        <w:t xml:space="preserve"> fired </w:t>
      </w:r>
      <w:r w:rsidR="00F349E6">
        <w:t xml:space="preserve"> </w:t>
      </w:r>
      <w:r w:rsidR="00A2336B">
        <w:t>spark ignition reciprocating engine.</w:t>
      </w:r>
      <w:r w:rsidRPr="004C4A8C">
        <w:t xml:space="preserve"> </w:t>
      </w:r>
    </w:p>
    <w:p w14:paraId="7328796D" w14:textId="72C73AD6" w:rsidR="00A2336B" w:rsidRDefault="00A2336B" w:rsidP="004C4A8C">
      <w:pPr>
        <w:pStyle w:val="NoSpacing"/>
      </w:pPr>
    </w:p>
    <w:p w14:paraId="602927D7" w14:textId="57819F99" w:rsidR="00A2336B" w:rsidRDefault="00A2336B" w:rsidP="004C4A8C">
      <w:pPr>
        <w:pStyle w:val="NoSpacing"/>
        <w:rPr>
          <w:u w:val="single"/>
        </w:rPr>
      </w:pPr>
      <w:r w:rsidRPr="00A2336B">
        <w:rPr>
          <w:u w:val="single"/>
        </w:rPr>
        <w:t>Control of emission to air</w:t>
      </w:r>
    </w:p>
    <w:p w14:paraId="22D48B79" w14:textId="07A47515" w:rsidR="00A2336B" w:rsidRDefault="00A2336B" w:rsidP="004C4A8C">
      <w:pPr>
        <w:pStyle w:val="NoSpacing"/>
      </w:pPr>
    </w:p>
    <w:p w14:paraId="4B2C6E56" w14:textId="6A081E19" w:rsidR="00E214CF" w:rsidRPr="00E214CF" w:rsidRDefault="00E214CF" w:rsidP="004C4A8C">
      <w:pPr>
        <w:pStyle w:val="NoSpacing"/>
        <w:rPr>
          <w:vertAlign w:val="subscript"/>
        </w:rPr>
      </w:pPr>
      <w:r>
        <w:t xml:space="preserve">Emissions of </w:t>
      </w:r>
      <w:r w:rsidR="00D3770B">
        <w:t>nitrogen oxides</w:t>
      </w:r>
    </w:p>
    <w:p w14:paraId="143FE307" w14:textId="3090217E" w:rsidR="00370DE5" w:rsidRDefault="00657D0E" w:rsidP="00657D0E">
      <w:pPr>
        <w:pStyle w:val="NoSpacing"/>
      </w:pPr>
      <w:r w:rsidRPr="00657D0E">
        <w:t xml:space="preserve">Various methods are available for controlling emissions to air from the </w:t>
      </w:r>
      <w:r w:rsidR="00502D96">
        <w:t>CHP plant</w:t>
      </w:r>
      <w:r w:rsidRPr="00657D0E">
        <w:t xml:space="preserve">, both primary measures which focus on controlling the process to avoid emissions resulting from the combustion process and secondary measures, which are end-of-pipe measures to abate emissions prior to </w:t>
      </w:r>
      <w:r w:rsidRPr="00657D0E">
        <w:lastRenderedPageBreak/>
        <w:t xml:space="preserve">release to air. </w:t>
      </w:r>
      <w:r w:rsidR="005D0235">
        <w:t>The chosen design incorporates low NO</w:t>
      </w:r>
      <w:r w:rsidR="005D0235">
        <w:rPr>
          <w:vertAlign w:val="subscript"/>
        </w:rPr>
        <w:t>x</w:t>
      </w:r>
      <w:r w:rsidR="005D0235">
        <w:t xml:space="preserve"> </w:t>
      </w:r>
      <w:r w:rsidR="002E3304">
        <w:t xml:space="preserve">lean burn </w:t>
      </w:r>
      <w:r w:rsidR="005D0235">
        <w:t>clean combustion technology</w:t>
      </w:r>
      <w:r w:rsidR="002E3304">
        <w:t xml:space="preserve">. </w:t>
      </w:r>
      <w:r w:rsidR="0075700B">
        <w:t xml:space="preserve">The lean burn system will use engine mapping and combustion control to minimise </w:t>
      </w:r>
      <w:r w:rsidR="009C5626">
        <w:t>emissions</w:t>
      </w:r>
      <w:r w:rsidR="00AA5DC0">
        <w:t xml:space="preserve"> and ensure compliance with the Medium Combustion Plant </w:t>
      </w:r>
      <w:r w:rsidR="008C362C">
        <w:t>and specified generators emission limits</w:t>
      </w:r>
      <w:r w:rsidR="009C5626">
        <w:t xml:space="preserve">. </w:t>
      </w:r>
      <w:r w:rsidR="002E3304">
        <w:t>This is recognised as BAT</w:t>
      </w:r>
      <w:r w:rsidR="009C5626">
        <w:t>.</w:t>
      </w:r>
      <w:r w:rsidR="0087689F">
        <w:t xml:space="preserve"> </w:t>
      </w:r>
    </w:p>
    <w:p w14:paraId="667AB5ED" w14:textId="77777777" w:rsidR="00370DE5" w:rsidRDefault="00370DE5" w:rsidP="00657D0E">
      <w:pPr>
        <w:pStyle w:val="NoSpacing"/>
      </w:pPr>
    </w:p>
    <w:p w14:paraId="1342704E" w14:textId="452BBF8B" w:rsidR="00657D0E" w:rsidRDefault="0087689F" w:rsidP="00657D0E">
      <w:pPr>
        <w:pStyle w:val="NoSpacing"/>
      </w:pPr>
      <w:r>
        <w:t xml:space="preserve">The alternative, end of pipe technique </w:t>
      </w:r>
      <w:r w:rsidR="000045EB">
        <w:t>that is available for this application is Selective catalytic Reduction (SCR)</w:t>
      </w:r>
      <w:r w:rsidR="00370DE5">
        <w:t>. This would increase the cost of the plant, requires the use of a catalyst</w:t>
      </w:r>
      <w:r w:rsidR="00C758DE">
        <w:t xml:space="preserve"> (which requires periodic replacement)</w:t>
      </w:r>
      <w:r w:rsidR="00F00C50">
        <w:t xml:space="preserve"> and introduces an additional need for storage and use of chemicals (e.g. urea or ammonia solution)</w:t>
      </w:r>
      <w:r w:rsidR="00DB6408">
        <w:t>.</w:t>
      </w:r>
      <w:r w:rsidR="008C362C">
        <w:t xml:space="preserve"> In </w:t>
      </w:r>
      <w:r w:rsidR="00EB70EE">
        <w:t>addition,</w:t>
      </w:r>
      <w:r w:rsidR="008C362C">
        <w:t xml:space="preserve"> there is the poten</w:t>
      </w:r>
      <w:r w:rsidR="001C038E">
        <w:t xml:space="preserve">tial for ammonia slip to occur leading to an increase in emissions </w:t>
      </w:r>
      <w:r w:rsidR="00BD4512">
        <w:t xml:space="preserve">to air </w:t>
      </w:r>
      <w:r w:rsidR="001C038E">
        <w:t xml:space="preserve">from the plant. </w:t>
      </w:r>
      <w:r w:rsidR="008C362C">
        <w:t>The additional costs and complexities</w:t>
      </w:r>
      <w:r w:rsidR="001C038E">
        <w:t xml:space="preserve"> of SCR are not considere</w:t>
      </w:r>
      <w:r w:rsidR="00F27E0B">
        <w:t>d justified for this application and therefore BAT for NO</w:t>
      </w:r>
      <w:r w:rsidR="00F27E0B">
        <w:rPr>
          <w:vertAlign w:val="subscript"/>
        </w:rPr>
        <w:t>x</w:t>
      </w:r>
      <w:r w:rsidR="00F27E0B">
        <w:t xml:space="preserve"> control for the CHP plant </w:t>
      </w:r>
      <w:r w:rsidR="00BC7AAF">
        <w:t xml:space="preserve">is considered to be achieved through </w:t>
      </w:r>
      <w:r w:rsidR="00D22EDF">
        <w:t>the use of lean burn clan combustion techniques.</w:t>
      </w:r>
    </w:p>
    <w:p w14:paraId="5582E8D7" w14:textId="1A2B615D" w:rsidR="00D22EDF" w:rsidRDefault="00D22EDF" w:rsidP="00657D0E">
      <w:pPr>
        <w:pStyle w:val="NoSpacing"/>
      </w:pPr>
    </w:p>
    <w:p w14:paraId="0D42FDC9" w14:textId="3A916E01" w:rsidR="00D22EDF" w:rsidRPr="001C1F84" w:rsidRDefault="00E214CF" w:rsidP="001C1F84">
      <w:pPr>
        <w:pStyle w:val="NoSpacing"/>
        <w:rPr>
          <w:rFonts w:cstheme="minorHAnsi"/>
        </w:rPr>
      </w:pPr>
      <w:r w:rsidRPr="001C1F84">
        <w:rPr>
          <w:rFonts w:cstheme="minorHAnsi"/>
        </w:rPr>
        <w:t xml:space="preserve">Emissions of </w:t>
      </w:r>
      <w:r w:rsidR="00D3770B" w:rsidRPr="001C1F84">
        <w:rPr>
          <w:rFonts w:cstheme="minorHAnsi"/>
        </w:rPr>
        <w:t>carbon monoxide</w:t>
      </w:r>
    </w:p>
    <w:p w14:paraId="1D0DE49D" w14:textId="77777777" w:rsidR="001C1F84" w:rsidRPr="001C1F84" w:rsidRDefault="001C1F84" w:rsidP="001C1F84">
      <w:pPr>
        <w:pStyle w:val="NoSpacing"/>
        <w:rPr>
          <w:rFonts w:cstheme="minorHAnsi"/>
          <w:color w:val="000000"/>
        </w:rPr>
      </w:pPr>
    </w:p>
    <w:p w14:paraId="390810D6" w14:textId="7D7391A9" w:rsidR="001C1F84" w:rsidRPr="001C1F84" w:rsidRDefault="001C1F84" w:rsidP="001C1F84">
      <w:pPr>
        <w:pStyle w:val="NoSpacing"/>
        <w:rPr>
          <w:rFonts w:cstheme="minorHAnsi"/>
          <w:color w:val="000000"/>
        </w:rPr>
      </w:pPr>
      <w:r w:rsidRPr="001C1F84">
        <w:rPr>
          <w:rFonts w:cstheme="minorHAnsi"/>
          <w:color w:val="000000"/>
        </w:rPr>
        <w:t xml:space="preserve">Control and management of combustion conditions within the proposed gas engine, including performance monitoring, process control techniques and suitable maintenance regimes, will be in place to minimise CO emissions </w:t>
      </w:r>
    </w:p>
    <w:p w14:paraId="1EA537E8" w14:textId="77777777" w:rsidR="00657D0E" w:rsidRPr="001C1F84" w:rsidRDefault="00657D0E" w:rsidP="001C1F84">
      <w:pPr>
        <w:pStyle w:val="NoSpacing"/>
        <w:rPr>
          <w:rFonts w:cstheme="minorHAnsi"/>
        </w:rPr>
      </w:pPr>
    </w:p>
    <w:p w14:paraId="10DE8172" w14:textId="43D33640" w:rsidR="004C4A8C" w:rsidRDefault="00095477" w:rsidP="004C4A8C">
      <w:pPr>
        <w:pStyle w:val="NoSpacing"/>
      </w:pPr>
      <w:r>
        <w:t>Other emissions to air</w:t>
      </w:r>
    </w:p>
    <w:p w14:paraId="18D50B32" w14:textId="77777777" w:rsidR="00690F1C" w:rsidRDefault="00690F1C" w:rsidP="004C4A8C">
      <w:pPr>
        <w:pStyle w:val="NoSpacing"/>
      </w:pPr>
    </w:p>
    <w:p w14:paraId="27187E88" w14:textId="5B3CBAB2" w:rsidR="00095477" w:rsidRDefault="00095477" w:rsidP="004C4A8C">
      <w:pPr>
        <w:pStyle w:val="NoSpacing"/>
      </w:pPr>
      <w:r>
        <w:t xml:space="preserve">Natural gas from the National Transmission System is considered to be </w:t>
      </w:r>
      <w:r w:rsidR="00690F1C">
        <w:t>a sulphur free fuel and does not generate particulate emissions.</w:t>
      </w:r>
    </w:p>
    <w:p w14:paraId="02FAEDB5" w14:textId="07AEE66A" w:rsidR="001D25CE" w:rsidRDefault="001D25CE" w:rsidP="00C3068E">
      <w:pPr>
        <w:pStyle w:val="NoSpacing"/>
      </w:pPr>
    </w:p>
    <w:p w14:paraId="03B28635" w14:textId="24DB124E" w:rsidR="009C5E9F" w:rsidRPr="006E0712" w:rsidRDefault="00CB0533" w:rsidP="00760E45">
      <w:pPr>
        <w:pStyle w:val="NoSpacing"/>
        <w:rPr>
          <w:rFonts w:cstheme="minorHAnsi"/>
        </w:rPr>
      </w:pPr>
      <w:r>
        <w:t>Based on the above evaluations</w:t>
      </w:r>
      <w:r w:rsidR="00760E45">
        <w:t xml:space="preserve">, </w:t>
      </w:r>
      <w:r w:rsidR="00711B17">
        <w:rPr>
          <w:rFonts w:cstheme="minorHAnsi"/>
        </w:rPr>
        <w:t>it is concluded that the</w:t>
      </w:r>
      <w:r w:rsidR="001850E1">
        <w:rPr>
          <w:rFonts w:cstheme="minorHAnsi"/>
        </w:rPr>
        <w:t xml:space="preserve"> </w:t>
      </w:r>
      <w:r w:rsidR="00711B17">
        <w:rPr>
          <w:rFonts w:cstheme="minorHAnsi"/>
        </w:rPr>
        <w:t>CHP</w:t>
      </w:r>
      <w:r w:rsidR="001850E1">
        <w:rPr>
          <w:rFonts w:cstheme="minorHAnsi"/>
        </w:rPr>
        <w:t xml:space="preserve"> </w:t>
      </w:r>
      <w:r w:rsidR="009C5E9F" w:rsidRPr="006E0712">
        <w:rPr>
          <w:rFonts w:cstheme="minorHAnsi"/>
        </w:rPr>
        <w:t xml:space="preserve">will operate techniques that are proven and reliable and </w:t>
      </w:r>
      <w:r w:rsidR="00B05DDA">
        <w:rPr>
          <w:rFonts w:cstheme="minorHAnsi"/>
        </w:rPr>
        <w:t xml:space="preserve">it </w:t>
      </w:r>
      <w:r w:rsidR="00EB70EE">
        <w:rPr>
          <w:rFonts w:cstheme="minorHAnsi"/>
        </w:rPr>
        <w:t xml:space="preserve">is </w:t>
      </w:r>
      <w:r w:rsidR="00EB70EE" w:rsidRPr="006E0712">
        <w:rPr>
          <w:rFonts w:cstheme="minorHAnsi"/>
        </w:rPr>
        <w:t>concluded</w:t>
      </w:r>
      <w:r w:rsidR="009C5E9F" w:rsidRPr="006E0712">
        <w:rPr>
          <w:rFonts w:cstheme="minorHAnsi"/>
        </w:rPr>
        <w:t xml:space="preserve"> to represent Best Available Techniques (BAT).</w:t>
      </w:r>
    </w:p>
    <w:p w14:paraId="3EA53EE8" w14:textId="7074E302" w:rsidR="009C5E9F" w:rsidRDefault="009C5E9F" w:rsidP="00C7427C"/>
    <w:p w14:paraId="4F35A44F" w14:textId="7978CAE0" w:rsidR="00E961DF" w:rsidRDefault="00E961DF" w:rsidP="00C7427C"/>
    <w:p w14:paraId="7763E9AD" w14:textId="742DAA3D" w:rsidR="00C42D9F" w:rsidRDefault="00C42D9F" w:rsidP="00C7427C"/>
    <w:p w14:paraId="0795B90D" w14:textId="7E45B033" w:rsidR="00C471FD" w:rsidRDefault="00C471FD" w:rsidP="00C7427C"/>
    <w:p w14:paraId="1DE1238C" w14:textId="6A94785C" w:rsidR="00BE0153" w:rsidRDefault="00BE0153" w:rsidP="00BE0153"/>
    <w:p w14:paraId="65628A9B" w14:textId="77777777" w:rsidR="00357449" w:rsidRPr="00357449" w:rsidRDefault="00357449" w:rsidP="00357449"/>
    <w:p w14:paraId="007DE50F" w14:textId="77777777" w:rsidR="00616394" w:rsidRDefault="00616394" w:rsidP="00925ABE">
      <w:pPr>
        <w:pStyle w:val="Heading1"/>
      </w:pPr>
    </w:p>
    <w:p w14:paraId="5973B5C0" w14:textId="77777777" w:rsidR="00616394" w:rsidRDefault="00616394" w:rsidP="00925ABE">
      <w:pPr>
        <w:pStyle w:val="Heading1"/>
      </w:pPr>
    </w:p>
    <w:p w14:paraId="5B4D8767" w14:textId="77777777" w:rsidR="00616394" w:rsidRDefault="00616394" w:rsidP="00925ABE">
      <w:pPr>
        <w:pStyle w:val="Heading1"/>
      </w:pPr>
    </w:p>
    <w:p w14:paraId="510D07FD" w14:textId="46EB69C1" w:rsidR="00616394" w:rsidRDefault="00616394" w:rsidP="00925ABE">
      <w:pPr>
        <w:pStyle w:val="Heading1"/>
      </w:pPr>
    </w:p>
    <w:p w14:paraId="5044E915" w14:textId="7EAE9E8C" w:rsidR="00D502A9" w:rsidRDefault="00D502A9" w:rsidP="00D502A9"/>
    <w:p w14:paraId="0C054B7C" w14:textId="3EB8D068" w:rsidR="00D502A9" w:rsidRDefault="00D502A9" w:rsidP="00D502A9"/>
    <w:p w14:paraId="532002B1" w14:textId="20C74A05" w:rsidR="00D502A9" w:rsidRDefault="00D502A9" w:rsidP="00D502A9"/>
    <w:p w14:paraId="186F76A3" w14:textId="5774E84C" w:rsidR="00D502A9" w:rsidRDefault="00D502A9" w:rsidP="00D502A9"/>
    <w:p w14:paraId="3B007D22" w14:textId="4139319C" w:rsidR="00D502A9" w:rsidRDefault="00D502A9" w:rsidP="00D502A9"/>
    <w:p w14:paraId="4A3113A6" w14:textId="02447A03" w:rsidR="00D502A9" w:rsidRDefault="00D502A9" w:rsidP="00D502A9"/>
    <w:p w14:paraId="18096F6D" w14:textId="77777777" w:rsidR="00D502A9" w:rsidRPr="00D502A9" w:rsidRDefault="00D502A9" w:rsidP="00D502A9"/>
    <w:p w14:paraId="1F4A70D1" w14:textId="48507107" w:rsidR="006B65BE" w:rsidRPr="007152E6" w:rsidRDefault="00BF36A6" w:rsidP="007152E6">
      <w:pPr>
        <w:pStyle w:val="Heading1"/>
        <w:jc w:val="center"/>
        <w:rPr>
          <w:rFonts w:asciiTheme="minorHAnsi" w:hAnsiTheme="minorHAnsi" w:cstheme="minorHAnsi"/>
          <w:color w:val="auto"/>
          <w:sz w:val="36"/>
          <w:szCs w:val="36"/>
        </w:rPr>
      </w:pPr>
      <w:bookmarkStart w:id="34" w:name="_Toc119664390"/>
      <w:r w:rsidRPr="007152E6">
        <w:rPr>
          <w:rFonts w:asciiTheme="minorHAnsi" w:hAnsiTheme="minorHAnsi" w:cstheme="minorHAnsi"/>
          <w:color w:val="auto"/>
          <w:sz w:val="36"/>
          <w:szCs w:val="36"/>
        </w:rPr>
        <w:t>Figures</w:t>
      </w:r>
      <w:bookmarkEnd w:id="34"/>
    </w:p>
    <w:p w14:paraId="75EBD725" w14:textId="228FF1F7" w:rsidR="00E318E1" w:rsidRDefault="00E318E1" w:rsidP="006606B0"/>
    <w:p w14:paraId="7593E311" w14:textId="77777777" w:rsidR="006606B0" w:rsidRDefault="006606B0" w:rsidP="00D46FE1"/>
    <w:p w14:paraId="5E7E512F" w14:textId="2EFD6D0A" w:rsidR="00F33833" w:rsidRDefault="00F33833" w:rsidP="00DC1735">
      <w:pPr>
        <w:jc w:val="center"/>
      </w:pPr>
    </w:p>
    <w:p w14:paraId="3223DBD3" w14:textId="7DCE6A24" w:rsidR="00FC32D9" w:rsidRDefault="00FC32D9" w:rsidP="00D46FE1"/>
    <w:p w14:paraId="72CAEC4C" w14:textId="77777777" w:rsidR="004728E7" w:rsidRDefault="004728E7" w:rsidP="00D46FE1"/>
    <w:p w14:paraId="7048A74C" w14:textId="2E470D3D" w:rsidR="0034376A" w:rsidRDefault="0034376A" w:rsidP="00D46FE1"/>
    <w:p w14:paraId="76D3B619" w14:textId="32FDCE3A" w:rsidR="0034376A" w:rsidRDefault="0034376A" w:rsidP="00D46FE1"/>
    <w:p w14:paraId="39CCB510" w14:textId="0247A1A9" w:rsidR="007A09DE" w:rsidRDefault="0034376A" w:rsidP="007152E6">
      <w:pPr>
        <w:jc w:val="center"/>
      </w:pPr>
      <w:r>
        <w:br w:type="page"/>
      </w:r>
    </w:p>
    <w:p w14:paraId="0B9971C6" w14:textId="52ABEC9E" w:rsidR="00F33833" w:rsidRDefault="00F33833" w:rsidP="00D46FE1">
      <w:pPr>
        <w:sectPr w:rsidR="00F33833" w:rsidSect="00B61E6F">
          <w:headerReference w:type="default" r:id="rId9"/>
          <w:pgSz w:w="11906" w:h="16838"/>
          <w:pgMar w:top="1440" w:right="1440" w:bottom="1440" w:left="1440" w:header="708" w:footer="708" w:gutter="0"/>
          <w:cols w:space="708"/>
          <w:docGrid w:linePitch="360"/>
        </w:sectPr>
      </w:pPr>
    </w:p>
    <w:p w14:paraId="26789422" w14:textId="7AD79B23" w:rsidR="0034376A" w:rsidRDefault="0034376A" w:rsidP="00D46FE1"/>
    <w:p w14:paraId="3C679629" w14:textId="6CF873E4" w:rsidR="0034376A" w:rsidRDefault="0034376A" w:rsidP="00D46FE1"/>
    <w:p w14:paraId="1282D93B" w14:textId="7D721315" w:rsidR="0034376A" w:rsidRDefault="0034376A" w:rsidP="00FC32D9">
      <w:pPr>
        <w:jc w:val="center"/>
      </w:pPr>
      <w:r w:rsidRPr="0034376A">
        <w:rPr>
          <w:noProof/>
        </w:rPr>
        <w:drawing>
          <wp:inline distT="0" distB="0" distL="0" distR="0" wp14:anchorId="2B469C60" wp14:editId="38316FB6">
            <wp:extent cx="6572250" cy="4374137"/>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39844" cy="4419124"/>
                    </a:xfrm>
                    <a:prstGeom prst="rect">
                      <a:avLst/>
                    </a:prstGeom>
                  </pic:spPr>
                </pic:pic>
              </a:graphicData>
            </a:graphic>
          </wp:inline>
        </w:drawing>
      </w:r>
    </w:p>
    <w:p w14:paraId="1C53027E" w14:textId="1803B2E0" w:rsidR="0034376A" w:rsidRDefault="0034376A" w:rsidP="00D46FE1"/>
    <w:p w14:paraId="60F208A0" w14:textId="6DAA628C" w:rsidR="0034376A" w:rsidRDefault="00C64046" w:rsidP="00FC32D9">
      <w:pPr>
        <w:jc w:val="center"/>
      </w:pPr>
      <w:r>
        <w:t>Figure 1:</w:t>
      </w:r>
      <w:r w:rsidR="00FC32D9">
        <w:tab/>
      </w:r>
      <w:r w:rsidR="0034376A">
        <w:t>Site Plan</w:t>
      </w:r>
      <w:r w:rsidR="000011AA">
        <w:t xml:space="preserve"> showing </w:t>
      </w:r>
      <w:r>
        <w:t xml:space="preserve">the Centrica site boundary and the </w:t>
      </w:r>
      <w:r w:rsidR="000011AA">
        <w:t>overall multi-operator installation boundary</w:t>
      </w:r>
    </w:p>
    <w:p w14:paraId="3C937DD6" w14:textId="1A92CEBD" w:rsidR="00F47AA5" w:rsidRDefault="00F47AA5" w:rsidP="00FC32D9">
      <w:pPr>
        <w:jc w:val="center"/>
      </w:pPr>
    </w:p>
    <w:p w14:paraId="58700C33" w14:textId="677A6988" w:rsidR="00F47AA5" w:rsidRDefault="00543400" w:rsidP="00CA465A">
      <w:pPr>
        <w:jc w:val="right"/>
      </w:pPr>
      <w:r>
        <w:rPr>
          <w:noProof/>
        </w:rPr>
        <mc:AlternateContent>
          <mc:Choice Requires="wps">
            <w:drawing>
              <wp:anchor distT="45720" distB="45720" distL="114300" distR="114300" simplePos="0" relativeHeight="251659264" behindDoc="0" locked="0" layoutInCell="1" allowOverlap="1" wp14:anchorId="31A60739" wp14:editId="3C5CAC00">
                <wp:simplePos x="0" y="0"/>
                <wp:positionH relativeFrom="column">
                  <wp:posOffset>5313045</wp:posOffset>
                </wp:positionH>
                <wp:positionV relativeFrom="paragraph">
                  <wp:posOffset>3194050</wp:posOffset>
                </wp:positionV>
                <wp:extent cx="2126615" cy="1404620"/>
                <wp:effectExtent l="0" t="0" r="2603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404620"/>
                        </a:xfrm>
                        <a:prstGeom prst="rect">
                          <a:avLst/>
                        </a:prstGeom>
                        <a:solidFill>
                          <a:srgbClr val="FFFFFF"/>
                        </a:solidFill>
                        <a:ln w="9525">
                          <a:solidFill>
                            <a:srgbClr val="000000"/>
                          </a:solidFill>
                          <a:miter lim="800000"/>
                          <a:headEnd/>
                          <a:tailEnd/>
                        </a:ln>
                      </wps:spPr>
                      <wps:txbx>
                        <w:txbxContent>
                          <w:p w14:paraId="71458633" w14:textId="5F31E4DF" w:rsidR="003A048E" w:rsidRDefault="00543400">
                            <w:r>
                              <w:t>Location of stack discharge point</w:t>
                            </w:r>
                            <w:r w:rsidR="004649F7">
                              <w:t>. R</w:t>
                            </w:r>
                            <w:r>
                              <w:t>eference</w:t>
                            </w:r>
                            <w:r w:rsidR="004649F7">
                              <w:t xml:space="preserve"> No. </w:t>
                            </w:r>
                            <w:r>
                              <w:t xml:space="preserve"> A1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A60739" id="_x0000_t202" coordsize="21600,21600" o:spt="202" path="m,l,21600r21600,l21600,xe">
                <v:stroke joinstyle="miter"/>
                <v:path gradientshapeok="t" o:connecttype="rect"/>
              </v:shapetype>
              <v:shape id="Text Box 2" o:spid="_x0000_s1026" type="#_x0000_t202" style="position:absolute;left:0;text-align:left;margin-left:418.35pt;margin-top:251.5pt;width:167.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">
                <v:textbox style="mso-fit-shape-to-text:t">
                  <w:txbxContent>
                    <w:p w14:paraId="71458633" w14:textId="5F31E4DF" w:rsidR="003A048E" w:rsidRDefault="00543400">
                      <w:r>
                        <w:t>Location of stack discharge point</w:t>
                      </w:r>
                      <w:r w:rsidR="004649F7">
                        <w:t>. R</w:t>
                      </w:r>
                      <w:r>
                        <w:t>eference</w:t>
                      </w:r>
                      <w:r w:rsidR="004649F7">
                        <w:t xml:space="preserve"> No. </w:t>
                      </w:r>
                      <w:r>
                        <w:t xml:space="preserve"> A1</w:t>
                      </w:r>
                    </w:p>
                  </w:txbxContent>
                </v:textbox>
                <w10:wrap type="square"/>
              </v:shape>
            </w:pict>
          </mc:Fallback>
        </mc:AlternateContent>
      </w:r>
      <w:r w:rsidR="003A048E">
        <w:rPr>
          <w:noProof/>
        </w:rPr>
        <mc:AlternateContent>
          <mc:Choice Requires="wps">
            <w:drawing>
              <wp:anchor distT="0" distB="0" distL="114300" distR="114300" simplePos="0" relativeHeight="251657216" behindDoc="0" locked="0" layoutInCell="1" allowOverlap="1" wp14:anchorId="5949ACE3" wp14:editId="1638FA87">
                <wp:simplePos x="0" y="0"/>
                <wp:positionH relativeFrom="column">
                  <wp:posOffset>6650182</wp:posOffset>
                </wp:positionH>
                <wp:positionV relativeFrom="paragraph">
                  <wp:posOffset>1943734</wp:posOffset>
                </wp:positionV>
                <wp:extent cx="659823" cy="1132609"/>
                <wp:effectExtent l="0" t="38100" r="64135" b="29845"/>
                <wp:wrapNone/>
                <wp:docPr id="9" name="Straight Arrow Connector 9"/>
                <wp:cNvGraphicFramePr/>
                <a:graphic xmlns:a="http://schemas.openxmlformats.org/drawingml/2006/main">
                  <a:graphicData uri="http://schemas.microsoft.com/office/word/2010/wordprocessingShape">
                    <wps:wsp>
                      <wps:cNvCnPr/>
                      <wps:spPr>
                        <a:xfrm flipV="1">
                          <a:off x="0" y="0"/>
                          <a:ext cx="659823" cy="1132609"/>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39AE5FA" id="_x0000_t32" coordsize="21600,21600" o:spt="32" o:oned="t" path="m,l21600,21600e" filled="f">
                <v:path arrowok="t" fillok="f" o:connecttype="none"/>
                <o:lock v:ext="edit" shapetype="t"/>
              </v:shapetype>
              <v:shape id="Straight Arrow Connector 9" o:spid="_x0000_s1026" type="#_x0000_t32" style="position:absolute;margin-left:523.65pt;margin-top:153.05pt;width:51.95pt;height:89.2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" strokecolor="black [3213]" strokeweight="1pt">
                <v:stroke endarrow="block" joinstyle="miter"/>
              </v:shape>
            </w:pict>
          </mc:Fallback>
        </mc:AlternateContent>
      </w:r>
      <w:r w:rsidR="00CF090F" w:rsidRPr="00CF090F">
        <w:rPr>
          <w:noProof/>
        </w:rPr>
        <w:drawing>
          <wp:inline distT="0" distB="0" distL="0" distR="0" wp14:anchorId="2387291E" wp14:editId="6FE6558A">
            <wp:extent cx="4440381" cy="263478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68895" cy="2651700"/>
                    </a:xfrm>
                    <a:prstGeom prst="rect">
                      <a:avLst/>
                    </a:prstGeom>
                  </pic:spPr>
                </pic:pic>
              </a:graphicData>
            </a:graphic>
          </wp:inline>
        </w:drawing>
      </w:r>
      <w:r w:rsidR="002C45C4">
        <w:t xml:space="preserve">      </w:t>
      </w:r>
      <w:r w:rsidR="00C815BE" w:rsidRPr="00C815BE">
        <w:rPr>
          <w:noProof/>
        </w:rPr>
        <w:drawing>
          <wp:inline distT="0" distB="0" distL="0" distR="0" wp14:anchorId="2DC1EEEA" wp14:editId="39AD13A6">
            <wp:extent cx="4030352" cy="2534401"/>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32493" cy="2535747"/>
                    </a:xfrm>
                    <a:prstGeom prst="rect">
                      <a:avLst/>
                    </a:prstGeom>
                  </pic:spPr>
                </pic:pic>
              </a:graphicData>
            </a:graphic>
          </wp:inline>
        </w:drawing>
      </w:r>
    </w:p>
    <w:p w14:paraId="5E2F706E" w14:textId="5CF9069F" w:rsidR="004649F7" w:rsidRDefault="004649F7" w:rsidP="00CA465A">
      <w:pPr>
        <w:jc w:val="right"/>
      </w:pPr>
    </w:p>
    <w:p w14:paraId="587FF9B9" w14:textId="409C00A1" w:rsidR="004649F7" w:rsidRDefault="004649F7" w:rsidP="00CA465A">
      <w:pPr>
        <w:jc w:val="right"/>
      </w:pPr>
    </w:p>
    <w:p w14:paraId="3BD0F2D6" w14:textId="5A00C71E" w:rsidR="004649F7" w:rsidRDefault="004649F7" w:rsidP="00CA465A">
      <w:pPr>
        <w:jc w:val="right"/>
      </w:pPr>
    </w:p>
    <w:p w14:paraId="6AE3BFC2" w14:textId="3E406AF7" w:rsidR="004649F7" w:rsidRDefault="004649F7" w:rsidP="00CA465A">
      <w:pPr>
        <w:jc w:val="right"/>
      </w:pPr>
    </w:p>
    <w:p w14:paraId="48545860" w14:textId="66CF4220" w:rsidR="004649F7" w:rsidRDefault="004649F7" w:rsidP="00CA465A">
      <w:pPr>
        <w:jc w:val="right"/>
      </w:pPr>
    </w:p>
    <w:p w14:paraId="0B3515FD" w14:textId="1CB216AB" w:rsidR="004649F7" w:rsidRDefault="004649F7" w:rsidP="004649F7">
      <w:pPr>
        <w:jc w:val="center"/>
      </w:pPr>
      <w:r>
        <w:t>Figure 2:</w:t>
      </w:r>
      <w:r>
        <w:tab/>
        <w:t xml:space="preserve">Site Plan showing the </w:t>
      </w:r>
      <w:r w:rsidR="00493763">
        <w:t>exhaust stack release point</w:t>
      </w:r>
    </w:p>
    <w:p w14:paraId="3828AB01" w14:textId="65CB2CDB" w:rsidR="004649F7" w:rsidRDefault="004649F7" w:rsidP="004649F7">
      <w:pPr>
        <w:jc w:val="center"/>
      </w:pPr>
    </w:p>
    <w:p w14:paraId="3E84B8EE" w14:textId="04B76778" w:rsidR="00B832BF" w:rsidRDefault="00B832BF" w:rsidP="004649F7">
      <w:pPr>
        <w:jc w:val="center"/>
      </w:pPr>
    </w:p>
    <w:p w14:paraId="0B091461" w14:textId="581ADE75" w:rsidR="00B832BF" w:rsidRDefault="00B832BF" w:rsidP="004649F7">
      <w:pPr>
        <w:jc w:val="center"/>
      </w:pPr>
    </w:p>
    <w:p w14:paraId="19D52678" w14:textId="7BE1C8E7" w:rsidR="00A80BA6" w:rsidRDefault="00A80BA6" w:rsidP="004649F7">
      <w:pPr>
        <w:jc w:val="center"/>
      </w:pPr>
    </w:p>
    <w:p w14:paraId="1FE52F45" w14:textId="36532C87" w:rsidR="003669F2" w:rsidRDefault="003669F2" w:rsidP="004649F7">
      <w:pPr>
        <w:jc w:val="center"/>
      </w:pPr>
    </w:p>
    <w:p w14:paraId="2FE0154E" w14:textId="77777777" w:rsidR="003669F2" w:rsidRDefault="003669F2" w:rsidP="004649F7">
      <w:pPr>
        <w:jc w:val="center"/>
      </w:pPr>
    </w:p>
    <w:p w14:paraId="65EE5AD1" w14:textId="77777777" w:rsidR="00616394" w:rsidRPr="003669F2" w:rsidRDefault="00616394" w:rsidP="003669F2">
      <w:pPr>
        <w:pStyle w:val="Heading1"/>
        <w:jc w:val="center"/>
        <w:rPr>
          <w:rFonts w:asciiTheme="minorHAnsi" w:hAnsiTheme="minorHAnsi" w:cstheme="minorHAnsi"/>
          <w:b/>
          <w:bCs/>
          <w:color w:val="auto"/>
        </w:rPr>
      </w:pPr>
      <w:bookmarkStart w:id="35" w:name="_Toc119664391"/>
      <w:r w:rsidRPr="003669F2">
        <w:rPr>
          <w:rFonts w:asciiTheme="minorHAnsi" w:hAnsiTheme="minorHAnsi" w:cstheme="minorHAnsi"/>
          <w:b/>
          <w:bCs/>
          <w:color w:val="auto"/>
        </w:rPr>
        <w:t>Tables</w:t>
      </w:r>
      <w:bookmarkEnd w:id="35"/>
    </w:p>
    <w:p w14:paraId="0F9BC557" w14:textId="041EF752" w:rsidR="00616394" w:rsidRDefault="00616394" w:rsidP="004649F7">
      <w:pPr>
        <w:jc w:val="center"/>
      </w:pPr>
    </w:p>
    <w:p w14:paraId="3302ADC7" w14:textId="08D16C7C" w:rsidR="00616394" w:rsidRDefault="00616394">
      <w:r>
        <w:br w:type="page"/>
      </w:r>
    </w:p>
    <w:p w14:paraId="550578EC" w14:textId="73CD21EA" w:rsidR="00331F47" w:rsidRPr="008904F1" w:rsidRDefault="00331F47" w:rsidP="00331F47">
      <w:pPr>
        <w:jc w:val="center"/>
        <w:rPr>
          <w:u w:val="single"/>
        </w:rPr>
      </w:pPr>
      <w:r w:rsidRPr="008904F1">
        <w:rPr>
          <w:u w:val="single"/>
        </w:rPr>
        <w:lastRenderedPageBreak/>
        <w:t xml:space="preserve">Table </w:t>
      </w:r>
      <w:r w:rsidR="00C802EE" w:rsidRPr="008904F1">
        <w:rPr>
          <w:u w:val="single"/>
        </w:rPr>
        <w:t>1</w:t>
      </w:r>
      <w:r w:rsidRPr="008904F1">
        <w:rPr>
          <w:u w:val="single"/>
        </w:rPr>
        <w:t xml:space="preserve">: </w:t>
      </w:r>
      <w:r w:rsidR="00C802EE" w:rsidRPr="008904F1">
        <w:rPr>
          <w:u w:val="single"/>
        </w:rPr>
        <w:t>Raw Material consumption</w:t>
      </w:r>
    </w:p>
    <w:p w14:paraId="4F72C00E" w14:textId="77777777" w:rsidR="00B832BF" w:rsidRDefault="00B832BF" w:rsidP="004649F7">
      <w:pPr>
        <w:jc w:val="cente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559"/>
        <w:gridCol w:w="2410"/>
        <w:gridCol w:w="1984"/>
        <w:gridCol w:w="1985"/>
        <w:gridCol w:w="2332"/>
        <w:gridCol w:w="1966"/>
      </w:tblGrid>
      <w:tr w:rsidR="00AC6F6B" w:rsidRPr="00AC6F6B" w14:paraId="690AC4BB" w14:textId="77777777" w:rsidTr="00D502A9">
        <w:trPr>
          <w:trHeight w:val="187"/>
        </w:trPr>
        <w:tc>
          <w:tcPr>
            <w:tcW w:w="1526" w:type="dxa"/>
          </w:tcPr>
          <w:p w14:paraId="0EE58AAD" w14:textId="77777777" w:rsidR="00AC6F6B" w:rsidRPr="00AC6F6B" w:rsidRDefault="00AC6F6B" w:rsidP="00AC6F6B">
            <w:pPr>
              <w:autoSpaceDE w:val="0"/>
              <w:autoSpaceDN w:val="0"/>
              <w:adjustRightInd w:val="0"/>
              <w:spacing w:after="0" w:line="240" w:lineRule="auto"/>
              <w:rPr>
                <w:rFonts w:ascii="Arial" w:hAnsi="Arial" w:cs="Arial"/>
                <w:color w:val="000000"/>
                <w:sz w:val="18"/>
                <w:szCs w:val="18"/>
              </w:rPr>
            </w:pPr>
            <w:r w:rsidRPr="00AC6F6B">
              <w:rPr>
                <w:rFonts w:ascii="Arial" w:hAnsi="Arial" w:cs="Arial"/>
                <w:b/>
                <w:bCs/>
                <w:color w:val="000000"/>
                <w:sz w:val="18"/>
                <w:szCs w:val="18"/>
              </w:rPr>
              <w:t xml:space="preserve">Raw Material </w:t>
            </w:r>
          </w:p>
        </w:tc>
        <w:tc>
          <w:tcPr>
            <w:tcW w:w="1559" w:type="dxa"/>
          </w:tcPr>
          <w:p w14:paraId="1705CB3E" w14:textId="77777777" w:rsidR="00AC6F6B" w:rsidRPr="00AC6F6B" w:rsidRDefault="00AC6F6B" w:rsidP="00AC6F6B">
            <w:pPr>
              <w:autoSpaceDE w:val="0"/>
              <w:autoSpaceDN w:val="0"/>
              <w:adjustRightInd w:val="0"/>
              <w:spacing w:after="0" w:line="240" w:lineRule="auto"/>
              <w:rPr>
                <w:rFonts w:ascii="Arial" w:hAnsi="Arial" w:cs="Arial"/>
                <w:color w:val="000000"/>
                <w:sz w:val="18"/>
                <w:szCs w:val="18"/>
              </w:rPr>
            </w:pPr>
            <w:r w:rsidRPr="00AC6F6B">
              <w:rPr>
                <w:rFonts w:ascii="Arial" w:hAnsi="Arial" w:cs="Arial"/>
                <w:b/>
                <w:bCs/>
                <w:color w:val="000000"/>
                <w:sz w:val="18"/>
                <w:szCs w:val="18"/>
              </w:rPr>
              <w:t xml:space="preserve">Nature </w:t>
            </w:r>
          </w:p>
        </w:tc>
        <w:tc>
          <w:tcPr>
            <w:tcW w:w="2410" w:type="dxa"/>
          </w:tcPr>
          <w:p w14:paraId="5452CC6F" w14:textId="77777777" w:rsidR="00AC6F6B" w:rsidRPr="00AC6F6B" w:rsidRDefault="00AC6F6B" w:rsidP="00AC6F6B">
            <w:pPr>
              <w:autoSpaceDE w:val="0"/>
              <w:autoSpaceDN w:val="0"/>
              <w:adjustRightInd w:val="0"/>
              <w:spacing w:after="0" w:line="240" w:lineRule="auto"/>
              <w:rPr>
                <w:rFonts w:ascii="Arial" w:hAnsi="Arial" w:cs="Arial"/>
                <w:color w:val="000000"/>
                <w:sz w:val="18"/>
                <w:szCs w:val="18"/>
              </w:rPr>
            </w:pPr>
            <w:r w:rsidRPr="00AC6F6B">
              <w:rPr>
                <w:rFonts w:ascii="Arial" w:hAnsi="Arial" w:cs="Arial"/>
                <w:b/>
                <w:bCs/>
                <w:color w:val="000000"/>
                <w:sz w:val="18"/>
                <w:szCs w:val="18"/>
              </w:rPr>
              <w:t xml:space="preserve">Expected usage (approximate) </w:t>
            </w:r>
          </w:p>
        </w:tc>
        <w:tc>
          <w:tcPr>
            <w:tcW w:w="1984" w:type="dxa"/>
          </w:tcPr>
          <w:p w14:paraId="0779A009" w14:textId="77777777" w:rsidR="00AC6F6B" w:rsidRPr="00AC6F6B" w:rsidRDefault="00AC6F6B" w:rsidP="00AC6F6B">
            <w:pPr>
              <w:autoSpaceDE w:val="0"/>
              <w:autoSpaceDN w:val="0"/>
              <w:adjustRightInd w:val="0"/>
              <w:spacing w:after="0" w:line="240" w:lineRule="auto"/>
              <w:rPr>
                <w:rFonts w:ascii="Arial" w:hAnsi="Arial" w:cs="Arial"/>
                <w:color w:val="000000"/>
                <w:sz w:val="18"/>
                <w:szCs w:val="18"/>
              </w:rPr>
            </w:pPr>
            <w:r w:rsidRPr="00AC6F6B">
              <w:rPr>
                <w:rFonts w:ascii="Arial" w:hAnsi="Arial" w:cs="Arial"/>
                <w:b/>
                <w:bCs/>
                <w:color w:val="000000"/>
                <w:sz w:val="18"/>
                <w:szCs w:val="18"/>
              </w:rPr>
              <w:t xml:space="preserve">Storage </w:t>
            </w:r>
          </w:p>
        </w:tc>
        <w:tc>
          <w:tcPr>
            <w:tcW w:w="1985" w:type="dxa"/>
          </w:tcPr>
          <w:p w14:paraId="5FFD2759" w14:textId="77777777" w:rsidR="00AC6F6B" w:rsidRPr="00AC6F6B" w:rsidRDefault="00AC6F6B" w:rsidP="00AC6F6B">
            <w:pPr>
              <w:autoSpaceDE w:val="0"/>
              <w:autoSpaceDN w:val="0"/>
              <w:adjustRightInd w:val="0"/>
              <w:spacing w:after="0" w:line="240" w:lineRule="auto"/>
              <w:rPr>
                <w:rFonts w:ascii="Arial" w:hAnsi="Arial" w:cs="Arial"/>
                <w:color w:val="000000"/>
                <w:sz w:val="18"/>
                <w:szCs w:val="18"/>
              </w:rPr>
            </w:pPr>
            <w:r w:rsidRPr="00AC6F6B">
              <w:rPr>
                <w:rFonts w:ascii="Arial" w:hAnsi="Arial" w:cs="Arial"/>
                <w:b/>
                <w:bCs/>
                <w:color w:val="000000"/>
                <w:sz w:val="18"/>
                <w:szCs w:val="18"/>
              </w:rPr>
              <w:t xml:space="preserve">Fate </w:t>
            </w:r>
          </w:p>
        </w:tc>
        <w:tc>
          <w:tcPr>
            <w:tcW w:w="2332" w:type="dxa"/>
          </w:tcPr>
          <w:p w14:paraId="0DDB7660" w14:textId="77777777" w:rsidR="00AC6F6B" w:rsidRPr="00AC6F6B" w:rsidRDefault="00AC6F6B" w:rsidP="00AC6F6B">
            <w:pPr>
              <w:autoSpaceDE w:val="0"/>
              <w:autoSpaceDN w:val="0"/>
              <w:adjustRightInd w:val="0"/>
              <w:spacing w:after="0" w:line="240" w:lineRule="auto"/>
              <w:rPr>
                <w:rFonts w:ascii="Arial" w:hAnsi="Arial" w:cs="Arial"/>
                <w:color w:val="000000"/>
                <w:sz w:val="18"/>
                <w:szCs w:val="18"/>
              </w:rPr>
            </w:pPr>
            <w:r w:rsidRPr="00AC6F6B">
              <w:rPr>
                <w:rFonts w:ascii="Arial" w:hAnsi="Arial" w:cs="Arial"/>
                <w:b/>
                <w:bCs/>
                <w:color w:val="000000"/>
                <w:sz w:val="18"/>
                <w:szCs w:val="18"/>
              </w:rPr>
              <w:t xml:space="preserve">Environmental Effects </w:t>
            </w:r>
          </w:p>
        </w:tc>
        <w:tc>
          <w:tcPr>
            <w:tcW w:w="1966" w:type="dxa"/>
          </w:tcPr>
          <w:p w14:paraId="3758E9B6" w14:textId="77777777" w:rsidR="00AC6F6B" w:rsidRPr="00AC6F6B" w:rsidRDefault="00AC6F6B" w:rsidP="00AC6F6B">
            <w:pPr>
              <w:autoSpaceDE w:val="0"/>
              <w:autoSpaceDN w:val="0"/>
              <w:adjustRightInd w:val="0"/>
              <w:spacing w:after="0" w:line="240" w:lineRule="auto"/>
              <w:rPr>
                <w:rFonts w:ascii="Arial" w:hAnsi="Arial" w:cs="Arial"/>
                <w:color w:val="000000"/>
                <w:sz w:val="18"/>
                <w:szCs w:val="18"/>
              </w:rPr>
            </w:pPr>
            <w:r w:rsidRPr="00AC6F6B">
              <w:rPr>
                <w:rFonts w:ascii="Arial" w:hAnsi="Arial" w:cs="Arial"/>
                <w:b/>
                <w:bCs/>
                <w:color w:val="000000"/>
                <w:sz w:val="18"/>
                <w:szCs w:val="18"/>
              </w:rPr>
              <w:t xml:space="preserve">Alternatives </w:t>
            </w:r>
          </w:p>
        </w:tc>
      </w:tr>
      <w:tr w:rsidR="00AC6F6B" w:rsidRPr="00AC6F6B" w14:paraId="6F15A91C" w14:textId="77777777" w:rsidTr="00D502A9">
        <w:trPr>
          <w:trHeight w:val="706"/>
        </w:trPr>
        <w:tc>
          <w:tcPr>
            <w:tcW w:w="1526" w:type="dxa"/>
          </w:tcPr>
          <w:p w14:paraId="5D2A1D10" w14:textId="77777777" w:rsidR="00AC6F6B" w:rsidRPr="00AC6F6B" w:rsidRDefault="00AC6F6B" w:rsidP="00AC6F6B">
            <w:pPr>
              <w:autoSpaceDE w:val="0"/>
              <w:autoSpaceDN w:val="0"/>
              <w:adjustRightInd w:val="0"/>
              <w:spacing w:after="0" w:line="240" w:lineRule="auto"/>
              <w:rPr>
                <w:rFonts w:ascii="Arial" w:hAnsi="Arial" w:cs="Arial"/>
                <w:color w:val="000000"/>
                <w:sz w:val="18"/>
                <w:szCs w:val="18"/>
              </w:rPr>
            </w:pPr>
            <w:r w:rsidRPr="00AC6F6B">
              <w:rPr>
                <w:rFonts w:ascii="Arial" w:hAnsi="Arial" w:cs="Arial"/>
                <w:color w:val="000000"/>
                <w:sz w:val="18"/>
                <w:szCs w:val="18"/>
              </w:rPr>
              <w:t xml:space="preserve">Natural Gas </w:t>
            </w:r>
          </w:p>
        </w:tc>
        <w:tc>
          <w:tcPr>
            <w:tcW w:w="1559" w:type="dxa"/>
          </w:tcPr>
          <w:p w14:paraId="33A9D491" w14:textId="77777777" w:rsidR="00AC6F6B" w:rsidRPr="00AC6F6B" w:rsidRDefault="00AC6F6B" w:rsidP="00AC6F6B">
            <w:pPr>
              <w:autoSpaceDE w:val="0"/>
              <w:autoSpaceDN w:val="0"/>
              <w:adjustRightInd w:val="0"/>
              <w:spacing w:after="0" w:line="240" w:lineRule="auto"/>
              <w:rPr>
                <w:rFonts w:ascii="Arial" w:hAnsi="Arial" w:cs="Arial"/>
                <w:color w:val="000000"/>
                <w:sz w:val="12"/>
                <w:szCs w:val="12"/>
              </w:rPr>
            </w:pPr>
            <w:r w:rsidRPr="00AC6F6B">
              <w:rPr>
                <w:rFonts w:ascii="Arial" w:hAnsi="Arial" w:cs="Arial"/>
                <w:color w:val="000000"/>
                <w:sz w:val="18"/>
                <w:szCs w:val="18"/>
              </w:rPr>
              <w:t>Natural Gas with Gross Calorific Value of 40.1 MJ/m</w:t>
            </w:r>
            <w:r w:rsidRPr="00AC6F6B">
              <w:rPr>
                <w:rFonts w:ascii="Arial" w:hAnsi="Arial" w:cs="Arial"/>
                <w:color w:val="000000"/>
                <w:sz w:val="12"/>
                <w:szCs w:val="12"/>
              </w:rPr>
              <w:t xml:space="preserve">3 </w:t>
            </w:r>
          </w:p>
        </w:tc>
        <w:tc>
          <w:tcPr>
            <w:tcW w:w="2410" w:type="dxa"/>
          </w:tcPr>
          <w:p w14:paraId="154C8BC8" w14:textId="2ED06D7E" w:rsidR="00AC6F6B" w:rsidRPr="00AC6F6B" w:rsidRDefault="00993DDD" w:rsidP="00AC6F6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91</w:t>
            </w:r>
            <w:r w:rsidR="00BD3A5C">
              <w:rPr>
                <w:rFonts w:ascii="Arial" w:hAnsi="Arial" w:cs="Arial"/>
                <w:color w:val="000000"/>
                <w:sz w:val="18"/>
                <w:szCs w:val="18"/>
              </w:rPr>
              <w:t xml:space="preserve">62 MWh based on </w:t>
            </w:r>
            <w:r w:rsidR="00181234">
              <w:rPr>
                <w:rFonts w:ascii="Arial" w:hAnsi="Arial" w:cs="Arial"/>
                <w:color w:val="000000"/>
                <w:sz w:val="18"/>
                <w:szCs w:val="18"/>
              </w:rPr>
              <w:t xml:space="preserve">initial </w:t>
            </w:r>
            <w:r w:rsidR="00BD3A5C">
              <w:rPr>
                <w:rFonts w:ascii="Arial" w:hAnsi="Arial" w:cs="Arial"/>
                <w:color w:val="000000"/>
                <w:sz w:val="18"/>
                <w:szCs w:val="18"/>
              </w:rPr>
              <w:t>expected</w:t>
            </w:r>
            <w:r w:rsidR="00181234">
              <w:rPr>
                <w:rFonts w:ascii="Arial" w:hAnsi="Arial" w:cs="Arial"/>
                <w:color w:val="000000"/>
                <w:sz w:val="18"/>
                <w:szCs w:val="18"/>
              </w:rPr>
              <w:t xml:space="preserve"> operation</w:t>
            </w:r>
            <w:r w:rsidR="00AC6F6B" w:rsidRPr="00AC6F6B">
              <w:rPr>
                <w:rFonts w:ascii="Arial" w:hAnsi="Arial" w:cs="Arial"/>
                <w:color w:val="000000"/>
                <w:sz w:val="18"/>
                <w:szCs w:val="18"/>
              </w:rPr>
              <w:t xml:space="preserve"> </w:t>
            </w:r>
          </w:p>
        </w:tc>
        <w:tc>
          <w:tcPr>
            <w:tcW w:w="1984" w:type="dxa"/>
          </w:tcPr>
          <w:p w14:paraId="349B279D" w14:textId="77777777" w:rsidR="00AC6F6B" w:rsidRPr="00AC6F6B" w:rsidRDefault="00AC6F6B" w:rsidP="00AC6F6B">
            <w:pPr>
              <w:autoSpaceDE w:val="0"/>
              <w:autoSpaceDN w:val="0"/>
              <w:adjustRightInd w:val="0"/>
              <w:spacing w:after="0" w:line="240" w:lineRule="auto"/>
              <w:rPr>
                <w:rFonts w:ascii="Arial" w:hAnsi="Arial" w:cs="Arial"/>
                <w:color w:val="000000"/>
                <w:sz w:val="18"/>
                <w:szCs w:val="18"/>
              </w:rPr>
            </w:pPr>
            <w:r w:rsidRPr="00AC6F6B">
              <w:rPr>
                <w:rFonts w:ascii="Arial" w:hAnsi="Arial" w:cs="Arial"/>
                <w:color w:val="000000"/>
                <w:sz w:val="18"/>
                <w:szCs w:val="18"/>
              </w:rPr>
              <w:t xml:space="preserve">No natural gas will be stored on site. Gas connection will supply plant. </w:t>
            </w:r>
          </w:p>
        </w:tc>
        <w:tc>
          <w:tcPr>
            <w:tcW w:w="1985" w:type="dxa"/>
          </w:tcPr>
          <w:p w14:paraId="3F4B6F1A" w14:textId="200CE95B" w:rsidR="00AC6F6B" w:rsidRPr="00AC6F6B" w:rsidRDefault="00AC6F6B" w:rsidP="00AC6F6B">
            <w:pPr>
              <w:autoSpaceDE w:val="0"/>
              <w:autoSpaceDN w:val="0"/>
              <w:adjustRightInd w:val="0"/>
              <w:spacing w:after="0" w:line="240" w:lineRule="auto"/>
              <w:rPr>
                <w:rFonts w:ascii="Arial" w:hAnsi="Arial" w:cs="Arial"/>
                <w:color w:val="000000"/>
                <w:sz w:val="18"/>
                <w:szCs w:val="18"/>
              </w:rPr>
            </w:pPr>
            <w:r w:rsidRPr="00AC6F6B">
              <w:rPr>
                <w:rFonts w:ascii="Arial" w:hAnsi="Arial" w:cs="Arial"/>
                <w:color w:val="000000"/>
                <w:sz w:val="18"/>
                <w:szCs w:val="18"/>
              </w:rPr>
              <w:t xml:space="preserve">Combusted within </w:t>
            </w:r>
            <w:r w:rsidR="00F73F79">
              <w:rPr>
                <w:rFonts w:ascii="Arial" w:hAnsi="Arial" w:cs="Arial"/>
                <w:color w:val="000000"/>
                <w:sz w:val="18"/>
                <w:szCs w:val="18"/>
              </w:rPr>
              <w:t xml:space="preserve">the </w:t>
            </w:r>
            <w:r w:rsidRPr="00AC6F6B">
              <w:rPr>
                <w:rFonts w:ascii="Arial" w:hAnsi="Arial" w:cs="Arial"/>
                <w:color w:val="000000"/>
                <w:sz w:val="18"/>
                <w:szCs w:val="18"/>
              </w:rPr>
              <w:t xml:space="preserve">gas engine. </w:t>
            </w:r>
          </w:p>
        </w:tc>
        <w:tc>
          <w:tcPr>
            <w:tcW w:w="2332" w:type="dxa"/>
          </w:tcPr>
          <w:p w14:paraId="4BF213B5" w14:textId="77777777" w:rsidR="00AC6F6B" w:rsidRPr="00AC6F6B" w:rsidRDefault="00AC6F6B" w:rsidP="00AC6F6B">
            <w:pPr>
              <w:autoSpaceDE w:val="0"/>
              <w:autoSpaceDN w:val="0"/>
              <w:adjustRightInd w:val="0"/>
              <w:spacing w:after="0" w:line="240" w:lineRule="auto"/>
              <w:rPr>
                <w:rFonts w:ascii="Arial" w:hAnsi="Arial" w:cs="Arial"/>
                <w:color w:val="000000"/>
                <w:sz w:val="18"/>
                <w:szCs w:val="18"/>
              </w:rPr>
            </w:pPr>
            <w:r w:rsidRPr="00AC6F6B">
              <w:rPr>
                <w:rFonts w:ascii="Arial" w:hAnsi="Arial" w:cs="Arial"/>
                <w:color w:val="000000"/>
                <w:sz w:val="18"/>
                <w:szCs w:val="18"/>
              </w:rPr>
              <w:t xml:space="preserve">Various emissions to air. Potential impacts arise through acidification, vegetation and health effects and global warming. </w:t>
            </w:r>
          </w:p>
        </w:tc>
        <w:tc>
          <w:tcPr>
            <w:tcW w:w="1966" w:type="dxa"/>
          </w:tcPr>
          <w:p w14:paraId="20EAE9BD" w14:textId="77777777" w:rsidR="00AC6F6B" w:rsidRPr="00AC6F6B" w:rsidRDefault="00AC6F6B" w:rsidP="00AC6F6B">
            <w:pPr>
              <w:autoSpaceDE w:val="0"/>
              <w:autoSpaceDN w:val="0"/>
              <w:adjustRightInd w:val="0"/>
              <w:spacing w:after="0" w:line="240" w:lineRule="auto"/>
              <w:rPr>
                <w:rFonts w:ascii="Arial" w:hAnsi="Arial" w:cs="Arial"/>
                <w:color w:val="000000"/>
                <w:sz w:val="18"/>
                <w:szCs w:val="18"/>
              </w:rPr>
            </w:pPr>
            <w:r w:rsidRPr="00AC6F6B">
              <w:rPr>
                <w:rFonts w:ascii="Arial" w:hAnsi="Arial" w:cs="Arial"/>
                <w:color w:val="000000"/>
                <w:sz w:val="18"/>
                <w:szCs w:val="18"/>
              </w:rPr>
              <w:t xml:space="preserve">- </w:t>
            </w:r>
          </w:p>
        </w:tc>
      </w:tr>
      <w:tr w:rsidR="00AC6F6B" w:rsidRPr="00AC6F6B" w14:paraId="3BF6E96C" w14:textId="77777777" w:rsidTr="00D502A9">
        <w:trPr>
          <w:trHeight w:val="602"/>
        </w:trPr>
        <w:tc>
          <w:tcPr>
            <w:tcW w:w="1526" w:type="dxa"/>
          </w:tcPr>
          <w:p w14:paraId="2D0592E1" w14:textId="77777777" w:rsidR="00AC6F6B" w:rsidRPr="00AC6F6B" w:rsidRDefault="00AC6F6B" w:rsidP="00AC6F6B">
            <w:pPr>
              <w:autoSpaceDE w:val="0"/>
              <w:autoSpaceDN w:val="0"/>
              <w:adjustRightInd w:val="0"/>
              <w:spacing w:after="0" w:line="240" w:lineRule="auto"/>
              <w:rPr>
                <w:rFonts w:ascii="Arial" w:hAnsi="Arial" w:cs="Arial"/>
                <w:color w:val="000000"/>
                <w:sz w:val="18"/>
                <w:szCs w:val="18"/>
              </w:rPr>
            </w:pPr>
            <w:r w:rsidRPr="00AC6F6B">
              <w:rPr>
                <w:rFonts w:ascii="Arial" w:hAnsi="Arial" w:cs="Arial"/>
                <w:color w:val="000000"/>
                <w:sz w:val="18"/>
                <w:szCs w:val="18"/>
              </w:rPr>
              <w:t xml:space="preserve">Transformer Oil </w:t>
            </w:r>
          </w:p>
        </w:tc>
        <w:tc>
          <w:tcPr>
            <w:tcW w:w="1559" w:type="dxa"/>
          </w:tcPr>
          <w:p w14:paraId="49E09762" w14:textId="77777777" w:rsidR="00AC6F6B" w:rsidRPr="00AC6F6B" w:rsidRDefault="00AC6F6B" w:rsidP="00AC6F6B">
            <w:pPr>
              <w:autoSpaceDE w:val="0"/>
              <w:autoSpaceDN w:val="0"/>
              <w:adjustRightInd w:val="0"/>
              <w:spacing w:after="0" w:line="240" w:lineRule="auto"/>
              <w:rPr>
                <w:rFonts w:ascii="Arial" w:hAnsi="Arial" w:cs="Arial"/>
                <w:color w:val="000000"/>
                <w:sz w:val="18"/>
                <w:szCs w:val="18"/>
              </w:rPr>
            </w:pPr>
            <w:r w:rsidRPr="00AC6F6B">
              <w:rPr>
                <w:rFonts w:ascii="Arial" w:hAnsi="Arial" w:cs="Arial"/>
                <w:color w:val="000000"/>
                <w:sz w:val="18"/>
                <w:szCs w:val="18"/>
              </w:rPr>
              <w:t xml:space="preserve">Refined mineral hydrocarbon with additives </w:t>
            </w:r>
          </w:p>
        </w:tc>
        <w:tc>
          <w:tcPr>
            <w:tcW w:w="2410" w:type="dxa"/>
          </w:tcPr>
          <w:p w14:paraId="481C55AE" w14:textId="77777777" w:rsidR="00AC6F6B" w:rsidRPr="00AC6F6B" w:rsidRDefault="00AC6F6B" w:rsidP="00AC6F6B">
            <w:pPr>
              <w:autoSpaceDE w:val="0"/>
              <w:autoSpaceDN w:val="0"/>
              <w:adjustRightInd w:val="0"/>
              <w:spacing w:after="0" w:line="240" w:lineRule="auto"/>
              <w:rPr>
                <w:rFonts w:ascii="Arial" w:hAnsi="Arial" w:cs="Arial"/>
                <w:color w:val="000000"/>
                <w:sz w:val="18"/>
                <w:szCs w:val="18"/>
              </w:rPr>
            </w:pPr>
            <w:r w:rsidRPr="00AC6F6B">
              <w:rPr>
                <w:rFonts w:ascii="Arial" w:hAnsi="Arial" w:cs="Arial"/>
                <w:color w:val="000000"/>
                <w:sz w:val="18"/>
                <w:szCs w:val="18"/>
              </w:rPr>
              <w:t xml:space="preserve">Zero usage - requires no top up </w:t>
            </w:r>
          </w:p>
        </w:tc>
        <w:tc>
          <w:tcPr>
            <w:tcW w:w="1984" w:type="dxa"/>
          </w:tcPr>
          <w:p w14:paraId="020FCE34" w14:textId="17467E11" w:rsidR="00AC6F6B" w:rsidRPr="00AC6F6B" w:rsidRDefault="00AC6F6B" w:rsidP="00AC6F6B">
            <w:pPr>
              <w:autoSpaceDE w:val="0"/>
              <w:autoSpaceDN w:val="0"/>
              <w:adjustRightInd w:val="0"/>
              <w:spacing w:after="0" w:line="240" w:lineRule="auto"/>
              <w:rPr>
                <w:rFonts w:ascii="Arial" w:hAnsi="Arial" w:cs="Arial"/>
                <w:color w:val="000000"/>
                <w:sz w:val="12"/>
                <w:szCs w:val="12"/>
              </w:rPr>
            </w:pPr>
            <w:r w:rsidRPr="00AC6F6B">
              <w:rPr>
                <w:rFonts w:ascii="Arial" w:hAnsi="Arial" w:cs="Arial"/>
                <w:color w:val="000000"/>
                <w:sz w:val="18"/>
                <w:szCs w:val="18"/>
              </w:rPr>
              <w:t>No storage on site other than within transformer</w:t>
            </w:r>
            <w:r w:rsidRPr="00AC6F6B">
              <w:rPr>
                <w:rFonts w:ascii="Arial" w:hAnsi="Arial" w:cs="Arial"/>
                <w:color w:val="000000"/>
                <w:sz w:val="12"/>
                <w:szCs w:val="12"/>
              </w:rPr>
              <w:t xml:space="preserve"> </w:t>
            </w:r>
          </w:p>
        </w:tc>
        <w:tc>
          <w:tcPr>
            <w:tcW w:w="1985" w:type="dxa"/>
          </w:tcPr>
          <w:p w14:paraId="33665A23" w14:textId="06FE113B" w:rsidR="00AC6F6B" w:rsidRPr="00AC6F6B" w:rsidRDefault="00AC6F6B" w:rsidP="00AC6F6B">
            <w:pPr>
              <w:autoSpaceDE w:val="0"/>
              <w:autoSpaceDN w:val="0"/>
              <w:adjustRightInd w:val="0"/>
              <w:spacing w:after="0" w:line="240" w:lineRule="auto"/>
              <w:rPr>
                <w:rFonts w:ascii="Arial" w:hAnsi="Arial" w:cs="Arial"/>
                <w:color w:val="000000"/>
                <w:sz w:val="18"/>
                <w:szCs w:val="18"/>
              </w:rPr>
            </w:pPr>
            <w:r w:rsidRPr="00AC6F6B">
              <w:rPr>
                <w:rFonts w:ascii="Arial" w:hAnsi="Arial" w:cs="Arial"/>
                <w:color w:val="000000"/>
                <w:sz w:val="18"/>
                <w:szCs w:val="18"/>
              </w:rPr>
              <w:t>Used within</w:t>
            </w:r>
            <w:r w:rsidR="0039166B">
              <w:rPr>
                <w:rFonts w:ascii="Arial" w:hAnsi="Arial" w:cs="Arial"/>
                <w:color w:val="000000"/>
                <w:sz w:val="18"/>
                <w:szCs w:val="18"/>
              </w:rPr>
              <w:t xml:space="preserve"> </w:t>
            </w:r>
            <w:r w:rsidR="001A2E9A">
              <w:rPr>
                <w:rFonts w:ascii="Arial" w:hAnsi="Arial" w:cs="Arial"/>
                <w:color w:val="000000"/>
                <w:sz w:val="18"/>
                <w:szCs w:val="18"/>
              </w:rPr>
              <w:t xml:space="preserve">step up </w:t>
            </w:r>
            <w:r w:rsidRPr="00AC6F6B">
              <w:rPr>
                <w:rFonts w:ascii="Arial" w:hAnsi="Arial" w:cs="Arial"/>
                <w:color w:val="000000"/>
                <w:sz w:val="18"/>
                <w:szCs w:val="18"/>
              </w:rPr>
              <w:t>transformer</w:t>
            </w:r>
            <w:r w:rsidR="00FC30D1">
              <w:rPr>
                <w:rFonts w:ascii="Arial" w:hAnsi="Arial" w:cs="Arial"/>
                <w:color w:val="000000"/>
                <w:sz w:val="18"/>
                <w:szCs w:val="18"/>
              </w:rPr>
              <w:t>.</w:t>
            </w:r>
            <w:r w:rsidRPr="00AC6F6B">
              <w:rPr>
                <w:rFonts w:ascii="Arial" w:hAnsi="Arial" w:cs="Arial"/>
                <w:color w:val="000000"/>
                <w:sz w:val="18"/>
                <w:szCs w:val="18"/>
              </w:rPr>
              <w:t xml:space="preserve"> </w:t>
            </w:r>
          </w:p>
        </w:tc>
        <w:tc>
          <w:tcPr>
            <w:tcW w:w="2332" w:type="dxa"/>
          </w:tcPr>
          <w:p w14:paraId="789CC1DD" w14:textId="77777777" w:rsidR="00AC6F6B" w:rsidRPr="00AC6F6B" w:rsidRDefault="00AC6F6B" w:rsidP="00AC6F6B">
            <w:pPr>
              <w:autoSpaceDE w:val="0"/>
              <w:autoSpaceDN w:val="0"/>
              <w:adjustRightInd w:val="0"/>
              <w:spacing w:after="0" w:line="240" w:lineRule="auto"/>
              <w:rPr>
                <w:rFonts w:ascii="Arial" w:hAnsi="Arial" w:cs="Arial"/>
                <w:color w:val="000000"/>
                <w:sz w:val="18"/>
                <w:szCs w:val="18"/>
              </w:rPr>
            </w:pPr>
            <w:r w:rsidRPr="00AC6F6B">
              <w:rPr>
                <w:rFonts w:ascii="Arial" w:hAnsi="Arial" w:cs="Arial"/>
                <w:color w:val="000000"/>
                <w:sz w:val="18"/>
                <w:szCs w:val="18"/>
              </w:rPr>
              <w:t xml:space="preserve">Harmful to aquatic organisms. May cause long-term adverse effects in the aquatic environment. Not readily biodegradable. </w:t>
            </w:r>
          </w:p>
        </w:tc>
        <w:tc>
          <w:tcPr>
            <w:tcW w:w="1966" w:type="dxa"/>
          </w:tcPr>
          <w:p w14:paraId="30C62144" w14:textId="0C7FCA99" w:rsidR="00AC6F6B" w:rsidRPr="00AC6F6B" w:rsidRDefault="00AC6F6B" w:rsidP="00AC6F6B">
            <w:pPr>
              <w:autoSpaceDE w:val="0"/>
              <w:autoSpaceDN w:val="0"/>
              <w:adjustRightInd w:val="0"/>
              <w:spacing w:after="0" w:line="240" w:lineRule="auto"/>
              <w:rPr>
                <w:rFonts w:ascii="Arial" w:hAnsi="Arial" w:cs="Arial"/>
                <w:color w:val="000000"/>
                <w:sz w:val="18"/>
                <w:szCs w:val="18"/>
              </w:rPr>
            </w:pPr>
            <w:r w:rsidRPr="00AC6F6B">
              <w:rPr>
                <w:rFonts w:ascii="Arial" w:hAnsi="Arial" w:cs="Arial"/>
                <w:color w:val="000000"/>
                <w:sz w:val="18"/>
                <w:szCs w:val="18"/>
              </w:rPr>
              <w:t xml:space="preserve">No practical alternative. There is a choice of </w:t>
            </w:r>
            <w:r w:rsidR="00EB70EE" w:rsidRPr="00AC6F6B">
              <w:rPr>
                <w:rFonts w:ascii="Arial" w:hAnsi="Arial" w:cs="Arial"/>
                <w:color w:val="000000"/>
                <w:sz w:val="18"/>
                <w:szCs w:val="18"/>
              </w:rPr>
              <w:t>supplier,</w:t>
            </w:r>
            <w:r w:rsidRPr="00AC6F6B">
              <w:rPr>
                <w:rFonts w:ascii="Arial" w:hAnsi="Arial" w:cs="Arial"/>
                <w:color w:val="000000"/>
                <w:sz w:val="18"/>
                <w:szCs w:val="18"/>
              </w:rPr>
              <w:t xml:space="preserve"> but quality is specified by the supplier of the transformer. </w:t>
            </w:r>
          </w:p>
        </w:tc>
      </w:tr>
      <w:tr w:rsidR="00AC6F6B" w:rsidRPr="00AC6F6B" w14:paraId="52779EDB" w14:textId="77777777" w:rsidTr="00D502A9">
        <w:trPr>
          <w:trHeight w:val="603"/>
        </w:trPr>
        <w:tc>
          <w:tcPr>
            <w:tcW w:w="1526" w:type="dxa"/>
          </w:tcPr>
          <w:p w14:paraId="0A65A529" w14:textId="77777777" w:rsidR="00AC6F6B" w:rsidRPr="00AC6F6B" w:rsidRDefault="00AC6F6B" w:rsidP="00AC6F6B">
            <w:pPr>
              <w:autoSpaceDE w:val="0"/>
              <w:autoSpaceDN w:val="0"/>
              <w:adjustRightInd w:val="0"/>
              <w:spacing w:after="0" w:line="240" w:lineRule="auto"/>
              <w:rPr>
                <w:rFonts w:ascii="Arial" w:hAnsi="Arial" w:cs="Arial"/>
                <w:color w:val="000000"/>
                <w:sz w:val="18"/>
                <w:szCs w:val="18"/>
              </w:rPr>
            </w:pPr>
            <w:r w:rsidRPr="00AC6F6B">
              <w:rPr>
                <w:rFonts w:ascii="Arial" w:hAnsi="Arial" w:cs="Arial"/>
                <w:color w:val="000000"/>
                <w:sz w:val="18"/>
                <w:szCs w:val="18"/>
              </w:rPr>
              <w:t xml:space="preserve">Lubricating Oil </w:t>
            </w:r>
          </w:p>
        </w:tc>
        <w:tc>
          <w:tcPr>
            <w:tcW w:w="1559" w:type="dxa"/>
          </w:tcPr>
          <w:p w14:paraId="787DCFF6" w14:textId="77777777" w:rsidR="00AC6F6B" w:rsidRPr="00AC6F6B" w:rsidRDefault="00AC6F6B" w:rsidP="00AC6F6B">
            <w:pPr>
              <w:autoSpaceDE w:val="0"/>
              <w:autoSpaceDN w:val="0"/>
              <w:adjustRightInd w:val="0"/>
              <w:spacing w:after="0" w:line="240" w:lineRule="auto"/>
              <w:rPr>
                <w:rFonts w:ascii="Arial" w:hAnsi="Arial" w:cs="Arial"/>
                <w:color w:val="000000"/>
                <w:sz w:val="18"/>
                <w:szCs w:val="18"/>
              </w:rPr>
            </w:pPr>
            <w:r w:rsidRPr="00AC6F6B">
              <w:rPr>
                <w:rFonts w:ascii="Arial" w:hAnsi="Arial" w:cs="Arial"/>
                <w:color w:val="000000"/>
                <w:sz w:val="18"/>
                <w:szCs w:val="18"/>
              </w:rPr>
              <w:t xml:space="preserve">Refined hydrocarbon with additives </w:t>
            </w:r>
          </w:p>
        </w:tc>
        <w:tc>
          <w:tcPr>
            <w:tcW w:w="2410" w:type="dxa"/>
          </w:tcPr>
          <w:p w14:paraId="0DA007CE" w14:textId="65DAD57A" w:rsidR="00AC6F6B" w:rsidRPr="00AC6F6B" w:rsidRDefault="00233E09" w:rsidP="00AC6F6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Expected usage circa 12 m</w:t>
            </w:r>
            <w:r>
              <w:rPr>
                <w:rFonts w:ascii="Arial" w:hAnsi="Arial" w:cs="Arial"/>
                <w:color w:val="000000"/>
                <w:sz w:val="18"/>
                <w:szCs w:val="18"/>
                <w:vertAlign w:val="superscript"/>
              </w:rPr>
              <w:t>3</w:t>
            </w:r>
            <w:r>
              <w:rPr>
                <w:rFonts w:ascii="Arial" w:hAnsi="Arial" w:cs="Arial"/>
                <w:color w:val="000000"/>
                <w:sz w:val="18"/>
                <w:szCs w:val="18"/>
              </w:rPr>
              <w:t xml:space="preserve"> / year</w:t>
            </w:r>
            <w:r w:rsidR="008A0631">
              <w:rPr>
                <w:rFonts w:ascii="Arial" w:hAnsi="Arial" w:cs="Arial"/>
                <w:color w:val="000000"/>
                <w:sz w:val="18"/>
                <w:szCs w:val="18"/>
              </w:rPr>
              <w:t>. Dependent on extent of operation and oil degra</w:t>
            </w:r>
            <w:r w:rsidR="006A5B0A">
              <w:rPr>
                <w:rFonts w:ascii="Arial" w:hAnsi="Arial" w:cs="Arial"/>
                <w:color w:val="000000"/>
                <w:sz w:val="18"/>
                <w:szCs w:val="18"/>
              </w:rPr>
              <w:t>dation</w:t>
            </w:r>
            <w:r w:rsidR="00AC6F6B" w:rsidRPr="00AC6F6B">
              <w:rPr>
                <w:rFonts w:ascii="Arial" w:hAnsi="Arial" w:cs="Arial"/>
                <w:color w:val="000000"/>
                <w:sz w:val="18"/>
                <w:szCs w:val="18"/>
              </w:rPr>
              <w:t xml:space="preserve"> </w:t>
            </w:r>
          </w:p>
        </w:tc>
        <w:tc>
          <w:tcPr>
            <w:tcW w:w="1984" w:type="dxa"/>
          </w:tcPr>
          <w:p w14:paraId="4F5831FE" w14:textId="13D6FF9F" w:rsidR="00AC6F6B" w:rsidRPr="00AC6F6B" w:rsidRDefault="00AC6F6B" w:rsidP="00AC6F6B">
            <w:pPr>
              <w:autoSpaceDE w:val="0"/>
              <w:autoSpaceDN w:val="0"/>
              <w:adjustRightInd w:val="0"/>
              <w:spacing w:after="0" w:line="240" w:lineRule="auto"/>
              <w:rPr>
                <w:rFonts w:ascii="Arial" w:hAnsi="Arial" w:cs="Arial"/>
                <w:color w:val="000000"/>
                <w:sz w:val="18"/>
                <w:szCs w:val="18"/>
              </w:rPr>
            </w:pPr>
            <w:r w:rsidRPr="00AC6F6B">
              <w:rPr>
                <w:rFonts w:ascii="Arial" w:hAnsi="Arial" w:cs="Arial"/>
                <w:color w:val="000000"/>
                <w:sz w:val="18"/>
                <w:szCs w:val="18"/>
              </w:rPr>
              <w:t>Stored in bunded</w:t>
            </w:r>
            <w:r w:rsidR="006A5B0A">
              <w:rPr>
                <w:rFonts w:ascii="Arial" w:hAnsi="Arial" w:cs="Arial"/>
                <w:color w:val="000000"/>
                <w:sz w:val="18"/>
                <w:szCs w:val="18"/>
              </w:rPr>
              <w:t xml:space="preserve"> storage</w:t>
            </w:r>
            <w:r w:rsidRPr="00AC6F6B">
              <w:rPr>
                <w:rFonts w:ascii="Arial" w:hAnsi="Arial" w:cs="Arial"/>
                <w:color w:val="000000"/>
                <w:sz w:val="18"/>
                <w:szCs w:val="18"/>
              </w:rPr>
              <w:t xml:space="preserve"> tank. Bund will have capacity for 110% of the stored oil volume </w:t>
            </w:r>
          </w:p>
        </w:tc>
        <w:tc>
          <w:tcPr>
            <w:tcW w:w="1985" w:type="dxa"/>
          </w:tcPr>
          <w:p w14:paraId="0582B40B" w14:textId="0900FEBB" w:rsidR="00AC6F6B" w:rsidRPr="00AC6F6B" w:rsidRDefault="00AC6F6B" w:rsidP="00AC6F6B">
            <w:pPr>
              <w:autoSpaceDE w:val="0"/>
              <w:autoSpaceDN w:val="0"/>
              <w:adjustRightInd w:val="0"/>
              <w:spacing w:after="0" w:line="240" w:lineRule="auto"/>
              <w:rPr>
                <w:rFonts w:ascii="Arial" w:hAnsi="Arial" w:cs="Arial"/>
                <w:color w:val="000000"/>
                <w:sz w:val="18"/>
                <w:szCs w:val="18"/>
              </w:rPr>
            </w:pPr>
            <w:r w:rsidRPr="00AC6F6B">
              <w:rPr>
                <w:rFonts w:ascii="Arial" w:hAnsi="Arial" w:cs="Arial"/>
                <w:color w:val="000000"/>
                <w:sz w:val="18"/>
                <w:szCs w:val="18"/>
              </w:rPr>
              <w:t>Used</w:t>
            </w:r>
            <w:r w:rsidR="006A5B0A">
              <w:rPr>
                <w:rFonts w:ascii="Arial" w:hAnsi="Arial" w:cs="Arial"/>
                <w:color w:val="000000"/>
                <w:sz w:val="18"/>
                <w:szCs w:val="18"/>
              </w:rPr>
              <w:t xml:space="preserve"> </w:t>
            </w:r>
            <w:r w:rsidRPr="00AC6F6B">
              <w:rPr>
                <w:rFonts w:ascii="Arial" w:hAnsi="Arial" w:cs="Arial"/>
                <w:color w:val="000000"/>
                <w:sz w:val="18"/>
                <w:szCs w:val="18"/>
              </w:rPr>
              <w:t xml:space="preserve">within </w:t>
            </w:r>
            <w:r w:rsidR="006A5B0A">
              <w:rPr>
                <w:rFonts w:ascii="Arial" w:hAnsi="Arial" w:cs="Arial"/>
                <w:color w:val="000000"/>
                <w:sz w:val="18"/>
                <w:szCs w:val="18"/>
              </w:rPr>
              <w:t xml:space="preserve">the </w:t>
            </w:r>
            <w:r w:rsidRPr="00AC6F6B">
              <w:rPr>
                <w:rFonts w:ascii="Arial" w:hAnsi="Arial" w:cs="Arial"/>
                <w:color w:val="000000"/>
                <w:sz w:val="18"/>
                <w:szCs w:val="18"/>
              </w:rPr>
              <w:t xml:space="preserve">gas engine and discharged as waste oil for </w:t>
            </w:r>
            <w:r w:rsidR="006A5B0A">
              <w:rPr>
                <w:rFonts w:ascii="Arial" w:hAnsi="Arial" w:cs="Arial"/>
                <w:color w:val="000000"/>
                <w:sz w:val="18"/>
                <w:szCs w:val="18"/>
              </w:rPr>
              <w:t>recycling</w:t>
            </w:r>
            <w:r w:rsidRPr="00AC6F6B">
              <w:rPr>
                <w:rFonts w:ascii="Arial" w:hAnsi="Arial" w:cs="Arial"/>
                <w:color w:val="000000"/>
                <w:sz w:val="18"/>
                <w:szCs w:val="18"/>
              </w:rPr>
              <w:t xml:space="preserve"> </w:t>
            </w:r>
          </w:p>
        </w:tc>
        <w:tc>
          <w:tcPr>
            <w:tcW w:w="2332" w:type="dxa"/>
          </w:tcPr>
          <w:p w14:paraId="0241CA83" w14:textId="77777777" w:rsidR="00AC6F6B" w:rsidRPr="00AC6F6B" w:rsidRDefault="00AC6F6B" w:rsidP="00AC6F6B">
            <w:pPr>
              <w:autoSpaceDE w:val="0"/>
              <w:autoSpaceDN w:val="0"/>
              <w:adjustRightInd w:val="0"/>
              <w:spacing w:after="0" w:line="240" w:lineRule="auto"/>
              <w:rPr>
                <w:rFonts w:ascii="Arial" w:hAnsi="Arial" w:cs="Arial"/>
                <w:color w:val="000000"/>
                <w:sz w:val="18"/>
                <w:szCs w:val="18"/>
              </w:rPr>
            </w:pPr>
            <w:r w:rsidRPr="00AC6F6B">
              <w:rPr>
                <w:rFonts w:ascii="Arial" w:hAnsi="Arial" w:cs="Arial"/>
                <w:color w:val="000000"/>
                <w:sz w:val="18"/>
                <w:szCs w:val="18"/>
              </w:rPr>
              <w:t xml:space="preserve">Harmful to aquatic organisms. May cause long-term adverse effects in the aquatic environment. Not readily biodegradable. </w:t>
            </w:r>
          </w:p>
        </w:tc>
        <w:tc>
          <w:tcPr>
            <w:tcW w:w="1966" w:type="dxa"/>
          </w:tcPr>
          <w:p w14:paraId="3102C621" w14:textId="7DC59490" w:rsidR="00AC6F6B" w:rsidRPr="00AC6F6B" w:rsidRDefault="00AC6F6B" w:rsidP="00AC6F6B">
            <w:pPr>
              <w:autoSpaceDE w:val="0"/>
              <w:autoSpaceDN w:val="0"/>
              <w:adjustRightInd w:val="0"/>
              <w:spacing w:after="0" w:line="240" w:lineRule="auto"/>
              <w:rPr>
                <w:rFonts w:ascii="Arial" w:hAnsi="Arial" w:cs="Arial"/>
                <w:color w:val="000000"/>
                <w:sz w:val="18"/>
                <w:szCs w:val="18"/>
              </w:rPr>
            </w:pPr>
            <w:r w:rsidRPr="00AC6F6B">
              <w:rPr>
                <w:rFonts w:ascii="Arial" w:hAnsi="Arial" w:cs="Arial"/>
                <w:color w:val="000000"/>
                <w:sz w:val="18"/>
                <w:szCs w:val="18"/>
              </w:rPr>
              <w:t xml:space="preserve">No practical alternative. There is a choice of </w:t>
            </w:r>
            <w:r w:rsidR="00EB70EE" w:rsidRPr="00AC6F6B">
              <w:rPr>
                <w:rFonts w:ascii="Arial" w:hAnsi="Arial" w:cs="Arial"/>
                <w:color w:val="000000"/>
                <w:sz w:val="18"/>
                <w:szCs w:val="18"/>
              </w:rPr>
              <w:t>supplier,</w:t>
            </w:r>
            <w:r w:rsidRPr="00AC6F6B">
              <w:rPr>
                <w:rFonts w:ascii="Arial" w:hAnsi="Arial" w:cs="Arial"/>
                <w:color w:val="000000"/>
                <w:sz w:val="18"/>
                <w:szCs w:val="18"/>
              </w:rPr>
              <w:t xml:space="preserve"> but quality is specified by engine manufacturer. </w:t>
            </w:r>
          </w:p>
        </w:tc>
      </w:tr>
      <w:tr w:rsidR="00E324DD" w:rsidRPr="00AC6F6B" w14:paraId="7B35B545" w14:textId="77777777" w:rsidTr="00D502A9">
        <w:trPr>
          <w:trHeight w:val="756"/>
        </w:trPr>
        <w:tc>
          <w:tcPr>
            <w:tcW w:w="1526" w:type="dxa"/>
          </w:tcPr>
          <w:p w14:paraId="4DBC5379" w14:textId="3BF94C1C" w:rsidR="00E324DD" w:rsidRDefault="00E324DD" w:rsidP="00AC6F6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Water</w:t>
            </w:r>
          </w:p>
        </w:tc>
        <w:tc>
          <w:tcPr>
            <w:tcW w:w="1559" w:type="dxa"/>
          </w:tcPr>
          <w:p w14:paraId="4CDB263E" w14:textId="45968ABB" w:rsidR="00E324DD" w:rsidRDefault="00E324DD" w:rsidP="00AC6F6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Non</w:t>
            </w:r>
            <w:r w:rsidR="006600AA">
              <w:rPr>
                <w:rFonts w:ascii="Arial" w:hAnsi="Arial" w:cs="Arial"/>
                <w:color w:val="000000"/>
                <w:sz w:val="18"/>
                <w:szCs w:val="18"/>
              </w:rPr>
              <w:t>-potable supply</w:t>
            </w:r>
          </w:p>
        </w:tc>
        <w:tc>
          <w:tcPr>
            <w:tcW w:w="2410" w:type="dxa"/>
          </w:tcPr>
          <w:p w14:paraId="0E56F7D6" w14:textId="2AE12B67" w:rsidR="00E324DD" w:rsidRPr="00AC6F6B" w:rsidRDefault="002B3AD3" w:rsidP="00AC6F6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Quantity dependent on RO plant usage for </w:t>
            </w:r>
            <w:r w:rsidR="00847800">
              <w:rPr>
                <w:rFonts w:ascii="Arial" w:hAnsi="Arial" w:cs="Arial"/>
                <w:color w:val="000000"/>
                <w:sz w:val="18"/>
                <w:szCs w:val="18"/>
              </w:rPr>
              <w:t>boiler feed</w:t>
            </w:r>
          </w:p>
        </w:tc>
        <w:tc>
          <w:tcPr>
            <w:tcW w:w="1984" w:type="dxa"/>
          </w:tcPr>
          <w:p w14:paraId="396E8204" w14:textId="15645DD3" w:rsidR="00E324DD" w:rsidRDefault="00F74783" w:rsidP="00AC6F6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Supplied from m</w:t>
            </w:r>
            <w:r w:rsidR="0040199A">
              <w:rPr>
                <w:rFonts w:ascii="Arial" w:hAnsi="Arial" w:cs="Arial"/>
                <w:color w:val="000000"/>
                <w:sz w:val="18"/>
                <w:szCs w:val="18"/>
              </w:rPr>
              <w:t>ain Pincroft site</w:t>
            </w:r>
          </w:p>
        </w:tc>
        <w:tc>
          <w:tcPr>
            <w:tcW w:w="1985" w:type="dxa"/>
          </w:tcPr>
          <w:p w14:paraId="5F7EB2E9" w14:textId="5F906C87" w:rsidR="00E324DD" w:rsidRDefault="00847800" w:rsidP="00AC6F6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Discharged to main site effluent treatment plant</w:t>
            </w:r>
          </w:p>
        </w:tc>
        <w:tc>
          <w:tcPr>
            <w:tcW w:w="2332" w:type="dxa"/>
          </w:tcPr>
          <w:p w14:paraId="1AA27E39" w14:textId="3E1DF58C" w:rsidR="00E324DD" w:rsidRDefault="0040199A" w:rsidP="00AC6F6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Nil</w:t>
            </w:r>
          </w:p>
        </w:tc>
        <w:tc>
          <w:tcPr>
            <w:tcW w:w="1966" w:type="dxa"/>
          </w:tcPr>
          <w:p w14:paraId="66D1018F" w14:textId="4BA03EAD" w:rsidR="00E324DD" w:rsidRDefault="0026277A" w:rsidP="00AC6F6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Nil</w:t>
            </w:r>
          </w:p>
        </w:tc>
      </w:tr>
      <w:tr w:rsidR="00AC6F6B" w:rsidRPr="00AC6F6B" w14:paraId="6255FA20" w14:textId="77777777" w:rsidTr="00D502A9">
        <w:trPr>
          <w:trHeight w:val="809"/>
        </w:trPr>
        <w:tc>
          <w:tcPr>
            <w:tcW w:w="1526" w:type="dxa"/>
          </w:tcPr>
          <w:p w14:paraId="33A087FC" w14:textId="1B4D5A68" w:rsidR="00AC6F6B" w:rsidRPr="00AC6F6B" w:rsidRDefault="00A3791A" w:rsidP="00AC6F6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Glycol</w:t>
            </w:r>
            <w:r w:rsidR="00AC6F6B" w:rsidRPr="00AC6F6B">
              <w:rPr>
                <w:rFonts w:ascii="Arial" w:hAnsi="Arial" w:cs="Arial"/>
                <w:color w:val="000000"/>
                <w:sz w:val="18"/>
                <w:szCs w:val="18"/>
              </w:rPr>
              <w:t xml:space="preserve"> </w:t>
            </w:r>
          </w:p>
        </w:tc>
        <w:tc>
          <w:tcPr>
            <w:tcW w:w="1559" w:type="dxa"/>
          </w:tcPr>
          <w:p w14:paraId="308DB02E" w14:textId="4EDA3F81" w:rsidR="00AC6F6B" w:rsidRPr="00AC6F6B" w:rsidRDefault="003A3C31" w:rsidP="00AC6F6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Ethylene</w:t>
            </w:r>
            <w:r w:rsidR="004131EB">
              <w:rPr>
                <w:rFonts w:ascii="Arial" w:hAnsi="Arial" w:cs="Arial"/>
                <w:color w:val="000000"/>
                <w:sz w:val="18"/>
                <w:szCs w:val="18"/>
              </w:rPr>
              <w:t xml:space="preserve"> glycol</w:t>
            </w:r>
            <w:r w:rsidR="00AC6F6B" w:rsidRPr="00AC6F6B">
              <w:rPr>
                <w:rFonts w:ascii="Arial" w:hAnsi="Arial" w:cs="Arial"/>
                <w:color w:val="000000"/>
                <w:sz w:val="18"/>
                <w:szCs w:val="18"/>
              </w:rPr>
              <w:t xml:space="preserve"> </w:t>
            </w:r>
          </w:p>
        </w:tc>
        <w:tc>
          <w:tcPr>
            <w:tcW w:w="2410" w:type="dxa"/>
          </w:tcPr>
          <w:p w14:paraId="46ACA230" w14:textId="7228BACB" w:rsidR="00AC6F6B" w:rsidRPr="00AC6F6B" w:rsidRDefault="00AC6F6B" w:rsidP="00AC6F6B">
            <w:pPr>
              <w:autoSpaceDE w:val="0"/>
              <w:autoSpaceDN w:val="0"/>
              <w:adjustRightInd w:val="0"/>
              <w:spacing w:after="0" w:line="240" w:lineRule="auto"/>
              <w:rPr>
                <w:rFonts w:ascii="Arial" w:hAnsi="Arial" w:cs="Arial"/>
                <w:color w:val="000000"/>
                <w:sz w:val="18"/>
                <w:szCs w:val="18"/>
              </w:rPr>
            </w:pPr>
            <w:r w:rsidRPr="00AC6F6B">
              <w:rPr>
                <w:rFonts w:ascii="Arial" w:hAnsi="Arial" w:cs="Arial"/>
                <w:color w:val="000000"/>
                <w:sz w:val="18"/>
                <w:szCs w:val="18"/>
              </w:rPr>
              <w:t>Us</w:t>
            </w:r>
            <w:r w:rsidR="0068449F">
              <w:rPr>
                <w:rFonts w:ascii="Arial" w:hAnsi="Arial" w:cs="Arial"/>
                <w:color w:val="000000"/>
                <w:sz w:val="18"/>
                <w:szCs w:val="18"/>
              </w:rPr>
              <w:t>ed (diluted)</w:t>
            </w:r>
            <w:r w:rsidRPr="00AC6F6B">
              <w:rPr>
                <w:rFonts w:ascii="Arial" w:hAnsi="Arial" w:cs="Arial"/>
                <w:color w:val="000000"/>
                <w:sz w:val="18"/>
                <w:szCs w:val="18"/>
              </w:rPr>
              <w:t xml:space="preserve"> </w:t>
            </w:r>
            <w:r w:rsidR="004131EB">
              <w:rPr>
                <w:rFonts w:ascii="Arial" w:hAnsi="Arial" w:cs="Arial"/>
                <w:color w:val="000000"/>
                <w:sz w:val="18"/>
                <w:szCs w:val="18"/>
              </w:rPr>
              <w:t>for corrosion control within cooling circuits</w:t>
            </w:r>
            <w:r w:rsidR="0068449F">
              <w:rPr>
                <w:rFonts w:ascii="Arial" w:hAnsi="Arial" w:cs="Arial"/>
                <w:color w:val="000000"/>
                <w:sz w:val="18"/>
                <w:szCs w:val="18"/>
              </w:rPr>
              <w:t>. Low consumption</w:t>
            </w:r>
            <w:r w:rsidR="00552B64">
              <w:rPr>
                <w:rFonts w:ascii="Arial" w:hAnsi="Arial" w:cs="Arial"/>
                <w:color w:val="000000"/>
                <w:sz w:val="18"/>
                <w:szCs w:val="18"/>
              </w:rPr>
              <w:t xml:space="preserve"> expected.</w:t>
            </w:r>
          </w:p>
        </w:tc>
        <w:tc>
          <w:tcPr>
            <w:tcW w:w="1984" w:type="dxa"/>
          </w:tcPr>
          <w:p w14:paraId="67D6DE3B" w14:textId="32FF3E5E" w:rsidR="00AC6F6B" w:rsidRPr="00AC6F6B" w:rsidRDefault="00552B64" w:rsidP="00AC6F6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Held within cooling circuits</w:t>
            </w:r>
          </w:p>
        </w:tc>
        <w:tc>
          <w:tcPr>
            <w:tcW w:w="1985" w:type="dxa"/>
          </w:tcPr>
          <w:p w14:paraId="3918729F" w14:textId="6AF07031" w:rsidR="00AC6F6B" w:rsidRPr="00AC6F6B" w:rsidRDefault="00552B64" w:rsidP="00AC6F6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Minimal usage</w:t>
            </w:r>
            <w:r w:rsidR="003C0A21">
              <w:rPr>
                <w:rFonts w:ascii="Arial" w:hAnsi="Arial" w:cs="Arial"/>
                <w:color w:val="000000"/>
                <w:sz w:val="18"/>
                <w:szCs w:val="18"/>
              </w:rPr>
              <w:t>. Discharged as waste for disposal if required.</w:t>
            </w:r>
            <w:r w:rsidR="00AC6F6B" w:rsidRPr="00AC6F6B">
              <w:rPr>
                <w:rFonts w:ascii="Arial" w:hAnsi="Arial" w:cs="Arial"/>
                <w:color w:val="000000"/>
                <w:sz w:val="18"/>
                <w:szCs w:val="18"/>
              </w:rPr>
              <w:t xml:space="preserve"> </w:t>
            </w:r>
          </w:p>
        </w:tc>
        <w:tc>
          <w:tcPr>
            <w:tcW w:w="2332" w:type="dxa"/>
          </w:tcPr>
          <w:p w14:paraId="79F21AE5" w14:textId="3C80D788" w:rsidR="00AC6F6B" w:rsidRPr="00AC6F6B" w:rsidRDefault="005F5E1B" w:rsidP="00AC6F6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Low toxicity to aquatic organisms</w:t>
            </w:r>
            <w:r w:rsidR="00E023BF">
              <w:rPr>
                <w:rFonts w:ascii="Arial" w:hAnsi="Arial" w:cs="Arial"/>
                <w:color w:val="000000"/>
                <w:sz w:val="18"/>
                <w:szCs w:val="18"/>
              </w:rPr>
              <w:t>. Biodegradable,</w:t>
            </w:r>
            <w:r w:rsidR="00AC6F6B" w:rsidRPr="00AC6F6B">
              <w:rPr>
                <w:rFonts w:ascii="Arial" w:hAnsi="Arial" w:cs="Arial"/>
                <w:color w:val="000000"/>
                <w:sz w:val="18"/>
                <w:szCs w:val="18"/>
              </w:rPr>
              <w:t xml:space="preserve"> </w:t>
            </w:r>
          </w:p>
        </w:tc>
        <w:tc>
          <w:tcPr>
            <w:tcW w:w="1966" w:type="dxa"/>
          </w:tcPr>
          <w:p w14:paraId="57FEBAED" w14:textId="3CC3F344" w:rsidR="00AC6F6B" w:rsidRPr="00AC6F6B" w:rsidRDefault="00E023BF" w:rsidP="00AC6F6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No practical alte</w:t>
            </w:r>
            <w:r w:rsidR="008617B1">
              <w:rPr>
                <w:rFonts w:ascii="Arial" w:hAnsi="Arial" w:cs="Arial"/>
                <w:color w:val="000000"/>
                <w:sz w:val="18"/>
                <w:szCs w:val="18"/>
              </w:rPr>
              <w:t>rnative</w:t>
            </w:r>
          </w:p>
        </w:tc>
      </w:tr>
      <w:tr w:rsidR="008617B1" w:rsidRPr="00AC6F6B" w14:paraId="3459E020" w14:textId="77777777" w:rsidTr="00D502A9">
        <w:trPr>
          <w:trHeight w:val="809"/>
        </w:trPr>
        <w:tc>
          <w:tcPr>
            <w:tcW w:w="1526" w:type="dxa"/>
          </w:tcPr>
          <w:p w14:paraId="5DBE4E7F" w14:textId="2217748E" w:rsidR="008617B1" w:rsidRDefault="008617B1" w:rsidP="00AC6F6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Water treatment chemicals</w:t>
            </w:r>
          </w:p>
        </w:tc>
        <w:tc>
          <w:tcPr>
            <w:tcW w:w="1559" w:type="dxa"/>
          </w:tcPr>
          <w:p w14:paraId="52B70EC4" w14:textId="77777777" w:rsidR="008617B1" w:rsidRDefault="008617B1" w:rsidP="00AC6F6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Sodium sulphite</w:t>
            </w:r>
          </w:p>
          <w:p w14:paraId="68D63833" w14:textId="3854BDD4" w:rsidR="008617B1" w:rsidRDefault="008617B1" w:rsidP="00AC6F6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Trisodium phosphate</w:t>
            </w:r>
          </w:p>
        </w:tc>
        <w:tc>
          <w:tcPr>
            <w:tcW w:w="2410" w:type="dxa"/>
          </w:tcPr>
          <w:p w14:paraId="7D36E31A" w14:textId="039BF0D5" w:rsidR="008617B1" w:rsidRPr="00AC6F6B" w:rsidRDefault="00102F1B" w:rsidP="00AC6F6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Low do</w:t>
            </w:r>
            <w:r w:rsidR="00296D8A">
              <w:rPr>
                <w:rFonts w:ascii="Arial" w:hAnsi="Arial" w:cs="Arial"/>
                <w:color w:val="000000"/>
                <w:sz w:val="18"/>
                <w:szCs w:val="18"/>
              </w:rPr>
              <w:t>s</w:t>
            </w:r>
            <w:r>
              <w:rPr>
                <w:rFonts w:ascii="Arial" w:hAnsi="Arial" w:cs="Arial"/>
                <w:color w:val="000000"/>
                <w:sz w:val="18"/>
                <w:szCs w:val="18"/>
              </w:rPr>
              <w:t xml:space="preserve">e rate </w:t>
            </w:r>
            <w:r w:rsidR="002F0856">
              <w:rPr>
                <w:rFonts w:ascii="Arial" w:hAnsi="Arial" w:cs="Arial"/>
                <w:color w:val="000000"/>
                <w:sz w:val="18"/>
                <w:szCs w:val="18"/>
              </w:rPr>
              <w:t xml:space="preserve">and </w:t>
            </w:r>
            <w:r>
              <w:rPr>
                <w:rFonts w:ascii="Arial" w:hAnsi="Arial" w:cs="Arial"/>
                <w:color w:val="000000"/>
                <w:sz w:val="18"/>
                <w:szCs w:val="18"/>
              </w:rPr>
              <w:t xml:space="preserve">consumption, dependent on </w:t>
            </w:r>
            <w:r w:rsidR="002F0856">
              <w:rPr>
                <w:rFonts w:ascii="Arial" w:hAnsi="Arial" w:cs="Arial"/>
                <w:color w:val="000000"/>
                <w:sz w:val="18"/>
                <w:szCs w:val="18"/>
              </w:rPr>
              <w:t>waste heat boiler</w:t>
            </w:r>
            <w:r>
              <w:rPr>
                <w:rFonts w:ascii="Arial" w:hAnsi="Arial" w:cs="Arial"/>
                <w:color w:val="000000"/>
                <w:sz w:val="18"/>
                <w:szCs w:val="18"/>
              </w:rPr>
              <w:t xml:space="preserve"> operation</w:t>
            </w:r>
          </w:p>
        </w:tc>
        <w:tc>
          <w:tcPr>
            <w:tcW w:w="1984" w:type="dxa"/>
          </w:tcPr>
          <w:p w14:paraId="3DB34FD6" w14:textId="52B874A3" w:rsidR="008617B1" w:rsidRDefault="002F0856" w:rsidP="00AC6F6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Small storage containers within waste heat boiler enclosure</w:t>
            </w:r>
          </w:p>
        </w:tc>
        <w:tc>
          <w:tcPr>
            <w:tcW w:w="1985" w:type="dxa"/>
          </w:tcPr>
          <w:p w14:paraId="230A9418" w14:textId="500A3A60" w:rsidR="008617B1" w:rsidRDefault="00C81A31" w:rsidP="00AC6F6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Low usage</w:t>
            </w:r>
            <w:r w:rsidR="006E3B4B">
              <w:rPr>
                <w:rFonts w:ascii="Arial" w:hAnsi="Arial" w:cs="Arial"/>
                <w:color w:val="000000"/>
                <w:sz w:val="18"/>
                <w:szCs w:val="18"/>
              </w:rPr>
              <w:t xml:space="preserve">. Discharged as boiler blowdown to </w:t>
            </w:r>
            <w:r w:rsidR="00D65075">
              <w:rPr>
                <w:rFonts w:ascii="Arial" w:hAnsi="Arial" w:cs="Arial"/>
                <w:color w:val="000000"/>
                <w:sz w:val="18"/>
                <w:szCs w:val="18"/>
              </w:rPr>
              <w:t xml:space="preserve">main </w:t>
            </w:r>
            <w:r w:rsidR="006E3B4B">
              <w:rPr>
                <w:rFonts w:ascii="Arial" w:hAnsi="Arial" w:cs="Arial"/>
                <w:color w:val="000000"/>
                <w:sz w:val="18"/>
                <w:szCs w:val="18"/>
              </w:rPr>
              <w:t>site eff</w:t>
            </w:r>
            <w:r w:rsidR="00D65075">
              <w:rPr>
                <w:rFonts w:ascii="Arial" w:hAnsi="Arial" w:cs="Arial"/>
                <w:color w:val="000000"/>
                <w:sz w:val="18"/>
                <w:szCs w:val="18"/>
              </w:rPr>
              <w:t>l</w:t>
            </w:r>
            <w:r w:rsidR="006E3B4B">
              <w:rPr>
                <w:rFonts w:ascii="Arial" w:hAnsi="Arial" w:cs="Arial"/>
                <w:color w:val="000000"/>
                <w:sz w:val="18"/>
                <w:szCs w:val="18"/>
              </w:rPr>
              <w:t>uent treatment plant.</w:t>
            </w:r>
          </w:p>
        </w:tc>
        <w:tc>
          <w:tcPr>
            <w:tcW w:w="2332" w:type="dxa"/>
          </w:tcPr>
          <w:p w14:paraId="67E01DE7" w14:textId="26E00CE8" w:rsidR="008617B1" w:rsidRDefault="00C81A31" w:rsidP="00AC6F6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Low toxicity</w:t>
            </w:r>
          </w:p>
        </w:tc>
        <w:tc>
          <w:tcPr>
            <w:tcW w:w="1966" w:type="dxa"/>
          </w:tcPr>
          <w:p w14:paraId="1BE8282C" w14:textId="2640893C" w:rsidR="008617B1" w:rsidRDefault="00D33178" w:rsidP="00AC6F6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Choice of supplier, but treatment chemical specifications set by manufacturer</w:t>
            </w:r>
          </w:p>
        </w:tc>
      </w:tr>
    </w:tbl>
    <w:p w14:paraId="4FC2C538" w14:textId="4E05CC12" w:rsidR="00AC6F6B" w:rsidRDefault="00AC6F6B" w:rsidP="004649F7">
      <w:pPr>
        <w:jc w:val="center"/>
        <w:sectPr w:rsidR="00AC6F6B" w:rsidSect="00B61E6F">
          <w:pgSz w:w="16838" w:h="11906" w:orient="landscape"/>
          <w:pgMar w:top="1440" w:right="1440" w:bottom="1440" w:left="1440" w:header="709" w:footer="709" w:gutter="0"/>
          <w:cols w:space="708"/>
          <w:docGrid w:linePitch="360"/>
        </w:sectPr>
      </w:pPr>
    </w:p>
    <w:p w14:paraId="48BFDF51" w14:textId="39C2EA23" w:rsidR="00B832BF" w:rsidRPr="008904F1" w:rsidRDefault="00B832BF" w:rsidP="004649F7">
      <w:pPr>
        <w:jc w:val="center"/>
        <w:rPr>
          <w:u w:val="single"/>
        </w:rPr>
      </w:pPr>
    </w:p>
    <w:p w14:paraId="74F42391" w14:textId="77777777" w:rsidR="00331F47" w:rsidRPr="008904F1" w:rsidRDefault="00331F47" w:rsidP="00331F47">
      <w:pPr>
        <w:jc w:val="center"/>
        <w:rPr>
          <w:u w:val="single"/>
        </w:rPr>
      </w:pPr>
      <w:r w:rsidRPr="008904F1">
        <w:rPr>
          <w:u w:val="single"/>
        </w:rPr>
        <w:t>Table 2: Typical Natural Gas Specification</w:t>
      </w:r>
    </w:p>
    <w:p w14:paraId="059D0C79" w14:textId="77777777" w:rsidR="00331F47" w:rsidRDefault="00331F47" w:rsidP="004649F7">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2"/>
        <w:gridCol w:w="3122"/>
      </w:tblGrid>
      <w:tr w:rsidR="00331F47" w:rsidRPr="00DC1735" w14:paraId="10B59E8E" w14:textId="77777777" w:rsidTr="0093256E">
        <w:trPr>
          <w:trHeight w:val="84"/>
          <w:jc w:val="center"/>
        </w:trPr>
        <w:tc>
          <w:tcPr>
            <w:tcW w:w="3122" w:type="dxa"/>
          </w:tcPr>
          <w:p w14:paraId="31F6DA05" w14:textId="77777777" w:rsidR="00331F47" w:rsidRPr="00DC1735" w:rsidRDefault="00331F47" w:rsidP="00434E98">
            <w:pPr>
              <w:autoSpaceDE w:val="0"/>
              <w:autoSpaceDN w:val="0"/>
              <w:adjustRightInd w:val="0"/>
              <w:spacing w:after="0" w:line="240" w:lineRule="auto"/>
              <w:rPr>
                <w:rFonts w:ascii="Arial" w:hAnsi="Arial" w:cs="Arial"/>
                <w:color w:val="000000"/>
                <w:sz w:val="18"/>
                <w:szCs w:val="18"/>
              </w:rPr>
            </w:pPr>
            <w:r w:rsidRPr="00DC1735">
              <w:rPr>
                <w:rFonts w:ascii="Arial" w:hAnsi="Arial" w:cs="Arial"/>
                <w:b/>
                <w:bCs/>
                <w:color w:val="000000"/>
                <w:sz w:val="18"/>
                <w:szCs w:val="18"/>
              </w:rPr>
              <w:t xml:space="preserve">Compound </w:t>
            </w:r>
          </w:p>
        </w:tc>
        <w:tc>
          <w:tcPr>
            <w:tcW w:w="3122" w:type="dxa"/>
          </w:tcPr>
          <w:p w14:paraId="6616B89F" w14:textId="77777777" w:rsidR="00331F47" w:rsidRPr="00DC1735" w:rsidRDefault="00331F47" w:rsidP="00434E98">
            <w:pPr>
              <w:autoSpaceDE w:val="0"/>
              <w:autoSpaceDN w:val="0"/>
              <w:adjustRightInd w:val="0"/>
              <w:spacing w:after="0" w:line="240" w:lineRule="auto"/>
              <w:rPr>
                <w:rFonts w:ascii="Arial" w:hAnsi="Arial" w:cs="Arial"/>
                <w:color w:val="000000"/>
                <w:sz w:val="18"/>
                <w:szCs w:val="18"/>
              </w:rPr>
            </w:pPr>
            <w:r w:rsidRPr="00DC1735">
              <w:rPr>
                <w:rFonts w:ascii="Arial" w:hAnsi="Arial" w:cs="Arial"/>
                <w:b/>
                <w:bCs/>
                <w:color w:val="000000"/>
                <w:sz w:val="18"/>
                <w:szCs w:val="18"/>
              </w:rPr>
              <w:t xml:space="preserve">Typical Mole (per cent) </w:t>
            </w:r>
          </w:p>
        </w:tc>
      </w:tr>
      <w:tr w:rsidR="00331F47" w:rsidRPr="00DC1735" w14:paraId="1A4B7B22" w14:textId="77777777" w:rsidTr="0093256E">
        <w:trPr>
          <w:trHeight w:val="84"/>
          <w:jc w:val="center"/>
        </w:trPr>
        <w:tc>
          <w:tcPr>
            <w:tcW w:w="3122" w:type="dxa"/>
          </w:tcPr>
          <w:p w14:paraId="22906B8E" w14:textId="77777777" w:rsidR="00331F47" w:rsidRPr="00DC1735" w:rsidRDefault="00331F47" w:rsidP="00434E98">
            <w:pPr>
              <w:autoSpaceDE w:val="0"/>
              <w:autoSpaceDN w:val="0"/>
              <w:adjustRightInd w:val="0"/>
              <w:spacing w:after="0" w:line="240" w:lineRule="auto"/>
              <w:rPr>
                <w:rFonts w:ascii="Arial" w:hAnsi="Arial" w:cs="Arial"/>
                <w:color w:val="000000"/>
                <w:sz w:val="18"/>
                <w:szCs w:val="18"/>
              </w:rPr>
            </w:pPr>
            <w:r w:rsidRPr="00DC1735">
              <w:rPr>
                <w:rFonts w:ascii="Arial" w:hAnsi="Arial" w:cs="Arial"/>
                <w:color w:val="000000"/>
                <w:sz w:val="18"/>
                <w:szCs w:val="18"/>
              </w:rPr>
              <w:t xml:space="preserve">Nitrogen </w:t>
            </w:r>
          </w:p>
        </w:tc>
        <w:tc>
          <w:tcPr>
            <w:tcW w:w="3122" w:type="dxa"/>
          </w:tcPr>
          <w:p w14:paraId="197AE262" w14:textId="77777777" w:rsidR="00331F47" w:rsidRPr="00DC1735" w:rsidRDefault="00331F47" w:rsidP="00434E98">
            <w:pPr>
              <w:autoSpaceDE w:val="0"/>
              <w:autoSpaceDN w:val="0"/>
              <w:adjustRightInd w:val="0"/>
              <w:spacing w:after="0" w:line="240" w:lineRule="auto"/>
              <w:rPr>
                <w:rFonts w:ascii="Arial" w:hAnsi="Arial" w:cs="Arial"/>
                <w:color w:val="000000"/>
                <w:sz w:val="18"/>
                <w:szCs w:val="18"/>
              </w:rPr>
            </w:pPr>
            <w:r w:rsidRPr="00DC1735">
              <w:rPr>
                <w:rFonts w:ascii="Arial" w:hAnsi="Arial" w:cs="Arial"/>
                <w:color w:val="000000"/>
                <w:sz w:val="18"/>
                <w:szCs w:val="18"/>
              </w:rPr>
              <w:t xml:space="preserve">2.22 </w:t>
            </w:r>
          </w:p>
        </w:tc>
      </w:tr>
      <w:tr w:rsidR="00331F47" w:rsidRPr="00DC1735" w14:paraId="051A27B9" w14:textId="77777777" w:rsidTr="0093256E">
        <w:trPr>
          <w:trHeight w:val="84"/>
          <w:jc w:val="center"/>
        </w:trPr>
        <w:tc>
          <w:tcPr>
            <w:tcW w:w="3122" w:type="dxa"/>
          </w:tcPr>
          <w:p w14:paraId="5CBF7D4C" w14:textId="77777777" w:rsidR="00331F47" w:rsidRPr="00DC1735" w:rsidRDefault="00331F47" w:rsidP="00434E98">
            <w:pPr>
              <w:autoSpaceDE w:val="0"/>
              <w:autoSpaceDN w:val="0"/>
              <w:adjustRightInd w:val="0"/>
              <w:spacing w:after="0" w:line="240" w:lineRule="auto"/>
              <w:rPr>
                <w:rFonts w:ascii="Arial" w:hAnsi="Arial" w:cs="Arial"/>
                <w:color w:val="000000"/>
                <w:sz w:val="18"/>
                <w:szCs w:val="18"/>
              </w:rPr>
            </w:pPr>
            <w:r w:rsidRPr="00DC1735">
              <w:rPr>
                <w:rFonts w:ascii="Arial" w:hAnsi="Arial" w:cs="Arial"/>
                <w:color w:val="000000"/>
                <w:sz w:val="18"/>
                <w:szCs w:val="18"/>
              </w:rPr>
              <w:t xml:space="preserve">Carbon dioxide </w:t>
            </w:r>
          </w:p>
        </w:tc>
        <w:tc>
          <w:tcPr>
            <w:tcW w:w="3122" w:type="dxa"/>
          </w:tcPr>
          <w:p w14:paraId="3936C46C" w14:textId="77777777" w:rsidR="00331F47" w:rsidRPr="00DC1735" w:rsidRDefault="00331F47" w:rsidP="00434E98">
            <w:pPr>
              <w:autoSpaceDE w:val="0"/>
              <w:autoSpaceDN w:val="0"/>
              <w:adjustRightInd w:val="0"/>
              <w:spacing w:after="0" w:line="240" w:lineRule="auto"/>
              <w:rPr>
                <w:rFonts w:ascii="Arial" w:hAnsi="Arial" w:cs="Arial"/>
                <w:color w:val="000000"/>
                <w:sz w:val="18"/>
                <w:szCs w:val="18"/>
              </w:rPr>
            </w:pPr>
            <w:r w:rsidRPr="00DC1735">
              <w:rPr>
                <w:rFonts w:ascii="Arial" w:hAnsi="Arial" w:cs="Arial"/>
                <w:color w:val="000000"/>
                <w:sz w:val="18"/>
                <w:szCs w:val="18"/>
              </w:rPr>
              <w:t xml:space="preserve">0.29 </w:t>
            </w:r>
          </w:p>
        </w:tc>
      </w:tr>
      <w:tr w:rsidR="00331F47" w:rsidRPr="00DC1735" w14:paraId="7E1AFB2E" w14:textId="77777777" w:rsidTr="0093256E">
        <w:trPr>
          <w:trHeight w:val="84"/>
          <w:jc w:val="center"/>
        </w:trPr>
        <w:tc>
          <w:tcPr>
            <w:tcW w:w="3122" w:type="dxa"/>
          </w:tcPr>
          <w:p w14:paraId="5772986E" w14:textId="77777777" w:rsidR="00331F47" w:rsidRPr="00DC1735" w:rsidRDefault="00331F47" w:rsidP="00434E98">
            <w:pPr>
              <w:autoSpaceDE w:val="0"/>
              <w:autoSpaceDN w:val="0"/>
              <w:adjustRightInd w:val="0"/>
              <w:spacing w:after="0" w:line="240" w:lineRule="auto"/>
              <w:rPr>
                <w:rFonts w:ascii="Arial" w:hAnsi="Arial" w:cs="Arial"/>
                <w:color w:val="000000"/>
                <w:sz w:val="18"/>
                <w:szCs w:val="18"/>
              </w:rPr>
            </w:pPr>
            <w:r w:rsidRPr="00DC1735">
              <w:rPr>
                <w:rFonts w:ascii="Arial" w:hAnsi="Arial" w:cs="Arial"/>
                <w:color w:val="000000"/>
                <w:sz w:val="18"/>
                <w:szCs w:val="18"/>
              </w:rPr>
              <w:t xml:space="preserve">Methane </w:t>
            </w:r>
          </w:p>
        </w:tc>
        <w:tc>
          <w:tcPr>
            <w:tcW w:w="3122" w:type="dxa"/>
          </w:tcPr>
          <w:p w14:paraId="624EA4F3" w14:textId="77777777" w:rsidR="00331F47" w:rsidRPr="00DC1735" w:rsidRDefault="00331F47" w:rsidP="00434E98">
            <w:pPr>
              <w:autoSpaceDE w:val="0"/>
              <w:autoSpaceDN w:val="0"/>
              <w:adjustRightInd w:val="0"/>
              <w:spacing w:after="0" w:line="240" w:lineRule="auto"/>
              <w:rPr>
                <w:rFonts w:ascii="Arial" w:hAnsi="Arial" w:cs="Arial"/>
                <w:color w:val="000000"/>
                <w:sz w:val="18"/>
                <w:szCs w:val="18"/>
              </w:rPr>
            </w:pPr>
            <w:r w:rsidRPr="00DC1735">
              <w:rPr>
                <w:rFonts w:ascii="Arial" w:hAnsi="Arial" w:cs="Arial"/>
                <w:color w:val="000000"/>
                <w:sz w:val="18"/>
                <w:szCs w:val="18"/>
              </w:rPr>
              <w:t xml:space="preserve">93.23 </w:t>
            </w:r>
          </w:p>
        </w:tc>
      </w:tr>
      <w:tr w:rsidR="00331F47" w:rsidRPr="00DC1735" w14:paraId="55CD42E5" w14:textId="77777777" w:rsidTr="0093256E">
        <w:trPr>
          <w:trHeight w:val="84"/>
          <w:jc w:val="center"/>
        </w:trPr>
        <w:tc>
          <w:tcPr>
            <w:tcW w:w="3122" w:type="dxa"/>
          </w:tcPr>
          <w:p w14:paraId="6C230C0B" w14:textId="77777777" w:rsidR="00331F47" w:rsidRPr="00DC1735" w:rsidRDefault="00331F47" w:rsidP="00434E98">
            <w:pPr>
              <w:autoSpaceDE w:val="0"/>
              <w:autoSpaceDN w:val="0"/>
              <w:adjustRightInd w:val="0"/>
              <w:spacing w:after="0" w:line="240" w:lineRule="auto"/>
              <w:rPr>
                <w:rFonts w:ascii="Arial" w:hAnsi="Arial" w:cs="Arial"/>
                <w:color w:val="000000"/>
                <w:sz w:val="18"/>
                <w:szCs w:val="18"/>
              </w:rPr>
            </w:pPr>
            <w:r w:rsidRPr="00DC1735">
              <w:rPr>
                <w:rFonts w:ascii="Arial" w:hAnsi="Arial" w:cs="Arial"/>
                <w:color w:val="000000"/>
                <w:sz w:val="18"/>
                <w:szCs w:val="18"/>
              </w:rPr>
              <w:t xml:space="preserve">Ethane </w:t>
            </w:r>
          </w:p>
        </w:tc>
        <w:tc>
          <w:tcPr>
            <w:tcW w:w="3122" w:type="dxa"/>
          </w:tcPr>
          <w:p w14:paraId="1791F769" w14:textId="77777777" w:rsidR="00331F47" w:rsidRPr="00DC1735" w:rsidRDefault="00331F47" w:rsidP="00434E98">
            <w:pPr>
              <w:autoSpaceDE w:val="0"/>
              <w:autoSpaceDN w:val="0"/>
              <w:adjustRightInd w:val="0"/>
              <w:spacing w:after="0" w:line="240" w:lineRule="auto"/>
              <w:rPr>
                <w:rFonts w:ascii="Arial" w:hAnsi="Arial" w:cs="Arial"/>
                <w:color w:val="000000"/>
                <w:sz w:val="18"/>
                <w:szCs w:val="18"/>
              </w:rPr>
            </w:pPr>
            <w:r w:rsidRPr="00DC1735">
              <w:rPr>
                <w:rFonts w:ascii="Arial" w:hAnsi="Arial" w:cs="Arial"/>
                <w:color w:val="000000"/>
                <w:sz w:val="18"/>
                <w:szCs w:val="18"/>
              </w:rPr>
              <w:t xml:space="preserve">3.24 </w:t>
            </w:r>
          </w:p>
        </w:tc>
      </w:tr>
      <w:tr w:rsidR="00331F47" w:rsidRPr="00DC1735" w14:paraId="0E1DCA68" w14:textId="77777777" w:rsidTr="0093256E">
        <w:trPr>
          <w:trHeight w:val="84"/>
          <w:jc w:val="center"/>
        </w:trPr>
        <w:tc>
          <w:tcPr>
            <w:tcW w:w="3122" w:type="dxa"/>
          </w:tcPr>
          <w:p w14:paraId="3E8C3D88" w14:textId="77777777" w:rsidR="00331F47" w:rsidRPr="00DC1735" w:rsidRDefault="00331F47" w:rsidP="00434E98">
            <w:pPr>
              <w:autoSpaceDE w:val="0"/>
              <w:autoSpaceDN w:val="0"/>
              <w:adjustRightInd w:val="0"/>
              <w:spacing w:after="0" w:line="240" w:lineRule="auto"/>
              <w:rPr>
                <w:rFonts w:ascii="Arial" w:hAnsi="Arial" w:cs="Arial"/>
                <w:color w:val="000000"/>
                <w:sz w:val="18"/>
                <w:szCs w:val="18"/>
              </w:rPr>
            </w:pPr>
            <w:r w:rsidRPr="00DC1735">
              <w:rPr>
                <w:rFonts w:ascii="Arial" w:hAnsi="Arial" w:cs="Arial"/>
                <w:color w:val="000000"/>
                <w:sz w:val="18"/>
                <w:szCs w:val="18"/>
              </w:rPr>
              <w:t xml:space="preserve">Propane </w:t>
            </w:r>
          </w:p>
        </w:tc>
        <w:tc>
          <w:tcPr>
            <w:tcW w:w="3122" w:type="dxa"/>
          </w:tcPr>
          <w:p w14:paraId="25216B4A" w14:textId="77777777" w:rsidR="00331F47" w:rsidRPr="00DC1735" w:rsidRDefault="00331F47" w:rsidP="00434E98">
            <w:pPr>
              <w:autoSpaceDE w:val="0"/>
              <w:autoSpaceDN w:val="0"/>
              <w:adjustRightInd w:val="0"/>
              <w:spacing w:after="0" w:line="240" w:lineRule="auto"/>
              <w:rPr>
                <w:rFonts w:ascii="Arial" w:hAnsi="Arial" w:cs="Arial"/>
                <w:color w:val="000000"/>
                <w:sz w:val="18"/>
                <w:szCs w:val="18"/>
              </w:rPr>
            </w:pPr>
            <w:r w:rsidRPr="00DC1735">
              <w:rPr>
                <w:rFonts w:ascii="Arial" w:hAnsi="Arial" w:cs="Arial"/>
                <w:color w:val="000000"/>
                <w:sz w:val="18"/>
                <w:szCs w:val="18"/>
              </w:rPr>
              <w:t xml:space="preserve">0.67 </w:t>
            </w:r>
          </w:p>
        </w:tc>
      </w:tr>
      <w:tr w:rsidR="00331F47" w:rsidRPr="00DC1735" w14:paraId="5E5B93D1" w14:textId="77777777" w:rsidTr="0093256E">
        <w:trPr>
          <w:trHeight w:val="84"/>
          <w:jc w:val="center"/>
        </w:trPr>
        <w:tc>
          <w:tcPr>
            <w:tcW w:w="3122" w:type="dxa"/>
          </w:tcPr>
          <w:p w14:paraId="27EAA710" w14:textId="77777777" w:rsidR="00331F47" w:rsidRPr="00DC1735" w:rsidRDefault="00331F47" w:rsidP="00434E98">
            <w:pPr>
              <w:autoSpaceDE w:val="0"/>
              <w:autoSpaceDN w:val="0"/>
              <w:adjustRightInd w:val="0"/>
              <w:spacing w:after="0" w:line="240" w:lineRule="auto"/>
              <w:rPr>
                <w:rFonts w:ascii="Arial" w:hAnsi="Arial" w:cs="Arial"/>
                <w:color w:val="000000"/>
                <w:sz w:val="18"/>
                <w:szCs w:val="18"/>
              </w:rPr>
            </w:pPr>
            <w:r w:rsidRPr="00DC1735">
              <w:rPr>
                <w:rFonts w:ascii="Arial" w:hAnsi="Arial" w:cs="Arial"/>
                <w:color w:val="000000"/>
                <w:sz w:val="18"/>
                <w:szCs w:val="18"/>
              </w:rPr>
              <w:t xml:space="preserve">Butane </w:t>
            </w:r>
          </w:p>
        </w:tc>
        <w:tc>
          <w:tcPr>
            <w:tcW w:w="3122" w:type="dxa"/>
          </w:tcPr>
          <w:p w14:paraId="7017DBE3" w14:textId="77777777" w:rsidR="00331F47" w:rsidRPr="00DC1735" w:rsidRDefault="00331F47" w:rsidP="00434E98">
            <w:pPr>
              <w:autoSpaceDE w:val="0"/>
              <w:autoSpaceDN w:val="0"/>
              <w:adjustRightInd w:val="0"/>
              <w:spacing w:after="0" w:line="240" w:lineRule="auto"/>
              <w:rPr>
                <w:rFonts w:ascii="Arial" w:hAnsi="Arial" w:cs="Arial"/>
                <w:color w:val="000000"/>
                <w:sz w:val="18"/>
                <w:szCs w:val="18"/>
              </w:rPr>
            </w:pPr>
            <w:r w:rsidRPr="00DC1735">
              <w:rPr>
                <w:rFonts w:ascii="Arial" w:hAnsi="Arial" w:cs="Arial"/>
                <w:color w:val="000000"/>
                <w:sz w:val="18"/>
                <w:szCs w:val="18"/>
              </w:rPr>
              <w:t xml:space="preserve">0.26 </w:t>
            </w:r>
          </w:p>
        </w:tc>
      </w:tr>
      <w:tr w:rsidR="00331F47" w:rsidRPr="00DC1735" w14:paraId="6824C03C" w14:textId="77777777" w:rsidTr="0093256E">
        <w:trPr>
          <w:trHeight w:val="84"/>
          <w:jc w:val="center"/>
        </w:trPr>
        <w:tc>
          <w:tcPr>
            <w:tcW w:w="3122" w:type="dxa"/>
          </w:tcPr>
          <w:p w14:paraId="7A42989B" w14:textId="77777777" w:rsidR="00331F47" w:rsidRPr="00DC1735" w:rsidRDefault="00331F47" w:rsidP="00434E98">
            <w:pPr>
              <w:autoSpaceDE w:val="0"/>
              <w:autoSpaceDN w:val="0"/>
              <w:adjustRightInd w:val="0"/>
              <w:spacing w:after="0" w:line="240" w:lineRule="auto"/>
              <w:rPr>
                <w:rFonts w:ascii="Arial" w:hAnsi="Arial" w:cs="Arial"/>
                <w:color w:val="000000"/>
                <w:sz w:val="18"/>
                <w:szCs w:val="18"/>
              </w:rPr>
            </w:pPr>
            <w:r w:rsidRPr="00DC1735">
              <w:rPr>
                <w:rFonts w:ascii="Arial" w:hAnsi="Arial" w:cs="Arial"/>
                <w:color w:val="000000"/>
                <w:sz w:val="18"/>
                <w:szCs w:val="18"/>
              </w:rPr>
              <w:t xml:space="preserve">Pentane </w:t>
            </w:r>
          </w:p>
        </w:tc>
        <w:tc>
          <w:tcPr>
            <w:tcW w:w="3122" w:type="dxa"/>
          </w:tcPr>
          <w:p w14:paraId="67E570C9" w14:textId="77777777" w:rsidR="00331F47" w:rsidRPr="00DC1735" w:rsidRDefault="00331F47" w:rsidP="00434E98">
            <w:pPr>
              <w:autoSpaceDE w:val="0"/>
              <w:autoSpaceDN w:val="0"/>
              <w:adjustRightInd w:val="0"/>
              <w:spacing w:after="0" w:line="240" w:lineRule="auto"/>
              <w:rPr>
                <w:rFonts w:ascii="Arial" w:hAnsi="Arial" w:cs="Arial"/>
                <w:color w:val="000000"/>
                <w:sz w:val="18"/>
                <w:szCs w:val="18"/>
              </w:rPr>
            </w:pPr>
            <w:r w:rsidRPr="00DC1735">
              <w:rPr>
                <w:rFonts w:ascii="Arial" w:hAnsi="Arial" w:cs="Arial"/>
                <w:color w:val="000000"/>
                <w:sz w:val="18"/>
                <w:szCs w:val="18"/>
              </w:rPr>
              <w:t xml:space="preserve">0.09 </w:t>
            </w:r>
          </w:p>
        </w:tc>
      </w:tr>
      <w:tr w:rsidR="00331F47" w:rsidRPr="00DC1735" w14:paraId="0526272A" w14:textId="77777777" w:rsidTr="0093256E">
        <w:trPr>
          <w:trHeight w:val="84"/>
          <w:jc w:val="center"/>
        </w:trPr>
        <w:tc>
          <w:tcPr>
            <w:tcW w:w="3122" w:type="dxa"/>
          </w:tcPr>
          <w:p w14:paraId="64EFA93E" w14:textId="77777777" w:rsidR="00331F47" w:rsidRPr="00DC1735" w:rsidRDefault="00331F47" w:rsidP="00434E98">
            <w:pPr>
              <w:autoSpaceDE w:val="0"/>
              <w:autoSpaceDN w:val="0"/>
              <w:adjustRightInd w:val="0"/>
              <w:spacing w:after="0" w:line="240" w:lineRule="auto"/>
              <w:rPr>
                <w:rFonts w:ascii="Arial" w:hAnsi="Arial" w:cs="Arial"/>
                <w:color w:val="000000"/>
                <w:sz w:val="18"/>
                <w:szCs w:val="18"/>
              </w:rPr>
            </w:pPr>
            <w:r w:rsidRPr="00DC1735">
              <w:rPr>
                <w:rFonts w:ascii="Arial" w:hAnsi="Arial" w:cs="Arial"/>
                <w:color w:val="000000"/>
                <w:sz w:val="18"/>
                <w:szCs w:val="18"/>
              </w:rPr>
              <w:t xml:space="preserve">Total Sulphur </w:t>
            </w:r>
          </w:p>
        </w:tc>
        <w:tc>
          <w:tcPr>
            <w:tcW w:w="3122" w:type="dxa"/>
          </w:tcPr>
          <w:p w14:paraId="593C9B7E" w14:textId="77777777" w:rsidR="00331F47" w:rsidRPr="00DC1735" w:rsidRDefault="00331F47" w:rsidP="00434E98">
            <w:pPr>
              <w:autoSpaceDE w:val="0"/>
              <w:autoSpaceDN w:val="0"/>
              <w:adjustRightInd w:val="0"/>
              <w:spacing w:after="0" w:line="240" w:lineRule="auto"/>
              <w:rPr>
                <w:rFonts w:ascii="Arial" w:hAnsi="Arial" w:cs="Arial"/>
                <w:color w:val="000000"/>
                <w:sz w:val="18"/>
                <w:szCs w:val="18"/>
              </w:rPr>
            </w:pPr>
            <w:r w:rsidRPr="00DC1735">
              <w:rPr>
                <w:rFonts w:ascii="Arial" w:hAnsi="Arial" w:cs="Arial"/>
                <w:color w:val="000000"/>
                <w:sz w:val="18"/>
                <w:szCs w:val="18"/>
              </w:rPr>
              <w:t xml:space="preserve">&lt;0.001 </w:t>
            </w:r>
          </w:p>
        </w:tc>
      </w:tr>
      <w:tr w:rsidR="00331F47" w:rsidRPr="00DC1735" w14:paraId="2C3075EC" w14:textId="77777777" w:rsidTr="0093256E">
        <w:trPr>
          <w:trHeight w:val="108"/>
          <w:jc w:val="center"/>
        </w:trPr>
        <w:tc>
          <w:tcPr>
            <w:tcW w:w="3122" w:type="dxa"/>
          </w:tcPr>
          <w:p w14:paraId="23B92970" w14:textId="77777777" w:rsidR="00331F47" w:rsidRPr="00DC1735" w:rsidRDefault="00331F47" w:rsidP="00434E98">
            <w:pPr>
              <w:autoSpaceDE w:val="0"/>
              <w:autoSpaceDN w:val="0"/>
              <w:adjustRightInd w:val="0"/>
              <w:spacing w:after="0" w:line="240" w:lineRule="auto"/>
              <w:rPr>
                <w:rFonts w:ascii="Arial" w:hAnsi="Arial" w:cs="Arial"/>
                <w:color w:val="000000"/>
                <w:sz w:val="18"/>
                <w:szCs w:val="18"/>
              </w:rPr>
            </w:pPr>
            <w:r w:rsidRPr="00DC1735">
              <w:rPr>
                <w:rFonts w:ascii="Arial" w:hAnsi="Arial" w:cs="Arial"/>
                <w:color w:val="000000"/>
                <w:sz w:val="18"/>
                <w:szCs w:val="18"/>
              </w:rPr>
              <w:t xml:space="preserve">Gross Calorific Value </w:t>
            </w:r>
          </w:p>
        </w:tc>
        <w:tc>
          <w:tcPr>
            <w:tcW w:w="3122" w:type="dxa"/>
          </w:tcPr>
          <w:p w14:paraId="1177637D" w14:textId="77777777" w:rsidR="00331F47" w:rsidRPr="00DC1735" w:rsidRDefault="00331F47" w:rsidP="00434E98">
            <w:pPr>
              <w:autoSpaceDE w:val="0"/>
              <w:autoSpaceDN w:val="0"/>
              <w:adjustRightInd w:val="0"/>
              <w:spacing w:after="0" w:line="240" w:lineRule="auto"/>
              <w:rPr>
                <w:rFonts w:ascii="Arial" w:hAnsi="Arial" w:cs="Arial"/>
                <w:color w:val="000000"/>
                <w:sz w:val="18"/>
                <w:szCs w:val="18"/>
              </w:rPr>
            </w:pPr>
            <w:r w:rsidRPr="00DC1735">
              <w:rPr>
                <w:rFonts w:ascii="Arial" w:hAnsi="Arial" w:cs="Arial"/>
                <w:color w:val="000000"/>
                <w:sz w:val="18"/>
                <w:szCs w:val="18"/>
              </w:rPr>
              <w:t xml:space="preserve">40.1 MJ/m3 </w:t>
            </w:r>
          </w:p>
        </w:tc>
      </w:tr>
    </w:tbl>
    <w:p w14:paraId="7C235E01" w14:textId="0B1B433D" w:rsidR="00331F47" w:rsidRDefault="00331F47" w:rsidP="004649F7">
      <w:pPr>
        <w:jc w:val="center"/>
      </w:pPr>
    </w:p>
    <w:p w14:paraId="2FEF403F" w14:textId="08807680" w:rsidR="00927F69" w:rsidRDefault="00927F69" w:rsidP="004649F7">
      <w:pPr>
        <w:jc w:val="center"/>
      </w:pPr>
    </w:p>
    <w:p w14:paraId="3DAF1C6F" w14:textId="1D66F311" w:rsidR="00927F69" w:rsidRPr="008904F1" w:rsidRDefault="00927F69" w:rsidP="00927F69">
      <w:pPr>
        <w:jc w:val="center"/>
        <w:rPr>
          <w:u w:val="single"/>
        </w:rPr>
      </w:pPr>
      <w:r w:rsidRPr="008904F1">
        <w:rPr>
          <w:u w:val="single"/>
        </w:rPr>
        <w:t xml:space="preserve">Table </w:t>
      </w:r>
      <w:r>
        <w:rPr>
          <w:u w:val="single"/>
        </w:rPr>
        <w:t>3</w:t>
      </w:r>
      <w:r w:rsidRPr="008904F1">
        <w:rPr>
          <w:u w:val="single"/>
        </w:rPr>
        <w:t xml:space="preserve">: </w:t>
      </w:r>
      <w:r>
        <w:rPr>
          <w:u w:val="single"/>
        </w:rPr>
        <w:t>CHP Design parameters</w:t>
      </w:r>
    </w:p>
    <w:p w14:paraId="434EB629" w14:textId="77777777" w:rsidR="00927F69" w:rsidRDefault="00927F69" w:rsidP="004649F7">
      <w:pPr>
        <w:jc w:val="center"/>
      </w:pPr>
    </w:p>
    <w:tbl>
      <w:tblPr>
        <w:tblStyle w:val="TableGrid"/>
        <w:tblW w:w="0" w:type="auto"/>
        <w:tblLook w:val="04A0" w:firstRow="1" w:lastRow="0" w:firstColumn="1" w:lastColumn="0" w:noHBand="0" w:noVBand="1"/>
      </w:tblPr>
      <w:tblGrid>
        <w:gridCol w:w="6799"/>
        <w:gridCol w:w="2217"/>
      </w:tblGrid>
      <w:tr w:rsidR="00927F69" w14:paraId="24292AAD" w14:textId="77777777" w:rsidTr="00434E98">
        <w:tc>
          <w:tcPr>
            <w:tcW w:w="9016" w:type="dxa"/>
            <w:gridSpan w:val="2"/>
          </w:tcPr>
          <w:p w14:paraId="68266623" w14:textId="77777777" w:rsidR="00927F69" w:rsidRPr="00B95956" w:rsidRDefault="00927F69" w:rsidP="00434E98">
            <w:pPr>
              <w:jc w:val="center"/>
              <w:rPr>
                <w:b/>
                <w:bCs/>
              </w:rPr>
            </w:pPr>
            <w:r w:rsidRPr="00B95956">
              <w:rPr>
                <w:b/>
                <w:bCs/>
              </w:rPr>
              <w:t>CHP parameters</w:t>
            </w:r>
          </w:p>
        </w:tc>
      </w:tr>
      <w:tr w:rsidR="00927F69" w14:paraId="55892786" w14:textId="77777777" w:rsidTr="00434E98">
        <w:tc>
          <w:tcPr>
            <w:tcW w:w="6799" w:type="dxa"/>
          </w:tcPr>
          <w:p w14:paraId="5A570025" w14:textId="77777777" w:rsidR="00927F69" w:rsidRDefault="00927F69" w:rsidP="00434E98">
            <w:r>
              <w:t>Engine designation</w:t>
            </w:r>
          </w:p>
        </w:tc>
        <w:tc>
          <w:tcPr>
            <w:tcW w:w="2217" w:type="dxa"/>
          </w:tcPr>
          <w:p w14:paraId="56AD685A" w14:textId="77777777" w:rsidR="00927F69" w:rsidRDefault="00927F69" w:rsidP="00434E98">
            <w:pPr>
              <w:jc w:val="center"/>
            </w:pPr>
            <w:r>
              <w:t>MTU 12V4000L33</w:t>
            </w:r>
          </w:p>
        </w:tc>
      </w:tr>
      <w:tr w:rsidR="00927F69" w14:paraId="4466749C" w14:textId="77777777" w:rsidTr="00434E98">
        <w:tc>
          <w:tcPr>
            <w:tcW w:w="6799" w:type="dxa"/>
          </w:tcPr>
          <w:p w14:paraId="09BE2FED" w14:textId="77777777" w:rsidR="00927F69" w:rsidRDefault="00927F69" w:rsidP="00434E98">
            <w:r>
              <w:t xml:space="preserve">Electrical Output </w:t>
            </w:r>
          </w:p>
        </w:tc>
        <w:tc>
          <w:tcPr>
            <w:tcW w:w="2217" w:type="dxa"/>
          </w:tcPr>
          <w:p w14:paraId="60414E51" w14:textId="77777777" w:rsidR="00927F69" w:rsidRDefault="00927F69" w:rsidP="00434E98">
            <w:pPr>
              <w:jc w:val="center"/>
            </w:pPr>
            <w:r>
              <w:t>1287 kW</w:t>
            </w:r>
          </w:p>
        </w:tc>
      </w:tr>
      <w:tr w:rsidR="00927F69" w14:paraId="29ED6629" w14:textId="77777777" w:rsidTr="00434E98">
        <w:tc>
          <w:tcPr>
            <w:tcW w:w="6799" w:type="dxa"/>
          </w:tcPr>
          <w:p w14:paraId="29944FD4" w14:textId="77777777" w:rsidR="00927F69" w:rsidRDefault="00927F69" w:rsidP="00434E98">
            <w:r>
              <w:t>Exhaust thermal Output</w:t>
            </w:r>
          </w:p>
        </w:tc>
        <w:tc>
          <w:tcPr>
            <w:tcW w:w="2217" w:type="dxa"/>
          </w:tcPr>
          <w:p w14:paraId="39C7329C" w14:textId="77777777" w:rsidR="00927F69" w:rsidRDefault="00927F69" w:rsidP="00434E98">
            <w:pPr>
              <w:jc w:val="center"/>
            </w:pPr>
            <w:r>
              <w:t>687 kW</w:t>
            </w:r>
          </w:p>
        </w:tc>
      </w:tr>
      <w:tr w:rsidR="00927F69" w14:paraId="62DE6E9E" w14:textId="77777777" w:rsidTr="00434E98">
        <w:tc>
          <w:tcPr>
            <w:tcW w:w="6799" w:type="dxa"/>
          </w:tcPr>
          <w:p w14:paraId="1375046B" w14:textId="77777777" w:rsidR="00927F69" w:rsidRDefault="00927F69" w:rsidP="00434E98">
            <w:r>
              <w:t>Jacket thermal output (engine block, lube oil, first stage aftercooler)</w:t>
            </w:r>
          </w:p>
        </w:tc>
        <w:tc>
          <w:tcPr>
            <w:tcW w:w="2217" w:type="dxa"/>
          </w:tcPr>
          <w:p w14:paraId="0B374854" w14:textId="77777777" w:rsidR="00927F69" w:rsidRDefault="00927F69" w:rsidP="00434E98">
            <w:pPr>
              <w:jc w:val="center"/>
            </w:pPr>
            <w:r>
              <w:t>690 kW</w:t>
            </w:r>
          </w:p>
        </w:tc>
      </w:tr>
      <w:tr w:rsidR="00927F69" w14:paraId="5583CC70" w14:textId="77777777" w:rsidTr="00434E98">
        <w:tc>
          <w:tcPr>
            <w:tcW w:w="6799" w:type="dxa"/>
          </w:tcPr>
          <w:p w14:paraId="0A4694C5" w14:textId="77777777" w:rsidR="00927F69" w:rsidRDefault="00927F69" w:rsidP="00434E98">
            <w:r>
              <w:t>Total thermal output</w:t>
            </w:r>
          </w:p>
        </w:tc>
        <w:tc>
          <w:tcPr>
            <w:tcW w:w="2217" w:type="dxa"/>
          </w:tcPr>
          <w:p w14:paraId="50C5F639" w14:textId="77777777" w:rsidR="00927F69" w:rsidRDefault="00927F69" w:rsidP="00434E98">
            <w:pPr>
              <w:jc w:val="center"/>
            </w:pPr>
            <w:r>
              <w:t>1377 kW</w:t>
            </w:r>
          </w:p>
        </w:tc>
      </w:tr>
      <w:tr w:rsidR="00927F69" w14:paraId="0E7AC31A" w14:textId="77777777" w:rsidTr="00434E98">
        <w:tc>
          <w:tcPr>
            <w:tcW w:w="6799" w:type="dxa"/>
          </w:tcPr>
          <w:p w14:paraId="3C46B576" w14:textId="77777777" w:rsidR="00927F69" w:rsidRDefault="00927F69" w:rsidP="00434E98">
            <w:r>
              <w:t>Gas consumption (LHV)</w:t>
            </w:r>
          </w:p>
        </w:tc>
        <w:tc>
          <w:tcPr>
            <w:tcW w:w="2217" w:type="dxa"/>
          </w:tcPr>
          <w:p w14:paraId="7FAC425C" w14:textId="77777777" w:rsidR="00927F69" w:rsidRDefault="00927F69" w:rsidP="00434E98">
            <w:pPr>
              <w:jc w:val="center"/>
            </w:pPr>
            <w:r>
              <w:t>3054 kW</w:t>
            </w:r>
          </w:p>
        </w:tc>
      </w:tr>
      <w:tr w:rsidR="00927F69" w14:paraId="2D31DC4F" w14:textId="77777777" w:rsidTr="00434E98">
        <w:tc>
          <w:tcPr>
            <w:tcW w:w="6799" w:type="dxa"/>
          </w:tcPr>
          <w:p w14:paraId="169B83B4" w14:textId="77777777" w:rsidR="00927F69" w:rsidRDefault="00927F69" w:rsidP="00434E98">
            <w:r>
              <w:t>Electrical efficiency (LHV)</w:t>
            </w:r>
          </w:p>
        </w:tc>
        <w:tc>
          <w:tcPr>
            <w:tcW w:w="2217" w:type="dxa"/>
          </w:tcPr>
          <w:p w14:paraId="67186043" w14:textId="77777777" w:rsidR="00927F69" w:rsidRDefault="00927F69" w:rsidP="00434E98">
            <w:pPr>
              <w:jc w:val="center"/>
            </w:pPr>
            <w:r>
              <w:t>42.1%</w:t>
            </w:r>
          </w:p>
        </w:tc>
      </w:tr>
      <w:tr w:rsidR="00927F69" w14:paraId="1950E1DE" w14:textId="77777777" w:rsidTr="00434E98">
        <w:tc>
          <w:tcPr>
            <w:tcW w:w="6799" w:type="dxa"/>
          </w:tcPr>
          <w:p w14:paraId="6CDD80BD" w14:textId="77777777" w:rsidR="00927F69" w:rsidRDefault="00927F69" w:rsidP="00434E98">
            <w:r>
              <w:t>Thermal efficiency (LHV)</w:t>
            </w:r>
          </w:p>
        </w:tc>
        <w:tc>
          <w:tcPr>
            <w:tcW w:w="2217" w:type="dxa"/>
          </w:tcPr>
          <w:p w14:paraId="08A0BBCA" w14:textId="77777777" w:rsidR="00927F69" w:rsidRDefault="00927F69" w:rsidP="00434E98">
            <w:pPr>
              <w:jc w:val="center"/>
            </w:pPr>
            <w:r>
              <w:t>45.1%</w:t>
            </w:r>
          </w:p>
        </w:tc>
      </w:tr>
      <w:tr w:rsidR="00927F69" w14:paraId="6C6092AC" w14:textId="77777777" w:rsidTr="00434E98">
        <w:tc>
          <w:tcPr>
            <w:tcW w:w="6799" w:type="dxa"/>
          </w:tcPr>
          <w:p w14:paraId="4EF5BEF0" w14:textId="77777777" w:rsidR="00927F69" w:rsidRDefault="00927F69" w:rsidP="00434E98">
            <w:r>
              <w:t>Total efficiency (LHV)</w:t>
            </w:r>
          </w:p>
        </w:tc>
        <w:tc>
          <w:tcPr>
            <w:tcW w:w="2217" w:type="dxa"/>
          </w:tcPr>
          <w:p w14:paraId="44AAED5B" w14:textId="77777777" w:rsidR="00927F69" w:rsidRDefault="00927F69" w:rsidP="00434E98">
            <w:pPr>
              <w:jc w:val="center"/>
            </w:pPr>
            <w:r>
              <w:t>87.2%</w:t>
            </w:r>
          </w:p>
        </w:tc>
      </w:tr>
      <w:tr w:rsidR="00FC7AF9" w14:paraId="12929146" w14:textId="77777777" w:rsidTr="00434E98">
        <w:tc>
          <w:tcPr>
            <w:tcW w:w="6799" w:type="dxa"/>
          </w:tcPr>
          <w:p w14:paraId="4065AD44" w14:textId="3955917E" w:rsidR="00FC7AF9" w:rsidRPr="00FC7AF9" w:rsidRDefault="00FC7AF9" w:rsidP="00434E98">
            <w:r>
              <w:t>NO</w:t>
            </w:r>
            <w:r>
              <w:rPr>
                <w:vertAlign w:val="subscript"/>
              </w:rPr>
              <w:t>x</w:t>
            </w:r>
            <w:r>
              <w:t xml:space="preserve"> emissions (15% O</w:t>
            </w:r>
            <w:r>
              <w:rPr>
                <w:vertAlign w:val="subscript"/>
              </w:rPr>
              <w:t>2</w:t>
            </w:r>
            <w:r>
              <w:t xml:space="preserve"> dry)</w:t>
            </w:r>
          </w:p>
        </w:tc>
        <w:tc>
          <w:tcPr>
            <w:tcW w:w="2217" w:type="dxa"/>
          </w:tcPr>
          <w:p w14:paraId="17B4EA70" w14:textId="229CB595" w:rsidR="00FC7AF9" w:rsidRPr="00860BA0" w:rsidRDefault="00860BA0" w:rsidP="00434E98">
            <w:pPr>
              <w:jc w:val="center"/>
            </w:pPr>
            <w:r>
              <w:t>&lt;95 mg/m</w:t>
            </w:r>
            <w:r>
              <w:rPr>
                <w:vertAlign w:val="superscript"/>
              </w:rPr>
              <w:t>3</w:t>
            </w:r>
          </w:p>
        </w:tc>
      </w:tr>
    </w:tbl>
    <w:p w14:paraId="513B39D4" w14:textId="77777777" w:rsidR="00927F69" w:rsidRDefault="00927F69" w:rsidP="004649F7">
      <w:pPr>
        <w:jc w:val="center"/>
      </w:pPr>
    </w:p>
    <w:p w14:paraId="15962C6F" w14:textId="475EF9B6" w:rsidR="00331F47" w:rsidRDefault="00331F47" w:rsidP="004649F7">
      <w:pPr>
        <w:jc w:val="center"/>
      </w:pPr>
    </w:p>
    <w:p w14:paraId="219E976E" w14:textId="5C242868" w:rsidR="003669F2" w:rsidRDefault="003669F2" w:rsidP="004649F7">
      <w:pPr>
        <w:jc w:val="center"/>
      </w:pPr>
    </w:p>
    <w:p w14:paraId="722F08A0" w14:textId="3B47479B" w:rsidR="003669F2" w:rsidRDefault="003669F2" w:rsidP="004649F7">
      <w:pPr>
        <w:jc w:val="center"/>
      </w:pPr>
    </w:p>
    <w:p w14:paraId="3892D329" w14:textId="540126F9" w:rsidR="003669F2" w:rsidRDefault="003669F2" w:rsidP="004649F7">
      <w:pPr>
        <w:jc w:val="center"/>
      </w:pPr>
    </w:p>
    <w:p w14:paraId="4B410BA1" w14:textId="19FA4967" w:rsidR="003669F2" w:rsidRDefault="003669F2" w:rsidP="004649F7">
      <w:pPr>
        <w:jc w:val="center"/>
      </w:pPr>
    </w:p>
    <w:p w14:paraId="31DEA5F2" w14:textId="0AB045CE" w:rsidR="003669F2" w:rsidRDefault="003669F2">
      <w:r>
        <w:br w:type="page"/>
      </w:r>
    </w:p>
    <w:p w14:paraId="2772A410" w14:textId="77777777" w:rsidR="003669F2" w:rsidRDefault="003669F2" w:rsidP="004649F7">
      <w:pPr>
        <w:jc w:val="center"/>
      </w:pPr>
    </w:p>
    <w:p w14:paraId="57DD23C2" w14:textId="1078E2B6" w:rsidR="00B832BF" w:rsidRDefault="00B832BF" w:rsidP="00BE44DF">
      <w:pPr>
        <w:pStyle w:val="Heading2"/>
        <w:jc w:val="center"/>
        <w:rPr>
          <w:rFonts w:asciiTheme="minorHAnsi" w:hAnsiTheme="minorHAnsi" w:cstheme="minorHAnsi"/>
          <w:color w:val="auto"/>
          <w:sz w:val="28"/>
          <w:szCs w:val="28"/>
        </w:rPr>
      </w:pPr>
      <w:bookmarkStart w:id="36" w:name="_Toc119664392"/>
      <w:r w:rsidRPr="00561CF4">
        <w:rPr>
          <w:rFonts w:asciiTheme="minorHAnsi" w:hAnsiTheme="minorHAnsi" w:cstheme="minorHAnsi"/>
          <w:color w:val="auto"/>
          <w:sz w:val="28"/>
          <w:szCs w:val="28"/>
        </w:rPr>
        <w:t>Appendix 1 – Environmental Risk Assessment</w:t>
      </w:r>
      <w:bookmarkEnd w:id="36"/>
    </w:p>
    <w:p w14:paraId="089E24C1" w14:textId="35F4C247" w:rsidR="00BE44DF" w:rsidRDefault="00BE44DF">
      <w:r>
        <w:br w:type="page"/>
      </w:r>
    </w:p>
    <w:p w14:paraId="09CDE02F" w14:textId="77777777" w:rsidR="00BE44DF" w:rsidRPr="00BE44DF" w:rsidRDefault="00BE44DF" w:rsidP="00BE44DF"/>
    <w:p w14:paraId="59B1AABB" w14:textId="1AE1924D" w:rsidR="00B832BF" w:rsidRDefault="00B832BF" w:rsidP="00BE44DF">
      <w:pPr>
        <w:pStyle w:val="Heading2"/>
        <w:jc w:val="center"/>
        <w:rPr>
          <w:rFonts w:asciiTheme="minorHAnsi" w:hAnsiTheme="minorHAnsi" w:cstheme="minorHAnsi"/>
          <w:color w:val="auto"/>
          <w:sz w:val="28"/>
          <w:szCs w:val="28"/>
        </w:rPr>
      </w:pPr>
      <w:bookmarkStart w:id="37" w:name="_Toc119664393"/>
      <w:r w:rsidRPr="00561CF4">
        <w:rPr>
          <w:rFonts w:asciiTheme="minorHAnsi" w:hAnsiTheme="minorHAnsi" w:cstheme="minorHAnsi"/>
          <w:color w:val="auto"/>
          <w:sz w:val="28"/>
          <w:szCs w:val="28"/>
        </w:rPr>
        <w:t>Appendix 2 – H1 tool output</w:t>
      </w:r>
      <w:bookmarkEnd w:id="37"/>
    </w:p>
    <w:p w14:paraId="5AB65575" w14:textId="1FF96044" w:rsidR="00BE44DF" w:rsidRDefault="00BE44DF">
      <w:r>
        <w:br w:type="page"/>
      </w:r>
    </w:p>
    <w:p w14:paraId="3CEEE6B9" w14:textId="77777777" w:rsidR="00BE44DF" w:rsidRPr="00BE44DF" w:rsidRDefault="00BE44DF" w:rsidP="00BE44DF"/>
    <w:p w14:paraId="0FEFBF4C" w14:textId="5A716DF9" w:rsidR="00B832BF" w:rsidRDefault="00B832BF" w:rsidP="00BE44DF">
      <w:pPr>
        <w:pStyle w:val="Heading2"/>
        <w:jc w:val="center"/>
        <w:rPr>
          <w:rFonts w:asciiTheme="minorHAnsi" w:hAnsiTheme="minorHAnsi" w:cstheme="minorHAnsi"/>
          <w:color w:val="auto"/>
          <w:sz w:val="28"/>
          <w:szCs w:val="28"/>
        </w:rPr>
      </w:pPr>
      <w:bookmarkStart w:id="38" w:name="_Toc119664394"/>
      <w:r w:rsidRPr="00561CF4">
        <w:rPr>
          <w:rFonts w:asciiTheme="minorHAnsi" w:hAnsiTheme="minorHAnsi" w:cstheme="minorHAnsi"/>
          <w:color w:val="auto"/>
          <w:sz w:val="28"/>
          <w:szCs w:val="28"/>
        </w:rPr>
        <w:t xml:space="preserve">Appendix </w:t>
      </w:r>
      <w:r w:rsidR="0028040E" w:rsidRPr="00561CF4">
        <w:rPr>
          <w:rFonts w:asciiTheme="minorHAnsi" w:hAnsiTheme="minorHAnsi" w:cstheme="minorHAnsi"/>
          <w:color w:val="auto"/>
          <w:sz w:val="28"/>
          <w:szCs w:val="28"/>
        </w:rPr>
        <w:t>3</w:t>
      </w:r>
      <w:r w:rsidRPr="00561CF4">
        <w:rPr>
          <w:rFonts w:asciiTheme="minorHAnsi" w:hAnsiTheme="minorHAnsi" w:cstheme="minorHAnsi"/>
          <w:color w:val="auto"/>
          <w:sz w:val="28"/>
          <w:szCs w:val="28"/>
        </w:rPr>
        <w:t xml:space="preserve"> – Air quality Assessment</w:t>
      </w:r>
      <w:bookmarkEnd w:id="38"/>
    </w:p>
    <w:p w14:paraId="4C94CF5C" w14:textId="03E3D777" w:rsidR="00BE44DF" w:rsidRDefault="00BE44DF">
      <w:r>
        <w:br w:type="page"/>
      </w:r>
    </w:p>
    <w:p w14:paraId="56CD97F1" w14:textId="77777777" w:rsidR="00BE44DF" w:rsidRPr="00BE44DF" w:rsidRDefault="00BE44DF" w:rsidP="00BE44DF"/>
    <w:p w14:paraId="7B8A87A5" w14:textId="1478A64E" w:rsidR="00B832BF" w:rsidRDefault="00B832BF" w:rsidP="00BE44DF">
      <w:pPr>
        <w:pStyle w:val="Heading2"/>
        <w:jc w:val="center"/>
        <w:rPr>
          <w:rFonts w:asciiTheme="minorHAnsi" w:hAnsiTheme="minorHAnsi" w:cstheme="minorHAnsi"/>
          <w:color w:val="auto"/>
          <w:sz w:val="28"/>
          <w:szCs w:val="28"/>
        </w:rPr>
      </w:pPr>
      <w:bookmarkStart w:id="39" w:name="_Toc119664395"/>
      <w:r w:rsidRPr="00561CF4">
        <w:rPr>
          <w:rFonts w:asciiTheme="minorHAnsi" w:hAnsiTheme="minorHAnsi" w:cstheme="minorHAnsi"/>
          <w:color w:val="auto"/>
          <w:sz w:val="28"/>
          <w:szCs w:val="28"/>
        </w:rPr>
        <w:t xml:space="preserve">Appendix </w:t>
      </w:r>
      <w:r w:rsidR="0028040E" w:rsidRPr="00561CF4">
        <w:rPr>
          <w:rFonts w:asciiTheme="minorHAnsi" w:hAnsiTheme="minorHAnsi" w:cstheme="minorHAnsi"/>
          <w:color w:val="auto"/>
          <w:sz w:val="28"/>
          <w:szCs w:val="28"/>
        </w:rPr>
        <w:t>4</w:t>
      </w:r>
      <w:r w:rsidRPr="00561CF4">
        <w:rPr>
          <w:rFonts w:asciiTheme="minorHAnsi" w:hAnsiTheme="minorHAnsi" w:cstheme="minorHAnsi"/>
          <w:color w:val="auto"/>
          <w:sz w:val="28"/>
          <w:szCs w:val="28"/>
        </w:rPr>
        <w:t xml:space="preserve"> – Noise Assessment</w:t>
      </w:r>
      <w:bookmarkEnd w:id="39"/>
    </w:p>
    <w:p w14:paraId="7390B388" w14:textId="11446743" w:rsidR="00BE44DF" w:rsidRDefault="00BE44DF">
      <w:r>
        <w:br w:type="page"/>
      </w:r>
    </w:p>
    <w:p w14:paraId="083A3CC0" w14:textId="77777777" w:rsidR="00BE44DF" w:rsidRPr="00BE44DF" w:rsidRDefault="00BE44DF" w:rsidP="00BE44DF"/>
    <w:p w14:paraId="4BDD419C" w14:textId="4CC1A59E" w:rsidR="00C849A0" w:rsidRDefault="00C849A0" w:rsidP="00BE44DF">
      <w:pPr>
        <w:pStyle w:val="Heading2"/>
        <w:jc w:val="center"/>
        <w:rPr>
          <w:rFonts w:asciiTheme="minorHAnsi" w:hAnsiTheme="minorHAnsi" w:cstheme="minorHAnsi"/>
          <w:color w:val="auto"/>
          <w:sz w:val="28"/>
          <w:szCs w:val="28"/>
        </w:rPr>
      </w:pPr>
      <w:bookmarkStart w:id="40" w:name="_Toc119664396"/>
      <w:r w:rsidRPr="00561CF4">
        <w:rPr>
          <w:rFonts w:asciiTheme="minorHAnsi" w:hAnsiTheme="minorHAnsi" w:cstheme="minorHAnsi"/>
          <w:color w:val="auto"/>
          <w:sz w:val="28"/>
          <w:szCs w:val="28"/>
        </w:rPr>
        <w:t>Appendix 5 – site condition report</w:t>
      </w:r>
      <w:bookmarkEnd w:id="40"/>
    </w:p>
    <w:p w14:paraId="3BFB807B" w14:textId="3A7CBF9B" w:rsidR="00BE44DF" w:rsidRDefault="00BE44DF">
      <w:r>
        <w:br w:type="page"/>
      </w:r>
    </w:p>
    <w:p w14:paraId="5ECF7DBD" w14:textId="77777777" w:rsidR="00BE44DF" w:rsidRPr="00BE44DF" w:rsidRDefault="00BE44DF" w:rsidP="00BE44DF"/>
    <w:p w14:paraId="04EE6DA0" w14:textId="63DDD12F" w:rsidR="00AC6BFB" w:rsidRDefault="00AC6BFB" w:rsidP="00BE44DF">
      <w:pPr>
        <w:pStyle w:val="Heading2"/>
        <w:jc w:val="center"/>
        <w:rPr>
          <w:rFonts w:ascii="Calibri" w:hAnsi="Calibri" w:cs="Calibri"/>
          <w:color w:val="auto"/>
          <w:sz w:val="28"/>
          <w:szCs w:val="28"/>
        </w:rPr>
      </w:pPr>
      <w:bookmarkStart w:id="41" w:name="_Toc119664397"/>
      <w:r w:rsidRPr="00395286">
        <w:rPr>
          <w:rFonts w:ascii="Calibri" w:hAnsi="Calibri" w:cs="Calibri"/>
          <w:color w:val="auto"/>
          <w:sz w:val="28"/>
          <w:szCs w:val="28"/>
        </w:rPr>
        <w:t>Appendix 6 – Directors details</w:t>
      </w:r>
      <w:bookmarkEnd w:id="41"/>
    </w:p>
    <w:p w14:paraId="4FAEE731" w14:textId="03E82AF5" w:rsidR="00BE44DF" w:rsidRDefault="00BE44DF">
      <w:r>
        <w:br w:type="page"/>
      </w:r>
    </w:p>
    <w:p w14:paraId="7CC4988C" w14:textId="77777777" w:rsidR="00BE44DF" w:rsidRPr="00BE44DF" w:rsidRDefault="00BE44DF" w:rsidP="00BE44DF"/>
    <w:p w14:paraId="603929D0" w14:textId="6795B9EF" w:rsidR="0087036B" w:rsidRPr="00395286" w:rsidRDefault="0087036B" w:rsidP="00BE44DF">
      <w:pPr>
        <w:pStyle w:val="Heading2"/>
        <w:jc w:val="center"/>
        <w:rPr>
          <w:rFonts w:ascii="Calibri" w:hAnsi="Calibri" w:cs="Calibri"/>
          <w:color w:val="auto"/>
          <w:sz w:val="28"/>
          <w:szCs w:val="28"/>
        </w:rPr>
      </w:pPr>
      <w:bookmarkStart w:id="42" w:name="_Toc119664398"/>
      <w:r w:rsidRPr="00395286">
        <w:rPr>
          <w:rFonts w:ascii="Calibri" w:hAnsi="Calibri" w:cs="Calibri"/>
          <w:color w:val="auto"/>
          <w:sz w:val="28"/>
          <w:szCs w:val="28"/>
        </w:rPr>
        <w:t xml:space="preserve">Appendix 7 </w:t>
      </w:r>
      <w:r w:rsidR="00F14958" w:rsidRPr="00395286">
        <w:rPr>
          <w:rFonts w:ascii="Calibri" w:hAnsi="Calibri" w:cs="Calibri"/>
          <w:color w:val="auto"/>
          <w:sz w:val="28"/>
          <w:szCs w:val="28"/>
        </w:rPr>
        <w:t>–</w:t>
      </w:r>
      <w:r w:rsidRPr="00395286">
        <w:rPr>
          <w:rFonts w:ascii="Calibri" w:hAnsi="Calibri" w:cs="Calibri"/>
          <w:color w:val="auto"/>
          <w:sz w:val="28"/>
          <w:szCs w:val="28"/>
        </w:rPr>
        <w:t xml:space="preserve"> </w:t>
      </w:r>
      <w:r w:rsidR="00F14958" w:rsidRPr="00395286">
        <w:rPr>
          <w:rFonts w:ascii="Calibri" w:hAnsi="Calibri" w:cs="Calibri"/>
          <w:color w:val="auto"/>
          <w:sz w:val="28"/>
          <w:szCs w:val="28"/>
        </w:rPr>
        <w:t xml:space="preserve">Application </w:t>
      </w:r>
      <w:r w:rsidR="004C146D" w:rsidRPr="00395286">
        <w:rPr>
          <w:rFonts w:ascii="Calibri" w:hAnsi="Calibri" w:cs="Calibri"/>
          <w:color w:val="auto"/>
          <w:sz w:val="28"/>
          <w:szCs w:val="28"/>
        </w:rPr>
        <w:t>correspondence information and priority request</w:t>
      </w:r>
      <w:bookmarkEnd w:id="42"/>
    </w:p>
    <w:p w14:paraId="01627879" w14:textId="77777777" w:rsidR="00B832BF" w:rsidRPr="00395286" w:rsidRDefault="00B832BF" w:rsidP="004649F7">
      <w:pPr>
        <w:jc w:val="center"/>
        <w:rPr>
          <w:rFonts w:ascii="Calibri" w:hAnsi="Calibri" w:cs="Calibri"/>
        </w:rPr>
      </w:pPr>
    </w:p>
    <w:sectPr w:rsidR="00B832BF" w:rsidRPr="00395286" w:rsidSect="00B832BF">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72F30" w14:textId="77777777" w:rsidR="00061C91" w:rsidRDefault="00061C91" w:rsidP="00295D9B">
      <w:pPr>
        <w:spacing w:after="0" w:line="240" w:lineRule="auto"/>
      </w:pPr>
      <w:r>
        <w:separator/>
      </w:r>
    </w:p>
  </w:endnote>
  <w:endnote w:type="continuationSeparator" w:id="0">
    <w:p w14:paraId="46923439" w14:textId="77777777" w:rsidR="00061C91" w:rsidRDefault="00061C91" w:rsidP="00295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1C078" w14:textId="77777777" w:rsidR="00061C91" w:rsidRDefault="00061C91" w:rsidP="00295D9B">
      <w:pPr>
        <w:spacing w:after="0" w:line="240" w:lineRule="auto"/>
      </w:pPr>
      <w:r>
        <w:separator/>
      </w:r>
    </w:p>
  </w:footnote>
  <w:footnote w:type="continuationSeparator" w:id="0">
    <w:p w14:paraId="55B32C38" w14:textId="77777777" w:rsidR="00061C91" w:rsidRDefault="00061C91" w:rsidP="00295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E9BF9" w14:textId="7315E11D" w:rsidR="00295D9B" w:rsidRDefault="00295D9B" w:rsidP="00295D9B">
    <w:pPr>
      <w:pStyle w:val="Header"/>
      <w:jc w:val="right"/>
    </w:pPr>
    <w:r w:rsidRPr="00295D9B">
      <w:rPr>
        <w:noProof/>
      </w:rPr>
      <w:drawing>
        <wp:anchor distT="0" distB="0" distL="114300" distR="114300" simplePos="0" relativeHeight="251657216" behindDoc="0" locked="0" layoutInCell="1" allowOverlap="1" wp14:anchorId="296A0837" wp14:editId="118C6F90">
          <wp:simplePos x="0" y="0"/>
          <wp:positionH relativeFrom="column">
            <wp:posOffset>4921250</wp:posOffset>
          </wp:positionH>
          <wp:positionV relativeFrom="paragraph">
            <wp:posOffset>-49530</wp:posOffset>
          </wp:positionV>
          <wp:extent cx="1376376" cy="50800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76376" cy="508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50090"/>
    <w:multiLevelType w:val="hybridMultilevel"/>
    <w:tmpl w:val="A8344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96035E"/>
    <w:multiLevelType w:val="hybridMultilevel"/>
    <w:tmpl w:val="C01EF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E29D1"/>
    <w:multiLevelType w:val="hybridMultilevel"/>
    <w:tmpl w:val="C24A4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1A258F"/>
    <w:multiLevelType w:val="hybridMultilevel"/>
    <w:tmpl w:val="55169F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FB44D5"/>
    <w:multiLevelType w:val="hybridMultilevel"/>
    <w:tmpl w:val="A3A45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7312DE"/>
    <w:multiLevelType w:val="hybridMultilevel"/>
    <w:tmpl w:val="FDBA5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535837"/>
    <w:multiLevelType w:val="hybridMultilevel"/>
    <w:tmpl w:val="55D644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DA5197"/>
    <w:multiLevelType w:val="hybridMultilevel"/>
    <w:tmpl w:val="94A87B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52D1882"/>
    <w:multiLevelType w:val="multilevel"/>
    <w:tmpl w:val="6776B25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482213F4"/>
    <w:multiLevelType w:val="hybridMultilevel"/>
    <w:tmpl w:val="5C84C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2B5730"/>
    <w:multiLevelType w:val="hybridMultilevel"/>
    <w:tmpl w:val="105C0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6D082E"/>
    <w:multiLevelType w:val="hybridMultilevel"/>
    <w:tmpl w:val="F16EA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F42910"/>
    <w:multiLevelType w:val="hybridMultilevel"/>
    <w:tmpl w:val="EDD24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95779A"/>
    <w:multiLevelType w:val="multilevel"/>
    <w:tmpl w:val="5C70BBD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2666314"/>
    <w:multiLevelType w:val="multilevel"/>
    <w:tmpl w:val="4FA6F114"/>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5B4939E8"/>
    <w:multiLevelType w:val="hybridMultilevel"/>
    <w:tmpl w:val="600AE5B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AE2C98"/>
    <w:multiLevelType w:val="multilevel"/>
    <w:tmpl w:val="07A8F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8760D12"/>
    <w:multiLevelType w:val="hybridMultilevel"/>
    <w:tmpl w:val="4AA27E7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8" w15:restartNumberingAfterBreak="0">
    <w:nsid w:val="7AAF64FB"/>
    <w:multiLevelType w:val="hybridMultilevel"/>
    <w:tmpl w:val="69568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701DB4"/>
    <w:multiLevelType w:val="hybridMultilevel"/>
    <w:tmpl w:val="73CA9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DF998D"/>
    <w:multiLevelType w:val="hybridMultilevel"/>
    <w:tmpl w:val="C3901F0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3"/>
  </w:num>
  <w:num w:numId="3">
    <w:abstractNumId w:val="18"/>
  </w:num>
  <w:num w:numId="4">
    <w:abstractNumId w:val="0"/>
  </w:num>
  <w:num w:numId="5">
    <w:abstractNumId w:val="6"/>
  </w:num>
  <w:num w:numId="6">
    <w:abstractNumId w:val="8"/>
  </w:num>
  <w:num w:numId="7">
    <w:abstractNumId w:val="14"/>
  </w:num>
  <w:num w:numId="8">
    <w:abstractNumId w:val="1"/>
  </w:num>
  <w:num w:numId="9">
    <w:abstractNumId w:val="13"/>
  </w:num>
  <w:num w:numId="10">
    <w:abstractNumId w:val="4"/>
  </w:num>
  <w:num w:numId="11">
    <w:abstractNumId w:val="7"/>
  </w:num>
  <w:num w:numId="12">
    <w:abstractNumId w:val="20"/>
  </w:num>
  <w:num w:numId="13">
    <w:abstractNumId w:val="16"/>
  </w:num>
  <w:num w:numId="14">
    <w:abstractNumId w:val="17"/>
  </w:num>
  <w:num w:numId="15">
    <w:abstractNumId w:val="11"/>
  </w:num>
  <w:num w:numId="16">
    <w:abstractNumId w:val="5"/>
  </w:num>
  <w:num w:numId="17">
    <w:abstractNumId w:val="15"/>
  </w:num>
  <w:num w:numId="18">
    <w:abstractNumId w:val="9"/>
  </w:num>
  <w:num w:numId="19">
    <w:abstractNumId w:val="2"/>
  </w:num>
  <w:num w:numId="20">
    <w:abstractNumId w:val="1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D9B"/>
    <w:rsid w:val="000011AA"/>
    <w:rsid w:val="000042E5"/>
    <w:rsid w:val="000045EB"/>
    <w:rsid w:val="00006846"/>
    <w:rsid w:val="00011304"/>
    <w:rsid w:val="0001378F"/>
    <w:rsid w:val="00015A36"/>
    <w:rsid w:val="00017DAF"/>
    <w:rsid w:val="00017E52"/>
    <w:rsid w:val="00021256"/>
    <w:rsid w:val="000225C1"/>
    <w:rsid w:val="00033E31"/>
    <w:rsid w:val="00044659"/>
    <w:rsid w:val="0005699F"/>
    <w:rsid w:val="00056FB9"/>
    <w:rsid w:val="0006026B"/>
    <w:rsid w:val="00060819"/>
    <w:rsid w:val="00061C91"/>
    <w:rsid w:val="000622B3"/>
    <w:rsid w:val="00063A21"/>
    <w:rsid w:val="00064131"/>
    <w:rsid w:val="00065D6F"/>
    <w:rsid w:val="00074124"/>
    <w:rsid w:val="00074165"/>
    <w:rsid w:val="00084FFE"/>
    <w:rsid w:val="00086A06"/>
    <w:rsid w:val="000920E0"/>
    <w:rsid w:val="00092598"/>
    <w:rsid w:val="00094597"/>
    <w:rsid w:val="00094FB6"/>
    <w:rsid w:val="00095477"/>
    <w:rsid w:val="000A0724"/>
    <w:rsid w:val="000A10EF"/>
    <w:rsid w:val="000A181F"/>
    <w:rsid w:val="000A250C"/>
    <w:rsid w:val="000A4C23"/>
    <w:rsid w:val="000A4EDC"/>
    <w:rsid w:val="000A67FE"/>
    <w:rsid w:val="000A69E2"/>
    <w:rsid w:val="000B276D"/>
    <w:rsid w:val="000B46CB"/>
    <w:rsid w:val="000C00E0"/>
    <w:rsid w:val="000C3B30"/>
    <w:rsid w:val="000D099A"/>
    <w:rsid w:val="000D3136"/>
    <w:rsid w:val="000D3BD3"/>
    <w:rsid w:val="000D4098"/>
    <w:rsid w:val="000D5B0B"/>
    <w:rsid w:val="000D67EB"/>
    <w:rsid w:val="000E2057"/>
    <w:rsid w:val="000E5126"/>
    <w:rsid w:val="000F20D1"/>
    <w:rsid w:val="000F7AAE"/>
    <w:rsid w:val="0010080F"/>
    <w:rsid w:val="00101313"/>
    <w:rsid w:val="00101DBA"/>
    <w:rsid w:val="00102F1B"/>
    <w:rsid w:val="0010508E"/>
    <w:rsid w:val="00105FF1"/>
    <w:rsid w:val="0011094E"/>
    <w:rsid w:val="0012310F"/>
    <w:rsid w:val="00123E31"/>
    <w:rsid w:val="00123E55"/>
    <w:rsid w:val="00130E9B"/>
    <w:rsid w:val="0013270C"/>
    <w:rsid w:val="00132F58"/>
    <w:rsid w:val="0013497E"/>
    <w:rsid w:val="00134AFF"/>
    <w:rsid w:val="00141514"/>
    <w:rsid w:val="00145ED7"/>
    <w:rsid w:val="001516C1"/>
    <w:rsid w:val="00153697"/>
    <w:rsid w:val="00153FBA"/>
    <w:rsid w:val="00154020"/>
    <w:rsid w:val="00161153"/>
    <w:rsid w:val="00163EAE"/>
    <w:rsid w:val="001665C3"/>
    <w:rsid w:val="00170AC7"/>
    <w:rsid w:val="00170E7C"/>
    <w:rsid w:val="001722C1"/>
    <w:rsid w:val="00177886"/>
    <w:rsid w:val="00180A86"/>
    <w:rsid w:val="00181234"/>
    <w:rsid w:val="0018183D"/>
    <w:rsid w:val="001841EA"/>
    <w:rsid w:val="001850E1"/>
    <w:rsid w:val="00185F3C"/>
    <w:rsid w:val="001862B7"/>
    <w:rsid w:val="00191A5F"/>
    <w:rsid w:val="00192583"/>
    <w:rsid w:val="00196DFA"/>
    <w:rsid w:val="001A29B1"/>
    <w:rsid w:val="001A2E9A"/>
    <w:rsid w:val="001A3857"/>
    <w:rsid w:val="001A45C5"/>
    <w:rsid w:val="001A54FB"/>
    <w:rsid w:val="001A7704"/>
    <w:rsid w:val="001B380F"/>
    <w:rsid w:val="001B4E6D"/>
    <w:rsid w:val="001B6BFC"/>
    <w:rsid w:val="001C038E"/>
    <w:rsid w:val="001C1F84"/>
    <w:rsid w:val="001C7AC5"/>
    <w:rsid w:val="001D25CE"/>
    <w:rsid w:val="001D281C"/>
    <w:rsid w:val="001D3633"/>
    <w:rsid w:val="001E69D5"/>
    <w:rsid w:val="001E6B8C"/>
    <w:rsid w:val="001E6DB9"/>
    <w:rsid w:val="001E73F5"/>
    <w:rsid w:val="001E768E"/>
    <w:rsid w:val="001F2B08"/>
    <w:rsid w:val="002004E7"/>
    <w:rsid w:val="00206194"/>
    <w:rsid w:val="00206A7F"/>
    <w:rsid w:val="00210897"/>
    <w:rsid w:val="00224B37"/>
    <w:rsid w:val="00224D0D"/>
    <w:rsid w:val="0023095C"/>
    <w:rsid w:val="00232BB7"/>
    <w:rsid w:val="00233E09"/>
    <w:rsid w:val="002503F2"/>
    <w:rsid w:val="002539CE"/>
    <w:rsid w:val="00253DF9"/>
    <w:rsid w:val="0026277A"/>
    <w:rsid w:val="00270DC3"/>
    <w:rsid w:val="002756FD"/>
    <w:rsid w:val="0028040E"/>
    <w:rsid w:val="00283CFA"/>
    <w:rsid w:val="00284464"/>
    <w:rsid w:val="002858A7"/>
    <w:rsid w:val="0028724E"/>
    <w:rsid w:val="00290204"/>
    <w:rsid w:val="00292FDD"/>
    <w:rsid w:val="00295004"/>
    <w:rsid w:val="00295581"/>
    <w:rsid w:val="00295D9B"/>
    <w:rsid w:val="00296D8A"/>
    <w:rsid w:val="00297BE5"/>
    <w:rsid w:val="002A14D8"/>
    <w:rsid w:val="002A24B3"/>
    <w:rsid w:val="002B2348"/>
    <w:rsid w:val="002B3AD3"/>
    <w:rsid w:val="002B7E61"/>
    <w:rsid w:val="002C0D48"/>
    <w:rsid w:val="002C1121"/>
    <w:rsid w:val="002C45C4"/>
    <w:rsid w:val="002D5E11"/>
    <w:rsid w:val="002D6BEB"/>
    <w:rsid w:val="002E3304"/>
    <w:rsid w:val="002F0856"/>
    <w:rsid w:val="002F0F3A"/>
    <w:rsid w:val="002F1181"/>
    <w:rsid w:val="002F4B30"/>
    <w:rsid w:val="00303C1F"/>
    <w:rsid w:val="00303FCF"/>
    <w:rsid w:val="00305217"/>
    <w:rsid w:val="0031015E"/>
    <w:rsid w:val="0031067D"/>
    <w:rsid w:val="0031322A"/>
    <w:rsid w:val="0031482B"/>
    <w:rsid w:val="00316C4E"/>
    <w:rsid w:val="00330238"/>
    <w:rsid w:val="00330593"/>
    <w:rsid w:val="00331F47"/>
    <w:rsid w:val="00332D82"/>
    <w:rsid w:val="003332D4"/>
    <w:rsid w:val="0033658A"/>
    <w:rsid w:val="00343757"/>
    <w:rsid w:val="0034376A"/>
    <w:rsid w:val="0034703C"/>
    <w:rsid w:val="00357449"/>
    <w:rsid w:val="00360610"/>
    <w:rsid w:val="00360781"/>
    <w:rsid w:val="00360CC5"/>
    <w:rsid w:val="003616A9"/>
    <w:rsid w:val="003655A6"/>
    <w:rsid w:val="00365A96"/>
    <w:rsid w:val="00366680"/>
    <w:rsid w:val="003669F2"/>
    <w:rsid w:val="00366D26"/>
    <w:rsid w:val="0036760C"/>
    <w:rsid w:val="00370DE5"/>
    <w:rsid w:val="00371634"/>
    <w:rsid w:val="00372106"/>
    <w:rsid w:val="00372A52"/>
    <w:rsid w:val="00377D3A"/>
    <w:rsid w:val="0038335B"/>
    <w:rsid w:val="00384A11"/>
    <w:rsid w:val="00387DBC"/>
    <w:rsid w:val="003911DB"/>
    <w:rsid w:val="0039166B"/>
    <w:rsid w:val="00395286"/>
    <w:rsid w:val="00395348"/>
    <w:rsid w:val="00395EF2"/>
    <w:rsid w:val="003A048E"/>
    <w:rsid w:val="003A1B6F"/>
    <w:rsid w:val="003A3C31"/>
    <w:rsid w:val="003A468D"/>
    <w:rsid w:val="003A661E"/>
    <w:rsid w:val="003A7763"/>
    <w:rsid w:val="003B0448"/>
    <w:rsid w:val="003B5C8D"/>
    <w:rsid w:val="003B5E3F"/>
    <w:rsid w:val="003B7BD2"/>
    <w:rsid w:val="003C0A21"/>
    <w:rsid w:val="003C69A4"/>
    <w:rsid w:val="003D4ED0"/>
    <w:rsid w:val="003D54F2"/>
    <w:rsid w:val="003D5BEF"/>
    <w:rsid w:val="003D5EF8"/>
    <w:rsid w:val="003D5FCA"/>
    <w:rsid w:val="003D64FE"/>
    <w:rsid w:val="003D6A98"/>
    <w:rsid w:val="003D7055"/>
    <w:rsid w:val="003D77E1"/>
    <w:rsid w:val="003D78DA"/>
    <w:rsid w:val="003E3901"/>
    <w:rsid w:val="003F0951"/>
    <w:rsid w:val="003F0CA2"/>
    <w:rsid w:val="003F65C3"/>
    <w:rsid w:val="004017FA"/>
    <w:rsid w:val="0040199A"/>
    <w:rsid w:val="004063B9"/>
    <w:rsid w:val="00411DA1"/>
    <w:rsid w:val="00412F01"/>
    <w:rsid w:val="004131EB"/>
    <w:rsid w:val="00413534"/>
    <w:rsid w:val="0041640D"/>
    <w:rsid w:val="004253C2"/>
    <w:rsid w:val="004322CF"/>
    <w:rsid w:val="00450A66"/>
    <w:rsid w:val="00453167"/>
    <w:rsid w:val="004536B7"/>
    <w:rsid w:val="00457375"/>
    <w:rsid w:val="004611B0"/>
    <w:rsid w:val="00461C26"/>
    <w:rsid w:val="004649F7"/>
    <w:rsid w:val="00465A08"/>
    <w:rsid w:val="00466BB0"/>
    <w:rsid w:val="004728E7"/>
    <w:rsid w:val="00474E50"/>
    <w:rsid w:val="00477D44"/>
    <w:rsid w:val="004850A6"/>
    <w:rsid w:val="00487371"/>
    <w:rsid w:val="00493763"/>
    <w:rsid w:val="0049636B"/>
    <w:rsid w:val="004A09BD"/>
    <w:rsid w:val="004A1230"/>
    <w:rsid w:val="004A18C5"/>
    <w:rsid w:val="004A2975"/>
    <w:rsid w:val="004A2DEB"/>
    <w:rsid w:val="004A4F9B"/>
    <w:rsid w:val="004A58FF"/>
    <w:rsid w:val="004A7117"/>
    <w:rsid w:val="004A7128"/>
    <w:rsid w:val="004B4483"/>
    <w:rsid w:val="004C0CBA"/>
    <w:rsid w:val="004C146D"/>
    <w:rsid w:val="004C4A8C"/>
    <w:rsid w:val="004D244D"/>
    <w:rsid w:val="004D75E9"/>
    <w:rsid w:val="004D7BCF"/>
    <w:rsid w:val="004E10AF"/>
    <w:rsid w:val="004E48EF"/>
    <w:rsid w:val="004E513D"/>
    <w:rsid w:val="004F1100"/>
    <w:rsid w:val="004F4A7B"/>
    <w:rsid w:val="00501FAF"/>
    <w:rsid w:val="00502D96"/>
    <w:rsid w:val="0050570D"/>
    <w:rsid w:val="00506520"/>
    <w:rsid w:val="0051393B"/>
    <w:rsid w:val="00523AB4"/>
    <w:rsid w:val="00524A00"/>
    <w:rsid w:val="005325D9"/>
    <w:rsid w:val="00540333"/>
    <w:rsid w:val="00540CC4"/>
    <w:rsid w:val="00543400"/>
    <w:rsid w:val="00550A3A"/>
    <w:rsid w:val="00551374"/>
    <w:rsid w:val="00551ACF"/>
    <w:rsid w:val="00552B64"/>
    <w:rsid w:val="00555916"/>
    <w:rsid w:val="005613EB"/>
    <w:rsid w:val="00561CF4"/>
    <w:rsid w:val="00562347"/>
    <w:rsid w:val="00571269"/>
    <w:rsid w:val="00571E50"/>
    <w:rsid w:val="00572ED9"/>
    <w:rsid w:val="005764BE"/>
    <w:rsid w:val="00576D5C"/>
    <w:rsid w:val="00582194"/>
    <w:rsid w:val="00583895"/>
    <w:rsid w:val="00583CBD"/>
    <w:rsid w:val="00584480"/>
    <w:rsid w:val="005879FA"/>
    <w:rsid w:val="00590E02"/>
    <w:rsid w:val="005A1C8A"/>
    <w:rsid w:val="005A1D3D"/>
    <w:rsid w:val="005A3AF2"/>
    <w:rsid w:val="005A7AF7"/>
    <w:rsid w:val="005B66BA"/>
    <w:rsid w:val="005B6B16"/>
    <w:rsid w:val="005B70CB"/>
    <w:rsid w:val="005B7B03"/>
    <w:rsid w:val="005B7D53"/>
    <w:rsid w:val="005B7DEA"/>
    <w:rsid w:val="005C0EEC"/>
    <w:rsid w:val="005C6C2B"/>
    <w:rsid w:val="005C7768"/>
    <w:rsid w:val="005D0235"/>
    <w:rsid w:val="005D30E1"/>
    <w:rsid w:val="005D3BCB"/>
    <w:rsid w:val="005D54F9"/>
    <w:rsid w:val="005F1D5B"/>
    <w:rsid w:val="005F208A"/>
    <w:rsid w:val="005F4020"/>
    <w:rsid w:val="005F5E1B"/>
    <w:rsid w:val="005F6E3E"/>
    <w:rsid w:val="006015C2"/>
    <w:rsid w:val="00604850"/>
    <w:rsid w:val="00605134"/>
    <w:rsid w:val="006160FD"/>
    <w:rsid w:val="00616394"/>
    <w:rsid w:val="006211D9"/>
    <w:rsid w:val="00622CD3"/>
    <w:rsid w:val="00625C4F"/>
    <w:rsid w:val="006266B2"/>
    <w:rsid w:val="00626A99"/>
    <w:rsid w:val="00631DD7"/>
    <w:rsid w:val="00632D76"/>
    <w:rsid w:val="00633095"/>
    <w:rsid w:val="00634E99"/>
    <w:rsid w:val="00635B76"/>
    <w:rsid w:val="00636129"/>
    <w:rsid w:val="0064537A"/>
    <w:rsid w:val="00645ACB"/>
    <w:rsid w:val="0065089A"/>
    <w:rsid w:val="00650FC4"/>
    <w:rsid w:val="00657D0E"/>
    <w:rsid w:val="006600AA"/>
    <w:rsid w:val="006606B0"/>
    <w:rsid w:val="00670CCA"/>
    <w:rsid w:val="006749B2"/>
    <w:rsid w:val="006755FF"/>
    <w:rsid w:val="00677089"/>
    <w:rsid w:val="0068433C"/>
    <w:rsid w:val="0068449F"/>
    <w:rsid w:val="00690F1C"/>
    <w:rsid w:val="006916CE"/>
    <w:rsid w:val="006A4E29"/>
    <w:rsid w:val="006A5B0A"/>
    <w:rsid w:val="006A75F1"/>
    <w:rsid w:val="006B2B0F"/>
    <w:rsid w:val="006B65BE"/>
    <w:rsid w:val="006B6825"/>
    <w:rsid w:val="006C0285"/>
    <w:rsid w:val="006C0AE9"/>
    <w:rsid w:val="006C271E"/>
    <w:rsid w:val="006D0D38"/>
    <w:rsid w:val="006D228B"/>
    <w:rsid w:val="006D5CC0"/>
    <w:rsid w:val="006E0712"/>
    <w:rsid w:val="006E236D"/>
    <w:rsid w:val="006E3B4B"/>
    <w:rsid w:val="006E45A0"/>
    <w:rsid w:val="006F1F49"/>
    <w:rsid w:val="006F3E0B"/>
    <w:rsid w:val="006F5AF6"/>
    <w:rsid w:val="00700F8B"/>
    <w:rsid w:val="00703EF9"/>
    <w:rsid w:val="00705609"/>
    <w:rsid w:val="00705ED5"/>
    <w:rsid w:val="0070619A"/>
    <w:rsid w:val="007077FE"/>
    <w:rsid w:val="00707D8B"/>
    <w:rsid w:val="00711B17"/>
    <w:rsid w:val="007133D4"/>
    <w:rsid w:val="00714121"/>
    <w:rsid w:val="0071460F"/>
    <w:rsid w:val="007152E6"/>
    <w:rsid w:val="00720916"/>
    <w:rsid w:val="007216B7"/>
    <w:rsid w:val="00721798"/>
    <w:rsid w:val="0072452D"/>
    <w:rsid w:val="00724847"/>
    <w:rsid w:val="0073003B"/>
    <w:rsid w:val="00731035"/>
    <w:rsid w:val="00734276"/>
    <w:rsid w:val="00740BF6"/>
    <w:rsid w:val="00742B81"/>
    <w:rsid w:val="00747127"/>
    <w:rsid w:val="00750273"/>
    <w:rsid w:val="00752015"/>
    <w:rsid w:val="00755476"/>
    <w:rsid w:val="0075700B"/>
    <w:rsid w:val="00760E45"/>
    <w:rsid w:val="00766263"/>
    <w:rsid w:val="00770A1E"/>
    <w:rsid w:val="0077236B"/>
    <w:rsid w:val="007728B2"/>
    <w:rsid w:val="00774520"/>
    <w:rsid w:val="00790CE6"/>
    <w:rsid w:val="00792A7E"/>
    <w:rsid w:val="00793072"/>
    <w:rsid w:val="007962CD"/>
    <w:rsid w:val="007A09DE"/>
    <w:rsid w:val="007A257E"/>
    <w:rsid w:val="007C3996"/>
    <w:rsid w:val="007C7CE7"/>
    <w:rsid w:val="007D38B4"/>
    <w:rsid w:val="007D3C1F"/>
    <w:rsid w:val="007D5255"/>
    <w:rsid w:val="007D69F7"/>
    <w:rsid w:val="007E068B"/>
    <w:rsid w:val="007E7098"/>
    <w:rsid w:val="007E71B9"/>
    <w:rsid w:val="007F0C8B"/>
    <w:rsid w:val="007F21D5"/>
    <w:rsid w:val="007F3804"/>
    <w:rsid w:val="007F6C7C"/>
    <w:rsid w:val="00803B07"/>
    <w:rsid w:val="0080729A"/>
    <w:rsid w:val="00811559"/>
    <w:rsid w:val="008161CF"/>
    <w:rsid w:val="008208FB"/>
    <w:rsid w:val="00827812"/>
    <w:rsid w:val="008301F0"/>
    <w:rsid w:val="0083255B"/>
    <w:rsid w:val="00832A79"/>
    <w:rsid w:val="00833558"/>
    <w:rsid w:val="008339D3"/>
    <w:rsid w:val="00840107"/>
    <w:rsid w:val="008412A6"/>
    <w:rsid w:val="00842CC5"/>
    <w:rsid w:val="00843784"/>
    <w:rsid w:val="008458DC"/>
    <w:rsid w:val="00847800"/>
    <w:rsid w:val="00852AF6"/>
    <w:rsid w:val="00856737"/>
    <w:rsid w:val="00856E96"/>
    <w:rsid w:val="00857048"/>
    <w:rsid w:val="00860BA0"/>
    <w:rsid w:val="008617B1"/>
    <w:rsid w:val="00866480"/>
    <w:rsid w:val="00866AA5"/>
    <w:rsid w:val="00867BF7"/>
    <w:rsid w:val="0087036B"/>
    <w:rsid w:val="008751CC"/>
    <w:rsid w:val="0087689F"/>
    <w:rsid w:val="0088217B"/>
    <w:rsid w:val="00882422"/>
    <w:rsid w:val="008904F1"/>
    <w:rsid w:val="0089214B"/>
    <w:rsid w:val="00895884"/>
    <w:rsid w:val="00897BD2"/>
    <w:rsid w:val="008A0631"/>
    <w:rsid w:val="008A3EF2"/>
    <w:rsid w:val="008A6C93"/>
    <w:rsid w:val="008B0C7D"/>
    <w:rsid w:val="008B2157"/>
    <w:rsid w:val="008B511B"/>
    <w:rsid w:val="008C362C"/>
    <w:rsid w:val="008C3D69"/>
    <w:rsid w:val="008D244E"/>
    <w:rsid w:val="008D70A1"/>
    <w:rsid w:val="008E097E"/>
    <w:rsid w:val="008F5890"/>
    <w:rsid w:val="00900929"/>
    <w:rsid w:val="009067D9"/>
    <w:rsid w:val="00916A9B"/>
    <w:rsid w:val="00916D57"/>
    <w:rsid w:val="00925ABE"/>
    <w:rsid w:val="00927F69"/>
    <w:rsid w:val="009306D0"/>
    <w:rsid w:val="0093256E"/>
    <w:rsid w:val="00933DD3"/>
    <w:rsid w:val="00940145"/>
    <w:rsid w:val="009419B8"/>
    <w:rsid w:val="00941D68"/>
    <w:rsid w:val="00943E72"/>
    <w:rsid w:val="009444B2"/>
    <w:rsid w:val="00955721"/>
    <w:rsid w:val="00961248"/>
    <w:rsid w:val="009714EF"/>
    <w:rsid w:val="009747A7"/>
    <w:rsid w:val="00975731"/>
    <w:rsid w:val="00975AEF"/>
    <w:rsid w:val="009868C9"/>
    <w:rsid w:val="009920A0"/>
    <w:rsid w:val="00993DDD"/>
    <w:rsid w:val="009A056F"/>
    <w:rsid w:val="009A25C1"/>
    <w:rsid w:val="009A5BD4"/>
    <w:rsid w:val="009A5FDE"/>
    <w:rsid w:val="009A65EF"/>
    <w:rsid w:val="009A749E"/>
    <w:rsid w:val="009B43F9"/>
    <w:rsid w:val="009B5291"/>
    <w:rsid w:val="009B56C5"/>
    <w:rsid w:val="009C4C52"/>
    <w:rsid w:val="009C5626"/>
    <w:rsid w:val="009C5E9F"/>
    <w:rsid w:val="009C698A"/>
    <w:rsid w:val="009D7C6B"/>
    <w:rsid w:val="009E1318"/>
    <w:rsid w:val="009E28E6"/>
    <w:rsid w:val="009F0457"/>
    <w:rsid w:val="009F1976"/>
    <w:rsid w:val="009F60FC"/>
    <w:rsid w:val="00A01DF7"/>
    <w:rsid w:val="00A040A6"/>
    <w:rsid w:val="00A047DF"/>
    <w:rsid w:val="00A0502F"/>
    <w:rsid w:val="00A06105"/>
    <w:rsid w:val="00A12231"/>
    <w:rsid w:val="00A2336B"/>
    <w:rsid w:val="00A24FA7"/>
    <w:rsid w:val="00A26FC1"/>
    <w:rsid w:val="00A30AD4"/>
    <w:rsid w:val="00A3170E"/>
    <w:rsid w:val="00A33F27"/>
    <w:rsid w:val="00A3791A"/>
    <w:rsid w:val="00A43AAF"/>
    <w:rsid w:val="00A44853"/>
    <w:rsid w:val="00A466C8"/>
    <w:rsid w:val="00A63A05"/>
    <w:rsid w:val="00A80BA6"/>
    <w:rsid w:val="00A816D8"/>
    <w:rsid w:val="00A8260F"/>
    <w:rsid w:val="00A92E51"/>
    <w:rsid w:val="00A97F0D"/>
    <w:rsid w:val="00AA1216"/>
    <w:rsid w:val="00AA1375"/>
    <w:rsid w:val="00AA2C15"/>
    <w:rsid w:val="00AA3C98"/>
    <w:rsid w:val="00AA4CC6"/>
    <w:rsid w:val="00AA4E90"/>
    <w:rsid w:val="00AA5DC0"/>
    <w:rsid w:val="00AB5270"/>
    <w:rsid w:val="00AC0700"/>
    <w:rsid w:val="00AC2FDE"/>
    <w:rsid w:val="00AC5E9F"/>
    <w:rsid w:val="00AC6BFB"/>
    <w:rsid w:val="00AC6D5E"/>
    <w:rsid w:val="00AC6F6B"/>
    <w:rsid w:val="00AC7318"/>
    <w:rsid w:val="00AD68E8"/>
    <w:rsid w:val="00AE1567"/>
    <w:rsid w:val="00AE3C7B"/>
    <w:rsid w:val="00AE42BA"/>
    <w:rsid w:val="00AE445B"/>
    <w:rsid w:val="00AE523A"/>
    <w:rsid w:val="00AF55CA"/>
    <w:rsid w:val="00B0234F"/>
    <w:rsid w:val="00B02BC5"/>
    <w:rsid w:val="00B05DDA"/>
    <w:rsid w:val="00B1210F"/>
    <w:rsid w:val="00B13106"/>
    <w:rsid w:val="00B1448E"/>
    <w:rsid w:val="00B1592E"/>
    <w:rsid w:val="00B15FA8"/>
    <w:rsid w:val="00B22F97"/>
    <w:rsid w:val="00B276D7"/>
    <w:rsid w:val="00B27B84"/>
    <w:rsid w:val="00B3090E"/>
    <w:rsid w:val="00B32CAE"/>
    <w:rsid w:val="00B32E48"/>
    <w:rsid w:val="00B37F13"/>
    <w:rsid w:val="00B415B8"/>
    <w:rsid w:val="00B42C7E"/>
    <w:rsid w:val="00B44C79"/>
    <w:rsid w:val="00B44E20"/>
    <w:rsid w:val="00B47A61"/>
    <w:rsid w:val="00B5121A"/>
    <w:rsid w:val="00B51BA7"/>
    <w:rsid w:val="00B53EF4"/>
    <w:rsid w:val="00B57FBD"/>
    <w:rsid w:val="00B57FBF"/>
    <w:rsid w:val="00B60D73"/>
    <w:rsid w:val="00B616BE"/>
    <w:rsid w:val="00B61E6F"/>
    <w:rsid w:val="00B6389D"/>
    <w:rsid w:val="00B6718E"/>
    <w:rsid w:val="00B67EAF"/>
    <w:rsid w:val="00B71F20"/>
    <w:rsid w:val="00B73747"/>
    <w:rsid w:val="00B7789D"/>
    <w:rsid w:val="00B80700"/>
    <w:rsid w:val="00B81121"/>
    <w:rsid w:val="00B832BF"/>
    <w:rsid w:val="00B85ADA"/>
    <w:rsid w:val="00B86227"/>
    <w:rsid w:val="00B8784F"/>
    <w:rsid w:val="00B91711"/>
    <w:rsid w:val="00B922D0"/>
    <w:rsid w:val="00B93076"/>
    <w:rsid w:val="00B95956"/>
    <w:rsid w:val="00BB04BA"/>
    <w:rsid w:val="00BB4217"/>
    <w:rsid w:val="00BC2A7D"/>
    <w:rsid w:val="00BC7AAF"/>
    <w:rsid w:val="00BD0776"/>
    <w:rsid w:val="00BD3A5C"/>
    <w:rsid w:val="00BD4512"/>
    <w:rsid w:val="00BD6F8B"/>
    <w:rsid w:val="00BD7DE9"/>
    <w:rsid w:val="00BE0153"/>
    <w:rsid w:val="00BE3236"/>
    <w:rsid w:val="00BE44DF"/>
    <w:rsid w:val="00BE742E"/>
    <w:rsid w:val="00BF36A6"/>
    <w:rsid w:val="00C0797A"/>
    <w:rsid w:val="00C2102E"/>
    <w:rsid w:val="00C3068E"/>
    <w:rsid w:val="00C42D9F"/>
    <w:rsid w:val="00C430AE"/>
    <w:rsid w:val="00C444D5"/>
    <w:rsid w:val="00C471FD"/>
    <w:rsid w:val="00C5271C"/>
    <w:rsid w:val="00C55876"/>
    <w:rsid w:val="00C56931"/>
    <w:rsid w:val="00C56D2B"/>
    <w:rsid w:val="00C56E0B"/>
    <w:rsid w:val="00C64046"/>
    <w:rsid w:val="00C641B2"/>
    <w:rsid w:val="00C7427C"/>
    <w:rsid w:val="00C758DE"/>
    <w:rsid w:val="00C802EE"/>
    <w:rsid w:val="00C815BE"/>
    <w:rsid w:val="00C819F8"/>
    <w:rsid w:val="00C81A31"/>
    <w:rsid w:val="00C82789"/>
    <w:rsid w:val="00C83086"/>
    <w:rsid w:val="00C849A0"/>
    <w:rsid w:val="00C85692"/>
    <w:rsid w:val="00C97E2D"/>
    <w:rsid w:val="00CA465A"/>
    <w:rsid w:val="00CB0533"/>
    <w:rsid w:val="00CB7279"/>
    <w:rsid w:val="00CC7BD4"/>
    <w:rsid w:val="00CC7C4D"/>
    <w:rsid w:val="00CD659D"/>
    <w:rsid w:val="00CF090F"/>
    <w:rsid w:val="00CF0F0E"/>
    <w:rsid w:val="00CF1899"/>
    <w:rsid w:val="00CF2045"/>
    <w:rsid w:val="00CF4591"/>
    <w:rsid w:val="00CF4812"/>
    <w:rsid w:val="00D00431"/>
    <w:rsid w:val="00D00FD1"/>
    <w:rsid w:val="00D046B2"/>
    <w:rsid w:val="00D065FE"/>
    <w:rsid w:val="00D1009A"/>
    <w:rsid w:val="00D1066B"/>
    <w:rsid w:val="00D12716"/>
    <w:rsid w:val="00D17817"/>
    <w:rsid w:val="00D22B12"/>
    <w:rsid w:val="00D22EDF"/>
    <w:rsid w:val="00D22FDE"/>
    <w:rsid w:val="00D23CAC"/>
    <w:rsid w:val="00D24BA1"/>
    <w:rsid w:val="00D25233"/>
    <w:rsid w:val="00D26AAA"/>
    <w:rsid w:val="00D30D9A"/>
    <w:rsid w:val="00D32F41"/>
    <w:rsid w:val="00D33145"/>
    <w:rsid w:val="00D33178"/>
    <w:rsid w:val="00D34AB2"/>
    <w:rsid w:val="00D3770B"/>
    <w:rsid w:val="00D41277"/>
    <w:rsid w:val="00D451F2"/>
    <w:rsid w:val="00D465BF"/>
    <w:rsid w:val="00D46CD1"/>
    <w:rsid w:val="00D46FE1"/>
    <w:rsid w:val="00D502A9"/>
    <w:rsid w:val="00D5241B"/>
    <w:rsid w:val="00D52DF1"/>
    <w:rsid w:val="00D55532"/>
    <w:rsid w:val="00D615FC"/>
    <w:rsid w:val="00D65075"/>
    <w:rsid w:val="00D65D1D"/>
    <w:rsid w:val="00D71742"/>
    <w:rsid w:val="00D801C5"/>
    <w:rsid w:val="00D814EF"/>
    <w:rsid w:val="00D83799"/>
    <w:rsid w:val="00D86786"/>
    <w:rsid w:val="00D913BC"/>
    <w:rsid w:val="00D918A7"/>
    <w:rsid w:val="00D949BF"/>
    <w:rsid w:val="00D94AC6"/>
    <w:rsid w:val="00D971DC"/>
    <w:rsid w:val="00DB2F05"/>
    <w:rsid w:val="00DB4997"/>
    <w:rsid w:val="00DB59AA"/>
    <w:rsid w:val="00DB6408"/>
    <w:rsid w:val="00DB6E28"/>
    <w:rsid w:val="00DC0798"/>
    <w:rsid w:val="00DC1735"/>
    <w:rsid w:val="00DC17E8"/>
    <w:rsid w:val="00DC3C29"/>
    <w:rsid w:val="00DD3B61"/>
    <w:rsid w:val="00DD6CBB"/>
    <w:rsid w:val="00DE08E9"/>
    <w:rsid w:val="00DE472A"/>
    <w:rsid w:val="00DF0F03"/>
    <w:rsid w:val="00DF0FAA"/>
    <w:rsid w:val="00DF1142"/>
    <w:rsid w:val="00DF1E98"/>
    <w:rsid w:val="00DF2806"/>
    <w:rsid w:val="00DF4443"/>
    <w:rsid w:val="00DF52CE"/>
    <w:rsid w:val="00DF6F06"/>
    <w:rsid w:val="00E023BF"/>
    <w:rsid w:val="00E1085F"/>
    <w:rsid w:val="00E1302B"/>
    <w:rsid w:val="00E1534C"/>
    <w:rsid w:val="00E16CDF"/>
    <w:rsid w:val="00E17DCB"/>
    <w:rsid w:val="00E214CF"/>
    <w:rsid w:val="00E237A4"/>
    <w:rsid w:val="00E318E1"/>
    <w:rsid w:val="00E31BB2"/>
    <w:rsid w:val="00E324DD"/>
    <w:rsid w:val="00E32550"/>
    <w:rsid w:val="00E339CE"/>
    <w:rsid w:val="00E34C64"/>
    <w:rsid w:val="00E36491"/>
    <w:rsid w:val="00E44545"/>
    <w:rsid w:val="00E51404"/>
    <w:rsid w:val="00E5210A"/>
    <w:rsid w:val="00E53C5A"/>
    <w:rsid w:val="00E56568"/>
    <w:rsid w:val="00E61F6E"/>
    <w:rsid w:val="00E63056"/>
    <w:rsid w:val="00E65749"/>
    <w:rsid w:val="00E74D25"/>
    <w:rsid w:val="00E82198"/>
    <w:rsid w:val="00E86689"/>
    <w:rsid w:val="00E91825"/>
    <w:rsid w:val="00E93405"/>
    <w:rsid w:val="00E95029"/>
    <w:rsid w:val="00E95B33"/>
    <w:rsid w:val="00E95EF6"/>
    <w:rsid w:val="00E961DF"/>
    <w:rsid w:val="00EA1089"/>
    <w:rsid w:val="00EA3F64"/>
    <w:rsid w:val="00EB70EE"/>
    <w:rsid w:val="00EC1E43"/>
    <w:rsid w:val="00ED03E4"/>
    <w:rsid w:val="00ED1B0B"/>
    <w:rsid w:val="00ED38F4"/>
    <w:rsid w:val="00ED6A6D"/>
    <w:rsid w:val="00EE607E"/>
    <w:rsid w:val="00EF4792"/>
    <w:rsid w:val="00EF7F0D"/>
    <w:rsid w:val="00F00C50"/>
    <w:rsid w:val="00F012CE"/>
    <w:rsid w:val="00F01761"/>
    <w:rsid w:val="00F1157C"/>
    <w:rsid w:val="00F14958"/>
    <w:rsid w:val="00F216DF"/>
    <w:rsid w:val="00F22D75"/>
    <w:rsid w:val="00F25749"/>
    <w:rsid w:val="00F27E0B"/>
    <w:rsid w:val="00F30CC3"/>
    <w:rsid w:val="00F33833"/>
    <w:rsid w:val="00F349E6"/>
    <w:rsid w:val="00F36E5A"/>
    <w:rsid w:val="00F41281"/>
    <w:rsid w:val="00F44127"/>
    <w:rsid w:val="00F47AA5"/>
    <w:rsid w:val="00F51433"/>
    <w:rsid w:val="00F5342E"/>
    <w:rsid w:val="00F54520"/>
    <w:rsid w:val="00F54C90"/>
    <w:rsid w:val="00F60392"/>
    <w:rsid w:val="00F62D0A"/>
    <w:rsid w:val="00F63E6A"/>
    <w:rsid w:val="00F645A5"/>
    <w:rsid w:val="00F65613"/>
    <w:rsid w:val="00F66428"/>
    <w:rsid w:val="00F73921"/>
    <w:rsid w:val="00F73D47"/>
    <w:rsid w:val="00F73F79"/>
    <w:rsid w:val="00F74783"/>
    <w:rsid w:val="00F74DD1"/>
    <w:rsid w:val="00F7520B"/>
    <w:rsid w:val="00F7654F"/>
    <w:rsid w:val="00F820E4"/>
    <w:rsid w:val="00F87F2F"/>
    <w:rsid w:val="00F90BF0"/>
    <w:rsid w:val="00F92F3C"/>
    <w:rsid w:val="00F94EB6"/>
    <w:rsid w:val="00F96296"/>
    <w:rsid w:val="00F965B8"/>
    <w:rsid w:val="00FA7F3A"/>
    <w:rsid w:val="00FB0493"/>
    <w:rsid w:val="00FB477C"/>
    <w:rsid w:val="00FB59A6"/>
    <w:rsid w:val="00FB5EB1"/>
    <w:rsid w:val="00FB7AA1"/>
    <w:rsid w:val="00FC30D1"/>
    <w:rsid w:val="00FC32D9"/>
    <w:rsid w:val="00FC5973"/>
    <w:rsid w:val="00FC677A"/>
    <w:rsid w:val="00FC7AF9"/>
    <w:rsid w:val="00FD0CED"/>
    <w:rsid w:val="00FD10EF"/>
    <w:rsid w:val="00FD428E"/>
    <w:rsid w:val="00FD4603"/>
    <w:rsid w:val="00FE091C"/>
    <w:rsid w:val="00FE0D4A"/>
    <w:rsid w:val="00FE16A4"/>
    <w:rsid w:val="00FE2243"/>
    <w:rsid w:val="00FE3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94B17"/>
  <w15:chartTrackingRefBased/>
  <w15:docId w15:val="{17E9AC1A-8CB9-4D3F-8FA1-C8BA470B3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79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879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D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D9B"/>
  </w:style>
  <w:style w:type="paragraph" w:styleId="Footer">
    <w:name w:val="footer"/>
    <w:basedOn w:val="Normal"/>
    <w:link w:val="FooterChar"/>
    <w:uiPriority w:val="99"/>
    <w:unhideWhenUsed/>
    <w:rsid w:val="00295D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D9B"/>
  </w:style>
  <w:style w:type="paragraph" w:styleId="NoSpacing">
    <w:name w:val="No Spacing"/>
    <w:uiPriority w:val="1"/>
    <w:qFormat/>
    <w:rsid w:val="00D32F41"/>
    <w:pPr>
      <w:spacing w:after="0" w:line="240" w:lineRule="auto"/>
    </w:pPr>
  </w:style>
  <w:style w:type="paragraph" w:styleId="ListParagraph">
    <w:name w:val="List Paragraph"/>
    <w:basedOn w:val="Normal"/>
    <w:uiPriority w:val="34"/>
    <w:qFormat/>
    <w:rsid w:val="0031322A"/>
    <w:pPr>
      <w:ind w:left="720"/>
      <w:contextualSpacing/>
    </w:pPr>
  </w:style>
  <w:style w:type="paragraph" w:customStyle="1" w:styleId="Default">
    <w:name w:val="Default"/>
    <w:rsid w:val="003D705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310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879F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879FA"/>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134A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34AFF"/>
  </w:style>
  <w:style w:type="character" w:customStyle="1" w:styleId="eop">
    <w:name w:val="eop"/>
    <w:basedOn w:val="DefaultParagraphFont"/>
    <w:rsid w:val="00134AFF"/>
  </w:style>
  <w:style w:type="paragraph" w:styleId="NormalWeb">
    <w:name w:val="Normal (Web)"/>
    <w:basedOn w:val="Normal"/>
    <w:uiPriority w:val="99"/>
    <w:semiHidden/>
    <w:unhideWhenUsed/>
    <w:rsid w:val="00EA10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A1089"/>
    <w:rPr>
      <w:color w:val="0000FF"/>
      <w:u w:val="single"/>
    </w:rPr>
  </w:style>
  <w:style w:type="paragraph" w:styleId="TOCHeading">
    <w:name w:val="TOC Heading"/>
    <w:basedOn w:val="Heading1"/>
    <w:next w:val="Normal"/>
    <w:uiPriority w:val="39"/>
    <w:unhideWhenUsed/>
    <w:qFormat/>
    <w:rsid w:val="005325D9"/>
    <w:pPr>
      <w:outlineLvl w:val="9"/>
    </w:pPr>
    <w:rPr>
      <w:lang w:val="en-US"/>
    </w:rPr>
  </w:style>
  <w:style w:type="paragraph" w:styleId="TOC2">
    <w:name w:val="toc 2"/>
    <w:basedOn w:val="Normal"/>
    <w:next w:val="Normal"/>
    <w:autoRedefine/>
    <w:uiPriority w:val="39"/>
    <w:unhideWhenUsed/>
    <w:rsid w:val="005325D9"/>
    <w:pPr>
      <w:spacing w:after="100"/>
      <w:ind w:left="220"/>
    </w:pPr>
  </w:style>
  <w:style w:type="paragraph" w:styleId="TOC1">
    <w:name w:val="toc 1"/>
    <w:basedOn w:val="Normal"/>
    <w:next w:val="Normal"/>
    <w:autoRedefine/>
    <w:uiPriority w:val="39"/>
    <w:unhideWhenUsed/>
    <w:rsid w:val="005325D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180">
      <w:bodyDiv w:val="1"/>
      <w:marLeft w:val="0"/>
      <w:marRight w:val="0"/>
      <w:marTop w:val="0"/>
      <w:marBottom w:val="0"/>
      <w:divBdr>
        <w:top w:val="none" w:sz="0" w:space="0" w:color="auto"/>
        <w:left w:val="none" w:sz="0" w:space="0" w:color="auto"/>
        <w:bottom w:val="none" w:sz="0" w:space="0" w:color="auto"/>
        <w:right w:val="none" w:sz="0" w:space="0" w:color="auto"/>
      </w:divBdr>
    </w:div>
    <w:div w:id="285818079">
      <w:bodyDiv w:val="1"/>
      <w:marLeft w:val="0"/>
      <w:marRight w:val="0"/>
      <w:marTop w:val="0"/>
      <w:marBottom w:val="0"/>
      <w:divBdr>
        <w:top w:val="none" w:sz="0" w:space="0" w:color="auto"/>
        <w:left w:val="none" w:sz="0" w:space="0" w:color="auto"/>
        <w:bottom w:val="none" w:sz="0" w:space="0" w:color="auto"/>
        <w:right w:val="none" w:sz="0" w:space="0" w:color="auto"/>
      </w:divBdr>
    </w:div>
    <w:div w:id="948002079">
      <w:bodyDiv w:val="1"/>
      <w:marLeft w:val="0"/>
      <w:marRight w:val="0"/>
      <w:marTop w:val="0"/>
      <w:marBottom w:val="0"/>
      <w:divBdr>
        <w:top w:val="none" w:sz="0" w:space="0" w:color="auto"/>
        <w:left w:val="none" w:sz="0" w:space="0" w:color="auto"/>
        <w:bottom w:val="none" w:sz="0" w:space="0" w:color="auto"/>
        <w:right w:val="none" w:sz="0" w:space="0" w:color="auto"/>
      </w:divBdr>
    </w:div>
    <w:div w:id="1251428348">
      <w:bodyDiv w:val="1"/>
      <w:marLeft w:val="0"/>
      <w:marRight w:val="0"/>
      <w:marTop w:val="0"/>
      <w:marBottom w:val="0"/>
      <w:divBdr>
        <w:top w:val="none" w:sz="0" w:space="0" w:color="auto"/>
        <w:left w:val="none" w:sz="0" w:space="0" w:color="auto"/>
        <w:bottom w:val="none" w:sz="0" w:space="0" w:color="auto"/>
        <w:right w:val="none" w:sz="0" w:space="0" w:color="auto"/>
      </w:divBdr>
      <w:divsChild>
        <w:div w:id="93326559">
          <w:marLeft w:val="0"/>
          <w:marRight w:val="0"/>
          <w:marTop w:val="0"/>
          <w:marBottom w:val="0"/>
          <w:divBdr>
            <w:top w:val="none" w:sz="0" w:space="0" w:color="auto"/>
            <w:left w:val="none" w:sz="0" w:space="0" w:color="auto"/>
            <w:bottom w:val="none" w:sz="0" w:space="0" w:color="auto"/>
            <w:right w:val="none" w:sz="0" w:space="0" w:color="auto"/>
          </w:divBdr>
          <w:divsChild>
            <w:div w:id="2001080651">
              <w:marLeft w:val="0"/>
              <w:marRight w:val="0"/>
              <w:marTop w:val="0"/>
              <w:marBottom w:val="0"/>
              <w:divBdr>
                <w:top w:val="none" w:sz="0" w:space="0" w:color="auto"/>
                <w:left w:val="none" w:sz="0" w:space="0" w:color="auto"/>
                <w:bottom w:val="none" w:sz="0" w:space="0" w:color="auto"/>
                <w:right w:val="none" w:sz="0" w:space="0" w:color="auto"/>
              </w:divBdr>
            </w:div>
          </w:divsChild>
        </w:div>
        <w:div w:id="857353673">
          <w:marLeft w:val="0"/>
          <w:marRight w:val="0"/>
          <w:marTop w:val="0"/>
          <w:marBottom w:val="0"/>
          <w:divBdr>
            <w:top w:val="none" w:sz="0" w:space="0" w:color="auto"/>
            <w:left w:val="none" w:sz="0" w:space="0" w:color="auto"/>
            <w:bottom w:val="none" w:sz="0" w:space="0" w:color="auto"/>
            <w:right w:val="none" w:sz="0" w:space="0" w:color="auto"/>
          </w:divBdr>
          <w:divsChild>
            <w:div w:id="1440833501">
              <w:marLeft w:val="0"/>
              <w:marRight w:val="0"/>
              <w:marTop w:val="0"/>
              <w:marBottom w:val="0"/>
              <w:divBdr>
                <w:top w:val="none" w:sz="0" w:space="0" w:color="auto"/>
                <w:left w:val="none" w:sz="0" w:space="0" w:color="auto"/>
                <w:bottom w:val="none" w:sz="0" w:space="0" w:color="auto"/>
                <w:right w:val="none" w:sz="0" w:space="0" w:color="auto"/>
              </w:divBdr>
            </w:div>
          </w:divsChild>
        </w:div>
        <w:div w:id="673263245">
          <w:marLeft w:val="0"/>
          <w:marRight w:val="0"/>
          <w:marTop w:val="0"/>
          <w:marBottom w:val="0"/>
          <w:divBdr>
            <w:top w:val="none" w:sz="0" w:space="0" w:color="auto"/>
            <w:left w:val="none" w:sz="0" w:space="0" w:color="auto"/>
            <w:bottom w:val="none" w:sz="0" w:space="0" w:color="auto"/>
            <w:right w:val="none" w:sz="0" w:space="0" w:color="auto"/>
          </w:divBdr>
          <w:divsChild>
            <w:div w:id="90317137">
              <w:marLeft w:val="0"/>
              <w:marRight w:val="0"/>
              <w:marTop w:val="0"/>
              <w:marBottom w:val="0"/>
              <w:divBdr>
                <w:top w:val="none" w:sz="0" w:space="0" w:color="auto"/>
                <w:left w:val="none" w:sz="0" w:space="0" w:color="auto"/>
                <w:bottom w:val="none" w:sz="0" w:space="0" w:color="auto"/>
                <w:right w:val="none" w:sz="0" w:space="0" w:color="auto"/>
              </w:divBdr>
            </w:div>
          </w:divsChild>
        </w:div>
        <w:div w:id="173157315">
          <w:marLeft w:val="0"/>
          <w:marRight w:val="0"/>
          <w:marTop w:val="0"/>
          <w:marBottom w:val="0"/>
          <w:divBdr>
            <w:top w:val="none" w:sz="0" w:space="0" w:color="auto"/>
            <w:left w:val="none" w:sz="0" w:space="0" w:color="auto"/>
            <w:bottom w:val="none" w:sz="0" w:space="0" w:color="auto"/>
            <w:right w:val="none" w:sz="0" w:space="0" w:color="auto"/>
          </w:divBdr>
          <w:divsChild>
            <w:div w:id="2122988959">
              <w:marLeft w:val="0"/>
              <w:marRight w:val="0"/>
              <w:marTop w:val="0"/>
              <w:marBottom w:val="0"/>
              <w:divBdr>
                <w:top w:val="none" w:sz="0" w:space="0" w:color="auto"/>
                <w:left w:val="none" w:sz="0" w:space="0" w:color="auto"/>
                <w:bottom w:val="none" w:sz="0" w:space="0" w:color="auto"/>
                <w:right w:val="none" w:sz="0" w:space="0" w:color="auto"/>
              </w:divBdr>
            </w:div>
          </w:divsChild>
        </w:div>
        <w:div w:id="2062745880">
          <w:marLeft w:val="0"/>
          <w:marRight w:val="0"/>
          <w:marTop w:val="0"/>
          <w:marBottom w:val="0"/>
          <w:divBdr>
            <w:top w:val="none" w:sz="0" w:space="0" w:color="auto"/>
            <w:left w:val="none" w:sz="0" w:space="0" w:color="auto"/>
            <w:bottom w:val="none" w:sz="0" w:space="0" w:color="auto"/>
            <w:right w:val="none" w:sz="0" w:space="0" w:color="auto"/>
          </w:divBdr>
          <w:divsChild>
            <w:div w:id="1952934499">
              <w:marLeft w:val="0"/>
              <w:marRight w:val="0"/>
              <w:marTop w:val="0"/>
              <w:marBottom w:val="0"/>
              <w:divBdr>
                <w:top w:val="none" w:sz="0" w:space="0" w:color="auto"/>
                <w:left w:val="none" w:sz="0" w:space="0" w:color="auto"/>
                <w:bottom w:val="none" w:sz="0" w:space="0" w:color="auto"/>
                <w:right w:val="none" w:sz="0" w:space="0" w:color="auto"/>
              </w:divBdr>
            </w:div>
          </w:divsChild>
        </w:div>
        <w:div w:id="96412806">
          <w:marLeft w:val="0"/>
          <w:marRight w:val="0"/>
          <w:marTop w:val="0"/>
          <w:marBottom w:val="0"/>
          <w:divBdr>
            <w:top w:val="none" w:sz="0" w:space="0" w:color="auto"/>
            <w:left w:val="none" w:sz="0" w:space="0" w:color="auto"/>
            <w:bottom w:val="none" w:sz="0" w:space="0" w:color="auto"/>
            <w:right w:val="none" w:sz="0" w:space="0" w:color="auto"/>
          </w:divBdr>
          <w:divsChild>
            <w:div w:id="1937977898">
              <w:marLeft w:val="0"/>
              <w:marRight w:val="0"/>
              <w:marTop w:val="0"/>
              <w:marBottom w:val="0"/>
              <w:divBdr>
                <w:top w:val="none" w:sz="0" w:space="0" w:color="auto"/>
                <w:left w:val="none" w:sz="0" w:space="0" w:color="auto"/>
                <w:bottom w:val="none" w:sz="0" w:space="0" w:color="auto"/>
                <w:right w:val="none" w:sz="0" w:space="0" w:color="auto"/>
              </w:divBdr>
            </w:div>
          </w:divsChild>
        </w:div>
        <w:div w:id="1972516312">
          <w:marLeft w:val="0"/>
          <w:marRight w:val="0"/>
          <w:marTop w:val="0"/>
          <w:marBottom w:val="0"/>
          <w:divBdr>
            <w:top w:val="none" w:sz="0" w:space="0" w:color="auto"/>
            <w:left w:val="none" w:sz="0" w:space="0" w:color="auto"/>
            <w:bottom w:val="none" w:sz="0" w:space="0" w:color="auto"/>
            <w:right w:val="none" w:sz="0" w:space="0" w:color="auto"/>
          </w:divBdr>
          <w:divsChild>
            <w:div w:id="863204847">
              <w:marLeft w:val="0"/>
              <w:marRight w:val="0"/>
              <w:marTop w:val="0"/>
              <w:marBottom w:val="0"/>
              <w:divBdr>
                <w:top w:val="none" w:sz="0" w:space="0" w:color="auto"/>
                <w:left w:val="none" w:sz="0" w:space="0" w:color="auto"/>
                <w:bottom w:val="none" w:sz="0" w:space="0" w:color="auto"/>
                <w:right w:val="none" w:sz="0" w:space="0" w:color="auto"/>
              </w:divBdr>
            </w:div>
          </w:divsChild>
        </w:div>
        <w:div w:id="900944395">
          <w:marLeft w:val="0"/>
          <w:marRight w:val="0"/>
          <w:marTop w:val="0"/>
          <w:marBottom w:val="0"/>
          <w:divBdr>
            <w:top w:val="none" w:sz="0" w:space="0" w:color="auto"/>
            <w:left w:val="none" w:sz="0" w:space="0" w:color="auto"/>
            <w:bottom w:val="none" w:sz="0" w:space="0" w:color="auto"/>
            <w:right w:val="none" w:sz="0" w:space="0" w:color="auto"/>
          </w:divBdr>
          <w:divsChild>
            <w:div w:id="656300066">
              <w:marLeft w:val="0"/>
              <w:marRight w:val="0"/>
              <w:marTop w:val="0"/>
              <w:marBottom w:val="0"/>
              <w:divBdr>
                <w:top w:val="none" w:sz="0" w:space="0" w:color="auto"/>
                <w:left w:val="none" w:sz="0" w:space="0" w:color="auto"/>
                <w:bottom w:val="none" w:sz="0" w:space="0" w:color="auto"/>
                <w:right w:val="none" w:sz="0" w:space="0" w:color="auto"/>
              </w:divBdr>
            </w:div>
          </w:divsChild>
        </w:div>
        <w:div w:id="899949540">
          <w:marLeft w:val="0"/>
          <w:marRight w:val="0"/>
          <w:marTop w:val="0"/>
          <w:marBottom w:val="0"/>
          <w:divBdr>
            <w:top w:val="none" w:sz="0" w:space="0" w:color="auto"/>
            <w:left w:val="none" w:sz="0" w:space="0" w:color="auto"/>
            <w:bottom w:val="none" w:sz="0" w:space="0" w:color="auto"/>
            <w:right w:val="none" w:sz="0" w:space="0" w:color="auto"/>
          </w:divBdr>
          <w:divsChild>
            <w:div w:id="549615809">
              <w:marLeft w:val="0"/>
              <w:marRight w:val="0"/>
              <w:marTop w:val="0"/>
              <w:marBottom w:val="0"/>
              <w:divBdr>
                <w:top w:val="none" w:sz="0" w:space="0" w:color="auto"/>
                <w:left w:val="none" w:sz="0" w:space="0" w:color="auto"/>
                <w:bottom w:val="none" w:sz="0" w:space="0" w:color="auto"/>
                <w:right w:val="none" w:sz="0" w:space="0" w:color="auto"/>
              </w:divBdr>
            </w:div>
          </w:divsChild>
        </w:div>
        <w:div w:id="1144276915">
          <w:marLeft w:val="0"/>
          <w:marRight w:val="0"/>
          <w:marTop w:val="0"/>
          <w:marBottom w:val="0"/>
          <w:divBdr>
            <w:top w:val="none" w:sz="0" w:space="0" w:color="auto"/>
            <w:left w:val="none" w:sz="0" w:space="0" w:color="auto"/>
            <w:bottom w:val="none" w:sz="0" w:space="0" w:color="auto"/>
            <w:right w:val="none" w:sz="0" w:space="0" w:color="auto"/>
          </w:divBdr>
          <w:divsChild>
            <w:div w:id="1860045690">
              <w:marLeft w:val="0"/>
              <w:marRight w:val="0"/>
              <w:marTop w:val="0"/>
              <w:marBottom w:val="0"/>
              <w:divBdr>
                <w:top w:val="none" w:sz="0" w:space="0" w:color="auto"/>
                <w:left w:val="none" w:sz="0" w:space="0" w:color="auto"/>
                <w:bottom w:val="none" w:sz="0" w:space="0" w:color="auto"/>
                <w:right w:val="none" w:sz="0" w:space="0" w:color="auto"/>
              </w:divBdr>
            </w:div>
          </w:divsChild>
        </w:div>
        <w:div w:id="411047521">
          <w:marLeft w:val="0"/>
          <w:marRight w:val="0"/>
          <w:marTop w:val="0"/>
          <w:marBottom w:val="0"/>
          <w:divBdr>
            <w:top w:val="none" w:sz="0" w:space="0" w:color="auto"/>
            <w:left w:val="none" w:sz="0" w:space="0" w:color="auto"/>
            <w:bottom w:val="none" w:sz="0" w:space="0" w:color="auto"/>
            <w:right w:val="none" w:sz="0" w:space="0" w:color="auto"/>
          </w:divBdr>
          <w:divsChild>
            <w:div w:id="903562142">
              <w:marLeft w:val="0"/>
              <w:marRight w:val="0"/>
              <w:marTop w:val="0"/>
              <w:marBottom w:val="0"/>
              <w:divBdr>
                <w:top w:val="none" w:sz="0" w:space="0" w:color="auto"/>
                <w:left w:val="none" w:sz="0" w:space="0" w:color="auto"/>
                <w:bottom w:val="none" w:sz="0" w:space="0" w:color="auto"/>
                <w:right w:val="none" w:sz="0" w:space="0" w:color="auto"/>
              </w:divBdr>
            </w:div>
          </w:divsChild>
        </w:div>
        <w:div w:id="394277162">
          <w:marLeft w:val="0"/>
          <w:marRight w:val="0"/>
          <w:marTop w:val="0"/>
          <w:marBottom w:val="0"/>
          <w:divBdr>
            <w:top w:val="none" w:sz="0" w:space="0" w:color="auto"/>
            <w:left w:val="none" w:sz="0" w:space="0" w:color="auto"/>
            <w:bottom w:val="none" w:sz="0" w:space="0" w:color="auto"/>
            <w:right w:val="none" w:sz="0" w:space="0" w:color="auto"/>
          </w:divBdr>
          <w:divsChild>
            <w:div w:id="74283694">
              <w:marLeft w:val="0"/>
              <w:marRight w:val="0"/>
              <w:marTop w:val="0"/>
              <w:marBottom w:val="0"/>
              <w:divBdr>
                <w:top w:val="none" w:sz="0" w:space="0" w:color="auto"/>
                <w:left w:val="none" w:sz="0" w:space="0" w:color="auto"/>
                <w:bottom w:val="none" w:sz="0" w:space="0" w:color="auto"/>
                <w:right w:val="none" w:sz="0" w:space="0" w:color="auto"/>
              </w:divBdr>
            </w:div>
          </w:divsChild>
        </w:div>
        <w:div w:id="900868946">
          <w:marLeft w:val="0"/>
          <w:marRight w:val="0"/>
          <w:marTop w:val="0"/>
          <w:marBottom w:val="0"/>
          <w:divBdr>
            <w:top w:val="none" w:sz="0" w:space="0" w:color="auto"/>
            <w:left w:val="none" w:sz="0" w:space="0" w:color="auto"/>
            <w:bottom w:val="none" w:sz="0" w:space="0" w:color="auto"/>
            <w:right w:val="none" w:sz="0" w:space="0" w:color="auto"/>
          </w:divBdr>
          <w:divsChild>
            <w:div w:id="603078355">
              <w:marLeft w:val="0"/>
              <w:marRight w:val="0"/>
              <w:marTop w:val="0"/>
              <w:marBottom w:val="0"/>
              <w:divBdr>
                <w:top w:val="none" w:sz="0" w:space="0" w:color="auto"/>
                <w:left w:val="none" w:sz="0" w:space="0" w:color="auto"/>
                <w:bottom w:val="none" w:sz="0" w:space="0" w:color="auto"/>
                <w:right w:val="none" w:sz="0" w:space="0" w:color="auto"/>
              </w:divBdr>
            </w:div>
          </w:divsChild>
        </w:div>
        <w:div w:id="1313604901">
          <w:marLeft w:val="0"/>
          <w:marRight w:val="0"/>
          <w:marTop w:val="0"/>
          <w:marBottom w:val="0"/>
          <w:divBdr>
            <w:top w:val="none" w:sz="0" w:space="0" w:color="auto"/>
            <w:left w:val="none" w:sz="0" w:space="0" w:color="auto"/>
            <w:bottom w:val="none" w:sz="0" w:space="0" w:color="auto"/>
            <w:right w:val="none" w:sz="0" w:space="0" w:color="auto"/>
          </w:divBdr>
          <w:divsChild>
            <w:div w:id="1845630826">
              <w:marLeft w:val="0"/>
              <w:marRight w:val="0"/>
              <w:marTop w:val="0"/>
              <w:marBottom w:val="0"/>
              <w:divBdr>
                <w:top w:val="none" w:sz="0" w:space="0" w:color="auto"/>
                <w:left w:val="none" w:sz="0" w:space="0" w:color="auto"/>
                <w:bottom w:val="none" w:sz="0" w:space="0" w:color="auto"/>
                <w:right w:val="none" w:sz="0" w:space="0" w:color="auto"/>
              </w:divBdr>
            </w:div>
          </w:divsChild>
        </w:div>
        <w:div w:id="863447625">
          <w:marLeft w:val="0"/>
          <w:marRight w:val="0"/>
          <w:marTop w:val="0"/>
          <w:marBottom w:val="0"/>
          <w:divBdr>
            <w:top w:val="none" w:sz="0" w:space="0" w:color="auto"/>
            <w:left w:val="none" w:sz="0" w:space="0" w:color="auto"/>
            <w:bottom w:val="none" w:sz="0" w:space="0" w:color="auto"/>
            <w:right w:val="none" w:sz="0" w:space="0" w:color="auto"/>
          </w:divBdr>
          <w:divsChild>
            <w:div w:id="1600061865">
              <w:marLeft w:val="0"/>
              <w:marRight w:val="0"/>
              <w:marTop w:val="0"/>
              <w:marBottom w:val="0"/>
              <w:divBdr>
                <w:top w:val="none" w:sz="0" w:space="0" w:color="auto"/>
                <w:left w:val="none" w:sz="0" w:space="0" w:color="auto"/>
                <w:bottom w:val="none" w:sz="0" w:space="0" w:color="auto"/>
                <w:right w:val="none" w:sz="0" w:space="0" w:color="auto"/>
              </w:divBdr>
            </w:div>
          </w:divsChild>
        </w:div>
        <w:div w:id="569850047">
          <w:marLeft w:val="0"/>
          <w:marRight w:val="0"/>
          <w:marTop w:val="0"/>
          <w:marBottom w:val="0"/>
          <w:divBdr>
            <w:top w:val="none" w:sz="0" w:space="0" w:color="auto"/>
            <w:left w:val="none" w:sz="0" w:space="0" w:color="auto"/>
            <w:bottom w:val="none" w:sz="0" w:space="0" w:color="auto"/>
            <w:right w:val="none" w:sz="0" w:space="0" w:color="auto"/>
          </w:divBdr>
          <w:divsChild>
            <w:div w:id="949629776">
              <w:marLeft w:val="0"/>
              <w:marRight w:val="0"/>
              <w:marTop w:val="0"/>
              <w:marBottom w:val="0"/>
              <w:divBdr>
                <w:top w:val="none" w:sz="0" w:space="0" w:color="auto"/>
                <w:left w:val="none" w:sz="0" w:space="0" w:color="auto"/>
                <w:bottom w:val="none" w:sz="0" w:space="0" w:color="auto"/>
                <w:right w:val="none" w:sz="0" w:space="0" w:color="auto"/>
              </w:divBdr>
            </w:div>
          </w:divsChild>
        </w:div>
        <w:div w:id="2076513416">
          <w:marLeft w:val="0"/>
          <w:marRight w:val="0"/>
          <w:marTop w:val="0"/>
          <w:marBottom w:val="0"/>
          <w:divBdr>
            <w:top w:val="none" w:sz="0" w:space="0" w:color="auto"/>
            <w:left w:val="none" w:sz="0" w:space="0" w:color="auto"/>
            <w:bottom w:val="none" w:sz="0" w:space="0" w:color="auto"/>
            <w:right w:val="none" w:sz="0" w:space="0" w:color="auto"/>
          </w:divBdr>
          <w:divsChild>
            <w:div w:id="2108039050">
              <w:marLeft w:val="0"/>
              <w:marRight w:val="0"/>
              <w:marTop w:val="0"/>
              <w:marBottom w:val="0"/>
              <w:divBdr>
                <w:top w:val="none" w:sz="0" w:space="0" w:color="auto"/>
                <w:left w:val="none" w:sz="0" w:space="0" w:color="auto"/>
                <w:bottom w:val="none" w:sz="0" w:space="0" w:color="auto"/>
                <w:right w:val="none" w:sz="0" w:space="0" w:color="auto"/>
              </w:divBdr>
            </w:div>
          </w:divsChild>
        </w:div>
        <w:div w:id="1962490621">
          <w:marLeft w:val="0"/>
          <w:marRight w:val="0"/>
          <w:marTop w:val="0"/>
          <w:marBottom w:val="0"/>
          <w:divBdr>
            <w:top w:val="none" w:sz="0" w:space="0" w:color="auto"/>
            <w:left w:val="none" w:sz="0" w:space="0" w:color="auto"/>
            <w:bottom w:val="none" w:sz="0" w:space="0" w:color="auto"/>
            <w:right w:val="none" w:sz="0" w:space="0" w:color="auto"/>
          </w:divBdr>
          <w:divsChild>
            <w:div w:id="852694834">
              <w:marLeft w:val="0"/>
              <w:marRight w:val="0"/>
              <w:marTop w:val="0"/>
              <w:marBottom w:val="0"/>
              <w:divBdr>
                <w:top w:val="none" w:sz="0" w:space="0" w:color="auto"/>
                <w:left w:val="none" w:sz="0" w:space="0" w:color="auto"/>
                <w:bottom w:val="none" w:sz="0" w:space="0" w:color="auto"/>
                <w:right w:val="none" w:sz="0" w:space="0" w:color="auto"/>
              </w:divBdr>
            </w:div>
          </w:divsChild>
        </w:div>
        <w:div w:id="1727728307">
          <w:marLeft w:val="0"/>
          <w:marRight w:val="0"/>
          <w:marTop w:val="0"/>
          <w:marBottom w:val="0"/>
          <w:divBdr>
            <w:top w:val="none" w:sz="0" w:space="0" w:color="auto"/>
            <w:left w:val="none" w:sz="0" w:space="0" w:color="auto"/>
            <w:bottom w:val="none" w:sz="0" w:space="0" w:color="auto"/>
            <w:right w:val="none" w:sz="0" w:space="0" w:color="auto"/>
          </w:divBdr>
          <w:divsChild>
            <w:div w:id="104351681">
              <w:marLeft w:val="0"/>
              <w:marRight w:val="0"/>
              <w:marTop w:val="0"/>
              <w:marBottom w:val="0"/>
              <w:divBdr>
                <w:top w:val="none" w:sz="0" w:space="0" w:color="auto"/>
                <w:left w:val="none" w:sz="0" w:space="0" w:color="auto"/>
                <w:bottom w:val="none" w:sz="0" w:space="0" w:color="auto"/>
                <w:right w:val="none" w:sz="0" w:space="0" w:color="auto"/>
              </w:divBdr>
            </w:div>
          </w:divsChild>
        </w:div>
        <w:div w:id="72242405">
          <w:marLeft w:val="0"/>
          <w:marRight w:val="0"/>
          <w:marTop w:val="0"/>
          <w:marBottom w:val="0"/>
          <w:divBdr>
            <w:top w:val="none" w:sz="0" w:space="0" w:color="auto"/>
            <w:left w:val="none" w:sz="0" w:space="0" w:color="auto"/>
            <w:bottom w:val="none" w:sz="0" w:space="0" w:color="auto"/>
            <w:right w:val="none" w:sz="0" w:space="0" w:color="auto"/>
          </w:divBdr>
          <w:divsChild>
            <w:div w:id="239801986">
              <w:marLeft w:val="0"/>
              <w:marRight w:val="0"/>
              <w:marTop w:val="0"/>
              <w:marBottom w:val="0"/>
              <w:divBdr>
                <w:top w:val="none" w:sz="0" w:space="0" w:color="auto"/>
                <w:left w:val="none" w:sz="0" w:space="0" w:color="auto"/>
                <w:bottom w:val="none" w:sz="0" w:space="0" w:color="auto"/>
                <w:right w:val="none" w:sz="0" w:space="0" w:color="auto"/>
              </w:divBdr>
            </w:div>
          </w:divsChild>
        </w:div>
        <w:div w:id="967055725">
          <w:marLeft w:val="0"/>
          <w:marRight w:val="0"/>
          <w:marTop w:val="0"/>
          <w:marBottom w:val="0"/>
          <w:divBdr>
            <w:top w:val="none" w:sz="0" w:space="0" w:color="auto"/>
            <w:left w:val="none" w:sz="0" w:space="0" w:color="auto"/>
            <w:bottom w:val="none" w:sz="0" w:space="0" w:color="auto"/>
            <w:right w:val="none" w:sz="0" w:space="0" w:color="auto"/>
          </w:divBdr>
          <w:divsChild>
            <w:div w:id="1876656092">
              <w:marLeft w:val="0"/>
              <w:marRight w:val="0"/>
              <w:marTop w:val="0"/>
              <w:marBottom w:val="0"/>
              <w:divBdr>
                <w:top w:val="none" w:sz="0" w:space="0" w:color="auto"/>
                <w:left w:val="none" w:sz="0" w:space="0" w:color="auto"/>
                <w:bottom w:val="none" w:sz="0" w:space="0" w:color="auto"/>
                <w:right w:val="none" w:sz="0" w:space="0" w:color="auto"/>
              </w:divBdr>
            </w:div>
          </w:divsChild>
        </w:div>
        <w:div w:id="1882327373">
          <w:marLeft w:val="0"/>
          <w:marRight w:val="0"/>
          <w:marTop w:val="0"/>
          <w:marBottom w:val="0"/>
          <w:divBdr>
            <w:top w:val="none" w:sz="0" w:space="0" w:color="auto"/>
            <w:left w:val="none" w:sz="0" w:space="0" w:color="auto"/>
            <w:bottom w:val="none" w:sz="0" w:space="0" w:color="auto"/>
            <w:right w:val="none" w:sz="0" w:space="0" w:color="auto"/>
          </w:divBdr>
          <w:divsChild>
            <w:div w:id="1909611933">
              <w:marLeft w:val="0"/>
              <w:marRight w:val="0"/>
              <w:marTop w:val="0"/>
              <w:marBottom w:val="0"/>
              <w:divBdr>
                <w:top w:val="none" w:sz="0" w:space="0" w:color="auto"/>
                <w:left w:val="none" w:sz="0" w:space="0" w:color="auto"/>
                <w:bottom w:val="none" w:sz="0" w:space="0" w:color="auto"/>
                <w:right w:val="none" w:sz="0" w:space="0" w:color="auto"/>
              </w:divBdr>
            </w:div>
          </w:divsChild>
        </w:div>
        <w:div w:id="283930628">
          <w:marLeft w:val="0"/>
          <w:marRight w:val="0"/>
          <w:marTop w:val="0"/>
          <w:marBottom w:val="0"/>
          <w:divBdr>
            <w:top w:val="none" w:sz="0" w:space="0" w:color="auto"/>
            <w:left w:val="none" w:sz="0" w:space="0" w:color="auto"/>
            <w:bottom w:val="none" w:sz="0" w:space="0" w:color="auto"/>
            <w:right w:val="none" w:sz="0" w:space="0" w:color="auto"/>
          </w:divBdr>
          <w:divsChild>
            <w:div w:id="1700011230">
              <w:marLeft w:val="0"/>
              <w:marRight w:val="0"/>
              <w:marTop w:val="0"/>
              <w:marBottom w:val="0"/>
              <w:divBdr>
                <w:top w:val="none" w:sz="0" w:space="0" w:color="auto"/>
                <w:left w:val="none" w:sz="0" w:space="0" w:color="auto"/>
                <w:bottom w:val="none" w:sz="0" w:space="0" w:color="auto"/>
                <w:right w:val="none" w:sz="0" w:space="0" w:color="auto"/>
              </w:divBdr>
            </w:div>
          </w:divsChild>
        </w:div>
        <w:div w:id="1894851172">
          <w:marLeft w:val="0"/>
          <w:marRight w:val="0"/>
          <w:marTop w:val="0"/>
          <w:marBottom w:val="0"/>
          <w:divBdr>
            <w:top w:val="none" w:sz="0" w:space="0" w:color="auto"/>
            <w:left w:val="none" w:sz="0" w:space="0" w:color="auto"/>
            <w:bottom w:val="none" w:sz="0" w:space="0" w:color="auto"/>
            <w:right w:val="none" w:sz="0" w:space="0" w:color="auto"/>
          </w:divBdr>
          <w:divsChild>
            <w:div w:id="1970626603">
              <w:marLeft w:val="0"/>
              <w:marRight w:val="0"/>
              <w:marTop w:val="0"/>
              <w:marBottom w:val="0"/>
              <w:divBdr>
                <w:top w:val="none" w:sz="0" w:space="0" w:color="auto"/>
                <w:left w:val="none" w:sz="0" w:space="0" w:color="auto"/>
                <w:bottom w:val="none" w:sz="0" w:space="0" w:color="auto"/>
                <w:right w:val="none" w:sz="0" w:space="0" w:color="auto"/>
              </w:divBdr>
            </w:div>
          </w:divsChild>
        </w:div>
        <w:div w:id="1188638879">
          <w:marLeft w:val="0"/>
          <w:marRight w:val="0"/>
          <w:marTop w:val="0"/>
          <w:marBottom w:val="0"/>
          <w:divBdr>
            <w:top w:val="none" w:sz="0" w:space="0" w:color="auto"/>
            <w:left w:val="none" w:sz="0" w:space="0" w:color="auto"/>
            <w:bottom w:val="none" w:sz="0" w:space="0" w:color="auto"/>
            <w:right w:val="none" w:sz="0" w:space="0" w:color="auto"/>
          </w:divBdr>
          <w:divsChild>
            <w:div w:id="1580335476">
              <w:marLeft w:val="0"/>
              <w:marRight w:val="0"/>
              <w:marTop w:val="0"/>
              <w:marBottom w:val="0"/>
              <w:divBdr>
                <w:top w:val="none" w:sz="0" w:space="0" w:color="auto"/>
                <w:left w:val="none" w:sz="0" w:space="0" w:color="auto"/>
                <w:bottom w:val="none" w:sz="0" w:space="0" w:color="auto"/>
                <w:right w:val="none" w:sz="0" w:space="0" w:color="auto"/>
              </w:divBdr>
            </w:div>
          </w:divsChild>
        </w:div>
        <w:div w:id="1635452082">
          <w:marLeft w:val="0"/>
          <w:marRight w:val="0"/>
          <w:marTop w:val="0"/>
          <w:marBottom w:val="0"/>
          <w:divBdr>
            <w:top w:val="none" w:sz="0" w:space="0" w:color="auto"/>
            <w:left w:val="none" w:sz="0" w:space="0" w:color="auto"/>
            <w:bottom w:val="none" w:sz="0" w:space="0" w:color="auto"/>
            <w:right w:val="none" w:sz="0" w:space="0" w:color="auto"/>
          </w:divBdr>
          <w:divsChild>
            <w:div w:id="1223060033">
              <w:marLeft w:val="0"/>
              <w:marRight w:val="0"/>
              <w:marTop w:val="0"/>
              <w:marBottom w:val="0"/>
              <w:divBdr>
                <w:top w:val="none" w:sz="0" w:space="0" w:color="auto"/>
                <w:left w:val="none" w:sz="0" w:space="0" w:color="auto"/>
                <w:bottom w:val="none" w:sz="0" w:space="0" w:color="auto"/>
                <w:right w:val="none" w:sz="0" w:space="0" w:color="auto"/>
              </w:divBdr>
            </w:div>
          </w:divsChild>
        </w:div>
        <w:div w:id="357901700">
          <w:marLeft w:val="0"/>
          <w:marRight w:val="0"/>
          <w:marTop w:val="0"/>
          <w:marBottom w:val="0"/>
          <w:divBdr>
            <w:top w:val="none" w:sz="0" w:space="0" w:color="auto"/>
            <w:left w:val="none" w:sz="0" w:space="0" w:color="auto"/>
            <w:bottom w:val="none" w:sz="0" w:space="0" w:color="auto"/>
            <w:right w:val="none" w:sz="0" w:space="0" w:color="auto"/>
          </w:divBdr>
          <w:divsChild>
            <w:div w:id="736905989">
              <w:marLeft w:val="0"/>
              <w:marRight w:val="0"/>
              <w:marTop w:val="0"/>
              <w:marBottom w:val="0"/>
              <w:divBdr>
                <w:top w:val="none" w:sz="0" w:space="0" w:color="auto"/>
                <w:left w:val="none" w:sz="0" w:space="0" w:color="auto"/>
                <w:bottom w:val="none" w:sz="0" w:space="0" w:color="auto"/>
                <w:right w:val="none" w:sz="0" w:space="0" w:color="auto"/>
              </w:divBdr>
            </w:div>
          </w:divsChild>
        </w:div>
        <w:div w:id="973213577">
          <w:marLeft w:val="0"/>
          <w:marRight w:val="0"/>
          <w:marTop w:val="0"/>
          <w:marBottom w:val="0"/>
          <w:divBdr>
            <w:top w:val="none" w:sz="0" w:space="0" w:color="auto"/>
            <w:left w:val="none" w:sz="0" w:space="0" w:color="auto"/>
            <w:bottom w:val="none" w:sz="0" w:space="0" w:color="auto"/>
            <w:right w:val="none" w:sz="0" w:space="0" w:color="auto"/>
          </w:divBdr>
          <w:divsChild>
            <w:div w:id="1159926256">
              <w:marLeft w:val="0"/>
              <w:marRight w:val="0"/>
              <w:marTop w:val="0"/>
              <w:marBottom w:val="0"/>
              <w:divBdr>
                <w:top w:val="none" w:sz="0" w:space="0" w:color="auto"/>
                <w:left w:val="none" w:sz="0" w:space="0" w:color="auto"/>
                <w:bottom w:val="none" w:sz="0" w:space="0" w:color="auto"/>
                <w:right w:val="none" w:sz="0" w:space="0" w:color="auto"/>
              </w:divBdr>
            </w:div>
          </w:divsChild>
        </w:div>
        <w:div w:id="550726595">
          <w:marLeft w:val="0"/>
          <w:marRight w:val="0"/>
          <w:marTop w:val="0"/>
          <w:marBottom w:val="0"/>
          <w:divBdr>
            <w:top w:val="none" w:sz="0" w:space="0" w:color="auto"/>
            <w:left w:val="none" w:sz="0" w:space="0" w:color="auto"/>
            <w:bottom w:val="none" w:sz="0" w:space="0" w:color="auto"/>
            <w:right w:val="none" w:sz="0" w:space="0" w:color="auto"/>
          </w:divBdr>
          <w:divsChild>
            <w:div w:id="2105956476">
              <w:marLeft w:val="0"/>
              <w:marRight w:val="0"/>
              <w:marTop w:val="0"/>
              <w:marBottom w:val="0"/>
              <w:divBdr>
                <w:top w:val="none" w:sz="0" w:space="0" w:color="auto"/>
                <w:left w:val="none" w:sz="0" w:space="0" w:color="auto"/>
                <w:bottom w:val="none" w:sz="0" w:space="0" w:color="auto"/>
                <w:right w:val="none" w:sz="0" w:space="0" w:color="auto"/>
              </w:divBdr>
            </w:div>
          </w:divsChild>
        </w:div>
        <w:div w:id="1045375292">
          <w:marLeft w:val="0"/>
          <w:marRight w:val="0"/>
          <w:marTop w:val="0"/>
          <w:marBottom w:val="0"/>
          <w:divBdr>
            <w:top w:val="none" w:sz="0" w:space="0" w:color="auto"/>
            <w:left w:val="none" w:sz="0" w:space="0" w:color="auto"/>
            <w:bottom w:val="none" w:sz="0" w:space="0" w:color="auto"/>
            <w:right w:val="none" w:sz="0" w:space="0" w:color="auto"/>
          </w:divBdr>
          <w:divsChild>
            <w:div w:id="1242252885">
              <w:marLeft w:val="0"/>
              <w:marRight w:val="0"/>
              <w:marTop w:val="0"/>
              <w:marBottom w:val="0"/>
              <w:divBdr>
                <w:top w:val="none" w:sz="0" w:space="0" w:color="auto"/>
                <w:left w:val="none" w:sz="0" w:space="0" w:color="auto"/>
                <w:bottom w:val="none" w:sz="0" w:space="0" w:color="auto"/>
                <w:right w:val="none" w:sz="0" w:space="0" w:color="auto"/>
              </w:divBdr>
            </w:div>
          </w:divsChild>
        </w:div>
        <w:div w:id="683438267">
          <w:marLeft w:val="0"/>
          <w:marRight w:val="0"/>
          <w:marTop w:val="0"/>
          <w:marBottom w:val="0"/>
          <w:divBdr>
            <w:top w:val="none" w:sz="0" w:space="0" w:color="auto"/>
            <w:left w:val="none" w:sz="0" w:space="0" w:color="auto"/>
            <w:bottom w:val="none" w:sz="0" w:space="0" w:color="auto"/>
            <w:right w:val="none" w:sz="0" w:space="0" w:color="auto"/>
          </w:divBdr>
          <w:divsChild>
            <w:div w:id="1904366485">
              <w:marLeft w:val="0"/>
              <w:marRight w:val="0"/>
              <w:marTop w:val="0"/>
              <w:marBottom w:val="0"/>
              <w:divBdr>
                <w:top w:val="none" w:sz="0" w:space="0" w:color="auto"/>
                <w:left w:val="none" w:sz="0" w:space="0" w:color="auto"/>
                <w:bottom w:val="none" w:sz="0" w:space="0" w:color="auto"/>
                <w:right w:val="none" w:sz="0" w:space="0" w:color="auto"/>
              </w:divBdr>
            </w:div>
          </w:divsChild>
        </w:div>
        <w:div w:id="1767916939">
          <w:marLeft w:val="0"/>
          <w:marRight w:val="0"/>
          <w:marTop w:val="0"/>
          <w:marBottom w:val="0"/>
          <w:divBdr>
            <w:top w:val="none" w:sz="0" w:space="0" w:color="auto"/>
            <w:left w:val="none" w:sz="0" w:space="0" w:color="auto"/>
            <w:bottom w:val="none" w:sz="0" w:space="0" w:color="auto"/>
            <w:right w:val="none" w:sz="0" w:space="0" w:color="auto"/>
          </w:divBdr>
          <w:divsChild>
            <w:div w:id="1283463349">
              <w:marLeft w:val="0"/>
              <w:marRight w:val="0"/>
              <w:marTop w:val="0"/>
              <w:marBottom w:val="0"/>
              <w:divBdr>
                <w:top w:val="none" w:sz="0" w:space="0" w:color="auto"/>
                <w:left w:val="none" w:sz="0" w:space="0" w:color="auto"/>
                <w:bottom w:val="none" w:sz="0" w:space="0" w:color="auto"/>
                <w:right w:val="none" w:sz="0" w:space="0" w:color="auto"/>
              </w:divBdr>
            </w:div>
          </w:divsChild>
        </w:div>
        <w:div w:id="1518420366">
          <w:marLeft w:val="0"/>
          <w:marRight w:val="0"/>
          <w:marTop w:val="0"/>
          <w:marBottom w:val="0"/>
          <w:divBdr>
            <w:top w:val="none" w:sz="0" w:space="0" w:color="auto"/>
            <w:left w:val="none" w:sz="0" w:space="0" w:color="auto"/>
            <w:bottom w:val="none" w:sz="0" w:space="0" w:color="auto"/>
            <w:right w:val="none" w:sz="0" w:space="0" w:color="auto"/>
          </w:divBdr>
          <w:divsChild>
            <w:div w:id="1984849142">
              <w:marLeft w:val="0"/>
              <w:marRight w:val="0"/>
              <w:marTop w:val="0"/>
              <w:marBottom w:val="0"/>
              <w:divBdr>
                <w:top w:val="none" w:sz="0" w:space="0" w:color="auto"/>
                <w:left w:val="none" w:sz="0" w:space="0" w:color="auto"/>
                <w:bottom w:val="none" w:sz="0" w:space="0" w:color="auto"/>
                <w:right w:val="none" w:sz="0" w:space="0" w:color="auto"/>
              </w:divBdr>
            </w:div>
          </w:divsChild>
        </w:div>
        <w:div w:id="2092459077">
          <w:marLeft w:val="0"/>
          <w:marRight w:val="0"/>
          <w:marTop w:val="0"/>
          <w:marBottom w:val="0"/>
          <w:divBdr>
            <w:top w:val="none" w:sz="0" w:space="0" w:color="auto"/>
            <w:left w:val="none" w:sz="0" w:space="0" w:color="auto"/>
            <w:bottom w:val="none" w:sz="0" w:space="0" w:color="auto"/>
            <w:right w:val="none" w:sz="0" w:space="0" w:color="auto"/>
          </w:divBdr>
          <w:divsChild>
            <w:div w:id="198057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66395">
      <w:bodyDiv w:val="1"/>
      <w:marLeft w:val="0"/>
      <w:marRight w:val="0"/>
      <w:marTop w:val="0"/>
      <w:marBottom w:val="0"/>
      <w:divBdr>
        <w:top w:val="none" w:sz="0" w:space="0" w:color="auto"/>
        <w:left w:val="none" w:sz="0" w:space="0" w:color="auto"/>
        <w:bottom w:val="none" w:sz="0" w:space="0" w:color="auto"/>
        <w:right w:val="none" w:sz="0" w:space="0" w:color="auto"/>
      </w:divBdr>
    </w:div>
    <w:div w:id="1974825424">
      <w:bodyDiv w:val="1"/>
      <w:marLeft w:val="0"/>
      <w:marRight w:val="0"/>
      <w:marTop w:val="0"/>
      <w:marBottom w:val="0"/>
      <w:divBdr>
        <w:top w:val="none" w:sz="0" w:space="0" w:color="auto"/>
        <w:left w:val="none" w:sz="0" w:space="0" w:color="auto"/>
        <w:bottom w:val="none" w:sz="0" w:space="0" w:color="auto"/>
        <w:right w:val="none" w:sz="0" w:space="0" w:color="auto"/>
      </w:divBdr>
      <w:divsChild>
        <w:div w:id="29232639">
          <w:marLeft w:val="0"/>
          <w:marRight w:val="0"/>
          <w:marTop w:val="0"/>
          <w:marBottom w:val="0"/>
          <w:divBdr>
            <w:top w:val="none" w:sz="0" w:space="0" w:color="auto"/>
            <w:left w:val="none" w:sz="0" w:space="0" w:color="auto"/>
            <w:bottom w:val="none" w:sz="0" w:space="0" w:color="auto"/>
            <w:right w:val="none" w:sz="0" w:space="0" w:color="auto"/>
          </w:divBdr>
        </w:div>
        <w:div w:id="2055351845">
          <w:marLeft w:val="0"/>
          <w:marRight w:val="0"/>
          <w:marTop w:val="0"/>
          <w:marBottom w:val="0"/>
          <w:divBdr>
            <w:top w:val="none" w:sz="0" w:space="0" w:color="auto"/>
            <w:left w:val="none" w:sz="0" w:space="0" w:color="auto"/>
            <w:bottom w:val="none" w:sz="0" w:space="0" w:color="auto"/>
            <w:right w:val="none" w:sz="0" w:space="0" w:color="auto"/>
          </w:divBdr>
        </w:div>
        <w:div w:id="1556164494">
          <w:marLeft w:val="0"/>
          <w:marRight w:val="0"/>
          <w:marTop w:val="0"/>
          <w:marBottom w:val="0"/>
          <w:divBdr>
            <w:top w:val="none" w:sz="0" w:space="0" w:color="auto"/>
            <w:left w:val="none" w:sz="0" w:space="0" w:color="auto"/>
            <w:bottom w:val="none" w:sz="0" w:space="0" w:color="auto"/>
            <w:right w:val="none" w:sz="0" w:space="0" w:color="auto"/>
          </w:divBdr>
        </w:div>
        <w:div w:id="2137067681">
          <w:marLeft w:val="0"/>
          <w:marRight w:val="0"/>
          <w:marTop w:val="0"/>
          <w:marBottom w:val="0"/>
          <w:divBdr>
            <w:top w:val="none" w:sz="0" w:space="0" w:color="auto"/>
            <w:left w:val="none" w:sz="0" w:space="0" w:color="auto"/>
            <w:bottom w:val="none" w:sz="0" w:space="0" w:color="auto"/>
            <w:right w:val="none" w:sz="0" w:space="0" w:color="auto"/>
          </w:divBdr>
        </w:div>
      </w:divsChild>
    </w:div>
    <w:div w:id="212395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ippcb.jrc.ec.europa.eu/refere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Permit File" ma:contentTypeID="0x0101000E9AD557692E154F9D2697C8C6432F760064CCF2290A9227498CBA22780DE46CFA" ma:contentTypeVersion="40" ma:contentTypeDescription="Create a new document." ma:contentTypeScope="" ma:versionID="bec5c98e1b94be7dd4d2b00859e9c650">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9a785deb-a762-4798-bcdc-303564f53cb0" targetNamespace="http://schemas.microsoft.com/office/2006/metadata/properties" ma:root="true" ma:fieldsID="6daaff0ec3ee5f1819941757d91eadfa" ns2:_="" ns3:_="" ns4:_="" ns5:_="" ns6:_="">
    <xsd:import namespace="dbe221e7-66db-4bdb-a92c-aa517c005f15"/>
    <xsd:import namespace="662745e8-e224-48e8-a2e3-254862b8c2f5"/>
    <xsd:import namespace="eebef177-55b5-4448-a5fb-28ea454417ee"/>
    <xsd:import namespace="5ffd8e36-f429-4edc-ab50-c5be84842779"/>
    <xsd:import namespace="9a785deb-a762-4798-bcdc-303564f53cb0"/>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lcf76f155ced4ddcb4097134ff3c332f" minOccurs="0"/>
                <xsd:element ref="ns6:MediaServiceGenerationTime" minOccurs="0"/>
                <xsd:element ref="ns6:MediaServiceEventHashCode" minOccurs="0"/>
                <xsd:element ref="ns6:MediaServiceOCR" minOccurs="0"/>
                <xsd:element ref="ns6:MediaServiceDateTaken"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785deb-a762-4798-bcdc-303564f53cb0"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OCR" ma:index="54" nillable="true" ma:displayName="Extracted Text" ma:internalName="MediaServiceOCR" ma:readOnly="true">
      <xsd:simpleType>
        <xsd:restriction base="dms:Note">
          <xsd:maxLength value="255"/>
        </xsd:restriction>
      </xsd:simpleType>
    </xsd:element>
    <xsd:element name="MediaServiceDateTaken" ma:index="55" nillable="true" ma:displayName="MediaServiceDateTaken" ma:internalName="MediaServiceDateTaken" ma:readOnly="true">
      <xsd:simpleType>
        <xsd:restriction base="dms:Text"/>
      </xsd:simpleType>
    </xsd:element>
    <xsd:element name="MediaServiceLocation" ma:index="56" nillable="true" ma:displayName="Location" ma:indexed="true" ma:internalName="MediaServiceLocation" ma:readOnly="true">
      <xsd:simpleType>
        <xsd:restriction base="dms:Text"/>
      </xsd:simpleType>
    </xsd:element>
    <xsd:element name="MediaLengthInSeconds" ma:index="5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2022-12-05T00:00:00+00:00</EAReceivedDate>
    <ga477587807b4e8dbd9d142e03c014fa xmlns="dbe221e7-66db-4bdb-a92c-aa517c005f15">
      <Terms xmlns="http://schemas.microsoft.com/office/infopath/2007/PartnerControls"/>
    </ga477587807b4e8dbd9d142e03c014fa>
    <PermitNumber xmlns="eebef177-55b5-4448-a5fb-28ea454417ee">EPR-RP3842YJ</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EPR/RP3842YJ/A001</OtherReference>
    <EventLink xmlns="5ffd8e36-f429-4edc-ab50-c5be84842779" xsi:nil="true"/>
    <Customer_x002f_OperatorName xmlns="eebef177-55b5-4448-a5fb-28ea454417ee">Centrica Business Solutions UK Ltd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2022-12-05T00:00:00+00:00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lcf76f155ced4ddcb4097134ff3c332f xmlns="9a785deb-a762-4798-bcdc-303564f53cb0">
      <Terms xmlns="http://schemas.microsoft.com/office/infopath/2007/PartnerControls"/>
    </lcf76f155ced4ddcb4097134ff3c332f>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 xsi:nil="true"/>
    <FacilityAddressPostcode xmlns="eebef177-55b5-4448-a5fb-28ea454417ee">PR7 4HJ</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Centrica Business Solutions UK Ltd</ExternalAuthor>
    <SiteName xmlns="eebef177-55b5-4448-a5fb-28ea454417ee">Pincroft CHP</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c/o Pincroft Dyeing and Printing Co Ltd, Market Street, Adlington, Chorley</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documentManagement>
</p:properties>
</file>

<file path=customXml/itemProps1.xml><?xml version="1.0" encoding="utf-8"?>
<ds:datastoreItem xmlns:ds="http://schemas.openxmlformats.org/officeDocument/2006/customXml" ds:itemID="{089339DF-2C57-4B18-AC96-B93AB63D4850}">
  <ds:schemaRefs>
    <ds:schemaRef ds:uri="http://schemas.openxmlformats.org/officeDocument/2006/bibliography"/>
  </ds:schemaRefs>
</ds:datastoreItem>
</file>

<file path=customXml/itemProps2.xml><?xml version="1.0" encoding="utf-8"?>
<ds:datastoreItem xmlns:ds="http://schemas.openxmlformats.org/officeDocument/2006/customXml" ds:itemID="{F72637C3-F463-4C73-B06D-4915586C9AC0}"/>
</file>

<file path=customXml/itemProps3.xml><?xml version="1.0" encoding="utf-8"?>
<ds:datastoreItem xmlns:ds="http://schemas.openxmlformats.org/officeDocument/2006/customXml" ds:itemID="{7F8EF1E9-8594-44EA-8411-7616777A0B71}"/>
</file>

<file path=customXml/itemProps4.xml><?xml version="1.0" encoding="utf-8"?>
<ds:datastoreItem xmlns:ds="http://schemas.openxmlformats.org/officeDocument/2006/customXml" ds:itemID="{DD96F923-5392-4860-ADF0-47DCC23BC1A7}"/>
</file>

<file path=docProps/app.xml><?xml version="1.0" encoding="utf-8"?>
<Properties xmlns="http://schemas.openxmlformats.org/officeDocument/2006/extended-properties" xmlns:vt="http://schemas.openxmlformats.org/officeDocument/2006/docPropsVTypes">
  <Template>Normal</Template>
  <TotalTime>152</TotalTime>
  <Pages>31</Pages>
  <Words>5755</Words>
  <Characters>32805</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Hayward-Browne</dc:creator>
  <cp:keywords/>
  <dc:description/>
  <cp:lastModifiedBy>Andrew Hayward-Browne</cp:lastModifiedBy>
  <cp:revision>110</cp:revision>
  <dcterms:created xsi:type="dcterms:W3CDTF">2022-11-17T23:35:00Z</dcterms:created>
  <dcterms:modified xsi:type="dcterms:W3CDTF">2022-11-18T11:45:00Z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5f1a46-1149-4b07-97f4-ee5ba49b485b_Enabled">
    <vt:lpwstr>true</vt:lpwstr>
  </property>
  <property fmtid="{D5CDD505-2E9C-101B-9397-08002B2CF9AE}" pid="3" name="MSIP_Label_065f1a46-1149-4b07-97f4-ee5ba49b485b_SetDate">
    <vt:lpwstr>2022-09-01T14:26:59Z</vt:lpwstr>
  </property>
  <property fmtid="{D5CDD505-2E9C-101B-9397-08002B2CF9AE}" pid="4" name="MSIP_Label_065f1a46-1149-4b07-97f4-ee5ba49b485b_Method">
    <vt:lpwstr>Standard</vt:lpwstr>
  </property>
  <property fmtid="{D5CDD505-2E9C-101B-9397-08002B2CF9AE}" pid="5" name="MSIP_Label_065f1a46-1149-4b07-97f4-ee5ba49b485b_Name">
    <vt:lpwstr>065f1a46-1149-4b07-97f4-ee5ba49b485b</vt:lpwstr>
  </property>
  <property fmtid="{D5CDD505-2E9C-101B-9397-08002B2CF9AE}" pid="6" name="MSIP_Label_065f1a46-1149-4b07-97f4-ee5ba49b485b_SiteId">
    <vt:lpwstr>a603898f-7de2-45ba-b67d-d35fb519b2cf</vt:lpwstr>
  </property>
  <property fmtid="{D5CDD505-2E9C-101B-9397-08002B2CF9AE}" pid="7" name="MSIP_Label_065f1a46-1149-4b07-97f4-ee5ba49b485b_ActionId">
    <vt:lpwstr>b4ce5c66-7649-4a91-8a0f-ee328e15f008</vt:lpwstr>
  </property>
  <property fmtid="{D5CDD505-2E9C-101B-9397-08002B2CF9AE}" pid="8" name="MSIP_Label_065f1a46-1149-4b07-97f4-ee5ba49b485b_ContentBits">
    <vt:lpwstr>0</vt:lpwstr>
  </property>
  <property fmtid="{D5CDD505-2E9C-101B-9397-08002B2CF9AE}" pid="9" name="ContentTypeId">
    <vt:lpwstr>0x0101000E9AD557692E154F9D2697C8C6432F760064CCF2290A9227498CBA22780DE46CFA</vt:lpwstr>
  </property>
  <property fmtid="{D5CDD505-2E9C-101B-9397-08002B2CF9AE}" pid="10" name="PermitDocumentType">
    <vt:lpwstr/>
  </property>
  <property fmtid="{D5CDD505-2E9C-101B-9397-08002B2CF9AE}" pid="11" name="MediaServiceImageTags">
    <vt:lpwstr/>
  </property>
  <property fmtid="{D5CDD505-2E9C-101B-9397-08002B2CF9AE}" pid="12" name="TypeofPermit">
    <vt:lpwstr>32;#Bespoke|743fbb82-64b4-442a-8bac-afa632175399</vt:lpwstr>
  </property>
  <property fmtid="{D5CDD505-2E9C-101B-9397-08002B2CF9AE}" pid="13" name="DisclosureStatus">
    <vt:lpwstr>41;#Public Register|f1fcf6a6-5d97-4f1d-964e-a2f916eb1f18</vt:lpwstr>
  </property>
  <property fmtid="{D5CDD505-2E9C-101B-9397-08002B2CF9AE}" pid="14" name="EventType1">
    <vt:lpwstr/>
  </property>
  <property fmtid="{D5CDD505-2E9C-101B-9397-08002B2CF9AE}" pid="15" name="ActivityGrouping">
    <vt:lpwstr>14;#Application ＆ Associated Docs|5eadfd3c-6deb-44e1-b7e1-16accd427bec</vt:lpwstr>
  </property>
  <property fmtid="{D5CDD505-2E9C-101B-9397-08002B2CF9AE}" pid="16" name="RegulatedActivityClass">
    <vt:lpwstr>49;#Installations|645f1c9c-65df-490a-9ce3-4a2aa7c5ff7f</vt:lpwstr>
  </property>
  <property fmtid="{D5CDD505-2E9C-101B-9397-08002B2CF9AE}" pid="17" name="Catchment">
    <vt:lpwstr/>
  </property>
  <property fmtid="{D5CDD505-2E9C-101B-9397-08002B2CF9AE}" pid="18" name="MajorProjectID">
    <vt:lpwstr/>
  </property>
  <property fmtid="{D5CDD505-2E9C-101B-9397-08002B2CF9AE}" pid="19" name="StandardRulesID">
    <vt:lpwstr/>
  </property>
  <property fmtid="{D5CDD505-2E9C-101B-9397-08002B2CF9AE}" pid="20" name="CessationStatus">
    <vt:lpwstr/>
  </property>
  <property fmtid="{D5CDD505-2E9C-101B-9397-08002B2CF9AE}" pid="21" name="Regime">
    <vt:lpwstr>11;#EPR|0e5af97d-1a8c-4d8f-a20b-528a11cab1f6</vt:lpwstr>
  </property>
  <property fmtid="{D5CDD505-2E9C-101B-9397-08002B2CF9AE}" pid="22" name="RegulatedActivitySub-Class">
    <vt:lpwstr/>
  </property>
</Properties>
</file>