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94A2D" w14:textId="34ACF491" w:rsidR="008D74A6" w:rsidRPr="00A652C8" w:rsidRDefault="00673E6A" w:rsidP="00060F94">
      <w:r w:rsidRPr="00A652C8">
        <w:rPr>
          <w:noProof/>
        </w:rPr>
        <w:drawing>
          <wp:anchor distT="0" distB="0" distL="114300" distR="114300" simplePos="0" relativeHeight="251659264" behindDoc="1" locked="0" layoutInCell="1" allowOverlap="1" wp14:anchorId="515A8DC4" wp14:editId="6A2F28DA">
            <wp:simplePos x="0" y="0"/>
            <wp:positionH relativeFrom="margin">
              <wp:align>right</wp:align>
            </wp:positionH>
            <wp:positionV relativeFrom="paragraph">
              <wp:posOffset>-635</wp:posOffset>
            </wp:positionV>
            <wp:extent cx="1257300" cy="10552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5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F4331" w14:textId="2B12CAA7" w:rsidR="008D74A6" w:rsidRPr="00A652C8" w:rsidRDefault="008D74A6" w:rsidP="00B41A2F"/>
    <w:p w14:paraId="5CB17409" w14:textId="4BA9E2E4" w:rsidR="008D74A6" w:rsidRPr="00A652C8" w:rsidRDefault="008D74A6" w:rsidP="00B41A2F"/>
    <w:p w14:paraId="1EBD5F2F" w14:textId="790B5C07" w:rsidR="008D74A6" w:rsidRPr="00A652C8" w:rsidRDefault="008D74A6" w:rsidP="00670E48">
      <w:pPr>
        <w:jc w:val="center"/>
      </w:pPr>
    </w:p>
    <w:p w14:paraId="2B56C311" w14:textId="4C6408A8" w:rsidR="00673E6A" w:rsidRPr="00A652C8" w:rsidRDefault="00673E6A" w:rsidP="00F3380A">
      <w:pPr>
        <w:pStyle w:val="Heading1"/>
        <w:numPr>
          <w:ilvl w:val="0"/>
          <w:numId w:val="0"/>
        </w:numPr>
      </w:pPr>
    </w:p>
    <w:p w14:paraId="645D372C" w14:textId="77777777" w:rsidR="00F77B30" w:rsidRDefault="00F77B30" w:rsidP="00F3380A">
      <w:pPr>
        <w:pStyle w:val="Heading1"/>
        <w:numPr>
          <w:ilvl w:val="0"/>
          <w:numId w:val="0"/>
        </w:numPr>
      </w:pPr>
    </w:p>
    <w:p w14:paraId="61F958ED" w14:textId="7FED5215" w:rsidR="00FC5954" w:rsidRPr="00A652C8" w:rsidRDefault="00A4591D" w:rsidP="00F3380A">
      <w:pPr>
        <w:pStyle w:val="Heading1"/>
        <w:numPr>
          <w:ilvl w:val="0"/>
          <w:numId w:val="0"/>
        </w:numPr>
      </w:pPr>
      <w:r w:rsidRPr="00A652C8">
        <w:t xml:space="preserve">A Report on the Modelling of the Dispersion </w:t>
      </w:r>
      <w:r w:rsidR="004D4BCE" w:rsidRPr="00A652C8">
        <w:t xml:space="preserve">and Deposition </w:t>
      </w:r>
      <w:r w:rsidR="00C972DD" w:rsidRPr="00A652C8">
        <w:t>of A</w:t>
      </w:r>
      <w:r w:rsidR="00C64A33" w:rsidRPr="00A652C8">
        <w:t>mmonia</w:t>
      </w:r>
      <w:r w:rsidR="008D74A6" w:rsidRPr="00A652C8">
        <w:t xml:space="preserve"> f</w:t>
      </w:r>
      <w:r w:rsidRPr="00A652C8">
        <w:t>rom</w:t>
      </w:r>
      <w:r w:rsidR="00FB7C38" w:rsidRPr="00A652C8">
        <w:t xml:space="preserve"> </w:t>
      </w:r>
      <w:r w:rsidR="00B348C1" w:rsidRPr="00A652C8">
        <w:t>the</w:t>
      </w:r>
      <w:r w:rsidR="00A80A1C">
        <w:t xml:space="preserve"> </w:t>
      </w:r>
      <w:r w:rsidR="00AC0C95">
        <w:t xml:space="preserve">Proposed </w:t>
      </w:r>
      <w:proofErr w:type="gramStart"/>
      <w:r w:rsidR="00AC0C95">
        <w:t>Free Range</w:t>
      </w:r>
      <w:proofErr w:type="gramEnd"/>
      <w:r w:rsidR="00AC0C95">
        <w:t xml:space="preserve"> Egg-Laying Chicken Unit at Land off Chapel Lane, </w:t>
      </w:r>
      <w:proofErr w:type="spellStart"/>
      <w:r w:rsidR="00AC0C95">
        <w:t>Hameringham</w:t>
      </w:r>
      <w:proofErr w:type="spellEnd"/>
      <w:r w:rsidR="00AC0C95">
        <w:t xml:space="preserve"> Top, near to Horncastle in Lincolnshire</w:t>
      </w:r>
    </w:p>
    <w:p w14:paraId="56F22B77" w14:textId="77777777" w:rsidR="009710D5" w:rsidRPr="00A652C8" w:rsidRDefault="009710D5" w:rsidP="00DE2346">
      <w:pPr>
        <w:spacing w:after="200"/>
        <w:jc w:val="left"/>
        <w:rPr>
          <w:b/>
          <w:sz w:val="28"/>
          <w:szCs w:val="28"/>
          <w:highlight w:val="yellow"/>
        </w:rPr>
      </w:pPr>
    </w:p>
    <w:p w14:paraId="269D9A0F" w14:textId="77777777" w:rsidR="00673E6A" w:rsidRPr="00A652C8" w:rsidRDefault="00673E6A" w:rsidP="00673E6A">
      <w:pPr>
        <w:spacing w:after="200"/>
        <w:jc w:val="left"/>
        <w:rPr>
          <w:b/>
          <w:sz w:val="28"/>
          <w:szCs w:val="28"/>
          <w:highlight w:val="yellow"/>
        </w:rPr>
      </w:pPr>
    </w:p>
    <w:p w14:paraId="072BEC46" w14:textId="77777777" w:rsidR="00673E6A" w:rsidRPr="00A652C8" w:rsidRDefault="00673E6A" w:rsidP="00673E6A">
      <w:pPr>
        <w:spacing w:after="200"/>
        <w:jc w:val="left"/>
        <w:rPr>
          <w:b/>
          <w:sz w:val="28"/>
          <w:szCs w:val="28"/>
        </w:rPr>
      </w:pPr>
    </w:p>
    <w:p w14:paraId="3B13DD19" w14:textId="77777777" w:rsidR="00673E6A" w:rsidRPr="00A652C8" w:rsidRDefault="00673E6A" w:rsidP="00673E6A">
      <w:pPr>
        <w:pStyle w:val="Heading1"/>
        <w:numPr>
          <w:ilvl w:val="0"/>
          <w:numId w:val="0"/>
        </w:numPr>
        <w:ind w:left="567" w:hanging="567"/>
      </w:pPr>
      <w:r w:rsidRPr="00A652C8">
        <w:t>AS Modelling &amp; Data Ltd.</w:t>
      </w:r>
    </w:p>
    <w:p w14:paraId="0415CD3F" w14:textId="77777777" w:rsidR="00673E6A" w:rsidRPr="00A652C8" w:rsidRDefault="00673E6A" w:rsidP="00673E6A">
      <w:pPr>
        <w:spacing w:after="120"/>
        <w:rPr>
          <w:sz w:val="24"/>
          <w:szCs w:val="24"/>
        </w:rPr>
      </w:pPr>
      <w:r w:rsidRPr="00A652C8">
        <w:rPr>
          <w:sz w:val="24"/>
          <w:szCs w:val="24"/>
        </w:rPr>
        <w:t>01952 462500</w:t>
      </w:r>
    </w:p>
    <w:p w14:paraId="536F9019" w14:textId="77777777" w:rsidR="00673E6A" w:rsidRPr="00A652C8" w:rsidRDefault="00482E29" w:rsidP="00673E6A">
      <w:pPr>
        <w:spacing w:after="120"/>
        <w:rPr>
          <w:sz w:val="24"/>
          <w:szCs w:val="24"/>
        </w:rPr>
      </w:pPr>
      <w:hyperlink r:id="rId9" w:history="1">
        <w:r w:rsidR="00673E6A" w:rsidRPr="00A652C8">
          <w:rPr>
            <w:rStyle w:val="Hyperlink"/>
            <w:sz w:val="24"/>
            <w:szCs w:val="24"/>
          </w:rPr>
          <w:t>www.asmodata.co.uk</w:t>
        </w:r>
      </w:hyperlink>
      <w:r w:rsidR="00673E6A" w:rsidRPr="00A652C8">
        <w:rPr>
          <w:sz w:val="24"/>
          <w:szCs w:val="24"/>
        </w:rPr>
        <w:t xml:space="preserve"> </w:t>
      </w:r>
    </w:p>
    <w:p w14:paraId="21BFCAA2" w14:textId="77777777" w:rsidR="002A3094" w:rsidRPr="007B5C2F" w:rsidRDefault="002A3094" w:rsidP="002A3094">
      <w:pPr>
        <w:spacing w:after="200"/>
        <w:rPr>
          <w:b/>
          <w:sz w:val="28"/>
          <w:szCs w:val="28"/>
        </w:rPr>
      </w:pPr>
    </w:p>
    <w:p w14:paraId="55CD7AD2" w14:textId="77777777" w:rsidR="002A3094" w:rsidRPr="007B5C2F" w:rsidRDefault="002A3094" w:rsidP="002A3094">
      <w:pPr>
        <w:spacing w:after="200"/>
        <w:rPr>
          <w:sz w:val="28"/>
          <w:szCs w:val="28"/>
        </w:rPr>
        <w:sectPr w:rsidR="002A3094" w:rsidRPr="007B5C2F" w:rsidSect="00AC46D0">
          <w:footerReference w:type="default" r:id="rId10"/>
          <w:type w:val="continuous"/>
          <w:pgSz w:w="11906" w:h="16838"/>
          <w:pgMar w:top="1440" w:right="1440" w:bottom="1440" w:left="1440" w:header="708" w:footer="708" w:gutter="0"/>
          <w:cols w:space="708"/>
          <w:docGrid w:linePitch="360"/>
        </w:sectPr>
      </w:pPr>
    </w:p>
    <w:p w14:paraId="46EDBF8D" w14:textId="77777777" w:rsidR="002A3094" w:rsidRPr="00F24855" w:rsidRDefault="002A3094" w:rsidP="002A3094">
      <w:pPr>
        <w:spacing w:after="200"/>
        <w:rPr>
          <w:sz w:val="28"/>
          <w:szCs w:val="28"/>
        </w:rPr>
      </w:pPr>
      <w:bookmarkStart w:id="0" w:name="_Hlk67050489"/>
      <w:r w:rsidRPr="00F24855">
        <w:rPr>
          <w:sz w:val="28"/>
          <w:szCs w:val="28"/>
        </w:rPr>
        <w:t>Prepared by Phil Edgington</w:t>
      </w:r>
    </w:p>
    <w:p w14:paraId="29DA6854" w14:textId="77777777" w:rsidR="002A3094" w:rsidRPr="00F24855" w:rsidRDefault="00482E29" w:rsidP="002A3094">
      <w:hyperlink r:id="rId11" w:history="1">
        <w:r w:rsidR="002A3094" w:rsidRPr="00F24855">
          <w:rPr>
            <w:rStyle w:val="Hyperlink"/>
          </w:rPr>
          <w:t>philedgington@asmodata.co.uk</w:t>
        </w:r>
      </w:hyperlink>
    </w:p>
    <w:p w14:paraId="3AE12BC4" w14:textId="77777777" w:rsidR="002A3094" w:rsidRPr="00F24855" w:rsidRDefault="002A3094" w:rsidP="002A3094">
      <w:r w:rsidRPr="00F24855">
        <w:t>07483 340262</w:t>
      </w:r>
    </w:p>
    <w:p w14:paraId="4BF47DB1" w14:textId="40F4FA8F" w:rsidR="002A3094" w:rsidRPr="003045B0" w:rsidRDefault="00624C1A" w:rsidP="002A3094">
      <w:pPr>
        <w:spacing w:after="200"/>
        <w:rPr>
          <w:sz w:val="28"/>
          <w:szCs w:val="28"/>
        </w:rPr>
      </w:pPr>
      <w:r>
        <w:t>9</w:t>
      </w:r>
      <w:r w:rsidR="002A3094" w:rsidRPr="00B9404E">
        <w:rPr>
          <w:vertAlign w:val="superscript"/>
        </w:rPr>
        <w:t>th</w:t>
      </w:r>
      <w:r w:rsidR="002A3094">
        <w:t xml:space="preserve"> November 2023</w:t>
      </w:r>
      <w:r w:rsidR="002A3094">
        <w:br w:type="column"/>
      </w:r>
      <w:bookmarkEnd w:id="0"/>
      <w:r w:rsidR="002A3094" w:rsidRPr="003045B0">
        <w:rPr>
          <w:sz w:val="28"/>
          <w:szCs w:val="28"/>
        </w:rPr>
        <w:t>Reviewed by Steve Smith</w:t>
      </w:r>
    </w:p>
    <w:p w14:paraId="7D86CB62" w14:textId="5847EADC" w:rsidR="002A3094" w:rsidRPr="003045B0" w:rsidRDefault="00482E29" w:rsidP="002A3094">
      <w:hyperlink r:id="rId12" w:history="1">
        <w:r w:rsidR="002A3094" w:rsidRPr="003045B0">
          <w:rPr>
            <w:rStyle w:val="Hyperlink"/>
          </w:rPr>
          <w:t>stevesmith@asmodata.co.uk</w:t>
        </w:r>
      </w:hyperlink>
    </w:p>
    <w:p w14:paraId="373577DF" w14:textId="77777777" w:rsidR="002A3094" w:rsidRPr="003045B0" w:rsidRDefault="002A3094" w:rsidP="002A3094">
      <w:pPr>
        <w:jc w:val="left"/>
        <w:rPr>
          <w:sz w:val="24"/>
          <w:szCs w:val="24"/>
        </w:rPr>
      </w:pPr>
      <w:r w:rsidRPr="003045B0">
        <w:rPr>
          <w:sz w:val="24"/>
          <w:szCs w:val="24"/>
        </w:rPr>
        <w:t>01952 462500</w:t>
      </w:r>
    </w:p>
    <w:p w14:paraId="194476DD" w14:textId="01EC4008" w:rsidR="002A3094" w:rsidRPr="00F24855" w:rsidRDefault="003045B0" w:rsidP="002A3094">
      <w:r>
        <w:t>10</w:t>
      </w:r>
      <w:r w:rsidR="002A3094" w:rsidRPr="003045B0">
        <w:rPr>
          <w:vertAlign w:val="superscript"/>
        </w:rPr>
        <w:t>th</w:t>
      </w:r>
      <w:r w:rsidR="002A3094" w:rsidRPr="003045B0">
        <w:t xml:space="preserve"> November 2023</w:t>
      </w:r>
    </w:p>
    <w:p w14:paraId="7290AF62" w14:textId="77777777" w:rsidR="002A3094" w:rsidRPr="00F24855" w:rsidRDefault="002A3094" w:rsidP="002A3094">
      <w:pPr>
        <w:ind w:left="284"/>
        <w:sectPr w:rsidR="002A3094" w:rsidRPr="00F24855" w:rsidSect="00AC46D0">
          <w:footerReference w:type="default" r:id="rId13"/>
          <w:type w:val="continuous"/>
          <w:pgSz w:w="11906" w:h="16838"/>
          <w:pgMar w:top="1440" w:right="1440" w:bottom="1440" w:left="1440" w:header="708" w:footer="708" w:gutter="0"/>
          <w:cols w:num="2" w:space="708"/>
          <w:docGrid w:linePitch="360"/>
        </w:sectPr>
      </w:pPr>
    </w:p>
    <w:p w14:paraId="176F42DB" w14:textId="49C80693" w:rsidR="00125305" w:rsidRPr="00A652C8" w:rsidRDefault="00125305" w:rsidP="00F3380A">
      <w:pPr>
        <w:pStyle w:val="Heading1"/>
      </w:pPr>
      <w:r w:rsidRPr="00A652C8">
        <w:lastRenderedPageBreak/>
        <w:t>Introduction</w:t>
      </w:r>
    </w:p>
    <w:p w14:paraId="22647E96" w14:textId="77777777" w:rsidR="0075473A" w:rsidRPr="00A652C8" w:rsidRDefault="0075473A" w:rsidP="002D4BC8"/>
    <w:p w14:paraId="3B9F98B6" w14:textId="0DF60A41" w:rsidR="00AC0C95" w:rsidRPr="008E4C05" w:rsidRDefault="00AC0C95" w:rsidP="00AC0C95">
      <w:bookmarkStart w:id="1" w:name="_Hlk43887092"/>
      <w:bookmarkStart w:id="2" w:name="_Hlk43886546"/>
      <w:r>
        <w:t xml:space="preserve">AS Modelling &amp; Data Ltd. has been instructed by </w:t>
      </w:r>
      <w:r w:rsidR="003045B0">
        <w:t>Mr. Steve Raasch</w:t>
      </w:r>
      <w:r>
        <w:t>, on behalf of Mr. Andrew Craven,</w:t>
      </w:r>
      <w:r w:rsidRPr="00B05DCA">
        <w:t xml:space="preserve"> to use computer modelling to assess the impact of </w:t>
      </w:r>
      <w:r w:rsidRPr="008E4C05">
        <w:t xml:space="preserve">ammonia emissions </w:t>
      </w:r>
      <w:r w:rsidRPr="00B05DCA">
        <w:t xml:space="preserve">from the </w:t>
      </w:r>
      <w:proofErr w:type="gramStart"/>
      <w:r>
        <w:t>free range</w:t>
      </w:r>
      <w:proofErr w:type="gramEnd"/>
      <w:r>
        <w:t xml:space="preserve"> egg-laying chicken house at </w:t>
      </w:r>
      <w:r w:rsidR="00CB3A3C">
        <w:t>L</w:t>
      </w:r>
      <w:r>
        <w:t xml:space="preserve">and off Chapel Lane, </w:t>
      </w:r>
      <w:proofErr w:type="spellStart"/>
      <w:r>
        <w:t>Hameringham</w:t>
      </w:r>
      <w:proofErr w:type="spellEnd"/>
      <w:r>
        <w:t xml:space="preserve"> Top, near to Horncastle in Lincolnshire. LN9 6PG.</w:t>
      </w:r>
    </w:p>
    <w:bookmarkEnd w:id="1"/>
    <w:p w14:paraId="74B24838" w14:textId="77777777" w:rsidR="00AC0C95" w:rsidRPr="008E4C05" w:rsidRDefault="00AC0C95" w:rsidP="00AC0C95">
      <w:pPr>
        <w:rPr>
          <w:highlight w:val="yellow"/>
        </w:rPr>
      </w:pPr>
    </w:p>
    <w:p w14:paraId="76897ED5" w14:textId="0AF09655" w:rsidR="00AC0C95" w:rsidRPr="008E4C05" w:rsidRDefault="00AC0C95" w:rsidP="00AC0C95">
      <w:r w:rsidRPr="008E4C05">
        <w:t xml:space="preserve">Ammonia emission rates from the poultry house </w:t>
      </w:r>
      <w:r w:rsidR="003045B0">
        <w:t xml:space="preserve">and ranging areas </w:t>
      </w:r>
      <w:r w:rsidRPr="008E4C05">
        <w:t>have been assessed and quantified based upon the Environment Agency’s standard ammonia emission</w:t>
      </w:r>
      <w:r>
        <w:t xml:space="preserve"> factors</w:t>
      </w:r>
      <w:r w:rsidRPr="008E4C05">
        <w:t>.</w:t>
      </w:r>
      <w:r w:rsidRPr="00D61DD5">
        <w:t xml:space="preserve"> </w:t>
      </w:r>
      <w:r w:rsidRPr="008E4C05">
        <w:t>The ammonia emission rates have then been used as inputs to an atmospheric dispersion and deposition model which calculates ammonia exposure levels and nitrogen and acid deposition rates in the surrounding area.</w:t>
      </w:r>
      <w:bookmarkEnd w:id="2"/>
      <w:r w:rsidRPr="008E4C05">
        <w:t xml:space="preserve">   </w:t>
      </w:r>
    </w:p>
    <w:p w14:paraId="395797D5" w14:textId="77777777" w:rsidR="00B644AB" w:rsidRPr="00A652C8" w:rsidRDefault="00B644AB" w:rsidP="00B41A2F"/>
    <w:p w14:paraId="70689AE5" w14:textId="77777777" w:rsidR="00343638" w:rsidRPr="00A652C8" w:rsidRDefault="00343638" w:rsidP="00B41A2F">
      <w:r w:rsidRPr="00A652C8">
        <w:t>This report is arranged in the following manne</w:t>
      </w:r>
      <w:r w:rsidR="00424CC9" w:rsidRPr="00A652C8">
        <w:t>r:</w:t>
      </w:r>
    </w:p>
    <w:p w14:paraId="780B3F32" w14:textId="77777777" w:rsidR="00343638" w:rsidRPr="00A652C8" w:rsidRDefault="00343638" w:rsidP="00B41A2F">
      <w:pPr>
        <w:pStyle w:val="ListParagraph"/>
      </w:pPr>
    </w:p>
    <w:p w14:paraId="628452AE" w14:textId="77777777" w:rsidR="00E8619B" w:rsidRPr="00A652C8" w:rsidRDefault="00343638" w:rsidP="000F5EE0">
      <w:pPr>
        <w:pStyle w:val="ListParagraph"/>
        <w:numPr>
          <w:ilvl w:val="0"/>
          <w:numId w:val="3"/>
        </w:numPr>
        <w:ind w:left="567" w:right="403" w:hanging="283"/>
      </w:pPr>
      <w:r w:rsidRPr="00A652C8">
        <w:t xml:space="preserve">Section 2 provides relevant details of the </w:t>
      </w:r>
      <w:r w:rsidR="00822AA2" w:rsidRPr="00A652C8">
        <w:t>farm</w:t>
      </w:r>
      <w:r w:rsidR="00B91454" w:rsidRPr="00A652C8">
        <w:t xml:space="preserve"> </w:t>
      </w:r>
      <w:r w:rsidRPr="00A652C8">
        <w:t>and potentially sensitive receptors in the area</w:t>
      </w:r>
      <w:r w:rsidR="00424CC9" w:rsidRPr="00A652C8">
        <w:t>.</w:t>
      </w:r>
    </w:p>
    <w:p w14:paraId="0964BE3F" w14:textId="77777777" w:rsidR="009821DE" w:rsidRPr="00A652C8" w:rsidRDefault="009821DE" w:rsidP="00023694">
      <w:pPr>
        <w:pStyle w:val="ListParagraph"/>
        <w:ind w:left="567" w:right="403" w:hanging="283"/>
        <w:rPr>
          <w:highlight w:val="yellow"/>
        </w:rPr>
      </w:pPr>
    </w:p>
    <w:p w14:paraId="78E332FA" w14:textId="77777777" w:rsidR="009821DE" w:rsidRPr="00A652C8" w:rsidRDefault="009821DE" w:rsidP="000F5EE0">
      <w:pPr>
        <w:pStyle w:val="ListParagraph"/>
        <w:numPr>
          <w:ilvl w:val="0"/>
          <w:numId w:val="3"/>
        </w:numPr>
        <w:ind w:left="567" w:right="403" w:hanging="283"/>
      </w:pPr>
      <w:r w:rsidRPr="00A652C8">
        <w:t xml:space="preserve">Section 3 provides </w:t>
      </w:r>
      <w:r w:rsidR="00051C60" w:rsidRPr="00A652C8">
        <w:t xml:space="preserve">some general information on </w:t>
      </w:r>
      <w:r w:rsidR="00C64A33" w:rsidRPr="00A652C8">
        <w:t>ammonia</w:t>
      </w:r>
      <w:r w:rsidR="00051C60" w:rsidRPr="00A652C8">
        <w:t xml:space="preserve">; </w:t>
      </w:r>
      <w:r w:rsidRPr="00A652C8">
        <w:t xml:space="preserve">details of the method used to estimate </w:t>
      </w:r>
      <w:r w:rsidR="00C64A33" w:rsidRPr="00A652C8">
        <w:t>ammonia</w:t>
      </w:r>
      <w:r w:rsidR="00CF5AD2" w:rsidRPr="00A652C8">
        <w:t xml:space="preserve"> </w:t>
      </w:r>
      <w:r w:rsidRPr="00A652C8">
        <w:t>emissions</w:t>
      </w:r>
      <w:r w:rsidR="008439BE" w:rsidRPr="00A652C8">
        <w:t>,</w:t>
      </w:r>
      <w:r w:rsidRPr="00A652C8">
        <w:t xml:space="preserve"> relevant guidelines and legislation on exposure limits and where relevant</w:t>
      </w:r>
      <w:r w:rsidR="00360993" w:rsidRPr="00A652C8">
        <w:t>,</w:t>
      </w:r>
      <w:r w:rsidRPr="00A652C8">
        <w:t xml:space="preserve"> details of likely backgrou</w:t>
      </w:r>
      <w:r w:rsidR="00CF5AD2" w:rsidRPr="00A652C8">
        <w:t>nd levels of</w:t>
      </w:r>
      <w:r w:rsidR="00C64A33" w:rsidRPr="00A652C8">
        <w:t xml:space="preserve"> ammonia</w:t>
      </w:r>
      <w:r w:rsidR="00424CC9" w:rsidRPr="00A652C8">
        <w:t>.</w:t>
      </w:r>
    </w:p>
    <w:p w14:paraId="3F279496" w14:textId="77777777" w:rsidR="009821DE" w:rsidRPr="00A652C8" w:rsidRDefault="009821DE" w:rsidP="00023694">
      <w:pPr>
        <w:pStyle w:val="ListParagraph"/>
        <w:ind w:left="567" w:right="403" w:hanging="283"/>
      </w:pPr>
    </w:p>
    <w:p w14:paraId="6C7C0A64" w14:textId="77777777" w:rsidR="009821DE" w:rsidRPr="00A652C8" w:rsidRDefault="009821DE" w:rsidP="000F5EE0">
      <w:pPr>
        <w:pStyle w:val="ListParagraph"/>
        <w:numPr>
          <w:ilvl w:val="0"/>
          <w:numId w:val="3"/>
        </w:numPr>
        <w:ind w:left="567" w:right="403" w:hanging="283"/>
      </w:pPr>
      <w:r w:rsidRPr="00A652C8">
        <w:t xml:space="preserve">Section 4 provides </w:t>
      </w:r>
      <w:r w:rsidR="00051C60" w:rsidRPr="00A652C8">
        <w:t xml:space="preserve">some </w:t>
      </w:r>
      <w:r w:rsidRPr="00A652C8">
        <w:t xml:space="preserve">information </w:t>
      </w:r>
      <w:r w:rsidR="00051C60" w:rsidRPr="00A652C8">
        <w:t xml:space="preserve">about </w:t>
      </w:r>
      <w:r w:rsidRPr="00A652C8">
        <w:t>ADMS, the dispersion model used for this study and details the modelling</w:t>
      </w:r>
      <w:r w:rsidR="00AF73F4" w:rsidRPr="00A652C8">
        <w:t xml:space="preserve"> procedure</w:t>
      </w:r>
      <w:r w:rsidR="00424CC9" w:rsidRPr="00A652C8">
        <w:t>.</w:t>
      </w:r>
    </w:p>
    <w:p w14:paraId="6DA79E9A" w14:textId="77777777" w:rsidR="009821DE" w:rsidRPr="00A652C8" w:rsidRDefault="009821DE" w:rsidP="00023694">
      <w:pPr>
        <w:pStyle w:val="ListParagraph"/>
        <w:ind w:left="567" w:right="403" w:hanging="283"/>
      </w:pPr>
    </w:p>
    <w:p w14:paraId="527C78F3" w14:textId="77777777" w:rsidR="009821DE" w:rsidRPr="00A652C8" w:rsidRDefault="009821DE" w:rsidP="000F5EE0">
      <w:pPr>
        <w:pStyle w:val="ListParagraph"/>
        <w:numPr>
          <w:ilvl w:val="0"/>
          <w:numId w:val="3"/>
        </w:numPr>
        <w:ind w:left="567" w:right="403" w:hanging="283"/>
      </w:pPr>
      <w:r w:rsidRPr="00A652C8">
        <w:t>Section 5 contai</w:t>
      </w:r>
      <w:r w:rsidR="00051C60" w:rsidRPr="00A652C8">
        <w:t>ns the results of the modelling</w:t>
      </w:r>
      <w:r w:rsidR="00424CC9" w:rsidRPr="00A652C8">
        <w:t>.</w:t>
      </w:r>
    </w:p>
    <w:p w14:paraId="0C38D7A0" w14:textId="77777777" w:rsidR="009821DE" w:rsidRPr="00A652C8" w:rsidRDefault="009821DE" w:rsidP="00023694">
      <w:pPr>
        <w:pStyle w:val="ListParagraph"/>
        <w:ind w:left="567" w:right="403" w:hanging="283"/>
      </w:pPr>
    </w:p>
    <w:p w14:paraId="7BB4C454" w14:textId="77777777" w:rsidR="009821DE" w:rsidRPr="00A652C8" w:rsidRDefault="009821DE" w:rsidP="000F5EE0">
      <w:pPr>
        <w:pStyle w:val="ListParagraph"/>
        <w:numPr>
          <w:ilvl w:val="0"/>
          <w:numId w:val="3"/>
        </w:numPr>
        <w:ind w:left="567" w:right="403" w:hanging="283"/>
      </w:pPr>
      <w:r w:rsidRPr="00A652C8">
        <w:t>Section 6 provides a discussion of the results and conclusions.</w:t>
      </w:r>
    </w:p>
    <w:p w14:paraId="7A377EA7" w14:textId="50CB500F" w:rsidR="008514BD" w:rsidRDefault="008514BD">
      <w:pPr>
        <w:spacing w:line="240" w:lineRule="auto"/>
        <w:jc w:val="left"/>
        <w:rPr>
          <w:sz w:val="18"/>
          <w:szCs w:val="18"/>
          <w:highlight w:val="yellow"/>
        </w:rPr>
      </w:pPr>
      <w:r>
        <w:rPr>
          <w:sz w:val="18"/>
          <w:szCs w:val="18"/>
          <w:highlight w:val="yellow"/>
        </w:rPr>
        <w:br w:type="page"/>
      </w:r>
    </w:p>
    <w:p w14:paraId="12FE08F4" w14:textId="77777777" w:rsidR="009E12D6" w:rsidRPr="00A652C8" w:rsidRDefault="009E12D6" w:rsidP="00F3380A">
      <w:pPr>
        <w:pStyle w:val="Heading1"/>
      </w:pPr>
      <w:r w:rsidRPr="00A652C8">
        <w:lastRenderedPageBreak/>
        <w:t>Background Details</w:t>
      </w:r>
    </w:p>
    <w:p w14:paraId="36AA279F" w14:textId="77777777" w:rsidR="009E12D6" w:rsidRPr="00A652C8" w:rsidRDefault="009E12D6" w:rsidP="00B41A2F">
      <w:pPr>
        <w:pStyle w:val="ListParagraph"/>
        <w:rPr>
          <w:highlight w:val="yellow"/>
        </w:rPr>
      </w:pPr>
    </w:p>
    <w:p w14:paraId="5EFF1016" w14:textId="18650396" w:rsidR="005B4072" w:rsidRDefault="005B4072" w:rsidP="005B4072">
      <w:pPr>
        <w:rPr>
          <w:lang w:val="en-US"/>
        </w:rPr>
      </w:pPr>
      <w:r>
        <w:rPr>
          <w:lang w:val="en-US"/>
        </w:rPr>
        <w:t xml:space="preserve">The site of the </w:t>
      </w:r>
      <w:proofErr w:type="gramStart"/>
      <w:r>
        <w:rPr>
          <w:lang w:val="en-US"/>
        </w:rPr>
        <w:t>free range</w:t>
      </w:r>
      <w:proofErr w:type="gramEnd"/>
      <w:r>
        <w:rPr>
          <w:lang w:val="en-US"/>
        </w:rPr>
        <w:t xml:space="preserve"> egg-laying chicken house at land off Chapel Lane, </w:t>
      </w:r>
      <w:proofErr w:type="spellStart"/>
      <w:r>
        <w:rPr>
          <w:lang w:val="en-US"/>
        </w:rPr>
        <w:t>Hameringham</w:t>
      </w:r>
      <w:proofErr w:type="spellEnd"/>
      <w:r>
        <w:rPr>
          <w:lang w:val="en-US"/>
        </w:rPr>
        <w:t xml:space="preserve"> Top, is in a rural area approximately 740 m to the south-east of the small village of </w:t>
      </w:r>
      <w:proofErr w:type="spellStart"/>
      <w:r>
        <w:rPr>
          <w:lang w:val="en-US"/>
        </w:rPr>
        <w:t>Hameringham</w:t>
      </w:r>
      <w:proofErr w:type="spellEnd"/>
      <w:r>
        <w:rPr>
          <w:lang w:val="en-US"/>
        </w:rPr>
        <w:t>, which is close to Horncastle in Lincolnshire. The site is at an elevation of 80 m in rolling agricultural land above a tributary of the Old River Bain, which flows into the River Witham to the south. The surrounding land is used predominantly for arable farming and there are some isolated wooded areas nearby.</w:t>
      </w:r>
    </w:p>
    <w:p w14:paraId="7A18FDB2" w14:textId="77777777" w:rsidR="005B4072" w:rsidRDefault="005B4072" w:rsidP="005B4072">
      <w:pPr>
        <w:rPr>
          <w:lang w:val="en-US"/>
        </w:rPr>
      </w:pPr>
    </w:p>
    <w:p w14:paraId="2BC99079" w14:textId="14B9A869" w:rsidR="005B4072" w:rsidRDefault="005B4072" w:rsidP="005B4072">
      <w:pPr>
        <w:rPr>
          <w:lang w:val="en-US"/>
        </w:rPr>
      </w:pPr>
      <w:r>
        <w:rPr>
          <w:lang w:val="en-US"/>
        </w:rPr>
        <w:t>This poultry house provide</w:t>
      </w:r>
      <w:r w:rsidR="003045B0">
        <w:rPr>
          <w:lang w:val="en-US"/>
        </w:rPr>
        <w:t>s</w:t>
      </w:r>
      <w:r>
        <w:rPr>
          <w:lang w:val="en-US"/>
        </w:rPr>
        <w:t xml:space="preserve"> accommodation for up to 64,000 egg-laying chickens</w:t>
      </w:r>
      <w:r w:rsidR="003045B0">
        <w:rPr>
          <w:lang w:val="en-US"/>
        </w:rPr>
        <w:t xml:space="preserve"> in four 16,000 bird units. The units are ventilated </w:t>
      </w:r>
      <w:r>
        <w:rPr>
          <w:lang w:val="en-US"/>
        </w:rPr>
        <w:t xml:space="preserve">by </w:t>
      </w:r>
      <w:r w:rsidR="00C172FD">
        <w:rPr>
          <w:lang w:val="en-US"/>
        </w:rPr>
        <w:t>gable end</w:t>
      </w:r>
      <w:r>
        <w:rPr>
          <w:lang w:val="en-US"/>
        </w:rPr>
        <w:t xml:space="preserve"> fans. The chickens have access to daytime ranging areas and manure within the proposed poultry house would be removed by a belt system twice weekly and taken off site immediately.</w:t>
      </w:r>
    </w:p>
    <w:p w14:paraId="6EB840B4" w14:textId="77777777" w:rsidR="005B4072" w:rsidRDefault="005B4072" w:rsidP="005B4072">
      <w:pPr>
        <w:rPr>
          <w:lang w:val="en-US"/>
        </w:rPr>
      </w:pPr>
    </w:p>
    <w:p w14:paraId="3C6A0A94" w14:textId="15DB166A" w:rsidR="00680CF0" w:rsidRDefault="005B4072" w:rsidP="005B4072">
      <w:pPr>
        <w:rPr>
          <w:lang w:val="en-US"/>
        </w:rPr>
      </w:pPr>
      <w:r>
        <w:rPr>
          <w:lang w:val="en-US"/>
        </w:rPr>
        <w:t xml:space="preserve">There </w:t>
      </w:r>
      <w:r w:rsidR="00680CF0">
        <w:rPr>
          <w:lang w:val="en-US"/>
        </w:rPr>
        <w:t>is one area</w:t>
      </w:r>
      <w:r w:rsidR="002B3BEE">
        <w:rPr>
          <w:lang w:val="en-US"/>
        </w:rPr>
        <w:t xml:space="preserve"> that has been</w:t>
      </w:r>
      <w:r w:rsidR="00680CF0">
        <w:rPr>
          <w:lang w:val="en-US"/>
        </w:rPr>
        <w:t xml:space="preserve"> designated as a</w:t>
      </w:r>
      <w:r>
        <w:rPr>
          <w:lang w:val="en-US"/>
        </w:rPr>
        <w:t xml:space="preserve"> </w:t>
      </w:r>
      <w:r w:rsidR="00D91247">
        <w:rPr>
          <w:lang w:val="en-US"/>
        </w:rPr>
        <w:t xml:space="preserve">Sites of Importance for Nature Conservation (SINC) </w:t>
      </w:r>
      <w:r w:rsidR="002B3BEE">
        <w:rPr>
          <w:lang w:val="en-US"/>
        </w:rPr>
        <w:t>and five areas that have been designated as</w:t>
      </w:r>
      <w:r w:rsidR="00D91247">
        <w:rPr>
          <w:lang w:val="en-US"/>
        </w:rPr>
        <w:t xml:space="preserve"> Local Wildlife Sites (LWSs)</w:t>
      </w:r>
      <w:r w:rsidR="002B3BEE">
        <w:rPr>
          <w:lang w:val="en-US"/>
        </w:rPr>
        <w:t xml:space="preserve"> </w:t>
      </w:r>
      <w:r>
        <w:rPr>
          <w:lang w:val="en-US"/>
        </w:rPr>
        <w:t>within 2 km</w:t>
      </w:r>
      <w:r w:rsidR="00680CF0">
        <w:rPr>
          <w:lang w:val="en-US"/>
        </w:rPr>
        <w:t xml:space="preserve"> (the normal screening distance for a non-statutory wildlife site)</w:t>
      </w:r>
      <w:r>
        <w:rPr>
          <w:lang w:val="en-US"/>
        </w:rPr>
        <w:t xml:space="preserve"> of the proposed poultry house</w:t>
      </w:r>
      <w:r w:rsidR="002B3BEE">
        <w:rPr>
          <w:lang w:val="en-US"/>
        </w:rPr>
        <w:t xml:space="preserve">. </w:t>
      </w:r>
      <w:r w:rsidR="00680CF0">
        <w:rPr>
          <w:lang w:val="en-US"/>
        </w:rPr>
        <w:t>There are two areas that have been designated as Sites of Special Scientific Interest (SSSIs) within 5 km (the normal screening distance for a SSSI) and a further twelve SSSIs within 10 km of the site. There are no internationally designated sites within 10 km (the normal screening distance for an internationally designated wildlife site) of the proposed poultry house.</w:t>
      </w:r>
      <w:r w:rsidR="00326833">
        <w:rPr>
          <w:lang w:val="en-US"/>
        </w:rPr>
        <w:t xml:space="preserve"> Some details of the ecology of the SSSIs that are within 10 km of the proposed poultry house and are sensitive to ammonia emissions and nitrogen deposition are given below.</w:t>
      </w:r>
    </w:p>
    <w:p w14:paraId="17E6DFD6" w14:textId="77777777" w:rsidR="00326833" w:rsidRDefault="00326833" w:rsidP="005B4072">
      <w:pPr>
        <w:rPr>
          <w:lang w:val="en-US"/>
        </w:rPr>
      </w:pPr>
    </w:p>
    <w:p w14:paraId="118B621B" w14:textId="2D84DB28"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Mavis Enderby Valley SSSI</w:t>
      </w:r>
      <w:r w:rsidRPr="00326833">
        <w:rPr>
          <w:sz w:val="18"/>
          <w:szCs w:val="18"/>
        </w:rPr>
        <w:t xml:space="preserve"> </w:t>
      </w:r>
      <w:r w:rsidR="00B1756E">
        <w:rPr>
          <w:sz w:val="18"/>
          <w:szCs w:val="18"/>
        </w:rPr>
        <w:t>– approximately 4.6 km to the east-</w:t>
      </w:r>
      <w:proofErr w:type="gramStart"/>
      <w:r w:rsidR="00B1756E">
        <w:rPr>
          <w:sz w:val="18"/>
          <w:szCs w:val="18"/>
        </w:rPr>
        <w:t>north-east</w:t>
      </w:r>
      <w:proofErr w:type="gramEnd"/>
      <w:r w:rsidR="00B1756E">
        <w:rPr>
          <w:sz w:val="18"/>
          <w:szCs w:val="18"/>
        </w:rPr>
        <w:t>.</w:t>
      </w:r>
      <w:r w:rsidRPr="00326833">
        <w:rPr>
          <w:sz w:val="18"/>
          <w:szCs w:val="18"/>
        </w:rPr>
        <w:t xml:space="preserve"> Formed by a beck cutting through the porous Spilsby Sandstone. On the steeper sides there is species-rich unimproved grassland. The poorly</w:t>
      </w:r>
      <w:r w:rsidR="00D91247">
        <w:rPr>
          <w:sz w:val="18"/>
          <w:szCs w:val="18"/>
        </w:rPr>
        <w:t xml:space="preserve"> </w:t>
      </w:r>
      <w:r w:rsidRPr="00326833">
        <w:rPr>
          <w:sz w:val="18"/>
          <w:szCs w:val="18"/>
        </w:rPr>
        <w:t>draining valley floor to the south has developed as a marsh alongside the beck. In the north, associated with the spring-line, is a series of alder</w:t>
      </w:r>
      <w:r>
        <w:rPr>
          <w:sz w:val="18"/>
          <w:szCs w:val="18"/>
        </w:rPr>
        <w:t xml:space="preserve"> </w:t>
      </w:r>
      <w:proofErr w:type="spellStart"/>
      <w:r w:rsidRPr="00326833">
        <w:rPr>
          <w:sz w:val="18"/>
          <w:szCs w:val="18"/>
        </w:rPr>
        <w:t>carrs</w:t>
      </w:r>
      <w:proofErr w:type="spellEnd"/>
      <w:r w:rsidR="00D91247">
        <w:rPr>
          <w:sz w:val="18"/>
          <w:szCs w:val="18"/>
        </w:rPr>
        <w:t>,</w:t>
      </w:r>
      <w:r w:rsidRPr="00326833">
        <w:rPr>
          <w:sz w:val="18"/>
          <w:szCs w:val="18"/>
        </w:rPr>
        <w:t xml:space="preserve"> each with a different species composition.</w:t>
      </w:r>
    </w:p>
    <w:p w14:paraId="3898F3F6" w14:textId="71876146"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Keal Carr SSSI</w:t>
      </w:r>
      <w:r w:rsidRPr="00326833">
        <w:rPr>
          <w:sz w:val="18"/>
          <w:szCs w:val="18"/>
        </w:rPr>
        <w:t xml:space="preserve"> -</w:t>
      </w:r>
      <w:r w:rsidR="00B1756E">
        <w:rPr>
          <w:sz w:val="18"/>
          <w:szCs w:val="18"/>
        </w:rPr>
        <w:t xml:space="preserve"> approximately 6.4 km to the east-south-east.</w:t>
      </w:r>
      <w:r w:rsidR="00B1756E" w:rsidRPr="00326833">
        <w:rPr>
          <w:sz w:val="18"/>
          <w:szCs w:val="18"/>
        </w:rPr>
        <w:t xml:space="preserve"> </w:t>
      </w:r>
      <w:r w:rsidRPr="00326833">
        <w:rPr>
          <w:sz w:val="18"/>
          <w:szCs w:val="18"/>
        </w:rPr>
        <w:t>A base-rich spring</w:t>
      </w:r>
      <w:r w:rsidR="00D91247">
        <w:rPr>
          <w:sz w:val="18"/>
          <w:szCs w:val="18"/>
        </w:rPr>
        <w:t>-</w:t>
      </w:r>
      <w:r w:rsidRPr="00326833">
        <w:rPr>
          <w:sz w:val="18"/>
          <w:szCs w:val="18"/>
        </w:rPr>
        <w:t>line alder woodland, which supports a rich flora typical of flushed ground.</w:t>
      </w:r>
    </w:p>
    <w:p w14:paraId="372DC240" w14:textId="4460502C"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Jenkins Carr SSSI</w:t>
      </w:r>
      <w:r w:rsidRPr="00326833">
        <w:rPr>
          <w:sz w:val="18"/>
          <w:szCs w:val="18"/>
        </w:rPr>
        <w:t xml:space="preserve"> -</w:t>
      </w:r>
      <w:r w:rsidR="00B1756E" w:rsidRPr="00B1756E">
        <w:rPr>
          <w:sz w:val="18"/>
          <w:szCs w:val="18"/>
        </w:rPr>
        <w:t xml:space="preserve"> </w:t>
      </w:r>
      <w:r w:rsidR="00B1756E">
        <w:rPr>
          <w:sz w:val="18"/>
          <w:szCs w:val="18"/>
        </w:rPr>
        <w:t>approximately 7.2 km to the east-south-east.</w:t>
      </w:r>
      <w:r w:rsidR="00B1756E" w:rsidRPr="00326833">
        <w:rPr>
          <w:sz w:val="18"/>
          <w:szCs w:val="18"/>
        </w:rPr>
        <w:t xml:space="preserve"> </w:t>
      </w:r>
      <w:r w:rsidRPr="00326833">
        <w:rPr>
          <w:sz w:val="18"/>
          <w:szCs w:val="18"/>
        </w:rPr>
        <w:t>The wooded slopes lead down to a narrow valley running north to south cut by a stream which widens at one point to form a small lake. An a</w:t>
      </w:r>
      <w:r w:rsidR="00D91247">
        <w:rPr>
          <w:sz w:val="18"/>
          <w:szCs w:val="18"/>
        </w:rPr>
        <w:t>r</w:t>
      </w:r>
      <w:r w:rsidRPr="00326833">
        <w:rPr>
          <w:sz w:val="18"/>
          <w:szCs w:val="18"/>
        </w:rPr>
        <w:t>ea of open water/swamp in the east and the stream sides ha</w:t>
      </w:r>
      <w:r w:rsidR="00181117">
        <w:rPr>
          <w:sz w:val="18"/>
          <w:szCs w:val="18"/>
        </w:rPr>
        <w:t>s</w:t>
      </w:r>
      <w:r w:rsidRPr="00326833">
        <w:rPr>
          <w:sz w:val="18"/>
          <w:szCs w:val="18"/>
        </w:rPr>
        <w:t xml:space="preserve"> wetland species.</w:t>
      </w:r>
    </w:p>
    <w:p w14:paraId="202A62C5" w14:textId="10F7AFEF"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New England Valley SSSI</w:t>
      </w:r>
      <w:r w:rsidRPr="00326833">
        <w:rPr>
          <w:sz w:val="18"/>
          <w:szCs w:val="18"/>
        </w:rPr>
        <w:t xml:space="preserve"> -</w:t>
      </w:r>
      <w:r w:rsidR="00B1756E" w:rsidRPr="00B1756E">
        <w:rPr>
          <w:sz w:val="18"/>
          <w:szCs w:val="18"/>
        </w:rPr>
        <w:t xml:space="preserve"> </w:t>
      </w:r>
      <w:r w:rsidR="00B1756E">
        <w:rPr>
          <w:sz w:val="18"/>
          <w:szCs w:val="18"/>
        </w:rPr>
        <w:t>approximately 7.2 km to the north-north-east.</w:t>
      </w:r>
      <w:r w:rsidR="00B1756E" w:rsidRPr="00326833">
        <w:rPr>
          <w:sz w:val="18"/>
          <w:szCs w:val="18"/>
        </w:rPr>
        <w:t xml:space="preserve"> </w:t>
      </w:r>
      <w:r w:rsidRPr="00326833">
        <w:rPr>
          <w:sz w:val="18"/>
          <w:szCs w:val="18"/>
        </w:rPr>
        <w:t>One of the largest stands of wet valley alder</w:t>
      </w:r>
      <w:r w:rsidR="00D91247">
        <w:rPr>
          <w:sz w:val="18"/>
          <w:szCs w:val="18"/>
        </w:rPr>
        <w:t xml:space="preserve"> </w:t>
      </w:r>
      <w:r w:rsidRPr="00326833">
        <w:rPr>
          <w:sz w:val="18"/>
          <w:szCs w:val="18"/>
        </w:rPr>
        <w:t>wood in Lincolnshire.</w:t>
      </w:r>
    </w:p>
    <w:p w14:paraId="6BEE6B74" w14:textId="46FFAEB6" w:rsidR="00326833" w:rsidRPr="00326833" w:rsidRDefault="00326833" w:rsidP="00326833">
      <w:pPr>
        <w:pStyle w:val="ListParagraph"/>
        <w:numPr>
          <w:ilvl w:val="0"/>
          <w:numId w:val="32"/>
        </w:numPr>
        <w:ind w:left="567" w:right="237" w:hanging="283"/>
        <w:rPr>
          <w:sz w:val="18"/>
          <w:szCs w:val="18"/>
        </w:rPr>
      </w:pPr>
      <w:proofErr w:type="spellStart"/>
      <w:r w:rsidRPr="00326833">
        <w:rPr>
          <w:b/>
          <w:bCs/>
          <w:sz w:val="18"/>
          <w:szCs w:val="18"/>
        </w:rPr>
        <w:t>Fulsby</w:t>
      </w:r>
      <w:proofErr w:type="spellEnd"/>
      <w:r w:rsidRPr="00326833">
        <w:rPr>
          <w:b/>
          <w:bCs/>
          <w:sz w:val="18"/>
          <w:szCs w:val="18"/>
        </w:rPr>
        <w:t xml:space="preserve"> Wood SSSI</w:t>
      </w:r>
      <w:r w:rsidRPr="00326833">
        <w:rPr>
          <w:sz w:val="18"/>
          <w:szCs w:val="18"/>
        </w:rPr>
        <w:t xml:space="preserve"> -</w:t>
      </w:r>
      <w:r w:rsidR="00B1756E" w:rsidRPr="00B1756E">
        <w:rPr>
          <w:sz w:val="18"/>
          <w:szCs w:val="18"/>
        </w:rPr>
        <w:t xml:space="preserve"> </w:t>
      </w:r>
      <w:r w:rsidR="00B1756E">
        <w:rPr>
          <w:sz w:val="18"/>
          <w:szCs w:val="18"/>
        </w:rPr>
        <w:t>approximately 6.8 km to the south-west.</w:t>
      </w:r>
      <w:r w:rsidR="00B1756E" w:rsidRPr="00326833">
        <w:rPr>
          <w:sz w:val="18"/>
          <w:szCs w:val="18"/>
        </w:rPr>
        <w:t xml:space="preserve"> </w:t>
      </w:r>
      <w:r w:rsidRPr="00326833">
        <w:rPr>
          <w:sz w:val="18"/>
          <w:szCs w:val="18"/>
        </w:rPr>
        <w:t xml:space="preserve"> Supports a rich flora characteristic of ancient acidic oak woodlands. Traditional management and a mosaic of dominant tree species on a wide range of soil types and drainage, together with several ponds, shaded gravely streams, marginal earthworks and broad rides, have resulted in a great diversity of communities.</w:t>
      </w:r>
    </w:p>
    <w:p w14:paraId="0CB60330" w14:textId="48F01829"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Troy Wood SSSI</w:t>
      </w:r>
      <w:r w:rsidRPr="00326833">
        <w:rPr>
          <w:sz w:val="18"/>
          <w:szCs w:val="18"/>
        </w:rPr>
        <w:t xml:space="preserve"> -</w:t>
      </w:r>
      <w:r w:rsidR="00B1756E" w:rsidRPr="00B1756E">
        <w:rPr>
          <w:sz w:val="18"/>
          <w:szCs w:val="18"/>
        </w:rPr>
        <w:t xml:space="preserve"> </w:t>
      </w:r>
      <w:r w:rsidR="00B1756E">
        <w:rPr>
          <w:sz w:val="18"/>
          <w:szCs w:val="18"/>
        </w:rPr>
        <w:t>approximately 8.7 km to the south-west.</w:t>
      </w:r>
      <w:r w:rsidR="00B1756E" w:rsidRPr="00326833">
        <w:rPr>
          <w:sz w:val="18"/>
          <w:szCs w:val="18"/>
        </w:rPr>
        <w:t xml:space="preserve"> </w:t>
      </w:r>
      <w:r w:rsidRPr="00326833">
        <w:rPr>
          <w:sz w:val="18"/>
          <w:szCs w:val="18"/>
        </w:rPr>
        <w:t>This extensive oak woodland with a diverse flora typical of ancient sites</w:t>
      </w:r>
      <w:r w:rsidR="00B1756E">
        <w:rPr>
          <w:sz w:val="18"/>
          <w:szCs w:val="18"/>
        </w:rPr>
        <w:t xml:space="preserve"> </w:t>
      </w:r>
      <w:r w:rsidRPr="00326833">
        <w:rPr>
          <w:sz w:val="18"/>
          <w:szCs w:val="18"/>
        </w:rPr>
        <w:t xml:space="preserve">is managed traditionally as coppice with standards. Streams, ditches, earthworks and species-rich rides add to the interest. </w:t>
      </w:r>
    </w:p>
    <w:p w14:paraId="000A5309" w14:textId="701E371C"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Kirkby Moor SSSI</w:t>
      </w:r>
      <w:r w:rsidRPr="00326833">
        <w:rPr>
          <w:sz w:val="18"/>
          <w:szCs w:val="18"/>
        </w:rPr>
        <w:t xml:space="preserve"> -</w:t>
      </w:r>
      <w:r w:rsidR="00B1756E" w:rsidRPr="00B1756E">
        <w:rPr>
          <w:sz w:val="18"/>
          <w:szCs w:val="18"/>
        </w:rPr>
        <w:t xml:space="preserve"> </w:t>
      </w:r>
      <w:r w:rsidR="00B1756E">
        <w:rPr>
          <w:sz w:val="18"/>
          <w:szCs w:val="18"/>
        </w:rPr>
        <w:t>approximately 9.2 km to the west-south-west.</w:t>
      </w:r>
      <w:r w:rsidR="00B1756E" w:rsidRPr="00326833">
        <w:rPr>
          <w:sz w:val="18"/>
          <w:szCs w:val="18"/>
        </w:rPr>
        <w:t xml:space="preserve"> </w:t>
      </w:r>
      <w:r w:rsidRPr="00326833">
        <w:rPr>
          <w:sz w:val="18"/>
          <w:szCs w:val="18"/>
        </w:rPr>
        <w:t xml:space="preserve">An extensive area of heathland over fen-edge sands and gravels showing a </w:t>
      </w:r>
      <w:proofErr w:type="spellStart"/>
      <w:r w:rsidRPr="00326833">
        <w:rPr>
          <w:sz w:val="18"/>
          <w:szCs w:val="18"/>
        </w:rPr>
        <w:t>gradation</w:t>
      </w:r>
      <w:proofErr w:type="spellEnd"/>
      <w:r w:rsidRPr="00326833">
        <w:rPr>
          <w:sz w:val="18"/>
          <w:szCs w:val="18"/>
        </w:rPr>
        <w:t xml:space="preserve"> from acid grasslands and dry dwarf shrub in the north to wet heath and marsh with open water in the south. Bare soils are colonised by lichens including nine species of </w:t>
      </w:r>
      <w:proofErr w:type="spellStart"/>
      <w:r w:rsidRPr="00181117">
        <w:rPr>
          <w:i/>
          <w:iCs/>
          <w:sz w:val="18"/>
          <w:szCs w:val="18"/>
        </w:rPr>
        <w:t>Cladonia</w:t>
      </w:r>
      <w:proofErr w:type="spellEnd"/>
      <w:r w:rsidRPr="00326833">
        <w:rPr>
          <w:sz w:val="18"/>
          <w:szCs w:val="18"/>
        </w:rPr>
        <w:t>.</w:t>
      </w:r>
    </w:p>
    <w:p w14:paraId="16B9373B" w14:textId="70CFA54C"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Moor Farm SSSI</w:t>
      </w:r>
      <w:r w:rsidRPr="00326833">
        <w:rPr>
          <w:sz w:val="18"/>
          <w:szCs w:val="18"/>
        </w:rPr>
        <w:t xml:space="preserve"> -</w:t>
      </w:r>
      <w:r w:rsidR="00B1756E" w:rsidRPr="00B1756E">
        <w:rPr>
          <w:sz w:val="18"/>
          <w:szCs w:val="18"/>
        </w:rPr>
        <w:t xml:space="preserve"> </w:t>
      </w:r>
      <w:r w:rsidR="00B1756E">
        <w:rPr>
          <w:sz w:val="18"/>
          <w:szCs w:val="18"/>
        </w:rPr>
        <w:t>approximately 9.2 km to the west-south-west.</w:t>
      </w:r>
      <w:r w:rsidR="00B1756E" w:rsidRPr="00326833">
        <w:rPr>
          <w:sz w:val="18"/>
          <w:szCs w:val="18"/>
        </w:rPr>
        <w:t xml:space="preserve"> </w:t>
      </w:r>
      <w:r w:rsidRPr="00326833">
        <w:rPr>
          <w:sz w:val="18"/>
          <w:szCs w:val="18"/>
        </w:rPr>
        <w:t xml:space="preserve">The lowland raised </w:t>
      </w:r>
      <w:r w:rsidRPr="00181117">
        <w:rPr>
          <w:i/>
          <w:iCs/>
          <w:sz w:val="18"/>
          <w:szCs w:val="18"/>
        </w:rPr>
        <w:t>Sphagnum</w:t>
      </w:r>
      <w:r w:rsidRPr="00326833">
        <w:rPr>
          <w:sz w:val="18"/>
          <w:szCs w:val="18"/>
        </w:rPr>
        <w:t xml:space="preserve"> bog at Moor Farm is a habitat now nationally scarce and unique in Lincolnshire. Associated are other uncommon habitat types of wet heath and acid marshes and where the soils derived from sands and gravels are freely draining, communities characteristic of dry heaths are well-developed. The hair mosses </w:t>
      </w:r>
      <w:proofErr w:type="spellStart"/>
      <w:r w:rsidRPr="00181117">
        <w:rPr>
          <w:i/>
          <w:iCs/>
          <w:sz w:val="18"/>
          <w:szCs w:val="18"/>
        </w:rPr>
        <w:t>Polytrichum</w:t>
      </w:r>
      <w:proofErr w:type="spellEnd"/>
      <w:r w:rsidRPr="00326833">
        <w:rPr>
          <w:sz w:val="18"/>
          <w:szCs w:val="18"/>
        </w:rPr>
        <w:t xml:space="preserve"> spp. and reindeer lichens </w:t>
      </w:r>
      <w:proofErr w:type="spellStart"/>
      <w:r w:rsidRPr="00181117">
        <w:rPr>
          <w:i/>
          <w:iCs/>
          <w:sz w:val="18"/>
          <w:szCs w:val="18"/>
        </w:rPr>
        <w:t>Cladonia</w:t>
      </w:r>
      <w:proofErr w:type="spellEnd"/>
      <w:r w:rsidRPr="00181117">
        <w:rPr>
          <w:i/>
          <w:iCs/>
          <w:sz w:val="18"/>
          <w:szCs w:val="18"/>
        </w:rPr>
        <w:t xml:space="preserve"> </w:t>
      </w:r>
      <w:r w:rsidRPr="00326833">
        <w:rPr>
          <w:sz w:val="18"/>
          <w:szCs w:val="18"/>
        </w:rPr>
        <w:t>spp. are present.</w:t>
      </w:r>
    </w:p>
    <w:p w14:paraId="16FA2948" w14:textId="00C4ECB6" w:rsidR="00326833" w:rsidRPr="00326833" w:rsidRDefault="00326833" w:rsidP="00326833">
      <w:pPr>
        <w:pStyle w:val="ListParagraph"/>
        <w:numPr>
          <w:ilvl w:val="0"/>
          <w:numId w:val="32"/>
        </w:numPr>
        <w:ind w:left="567" w:right="237" w:hanging="283"/>
        <w:rPr>
          <w:sz w:val="18"/>
          <w:szCs w:val="18"/>
        </w:rPr>
      </w:pPr>
      <w:r w:rsidRPr="00326833">
        <w:rPr>
          <w:b/>
          <w:bCs/>
          <w:sz w:val="18"/>
          <w:szCs w:val="18"/>
        </w:rPr>
        <w:lastRenderedPageBreak/>
        <w:t>Woodhall Spa Golf Course SSSI</w:t>
      </w:r>
      <w:r w:rsidRPr="00326833">
        <w:rPr>
          <w:sz w:val="18"/>
          <w:szCs w:val="18"/>
        </w:rPr>
        <w:t xml:space="preserve"> -</w:t>
      </w:r>
      <w:r w:rsidR="00B1756E" w:rsidRPr="00B1756E">
        <w:rPr>
          <w:sz w:val="18"/>
          <w:szCs w:val="18"/>
        </w:rPr>
        <w:t xml:space="preserve"> </w:t>
      </w:r>
      <w:r w:rsidR="00B1756E">
        <w:rPr>
          <w:sz w:val="18"/>
          <w:szCs w:val="18"/>
        </w:rPr>
        <w:t>approximately 9.9 km to the west.</w:t>
      </w:r>
      <w:r w:rsidR="00B1756E" w:rsidRPr="00326833">
        <w:rPr>
          <w:sz w:val="18"/>
          <w:szCs w:val="18"/>
        </w:rPr>
        <w:t xml:space="preserve"> </w:t>
      </w:r>
      <w:r w:rsidRPr="00326833">
        <w:rPr>
          <w:sz w:val="18"/>
          <w:szCs w:val="18"/>
        </w:rPr>
        <w:t>A rich flora dominated by heathers includes plants now limited in distribution nationally and an exceptional lichen community.</w:t>
      </w:r>
    </w:p>
    <w:p w14:paraId="3BB1EDA6" w14:textId="185DE186" w:rsidR="00326833" w:rsidRPr="00326833" w:rsidRDefault="00326833" w:rsidP="00326833">
      <w:pPr>
        <w:pStyle w:val="ListParagraph"/>
        <w:numPr>
          <w:ilvl w:val="0"/>
          <w:numId w:val="32"/>
        </w:numPr>
        <w:ind w:left="567" w:right="237" w:hanging="283"/>
        <w:rPr>
          <w:sz w:val="18"/>
          <w:szCs w:val="18"/>
        </w:rPr>
      </w:pPr>
      <w:proofErr w:type="spellStart"/>
      <w:r w:rsidRPr="00326833">
        <w:rPr>
          <w:b/>
          <w:bCs/>
          <w:sz w:val="18"/>
          <w:szCs w:val="18"/>
        </w:rPr>
        <w:t>Tetford</w:t>
      </w:r>
      <w:proofErr w:type="spellEnd"/>
      <w:r w:rsidRPr="00326833">
        <w:rPr>
          <w:b/>
          <w:bCs/>
          <w:sz w:val="18"/>
          <w:szCs w:val="18"/>
        </w:rPr>
        <w:t xml:space="preserve"> Wood SSSI</w:t>
      </w:r>
      <w:r w:rsidRPr="00326833">
        <w:rPr>
          <w:sz w:val="18"/>
          <w:szCs w:val="18"/>
        </w:rPr>
        <w:t xml:space="preserve"> -</w:t>
      </w:r>
      <w:r w:rsidR="00B1756E" w:rsidRPr="00B1756E">
        <w:rPr>
          <w:sz w:val="18"/>
          <w:szCs w:val="18"/>
        </w:rPr>
        <w:t xml:space="preserve"> </w:t>
      </w:r>
      <w:r w:rsidR="00B1756E">
        <w:rPr>
          <w:sz w:val="18"/>
          <w:szCs w:val="18"/>
        </w:rPr>
        <w:t>approximately 9.7 km to the north.</w:t>
      </w:r>
      <w:r w:rsidR="00B1756E" w:rsidRPr="00326833">
        <w:rPr>
          <w:sz w:val="18"/>
          <w:szCs w:val="18"/>
        </w:rPr>
        <w:t xml:space="preserve"> </w:t>
      </w:r>
      <w:r w:rsidRPr="00326833">
        <w:rPr>
          <w:sz w:val="18"/>
          <w:szCs w:val="18"/>
        </w:rPr>
        <w:t>One of the few remaining ancient woodlands in Lincolnshire situated directly upon the Wolds chalk. It contains examples of stand types which are nationally uncommon and associated ground flora includes plants which are now scarce and decreasing in Lincolnshire. Additional interest is provided by areas of unimproved chalk grassland which have developed on an old spoil heap from the adjacent quarry.</w:t>
      </w:r>
    </w:p>
    <w:p w14:paraId="1CFC7461" w14:textId="77777777" w:rsidR="005B4072" w:rsidRPr="008E4C05" w:rsidRDefault="005B4072" w:rsidP="005B4072">
      <w:pPr>
        <w:rPr>
          <w:highlight w:val="yellow"/>
        </w:rPr>
      </w:pPr>
    </w:p>
    <w:p w14:paraId="1C097852" w14:textId="1B2D79CA" w:rsidR="005B4072" w:rsidRPr="00434E46" w:rsidRDefault="005B4072" w:rsidP="002A3094">
      <w:r w:rsidRPr="00434E46">
        <w:t xml:space="preserve">A map of the surrounding area showing the position of the proposed poultry </w:t>
      </w:r>
      <w:r>
        <w:t xml:space="preserve">house and the </w:t>
      </w:r>
      <w:r w:rsidR="00326833">
        <w:t>nearby wildlife sites</w:t>
      </w:r>
      <w:r w:rsidRPr="00434E46">
        <w:t xml:space="preserve"> is provided in Figure 1. In this figure,</w:t>
      </w:r>
      <w:r w:rsidR="00326833">
        <w:t xml:space="preserve"> the SINC</w:t>
      </w:r>
      <w:r w:rsidR="00181117">
        <w:t xml:space="preserve"> i</w:t>
      </w:r>
      <w:r w:rsidR="00326833">
        <w:t xml:space="preserve">s </w:t>
      </w:r>
      <w:r w:rsidR="00181117">
        <w:t xml:space="preserve">shaded brown, LWSs </w:t>
      </w:r>
      <w:r w:rsidR="00326833">
        <w:t xml:space="preserve">are </w:t>
      </w:r>
      <w:r w:rsidR="0065007A">
        <w:t xml:space="preserve">shaded </w:t>
      </w:r>
      <w:r w:rsidR="00181117">
        <w:t>yellow</w:t>
      </w:r>
      <w:r w:rsidR="0065007A">
        <w:t xml:space="preserve">, </w:t>
      </w:r>
      <w:r>
        <w:t xml:space="preserve">the SSSIs are shaded in green </w:t>
      </w:r>
      <w:r w:rsidRPr="00434E46">
        <w:t xml:space="preserve">and the site of the proposed poultry </w:t>
      </w:r>
      <w:r>
        <w:t>unit</w:t>
      </w:r>
      <w:r w:rsidRPr="00434E46">
        <w:t xml:space="preserve"> is outlined in blue. </w:t>
      </w:r>
    </w:p>
    <w:p w14:paraId="5B0EED62" w14:textId="77777777" w:rsidR="0065007A" w:rsidRDefault="0065007A" w:rsidP="00AC58B4">
      <w:pPr>
        <w:jc w:val="left"/>
        <w:rPr>
          <w:i/>
        </w:rPr>
      </w:pPr>
    </w:p>
    <w:p w14:paraId="683C72EC" w14:textId="6531598E" w:rsidR="00AC58B4" w:rsidRPr="00A96210" w:rsidRDefault="00AC58B4" w:rsidP="00AC58B4">
      <w:pPr>
        <w:jc w:val="left"/>
      </w:pPr>
      <w:r w:rsidRPr="00A96210">
        <w:rPr>
          <w:i/>
        </w:rPr>
        <w:t xml:space="preserve">Figure 1. The area surrounding the site, with </w:t>
      </w:r>
      <w:r w:rsidR="00555CAB">
        <w:rPr>
          <w:i/>
        </w:rPr>
        <w:t xml:space="preserve">concentric </w:t>
      </w:r>
      <w:r w:rsidRPr="00A96210">
        <w:rPr>
          <w:i/>
        </w:rPr>
        <w:t>circles radii 2</w:t>
      </w:r>
      <w:r w:rsidR="00555CAB">
        <w:rPr>
          <w:i/>
        </w:rPr>
        <w:t>.</w:t>
      </w:r>
      <w:r w:rsidR="0065007A">
        <w:rPr>
          <w:i/>
        </w:rPr>
        <w:t>0</w:t>
      </w:r>
      <w:r w:rsidR="00555CAB">
        <w:rPr>
          <w:i/>
        </w:rPr>
        <w:t xml:space="preserve"> </w:t>
      </w:r>
      <w:r w:rsidRPr="00A96210">
        <w:rPr>
          <w:i/>
        </w:rPr>
        <w:t>km (olive)</w:t>
      </w:r>
      <w:r w:rsidR="00555CAB">
        <w:rPr>
          <w:i/>
        </w:rPr>
        <w:t>, 5.</w:t>
      </w:r>
      <w:r w:rsidR="0065007A">
        <w:rPr>
          <w:i/>
        </w:rPr>
        <w:t>0</w:t>
      </w:r>
      <w:r w:rsidR="00555CAB">
        <w:rPr>
          <w:i/>
        </w:rPr>
        <w:t xml:space="preserve"> km (green) </w:t>
      </w:r>
      <w:r w:rsidRPr="00A96210">
        <w:rPr>
          <w:i/>
        </w:rPr>
        <w:t>and 10</w:t>
      </w:r>
      <w:r w:rsidR="00555CAB">
        <w:rPr>
          <w:i/>
        </w:rPr>
        <w:t>.</w:t>
      </w:r>
      <w:r w:rsidR="0065007A">
        <w:rPr>
          <w:i/>
        </w:rPr>
        <w:t>0</w:t>
      </w:r>
      <w:r w:rsidRPr="00A96210">
        <w:rPr>
          <w:i/>
        </w:rPr>
        <w:t xml:space="preserve"> km (</w:t>
      </w:r>
      <w:r w:rsidR="00A96210">
        <w:rPr>
          <w:i/>
        </w:rPr>
        <w:t>purple</w:t>
      </w:r>
      <w:r w:rsidRPr="00A96210">
        <w:rPr>
          <w:i/>
        </w:rPr>
        <w:t>)</w:t>
      </w:r>
      <w:r w:rsidR="0065007A">
        <w:rPr>
          <w:noProof/>
        </w:rPr>
        <w:drawing>
          <wp:inline distT="0" distB="0" distL="0" distR="0" wp14:anchorId="5E3F5CB1" wp14:editId="4096C7F3">
            <wp:extent cx="5760000" cy="4798281"/>
            <wp:effectExtent l="19050" t="19050" r="12700" b="21590"/>
            <wp:docPr id="1371962234" name="Picture 1" descr="A map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62234" name="Picture 1" descr="A map with a circ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60000" cy="4798281"/>
                    </a:xfrm>
                    <a:prstGeom prst="rect">
                      <a:avLst/>
                    </a:prstGeom>
                    <a:ln w="19050">
                      <a:solidFill>
                        <a:schemeClr val="tx1"/>
                      </a:solidFill>
                    </a:ln>
                  </pic:spPr>
                </pic:pic>
              </a:graphicData>
            </a:graphic>
          </wp:inline>
        </w:drawing>
      </w:r>
    </w:p>
    <w:p w14:paraId="56A42C17" w14:textId="77777777" w:rsidR="00AA5169" w:rsidRDefault="00A47931" w:rsidP="00A96210">
      <w:pPr>
        <w:jc w:val="left"/>
        <w:sectPr w:rsidR="00AA5169" w:rsidSect="002A3094">
          <w:headerReference w:type="even" r:id="rId15"/>
          <w:headerReference w:type="default" r:id="rId16"/>
          <w:footerReference w:type="default" r:id="rId17"/>
          <w:headerReference w:type="first" r:id="rId18"/>
          <w:pgSz w:w="11906" w:h="16838"/>
          <w:pgMar w:top="1440" w:right="1416" w:bottom="1440" w:left="1418" w:header="426" w:footer="0" w:gutter="0"/>
          <w:cols w:space="708"/>
          <w:docGrid w:linePitch="360"/>
        </w:sectPr>
      </w:pPr>
      <w:r>
        <w:t>© Crown copyright and database rights. 2023</w:t>
      </w:r>
      <w:r w:rsidR="00555CAB">
        <w:t>.</w:t>
      </w:r>
    </w:p>
    <w:p w14:paraId="7498DB79" w14:textId="77777777" w:rsidR="00EC10FF" w:rsidRPr="00A96210" w:rsidRDefault="00D635F3" w:rsidP="00F3380A">
      <w:pPr>
        <w:pStyle w:val="Heading1"/>
      </w:pPr>
      <w:r w:rsidRPr="00A96210">
        <w:lastRenderedPageBreak/>
        <w:t>Ammonia</w:t>
      </w:r>
      <w:r w:rsidR="000A57CF" w:rsidRPr="00A96210">
        <w:t xml:space="preserve">, </w:t>
      </w:r>
      <w:r w:rsidRPr="00A96210">
        <w:t>Background Levels</w:t>
      </w:r>
      <w:r w:rsidR="00EC10FF" w:rsidRPr="00A96210">
        <w:t xml:space="preserve">, </w:t>
      </w:r>
      <w:r w:rsidRPr="00A96210">
        <w:t>Critical Levels &amp; Loads</w:t>
      </w:r>
      <w:r w:rsidR="00EC10FF" w:rsidRPr="00A96210">
        <w:t xml:space="preserve"> &amp; </w:t>
      </w:r>
      <w:r w:rsidRPr="00A96210">
        <w:t>Emission Rates</w:t>
      </w:r>
    </w:p>
    <w:p w14:paraId="2728A446" w14:textId="77777777" w:rsidR="00EC10FF" w:rsidRPr="00A96210" w:rsidRDefault="00EC10FF" w:rsidP="00B41A2F">
      <w:pPr>
        <w:pStyle w:val="ListParagraph"/>
      </w:pPr>
      <w:r w:rsidRPr="00A96210">
        <w:t xml:space="preserve"> </w:t>
      </w:r>
    </w:p>
    <w:p w14:paraId="5D32D9E2" w14:textId="77777777" w:rsidR="000801A8" w:rsidRPr="00A96210" w:rsidRDefault="000801A8" w:rsidP="00F3380A">
      <w:pPr>
        <w:pStyle w:val="Heading2"/>
      </w:pPr>
      <w:r w:rsidRPr="00A96210">
        <w:t xml:space="preserve">3.1 </w:t>
      </w:r>
      <w:r w:rsidR="00D635F3" w:rsidRPr="00A96210">
        <w:t>Ammonia</w:t>
      </w:r>
      <w:r w:rsidRPr="00A96210">
        <w:t xml:space="preserve"> concentration</w:t>
      </w:r>
      <w:r w:rsidR="004D4BCE" w:rsidRPr="00A96210">
        <w:t xml:space="preserve"> and nitrogen and acid deposition</w:t>
      </w:r>
    </w:p>
    <w:p w14:paraId="02DDA5BF" w14:textId="77777777" w:rsidR="004D4BCE" w:rsidRPr="00A96210" w:rsidRDefault="004D4BCE" w:rsidP="004D4BCE">
      <w:r w:rsidRPr="00A96210">
        <w:t>When assessing potential impact on ecological receptors, ammonia concentration is usually expressed in terms of micrograms of ammonia per metre cubed of air (µg-NH</w:t>
      </w:r>
      <w:r w:rsidRPr="00A96210">
        <w:rPr>
          <w:vertAlign w:val="subscript"/>
        </w:rPr>
        <w:t>3</w:t>
      </w:r>
      <w:r w:rsidRPr="00A96210">
        <w:t>/m</w:t>
      </w:r>
      <w:r w:rsidRPr="00A96210">
        <w:rPr>
          <w:vertAlign w:val="superscript"/>
        </w:rPr>
        <w:t>3</w:t>
      </w:r>
      <w:r w:rsidRPr="00A96210">
        <w:t>) as an annual mean. Ammonia in the air may exert direct effects on the vegetation, or indirectly affect the ecosystem through deposition which causes both hyper-</w:t>
      </w:r>
      <w:r w:rsidR="00E3186D" w:rsidRPr="00A96210">
        <w:t xml:space="preserve">eutrophication </w:t>
      </w:r>
      <w:r w:rsidRPr="00A96210">
        <w:t>(excess nitrogen enrichme</w:t>
      </w:r>
      <w:r w:rsidR="00EA1A24" w:rsidRPr="00A96210">
        <w:t xml:space="preserve">nt) and acidification of soils. </w:t>
      </w:r>
      <w:r w:rsidRPr="00A96210">
        <w:t>Nitrogen deposition, specifically in this case the nitrogen load due to ammonia deposition/absorption</w:t>
      </w:r>
      <w:r w:rsidR="003A2C46" w:rsidRPr="00A96210">
        <w:t>,</w:t>
      </w:r>
      <w:r w:rsidRPr="00A96210">
        <w:t xml:space="preserve"> is usually expressed in kilograms of nitrogen per hectare per year (</w:t>
      </w:r>
      <w:proofErr w:type="gramStart"/>
      <w:r w:rsidRPr="00A96210">
        <w:t>kg-N</w:t>
      </w:r>
      <w:proofErr w:type="gramEnd"/>
      <w:r w:rsidRPr="00A96210">
        <w:t>/ha/y). Acid deposition is expressed in terms of kilograms equivalent (of H</w:t>
      </w:r>
      <w:r w:rsidRPr="00A96210">
        <w:rPr>
          <w:vertAlign w:val="superscript"/>
        </w:rPr>
        <w:t>+</w:t>
      </w:r>
      <w:r w:rsidRPr="00A96210">
        <w:t xml:space="preserve"> ions) per hectare per year (keq/ha/y).</w:t>
      </w:r>
    </w:p>
    <w:p w14:paraId="0C2C406B" w14:textId="77777777" w:rsidR="001060F7" w:rsidRPr="00437F68" w:rsidRDefault="001060F7" w:rsidP="00B41A2F"/>
    <w:p w14:paraId="18B00CE9" w14:textId="77777777" w:rsidR="000801A8" w:rsidRPr="00437F68" w:rsidRDefault="000801A8" w:rsidP="00F3380A">
      <w:pPr>
        <w:pStyle w:val="Heading2"/>
      </w:pPr>
      <w:r w:rsidRPr="00437F68">
        <w:t xml:space="preserve">3.2 </w:t>
      </w:r>
      <w:r w:rsidR="00FC4C8D" w:rsidRPr="00437F68">
        <w:t>Background am</w:t>
      </w:r>
      <w:r w:rsidR="00A0349F" w:rsidRPr="00437F68">
        <w:t>monia levels</w:t>
      </w:r>
      <w:r w:rsidR="004D4BCE" w:rsidRPr="00437F68">
        <w:t xml:space="preserve"> and nitrogen and acid deposition</w:t>
      </w:r>
    </w:p>
    <w:p w14:paraId="1950391B" w14:textId="3CEF0751" w:rsidR="002A3094" w:rsidRDefault="002A3094" w:rsidP="002A3094">
      <w:bookmarkStart w:id="3" w:name="_Hlk121214315"/>
      <w:r>
        <w:rPr>
          <w:color w:val="000000"/>
        </w:rPr>
        <w:t xml:space="preserve">The source of the background figures is the Air Pollution Information System (APIS, </w:t>
      </w:r>
      <w:r w:rsidR="00724760">
        <w:rPr>
          <w:color w:val="000000"/>
        </w:rPr>
        <w:t>November</w:t>
      </w:r>
      <w:r>
        <w:rPr>
          <w:color w:val="000000"/>
        </w:rPr>
        <w:t xml:space="preserve"> 2023, source attribution data 2019 - 2021). It should be noted that the APIS background are also modelled values, they are not measured in any way and no particular farms are included explicitly in the source attribution data. Ammonia levels vary markedly over relatively short distances and the APIS website itself notes that, the background values cannot be considered representative on any particular location within the grid square. </w:t>
      </w:r>
    </w:p>
    <w:p w14:paraId="35AB727D" w14:textId="77777777" w:rsidR="002A3094" w:rsidRPr="008D258E" w:rsidRDefault="002A3094" w:rsidP="002A3094">
      <w:pPr>
        <w:rPr>
          <w:sz w:val="16"/>
          <w:szCs w:val="16"/>
        </w:rPr>
      </w:pPr>
    </w:p>
    <w:p w14:paraId="0D53E94C" w14:textId="77777777" w:rsidR="002A3094" w:rsidRDefault="002A3094" w:rsidP="002A3094">
      <w:pPr>
        <w:rPr>
          <w:color w:val="000000"/>
        </w:rPr>
      </w:pPr>
      <w:r>
        <w:rPr>
          <w:color w:val="000000"/>
        </w:rPr>
        <w:t xml:space="preserve">The 1 km resolution data from APIS is used as the 5 km data has now been removed. Although previous gross errors have been recently corrected (January 2023, </w:t>
      </w:r>
      <w:hyperlink r:id="rId19" w:history="1">
        <w:r w:rsidRPr="00FF3C87">
          <w:rPr>
            <w:rStyle w:val="Hyperlink"/>
          </w:rPr>
          <w:t>https://www.apis.ac.uk/revised-APIS-2019</w:t>
        </w:r>
      </w:hyperlink>
      <w:r>
        <w:rPr>
          <w:color w:val="000000"/>
        </w:rPr>
        <w:t>), there is no proper documentation of the processes used to derive the data and AS Modelling &amp; Data Ltd. has considerable doubts about the veracity of these data, particularly as there is no source data that could be used to derive 1 km resolution data (the source attribution data is stated to be at 0.1 degree resolution, approximately 10 km and additionally APIS have now confirmed, the data is obtained from the 5 km resolution model FRAME, i.e. it is not 1 km resolution data at all). Ammonia levels vary markedly over relatively short distances and large sources that should be apparent at 1 km resolution (if the 1 km data were valid) are not apparent, even those large enough to be apparent in the older 5 km resolution data (now no longer available). Additionally, there were other marked differences to the older and no longer available 5 km resolution data that are thus far unexplained and do not appear to have any rational explanation.</w:t>
      </w:r>
    </w:p>
    <w:p w14:paraId="6729D1D0" w14:textId="77777777" w:rsidR="002A3094" w:rsidRPr="00E9791A" w:rsidRDefault="002A3094" w:rsidP="002A3094">
      <w:pPr>
        <w:rPr>
          <w:sz w:val="16"/>
          <w:szCs w:val="16"/>
        </w:rPr>
      </w:pPr>
    </w:p>
    <w:p w14:paraId="4A630429" w14:textId="5F6F22E0" w:rsidR="002A3094" w:rsidRDefault="002A3094" w:rsidP="002A3094">
      <w:r w:rsidRPr="00B6120F">
        <w:t xml:space="preserve">The </w:t>
      </w:r>
      <w:r>
        <w:t xml:space="preserve">APIS figures for </w:t>
      </w:r>
      <w:r w:rsidRPr="00B6120F">
        <w:t xml:space="preserve">background ammonia concentration </w:t>
      </w:r>
      <w:r>
        <w:t xml:space="preserve">for the area around </w:t>
      </w:r>
      <w:r w:rsidR="00724760">
        <w:t xml:space="preserve">the proposed poultry house at Land off Chapel Lane, </w:t>
      </w:r>
      <w:proofErr w:type="spellStart"/>
      <w:r w:rsidR="00724760">
        <w:t>Hammeringham</w:t>
      </w:r>
      <w:proofErr w:type="spellEnd"/>
      <w:r w:rsidR="00724760">
        <w:t xml:space="preserve"> Top</w:t>
      </w:r>
      <w:r>
        <w:t xml:space="preserve"> </w:t>
      </w:r>
      <w:r w:rsidRPr="00B6120F">
        <w:t xml:space="preserve">is </w:t>
      </w:r>
      <w:r w:rsidR="00724760">
        <w:t>2.04</w:t>
      </w:r>
      <w:r>
        <w:t> </w:t>
      </w:r>
      <w:r w:rsidRPr="00B6120F">
        <w:t>µg-NH</w:t>
      </w:r>
      <w:r w:rsidRPr="00B6120F">
        <w:rPr>
          <w:vertAlign w:val="subscript"/>
        </w:rPr>
        <w:t>3</w:t>
      </w:r>
      <w:r w:rsidRPr="00B6120F">
        <w:t>/m</w:t>
      </w:r>
      <w:r w:rsidRPr="00B6120F">
        <w:rPr>
          <w:vertAlign w:val="superscript"/>
        </w:rPr>
        <w:t>3</w:t>
      </w:r>
      <w:r w:rsidRPr="00B6120F">
        <w:t>.</w:t>
      </w:r>
      <w:r>
        <w:t xml:space="preserve"> </w:t>
      </w:r>
      <w:r w:rsidRPr="00B6120F">
        <w:t xml:space="preserve">The background nitrogen deposition rate to woodland is </w:t>
      </w:r>
      <w:r w:rsidR="00724760">
        <w:t>33.91</w:t>
      </w:r>
      <w:r>
        <w:t> </w:t>
      </w:r>
      <w:r w:rsidRPr="00B6120F">
        <w:t>kg</w:t>
      </w:r>
      <w:r>
        <w:noBreakHyphen/>
      </w:r>
      <w:r w:rsidRPr="00B6120F">
        <w:t xml:space="preserve">N/ha/y and to short vegetation is </w:t>
      </w:r>
      <w:r w:rsidR="00724760">
        <w:t>20.2</w:t>
      </w:r>
      <w:r>
        <w:t xml:space="preserve"> </w:t>
      </w:r>
      <w:proofErr w:type="gramStart"/>
      <w:r w:rsidRPr="00B6120F">
        <w:t>kg-N</w:t>
      </w:r>
      <w:proofErr w:type="gramEnd"/>
      <w:r w:rsidRPr="00B6120F">
        <w:t xml:space="preserve">/ha/y. The background acid deposition rate to woodland is </w:t>
      </w:r>
      <w:r w:rsidR="00724760">
        <w:t>2.07</w:t>
      </w:r>
      <w:r>
        <w:t> </w:t>
      </w:r>
      <w:r w:rsidRPr="00B6120F">
        <w:t xml:space="preserve">keq/ha/y and to short vegetation is </w:t>
      </w:r>
      <w:r>
        <w:t>1.</w:t>
      </w:r>
      <w:r w:rsidR="00724760">
        <w:t>12 </w:t>
      </w:r>
      <w:r w:rsidRPr="00B6120F">
        <w:t>keq/ha/y.</w:t>
      </w:r>
    </w:p>
    <w:bookmarkEnd w:id="3"/>
    <w:p w14:paraId="53A36C70" w14:textId="77777777" w:rsidR="002A3094" w:rsidRPr="00E9791A" w:rsidRDefault="002A3094" w:rsidP="002A3094">
      <w:pPr>
        <w:rPr>
          <w:sz w:val="16"/>
          <w:szCs w:val="16"/>
        </w:rPr>
      </w:pPr>
    </w:p>
    <w:p w14:paraId="3F83F2D5" w14:textId="6D181F87" w:rsidR="002A3094" w:rsidRDefault="002A3094" w:rsidP="002A3094">
      <w:r>
        <w:t xml:space="preserve">Because the derivation of background data is not properly documented and source data suitable for the purportedly 1 km resolution modelling is not available, these data cannot be considered valid and therefore Predicted Environmental Concentrations (PECs) are not presented in this report. </w:t>
      </w:r>
      <w:r w:rsidRPr="00347A17">
        <w:lastRenderedPageBreak/>
        <w:t xml:space="preserve">Additionally, because </w:t>
      </w:r>
      <w:r w:rsidR="00181117">
        <w:t xml:space="preserve">some of </w:t>
      </w:r>
      <w:r w:rsidRPr="00347A17">
        <w:t>the APIS sources data are Commercial in Confidence, these data are probably not admissible at planning.</w:t>
      </w:r>
    </w:p>
    <w:p w14:paraId="38FB67D9" w14:textId="77777777" w:rsidR="002A3094" w:rsidRDefault="002A3094" w:rsidP="002A3094"/>
    <w:p w14:paraId="01A77956" w14:textId="77777777" w:rsidR="00057D9F" w:rsidRPr="00A96210" w:rsidRDefault="00057D9F" w:rsidP="00F3380A">
      <w:pPr>
        <w:pStyle w:val="Heading2"/>
      </w:pPr>
      <w:r w:rsidRPr="00A96210">
        <w:t xml:space="preserve">3.3 </w:t>
      </w:r>
      <w:r w:rsidR="00FC4C8D" w:rsidRPr="00A96210">
        <w:t xml:space="preserve">Critical </w:t>
      </w:r>
      <w:r w:rsidR="00721292" w:rsidRPr="00A96210">
        <w:t xml:space="preserve">Levels </w:t>
      </w:r>
      <w:r w:rsidR="00FC4C8D" w:rsidRPr="00A96210">
        <w:t>&amp; Critical</w:t>
      </w:r>
      <w:r w:rsidR="00721292" w:rsidRPr="00A96210">
        <w:t xml:space="preserve"> Loads</w:t>
      </w:r>
      <w:r w:rsidR="00FC4C8D" w:rsidRPr="00A96210">
        <w:t xml:space="preserve"> </w:t>
      </w:r>
    </w:p>
    <w:p w14:paraId="10E68068" w14:textId="77777777" w:rsidR="00B93CBA" w:rsidRPr="00A96210" w:rsidRDefault="00833464" w:rsidP="00B41A2F">
      <w:r w:rsidRPr="00A96210">
        <w:t xml:space="preserve">Critical </w:t>
      </w:r>
      <w:r w:rsidR="00B93CBA" w:rsidRPr="00A96210">
        <w:t xml:space="preserve">Levels and Critical </w:t>
      </w:r>
      <w:r w:rsidRPr="00A96210">
        <w:t>Loads are a benchmark for assessing the risk of air pollution impacts to ecosystems</w:t>
      </w:r>
      <w:r w:rsidR="00B93CBA" w:rsidRPr="00A96210">
        <w:t>. It is important to distinguish between a Cri</w:t>
      </w:r>
      <w:r w:rsidR="00AF73F4" w:rsidRPr="00A96210">
        <w:t>tical Level and a Critical Load. T</w:t>
      </w:r>
      <w:r w:rsidR="00B93CBA" w:rsidRPr="00A96210">
        <w:t>he</w:t>
      </w:r>
      <w:r w:rsidR="00B93CBA" w:rsidRPr="00A96210">
        <w:rPr>
          <w:rStyle w:val="apple-converted-space"/>
        </w:rPr>
        <w:t> </w:t>
      </w:r>
      <w:r w:rsidR="00B93CBA" w:rsidRPr="00A96210">
        <w:rPr>
          <w:rStyle w:val="Strong"/>
          <w:b w:val="0"/>
          <w:bCs w:val="0"/>
        </w:rPr>
        <w:t>C</w:t>
      </w:r>
      <w:r w:rsidR="00B41A2F" w:rsidRPr="00A96210">
        <w:rPr>
          <w:rStyle w:val="Strong"/>
          <w:b w:val="0"/>
          <w:bCs w:val="0"/>
        </w:rPr>
        <w:t>ritical</w:t>
      </w:r>
      <w:r w:rsidR="007C00D7" w:rsidRPr="00A96210">
        <w:rPr>
          <w:rStyle w:val="Strong"/>
          <w:b w:val="0"/>
          <w:bCs w:val="0"/>
        </w:rPr>
        <w:t xml:space="preserve"> </w:t>
      </w:r>
      <w:r w:rsidR="00B93CBA" w:rsidRPr="00A96210">
        <w:rPr>
          <w:rStyle w:val="Strong"/>
          <w:b w:val="0"/>
          <w:bCs w:val="0"/>
        </w:rPr>
        <w:t>Level</w:t>
      </w:r>
      <w:r w:rsidR="007C00D7" w:rsidRPr="00A96210">
        <w:rPr>
          <w:rStyle w:val="Strong"/>
          <w:b w:val="0"/>
          <w:bCs w:val="0"/>
        </w:rPr>
        <w:t xml:space="preserve"> </w:t>
      </w:r>
      <w:r w:rsidR="00B93CBA" w:rsidRPr="00A96210">
        <w:t>is the gaseous</w:t>
      </w:r>
      <w:r w:rsidR="00B93CBA" w:rsidRPr="00A96210">
        <w:rPr>
          <w:rStyle w:val="apple-converted-space"/>
        </w:rPr>
        <w:t> </w:t>
      </w:r>
      <w:r w:rsidR="00B93CBA" w:rsidRPr="00A96210">
        <w:rPr>
          <w:rStyle w:val="Strong"/>
          <w:b w:val="0"/>
          <w:bCs w:val="0"/>
        </w:rPr>
        <w:t>concentration</w:t>
      </w:r>
      <w:r w:rsidR="00B93CBA" w:rsidRPr="00A96210">
        <w:rPr>
          <w:rStyle w:val="apple-converted-space"/>
        </w:rPr>
        <w:t> </w:t>
      </w:r>
      <w:r w:rsidR="00B93CBA" w:rsidRPr="00A96210">
        <w:t>of a pollutant in the air, whereas the</w:t>
      </w:r>
      <w:r w:rsidR="00B93CBA" w:rsidRPr="00A96210">
        <w:rPr>
          <w:rStyle w:val="apple-converted-space"/>
        </w:rPr>
        <w:t> </w:t>
      </w:r>
      <w:r w:rsidR="00B93CBA" w:rsidRPr="00A96210">
        <w:rPr>
          <w:rStyle w:val="Strong"/>
          <w:b w:val="0"/>
          <w:bCs w:val="0"/>
        </w:rPr>
        <w:t>Critical Load</w:t>
      </w:r>
      <w:r w:rsidR="00B93CBA" w:rsidRPr="00A96210">
        <w:rPr>
          <w:rStyle w:val="apple-converted-space"/>
        </w:rPr>
        <w:t> </w:t>
      </w:r>
      <w:r w:rsidR="00B93CBA" w:rsidRPr="00A96210">
        <w:t xml:space="preserve">relates to the quantity of pollutant </w:t>
      </w:r>
      <w:r w:rsidR="00B93CBA" w:rsidRPr="00A96210">
        <w:rPr>
          <w:rStyle w:val="Strong"/>
          <w:b w:val="0"/>
          <w:bCs w:val="0"/>
        </w:rPr>
        <w:t>deposited</w:t>
      </w:r>
      <w:r w:rsidR="00B93CBA" w:rsidRPr="00A96210">
        <w:rPr>
          <w:rStyle w:val="apple-converted-space"/>
        </w:rPr>
        <w:t> </w:t>
      </w:r>
      <w:r w:rsidR="00B93CBA" w:rsidRPr="00A96210">
        <w:t>from air to the ground.</w:t>
      </w:r>
    </w:p>
    <w:p w14:paraId="75D8D70B" w14:textId="77777777" w:rsidR="00833464" w:rsidRPr="00A96210" w:rsidRDefault="00833464" w:rsidP="00B41A2F"/>
    <w:p w14:paraId="1ABEAE5B" w14:textId="77777777" w:rsidR="00B93CBA" w:rsidRPr="00A96210" w:rsidRDefault="00C70380" w:rsidP="00B41A2F">
      <w:r w:rsidRPr="00A96210">
        <w:t>Critical Levels are defined as</w:t>
      </w:r>
      <w:r w:rsidR="005E5EBA" w:rsidRPr="00A96210">
        <w:t>,</w:t>
      </w:r>
      <w:r w:rsidR="0023699F" w:rsidRPr="00A96210">
        <w:t xml:space="preserve"> </w:t>
      </w:r>
      <w:r w:rsidR="00B93CBA" w:rsidRPr="00A96210">
        <w:t>"</w:t>
      </w:r>
      <w:r w:rsidR="00B93CBA" w:rsidRPr="00A96210">
        <w:rPr>
          <w:rStyle w:val="Emphasis"/>
          <w:i w:val="0"/>
          <w:iCs w:val="0"/>
        </w:rPr>
        <w:t>concentrations of pollutants in the atmosphere above which direct adverse effects on receptors, such as human beings, plants, ecosystems or materials, may occur according to present knowledge</w:t>
      </w:r>
      <w:r w:rsidR="00B93CBA" w:rsidRPr="00A96210">
        <w:t>" (UNECE)</w:t>
      </w:r>
      <w:r w:rsidR="00B250B9" w:rsidRPr="00A96210">
        <w:t>.</w:t>
      </w:r>
    </w:p>
    <w:p w14:paraId="2033A3C4" w14:textId="77777777" w:rsidR="00B93CBA" w:rsidRPr="00A96210" w:rsidRDefault="00B93CBA" w:rsidP="00B41A2F"/>
    <w:p w14:paraId="781E4D59" w14:textId="77777777" w:rsidR="00B93CBA" w:rsidRPr="00A96210" w:rsidRDefault="00C70380" w:rsidP="00B41A2F">
      <w:r w:rsidRPr="00A96210">
        <w:t>Critical Loads are defined as</w:t>
      </w:r>
      <w:r w:rsidR="005E5EBA" w:rsidRPr="00A96210">
        <w:t>,</w:t>
      </w:r>
      <w:r w:rsidR="00833464" w:rsidRPr="00A96210">
        <w:rPr>
          <w:rStyle w:val="apple-converted-space"/>
        </w:rPr>
        <w:t> </w:t>
      </w:r>
      <w:r w:rsidR="003030DC" w:rsidRPr="00A96210">
        <w:rPr>
          <w:rStyle w:val="Emphasis"/>
          <w:i w:val="0"/>
          <w:iCs w:val="0"/>
        </w:rPr>
        <w:t>"</w:t>
      </w:r>
      <w:r w:rsidR="00833464" w:rsidRPr="00A96210">
        <w:rPr>
          <w:rStyle w:val="Emphasis"/>
          <w:i w:val="0"/>
          <w:iCs w:val="0"/>
        </w:rPr>
        <w:t>a quantitative estimate of exposure to one or more pollutants below which significant harmful effects on specified sensitive elements of the environment do not occur according to present knowledge</w:t>
      </w:r>
      <w:r w:rsidR="00B93CBA" w:rsidRPr="00A96210">
        <w:t>" (UNECE)</w:t>
      </w:r>
      <w:r w:rsidR="00B250B9" w:rsidRPr="00A96210">
        <w:t>.</w:t>
      </w:r>
    </w:p>
    <w:p w14:paraId="3D8A438C" w14:textId="77777777" w:rsidR="00B41A2F" w:rsidRPr="00A652C8" w:rsidRDefault="00B41A2F" w:rsidP="00B41A2F">
      <w:pPr>
        <w:rPr>
          <w:highlight w:val="yellow"/>
        </w:rPr>
      </w:pPr>
    </w:p>
    <w:p w14:paraId="7C4E2135" w14:textId="77777777" w:rsidR="00B41A2F" w:rsidRPr="00437F68" w:rsidRDefault="00B41A2F" w:rsidP="00B41A2F">
      <w:r w:rsidRPr="00437F68">
        <w:t>For ammonia concentration in air</w:t>
      </w:r>
      <w:r w:rsidR="006E3A8F" w:rsidRPr="00437F68">
        <w:t>,</w:t>
      </w:r>
      <w:r w:rsidRPr="00437F68">
        <w:t xml:space="preserve"> the Critical Level for higher plants is 3.0 µg-NH</w:t>
      </w:r>
      <w:r w:rsidRPr="00437F68">
        <w:rPr>
          <w:vertAlign w:val="subscript"/>
        </w:rPr>
        <w:t>3</w:t>
      </w:r>
      <w:r w:rsidRPr="00437F68">
        <w:t>/m</w:t>
      </w:r>
      <w:r w:rsidRPr="00437F68">
        <w:rPr>
          <w:vertAlign w:val="superscript"/>
        </w:rPr>
        <w:t>3</w:t>
      </w:r>
      <w:r w:rsidR="007F5986" w:rsidRPr="00437F68">
        <w:t xml:space="preserve"> as an annual mean. F</w:t>
      </w:r>
      <w:r w:rsidRPr="00437F68">
        <w:t xml:space="preserve">or sites where there are sensitive lichens and bryophytes present, or </w:t>
      </w:r>
      <w:r w:rsidR="00A22A61" w:rsidRPr="00437F68">
        <w:t xml:space="preserve">where </w:t>
      </w:r>
      <w:r w:rsidRPr="00437F68">
        <w:t>li</w:t>
      </w:r>
      <w:r w:rsidR="007C00D7" w:rsidRPr="00437F68">
        <w:t xml:space="preserve">chens and bryophytes </w:t>
      </w:r>
      <w:r w:rsidR="000C4B3C" w:rsidRPr="00437F68">
        <w:t>are</w:t>
      </w:r>
      <w:r w:rsidR="007C00D7" w:rsidRPr="00437F68">
        <w:t xml:space="preserve"> </w:t>
      </w:r>
      <w:r w:rsidR="000C4B3C" w:rsidRPr="00437F68">
        <w:t>an int</w:t>
      </w:r>
      <w:r w:rsidRPr="00437F68">
        <w:t>egral part of the ecosystem, the Crit</w:t>
      </w:r>
      <w:r w:rsidR="000C4B3C" w:rsidRPr="00437F68">
        <w:t>i</w:t>
      </w:r>
      <w:r w:rsidR="00023694" w:rsidRPr="00437F68">
        <w:t>c</w:t>
      </w:r>
      <w:r w:rsidRPr="00437F68">
        <w:t>al Level is 1.0 µg-NH</w:t>
      </w:r>
      <w:r w:rsidRPr="00437F68">
        <w:rPr>
          <w:vertAlign w:val="subscript"/>
        </w:rPr>
        <w:t>3</w:t>
      </w:r>
      <w:r w:rsidRPr="00437F68">
        <w:t>/m</w:t>
      </w:r>
      <w:r w:rsidRPr="00437F68">
        <w:rPr>
          <w:vertAlign w:val="superscript"/>
        </w:rPr>
        <w:t>3</w:t>
      </w:r>
      <w:r w:rsidRPr="00437F68">
        <w:t xml:space="preserve"> as an annual mean.</w:t>
      </w:r>
    </w:p>
    <w:p w14:paraId="5C5CD5CE" w14:textId="77777777" w:rsidR="000C4B3C" w:rsidRPr="00437F68" w:rsidRDefault="000C4B3C" w:rsidP="00B41A2F"/>
    <w:p w14:paraId="70AAD173" w14:textId="57080D4B" w:rsidR="000C4B3C" w:rsidRPr="00437F68" w:rsidRDefault="000C4B3C" w:rsidP="005A53A8">
      <w:pPr>
        <w:spacing w:after="200"/>
      </w:pPr>
      <w:r w:rsidRPr="00437F68">
        <w:t xml:space="preserve">Critical Loads for nutrient nitrogen are set under the Convention on Long-Range Transboundary Air Pollution. They are based on empirical evidence, mainly observations from experiments and gradient studies. Critical Loads are given as ranges (e.g. 10-20 </w:t>
      </w:r>
      <w:proofErr w:type="gramStart"/>
      <w:r w:rsidRPr="00437F68">
        <w:t>kg-N</w:t>
      </w:r>
      <w:proofErr w:type="gramEnd"/>
      <w:r w:rsidRPr="00437F68">
        <w:t xml:space="preserve">/ha/y); these ranges reflect variation in ecosystem response across Europe. </w:t>
      </w:r>
    </w:p>
    <w:p w14:paraId="6F2DA709" w14:textId="1751F00D" w:rsidR="00B41A2F" w:rsidRPr="000C5C40" w:rsidRDefault="00B41A2F" w:rsidP="00B41A2F">
      <w:r w:rsidRPr="00437F68">
        <w:t>The Critical</w:t>
      </w:r>
      <w:r w:rsidR="000C4B3C" w:rsidRPr="00437F68">
        <w:t xml:space="preserve"> Levels and Critical</w:t>
      </w:r>
      <w:r w:rsidRPr="00437F68">
        <w:t xml:space="preserve"> Loads at the wildlife sites </w:t>
      </w:r>
      <w:r w:rsidR="000C4B3C" w:rsidRPr="00437F68">
        <w:t>assumed</w:t>
      </w:r>
      <w:r w:rsidRPr="00437F68">
        <w:t xml:space="preserve"> in t</w:t>
      </w:r>
      <w:r w:rsidR="00C06AE2" w:rsidRPr="00437F68">
        <w:t>his study are provided in Table </w:t>
      </w:r>
      <w:r w:rsidRPr="00437F68">
        <w:t>1.</w:t>
      </w:r>
      <w:r w:rsidR="00E84BD4" w:rsidRPr="00437F68">
        <w:t xml:space="preserve"> N.B. Where the Critical Level of 1.0 µg-NH</w:t>
      </w:r>
      <w:r w:rsidR="00E84BD4" w:rsidRPr="00437F68">
        <w:rPr>
          <w:vertAlign w:val="subscript"/>
        </w:rPr>
        <w:t>3</w:t>
      </w:r>
      <w:r w:rsidR="00E84BD4" w:rsidRPr="00437F68">
        <w:t>/m</w:t>
      </w:r>
      <w:r w:rsidR="00E84BD4" w:rsidRPr="00437F68">
        <w:rPr>
          <w:vertAlign w:val="superscript"/>
        </w:rPr>
        <w:t>3</w:t>
      </w:r>
      <w:r w:rsidR="00E916B1" w:rsidRPr="00437F68">
        <w:rPr>
          <w:vertAlign w:val="superscript"/>
        </w:rPr>
        <w:t xml:space="preserve"> </w:t>
      </w:r>
      <w:r w:rsidR="00E84BD4" w:rsidRPr="00437F68">
        <w:t xml:space="preserve">is assumed, it is </w:t>
      </w:r>
      <w:r w:rsidR="003C1903" w:rsidRPr="00437F68">
        <w:t xml:space="preserve">usually </w:t>
      </w:r>
      <w:r w:rsidR="00E84BD4" w:rsidRPr="00437F68">
        <w:t>unnecessary to consider the</w:t>
      </w:r>
      <w:r w:rsidR="00297AD6" w:rsidRPr="00437F68">
        <w:t xml:space="preserve"> Critical Load as the Critical L</w:t>
      </w:r>
      <w:r w:rsidR="00E84BD4" w:rsidRPr="00437F68">
        <w:t xml:space="preserve">evel provides </w:t>
      </w:r>
      <w:r w:rsidR="00297AD6" w:rsidRPr="00437F68">
        <w:t>the</w:t>
      </w:r>
      <w:r w:rsidR="00E84BD4" w:rsidRPr="00437F68">
        <w:t xml:space="preserve"> stricter test</w:t>
      </w:r>
      <w:r w:rsidR="003C1903" w:rsidRPr="00437F68">
        <w:t>.</w:t>
      </w:r>
      <w:r w:rsidR="00F87AD3" w:rsidRPr="00437F68">
        <w:t xml:space="preserve"> However, it may be necessary to consider nitrogen deposition should a Critical Load of 5.0 </w:t>
      </w:r>
      <w:proofErr w:type="gramStart"/>
      <w:r w:rsidR="00F87AD3" w:rsidRPr="00437F68">
        <w:t>kg-N</w:t>
      </w:r>
      <w:proofErr w:type="gramEnd"/>
      <w:r w:rsidR="00F87AD3" w:rsidRPr="00437F68">
        <w:t xml:space="preserve">/ha/y be appropriate. </w:t>
      </w:r>
      <w:r w:rsidR="001B6D61" w:rsidRPr="00437F68">
        <w:t xml:space="preserve"> Normally</w:t>
      </w:r>
      <w:r w:rsidR="00346877" w:rsidRPr="00437F68">
        <w:t>,</w:t>
      </w:r>
      <w:r w:rsidR="001B6D61" w:rsidRPr="00437F68">
        <w:t xml:space="preserve"> the Critical Load </w:t>
      </w:r>
      <w:r w:rsidR="001B6D61" w:rsidRPr="000C5C40">
        <w:t>for nitrogen deposition provides a stricter test than</w:t>
      </w:r>
      <w:r w:rsidR="0080604E" w:rsidRPr="000C5C40">
        <w:t xml:space="preserve"> does</w:t>
      </w:r>
      <w:r w:rsidR="001B6D61" w:rsidRPr="000C5C40">
        <w:t xml:space="preserve"> the Critical Load for acid deposition.</w:t>
      </w:r>
    </w:p>
    <w:p w14:paraId="456E097E" w14:textId="77777777" w:rsidR="00B41A2F" w:rsidRPr="000C5C40" w:rsidRDefault="00B41A2F" w:rsidP="00B41A2F"/>
    <w:p w14:paraId="6AF2EB5B" w14:textId="77777777" w:rsidR="003B1284" w:rsidRDefault="003B1284" w:rsidP="00206C0B">
      <w:pPr>
        <w:rPr>
          <w:rFonts w:asciiTheme="minorHAnsi" w:eastAsiaTheme="minorHAnsi" w:hAnsiTheme="minorHAnsi" w:cstheme="minorBidi"/>
          <w:i/>
        </w:rPr>
        <w:sectPr w:rsidR="003B1284" w:rsidSect="00AB1BCC">
          <w:pgSz w:w="11906" w:h="16838"/>
          <w:pgMar w:top="1440" w:right="1440" w:bottom="1440" w:left="1440" w:header="708" w:footer="708" w:gutter="0"/>
          <w:cols w:space="708"/>
          <w:docGrid w:linePitch="360"/>
        </w:sectPr>
      </w:pPr>
    </w:p>
    <w:p w14:paraId="2EE825FC" w14:textId="77777777" w:rsidR="00206C0B" w:rsidRPr="000C5C40" w:rsidRDefault="00376BE1" w:rsidP="00206C0B">
      <w:pPr>
        <w:rPr>
          <w:sz w:val="18"/>
          <w:szCs w:val="18"/>
        </w:rPr>
      </w:pPr>
      <w:r w:rsidRPr="000C5C40">
        <w:rPr>
          <w:rFonts w:asciiTheme="minorHAnsi" w:eastAsiaTheme="minorHAnsi" w:hAnsiTheme="minorHAnsi" w:cstheme="minorBidi"/>
          <w:i/>
        </w:rPr>
        <w:lastRenderedPageBreak/>
        <w:t>Table 1. Critical Levels and Critical Loads at the wildlife sites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61"/>
        <w:gridCol w:w="1701"/>
        <w:gridCol w:w="1984"/>
        <w:gridCol w:w="2050"/>
      </w:tblGrid>
      <w:tr w:rsidR="008B5CDE" w:rsidRPr="00247D6E" w14:paraId="0BA50B8F" w14:textId="77777777" w:rsidTr="00DD3117">
        <w:trPr>
          <w:trHeight w:val="622"/>
        </w:trPr>
        <w:tc>
          <w:tcPr>
            <w:tcW w:w="3261" w:type="dxa"/>
            <w:shd w:val="clear" w:color="auto" w:fill="auto"/>
            <w:noWrap/>
            <w:vAlign w:val="center"/>
            <w:hideMark/>
          </w:tcPr>
          <w:p w14:paraId="0FFA1D0F" w14:textId="77777777" w:rsidR="008B5CDE" w:rsidRPr="00247D6E" w:rsidRDefault="008B5CDE" w:rsidP="00DD3117">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Site</w:t>
            </w:r>
          </w:p>
        </w:tc>
        <w:tc>
          <w:tcPr>
            <w:tcW w:w="1701" w:type="dxa"/>
            <w:shd w:val="clear" w:color="auto" w:fill="auto"/>
            <w:noWrap/>
            <w:vAlign w:val="center"/>
            <w:hideMark/>
          </w:tcPr>
          <w:p w14:paraId="09397F13" w14:textId="77777777" w:rsidR="008B5CDE" w:rsidRPr="00247D6E" w:rsidRDefault="008B5CDE" w:rsidP="00DD3117">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Critical Level</w:t>
            </w:r>
          </w:p>
          <w:p w14:paraId="7DCCBF56" w14:textId="77777777" w:rsidR="008B5CDE" w:rsidRPr="00247D6E" w:rsidRDefault="008B5CDE" w:rsidP="00DD3117">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w:t>
            </w:r>
            <w:r w:rsidRPr="00247D6E">
              <w:rPr>
                <w:rFonts w:asciiTheme="minorHAnsi" w:hAnsiTheme="minorHAnsi" w:cstheme="minorHAnsi"/>
                <w:sz w:val="18"/>
                <w:szCs w:val="18"/>
              </w:rPr>
              <w:t>µg-NH</w:t>
            </w:r>
            <w:r w:rsidRPr="00247D6E">
              <w:rPr>
                <w:rFonts w:asciiTheme="minorHAnsi" w:hAnsiTheme="minorHAnsi" w:cstheme="minorHAnsi"/>
                <w:sz w:val="18"/>
                <w:szCs w:val="18"/>
                <w:vertAlign w:val="subscript"/>
              </w:rPr>
              <w:t>3</w:t>
            </w:r>
            <w:r w:rsidRPr="00247D6E">
              <w:rPr>
                <w:rFonts w:asciiTheme="minorHAnsi" w:hAnsiTheme="minorHAnsi" w:cstheme="minorHAnsi"/>
                <w:sz w:val="18"/>
                <w:szCs w:val="18"/>
              </w:rPr>
              <w:t>/m</w:t>
            </w:r>
            <w:r w:rsidRPr="00247D6E">
              <w:rPr>
                <w:rFonts w:asciiTheme="minorHAnsi" w:hAnsiTheme="minorHAnsi" w:cstheme="minorHAnsi"/>
                <w:sz w:val="18"/>
                <w:szCs w:val="18"/>
                <w:vertAlign w:val="superscript"/>
              </w:rPr>
              <w:t>3</w:t>
            </w:r>
            <w:r w:rsidRPr="00247D6E">
              <w:rPr>
                <w:rFonts w:asciiTheme="minorHAnsi" w:eastAsia="Times New Roman" w:hAnsiTheme="minorHAnsi" w:cstheme="minorHAnsi"/>
                <w:color w:val="000000"/>
                <w:sz w:val="18"/>
                <w:szCs w:val="18"/>
                <w:shd w:val="clear" w:color="auto" w:fill="auto"/>
                <w:lang w:eastAsia="en-GB"/>
              </w:rPr>
              <w:t>)</w:t>
            </w:r>
          </w:p>
        </w:tc>
        <w:tc>
          <w:tcPr>
            <w:tcW w:w="1984" w:type="dxa"/>
            <w:shd w:val="clear" w:color="auto" w:fill="auto"/>
            <w:noWrap/>
            <w:vAlign w:val="center"/>
            <w:hideMark/>
          </w:tcPr>
          <w:p w14:paraId="32D5325D" w14:textId="77777777" w:rsidR="008B5CDE" w:rsidRPr="00247D6E" w:rsidRDefault="008B5CDE" w:rsidP="00DD3117">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Critical Load - Nitrogen Deposition</w:t>
            </w:r>
            <w:r>
              <w:rPr>
                <w:rFonts w:asciiTheme="minorHAnsi" w:eastAsia="Times New Roman" w:hAnsiTheme="minorHAnsi" w:cstheme="minorHAnsi"/>
                <w:color w:val="000000"/>
                <w:sz w:val="18"/>
                <w:szCs w:val="18"/>
                <w:shd w:val="clear" w:color="auto" w:fill="auto"/>
                <w:lang w:eastAsia="en-GB"/>
              </w:rPr>
              <w:t xml:space="preserve"> </w:t>
            </w:r>
            <w:r w:rsidRPr="00247D6E">
              <w:rPr>
                <w:rFonts w:asciiTheme="minorHAnsi" w:eastAsia="Times New Roman" w:hAnsiTheme="minorHAnsi" w:cstheme="minorHAnsi"/>
                <w:color w:val="000000"/>
                <w:sz w:val="18"/>
                <w:szCs w:val="18"/>
                <w:shd w:val="clear" w:color="auto" w:fill="auto"/>
                <w:lang w:eastAsia="en-GB"/>
              </w:rPr>
              <w:t>(kg-N/ha/y)</w:t>
            </w:r>
          </w:p>
        </w:tc>
        <w:tc>
          <w:tcPr>
            <w:tcW w:w="2050" w:type="dxa"/>
            <w:vAlign w:val="center"/>
          </w:tcPr>
          <w:p w14:paraId="37F9F7D2" w14:textId="77777777" w:rsidR="008B5CDE" w:rsidRPr="00247D6E" w:rsidRDefault="008B5CDE" w:rsidP="00DD3117">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Critical Load - Acid Deposition</w:t>
            </w:r>
            <w:r>
              <w:rPr>
                <w:rFonts w:asciiTheme="minorHAnsi" w:eastAsia="Times New Roman" w:hAnsiTheme="minorHAnsi" w:cstheme="minorHAnsi"/>
                <w:color w:val="000000"/>
                <w:sz w:val="18"/>
                <w:szCs w:val="18"/>
                <w:shd w:val="clear" w:color="auto" w:fill="auto"/>
                <w:lang w:eastAsia="en-GB"/>
              </w:rPr>
              <w:t xml:space="preserve"> </w:t>
            </w:r>
            <w:r w:rsidRPr="00247D6E">
              <w:rPr>
                <w:rFonts w:asciiTheme="minorHAnsi" w:eastAsia="Times New Roman" w:hAnsiTheme="minorHAnsi" w:cstheme="minorHAnsi"/>
                <w:color w:val="000000"/>
                <w:sz w:val="18"/>
                <w:szCs w:val="18"/>
                <w:shd w:val="clear" w:color="auto" w:fill="auto"/>
                <w:lang w:eastAsia="en-GB"/>
              </w:rPr>
              <w:t>(keq/ha/y)</w:t>
            </w:r>
          </w:p>
        </w:tc>
      </w:tr>
      <w:tr w:rsidR="00B1756E" w:rsidRPr="00247D6E" w14:paraId="06BB121F" w14:textId="77777777" w:rsidTr="00DD3117">
        <w:trPr>
          <w:trHeight w:val="237"/>
        </w:trPr>
        <w:tc>
          <w:tcPr>
            <w:tcW w:w="3261" w:type="dxa"/>
            <w:shd w:val="clear" w:color="auto" w:fill="auto"/>
            <w:noWrap/>
            <w:vAlign w:val="center"/>
          </w:tcPr>
          <w:p w14:paraId="23C77A01" w14:textId="30038ED7" w:rsidR="00B1756E" w:rsidRDefault="00B1756E" w:rsidP="00B1756E">
            <w:pPr>
              <w:spacing w:line="240" w:lineRule="auto"/>
              <w:jc w:val="center"/>
              <w:rPr>
                <w:rFonts w:asciiTheme="minorHAnsi" w:hAnsiTheme="minorHAnsi" w:cstheme="minorHAnsi"/>
                <w:sz w:val="18"/>
                <w:szCs w:val="18"/>
              </w:rPr>
            </w:pPr>
            <w:r>
              <w:rPr>
                <w:rFonts w:asciiTheme="minorHAnsi" w:hAnsiTheme="minorHAnsi" w:cstheme="minorHAnsi"/>
                <w:sz w:val="18"/>
                <w:szCs w:val="18"/>
              </w:rPr>
              <w:t>LWS</w:t>
            </w:r>
            <w:r w:rsidR="0062228F">
              <w:rPr>
                <w:rFonts w:asciiTheme="minorHAnsi" w:hAnsiTheme="minorHAnsi" w:cstheme="minorHAnsi"/>
                <w:sz w:val="18"/>
                <w:szCs w:val="18"/>
              </w:rPr>
              <w:t>s</w:t>
            </w:r>
            <w:r>
              <w:rPr>
                <w:rFonts w:asciiTheme="minorHAnsi" w:hAnsiTheme="minorHAnsi" w:cstheme="minorHAnsi"/>
                <w:sz w:val="18"/>
                <w:szCs w:val="18"/>
              </w:rPr>
              <w:t>/SINC</w:t>
            </w:r>
          </w:p>
        </w:tc>
        <w:tc>
          <w:tcPr>
            <w:tcW w:w="1701" w:type="dxa"/>
            <w:shd w:val="clear" w:color="auto" w:fill="auto"/>
            <w:noWrap/>
            <w:vAlign w:val="center"/>
          </w:tcPr>
          <w:p w14:paraId="36A044B7" w14:textId="454DAFDB" w:rsidR="00B1756E" w:rsidRPr="00247D6E" w:rsidRDefault="00181117" w:rsidP="00B1756E">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3</w:t>
            </w:r>
            <w:r w:rsidR="00B1756E" w:rsidRPr="00247D6E">
              <w:rPr>
                <w:rFonts w:asciiTheme="minorHAnsi" w:eastAsia="Times New Roman" w:hAnsiTheme="minorHAnsi" w:cstheme="minorHAnsi"/>
                <w:color w:val="000000"/>
                <w:sz w:val="18"/>
                <w:szCs w:val="18"/>
                <w:shd w:val="clear" w:color="auto" w:fill="auto"/>
                <w:lang w:eastAsia="en-GB"/>
              </w:rPr>
              <w:t xml:space="preserve">.0 </w:t>
            </w:r>
          </w:p>
        </w:tc>
        <w:tc>
          <w:tcPr>
            <w:tcW w:w="1984" w:type="dxa"/>
            <w:shd w:val="clear" w:color="auto" w:fill="auto"/>
            <w:noWrap/>
            <w:vAlign w:val="center"/>
          </w:tcPr>
          <w:p w14:paraId="3D78FDD7" w14:textId="7FA1D60F" w:rsidR="00B1756E" w:rsidRDefault="00B1756E" w:rsidP="00B1756E">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10.0</w:t>
            </w:r>
          </w:p>
        </w:tc>
        <w:tc>
          <w:tcPr>
            <w:tcW w:w="2050" w:type="dxa"/>
            <w:vAlign w:val="center"/>
          </w:tcPr>
          <w:p w14:paraId="65AF0761" w14:textId="73D09DCB" w:rsidR="00B1756E" w:rsidRPr="00247D6E" w:rsidRDefault="00B1756E" w:rsidP="00B1756E">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w:t>
            </w:r>
          </w:p>
        </w:tc>
      </w:tr>
      <w:tr w:rsidR="00B1756E" w:rsidRPr="00247D6E" w14:paraId="37D7DB85" w14:textId="77777777" w:rsidTr="00DD3117">
        <w:trPr>
          <w:trHeight w:val="237"/>
        </w:trPr>
        <w:tc>
          <w:tcPr>
            <w:tcW w:w="3261" w:type="dxa"/>
            <w:shd w:val="clear" w:color="auto" w:fill="auto"/>
            <w:noWrap/>
            <w:vAlign w:val="center"/>
          </w:tcPr>
          <w:p w14:paraId="55B91F60" w14:textId="77777777" w:rsidR="00B1756E" w:rsidRPr="00247D6E" w:rsidRDefault="00B1756E" w:rsidP="00B1756E">
            <w:pPr>
              <w:spacing w:line="240" w:lineRule="auto"/>
              <w:jc w:val="center"/>
              <w:rPr>
                <w:rFonts w:asciiTheme="minorHAnsi" w:hAnsiTheme="minorHAnsi" w:cstheme="minorHAnsi"/>
                <w:sz w:val="18"/>
                <w:szCs w:val="18"/>
              </w:rPr>
            </w:pPr>
            <w:r>
              <w:rPr>
                <w:rFonts w:asciiTheme="minorHAnsi" w:hAnsiTheme="minorHAnsi" w:cstheme="minorHAnsi"/>
                <w:sz w:val="18"/>
                <w:szCs w:val="18"/>
              </w:rPr>
              <w:t xml:space="preserve">Mavis Enderby Valley SSSI, Keal Carr SSSI, New England Valley SSSI, </w:t>
            </w:r>
            <w:proofErr w:type="spellStart"/>
            <w:r>
              <w:rPr>
                <w:rFonts w:asciiTheme="minorHAnsi" w:hAnsiTheme="minorHAnsi" w:cstheme="minorHAnsi"/>
                <w:sz w:val="18"/>
                <w:szCs w:val="18"/>
              </w:rPr>
              <w:t>Fulsby</w:t>
            </w:r>
            <w:proofErr w:type="spellEnd"/>
            <w:r>
              <w:rPr>
                <w:rFonts w:asciiTheme="minorHAnsi" w:hAnsiTheme="minorHAnsi" w:cstheme="minorHAnsi"/>
                <w:sz w:val="18"/>
                <w:szCs w:val="18"/>
              </w:rPr>
              <w:t xml:space="preserve"> Wood SSSI, Troy Wood SSSI, Kirkby Moor SSSI and Woodhall Spa Golf Course SSSI</w:t>
            </w:r>
          </w:p>
        </w:tc>
        <w:tc>
          <w:tcPr>
            <w:tcW w:w="1701" w:type="dxa"/>
            <w:shd w:val="clear" w:color="auto" w:fill="auto"/>
            <w:noWrap/>
            <w:vAlign w:val="center"/>
          </w:tcPr>
          <w:p w14:paraId="39F58915" w14:textId="77777777" w:rsidR="00B1756E" w:rsidRPr="00247D6E" w:rsidRDefault="00B1756E" w:rsidP="00B1756E">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sidRPr="00247D6E">
              <w:rPr>
                <w:rFonts w:asciiTheme="minorHAnsi" w:eastAsia="Times New Roman" w:hAnsiTheme="minorHAnsi" w:cstheme="minorHAnsi"/>
                <w:color w:val="000000"/>
                <w:sz w:val="18"/>
                <w:szCs w:val="18"/>
                <w:shd w:val="clear" w:color="auto" w:fill="auto"/>
                <w:lang w:eastAsia="en-GB"/>
              </w:rPr>
              <w:t xml:space="preserve">1.0 </w:t>
            </w:r>
            <w:r w:rsidRPr="00247D6E">
              <w:rPr>
                <w:rFonts w:asciiTheme="minorHAnsi" w:eastAsia="Times New Roman" w:hAnsiTheme="minorHAnsi" w:cstheme="minorHAnsi"/>
                <w:color w:val="000000"/>
                <w:sz w:val="18"/>
                <w:szCs w:val="18"/>
                <w:shd w:val="clear" w:color="auto" w:fill="auto"/>
                <w:vertAlign w:val="superscript"/>
                <w:lang w:eastAsia="en-GB"/>
              </w:rPr>
              <w:t>1</w:t>
            </w:r>
          </w:p>
        </w:tc>
        <w:tc>
          <w:tcPr>
            <w:tcW w:w="1984" w:type="dxa"/>
            <w:shd w:val="clear" w:color="auto" w:fill="auto"/>
            <w:noWrap/>
            <w:vAlign w:val="center"/>
          </w:tcPr>
          <w:p w14:paraId="1B98B0FD" w14:textId="77777777" w:rsidR="00B1756E" w:rsidRPr="004A254F" w:rsidRDefault="00B1756E" w:rsidP="00B1756E">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Pr>
                <w:rFonts w:asciiTheme="minorHAnsi" w:eastAsia="Times New Roman" w:hAnsiTheme="minorHAnsi" w:cstheme="minorHAnsi"/>
                <w:color w:val="000000"/>
                <w:sz w:val="18"/>
                <w:szCs w:val="18"/>
                <w:shd w:val="clear" w:color="auto" w:fill="auto"/>
                <w:lang w:eastAsia="en-GB"/>
              </w:rPr>
              <w:t xml:space="preserve">10.0 </w:t>
            </w:r>
            <w:r>
              <w:rPr>
                <w:rFonts w:asciiTheme="minorHAnsi" w:eastAsia="Times New Roman" w:hAnsiTheme="minorHAnsi" w:cstheme="minorHAnsi"/>
                <w:color w:val="000000"/>
                <w:sz w:val="18"/>
                <w:szCs w:val="18"/>
                <w:shd w:val="clear" w:color="auto" w:fill="auto"/>
                <w:vertAlign w:val="superscript"/>
                <w:lang w:eastAsia="en-GB"/>
              </w:rPr>
              <w:t>2</w:t>
            </w:r>
          </w:p>
        </w:tc>
        <w:tc>
          <w:tcPr>
            <w:tcW w:w="2050" w:type="dxa"/>
            <w:vAlign w:val="center"/>
          </w:tcPr>
          <w:p w14:paraId="4BCAA2E4" w14:textId="77777777" w:rsidR="00B1756E" w:rsidRPr="00247D6E" w:rsidRDefault="00B1756E" w:rsidP="00B1756E">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w:t>
            </w:r>
          </w:p>
        </w:tc>
      </w:tr>
      <w:tr w:rsidR="00B1756E" w:rsidRPr="00247D6E" w14:paraId="6876FD00" w14:textId="77777777" w:rsidTr="00DD3117">
        <w:trPr>
          <w:trHeight w:val="237"/>
        </w:trPr>
        <w:tc>
          <w:tcPr>
            <w:tcW w:w="3261" w:type="dxa"/>
            <w:shd w:val="clear" w:color="auto" w:fill="auto"/>
            <w:noWrap/>
            <w:vAlign w:val="center"/>
          </w:tcPr>
          <w:p w14:paraId="6F0D5D39" w14:textId="77777777" w:rsidR="00B1756E" w:rsidRPr="00247D6E" w:rsidRDefault="00B1756E" w:rsidP="00B1756E">
            <w:pPr>
              <w:spacing w:line="240" w:lineRule="auto"/>
              <w:jc w:val="center"/>
              <w:rPr>
                <w:rFonts w:asciiTheme="minorHAnsi" w:hAnsiTheme="minorHAnsi" w:cstheme="minorHAnsi"/>
                <w:sz w:val="18"/>
                <w:szCs w:val="18"/>
              </w:rPr>
            </w:pPr>
            <w:r>
              <w:rPr>
                <w:rFonts w:asciiTheme="minorHAnsi" w:hAnsiTheme="minorHAnsi" w:cstheme="minorHAnsi"/>
                <w:sz w:val="18"/>
                <w:szCs w:val="18"/>
              </w:rPr>
              <w:t>Moor Farm SSSI</w:t>
            </w:r>
          </w:p>
        </w:tc>
        <w:tc>
          <w:tcPr>
            <w:tcW w:w="1701" w:type="dxa"/>
            <w:shd w:val="clear" w:color="auto" w:fill="auto"/>
            <w:noWrap/>
            <w:vAlign w:val="center"/>
          </w:tcPr>
          <w:p w14:paraId="6EBE40BA" w14:textId="77777777" w:rsidR="00B1756E" w:rsidRPr="00480259" w:rsidRDefault="00B1756E" w:rsidP="00B1756E">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sidRPr="00247D6E">
              <w:rPr>
                <w:rFonts w:asciiTheme="minorHAnsi" w:eastAsia="Times New Roman" w:hAnsiTheme="minorHAnsi" w:cstheme="minorHAnsi"/>
                <w:color w:val="000000"/>
                <w:sz w:val="18"/>
                <w:szCs w:val="18"/>
                <w:shd w:val="clear" w:color="auto" w:fill="auto"/>
                <w:lang w:eastAsia="en-GB"/>
              </w:rPr>
              <w:t xml:space="preserve">1.0 </w:t>
            </w:r>
            <w:r w:rsidRPr="00247D6E">
              <w:rPr>
                <w:rFonts w:asciiTheme="minorHAnsi" w:eastAsia="Times New Roman" w:hAnsiTheme="minorHAnsi" w:cstheme="minorHAnsi"/>
                <w:color w:val="000000"/>
                <w:sz w:val="18"/>
                <w:szCs w:val="18"/>
                <w:shd w:val="clear" w:color="auto" w:fill="auto"/>
                <w:vertAlign w:val="superscript"/>
                <w:lang w:eastAsia="en-GB"/>
              </w:rPr>
              <w:t>1</w:t>
            </w:r>
          </w:p>
        </w:tc>
        <w:tc>
          <w:tcPr>
            <w:tcW w:w="1984" w:type="dxa"/>
            <w:shd w:val="clear" w:color="auto" w:fill="auto"/>
            <w:noWrap/>
            <w:vAlign w:val="center"/>
          </w:tcPr>
          <w:p w14:paraId="13C60480" w14:textId="77777777" w:rsidR="00B1756E" w:rsidRPr="00DE542B" w:rsidRDefault="00B1756E" w:rsidP="00B1756E">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Pr>
                <w:rFonts w:asciiTheme="minorHAnsi" w:eastAsia="Times New Roman" w:hAnsiTheme="minorHAnsi" w:cstheme="minorHAnsi"/>
                <w:color w:val="000000"/>
                <w:sz w:val="18"/>
                <w:szCs w:val="18"/>
                <w:shd w:val="clear" w:color="auto" w:fill="auto"/>
                <w:lang w:eastAsia="en-GB"/>
              </w:rPr>
              <w:t>5.0</w:t>
            </w:r>
            <w:r>
              <w:rPr>
                <w:rFonts w:asciiTheme="minorHAnsi" w:eastAsia="Times New Roman" w:hAnsiTheme="minorHAnsi" w:cstheme="minorHAnsi"/>
                <w:color w:val="000000"/>
                <w:sz w:val="18"/>
                <w:szCs w:val="18"/>
                <w:shd w:val="clear" w:color="auto" w:fill="auto"/>
                <w:vertAlign w:val="superscript"/>
                <w:lang w:eastAsia="en-GB"/>
              </w:rPr>
              <w:t xml:space="preserve"> 2</w:t>
            </w:r>
          </w:p>
        </w:tc>
        <w:tc>
          <w:tcPr>
            <w:tcW w:w="2050" w:type="dxa"/>
            <w:vAlign w:val="center"/>
          </w:tcPr>
          <w:p w14:paraId="2EA76FC1" w14:textId="77777777" w:rsidR="00B1756E" w:rsidRPr="00247D6E" w:rsidRDefault="00B1756E" w:rsidP="00B1756E">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w:t>
            </w:r>
          </w:p>
        </w:tc>
      </w:tr>
      <w:tr w:rsidR="00B1756E" w:rsidRPr="00247D6E" w14:paraId="76CCA2A9" w14:textId="77777777" w:rsidTr="00DD3117">
        <w:trPr>
          <w:trHeight w:val="237"/>
        </w:trPr>
        <w:tc>
          <w:tcPr>
            <w:tcW w:w="3261" w:type="dxa"/>
            <w:shd w:val="clear" w:color="auto" w:fill="auto"/>
            <w:noWrap/>
            <w:vAlign w:val="center"/>
          </w:tcPr>
          <w:p w14:paraId="37D4EA8D" w14:textId="77777777" w:rsidR="00B1756E" w:rsidRPr="00247D6E" w:rsidRDefault="00B1756E" w:rsidP="00B1756E">
            <w:pPr>
              <w:spacing w:line="240" w:lineRule="auto"/>
              <w:jc w:val="center"/>
              <w:rPr>
                <w:rFonts w:asciiTheme="minorHAnsi" w:hAnsiTheme="minorHAnsi" w:cstheme="minorHAnsi"/>
                <w:sz w:val="18"/>
                <w:szCs w:val="18"/>
              </w:rPr>
            </w:pPr>
            <w:proofErr w:type="spellStart"/>
            <w:r>
              <w:rPr>
                <w:rFonts w:asciiTheme="minorHAnsi" w:hAnsiTheme="minorHAnsi" w:cstheme="minorHAnsi"/>
                <w:sz w:val="18"/>
                <w:szCs w:val="18"/>
              </w:rPr>
              <w:t>Tetford</w:t>
            </w:r>
            <w:proofErr w:type="spellEnd"/>
            <w:r>
              <w:rPr>
                <w:rFonts w:asciiTheme="minorHAnsi" w:hAnsiTheme="minorHAnsi" w:cstheme="minorHAnsi"/>
                <w:sz w:val="18"/>
                <w:szCs w:val="18"/>
              </w:rPr>
              <w:t xml:space="preserve"> Wood SSSI</w:t>
            </w:r>
          </w:p>
        </w:tc>
        <w:tc>
          <w:tcPr>
            <w:tcW w:w="1701" w:type="dxa"/>
            <w:shd w:val="clear" w:color="auto" w:fill="auto"/>
            <w:noWrap/>
            <w:vAlign w:val="center"/>
          </w:tcPr>
          <w:p w14:paraId="7E36FF3B" w14:textId="77777777" w:rsidR="00B1756E" w:rsidRPr="00480259" w:rsidRDefault="00B1756E" w:rsidP="00B1756E">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Pr>
                <w:rFonts w:asciiTheme="minorHAnsi" w:eastAsia="Times New Roman" w:hAnsiTheme="minorHAnsi" w:cstheme="minorHAnsi"/>
                <w:color w:val="000000"/>
                <w:sz w:val="18"/>
                <w:szCs w:val="18"/>
                <w:shd w:val="clear" w:color="auto" w:fill="auto"/>
                <w:lang w:eastAsia="en-GB"/>
              </w:rPr>
              <w:t>1</w:t>
            </w:r>
            <w:r w:rsidRPr="00247D6E">
              <w:rPr>
                <w:rFonts w:asciiTheme="minorHAnsi" w:eastAsia="Times New Roman" w:hAnsiTheme="minorHAnsi" w:cstheme="minorHAnsi"/>
                <w:color w:val="000000"/>
                <w:sz w:val="18"/>
                <w:szCs w:val="18"/>
                <w:shd w:val="clear" w:color="auto" w:fill="auto"/>
                <w:lang w:eastAsia="en-GB"/>
              </w:rPr>
              <w:t xml:space="preserve">.0 </w:t>
            </w:r>
            <w:r w:rsidRPr="004A254F">
              <w:rPr>
                <w:rFonts w:asciiTheme="minorHAnsi" w:eastAsia="Times New Roman" w:hAnsiTheme="minorHAnsi" w:cstheme="minorHAnsi"/>
                <w:color w:val="000000"/>
                <w:sz w:val="18"/>
                <w:szCs w:val="18"/>
                <w:shd w:val="clear" w:color="auto" w:fill="auto"/>
                <w:vertAlign w:val="superscript"/>
                <w:lang w:eastAsia="en-GB"/>
              </w:rPr>
              <w:t>1</w:t>
            </w:r>
          </w:p>
        </w:tc>
        <w:tc>
          <w:tcPr>
            <w:tcW w:w="1984" w:type="dxa"/>
            <w:shd w:val="clear" w:color="auto" w:fill="auto"/>
            <w:noWrap/>
            <w:vAlign w:val="center"/>
          </w:tcPr>
          <w:p w14:paraId="1EEA7CBC" w14:textId="77777777" w:rsidR="00B1756E" w:rsidRPr="00480259" w:rsidRDefault="00B1756E" w:rsidP="00B1756E">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Pr>
                <w:rFonts w:asciiTheme="minorHAnsi" w:eastAsia="Times New Roman" w:hAnsiTheme="minorHAnsi" w:cstheme="minorHAnsi"/>
                <w:color w:val="000000"/>
                <w:sz w:val="18"/>
                <w:szCs w:val="18"/>
                <w:shd w:val="clear" w:color="auto" w:fill="auto"/>
                <w:lang w:eastAsia="en-GB"/>
              </w:rPr>
              <w:t>15.0</w:t>
            </w:r>
            <w:r>
              <w:rPr>
                <w:rFonts w:asciiTheme="minorHAnsi" w:eastAsia="Times New Roman" w:hAnsiTheme="minorHAnsi" w:cstheme="minorHAnsi"/>
                <w:color w:val="000000"/>
                <w:sz w:val="18"/>
                <w:szCs w:val="18"/>
                <w:shd w:val="clear" w:color="auto" w:fill="auto"/>
                <w:vertAlign w:val="superscript"/>
                <w:lang w:eastAsia="en-GB"/>
              </w:rPr>
              <w:t xml:space="preserve"> 2</w:t>
            </w:r>
          </w:p>
        </w:tc>
        <w:tc>
          <w:tcPr>
            <w:tcW w:w="2050" w:type="dxa"/>
            <w:vAlign w:val="center"/>
          </w:tcPr>
          <w:p w14:paraId="24C00D58" w14:textId="77777777" w:rsidR="00B1756E" w:rsidRPr="00247D6E" w:rsidRDefault="00B1756E" w:rsidP="00B1756E">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w:t>
            </w:r>
          </w:p>
        </w:tc>
      </w:tr>
    </w:tbl>
    <w:p w14:paraId="2389285B" w14:textId="50603F99" w:rsidR="008B5CDE" w:rsidRDefault="008B5CDE" w:rsidP="00B1756E">
      <w:pPr>
        <w:pStyle w:val="ListParagraph"/>
        <w:numPr>
          <w:ilvl w:val="0"/>
          <w:numId w:val="47"/>
        </w:numPr>
        <w:spacing w:line="240" w:lineRule="auto"/>
        <w:ind w:left="709" w:right="403" w:hanging="349"/>
        <w:rPr>
          <w:sz w:val="18"/>
          <w:szCs w:val="18"/>
        </w:rPr>
      </w:pPr>
      <w:r w:rsidRPr="00FF6DED">
        <w:rPr>
          <w:sz w:val="18"/>
          <w:szCs w:val="18"/>
        </w:rPr>
        <w:t>A precautionary figure used where details of the site are unavailable, or citations indicate that sensitive lichens and bryophytes may be present.</w:t>
      </w:r>
    </w:p>
    <w:p w14:paraId="55851B26" w14:textId="17749EA9" w:rsidR="00B1756E" w:rsidRPr="00FF6DED" w:rsidRDefault="00B1756E" w:rsidP="00B1756E">
      <w:pPr>
        <w:pStyle w:val="ListParagraph"/>
        <w:numPr>
          <w:ilvl w:val="0"/>
          <w:numId w:val="47"/>
        </w:numPr>
        <w:spacing w:line="240" w:lineRule="auto"/>
        <w:ind w:left="709" w:right="403" w:hanging="349"/>
        <w:rPr>
          <w:sz w:val="18"/>
          <w:szCs w:val="18"/>
        </w:rPr>
      </w:pPr>
      <w:r w:rsidRPr="00FF6DED">
        <w:rPr>
          <w:sz w:val="18"/>
          <w:szCs w:val="18"/>
        </w:rPr>
        <w:t>The lower bound of the range of Critical Loads for the habitats</w:t>
      </w:r>
      <w:r>
        <w:rPr>
          <w:sz w:val="18"/>
          <w:szCs w:val="18"/>
        </w:rPr>
        <w:t>.</w:t>
      </w:r>
    </w:p>
    <w:p w14:paraId="71BF036D" w14:textId="77777777" w:rsidR="008B5CDE" w:rsidRDefault="008B5CDE" w:rsidP="005F077A">
      <w:pPr>
        <w:rPr>
          <w:sz w:val="18"/>
          <w:szCs w:val="18"/>
        </w:rPr>
      </w:pPr>
    </w:p>
    <w:p w14:paraId="7EE373B1" w14:textId="77777777" w:rsidR="003B7AD1" w:rsidRPr="00437F68" w:rsidRDefault="00F36D00" w:rsidP="00F3380A">
      <w:pPr>
        <w:pStyle w:val="Heading2"/>
      </w:pPr>
      <w:r w:rsidRPr="00437F68">
        <w:t xml:space="preserve">3.4 </w:t>
      </w:r>
      <w:r w:rsidR="00FF3382" w:rsidRPr="00437F68">
        <w:t xml:space="preserve">Guidance on the </w:t>
      </w:r>
      <w:r w:rsidR="00092DAA" w:rsidRPr="00437F68">
        <w:t>s</w:t>
      </w:r>
      <w:r w:rsidR="00FF3382" w:rsidRPr="00437F68">
        <w:t xml:space="preserve">ignificance of </w:t>
      </w:r>
      <w:r w:rsidR="00092DAA" w:rsidRPr="00437F68">
        <w:t>a</w:t>
      </w:r>
      <w:r w:rsidR="00FF3382" w:rsidRPr="00437F68">
        <w:t xml:space="preserve">mmonia </w:t>
      </w:r>
      <w:r w:rsidR="00092DAA" w:rsidRPr="00437F68">
        <w:t>e</w:t>
      </w:r>
      <w:r w:rsidR="00FF3382" w:rsidRPr="00437F68">
        <w:t>missions</w:t>
      </w:r>
    </w:p>
    <w:p w14:paraId="3E6B2A63" w14:textId="77777777" w:rsidR="00E82EBA" w:rsidRPr="00437F68" w:rsidRDefault="00E82EBA" w:rsidP="00F3380A">
      <w:pPr>
        <w:pStyle w:val="Heading3"/>
      </w:pPr>
      <w:r w:rsidRPr="00437F68">
        <w:t>3.4.1 Environment Agency Criteria</w:t>
      </w:r>
    </w:p>
    <w:p w14:paraId="253B61CB" w14:textId="5335A6C8" w:rsidR="00E44BAF" w:rsidRPr="00437F68" w:rsidRDefault="00E44BAF" w:rsidP="00E44BAF">
      <w:pPr>
        <w:rPr>
          <w:lang w:eastAsia="en-GB"/>
        </w:rPr>
      </w:pPr>
      <w:r w:rsidRPr="00437F68">
        <w:rPr>
          <w:lang w:eastAsia="en-GB"/>
        </w:rPr>
        <w:t xml:space="preserve">The Environment Agency </w:t>
      </w:r>
      <w:proofErr w:type="gramStart"/>
      <w:r w:rsidRPr="00437F68">
        <w:rPr>
          <w:lang w:eastAsia="en-GB"/>
        </w:rPr>
        <w:t>web-page</w:t>
      </w:r>
      <w:proofErr w:type="gramEnd"/>
      <w:r w:rsidRPr="00437F68">
        <w:rPr>
          <w:lang w:eastAsia="en-GB"/>
        </w:rPr>
        <w:t xml:space="preserve"> titled “Intensive farming risk assessment for your environmental permit”, contains a set of criteria, with thresholds defined by percentages of the Critical Level or Critical Load, for: internationally designated wildlife </w:t>
      </w:r>
      <w:r w:rsidRPr="00437F68">
        <w:t>sites (Special Protection Areas (SPAs), Special Areas of Conservation (SACs) and Ramsar sites); Sites of Special Scientific Interest (SSSIs) and other non-statutory wildlife sites. The</w:t>
      </w:r>
      <w:r w:rsidRPr="00437F68">
        <w:rPr>
          <w:lang w:eastAsia="en-GB"/>
        </w:rPr>
        <w:t xml:space="preserve"> lower and upper thresholds are: 4% and 20% for SACs, SPAs and Ramsar sites; 20% and 50% for SSSIs and 100% and 100% for non-statutory wildlife sites.</w:t>
      </w:r>
      <w:r w:rsidR="005A53A8" w:rsidRPr="00437F68">
        <w:rPr>
          <w:lang w:eastAsia="en-GB"/>
        </w:rPr>
        <w:t xml:space="preserve"> </w:t>
      </w:r>
      <w:r w:rsidRPr="00437F68">
        <w:rPr>
          <w:lang w:eastAsia="en-GB"/>
        </w:rPr>
        <w:t>If the predicted process contributions to Critical Level or Critical Load are below the lower threshold percentage, the impact is usually deemed acceptable.</w:t>
      </w:r>
    </w:p>
    <w:p w14:paraId="72237BD7" w14:textId="77777777" w:rsidR="00E44BAF" w:rsidRPr="00191DBE" w:rsidRDefault="00E44BAF" w:rsidP="00E44BAF">
      <w:pPr>
        <w:rPr>
          <w:sz w:val="16"/>
          <w:szCs w:val="16"/>
          <w:lang w:eastAsia="en-GB"/>
        </w:rPr>
      </w:pPr>
    </w:p>
    <w:p w14:paraId="5652D1CD" w14:textId="77777777" w:rsidR="00E44BAF" w:rsidRPr="00437F68" w:rsidRDefault="00E44BAF" w:rsidP="00E44BAF">
      <w:pPr>
        <w:rPr>
          <w:lang w:eastAsia="en-GB"/>
        </w:rPr>
      </w:pPr>
      <w:r w:rsidRPr="00437F68">
        <w:rPr>
          <w:lang w:eastAsia="en-GB"/>
        </w:rPr>
        <w:t>If the predicted process contributions to Critical Level or Critical Load are in the range between the lower and upper thresholds; 4% to 20% for SACs, SPAs and Ramsar sites; 20% to 50% for SSSIs and 100% to 100% for other non-statutory wildlife sites, whether or not the impact is deemed acceptable is at the discretion of the Environment Agency. In making their decision, the Environment Agency will consider whether other farming installations might act in-combination with the farm and the sensitivities of the wildlife sites. In the case of LWSs and AWs, the Environment Agency do not usually consider other farms that may act in-combination and therefore a PC of up to 100% of Critical Level or Critical Load is usually deemed acceptable for permitting purposes and therefore the upper and lower thresholds are the same (100%).</w:t>
      </w:r>
    </w:p>
    <w:p w14:paraId="6BE84C6D" w14:textId="77777777" w:rsidR="0062228F" w:rsidRDefault="0062228F" w:rsidP="00F3380A">
      <w:pPr>
        <w:pStyle w:val="Heading3"/>
        <w:rPr>
          <w:lang w:eastAsia="en-GB"/>
        </w:rPr>
      </w:pPr>
    </w:p>
    <w:p w14:paraId="79269D5B" w14:textId="138B8E8C" w:rsidR="00E82EBA" w:rsidRPr="00437F68" w:rsidRDefault="00E82EBA" w:rsidP="00F3380A">
      <w:pPr>
        <w:pStyle w:val="Heading3"/>
        <w:rPr>
          <w:lang w:eastAsia="en-GB"/>
        </w:rPr>
      </w:pPr>
      <w:r w:rsidRPr="00437F68">
        <w:rPr>
          <w:lang w:eastAsia="en-GB"/>
        </w:rPr>
        <w:t>3.4.2 Natural England advisory criteria</w:t>
      </w:r>
    </w:p>
    <w:p w14:paraId="793594BB" w14:textId="6FF77735" w:rsidR="00A80A1C" w:rsidRDefault="00A80A1C" w:rsidP="00A80A1C">
      <w:pPr>
        <w:rPr>
          <w:rFonts w:eastAsia="Times New Roman"/>
          <w:lang w:eastAsia="en-GB"/>
        </w:rPr>
      </w:pPr>
      <w:r w:rsidRPr="006C288C">
        <w:rPr>
          <w:rFonts w:eastAsia="Times New Roman"/>
          <w:lang w:eastAsia="en-GB"/>
        </w:rPr>
        <w:t xml:space="preserve">Natural England are a statutory consultee at planning and usually advise that, if </w:t>
      </w:r>
      <w:bookmarkStart w:id="4" w:name="_Hlk532369810"/>
      <w:r w:rsidRPr="006C288C">
        <w:rPr>
          <w:rFonts w:eastAsia="Times New Roman"/>
          <w:lang w:eastAsia="en-GB"/>
        </w:rPr>
        <w:t>predicted process contributions exceed 1% of Critical Level or Critical Load at a SSSI, SAC</w:t>
      </w:r>
      <w:bookmarkEnd w:id="4"/>
      <w:r w:rsidRPr="006C288C">
        <w:rPr>
          <w:rFonts w:eastAsia="Times New Roman"/>
          <w:lang w:eastAsia="en-GB"/>
        </w:rPr>
        <w:t>, SPA or Ramsar site, then the local authority should consider whether other farming installations</w:t>
      </w:r>
      <w:r w:rsidRPr="006C288C">
        <w:rPr>
          <w:rFonts w:eastAsia="Times New Roman"/>
          <w:vertAlign w:val="superscript"/>
          <w:lang w:eastAsia="en-GB"/>
        </w:rPr>
        <w:t>1</w:t>
      </w:r>
      <w:r w:rsidRPr="006C288C">
        <w:rPr>
          <w:rFonts w:eastAsia="Times New Roman"/>
          <w:lang w:eastAsia="en-GB"/>
        </w:rPr>
        <w:t xml:space="preserve"> might act in-combination or cumulatively with the farm and the sensitivities of the wildlife sites.</w:t>
      </w:r>
      <w:r w:rsidR="00391337">
        <w:rPr>
          <w:rFonts w:eastAsia="Times New Roman"/>
          <w:lang w:eastAsia="en-GB"/>
        </w:rPr>
        <w:t xml:space="preserve"> </w:t>
      </w:r>
    </w:p>
    <w:p w14:paraId="6B5DF939" w14:textId="77777777" w:rsidR="00A80A1C" w:rsidRPr="00191DBE" w:rsidRDefault="00A80A1C" w:rsidP="00A80A1C">
      <w:pPr>
        <w:rPr>
          <w:rFonts w:eastAsia="Times New Roman"/>
          <w:sz w:val="16"/>
          <w:szCs w:val="16"/>
          <w:lang w:eastAsia="en-GB"/>
        </w:rPr>
      </w:pPr>
    </w:p>
    <w:p w14:paraId="0F2EF02D" w14:textId="77777777" w:rsidR="00A80A1C" w:rsidRPr="003A296E" w:rsidRDefault="00A80A1C" w:rsidP="00A80A1C">
      <w:pPr>
        <w:numPr>
          <w:ilvl w:val="0"/>
          <w:numId w:val="30"/>
        </w:numPr>
        <w:ind w:left="567" w:right="401" w:hanging="283"/>
        <w:contextualSpacing/>
        <w:rPr>
          <w:rFonts w:eastAsia="Times New Roman"/>
          <w:sz w:val="18"/>
          <w:szCs w:val="18"/>
        </w:rPr>
      </w:pPr>
      <w:bookmarkStart w:id="5" w:name="_Hlk23328605"/>
      <w:r w:rsidRPr="006C288C">
        <w:rPr>
          <w:rFonts w:eastAsia="Times New Roman"/>
          <w:sz w:val="18"/>
          <w:szCs w:val="18"/>
        </w:rPr>
        <w:t xml:space="preserve">The process contribution from most farming installations is already included in the background ammonia concentrations and nitrogen and acid deposition rates. Therefore, it is normally only necessary to consider new installations and installations with extant planning permission and proposed developments when understanding the additional impact of a proposal upon nearby ecologies. However, established farms in close proximity may need to be considered given the background concentrations and deposition rates are derived as an average for a 5 km by 5 km grid. </w:t>
      </w:r>
      <w:bookmarkEnd w:id="5"/>
    </w:p>
    <w:p w14:paraId="331BE833" w14:textId="7EE5AE05" w:rsidR="00332875" w:rsidRPr="00191DBE" w:rsidRDefault="00332875" w:rsidP="00332875">
      <w:pPr>
        <w:rPr>
          <w:sz w:val="16"/>
          <w:szCs w:val="16"/>
          <w:lang w:eastAsia="en-GB"/>
        </w:rPr>
      </w:pPr>
    </w:p>
    <w:p w14:paraId="005D7B64" w14:textId="78CCE6AB" w:rsidR="00391337" w:rsidRDefault="00391337" w:rsidP="00391337">
      <w:pPr>
        <w:pStyle w:val="Heading3"/>
      </w:pPr>
      <w:r w:rsidRPr="00391337">
        <w:lastRenderedPageBreak/>
        <w:t>3.4.3</w:t>
      </w:r>
      <w:r>
        <w:t xml:space="preserve"> </w:t>
      </w:r>
      <w:r w:rsidRPr="00391337">
        <w:t>Environment Agency and Natural England May 2022 Air Quality Risk Assessment Interim Guidance</w:t>
      </w:r>
    </w:p>
    <w:p w14:paraId="67BA2AE0" w14:textId="114BC68C" w:rsidR="00391337" w:rsidRPr="00391337" w:rsidRDefault="00391337" w:rsidP="00391337">
      <w:r>
        <w:t>Although it seems important to include a reference to this document</w:t>
      </w:r>
      <w:r w:rsidR="00987AC0">
        <w:t>,</w:t>
      </w:r>
      <w:r>
        <w:t xml:space="preserve"> </w:t>
      </w:r>
      <w:r w:rsidR="00BB7009">
        <w:t xml:space="preserve">it appears to be primarily about internal Environment Agency screening models and the SCAIL model and </w:t>
      </w:r>
      <w:r>
        <w:t>AS Modelling &amp; Data Ltd. have been unable to draw any conclusions from the document as to what threshold</w:t>
      </w:r>
      <w:r w:rsidR="00BB7009">
        <w:t>s</w:t>
      </w:r>
      <w:r>
        <w:t xml:space="preserve"> may or may no</w:t>
      </w:r>
      <w:r w:rsidR="00987AC0">
        <w:t>t</w:t>
      </w:r>
      <w:r>
        <w:t xml:space="preserve"> apply</w:t>
      </w:r>
      <w:r w:rsidR="00987AC0">
        <w:t>,</w:t>
      </w:r>
      <w:r>
        <w:t xml:space="preserve"> </w:t>
      </w:r>
      <w:r w:rsidR="00987AC0">
        <w:t>n</w:t>
      </w:r>
      <w:r>
        <w:t>or in what circumstances the threshol</w:t>
      </w:r>
      <w:r w:rsidR="00987AC0">
        <w:t>d may or may not apply.</w:t>
      </w:r>
    </w:p>
    <w:p w14:paraId="1883E836" w14:textId="16A7A3F5" w:rsidR="00391337" w:rsidRDefault="00391337" w:rsidP="00332875">
      <w:pPr>
        <w:rPr>
          <w:sz w:val="16"/>
          <w:szCs w:val="16"/>
          <w:lang w:eastAsia="en-GB"/>
        </w:rPr>
      </w:pPr>
    </w:p>
    <w:p w14:paraId="7E0C4319" w14:textId="0CEEFAEA" w:rsidR="00BB7009" w:rsidRPr="00BE42CB" w:rsidRDefault="00BB7009" w:rsidP="00BB7009">
      <w:pPr>
        <w:pStyle w:val="Heading3"/>
      </w:pPr>
      <w:bookmarkStart w:id="6" w:name="_Hlk91248778"/>
      <w:r w:rsidRPr="00BE42CB">
        <w:t>3.4.</w:t>
      </w:r>
      <w:r>
        <w:t>4</w:t>
      </w:r>
      <w:r w:rsidRPr="00BE42CB">
        <w:t xml:space="preserve"> Joint Nature Conservancy Committee - Guidance on Decision-making Thresholds for Air Pollution</w:t>
      </w:r>
    </w:p>
    <w:p w14:paraId="37771D41" w14:textId="77777777" w:rsidR="00BB7009" w:rsidRPr="00004097" w:rsidRDefault="00BB7009" w:rsidP="00BB7009">
      <w:r w:rsidRPr="00004097">
        <w:t xml:space="preserve">In December 2021, the Joint Nature Conservancy Committee (JNCC) published a report titled, </w:t>
      </w:r>
      <w:r w:rsidRPr="00004097">
        <w:rPr>
          <w:rFonts w:eastAsia="Times New Roman"/>
          <w:sz w:val="24"/>
          <w:szCs w:val="24"/>
        </w:rPr>
        <w:t>“</w:t>
      </w:r>
      <w:r w:rsidRPr="00004097">
        <w:t>Guidance on Decision-making Thresholds for Air Pollution” This report provides decision-making criteria to inform the assessment of air quality impacts on designated conservation sites. The criteria are intended to be applied to individual sources to identify those for which a decision can be taken without the need for further assessment effort.</w:t>
      </w:r>
    </w:p>
    <w:p w14:paraId="6FAA1429" w14:textId="77777777" w:rsidR="00BB7009" w:rsidRPr="00F7656C" w:rsidRDefault="00BB7009" w:rsidP="00BB7009">
      <w:pPr>
        <w:rPr>
          <w:sz w:val="16"/>
          <w:szCs w:val="16"/>
        </w:rPr>
      </w:pPr>
    </w:p>
    <w:p w14:paraId="6AD46905" w14:textId="77777777" w:rsidR="00BB7009" w:rsidRPr="00004097" w:rsidRDefault="00BB7009" w:rsidP="00BB7009">
      <w:r w:rsidRPr="00004097">
        <w:t>The Decision-making thresholds (DMT) for on-site emission sources provided in the JNCC report are reproduced below:</w:t>
      </w:r>
    </w:p>
    <w:p w14:paraId="71CDD608" w14:textId="77777777" w:rsidR="00BB7009" w:rsidRPr="00F7656C" w:rsidRDefault="00BB7009" w:rsidP="00BB7009">
      <w:pPr>
        <w:rPr>
          <w:sz w:val="16"/>
          <w:szCs w:val="16"/>
        </w:rPr>
      </w:pPr>
    </w:p>
    <w:p w14:paraId="0098DC6F" w14:textId="77777777" w:rsidR="00BB7009" w:rsidRPr="00004097" w:rsidRDefault="00BB7009" w:rsidP="00BB7009">
      <w:pPr>
        <w:pStyle w:val="ListParagraph"/>
        <w:numPr>
          <w:ilvl w:val="0"/>
          <w:numId w:val="45"/>
        </w:numPr>
        <w:ind w:left="567" w:right="237" w:hanging="283"/>
        <w:rPr>
          <w:sz w:val="18"/>
          <w:szCs w:val="18"/>
        </w:rPr>
      </w:pPr>
      <w:r w:rsidRPr="00004097">
        <w:rPr>
          <w:sz w:val="18"/>
          <w:szCs w:val="18"/>
        </w:rPr>
        <w:t>For lichens and bryophytes - 0.08%, 0.20%, 0.34% and 0.75% of the Critical Level for high, medium, low and very low development density areas, respectively.</w:t>
      </w:r>
    </w:p>
    <w:p w14:paraId="034D349E" w14:textId="77777777" w:rsidR="00BB7009" w:rsidRPr="00004097" w:rsidRDefault="00BB7009" w:rsidP="00BB7009">
      <w:pPr>
        <w:pStyle w:val="ListParagraph"/>
        <w:numPr>
          <w:ilvl w:val="0"/>
          <w:numId w:val="45"/>
        </w:numPr>
        <w:ind w:left="567" w:right="237" w:hanging="283"/>
        <w:rPr>
          <w:sz w:val="18"/>
          <w:szCs w:val="18"/>
        </w:rPr>
      </w:pPr>
      <w:r w:rsidRPr="00004097">
        <w:rPr>
          <w:sz w:val="18"/>
          <w:szCs w:val="18"/>
        </w:rPr>
        <w:t>For higher plants - 0.08%, 0.20%, 0.34% and 0.75% of the Critical Level for high, medium, low and very low development density areas, respectively.</w:t>
      </w:r>
    </w:p>
    <w:p w14:paraId="43E83DE8" w14:textId="77777777" w:rsidR="00BB7009" w:rsidRPr="00004097" w:rsidRDefault="00BB7009" w:rsidP="00BB7009">
      <w:pPr>
        <w:pStyle w:val="ListParagraph"/>
        <w:numPr>
          <w:ilvl w:val="0"/>
          <w:numId w:val="45"/>
        </w:numPr>
        <w:ind w:left="567" w:right="237" w:hanging="283"/>
        <w:rPr>
          <w:sz w:val="18"/>
          <w:szCs w:val="18"/>
        </w:rPr>
      </w:pPr>
      <w:r w:rsidRPr="00004097">
        <w:rPr>
          <w:sz w:val="18"/>
          <w:szCs w:val="18"/>
        </w:rPr>
        <w:t>For nitrogen deposition to woodland (Critical Load 10 kg-N/ha/y) - 0.13%, 0.34%, 0.57% and 1.30% of the Critical Level for high, medium, low and very low development density areas, respectively.</w:t>
      </w:r>
    </w:p>
    <w:p w14:paraId="3F9BCE93" w14:textId="77777777" w:rsidR="00BB7009" w:rsidRPr="00004097" w:rsidRDefault="00BB7009" w:rsidP="00BB7009">
      <w:pPr>
        <w:pStyle w:val="ListParagraph"/>
        <w:numPr>
          <w:ilvl w:val="0"/>
          <w:numId w:val="45"/>
        </w:numPr>
        <w:ind w:left="567" w:right="237" w:hanging="283"/>
        <w:rPr>
          <w:sz w:val="18"/>
          <w:szCs w:val="18"/>
        </w:rPr>
      </w:pPr>
      <w:r w:rsidRPr="00004097">
        <w:rPr>
          <w:sz w:val="18"/>
          <w:szCs w:val="18"/>
        </w:rPr>
        <w:t xml:space="preserve">For nitrogen deposition to grassland (Critical Load 10 </w:t>
      </w:r>
      <w:proofErr w:type="gramStart"/>
      <w:r w:rsidRPr="00004097">
        <w:rPr>
          <w:sz w:val="18"/>
          <w:szCs w:val="18"/>
        </w:rPr>
        <w:t>kg-N</w:t>
      </w:r>
      <w:proofErr w:type="gramEnd"/>
      <w:r w:rsidRPr="00004097">
        <w:rPr>
          <w:sz w:val="18"/>
          <w:szCs w:val="18"/>
        </w:rPr>
        <w:t>/ha/y) 0.09%, 0.24%, 0.40% and 0.88% of the Critical Level for high, medium, low and very low development density areas, respectively.</w:t>
      </w:r>
    </w:p>
    <w:p w14:paraId="5750AE19" w14:textId="77777777" w:rsidR="00BB7009" w:rsidRPr="00F7656C" w:rsidRDefault="00BB7009" w:rsidP="00BB7009">
      <w:pPr>
        <w:pStyle w:val="ListParagraph"/>
        <w:ind w:left="567" w:right="237"/>
        <w:rPr>
          <w:sz w:val="16"/>
          <w:szCs w:val="16"/>
        </w:rPr>
      </w:pPr>
    </w:p>
    <w:p w14:paraId="4D33E6F9" w14:textId="77777777" w:rsidR="00BB7009" w:rsidRPr="00004097" w:rsidRDefault="00BB7009" w:rsidP="00BB7009">
      <w:r w:rsidRPr="00004097">
        <w:t>Note that ‘development density’ is defined as, the assumed number of additional new sources below the DMT within 5 km of the proposed development over 13 years: very low density being 1 development; low 5 developments; medium 10 developments and high 30 developments.</w:t>
      </w:r>
    </w:p>
    <w:p w14:paraId="5B30BBE4" w14:textId="77777777" w:rsidR="00BB7009" w:rsidRPr="00F7656C" w:rsidRDefault="00BB7009" w:rsidP="00BB7009">
      <w:pPr>
        <w:rPr>
          <w:sz w:val="16"/>
          <w:szCs w:val="16"/>
        </w:rPr>
      </w:pPr>
    </w:p>
    <w:p w14:paraId="77A50712" w14:textId="77777777" w:rsidR="00BB7009" w:rsidRPr="00004097" w:rsidRDefault="00BB7009" w:rsidP="00BB7009">
      <w:r w:rsidRPr="00004097">
        <w:t xml:space="preserve">Subject to some exceptions, where the process contribution from an on-site source is below the DMT, no further assessment is required. Where the process contribution exceeds the DMT there are two possible outcomes: </w:t>
      </w:r>
    </w:p>
    <w:p w14:paraId="110D374D" w14:textId="77777777" w:rsidR="00BB7009" w:rsidRPr="00F7656C" w:rsidRDefault="00BB7009" w:rsidP="00BB7009">
      <w:pPr>
        <w:rPr>
          <w:sz w:val="16"/>
          <w:szCs w:val="16"/>
        </w:rPr>
      </w:pPr>
    </w:p>
    <w:p w14:paraId="430F3EE4" w14:textId="77777777" w:rsidR="00BB7009" w:rsidRPr="00004097" w:rsidRDefault="00BB7009" w:rsidP="00BB7009">
      <w:pPr>
        <w:pStyle w:val="ListParagraph"/>
        <w:numPr>
          <w:ilvl w:val="0"/>
          <w:numId w:val="46"/>
        </w:numPr>
        <w:ind w:left="567" w:right="237" w:hanging="283"/>
        <w:rPr>
          <w:sz w:val="18"/>
          <w:szCs w:val="18"/>
        </w:rPr>
      </w:pPr>
      <w:r w:rsidRPr="00004097">
        <w:rPr>
          <w:sz w:val="18"/>
          <w:szCs w:val="18"/>
        </w:rPr>
        <w:t xml:space="preserve">Where site-relevant thresholds have been derived these can be applied to see if it is possible to avoid further assessment effort on the basis of </w:t>
      </w:r>
      <w:proofErr w:type="gramStart"/>
      <w:r w:rsidRPr="00004097">
        <w:rPr>
          <w:sz w:val="18"/>
          <w:szCs w:val="18"/>
        </w:rPr>
        <w:t>site specific</w:t>
      </w:r>
      <w:proofErr w:type="gramEnd"/>
      <w:r w:rsidRPr="00004097">
        <w:rPr>
          <w:sz w:val="18"/>
          <w:szCs w:val="18"/>
        </w:rPr>
        <w:t xml:space="preserve"> circumstances.</w:t>
      </w:r>
    </w:p>
    <w:p w14:paraId="3AEC9A54" w14:textId="77777777" w:rsidR="00BB7009" w:rsidRPr="00004097" w:rsidRDefault="00BB7009" w:rsidP="00BB7009">
      <w:pPr>
        <w:pStyle w:val="ListParagraph"/>
        <w:numPr>
          <w:ilvl w:val="0"/>
          <w:numId w:val="46"/>
        </w:numPr>
        <w:ind w:left="567" w:right="237" w:hanging="283"/>
        <w:rPr>
          <w:sz w:val="18"/>
          <w:szCs w:val="18"/>
        </w:rPr>
      </w:pPr>
      <w:r w:rsidRPr="00004097">
        <w:rPr>
          <w:sz w:val="18"/>
          <w:szCs w:val="18"/>
        </w:rPr>
        <w:t>If site-relevant thresholds have not yet been derived, further assessment in combination with other plans and projects is required.</w:t>
      </w:r>
    </w:p>
    <w:bookmarkEnd w:id="6"/>
    <w:p w14:paraId="3849B0B1" w14:textId="77777777" w:rsidR="00BB7009" w:rsidRPr="00191DBE" w:rsidRDefault="00BB7009" w:rsidP="00332875">
      <w:pPr>
        <w:rPr>
          <w:sz w:val="16"/>
          <w:szCs w:val="16"/>
          <w:lang w:eastAsia="en-GB"/>
        </w:rPr>
      </w:pPr>
    </w:p>
    <w:p w14:paraId="39845EBD" w14:textId="77777777" w:rsidR="0062228F" w:rsidRDefault="0062228F">
      <w:pPr>
        <w:spacing w:line="240" w:lineRule="auto"/>
        <w:jc w:val="left"/>
        <w:rPr>
          <w:rFonts w:eastAsia="Times New Roman" w:cs="Calibri"/>
          <w:b/>
          <w:bCs/>
          <w:color w:val="548DD4" w:themeColor="text2" w:themeTint="99"/>
          <w:sz w:val="28"/>
          <w:szCs w:val="28"/>
        </w:rPr>
      </w:pPr>
      <w:r>
        <w:br w:type="page"/>
      </w:r>
    </w:p>
    <w:p w14:paraId="50A7BA27" w14:textId="49C8DAF2" w:rsidR="00332875" w:rsidRPr="00437F68" w:rsidRDefault="00332875" w:rsidP="00F3380A">
      <w:pPr>
        <w:pStyle w:val="Heading2"/>
      </w:pPr>
      <w:r w:rsidRPr="00437F68">
        <w:lastRenderedPageBreak/>
        <w:t>3.</w:t>
      </w:r>
      <w:r w:rsidR="00E16BAC" w:rsidRPr="00437F68">
        <w:t>5</w:t>
      </w:r>
      <w:r w:rsidRPr="00437F68">
        <w:t xml:space="preserve"> Quantification of ammonia emissions</w:t>
      </w:r>
    </w:p>
    <w:p w14:paraId="4D9D4AE6" w14:textId="0760C47F" w:rsidR="00332875" w:rsidRPr="00437F68" w:rsidRDefault="00332875" w:rsidP="00332875">
      <w:r w:rsidRPr="00437F68">
        <w:t>Ammonia emission rates from poultry house</w:t>
      </w:r>
      <w:r w:rsidR="001F664C" w:rsidRPr="00437F68">
        <w:t>s</w:t>
      </w:r>
      <w:r w:rsidR="00622122" w:rsidRPr="00437F68">
        <w:t xml:space="preserve"> and</w:t>
      </w:r>
      <w:r w:rsidRPr="00437F68">
        <w:t xml:space="preserve"> ranging areas depend on many factors and are likely to be </w:t>
      </w:r>
      <w:r w:rsidR="00181117">
        <w:t>rather</w:t>
      </w:r>
      <w:r w:rsidRPr="00437F68">
        <w:t xml:space="preserve"> variable. However, the benchmarks for assessing impacts of ammonia and nitrogen deposition are framed in terms of an annual mean ammonia concentration and annual nitrogen deposition rates. To obtain relatively robust figures for these statistics it is not necessary to model short term temporal variations and a steady continuous emission rate can be assumed. In fact, modelling short term temporal variations might introduce rather more uncertainty than modelling continuous emissions.</w:t>
      </w:r>
    </w:p>
    <w:p w14:paraId="264F4681" w14:textId="77777777" w:rsidR="00EA1A24" w:rsidRPr="00191DBE" w:rsidRDefault="00EA1A24" w:rsidP="00EA1A24">
      <w:pPr>
        <w:rPr>
          <w:sz w:val="16"/>
          <w:szCs w:val="16"/>
        </w:rPr>
      </w:pPr>
    </w:p>
    <w:p w14:paraId="10A2B023" w14:textId="599E5206" w:rsidR="00EB6F88" w:rsidRPr="00437F68" w:rsidRDefault="00EB6F88" w:rsidP="00EB6F88">
      <w:pPr>
        <w:pStyle w:val="Heading3"/>
      </w:pPr>
      <w:r w:rsidRPr="00437F68">
        <w:t xml:space="preserve">3.5.3 </w:t>
      </w:r>
      <w:r w:rsidR="00B7413E">
        <w:t>A</w:t>
      </w:r>
      <w:r w:rsidR="00B7413E" w:rsidRPr="00437F68">
        <w:t>mmonia emissions</w:t>
      </w:r>
      <w:r w:rsidR="00B7413E">
        <w:t xml:space="preserve"> from the p</w:t>
      </w:r>
      <w:r w:rsidRPr="00437F68">
        <w:t>roposed poultry house</w:t>
      </w:r>
      <w:r w:rsidR="00B7413E">
        <w:t>s</w:t>
      </w:r>
      <w:r w:rsidRPr="00437F68">
        <w:t xml:space="preserve"> </w:t>
      </w:r>
    </w:p>
    <w:p w14:paraId="489B90F3" w14:textId="2EA43CB3" w:rsidR="00987AC0" w:rsidRDefault="00EA1A24" w:rsidP="00987AC0">
      <w:r w:rsidRPr="00437F68">
        <w:t xml:space="preserve">For free-range egg laying chickens, in an aviary system, where manure is removed frequently using a belt system, the Environment Agency </w:t>
      </w:r>
      <w:r w:rsidR="00295B9C">
        <w:t>standard emission factor</w:t>
      </w:r>
      <w:r w:rsidRPr="00437F68">
        <w:t xml:space="preserve"> is 0.08 kg-NH</w:t>
      </w:r>
      <w:r w:rsidRPr="00437F68">
        <w:rPr>
          <w:vertAlign w:val="subscript"/>
        </w:rPr>
        <w:t>3</w:t>
      </w:r>
      <w:r w:rsidRPr="00437F68">
        <w:t xml:space="preserve">/bird place/y. </w:t>
      </w:r>
      <w:r w:rsidR="00772C43" w:rsidRPr="00437F68">
        <w:t xml:space="preserve">This figure is used for the </w:t>
      </w:r>
      <w:r w:rsidR="003F2179">
        <w:t>proposed</w:t>
      </w:r>
      <w:r w:rsidR="00772C43" w:rsidRPr="00437F68">
        <w:t xml:space="preserve"> poultry house</w:t>
      </w:r>
      <w:r w:rsidR="00987AC0">
        <w:t xml:space="preserve"> </w:t>
      </w:r>
      <w:r w:rsidR="003F2179">
        <w:t xml:space="preserve">at Land off Chapel Lane, </w:t>
      </w:r>
      <w:proofErr w:type="spellStart"/>
      <w:r w:rsidR="003F2179">
        <w:t>Hameringham</w:t>
      </w:r>
      <w:proofErr w:type="spellEnd"/>
      <w:r w:rsidR="003F2179">
        <w:t xml:space="preserve"> Top</w:t>
      </w:r>
      <w:r w:rsidR="00772C43" w:rsidRPr="00437F68">
        <w:t>.</w:t>
      </w:r>
    </w:p>
    <w:p w14:paraId="2FAD941C" w14:textId="3117BB8F" w:rsidR="00B7413E" w:rsidRPr="00191DBE" w:rsidRDefault="00B7413E" w:rsidP="00EA1A24">
      <w:pPr>
        <w:rPr>
          <w:sz w:val="16"/>
          <w:szCs w:val="16"/>
        </w:rPr>
      </w:pPr>
    </w:p>
    <w:p w14:paraId="76831811" w14:textId="5D0979A2" w:rsidR="00B7413E" w:rsidRDefault="00B7413E" w:rsidP="00EA1A24">
      <w:r>
        <w:t>Previously, it has been customary to reduce housing emissions by</w:t>
      </w:r>
      <w:r w:rsidR="00CE16D4">
        <w:t xml:space="preserve"> a</w:t>
      </w:r>
      <w:r>
        <w:t xml:space="preserve"> factor based upon the proportion of droppings estimated to occur during ranging. This practice is not followed in this case for two reasons: firstly, ammonia emissions are most probably more dependent on surface area than they are on the </w:t>
      </w:r>
      <w:r w:rsidR="007A2298">
        <w:t xml:space="preserve">absolute </w:t>
      </w:r>
      <w:r>
        <w:t xml:space="preserve">amount of excreta and secondly, the emission factors used are already at the lower end of the range of likely emission rates from the types of housing under consideration in this case. </w:t>
      </w:r>
    </w:p>
    <w:p w14:paraId="6A980B34" w14:textId="77777777" w:rsidR="00B7413E" w:rsidRPr="00191DBE" w:rsidRDefault="00B7413E" w:rsidP="00EA1A24">
      <w:pPr>
        <w:rPr>
          <w:sz w:val="16"/>
          <w:szCs w:val="16"/>
          <w:highlight w:val="yellow"/>
        </w:rPr>
      </w:pPr>
    </w:p>
    <w:p w14:paraId="68707858" w14:textId="4AD91393" w:rsidR="00F811CB" w:rsidRDefault="00F811CB" w:rsidP="00F811CB">
      <w:pPr>
        <w:pStyle w:val="Heading3"/>
      </w:pPr>
      <w:r w:rsidRPr="00437F68">
        <w:t xml:space="preserve">3.5.2 </w:t>
      </w:r>
      <w:r w:rsidR="00295B9C">
        <w:t>A</w:t>
      </w:r>
      <w:r w:rsidR="00295B9C" w:rsidRPr="00437F68">
        <w:t xml:space="preserve">mmonia emissions </w:t>
      </w:r>
      <w:r w:rsidR="00295B9C">
        <w:t>from r</w:t>
      </w:r>
      <w:r w:rsidRPr="00437F68">
        <w:t>anging area</w:t>
      </w:r>
      <w:r w:rsidR="00295B9C">
        <w:t>s</w:t>
      </w:r>
      <w:r w:rsidRPr="00437F68">
        <w:t xml:space="preserve"> </w:t>
      </w:r>
    </w:p>
    <w:p w14:paraId="084305F8" w14:textId="726D50FF" w:rsidR="00295B9C" w:rsidRDefault="00CB0009" w:rsidP="00CB0009">
      <w:r w:rsidRPr="00437F68">
        <w:t xml:space="preserve">As the birds have access to outdoor ranging areas, some of the birds’ droppings, which is the source of the ammonia, would be deposited on these ranging areas. </w:t>
      </w:r>
      <w:r>
        <w:t xml:space="preserve">In their pre-application screening report, the Environment Agency provide an emission factor or 0.225 </w:t>
      </w:r>
      <w:r w:rsidRPr="00437F68">
        <w:t>kg-NH</w:t>
      </w:r>
      <w:r w:rsidRPr="00437F68">
        <w:rPr>
          <w:vertAlign w:val="subscript"/>
        </w:rPr>
        <w:t>3</w:t>
      </w:r>
      <w:r w:rsidRPr="00437F68">
        <w:t>/bird place/y</w:t>
      </w:r>
      <w:r>
        <w:t xml:space="preserve"> (we assume this figure is</w:t>
      </w:r>
      <w:r w:rsidR="0021449E">
        <w:t xml:space="preserve"> based upon National Ammonia Emission Inventory figures for total N excreted, proportion of ammoniacal N and proportion of ammoniacal N released as ammonia and is for theoretical </w:t>
      </w:r>
      <w:r>
        <w:t>birds ranging 100% of the time)</w:t>
      </w:r>
      <w:r w:rsidR="0021449E">
        <w:t xml:space="preserve">. The Environment Agency also provide of </w:t>
      </w:r>
      <w:r>
        <w:t>estimate of 20% of birds ranging and 80% in the housing (we assume that this is an average figure when ranging is available</w:t>
      </w:r>
      <w:r w:rsidR="0021449E">
        <w:t xml:space="preserve"> and would note that this figure is at the high end of the range of observed range usage figures</w:t>
      </w:r>
      <w:r>
        <w:t>). Assuming average daily range availa</w:t>
      </w:r>
      <w:r w:rsidR="0021449E">
        <w:t xml:space="preserve">bility of 8 hours per </w:t>
      </w:r>
      <w:proofErr w:type="spellStart"/>
      <w:r w:rsidR="0021449E">
        <w:t>day</w:t>
      </w:r>
      <w:r w:rsidR="00295B9C">
        <w:rPr>
          <w:vertAlign w:val="superscript"/>
        </w:rPr>
        <w:t>A</w:t>
      </w:r>
      <w:proofErr w:type="spellEnd"/>
      <w:r w:rsidR="00295B9C">
        <w:t xml:space="preserve"> </w:t>
      </w:r>
      <w:r w:rsidR="0021449E">
        <w:t xml:space="preserve">the ammonia emission factor for the ranging is calculated to be 0.015 </w:t>
      </w:r>
      <w:r w:rsidR="0021449E" w:rsidRPr="00437F68">
        <w:t>kg-NH</w:t>
      </w:r>
      <w:r w:rsidR="0021449E" w:rsidRPr="00437F68">
        <w:rPr>
          <w:vertAlign w:val="subscript"/>
        </w:rPr>
        <w:t>3</w:t>
      </w:r>
      <w:r w:rsidR="0021449E" w:rsidRPr="00437F68">
        <w:t>/bird place/y</w:t>
      </w:r>
      <w:r w:rsidR="0021449E">
        <w:t xml:space="preserve">. </w:t>
      </w:r>
      <w:r>
        <w:t xml:space="preserve"> </w:t>
      </w:r>
    </w:p>
    <w:p w14:paraId="17DEEBE0" w14:textId="77777777" w:rsidR="00295B9C" w:rsidRPr="00191DBE" w:rsidRDefault="00295B9C" w:rsidP="00CB0009">
      <w:pPr>
        <w:rPr>
          <w:sz w:val="16"/>
          <w:szCs w:val="16"/>
        </w:rPr>
      </w:pPr>
    </w:p>
    <w:p w14:paraId="4880B683" w14:textId="0B5ED592" w:rsidR="00CB0009" w:rsidRPr="00295B9C" w:rsidRDefault="00295B9C" w:rsidP="00295B9C">
      <w:pPr>
        <w:ind w:left="284" w:right="237"/>
        <w:rPr>
          <w:sz w:val="18"/>
          <w:szCs w:val="18"/>
        </w:rPr>
      </w:pPr>
      <w:r>
        <w:rPr>
          <w:sz w:val="18"/>
          <w:szCs w:val="18"/>
        </w:rPr>
        <w:t xml:space="preserve">A. </w:t>
      </w:r>
      <w:r w:rsidRPr="00295B9C">
        <w:rPr>
          <w:sz w:val="18"/>
          <w:szCs w:val="18"/>
        </w:rPr>
        <w:t>Ranging availability may be longer in the summer and shorter in winter. The unavailability of ranging due to inclement weather or disease control for example is not considered.</w:t>
      </w:r>
      <w:r w:rsidR="00CB0009" w:rsidRPr="00295B9C">
        <w:rPr>
          <w:sz w:val="18"/>
          <w:szCs w:val="18"/>
        </w:rPr>
        <w:t xml:space="preserve">   </w:t>
      </w:r>
    </w:p>
    <w:p w14:paraId="71A4EACF" w14:textId="77777777" w:rsidR="00CB0009" w:rsidRPr="00191DBE" w:rsidRDefault="00CB0009" w:rsidP="00CB0009">
      <w:pPr>
        <w:rPr>
          <w:sz w:val="16"/>
          <w:szCs w:val="16"/>
        </w:rPr>
      </w:pPr>
    </w:p>
    <w:p w14:paraId="710EB82F" w14:textId="64435FBD" w:rsidR="00F811CB" w:rsidRPr="00437F68" w:rsidRDefault="0021449E" w:rsidP="00F811CB">
      <w:r>
        <w:t>A</w:t>
      </w:r>
      <w:r w:rsidR="00F811CB" w:rsidRPr="00437F68">
        <w:t xml:space="preserve"> series of other peer reviewed scientific papers have also been considered</w:t>
      </w:r>
      <w:r w:rsidR="00295B9C">
        <w:t>.</w:t>
      </w:r>
      <w:r w:rsidR="00F811CB" w:rsidRPr="00437F68">
        <w:t xml:space="preserve"> The findings from these papers are summarised below</w:t>
      </w:r>
      <w:r w:rsidR="00785F36">
        <w:t xml:space="preserve">. </w:t>
      </w:r>
      <w:r w:rsidR="00785F36" w:rsidRPr="00437F68">
        <w:t>It should be noted</w:t>
      </w:r>
      <w:r w:rsidR="00785F36">
        <w:t xml:space="preserve"> that</w:t>
      </w:r>
      <w:r w:rsidR="006D15DF" w:rsidRPr="00437F68">
        <w:rPr>
          <w:b/>
          <w:bCs/>
        </w:rPr>
        <w:t xml:space="preserve"> </w:t>
      </w:r>
      <w:r w:rsidR="006D15DF" w:rsidRPr="00437F68">
        <w:t xml:space="preserve">the </w:t>
      </w:r>
      <w:proofErr w:type="spellStart"/>
      <w:r w:rsidR="006D15DF" w:rsidRPr="00437F68">
        <w:t>Aarnink</w:t>
      </w:r>
      <w:proofErr w:type="spellEnd"/>
      <w:r w:rsidR="006D15DF" w:rsidRPr="00437F68">
        <w:t xml:space="preserve"> provides direct measurements of ammonia emissions from ranging areas</w:t>
      </w:r>
      <w:r w:rsidR="00785F36">
        <w:t xml:space="preserve"> and is in accord with the calculated fi</w:t>
      </w:r>
      <w:r w:rsidR="00B619F9">
        <w:t>g</w:t>
      </w:r>
      <w:r w:rsidR="00785F36">
        <w:t>ure</w:t>
      </w:r>
      <w:r w:rsidR="006D15DF" w:rsidRPr="00437F68">
        <w:t>:</w:t>
      </w:r>
    </w:p>
    <w:p w14:paraId="5CBCCA06" w14:textId="77777777" w:rsidR="00F811CB" w:rsidRPr="00191DBE" w:rsidRDefault="00F811CB" w:rsidP="00F811CB">
      <w:pPr>
        <w:rPr>
          <w:rFonts w:asciiTheme="minorHAnsi" w:hAnsiTheme="minorHAnsi" w:cstheme="minorHAnsi"/>
          <w:b/>
          <w:bCs/>
          <w:sz w:val="16"/>
          <w:szCs w:val="16"/>
        </w:rPr>
      </w:pPr>
    </w:p>
    <w:p w14:paraId="519F3832" w14:textId="77777777" w:rsidR="00F811CB" w:rsidRPr="00437F68" w:rsidRDefault="00F811CB" w:rsidP="00F811CB">
      <w:pPr>
        <w:pStyle w:val="ListParagraph"/>
        <w:numPr>
          <w:ilvl w:val="0"/>
          <w:numId w:val="35"/>
        </w:numPr>
        <w:ind w:left="567" w:right="237" w:hanging="283"/>
        <w:rPr>
          <w:rFonts w:asciiTheme="minorHAnsi" w:hAnsiTheme="minorHAnsi" w:cstheme="minorHAnsi"/>
          <w:b/>
          <w:bCs/>
          <w:sz w:val="18"/>
          <w:szCs w:val="18"/>
        </w:rPr>
      </w:pPr>
      <w:r w:rsidRPr="00437F68">
        <w:rPr>
          <w:rFonts w:asciiTheme="minorHAnsi" w:hAnsiTheme="minorHAnsi" w:cstheme="minorHAnsi"/>
          <w:b/>
          <w:bCs/>
          <w:sz w:val="18"/>
          <w:szCs w:val="18"/>
        </w:rPr>
        <w:t xml:space="preserve">Larsen, H., Cronin, G.M., Gebhardt-Henrich, S., Smith, C.L. Hemsworth, P.H. and Rault, J-L. (2017) - Individual ranging behaviour patterns in commercial free-range layers as observed through RFID tracking. Animals, 7 (21).  </w:t>
      </w:r>
    </w:p>
    <w:p w14:paraId="643BC535" w14:textId="77777777" w:rsidR="00F811CB" w:rsidRPr="00191DBE" w:rsidRDefault="00F811CB" w:rsidP="00F811CB">
      <w:pPr>
        <w:ind w:left="284" w:right="237"/>
        <w:rPr>
          <w:rFonts w:asciiTheme="minorHAnsi" w:hAnsiTheme="minorHAnsi" w:cstheme="minorHAnsi"/>
          <w:sz w:val="16"/>
          <w:szCs w:val="16"/>
        </w:rPr>
      </w:pPr>
    </w:p>
    <w:p w14:paraId="6409636F"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This paper is from Australian studies and given the very different climate regimes in the UK and Australia, there can be no expectation that bird behaviour would be similar. This aside:</w:t>
      </w:r>
    </w:p>
    <w:p w14:paraId="573889B7"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The Simple Summary appears to indicate high range usage (68.6% in Flock A, and 82.2% in Flock B). However, it should be noted that these percentages are the percentages of hens that used the ranging at some point in time, they are not overall range usage figures, which is the number we need to determine.</w:t>
      </w:r>
    </w:p>
    <w:p w14:paraId="2F081D01"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lastRenderedPageBreak/>
        <w:t>At page 6 it is stated “Flock A spent a mean of 46 +/- 1.1 h ranging between a total duration of 34 s and 83 h outside over the 13 days, and hens in Flock B spent a mean of 30 +/- 0.7 h ranging between a total duration of 50 min and 57 h outside over the 10 days.”</w:t>
      </w:r>
    </w:p>
    <w:p w14:paraId="654D7BF0" w14:textId="77777777" w:rsidR="00F811CB" w:rsidRPr="00191DBE" w:rsidRDefault="00F811CB" w:rsidP="00F811CB">
      <w:pPr>
        <w:ind w:left="284" w:right="237"/>
        <w:rPr>
          <w:rFonts w:asciiTheme="minorHAnsi" w:hAnsiTheme="minorHAnsi" w:cstheme="minorHAnsi"/>
          <w:sz w:val="16"/>
          <w:szCs w:val="16"/>
        </w:rPr>
      </w:pPr>
    </w:p>
    <w:p w14:paraId="68989873" w14:textId="17D85AD7" w:rsidR="00F811CB" w:rsidRPr="00A514A5" w:rsidRDefault="00F811CB" w:rsidP="00F811CB">
      <w:pPr>
        <w:ind w:left="567" w:right="237"/>
        <w:rPr>
          <w:rFonts w:asciiTheme="minorHAnsi" w:hAnsiTheme="minorHAnsi" w:cstheme="minorHAnsi"/>
          <w:sz w:val="18"/>
          <w:szCs w:val="18"/>
        </w:rPr>
      </w:pPr>
      <w:proofErr w:type="gramStart"/>
      <w:r w:rsidRPr="00437F68">
        <w:rPr>
          <w:rFonts w:asciiTheme="minorHAnsi" w:hAnsiTheme="minorHAnsi" w:cstheme="minorHAnsi"/>
          <w:sz w:val="18"/>
          <w:szCs w:val="18"/>
        </w:rPr>
        <w:t>So</w:t>
      </w:r>
      <w:proofErr w:type="gramEnd"/>
      <w:r w:rsidRPr="00437F68">
        <w:rPr>
          <w:rFonts w:asciiTheme="minorHAnsi" w:hAnsiTheme="minorHAnsi" w:cstheme="minorHAnsi"/>
          <w:sz w:val="18"/>
          <w:szCs w:val="18"/>
        </w:rPr>
        <w:t xml:space="preserve"> for Flock A the average range usage is - 68.6% x 46h/(24h x 13d) = </w:t>
      </w:r>
      <w:r w:rsidRPr="00437F68">
        <w:rPr>
          <w:rFonts w:asciiTheme="minorHAnsi" w:hAnsiTheme="minorHAnsi" w:cstheme="minorHAnsi"/>
          <w:b/>
          <w:bCs/>
          <w:sz w:val="18"/>
          <w:szCs w:val="18"/>
        </w:rPr>
        <w:t>10.1</w:t>
      </w:r>
      <w:r w:rsidRPr="00A514A5">
        <w:rPr>
          <w:rFonts w:asciiTheme="minorHAnsi" w:hAnsiTheme="minorHAnsi" w:cstheme="minorHAnsi"/>
          <w:b/>
          <w:bCs/>
          <w:sz w:val="18"/>
          <w:szCs w:val="18"/>
        </w:rPr>
        <w:t>%</w:t>
      </w:r>
      <w:r w:rsidR="002A2E4A" w:rsidRPr="00A514A5">
        <w:rPr>
          <w:rFonts w:asciiTheme="minorHAnsi" w:hAnsiTheme="minorHAnsi" w:cstheme="minorHAnsi"/>
          <w:sz w:val="18"/>
          <w:szCs w:val="18"/>
        </w:rPr>
        <w:t>.</w:t>
      </w:r>
    </w:p>
    <w:p w14:paraId="411D740E" w14:textId="36744A77" w:rsidR="00F811CB" w:rsidRPr="00437F68" w:rsidRDefault="00F811CB" w:rsidP="00F811CB">
      <w:pPr>
        <w:ind w:left="567" w:right="237"/>
        <w:rPr>
          <w:rFonts w:asciiTheme="minorHAnsi" w:hAnsiTheme="minorHAnsi" w:cstheme="minorHAnsi"/>
          <w:sz w:val="18"/>
          <w:szCs w:val="18"/>
        </w:rPr>
      </w:pPr>
      <w:r w:rsidRPr="00A514A5">
        <w:rPr>
          <w:rFonts w:asciiTheme="minorHAnsi" w:hAnsiTheme="minorHAnsi" w:cstheme="minorHAnsi"/>
          <w:sz w:val="18"/>
          <w:szCs w:val="18"/>
        </w:rPr>
        <w:t xml:space="preserve">And for Flock B the average range usage is - 82.2% x 30h/(24h x 10d) = </w:t>
      </w:r>
      <w:r w:rsidRPr="00A514A5">
        <w:rPr>
          <w:rFonts w:asciiTheme="minorHAnsi" w:hAnsiTheme="minorHAnsi" w:cstheme="minorHAnsi"/>
          <w:b/>
          <w:bCs/>
          <w:sz w:val="18"/>
          <w:szCs w:val="18"/>
        </w:rPr>
        <w:t>10.3%</w:t>
      </w:r>
      <w:r w:rsidR="002A2E4A" w:rsidRPr="00A514A5">
        <w:rPr>
          <w:rFonts w:asciiTheme="minorHAnsi" w:hAnsiTheme="minorHAnsi" w:cstheme="minorHAnsi"/>
          <w:sz w:val="18"/>
          <w:szCs w:val="18"/>
        </w:rPr>
        <w:t>.</w:t>
      </w:r>
    </w:p>
    <w:p w14:paraId="21FA15BA" w14:textId="77777777" w:rsidR="00F811CB" w:rsidRPr="00191DBE" w:rsidRDefault="00F811CB" w:rsidP="00F811CB">
      <w:pPr>
        <w:ind w:left="284" w:right="237"/>
        <w:rPr>
          <w:rFonts w:asciiTheme="minorHAnsi" w:hAnsiTheme="minorHAnsi" w:cstheme="minorHAnsi"/>
          <w:sz w:val="16"/>
          <w:szCs w:val="16"/>
        </w:rPr>
      </w:pPr>
    </w:p>
    <w:p w14:paraId="122055D8" w14:textId="2A7E884C" w:rsidR="00F811CB" w:rsidRPr="00437F68" w:rsidRDefault="00F811CB" w:rsidP="00295B9C">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r w:rsidR="00825C62" w:rsidRPr="00437F68">
        <w:rPr>
          <w:rFonts w:asciiTheme="minorHAnsi" w:hAnsiTheme="minorHAnsi" w:cstheme="minorHAnsi"/>
          <w:sz w:val="18"/>
          <w:szCs w:val="18"/>
        </w:rPr>
        <w:t>.</w:t>
      </w:r>
    </w:p>
    <w:p w14:paraId="7D89E7B4" w14:textId="77777777" w:rsidR="00F811CB" w:rsidRPr="00437F68" w:rsidRDefault="00F811CB" w:rsidP="00F811CB">
      <w:pPr>
        <w:ind w:left="284" w:right="237"/>
        <w:rPr>
          <w:rFonts w:asciiTheme="minorHAnsi" w:hAnsiTheme="minorHAnsi" w:cstheme="minorHAnsi"/>
          <w:sz w:val="18"/>
          <w:szCs w:val="18"/>
        </w:rPr>
      </w:pPr>
    </w:p>
    <w:p w14:paraId="2E8AD2FC" w14:textId="77777777" w:rsidR="00F811CB" w:rsidRPr="00437F68" w:rsidRDefault="00F811CB" w:rsidP="00F811CB">
      <w:pPr>
        <w:pStyle w:val="ListParagraph"/>
        <w:numPr>
          <w:ilvl w:val="0"/>
          <w:numId w:val="35"/>
        </w:numPr>
        <w:ind w:left="567" w:right="237" w:hanging="283"/>
        <w:rPr>
          <w:rFonts w:asciiTheme="minorHAnsi" w:hAnsiTheme="minorHAnsi" w:cstheme="minorHAnsi"/>
          <w:sz w:val="18"/>
          <w:szCs w:val="18"/>
        </w:rPr>
      </w:pPr>
      <w:r w:rsidRPr="00437F68">
        <w:rPr>
          <w:rFonts w:asciiTheme="minorHAnsi" w:hAnsiTheme="minorHAnsi" w:cstheme="minorHAnsi"/>
          <w:b/>
          <w:bCs/>
          <w:sz w:val="18"/>
          <w:szCs w:val="18"/>
        </w:rPr>
        <w:t>Campbell, D.L.M., Hinch, G.N., Dyall, T.R., Warin, L., Little, B.A. and Lee, C (2016) - Outdoor stocking density in free-range laying hens: radio-frequency identification of impacts on range use. Animal: 1 - 10.</w:t>
      </w:r>
      <w:r w:rsidRPr="00437F68">
        <w:rPr>
          <w:rFonts w:asciiTheme="minorHAnsi" w:hAnsiTheme="minorHAnsi" w:cstheme="minorHAnsi"/>
          <w:sz w:val="18"/>
          <w:szCs w:val="18"/>
        </w:rPr>
        <w:t xml:space="preserve"> </w:t>
      </w:r>
    </w:p>
    <w:p w14:paraId="1ECCEB49" w14:textId="77777777" w:rsidR="00F811CB" w:rsidRPr="00191DBE" w:rsidRDefault="00F811CB" w:rsidP="00F811CB">
      <w:pPr>
        <w:ind w:left="284" w:right="237"/>
        <w:rPr>
          <w:rFonts w:asciiTheme="minorHAnsi" w:hAnsiTheme="minorHAnsi" w:cstheme="minorHAnsi"/>
          <w:sz w:val="16"/>
          <w:szCs w:val="16"/>
        </w:rPr>
      </w:pPr>
    </w:p>
    <w:p w14:paraId="366B0BEA"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This paper is from New Zealand studies and given the potentially very different climate regimes in the UK and Australia, there can be no expectation that bird behaviour would be similar. This aside:</w:t>
      </w:r>
    </w:p>
    <w:p w14:paraId="43B4D2EB"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The abstract states the following “On average, 38% to 48% of hens were seen on the range simultaneously and used all available areas of all ranges”. However, these are the figures for when ranging is available.</w:t>
      </w:r>
    </w:p>
    <w:p w14:paraId="0B0C6315"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On page 4, the range availability is given as from 0900 h (pop hole opening) to 1630 h (pop hole closing).</w:t>
      </w:r>
    </w:p>
    <w:p w14:paraId="7541CAB5" w14:textId="77777777" w:rsidR="00F811CB" w:rsidRPr="00191DBE" w:rsidRDefault="00F811CB" w:rsidP="00F811CB">
      <w:pPr>
        <w:ind w:left="567" w:right="237"/>
        <w:rPr>
          <w:rFonts w:asciiTheme="minorHAnsi" w:hAnsiTheme="minorHAnsi" w:cstheme="minorHAnsi"/>
          <w:sz w:val="16"/>
          <w:szCs w:val="16"/>
        </w:rPr>
      </w:pPr>
    </w:p>
    <w:p w14:paraId="780A76CA" w14:textId="5056BF54"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Therefore, range usage is between 38% x 6.5h / 24 h = </w:t>
      </w:r>
      <w:r w:rsidRPr="00437F68">
        <w:rPr>
          <w:rFonts w:asciiTheme="minorHAnsi" w:hAnsiTheme="minorHAnsi" w:cstheme="minorHAnsi"/>
          <w:b/>
          <w:bCs/>
          <w:sz w:val="18"/>
          <w:szCs w:val="18"/>
        </w:rPr>
        <w:t>10.3 %</w:t>
      </w:r>
      <w:r w:rsidRPr="00437F68">
        <w:rPr>
          <w:rFonts w:asciiTheme="minorHAnsi" w:hAnsiTheme="minorHAnsi" w:cstheme="minorHAnsi"/>
          <w:sz w:val="18"/>
          <w:szCs w:val="18"/>
        </w:rPr>
        <w:t xml:space="preserve"> and 48% x 6.5h / 24 h = </w:t>
      </w:r>
      <w:r w:rsidRPr="00437F68">
        <w:rPr>
          <w:rFonts w:asciiTheme="minorHAnsi" w:hAnsiTheme="minorHAnsi" w:cstheme="minorHAnsi"/>
          <w:b/>
          <w:bCs/>
          <w:sz w:val="18"/>
          <w:szCs w:val="18"/>
        </w:rPr>
        <w:t>13.0 %</w:t>
      </w:r>
      <w:r w:rsidR="002A2E4A" w:rsidRPr="00A514A5">
        <w:rPr>
          <w:rFonts w:asciiTheme="minorHAnsi" w:hAnsiTheme="minorHAnsi" w:cstheme="minorHAnsi"/>
          <w:sz w:val="18"/>
          <w:szCs w:val="18"/>
        </w:rPr>
        <w:t>.</w:t>
      </w:r>
    </w:p>
    <w:p w14:paraId="447C1918" w14:textId="77777777" w:rsidR="00F811CB" w:rsidRPr="00191DBE" w:rsidRDefault="00F811CB" w:rsidP="00F811CB">
      <w:pPr>
        <w:ind w:left="567" w:right="237"/>
        <w:rPr>
          <w:rFonts w:asciiTheme="minorHAnsi" w:hAnsiTheme="minorHAnsi" w:cstheme="minorHAnsi"/>
          <w:sz w:val="16"/>
          <w:szCs w:val="16"/>
        </w:rPr>
      </w:pPr>
    </w:p>
    <w:p w14:paraId="67DB9558"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p>
    <w:p w14:paraId="6DFD32D3" w14:textId="77777777" w:rsidR="00F811CB" w:rsidRPr="00191DBE" w:rsidRDefault="00F811CB" w:rsidP="00F811CB">
      <w:pPr>
        <w:ind w:left="284" w:right="237"/>
        <w:rPr>
          <w:rFonts w:asciiTheme="minorHAnsi" w:hAnsiTheme="minorHAnsi" w:cstheme="minorHAnsi"/>
          <w:sz w:val="16"/>
          <w:szCs w:val="16"/>
        </w:rPr>
      </w:pPr>
    </w:p>
    <w:p w14:paraId="2593AB09" w14:textId="77777777" w:rsidR="00F811CB" w:rsidRPr="00437F68" w:rsidRDefault="00F811CB" w:rsidP="00F811CB">
      <w:pPr>
        <w:pStyle w:val="ListParagraph"/>
        <w:numPr>
          <w:ilvl w:val="0"/>
          <w:numId w:val="35"/>
        </w:numPr>
        <w:ind w:right="237"/>
        <w:rPr>
          <w:rFonts w:asciiTheme="minorHAnsi" w:hAnsiTheme="minorHAnsi" w:cstheme="minorHAnsi"/>
          <w:b/>
          <w:bCs/>
          <w:sz w:val="18"/>
          <w:szCs w:val="18"/>
        </w:rPr>
      </w:pPr>
      <w:r w:rsidRPr="00437F68">
        <w:rPr>
          <w:rFonts w:asciiTheme="minorHAnsi" w:hAnsiTheme="minorHAnsi" w:cstheme="minorHAnsi"/>
          <w:b/>
          <w:bCs/>
          <w:sz w:val="18"/>
          <w:szCs w:val="18"/>
        </w:rPr>
        <w:t xml:space="preserve">Pettersson, I.C., Freire, R. and Nicol, C.J. (2016) - Factors affecting ranging behaviour in commercial free-range hens. World Poultry Science Journal, 72. </w:t>
      </w:r>
    </w:p>
    <w:p w14:paraId="2D153EC7" w14:textId="77777777" w:rsidR="00F811CB" w:rsidRPr="00191DBE" w:rsidRDefault="00F811CB" w:rsidP="00F811CB">
      <w:pPr>
        <w:ind w:left="284" w:right="237"/>
        <w:rPr>
          <w:rFonts w:asciiTheme="minorHAnsi" w:hAnsiTheme="minorHAnsi" w:cstheme="minorHAnsi"/>
          <w:sz w:val="16"/>
          <w:szCs w:val="16"/>
        </w:rPr>
      </w:pPr>
    </w:p>
    <w:p w14:paraId="23162F36"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This is a review of other papers.</w:t>
      </w:r>
    </w:p>
    <w:p w14:paraId="251DF912" w14:textId="77777777" w:rsidR="00F811CB" w:rsidRPr="00191DBE" w:rsidRDefault="00F811CB" w:rsidP="00F811CB">
      <w:pPr>
        <w:ind w:left="567" w:right="237"/>
        <w:rPr>
          <w:rFonts w:asciiTheme="minorHAnsi" w:hAnsiTheme="minorHAnsi" w:cstheme="minorHAnsi"/>
          <w:sz w:val="16"/>
          <w:szCs w:val="16"/>
        </w:rPr>
      </w:pPr>
    </w:p>
    <w:p w14:paraId="09E8E1D6"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It is not stated explicitly whether the figures from all papers are for range usage when ranging is available; however, since it appears to be common practice to express ranging use this way, we have assumed this is the case for all figures reported, except where it is stated otherwise. </w:t>
      </w:r>
    </w:p>
    <w:p w14:paraId="462C8E5B"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It should be noted that the figures with the exception of one (</w:t>
      </w:r>
      <w:proofErr w:type="spellStart"/>
      <w:r w:rsidRPr="00437F68">
        <w:rPr>
          <w:rFonts w:asciiTheme="minorHAnsi" w:hAnsiTheme="minorHAnsi" w:cstheme="minorHAnsi"/>
          <w:sz w:val="18"/>
          <w:szCs w:val="18"/>
        </w:rPr>
        <w:t>Whay</w:t>
      </w:r>
      <w:proofErr w:type="spellEnd"/>
      <w:r w:rsidRPr="00437F68">
        <w:rPr>
          <w:rFonts w:asciiTheme="minorHAnsi" w:hAnsiTheme="minorHAnsi" w:cstheme="minorHAnsi"/>
          <w:sz w:val="18"/>
          <w:szCs w:val="18"/>
        </w:rPr>
        <w:t xml:space="preserve"> figures) from this report are all from smaller flocks. Figures from small flocks are included, but it should be fully acknowledged that ranging usage in smaller flocks may be higher than for large flocks. </w:t>
      </w:r>
    </w:p>
    <w:p w14:paraId="365E1B11"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Farmers estimates are excluded and measured figures only are used below:</w:t>
      </w:r>
    </w:p>
    <w:p w14:paraId="53412521" w14:textId="48066920"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Range availability is not stated (this may be available in source papers), but assumed to be 8 hours per day, this is likely to be a high figure</w:t>
      </w:r>
      <w:r w:rsidR="00825C62" w:rsidRPr="00437F68">
        <w:rPr>
          <w:rFonts w:asciiTheme="minorHAnsi" w:hAnsiTheme="minorHAnsi" w:cstheme="minorHAnsi"/>
          <w:sz w:val="18"/>
          <w:szCs w:val="18"/>
        </w:rPr>
        <w:t>.</w:t>
      </w:r>
    </w:p>
    <w:p w14:paraId="053A478C" w14:textId="77777777" w:rsidR="00F811CB" w:rsidRPr="00191DBE" w:rsidRDefault="00F811CB" w:rsidP="00F811CB">
      <w:pPr>
        <w:ind w:left="567" w:right="237"/>
        <w:rPr>
          <w:rFonts w:asciiTheme="minorHAnsi" w:hAnsiTheme="minorHAnsi" w:cstheme="minorHAnsi"/>
          <w:sz w:val="16"/>
          <w:szCs w:val="16"/>
        </w:rPr>
      </w:pPr>
    </w:p>
    <w:p w14:paraId="27D77032" w14:textId="04E4D34F"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 highest reported ranging usage figure is 57% (count from very small flock), which assuming 8h per day ranging gives an overall figure </w:t>
      </w:r>
      <w:r w:rsidRPr="00437F68">
        <w:rPr>
          <w:rFonts w:asciiTheme="minorHAnsi" w:hAnsiTheme="minorHAnsi" w:cstheme="minorHAnsi"/>
          <w:b/>
          <w:bCs/>
          <w:sz w:val="18"/>
          <w:szCs w:val="18"/>
        </w:rPr>
        <w:t>of 19%</w:t>
      </w:r>
      <w:r w:rsidR="002A2E4A" w:rsidRPr="00A514A5">
        <w:rPr>
          <w:rFonts w:asciiTheme="minorHAnsi" w:hAnsiTheme="minorHAnsi" w:cstheme="minorHAnsi"/>
          <w:sz w:val="18"/>
          <w:szCs w:val="18"/>
        </w:rPr>
        <w:t>.</w:t>
      </w:r>
    </w:p>
    <w:p w14:paraId="0EF7F9B2" w14:textId="77777777" w:rsidR="00F811CB" w:rsidRPr="00191DBE" w:rsidRDefault="00F811CB" w:rsidP="00F811CB">
      <w:pPr>
        <w:ind w:left="567" w:right="237"/>
        <w:rPr>
          <w:rFonts w:asciiTheme="minorHAnsi" w:hAnsiTheme="minorHAnsi" w:cstheme="minorHAnsi"/>
          <w:sz w:val="16"/>
          <w:szCs w:val="16"/>
        </w:rPr>
      </w:pPr>
    </w:p>
    <w:p w14:paraId="5A32D8BC" w14:textId="3F03F9EE"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 lowest reported ranging usage is 11% (lowest figure from 1000-16000 bird flocks) and the lowest, which assuming 8h per day ranging gives an overall figure of </w:t>
      </w:r>
      <w:r w:rsidRPr="00437F68">
        <w:rPr>
          <w:rFonts w:asciiTheme="minorHAnsi" w:hAnsiTheme="minorHAnsi" w:cstheme="minorHAnsi"/>
          <w:b/>
          <w:bCs/>
          <w:sz w:val="18"/>
          <w:szCs w:val="18"/>
        </w:rPr>
        <w:t>3.7%</w:t>
      </w:r>
      <w:r w:rsidR="002A2E4A" w:rsidRPr="00A514A5">
        <w:rPr>
          <w:rFonts w:asciiTheme="minorHAnsi" w:hAnsiTheme="minorHAnsi" w:cstheme="minorHAnsi"/>
          <w:sz w:val="18"/>
          <w:szCs w:val="18"/>
        </w:rPr>
        <w:t>.</w:t>
      </w:r>
    </w:p>
    <w:p w14:paraId="6BB1918A" w14:textId="77777777" w:rsidR="00F811CB" w:rsidRPr="00191DBE" w:rsidRDefault="00F811CB" w:rsidP="00F811CB">
      <w:pPr>
        <w:ind w:left="567" w:right="237"/>
        <w:rPr>
          <w:rFonts w:asciiTheme="minorHAnsi" w:hAnsiTheme="minorHAnsi" w:cstheme="minorHAnsi"/>
          <w:sz w:val="16"/>
          <w:szCs w:val="16"/>
        </w:rPr>
      </w:pPr>
    </w:p>
    <w:p w14:paraId="162954E5" w14:textId="15C4396D"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 highest lowest reported ranging usage from 1000-16000 bird flocks is &gt;25%, which assuming 8h per day ranging gives an overall figure of </w:t>
      </w:r>
      <w:r w:rsidRPr="00437F68">
        <w:rPr>
          <w:rFonts w:asciiTheme="minorHAnsi" w:hAnsiTheme="minorHAnsi" w:cstheme="minorHAnsi"/>
          <w:b/>
          <w:bCs/>
          <w:sz w:val="18"/>
          <w:szCs w:val="18"/>
        </w:rPr>
        <w:t>&gt;8.33%</w:t>
      </w:r>
      <w:r w:rsidR="002A2E4A" w:rsidRPr="00A514A5">
        <w:rPr>
          <w:rFonts w:asciiTheme="minorHAnsi" w:hAnsiTheme="minorHAnsi" w:cstheme="minorHAnsi"/>
          <w:sz w:val="18"/>
          <w:szCs w:val="18"/>
        </w:rPr>
        <w:t>.</w:t>
      </w:r>
    </w:p>
    <w:p w14:paraId="4AAA8F1C" w14:textId="77777777" w:rsidR="00F811CB" w:rsidRPr="00191DBE" w:rsidRDefault="00F811CB" w:rsidP="00F811CB">
      <w:pPr>
        <w:ind w:left="567" w:right="237"/>
        <w:rPr>
          <w:rFonts w:asciiTheme="minorHAnsi" w:hAnsiTheme="minorHAnsi" w:cstheme="minorHAnsi"/>
          <w:sz w:val="16"/>
          <w:szCs w:val="16"/>
        </w:rPr>
      </w:pPr>
    </w:p>
    <w:p w14:paraId="0C410EAD" w14:textId="154A014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r w:rsidR="00BA7D89">
        <w:rPr>
          <w:rFonts w:asciiTheme="minorHAnsi" w:hAnsiTheme="minorHAnsi" w:cstheme="minorHAnsi"/>
          <w:sz w:val="18"/>
          <w:szCs w:val="18"/>
        </w:rPr>
        <w:t>.</w:t>
      </w:r>
    </w:p>
    <w:p w14:paraId="36DCACBC" w14:textId="77777777" w:rsidR="00F811CB" w:rsidRPr="00191DBE" w:rsidRDefault="00F811CB" w:rsidP="00F811CB">
      <w:pPr>
        <w:ind w:left="284" w:right="237"/>
        <w:rPr>
          <w:rFonts w:asciiTheme="minorHAnsi" w:hAnsiTheme="minorHAnsi" w:cstheme="minorHAnsi"/>
          <w:sz w:val="16"/>
          <w:szCs w:val="16"/>
        </w:rPr>
      </w:pPr>
    </w:p>
    <w:p w14:paraId="4ADB7061" w14:textId="77777777" w:rsidR="00F811CB" w:rsidRPr="00437F68" w:rsidRDefault="00F811CB" w:rsidP="00F811CB">
      <w:pPr>
        <w:pStyle w:val="ListParagraph"/>
        <w:numPr>
          <w:ilvl w:val="0"/>
          <w:numId w:val="35"/>
        </w:numPr>
        <w:autoSpaceDE w:val="0"/>
        <w:autoSpaceDN w:val="0"/>
        <w:adjustRightInd w:val="0"/>
        <w:ind w:right="237"/>
        <w:rPr>
          <w:rFonts w:asciiTheme="minorHAnsi" w:hAnsiTheme="minorHAnsi" w:cstheme="minorHAnsi"/>
          <w:b/>
          <w:bCs/>
          <w:sz w:val="18"/>
          <w:szCs w:val="18"/>
        </w:rPr>
      </w:pPr>
      <w:r w:rsidRPr="00437F68">
        <w:rPr>
          <w:rFonts w:asciiTheme="minorHAnsi" w:hAnsiTheme="minorHAnsi" w:cstheme="minorHAnsi"/>
          <w:b/>
          <w:bCs/>
          <w:sz w:val="18"/>
          <w:szCs w:val="18"/>
        </w:rPr>
        <w:t>L. Hegelund , J.T. Sørensen , J.B. Kjær &amp; I.S. Kristensen b. Use of the range area in organic egg production systems: effect of climatic factors, flock size, age and artificial cover.</w:t>
      </w:r>
    </w:p>
    <w:p w14:paraId="5F730909" w14:textId="77777777" w:rsidR="00F811CB" w:rsidRPr="00191DBE" w:rsidRDefault="00F811CB" w:rsidP="00F811CB">
      <w:pPr>
        <w:autoSpaceDE w:val="0"/>
        <w:autoSpaceDN w:val="0"/>
        <w:adjustRightInd w:val="0"/>
        <w:ind w:left="284" w:right="237"/>
        <w:rPr>
          <w:rFonts w:asciiTheme="minorHAnsi" w:hAnsiTheme="minorHAnsi" w:cstheme="minorHAnsi"/>
          <w:b/>
          <w:bCs/>
          <w:sz w:val="16"/>
          <w:szCs w:val="16"/>
        </w:rPr>
      </w:pPr>
    </w:p>
    <w:p w14:paraId="5B2E8944" w14:textId="77777777" w:rsidR="00F811CB" w:rsidRPr="00437F68" w:rsidRDefault="00F811CB" w:rsidP="00F811CB">
      <w:pPr>
        <w:autoSpaceDE w:val="0"/>
        <w:autoSpaceDN w:val="0"/>
        <w:adjustRightInd w:val="0"/>
        <w:ind w:left="567" w:right="237"/>
        <w:rPr>
          <w:rFonts w:asciiTheme="minorHAnsi" w:hAnsiTheme="minorHAnsi" w:cstheme="minorHAnsi"/>
          <w:sz w:val="18"/>
          <w:szCs w:val="18"/>
        </w:rPr>
      </w:pPr>
      <w:r w:rsidRPr="00437F68">
        <w:rPr>
          <w:rFonts w:asciiTheme="minorHAnsi" w:hAnsiTheme="minorHAnsi" w:cstheme="minorHAnsi"/>
          <w:sz w:val="18"/>
          <w:szCs w:val="18"/>
        </w:rPr>
        <w:t>This is a Danish study, but climate and housing/ranging systems are similar to the UK. This is an older study (late 90s) and the flocks were small (513 to 6000 individuals/flock). However, this is still a useful paper.</w:t>
      </w:r>
    </w:p>
    <w:p w14:paraId="2354DE3B" w14:textId="531FCF64"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lastRenderedPageBreak/>
        <w:t>The paper stated that average range usage was 9% (11% for flocks with artificial cover on ranges)</w:t>
      </w:r>
      <w:r w:rsidR="00BA7D89">
        <w:rPr>
          <w:rFonts w:asciiTheme="minorHAnsi" w:hAnsiTheme="minorHAnsi" w:cstheme="minorHAnsi"/>
          <w:sz w:val="18"/>
          <w:szCs w:val="18"/>
        </w:rPr>
        <w:t>.</w:t>
      </w:r>
    </w:p>
    <w:p w14:paraId="09DE3FD3" w14:textId="77777777" w:rsidR="00F811CB" w:rsidRPr="00191DBE" w:rsidRDefault="00F811CB" w:rsidP="00F811CB">
      <w:pPr>
        <w:ind w:left="567" w:right="237"/>
        <w:rPr>
          <w:rFonts w:asciiTheme="minorHAnsi" w:hAnsiTheme="minorHAnsi" w:cstheme="minorHAnsi"/>
          <w:sz w:val="16"/>
          <w:szCs w:val="16"/>
        </w:rPr>
      </w:pPr>
    </w:p>
    <w:p w14:paraId="2E433295" w14:textId="4581345A"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These figures are range usage when ranging is available. Range availability is not stated, but if it is assumed to be 8 hours per day then the range usage is:  9% x  8h/24h = </w:t>
      </w:r>
      <w:r w:rsidRPr="00437F68">
        <w:rPr>
          <w:rFonts w:asciiTheme="minorHAnsi" w:hAnsiTheme="minorHAnsi" w:cstheme="minorHAnsi"/>
          <w:b/>
          <w:bCs/>
          <w:sz w:val="18"/>
          <w:szCs w:val="18"/>
        </w:rPr>
        <w:t xml:space="preserve">3% </w:t>
      </w:r>
      <w:r w:rsidRPr="00437F68">
        <w:rPr>
          <w:rFonts w:asciiTheme="minorHAnsi" w:hAnsiTheme="minorHAnsi" w:cstheme="minorHAnsi"/>
          <w:sz w:val="18"/>
          <w:szCs w:val="18"/>
        </w:rPr>
        <w:t xml:space="preserve"> and for birds with cover on ranges 11% x  8h/24h = </w:t>
      </w:r>
      <w:r w:rsidRPr="00437F68">
        <w:rPr>
          <w:rFonts w:asciiTheme="minorHAnsi" w:hAnsiTheme="minorHAnsi" w:cstheme="minorHAnsi"/>
          <w:b/>
          <w:bCs/>
          <w:sz w:val="18"/>
          <w:szCs w:val="18"/>
        </w:rPr>
        <w:t>3.67%</w:t>
      </w:r>
      <w:r w:rsidR="002A2E4A" w:rsidRPr="00A514A5">
        <w:rPr>
          <w:rFonts w:asciiTheme="minorHAnsi" w:hAnsiTheme="minorHAnsi" w:cstheme="minorHAnsi"/>
          <w:sz w:val="18"/>
          <w:szCs w:val="18"/>
        </w:rPr>
        <w:t>.</w:t>
      </w:r>
    </w:p>
    <w:p w14:paraId="62F8490E" w14:textId="77777777" w:rsidR="00F811CB" w:rsidRPr="00191DBE" w:rsidRDefault="00F811CB" w:rsidP="00F811CB">
      <w:pPr>
        <w:ind w:left="284" w:right="237"/>
        <w:rPr>
          <w:rFonts w:asciiTheme="minorHAnsi" w:hAnsiTheme="minorHAnsi" w:cstheme="minorHAnsi"/>
          <w:sz w:val="16"/>
          <w:szCs w:val="16"/>
        </w:rPr>
      </w:pPr>
    </w:p>
    <w:p w14:paraId="6A179080" w14:textId="77777777" w:rsidR="00F811CB" w:rsidRPr="00437F68" w:rsidRDefault="00F811CB" w:rsidP="00F811CB">
      <w:pPr>
        <w:pStyle w:val="ListParagraph"/>
        <w:numPr>
          <w:ilvl w:val="0"/>
          <w:numId w:val="35"/>
        </w:numPr>
        <w:autoSpaceDE w:val="0"/>
        <w:autoSpaceDN w:val="0"/>
        <w:adjustRightInd w:val="0"/>
        <w:ind w:right="237"/>
        <w:rPr>
          <w:rFonts w:asciiTheme="minorHAnsi" w:hAnsiTheme="minorHAnsi" w:cstheme="minorHAnsi"/>
          <w:b/>
          <w:bCs/>
          <w:sz w:val="18"/>
          <w:szCs w:val="18"/>
        </w:rPr>
      </w:pPr>
      <w:r w:rsidRPr="00437F68">
        <w:rPr>
          <w:rFonts w:asciiTheme="minorHAnsi" w:hAnsiTheme="minorHAnsi" w:cstheme="minorHAnsi"/>
          <w:b/>
          <w:bCs/>
          <w:sz w:val="18"/>
          <w:szCs w:val="18"/>
        </w:rPr>
        <w:t>Leonard Ikenna Chielo *, Tom Pike and Jonathan Cooper Ranging Behaviour of Commercial Free-Range Laying Hens.</w:t>
      </w:r>
    </w:p>
    <w:p w14:paraId="250F665A" w14:textId="77777777" w:rsidR="00F811CB" w:rsidRPr="00191DBE" w:rsidRDefault="00F811CB" w:rsidP="00F811CB">
      <w:pPr>
        <w:ind w:left="284" w:right="237"/>
        <w:rPr>
          <w:rFonts w:asciiTheme="minorHAnsi" w:hAnsiTheme="minorHAnsi" w:cstheme="minorHAnsi"/>
          <w:sz w:val="16"/>
          <w:szCs w:val="16"/>
        </w:rPr>
      </w:pPr>
    </w:p>
    <w:p w14:paraId="5AD65B18" w14:textId="77777777" w:rsidR="00F811CB" w:rsidRPr="00437F68" w:rsidRDefault="00F811CB" w:rsidP="00F811CB">
      <w:pPr>
        <w:autoSpaceDE w:val="0"/>
        <w:autoSpaceDN w:val="0"/>
        <w:adjustRightInd w:val="0"/>
        <w:ind w:left="567" w:right="237"/>
        <w:rPr>
          <w:rFonts w:asciiTheme="minorHAnsi" w:hAnsiTheme="minorHAnsi" w:cstheme="minorHAnsi"/>
          <w:sz w:val="18"/>
          <w:szCs w:val="18"/>
        </w:rPr>
      </w:pPr>
      <w:r w:rsidRPr="00437F68">
        <w:rPr>
          <w:rFonts w:asciiTheme="minorHAnsi" w:hAnsiTheme="minorHAnsi" w:cstheme="minorHAnsi"/>
          <w:sz w:val="18"/>
          <w:szCs w:val="18"/>
        </w:rPr>
        <w:t>This is a UK study with large flocks and typical housing/ranging systems, so should carry some weight.</w:t>
      </w:r>
    </w:p>
    <w:p w14:paraId="6C717DBC" w14:textId="1BB4DDC4"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The paper stated that average range usage was 12.5</w:t>
      </w:r>
      <w:r w:rsidRPr="00A514A5">
        <w:rPr>
          <w:rFonts w:asciiTheme="minorHAnsi" w:hAnsiTheme="minorHAnsi" w:cstheme="minorHAnsi"/>
          <w:sz w:val="18"/>
          <w:szCs w:val="18"/>
        </w:rPr>
        <w:t>%</w:t>
      </w:r>
      <w:r w:rsidR="002A2E4A" w:rsidRPr="00A514A5">
        <w:rPr>
          <w:rFonts w:asciiTheme="minorHAnsi" w:hAnsiTheme="minorHAnsi" w:cstheme="minorHAnsi"/>
          <w:sz w:val="18"/>
          <w:szCs w:val="18"/>
        </w:rPr>
        <w:t>.</w:t>
      </w:r>
    </w:p>
    <w:p w14:paraId="58F18337" w14:textId="77777777" w:rsidR="00F811CB" w:rsidRPr="00191DBE" w:rsidRDefault="00F811CB" w:rsidP="00F811CB">
      <w:pPr>
        <w:ind w:left="567" w:right="237"/>
        <w:rPr>
          <w:rFonts w:asciiTheme="minorHAnsi" w:hAnsiTheme="minorHAnsi" w:cstheme="minorHAnsi"/>
          <w:sz w:val="16"/>
          <w:szCs w:val="16"/>
        </w:rPr>
      </w:pPr>
    </w:p>
    <w:p w14:paraId="4443C0CD" w14:textId="11FCA7C8"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These figures are range usage when ranging is available. Range availability is stated as 7-9h. If it is assumed to be an average 8 hours per day then the range usage is: 12.5 % x  8h/24h = </w:t>
      </w:r>
      <w:r w:rsidRPr="00437F68">
        <w:rPr>
          <w:rFonts w:asciiTheme="minorHAnsi" w:hAnsiTheme="minorHAnsi" w:cstheme="minorHAnsi"/>
          <w:b/>
          <w:bCs/>
          <w:sz w:val="18"/>
          <w:szCs w:val="18"/>
        </w:rPr>
        <w:t>4.17</w:t>
      </w:r>
      <w:r w:rsidRPr="00A514A5">
        <w:rPr>
          <w:rFonts w:asciiTheme="minorHAnsi" w:hAnsiTheme="minorHAnsi" w:cstheme="minorHAnsi"/>
          <w:b/>
          <w:bCs/>
          <w:sz w:val="18"/>
          <w:szCs w:val="18"/>
        </w:rPr>
        <w:t>%</w:t>
      </w:r>
      <w:r w:rsidR="002A2E4A" w:rsidRPr="00A514A5">
        <w:rPr>
          <w:rFonts w:asciiTheme="minorHAnsi" w:hAnsiTheme="minorHAnsi" w:cstheme="minorHAnsi"/>
          <w:sz w:val="18"/>
          <w:szCs w:val="18"/>
        </w:rPr>
        <w:t>.</w:t>
      </w:r>
    </w:p>
    <w:p w14:paraId="764860EB" w14:textId="77777777" w:rsidR="00F811CB" w:rsidRPr="00191DBE" w:rsidRDefault="00F811CB" w:rsidP="00F811CB">
      <w:pPr>
        <w:ind w:left="567" w:right="237"/>
        <w:rPr>
          <w:rFonts w:asciiTheme="minorHAnsi" w:hAnsiTheme="minorHAnsi" w:cstheme="minorHAnsi"/>
          <w:sz w:val="16"/>
          <w:szCs w:val="16"/>
        </w:rPr>
      </w:pPr>
    </w:p>
    <w:p w14:paraId="51BB1F84"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p>
    <w:p w14:paraId="12B4E672" w14:textId="77777777" w:rsidR="00F811CB" w:rsidRPr="00191DBE" w:rsidRDefault="00F811CB" w:rsidP="00F811CB">
      <w:pPr>
        <w:ind w:left="284" w:right="237"/>
        <w:rPr>
          <w:rFonts w:asciiTheme="minorHAnsi" w:hAnsiTheme="minorHAnsi" w:cstheme="minorHAnsi"/>
          <w:sz w:val="16"/>
          <w:szCs w:val="16"/>
        </w:rPr>
      </w:pPr>
    </w:p>
    <w:p w14:paraId="40F94E93" w14:textId="77777777" w:rsidR="00F811CB" w:rsidRPr="00437F68" w:rsidRDefault="00F811CB" w:rsidP="00F811CB">
      <w:pPr>
        <w:pStyle w:val="ListParagraph"/>
        <w:numPr>
          <w:ilvl w:val="0"/>
          <w:numId w:val="35"/>
        </w:numPr>
        <w:autoSpaceDE w:val="0"/>
        <w:autoSpaceDN w:val="0"/>
        <w:adjustRightInd w:val="0"/>
        <w:ind w:left="567" w:right="237" w:hanging="283"/>
        <w:rPr>
          <w:rFonts w:asciiTheme="minorHAnsi" w:hAnsiTheme="minorHAnsi" w:cstheme="minorHAnsi"/>
          <w:b/>
          <w:bCs/>
          <w:sz w:val="18"/>
          <w:szCs w:val="18"/>
        </w:rPr>
      </w:pPr>
      <w:r w:rsidRPr="00437F68">
        <w:rPr>
          <w:rFonts w:asciiTheme="minorHAnsi" w:hAnsiTheme="minorHAnsi" w:cstheme="minorHAnsi"/>
          <w:b/>
          <w:bCs/>
          <w:sz w:val="18"/>
          <w:szCs w:val="18"/>
        </w:rPr>
        <w:t>Pettersson paper 2. I. C. Pettersson, C. A. Weeks, K. I. Norman, T. G. Knowles &amp; C. J. Nicol.  Internal roosting location is associated with differential use of the outdoor range by free-range Laying.</w:t>
      </w:r>
    </w:p>
    <w:p w14:paraId="374828DB" w14:textId="77777777" w:rsidR="00F811CB" w:rsidRPr="00191DBE" w:rsidRDefault="00F811CB" w:rsidP="00F811CB">
      <w:pPr>
        <w:autoSpaceDE w:val="0"/>
        <w:autoSpaceDN w:val="0"/>
        <w:adjustRightInd w:val="0"/>
        <w:ind w:left="284" w:right="237"/>
        <w:rPr>
          <w:rFonts w:asciiTheme="minorHAnsi" w:hAnsiTheme="minorHAnsi" w:cstheme="minorHAnsi"/>
          <w:b/>
          <w:bCs/>
          <w:sz w:val="16"/>
          <w:szCs w:val="16"/>
        </w:rPr>
      </w:pPr>
    </w:p>
    <w:p w14:paraId="66543006" w14:textId="77777777" w:rsidR="00F811CB" w:rsidRPr="00437F68" w:rsidRDefault="00F811CB" w:rsidP="00F811CB">
      <w:pPr>
        <w:autoSpaceDE w:val="0"/>
        <w:autoSpaceDN w:val="0"/>
        <w:adjustRightInd w:val="0"/>
        <w:ind w:left="567" w:right="237"/>
        <w:rPr>
          <w:rFonts w:asciiTheme="minorHAnsi" w:hAnsiTheme="minorHAnsi" w:cstheme="minorHAnsi"/>
          <w:sz w:val="18"/>
          <w:szCs w:val="18"/>
        </w:rPr>
      </w:pPr>
      <w:r w:rsidRPr="00437F68">
        <w:rPr>
          <w:rFonts w:asciiTheme="minorHAnsi" w:hAnsiTheme="minorHAnsi" w:cstheme="minorHAnsi"/>
          <w:sz w:val="18"/>
          <w:szCs w:val="18"/>
        </w:rPr>
        <w:t>This is a UK study with typical 16,000 bird flocks and typical housing/ranging systems, so should carry some weight.</w:t>
      </w:r>
    </w:p>
    <w:p w14:paraId="46C3478C" w14:textId="34EB2205"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 paper states that </w:t>
      </w:r>
      <w:r w:rsidRPr="00A514A5">
        <w:rPr>
          <w:rFonts w:asciiTheme="minorHAnsi" w:hAnsiTheme="minorHAnsi" w:cstheme="minorHAnsi"/>
          <w:sz w:val="18"/>
          <w:szCs w:val="18"/>
        </w:rPr>
        <w:t>on average</w:t>
      </w:r>
      <w:r w:rsidR="00BB7009">
        <w:rPr>
          <w:rFonts w:asciiTheme="minorHAnsi" w:hAnsiTheme="minorHAnsi" w:cstheme="minorHAnsi"/>
          <w:sz w:val="18"/>
          <w:szCs w:val="18"/>
        </w:rPr>
        <w:t>,</w:t>
      </w:r>
      <w:r w:rsidRPr="00437F68">
        <w:rPr>
          <w:rFonts w:asciiTheme="minorHAnsi" w:hAnsiTheme="minorHAnsi" w:cstheme="minorHAnsi"/>
          <w:sz w:val="18"/>
          <w:szCs w:val="18"/>
        </w:rPr>
        <w:t xml:space="preserve"> across all flocks and observations 7.34% of the whole flock (both marked and unmarked birds) were seen out on the range at a time.</w:t>
      </w:r>
    </w:p>
    <w:p w14:paraId="4C9C98E1" w14:textId="77777777" w:rsidR="00F811CB" w:rsidRPr="00191DBE" w:rsidRDefault="00F811CB" w:rsidP="00F811CB">
      <w:pPr>
        <w:ind w:left="567" w:right="237"/>
        <w:rPr>
          <w:rFonts w:asciiTheme="minorHAnsi" w:hAnsiTheme="minorHAnsi" w:cstheme="minorHAnsi"/>
          <w:sz w:val="16"/>
          <w:szCs w:val="16"/>
        </w:rPr>
      </w:pPr>
    </w:p>
    <w:p w14:paraId="2EA1D378" w14:textId="7CDFB085"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Range availability is not stated, but if it is assumed to be an average 8 hours per day then the range usage is: 7.34 % x 8h/24h = </w:t>
      </w:r>
      <w:r w:rsidRPr="00437F68">
        <w:rPr>
          <w:rFonts w:asciiTheme="minorHAnsi" w:hAnsiTheme="minorHAnsi" w:cstheme="minorHAnsi"/>
          <w:b/>
          <w:bCs/>
          <w:sz w:val="18"/>
          <w:szCs w:val="18"/>
        </w:rPr>
        <w:t>2.45%</w:t>
      </w:r>
      <w:r w:rsidR="002A2E4A" w:rsidRPr="00DC29FD">
        <w:rPr>
          <w:rFonts w:asciiTheme="minorHAnsi" w:hAnsiTheme="minorHAnsi" w:cstheme="minorHAnsi"/>
          <w:sz w:val="18"/>
          <w:szCs w:val="18"/>
        </w:rPr>
        <w:t>.</w:t>
      </w:r>
    </w:p>
    <w:p w14:paraId="113A735F" w14:textId="77777777" w:rsidR="00F811CB" w:rsidRPr="00191DBE" w:rsidRDefault="00F811CB" w:rsidP="00F811CB">
      <w:pPr>
        <w:ind w:left="567" w:right="237"/>
        <w:rPr>
          <w:rFonts w:asciiTheme="minorHAnsi" w:hAnsiTheme="minorHAnsi" w:cstheme="minorHAnsi"/>
          <w:sz w:val="16"/>
          <w:szCs w:val="16"/>
        </w:rPr>
      </w:pPr>
    </w:p>
    <w:p w14:paraId="0A68AFA6" w14:textId="06E5AEDB"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r w:rsidR="00825C62" w:rsidRPr="00437F68">
        <w:rPr>
          <w:rFonts w:asciiTheme="minorHAnsi" w:hAnsiTheme="minorHAnsi" w:cstheme="minorHAnsi"/>
          <w:sz w:val="18"/>
          <w:szCs w:val="18"/>
        </w:rPr>
        <w:t>.</w:t>
      </w:r>
    </w:p>
    <w:p w14:paraId="6D272641" w14:textId="77777777" w:rsidR="00F811CB" w:rsidRPr="00191DBE" w:rsidRDefault="00F811CB" w:rsidP="00F811CB">
      <w:pPr>
        <w:ind w:left="284" w:right="237"/>
        <w:rPr>
          <w:rFonts w:asciiTheme="minorHAnsi" w:hAnsiTheme="minorHAnsi" w:cstheme="minorHAnsi"/>
          <w:sz w:val="16"/>
          <w:szCs w:val="16"/>
        </w:rPr>
      </w:pPr>
    </w:p>
    <w:p w14:paraId="11F3793D" w14:textId="77777777" w:rsidR="00F811CB" w:rsidRPr="00437F68" w:rsidRDefault="00F811CB" w:rsidP="00F811CB">
      <w:pPr>
        <w:pStyle w:val="ListParagraph"/>
        <w:numPr>
          <w:ilvl w:val="0"/>
          <w:numId w:val="35"/>
        </w:numPr>
        <w:ind w:left="567" w:right="237" w:hanging="283"/>
        <w:rPr>
          <w:rFonts w:asciiTheme="minorHAnsi" w:hAnsiTheme="minorHAnsi" w:cstheme="minorHAnsi"/>
          <w:b/>
          <w:bCs/>
          <w:sz w:val="18"/>
          <w:szCs w:val="18"/>
        </w:rPr>
      </w:pPr>
      <w:r w:rsidRPr="00437F68">
        <w:rPr>
          <w:rFonts w:asciiTheme="minorHAnsi" w:hAnsiTheme="minorHAnsi" w:cstheme="minorHAnsi"/>
          <w:b/>
          <w:bCs/>
          <w:sz w:val="18"/>
          <w:szCs w:val="18"/>
        </w:rPr>
        <w:t xml:space="preserve">A.J.A. </w:t>
      </w:r>
      <w:proofErr w:type="spellStart"/>
      <w:r w:rsidRPr="00437F68">
        <w:rPr>
          <w:rFonts w:asciiTheme="minorHAnsi" w:hAnsiTheme="minorHAnsi" w:cstheme="minorHAnsi"/>
          <w:b/>
          <w:bCs/>
          <w:sz w:val="18"/>
          <w:szCs w:val="18"/>
        </w:rPr>
        <w:t>Aarnink</w:t>
      </w:r>
      <w:proofErr w:type="spellEnd"/>
      <w:r w:rsidRPr="00437F68">
        <w:rPr>
          <w:rFonts w:asciiTheme="minorHAnsi" w:hAnsiTheme="minorHAnsi" w:cstheme="minorHAnsi"/>
          <w:b/>
          <w:bCs/>
          <w:sz w:val="18"/>
          <w:szCs w:val="18"/>
        </w:rPr>
        <w:t>*, J.M.G. Hoi and A.G.C. Beurskens. Ammonia emission and nutrient load in outdoor runs of laying hens.</w:t>
      </w:r>
    </w:p>
    <w:p w14:paraId="447EC2BF" w14:textId="77777777" w:rsidR="00F811CB" w:rsidRPr="00191DBE" w:rsidRDefault="00F811CB" w:rsidP="00F811CB">
      <w:pPr>
        <w:ind w:left="284" w:right="237"/>
        <w:rPr>
          <w:rFonts w:asciiTheme="minorHAnsi" w:hAnsiTheme="minorHAnsi" w:cstheme="minorHAnsi"/>
          <w:b/>
          <w:bCs/>
          <w:sz w:val="16"/>
          <w:szCs w:val="16"/>
        </w:rPr>
      </w:pPr>
    </w:p>
    <w:p w14:paraId="4E01EBF5"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This paper provides direct measurement of ammonia emissions from ranging areas. The key figure presented is the average ammonia emission rate, this is 2.0 mg-NH</w:t>
      </w:r>
      <w:r w:rsidRPr="00437F68">
        <w:rPr>
          <w:rFonts w:asciiTheme="minorHAnsi" w:hAnsiTheme="minorHAnsi" w:cstheme="minorHAnsi"/>
          <w:sz w:val="18"/>
          <w:szCs w:val="18"/>
          <w:vertAlign w:val="subscript"/>
        </w:rPr>
        <w:t>3</w:t>
      </w:r>
      <w:r w:rsidRPr="00437F68">
        <w:rPr>
          <w:rFonts w:asciiTheme="minorHAnsi" w:hAnsiTheme="minorHAnsi" w:cstheme="minorHAnsi"/>
          <w:sz w:val="18"/>
          <w:szCs w:val="18"/>
        </w:rPr>
        <w:t xml:space="preserve">/hen/h. This equates to an emission factor of </w:t>
      </w:r>
      <w:r w:rsidRPr="00437F68">
        <w:rPr>
          <w:rFonts w:asciiTheme="minorHAnsi" w:hAnsiTheme="minorHAnsi" w:cstheme="minorHAnsi"/>
          <w:b/>
          <w:bCs/>
          <w:sz w:val="18"/>
          <w:szCs w:val="18"/>
        </w:rPr>
        <w:t>0.017 kg-NH</w:t>
      </w:r>
      <w:r w:rsidRPr="00437F68">
        <w:rPr>
          <w:rFonts w:asciiTheme="minorHAnsi" w:hAnsiTheme="minorHAnsi" w:cstheme="minorHAnsi"/>
          <w:b/>
          <w:bCs/>
          <w:sz w:val="18"/>
          <w:szCs w:val="18"/>
          <w:vertAlign w:val="subscript"/>
        </w:rPr>
        <w:t>3</w:t>
      </w:r>
      <w:r w:rsidRPr="00437F68">
        <w:rPr>
          <w:rFonts w:asciiTheme="minorHAnsi" w:hAnsiTheme="minorHAnsi" w:cstheme="minorHAnsi"/>
          <w:b/>
          <w:bCs/>
          <w:sz w:val="18"/>
          <w:szCs w:val="18"/>
        </w:rPr>
        <w:t>/hen/y</w:t>
      </w:r>
      <w:r w:rsidRPr="00437F68">
        <w:rPr>
          <w:rFonts w:asciiTheme="minorHAnsi" w:hAnsiTheme="minorHAnsi" w:cstheme="minorHAnsi"/>
          <w:sz w:val="18"/>
          <w:szCs w:val="18"/>
        </w:rPr>
        <w:t>.</w:t>
      </w:r>
    </w:p>
    <w:p w14:paraId="57230847" w14:textId="66C9366D" w:rsidR="00EA1A24" w:rsidRPr="00191DBE" w:rsidRDefault="00EA1A24" w:rsidP="00EA1A24">
      <w:pPr>
        <w:rPr>
          <w:sz w:val="16"/>
          <w:szCs w:val="16"/>
          <w:highlight w:val="yellow"/>
        </w:rPr>
      </w:pPr>
    </w:p>
    <w:p w14:paraId="0658E558" w14:textId="77777777" w:rsidR="001C6213" w:rsidRDefault="001C6213">
      <w:pPr>
        <w:spacing w:line="240" w:lineRule="auto"/>
        <w:jc w:val="left"/>
      </w:pPr>
      <w:r>
        <w:br w:type="page"/>
      </w:r>
    </w:p>
    <w:p w14:paraId="7ABD0376" w14:textId="4DF33584" w:rsidR="00FF245C" w:rsidRPr="00437F68" w:rsidRDefault="00FF245C" w:rsidP="00FF245C">
      <w:r w:rsidRPr="00437F68">
        <w:lastRenderedPageBreak/>
        <w:t xml:space="preserve">Details of the poultry numbers and types, emission factors used and calculated ammonia emission rates used </w:t>
      </w:r>
      <w:r w:rsidR="007A2298">
        <w:t xml:space="preserve">in the modelling </w:t>
      </w:r>
      <w:r w:rsidRPr="00437F68">
        <w:t xml:space="preserve">are provided in Table </w:t>
      </w:r>
      <w:r>
        <w:t>2</w:t>
      </w:r>
      <w:r w:rsidRPr="00437F68">
        <w:t>.</w:t>
      </w:r>
      <w:r w:rsidR="007A2298">
        <w:t xml:space="preserve"> Note that results obtained using these figures are scaled to actual bird numbers and emission factors to provide the final results.</w:t>
      </w:r>
    </w:p>
    <w:p w14:paraId="16E4E85C" w14:textId="77777777" w:rsidR="00295B9C" w:rsidRPr="00191DBE" w:rsidRDefault="00295B9C" w:rsidP="005921FC">
      <w:pPr>
        <w:rPr>
          <w:sz w:val="16"/>
          <w:szCs w:val="16"/>
        </w:rPr>
      </w:pPr>
    </w:p>
    <w:p w14:paraId="5DCD4AC9" w14:textId="64488D3E" w:rsidR="005921FC" w:rsidRDefault="005921FC" w:rsidP="005921FC">
      <w:pPr>
        <w:rPr>
          <w:rFonts w:asciiTheme="minorHAnsi" w:eastAsia="Times New Roman" w:hAnsiTheme="minorHAnsi" w:cstheme="minorHAnsi"/>
          <w:i/>
          <w:shd w:val="clear" w:color="auto" w:fill="auto"/>
          <w:lang w:eastAsia="en-GB"/>
        </w:rPr>
      </w:pPr>
      <w:r w:rsidRPr="00437F68">
        <w:rPr>
          <w:rFonts w:asciiTheme="minorHAnsi" w:eastAsia="Times New Roman" w:hAnsiTheme="minorHAnsi" w:cstheme="minorHAnsi"/>
          <w:i/>
          <w:shd w:val="clear" w:color="auto" w:fill="auto"/>
          <w:lang w:eastAsia="en-GB"/>
        </w:rPr>
        <w:t>Table 2. Details of poultry numbers</w:t>
      </w:r>
      <w:r w:rsidR="00FF245C">
        <w:rPr>
          <w:rFonts w:asciiTheme="minorHAnsi" w:eastAsia="Times New Roman" w:hAnsiTheme="minorHAnsi" w:cstheme="minorHAnsi"/>
          <w:i/>
          <w:shd w:val="clear" w:color="auto" w:fill="auto"/>
          <w:lang w:eastAsia="en-GB"/>
        </w:rPr>
        <w:t>,</w:t>
      </w:r>
      <w:r w:rsidR="00295B9C">
        <w:rPr>
          <w:rFonts w:asciiTheme="minorHAnsi" w:eastAsia="Times New Roman" w:hAnsiTheme="minorHAnsi" w:cstheme="minorHAnsi"/>
          <w:i/>
          <w:shd w:val="clear" w:color="auto" w:fill="auto"/>
          <w:lang w:eastAsia="en-GB"/>
        </w:rPr>
        <w:t xml:space="preserve"> manure storage</w:t>
      </w:r>
      <w:r w:rsidRPr="00437F68">
        <w:rPr>
          <w:rFonts w:asciiTheme="minorHAnsi" w:eastAsia="Times New Roman" w:hAnsiTheme="minorHAnsi" w:cstheme="minorHAnsi"/>
          <w:i/>
          <w:shd w:val="clear" w:color="auto" w:fill="auto"/>
          <w:lang w:eastAsia="en-GB"/>
        </w:rPr>
        <w:t xml:space="preserve"> and</w:t>
      </w:r>
      <w:r w:rsidR="00FF245C">
        <w:rPr>
          <w:rFonts w:asciiTheme="minorHAnsi" w:eastAsia="Times New Roman" w:hAnsiTheme="minorHAnsi" w:cstheme="minorHAnsi"/>
          <w:i/>
          <w:shd w:val="clear" w:color="auto" w:fill="auto"/>
          <w:lang w:eastAsia="en-GB"/>
        </w:rPr>
        <w:t xml:space="preserve"> baseline</w:t>
      </w:r>
      <w:r w:rsidRPr="00437F68">
        <w:rPr>
          <w:rFonts w:asciiTheme="minorHAnsi" w:eastAsia="Times New Roman" w:hAnsiTheme="minorHAnsi" w:cstheme="minorHAnsi"/>
          <w:i/>
          <w:shd w:val="clear" w:color="auto" w:fill="auto"/>
          <w:lang w:eastAsia="en-GB"/>
        </w:rPr>
        <w:t xml:space="preserve"> ammonia emission rates </w:t>
      </w:r>
      <w:r w:rsidR="00BB7009">
        <w:rPr>
          <w:rFonts w:asciiTheme="minorHAnsi" w:eastAsia="Times New Roman" w:hAnsiTheme="minorHAnsi" w:cstheme="minorHAnsi"/>
          <w:i/>
          <w:shd w:val="clear" w:color="auto" w:fill="auto"/>
          <w:lang w:eastAsia="en-GB"/>
        </w:rPr>
        <w:t>modelled</w:t>
      </w:r>
    </w:p>
    <w:tbl>
      <w:tblPr>
        <w:tblW w:w="8946" w:type="dxa"/>
        <w:tblLook w:val="04A0" w:firstRow="1" w:lastRow="0" w:firstColumn="1" w:lastColumn="0" w:noHBand="0" w:noVBand="1"/>
      </w:tblPr>
      <w:tblGrid>
        <w:gridCol w:w="1261"/>
        <w:gridCol w:w="1276"/>
        <w:gridCol w:w="1559"/>
        <w:gridCol w:w="1559"/>
        <w:gridCol w:w="1701"/>
        <w:gridCol w:w="1590"/>
      </w:tblGrid>
      <w:tr w:rsidR="00FF245C" w:rsidRPr="00FF245C" w14:paraId="34F213FE" w14:textId="77777777" w:rsidTr="00F7656C">
        <w:trPr>
          <w:trHeight w:val="826"/>
        </w:trPr>
        <w:tc>
          <w:tcPr>
            <w:tcW w:w="1261"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2B05929F"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Source</w:t>
            </w:r>
          </w:p>
        </w:tc>
        <w:tc>
          <w:tcPr>
            <w:tcW w:w="1276" w:type="dxa"/>
            <w:tcBorders>
              <w:top w:val="single" w:sz="12" w:space="0" w:color="auto"/>
              <w:left w:val="nil"/>
              <w:bottom w:val="single" w:sz="12" w:space="0" w:color="auto"/>
              <w:right w:val="nil"/>
            </w:tcBorders>
            <w:shd w:val="clear" w:color="auto" w:fill="auto"/>
            <w:vAlign w:val="center"/>
            <w:hideMark/>
          </w:tcPr>
          <w:p w14:paraId="0FD69575"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Number of Birds</w:t>
            </w:r>
          </w:p>
        </w:tc>
        <w:tc>
          <w:tcPr>
            <w:tcW w:w="1559"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3630538A"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Housing Emission Factor</w:t>
            </w:r>
            <w:r w:rsidRPr="00FF245C">
              <w:rPr>
                <w:rFonts w:eastAsia="Times New Roman" w:cs="Calibri"/>
                <w:sz w:val="18"/>
                <w:szCs w:val="18"/>
                <w:shd w:val="clear" w:color="auto" w:fill="auto"/>
                <w:lang w:eastAsia="en-GB"/>
              </w:rPr>
              <w:br/>
              <w:t>(kg-NH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/bird/y)</w:t>
            </w:r>
          </w:p>
        </w:tc>
        <w:tc>
          <w:tcPr>
            <w:tcW w:w="1559" w:type="dxa"/>
            <w:tcBorders>
              <w:top w:val="single" w:sz="12" w:space="0" w:color="auto"/>
              <w:left w:val="nil"/>
              <w:bottom w:val="single" w:sz="12" w:space="0" w:color="auto"/>
              <w:right w:val="single" w:sz="12" w:space="0" w:color="auto"/>
            </w:tcBorders>
            <w:shd w:val="clear" w:color="auto" w:fill="auto"/>
            <w:vAlign w:val="center"/>
            <w:hideMark/>
          </w:tcPr>
          <w:p w14:paraId="7701AB26"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Baseline Housing Emission Rate</w:t>
            </w:r>
            <w:r w:rsidRPr="00FF245C">
              <w:rPr>
                <w:rFonts w:eastAsia="Times New Roman" w:cs="Calibri"/>
                <w:sz w:val="18"/>
                <w:szCs w:val="18"/>
                <w:shd w:val="clear" w:color="auto" w:fill="auto"/>
                <w:lang w:eastAsia="en-GB"/>
              </w:rPr>
              <w:br/>
              <w:t>(g-NH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/s)</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160FBEBA" w14:textId="47772EAD" w:rsidR="00FF245C" w:rsidRPr="00E64F3C" w:rsidRDefault="00FF245C" w:rsidP="00FF245C">
            <w:pPr>
              <w:spacing w:line="240" w:lineRule="auto"/>
              <w:jc w:val="center"/>
              <w:rPr>
                <w:rFonts w:eastAsia="Times New Roman" w:cs="Calibri"/>
                <w:sz w:val="18"/>
                <w:szCs w:val="18"/>
                <w:shd w:val="clear" w:color="auto" w:fill="auto"/>
                <w:vertAlign w:val="superscript"/>
                <w:lang w:eastAsia="en-GB"/>
              </w:rPr>
            </w:pPr>
            <w:r w:rsidRPr="00FF245C">
              <w:rPr>
                <w:rFonts w:eastAsia="Times New Roman" w:cs="Calibri"/>
                <w:sz w:val="18"/>
                <w:szCs w:val="18"/>
                <w:shd w:val="clear" w:color="auto" w:fill="auto"/>
                <w:lang w:eastAsia="en-GB"/>
              </w:rPr>
              <w:t>Ranging Emission Factor</w:t>
            </w:r>
            <w:r w:rsidRPr="00FF245C">
              <w:rPr>
                <w:rFonts w:eastAsia="Times New Roman" w:cs="Calibri"/>
                <w:sz w:val="18"/>
                <w:szCs w:val="18"/>
                <w:shd w:val="clear" w:color="auto" w:fill="auto"/>
                <w:lang w:eastAsia="en-GB"/>
              </w:rPr>
              <w:br/>
              <w:t>(kg-NH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/bird/y)</w:t>
            </w:r>
            <w:r w:rsidR="00E64F3C">
              <w:rPr>
                <w:rFonts w:eastAsia="Times New Roman" w:cs="Calibri"/>
                <w:sz w:val="18"/>
                <w:szCs w:val="18"/>
                <w:shd w:val="clear" w:color="auto" w:fill="auto"/>
                <w:vertAlign w:val="superscript"/>
                <w:lang w:eastAsia="en-GB"/>
              </w:rPr>
              <w:t xml:space="preserve"> 1</w:t>
            </w:r>
          </w:p>
        </w:tc>
        <w:tc>
          <w:tcPr>
            <w:tcW w:w="1590" w:type="dxa"/>
            <w:tcBorders>
              <w:top w:val="single" w:sz="12" w:space="0" w:color="auto"/>
              <w:left w:val="nil"/>
              <w:bottom w:val="single" w:sz="12" w:space="0" w:color="auto"/>
              <w:right w:val="single" w:sz="12" w:space="0" w:color="auto"/>
            </w:tcBorders>
            <w:shd w:val="clear" w:color="auto" w:fill="auto"/>
            <w:vAlign w:val="center"/>
            <w:hideMark/>
          </w:tcPr>
          <w:p w14:paraId="7514AB07" w14:textId="403AAED8"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Baseline Ranging Emission Rate</w:t>
            </w:r>
            <w:r w:rsidRPr="00FF245C">
              <w:rPr>
                <w:rFonts w:eastAsia="Times New Roman" w:cs="Calibri"/>
                <w:sz w:val="18"/>
                <w:szCs w:val="18"/>
                <w:shd w:val="clear" w:color="auto" w:fill="auto"/>
                <w:lang w:eastAsia="en-GB"/>
              </w:rPr>
              <w:br/>
              <w:t>(g-NH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/s)</w:t>
            </w:r>
          </w:p>
        </w:tc>
      </w:tr>
      <w:tr w:rsidR="00FF245C" w:rsidRPr="00FF245C" w14:paraId="2EE9672C" w14:textId="77777777" w:rsidTr="00F7656C">
        <w:trPr>
          <w:trHeight w:val="255"/>
        </w:trPr>
        <w:tc>
          <w:tcPr>
            <w:tcW w:w="1261"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50BF3B7B" w14:textId="73666BFD" w:rsidR="00FF245C" w:rsidRPr="00FF245C" w:rsidRDefault="00F7656C" w:rsidP="00FF245C">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FR64</w:t>
            </w:r>
          </w:p>
        </w:tc>
        <w:tc>
          <w:tcPr>
            <w:tcW w:w="1276" w:type="dxa"/>
            <w:tcBorders>
              <w:top w:val="single" w:sz="12" w:space="0" w:color="auto"/>
              <w:left w:val="nil"/>
              <w:bottom w:val="single" w:sz="12" w:space="0" w:color="auto"/>
              <w:right w:val="nil"/>
            </w:tcBorders>
            <w:shd w:val="clear" w:color="auto" w:fill="auto"/>
            <w:vAlign w:val="center"/>
            <w:hideMark/>
          </w:tcPr>
          <w:p w14:paraId="5359B1D4" w14:textId="17640355" w:rsidR="00FF245C" w:rsidRPr="00FF245C" w:rsidRDefault="00F7656C" w:rsidP="00FF245C">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64</w:t>
            </w:r>
            <w:r w:rsidR="00FF245C" w:rsidRPr="00FF245C">
              <w:rPr>
                <w:rFonts w:eastAsia="Times New Roman" w:cs="Calibri"/>
                <w:sz w:val="18"/>
                <w:szCs w:val="18"/>
                <w:shd w:val="clear" w:color="auto" w:fill="auto"/>
                <w:lang w:eastAsia="en-GB"/>
              </w:rPr>
              <w:t>,000</w:t>
            </w:r>
          </w:p>
        </w:tc>
        <w:tc>
          <w:tcPr>
            <w:tcW w:w="1559"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3307EB2E"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0.08</w:t>
            </w:r>
          </w:p>
        </w:tc>
        <w:tc>
          <w:tcPr>
            <w:tcW w:w="1559" w:type="dxa"/>
            <w:tcBorders>
              <w:top w:val="single" w:sz="12" w:space="0" w:color="auto"/>
              <w:left w:val="nil"/>
              <w:bottom w:val="single" w:sz="12" w:space="0" w:color="auto"/>
              <w:right w:val="single" w:sz="12" w:space="0" w:color="auto"/>
            </w:tcBorders>
            <w:shd w:val="clear" w:color="auto" w:fill="auto"/>
            <w:vAlign w:val="center"/>
            <w:hideMark/>
          </w:tcPr>
          <w:p w14:paraId="51D62365" w14:textId="45169F24"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w:t>
            </w:r>
            <w:r w:rsidR="00F7656C">
              <w:rPr>
                <w:rFonts w:eastAsia="Times New Roman" w:cs="Calibri"/>
                <w:sz w:val="18"/>
                <w:szCs w:val="18"/>
                <w:shd w:val="clear" w:color="auto" w:fill="auto"/>
                <w:lang w:eastAsia="en-GB"/>
              </w:rPr>
              <w:t>162243</w:t>
            </w:r>
          </w:p>
        </w:tc>
        <w:tc>
          <w:tcPr>
            <w:tcW w:w="1701" w:type="dxa"/>
            <w:tcBorders>
              <w:top w:val="single" w:sz="12" w:space="0" w:color="auto"/>
              <w:left w:val="nil"/>
              <w:bottom w:val="single" w:sz="12" w:space="0" w:color="auto"/>
              <w:right w:val="single" w:sz="4" w:space="0" w:color="auto"/>
            </w:tcBorders>
            <w:shd w:val="clear" w:color="auto" w:fill="auto"/>
            <w:vAlign w:val="center"/>
            <w:hideMark/>
          </w:tcPr>
          <w:p w14:paraId="1F18B1CF"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0.225</w:t>
            </w:r>
          </w:p>
        </w:tc>
        <w:tc>
          <w:tcPr>
            <w:tcW w:w="1590" w:type="dxa"/>
            <w:tcBorders>
              <w:top w:val="single" w:sz="12" w:space="0" w:color="auto"/>
              <w:left w:val="nil"/>
              <w:bottom w:val="single" w:sz="12" w:space="0" w:color="auto"/>
              <w:right w:val="single" w:sz="12" w:space="0" w:color="auto"/>
            </w:tcBorders>
            <w:shd w:val="clear" w:color="auto" w:fill="auto"/>
            <w:vAlign w:val="center"/>
            <w:hideMark/>
          </w:tcPr>
          <w:p w14:paraId="116A1D0E" w14:textId="58696165"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w:t>
            </w:r>
            <w:r w:rsidR="00F7656C">
              <w:rPr>
                <w:rFonts w:eastAsia="Times New Roman" w:cs="Calibri"/>
                <w:sz w:val="18"/>
                <w:szCs w:val="18"/>
                <w:shd w:val="clear" w:color="auto" w:fill="auto"/>
                <w:lang w:eastAsia="en-GB"/>
              </w:rPr>
              <w:t>456308</w:t>
            </w:r>
            <w:r w:rsidR="00EA64EE" w:rsidRPr="00EA64EE">
              <w:rPr>
                <w:rFonts w:eastAsia="Times New Roman" w:cs="Calibri"/>
                <w:sz w:val="18"/>
                <w:szCs w:val="18"/>
                <w:shd w:val="clear" w:color="auto" w:fill="auto"/>
                <w:vertAlign w:val="superscript"/>
                <w:lang w:eastAsia="en-GB"/>
              </w:rPr>
              <w:t xml:space="preserve"> </w:t>
            </w:r>
            <w:r w:rsidR="00F7656C">
              <w:rPr>
                <w:rFonts w:eastAsia="Times New Roman" w:cs="Calibri"/>
                <w:sz w:val="18"/>
                <w:szCs w:val="18"/>
                <w:shd w:val="clear" w:color="auto" w:fill="auto"/>
                <w:vertAlign w:val="superscript"/>
                <w:lang w:eastAsia="en-GB"/>
              </w:rPr>
              <w:t>2</w:t>
            </w:r>
          </w:p>
        </w:tc>
      </w:tr>
    </w:tbl>
    <w:p w14:paraId="3149ED16" w14:textId="738EDC15" w:rsidR="007A2298" w:rsidRPr="007A2298" w:rsidRDefault="00E64F3C" w:rsidP="00EA64EE">
      <w:pPr>
        <w:ind w:left="567" w:right="237" w:hanging="283"/>
        <w:rPr>
          <w:rFonts w:asciiTheme="minorHAnsi" w:eastAsia="Times New Roman" w:hAnsiTheme="minorHAnsi" w:cstheme="minorHAnsi"/>
          <w:iCs/>
          <w:sz w:val="18"/>
          <w:szCs w:val="18"/>
          <w:shd w:val="clear" w:color="auto" w:fill="auto"/>
          <w:lang w:eastAsia="en-GB"/>
        </w:rPr>
      </w:pPr>
      <w:r w:rsidRPr="007A2298">
        <w:rPr>
          <w:rFonts w:asciiTheme="minorHAnsi" w:eastAsia="Times New Roman" w:hAnsiTheme="minorHAnsi" w:cstheme="minorHAnsi"/>
          <w:iCs/>
          <w:sz w:val="18"/>
          <w:szCs w:val="18"/>
          <w:shd w:val="clear" w:color="auto" w:fill="auto"/>
          <w:lang w:eastAsia="en-GB"/>
        </w:rPr>
        <w:t xml:space="preserve">1. </w:t>
      </w:r>
      <w:r w:rsidR="007A2298">
        <w:rPr>
          <w:rFonts w:asciiTheme="minorHAnsi" w:eastAsia="Times New Roman" w:hAnsiTheme="minorHAnsi" w:cstheme="minorHAnsi"/>
          <w:iCs/>
          <w:sz w:val="18"/>
          <w:szCs w:val="18"/>
          <w:shd w:val="clear" w:color="auto" w:fill="auto"/>
          <w:lang w:eastAsia="en-GB"/>
        </w:rPr>
        <w:tab/>
      </w:r>
      <w:r w:rsidRPr="007A2298">
        <w:rPr>
          <w:rFonts w:asciiTheme="minorHAnsi" w:eastAsia="Times New Roman" w:hAnsiTheme="minorHAnsi" w:cstheme="minorHAnsi"/>
          <w:iCs/>
          <w:sz w:val="18"/>
          <w:szCs w:val="18"/>
          <w:shd w:val="clear" w:color="auto" w:fill="auto"/>
          <w:lang w:eastAsia="en-GB"/>
        </w:rPr>
        <w:t xml:space="preserve">Assumed to be for </w:t>
      </w:r>
      <w:r w:rsidR="00EA64EE">
        <w:rPr>
          <w:rFonts w:asciiTheme="minorHAnsi" w:eastAsia="Times New Roman" w:hAnsiTheme="minorHAnsi" w:cstheme="minorHAnsi"/>
          <w:iCs/>
          <w:sz w:val="18"/>
          <w:szCs w:val="18"/>
          <w:shd w:val="clear" w:color="auto" w:fill="auto"/>
          <w:lang w:eastAsia="en-GB"/>
        </w:rPr>
        <w:t xml:space="preserve">100% </w:t>
      </w:r>
      <w:r w:rsidRPr="007A2298">
        <w:rPr>
          <w:rFonts w:asciiTheme="minorHAnsi" w:eastAsia="Times New Roman" w:hAnsiTheme="minorHAnsi" w:cstheme="minorHAnsi"/>
          <w:iCs/>
          <w:sz w:val="18"/>
          <w:szCs w:val="18"/>
          <w:shd w:val="clear" w:color="auto" w:fill="auto"/>
          <w:lang w:eastAsia="en-GB"/>
        </w:rPr>
        <w:t>ranging</w:t>
      </w:r>
      <w:r w:rsidR="00EA64EE">
        <w:rPr>
          <w:rFonts w:asciiTheme="minorHAnsi" w:eastAsia="Times New Roman" w:hAnsiTheme="minorHAnsi" w:cstheme="minorHAnsi"/>
          <w:iCs/>
          <w:sz w:val="18"/>
          <w:szCs w:val="18"/>
          <w:shd w:val="clear" w:color="auto" w:fill="auto"/>
          <w:lang w:eastAsia="en-GB"/>
        </w:rPr>
        <w:t>.</w:t>
      </w:r>
    </w:p>
    <w:p w14:paraId="0BEF87C8" w14:textId="12A3E73F" w:rsidR="00EA64EE" w:rsidRDefault="00BB7009" w:rsidP="00EA64EE">
      <w:pPr>
        <w:pStyle w:val="ListParagraph"/>
        <w:numPr>
          <w:ilvl w:val="0"/>
          <w:numId w:val="30"/>
        </w:numPr>
        <w:ind w:left="567" w:right="237" w:hanging="283"/>
        <w:rPr>
          <w:iCs/>
          <w:sz w:val="18"/>
          <w:szCs w:val="18"/>
        </w:rPr>
      </w:pPr>
      <w:r>
        <w:rPr>
          <w:iCs/>
          <w:sz w:val="18"/>
          <w:szCs w:val="18"/>
        </w:rPr>
        <w:t>R</w:t>
      </w:r>
      <w:r w:rsidR="00EA64EE" w:rsidRPr="007A2298">
        <w:rPr>
          <w:iCs/>
          <w:sz w:val="18"/>
          <w:szCs w:val="18"/>
        </w:rPr>
        <w:t xml:space="preserve">esults obtained using these figures are scaled </w:t>
      </w:r>
      <w:r w:rsidR="00EA64EE">
        <w:rPr>
          <w:iCs/>
          <w:sz w:val="18"/>
          <w:szCs w:val="18"/>
        </w:rPr>
        <w:t>by a factor of 0.0666 (actual overall range usage)</w:t>
      </w:r>
      <w:r w:rsidR="00EA64EE" w:rsidRPr="007A2298">
        <w:rPr>
          <w:iCs/>
          <w:sz w:val="18"/>
          <w:szCs w:val="18"/>
        </w:rPr>
        <w:t xml:space="preserve"> to provide the final results.</w:t>
      </w:r>
    </w:p>
    <w:p w14:paraId="45432701" w14:textId="77777777" w:rsidR="00EA64EE" w:rsidRPr="007A2298" w:rsidRDefault="00EA64EE" w:rsidP="00EA64EE">
      <w:pPr>
        <w:pStyle w:val="ListParagraph"/>
        <w:ind w:left="567"/>
        <w:rPr>
          <w:iCs/>
          <w:sz w:val="18"/>
          <w:szCs w:val="18"/>
        </w:rPr>
      </w:pPr>
    </w:p>
    <w:p w14:paraId="4BB70EDA" w14:textId="77777777" w:rsidR="007A2298" w:rsidRDefault="007A2298" w:rsidP="00E64F3C">
      <w:pPr>
        <w:ind w:firstLine="284"/>
        <w:rPr>
          <w:rFonts w:asciiTheme="minorHAnsi" w:eastAsia="Times New Roman" w:hAnsiTheme="minorHAnsi" w:cstheme="minorHAnsi"/>
          <w:i/>
          <w:sz w:val="16"/>
          <w:szCs w:val="16"/>
          <w:shd w:val="clear" w:color="auto" w:fill="auto"/>
          <w:lang w:eastAsia="en-GB"/>
        </w:rPr>
      </w:pPr>
    </w:p>
    <w:p w14:paraId="48BC747B" w14:textId="2C9ADA57" w:rsidR="00EA64EE" w:rsidRPr="00E64F3C" w:rsidRDefault="00EA64EE" w:rsidP="00E64F3C">
      <w:pPr>
        <w:ind w:firstLine="284"/>
        <w:rPr>
          <w:rFonts w:asciiTheme="minorHAnsi" w:eastAsia="Times New Roman" w:hAnsiTheme="minorHAnsi" w:cstheme="minorHAnsi"/>
          <w:i/>
          <w:sz w:val="16"/>
          <w:szCs w:val="16"/>
          <w:shd w:val="clear" w:color="auto" w:fill="auto"/>
          <w:lang w:eastAsia="en-GB"/>
        </w:rPr>
        <w:sectPr w:rsidR="00EA64EE" w:rsidRPr="00E64F3C" w:rsidSect="00AB1BCC">
          <w:pgSz w:w="11906" w:h="16838"/>
          <w:pgMar w:top="1440" w:right="1440" w:bottom="1440" w:left="1440" w:header="708" w:footer="708" w:gutter="0"/>
          <w:cols w:space="708"/>
          <w:docGrid w:linePitch="360"/>
        </w:sectPr>
      </w:pPr>
    </w:p>
    <w:p w14:paraId="5C480F1F" w14:textId="1BB10495" w:rsidR="009C7D0F" w:rsidRPr="00437F68" w:rsidRDefault="00D82815" w:rsidP="00F3380A">
      <w:pPr>
        <w:pStyle w:val="Heading1"/>
      </w:pPr>
      <w:r w:rsidRPr="00437F68">
        <w:lastRenderedPageBreak/>
        <w:t>The Atmospheric Dispersion Modelling System (ADMS)</w:t>
      </w:r>
      <w:r w:rsidR="007D19FF" w:rsidRPr="00437F68">
        <w:t xml:space="preserve"> and </w:t>
      </w:r>
      <w:r w:rsidR="00090B28" w:rsidRPr="00437F68">
        <w:t>M</w:t>
      </w:r>
      <w:r w:rsidR="007D19FF" w:rsidRPr="00437F68">
        <w:t xml:space="preserve">odel </w:t>
      </w:r>
      <w:r w:rsidR="00090B28" w:rsidRPr="00437F68">
        <w:t>P</w:t>
      </w:r>
      <w:r w:rsidR="007D19FF" w:rsidRPr="00437F68">
        <w:t>arameters</w:t>
      </w:r>
    </w:p>
    <w:p w14:paraId="5378FCBD" w14:textId="77777777" w:rsidR="00282C6F" w:rsidRPr="00437F68" w:rsidRDefault="00282C6F" w:rsidP="00B41A2F"/>
    <w:p w14:paraId="6384CEC0" w14:textId="77777777" w:rsidR="00807E72" w:rsidRPr="00437F68" w:rsidRDefault="00807E72" w:rsidP="00B41A2F">
      <w:r w:rsidRPr="00437F68">
        <w:t xml:space="preserve">The Atmospheric Dispersion Modelling System (ADMS) ADMS 5 is a new generation Gaussian plume air dispersion model, which means that the atmospheric boundary layer properties are characterised by two parameters; the boundary layer depth and the Monin-Obukhov length rather than in terms of the single parameter </w:t>
      </w:r>
      <w:proofErr w:type="spellStart"/>
      <w:r w:rsidRPr="00437F68">
        <w:t>Pasquill</w:t>
      </w:r>
      <w:proofErr w:type="spellEnd"/>
      <w:r w:rsidRPr="00437F68">
        <w:t>-Gifford class.</w:t>
      </w:r>
    </w:p>
    <w:p w14:paraId="78FC91C2" w14:textId="77777777" w:rsidR="00807E72" w:rsidRPr="00437F68" w:rsidRDefault="00807E72" w:rsidP="00B41A2F"/>
    <w:p w14:paraId="0C70C2E7" w14:textId="77777777" w:rsidR="00807E72" w:rsidRPr="00437F68" w:rsidRDefault="00807E72" w:rsidP="00B41A2F">
      <w:r w:rsidRPr="00437F68">
        <w:t xml:space="preserve">Dispersion under convective meteorological conditions uses a skewed Gaussian concentration distribution (shown by validation studies to be a better representation than a symmetrical Gaussian expression). </w:t>
      </w:r>
    </w:p>
    <w:p w14:paraId="5CF1E278" w14:textId="77777777" w:rsidR="00807E72" w:rsidRPr="00437F68" w:rsidRDefault="00807E72" w:rsidP="00B41A2F"/>
    <w:p w14:paraId="468A0B88" w14:textId="5069A40D" w:rsidR="00807E72" w:rsidRPr="00437F68" w:rsidRDefault="00807E72" w:rsidP="00B41A2F">
      <w:r w:rsidRPr="00437F68">
        <w:t xml:space="preserve">ADMS has a number of model options </w:t>
      </w:r>
      <w:r w:rsidR="00920DE5" w:rsidRPr="00437F68">
        <w:t xml:space="preserve">that </w:t>
      </w:r>
      <w:proofErr w:type="gramStart"/>
      <w:r w:rsidR="00920DE5" w:rsidRPr="00437F68">
        <w:t>include</w:t>
      </w:r>
      <w:r w:rsidRPr="00437F68">
        <w:t>:</w:t>
      </w:r>
      <w:proofErr w:type="gramEnd"/>
      <w:r w:rsidRPr="00437F68">
        <w:t xml:space="preserve"> dry and wet deposition</w:t>
      </w:r>
      <w:r w:rsidR="00060F94" w:rsidRPr="00437F68">
        <w:t xml:space="preserve">; </w:t>
      </w:r>
      <w:r w:rsidRPr="00437F68">
        <w:t>NO</w:t>
      </w:r>
      <w:r w:rsidRPr="00437F68">
        <w:rPr>
          <w:vertAlign w:val="subscript"/>
        </w:rPr>
        <w:t>x</w:t>
      </w:r>
      <w:r w:rsidRPr="00437F68">
        <w:t xml:space="preserve"> chemistry</w:t>
      </w:r>
      <w:r w:rsidR="00060F94" w:rsidRPr="00437F68">
        <w:t xml:space="preserve">; </w:t>
      </w:r>
      <w:r w:rsidRPr="00437F68">
        <w:t>impacts of hills</w:t>
      </w:r>
      <w:r w:rsidR="00060F94" w:rsidRPr="00437F68">
        <w:t xml:space="preserve">; </w:t>
      </w:r>
      <w:r w:rsidRPr="00437F68">
        <w:t>variable roughness</w:t>
      </w:r>
      <w:r w:rsidR="00060F94" w:rsidRPr="00437F68">
        <w:t xml:space="preserve">; </w:t>
      </w:r>
      <w:r w:rsidRPr="00437F68">
        <w:t xml:space="preserve">buildings and </w:t>
      </w:r>
      <w:r w:rsidR="00060F94" w:rsidRPr="00437F68">
        <w:t>coastlines;</w:t>
      </w:r>
      <w:r w:rsidRPr="00437F68">
        <w:t xml:space="preserve"> puffs</w:t>
      </w:r>
      <w:r w:rsidR="00060F94" w:rsidRPr="00437F68">
        <w:t xml:space="preserve">; </w:t>
      </w:r>
      <w:r w:rsidRPr="00437F68">
        <w:t>fluctuations</w:t>
      </w:r>
      <w:r w:rsidR="00060F94" w:rsidRPr="00437F68">
        <w:t xml:space="preserve">; </w:t>
      </w:r>
      <w:r w:rsidRPr="00437F68">
        <w:t>odours</w:t>
      </w:r>
      <w:r w:rsidR="00060F94" w:rsidRPr="00437F68">
        <w:t xml:space="preserve">; </w:t>
      </w:r>
      <w:r w:rsidRPr="00437F68">
        <w:t>radioactivity decay (and γ-ray dose</w:t>
      </w:r>
      <w:r w:rsidR="00060F94" w:rsidRPr="00437F68">
        <w:t xml:space="preserve">); </w:t>
      </w:r>
      <w:r w:rsidRPr="00437F68">
        <w:t>condensed plume visibility</w:t>
      </w:r>
      <w:r w:rsidR="00060F94" w:rsidRPr="00437F68">
        <w:t xml:space="preserve">; </w:t>
      </w:r>
      <w:r w:rsidRPr="00437F68">
        <w:t>time varying sources and inclusion of background concentrations.</w:t>
      </w:r>
    </w:p>
    <w:p w14:paraId="38E93680" w14:textId="77777777" w:rsidR="00807E72" w:rsidRPr="00437F68" w:rsidRDefault="00807E72" w:rsidP="00B41A2F"/>
    <w:p w14:paraId="65DC9B06" w14:textId="77777777" w:rsidR="00807E72" w:rsidRPr="00437F68" w:rsidRDefault="00807E72" w:rsidP="00B41A2F">
      <w:r w:rsidRPr="00437F68">
        <w:t>ADMS has an in-built meteorological pre-processor that allows flexible input</w:t>
      </w:r>
      <w:r w:rsidR="007D19FF" w:rsidRPr="00437F68">
        <w:t xml:space="preserve"> of</w:t>
      </w:r>
      <w:r w:rsidRPr="00437F68">
        <w:t xml:space="preserve"> meteorological data bot</w:t>
      </w:r>
      <w:r w:rsidR="00846F04" w:rsidRPr="00437F68">
        <w:t>h standard and more specialist.</w:t>
      </w:r>
      <w:r w:rsidR="00297AD6" w:rsidRPr="00437F68">
        <w:t xml:space="preserve"> </w:t>
      </w:r>
      <w:r w:rsidRPr="00437F68">
        <w:t>Hourly sequential and statistical data can be processed and all input and output meteorological variables are written to a file after processing.</w:t>
      </w:r>
    </w:p>
    <w:p w14:paraId="5B341CCE" w14:textId="77777777" w:rsidR="00807E72" w:rsidRPr="00437F68" w:rsidRDefault="00807E72" w:rsidP="00B41A2F"/>
    <w:p w14:paraId="7941ECB0" w14:textId="77777777" w:rsidR="00807E72" w:rsidRPr="00437F68" w:rsidRDefault="00807E72" w:rsidP="00B41A2F">
      <w:r w:rsidRPr="00437F68">
        <w:t xml:space="preserve">The user defines the pollutant, </w:t>
      </w:r>
      <w:r w:rsidR="00742327" w:rsidRPr="00437F68">
        <w:t xml:space="preserve">the </w:t>
      </w:r>
      <w:r w:rsidRPr="00437F68">
        <w:t>averaging time (which may be an annual average or a shorter period), which percentiles and exceed</w:t>
      </w:r>
      <w:r w:rsidR="00846F04" w:rsidRPr="00437F68">
        <w:t>a</w:t>
      </w:r>
      <w:r w:rsidRPr="00437F68">
        <w:t>nce values to calculate, whether a rolling average is required or not and the output units. The output options are designed to be flexible to cater for the variety of air quality limits which can vary from country to country and are subject to revision.</w:t>
      </w:r>
    </w:p>
    <w:p w14:paraId="712224AE" w14:textId="77777777" w:rsidR="00807E72" w:rsidRPr="00A652C8" w:rsidRDefault="00807E72" w:rsidP="00F3380A">
      <w:pPr>
        <w:pStyle w:val="Heading2"/>
        <w:rPr>
          <w:highlight w:val="yellow"/>
        </w:rPr>
      </w:pPr>
    </w:p>
    <w:p w14:paraId="45E61415" w14:textId="77777777" w:rsidR="005530BC" w:rsidRPr="00A652C8" w:rsidRDefault="005530BC">
      <w:pPr>
        <w:spacing w:after="200"/>
        <w:jc w:val="left"/>
        <w:rPr>
          <w:rFonts w:ascii="Cambria" w:eastAsia="Times New Roman" w:hAnsi="Cambria"/>
          <w:b/>
          <w:bCs/>
          <w:color w:val="365F91"/>
          <w:sz w:val="26"/>
          <w:szCs w:val="26"/>
          <w:highlight w:val="yellow"/>
        </w:rPr>
      </w:pPr>
      <w:r w:rsidRPr="00A652C8">
        <w:rPr>
          <w:highlight w:val="yellow"/>
        </w:rPr>
        <w:br w:type="page"/>
      </w:r>
    </w:p>
    <w:p w14:paraId="269D409F" w14:textId="77777777" w:rsidR="009C7D0F" w:rsidRPr="00437F68" w:rsidRDefault="00EB4F68" w:rsidP="00F3380A">
      <w:pPr>
        <w:pStyle w:val="Heading2"/>
      </w:pPr>
      <w:r w:rsidRPr="00437F68">
        <w:lastRenderedPageBreak/>
        <w:t>4.1 Meteorological data</w:t>
      </w:r>
    </w:p>
    <w:p w14:paraId="47E2EB02" w14:textId="77777777" w:rsidR="00B35F29" w:rsidRPr="006A778E" w:rsidRDefault="00B35F29" w:rsidP="00B35F29">
      <w:bookmarkStart w:id="7" w:name="_Hlk487445266"/>
      <w:r w:rsidRPr="006A778E">
        <w:t xml:space="preserve">Computer modelling of dispersion requires hourly sequential meteorological data and to provide robust statistics the record should be of a suitable length; preferably four years or longer. </w:t>
      </w:r>
    </w:p>
    <w:p w14:paraId="675E754E" w14:textId="77777777" w:rsidR="00B35F29" w:rsidRPr="006A778E" w:rsidRDefault="00B35F29" w:rsidP="00B35F29"/>
    <w:p w14:paraId="2DC7196A" w14:textId="77777777" w:rsidR="00B35F29" w:rsidRPr="004E7B45" w:rsidRDefault="00B35F29" w:rsidP="00B35F29">
      <w:r w:rsidRPr="006A778E">
        <w:t>The meteorological data used in this study is obtained from assimilation</w:t>
      </w:r>
      <w:r w:rsidRPr="004E7B45">
        <w:t xml:space="preserve"> and short term forecast fields of the Numerical Weather Prediction (NWP) system known as the Global Forecast System (GFS)</w:t>
      </w:r>
      <w:r w:rsidRPr="004E7B45">
        <w:rPr>
          <w:vertAlign w:val="superscript"/>
        </w:rPr>
        <w:t>1</w:t>
      </w:r>
      <w:r w:rsidRPr="004E7B45">
        <w:t xml:space="preserve">. </w:t>
      </w:r>
    </w:p>
    <w:p w14:paraId="4A26B673" w14:textId="77777777" w:rsidR="00B35F29" w:rsidRPr="004E7B45" w:rsidRDefault="00B35F29" w:rsidP="00B35F29"/>
    <w:p w14:paraId="4A32236E" w14:textId="77777777" w:rsidR="00B35F29" w:rsidRPr="004E7B45" w:rsidRDefault="00B35F29" w:rsidP="00B35F29">
      <w:bookmarkStart w:id="8" w:name="_Hlk103011001"/>
      <w:r w:rsidRPr="004E7B45">
        <w:t>Prior to April 2019 the GFS was a spectral model, post April 2019 the physics are discrete. The physics/dynamics model has a resolution or had an equivalent resolution of approximately 7 km over the UK; terrain is understood to be resolved at a resolution of approximately 2 km, with sub-7 km terrain effects parameterised. Site specific data may be extrapolated from nearby archive grid points or a most representative grid point chosen. The GFS resolution adequately captures major topographical features and the broad-scale characteristics of the weather over the UK. Smaller scale topological features may be included in the dispersion modelling by using the flow field module of ADMS (FLOWSTAR</w:t>
      </w:r>
      <w:r w:rsidRPr="004E7B45">
        <w:rPr>
          <w:vertAlign w:val="superscript"/>
        </w:rPr>
        <w:t>2</w:t>
      </w:r>
      <w:r w:rsidRPr="004E7B45">
        <w:t>). The use of NWP data has advantages over traditional meteorological records because:</w:t>
      </w:r>
    </w:p>
    <w:bookmarkEnd w:id="8"/>
    <w:p w14:paraId="7E0525D3" w14:textId="77777777" w:rsidR="00727211" w:rsidRPr="00437F68" w:rsidRDefault="00727211" w:rsidP="00727211"/>
    <w:p w14:paraId="26890E95" w14:textId="77777777" w:rsidR="00727211" w:rsidRPr="00437F68" w:rsidRDefault="00727211" w:rsidP="00727211">
      <w:pPr>
        <w:pStyle w:val="ListParagraph"/>
        <w:numPr>
          <w:ilvl w:val="0"/>
          <w:numId w:val="2"/>
        </w:numPr>
        <w:ind w:left="567" w:right="403" w:hanging="283"/>
      </w:pPr>
      <w:r w:rsidRPr="00437F68">
        <w:t xml:space="preserve">Calm periods in traditional observational records may be </w:t>
      </w:r>
      <w:proofErr w:type="gramStart"/>
      <w:r w:rsidRPr="00437F68">
        <w:t>over represented</w:t>
      </w:r>
      <w:proofErr w:type="gramEnd"/>
      <w:r w:rsidRPr="00437F68">
        <w:t>, this is because the instrumentation used may not record wind speeds below approximately 0.5 m/s and start up wind speeds may be greater than 1.0 m/s. In NWP data, the wind speed is continuous down to 0.0 m/s, allowing the calms module of ADMS to function correctly.</w:t>
      </w:r>
    </w:p>
    <w:p w14:paraId="73013893" w14:textId="77777777" w:rsidR="00727211" w:rsidRPr="00437F68" w:rsidRDefault="00727211" w:rsidP="00727211">
      <w:pPr>
        <w:ind w:left="567" w:right="403" w:hanging="283"/>
      </w:pPr>
    </w:p>
    <w:p w14:paraId="10E4666D" w14:textId="77777777" w:rsidR="00727211" w:rsidRPr="00437F68" w:rsidRDefault="00727211" w:rsidP="00727211">
      <w:pPr>
        <w:pStyle w:val="ListParagraph"/>
        <w:numPr>
          <w:ilvl w:val="0"/>
          <w:numId w:val="2"/>
        </w:numPr>
        <w:ind w:left="567" w:right="403" w:hanging="283"/>
      </w:pPr>
      <w:r w:rsidRPr="00437F68">
        <w:t>Traditional records may include very local deviations from the broad-scale wind flow that would not necessarily be representative of the site being modelled; these deviations are difficult to identify and remove from a meteorological record. Conversely, local effects at the site being modelled are relatively easy to impose on the broad-scale flow and provided horizontal resolution is not too great, the meteorological records from NWP data may be expected to represent well the broad-scale flow.</w:t>
      </w:r>
    </w:p>
    <w:p w14:paraId="253A235D" w14:textId="77777777" w:rsidR="00727211" w:rsidRPr="00437F68" w:rsidRDefault="00727211" w:rsidP="00727211">
      <w:pPr>
        <w:ind w:left="567" w:right="403" w:hanging="283"/>
      </w:pPr>
    </w:p>
    <w:p w14:paraId="3599475E" w14:textId="3BFFA2E9" w:rsidR="001E5F8F" w:rsidRPr="00437F68" w:rsidRDefault="00727211" w:rsidP="00727211">
      <w:pPr>
        <w:pStyle w:val="ListParagraph"/>
        <w:numPr>
          <w:ilvl w:val="0"/>
          <w:numId w:val="2"/>
        </w:numPr>
        <w:ind w:left="567" w:right="379" w:hanging="283"/>
      </w:pPr>
      <w:r w:rsidRPr="00437F68">
        <w:t>Information on the state of the atmosphere above ground level which would otherwise be estimated by the meteorological pre-processor may be included explicitly.</w:t>
      </w:r>
    </w:p>
    <w:p w14:paraId="59199F15" w14:textId="77777777" w:rsidR="00727211" w:rsidRPr="00437F68" w:rsidRDefault="00727211" w:rsidP="00727211"/>
    <w:p w14:paraId="0648C2E7" w14:textId="1564F6DF" w:rsidR="001A618C" w:rsidRPr="00437F68" w:rsidRDefault="00332875" w:rsidP="00FC27CF">
      <w:r w:rsidRPr="00437F68">
        <w:t xml:space="preserve">The raw GFS wind speeds are modified by the treatment of roughness lengths (see Section 4.7) and where terrain data is included in the modelling, wind speeds and directions will be further modified. The raw GFS wind rose is shown in Figure 2a and the terrain and roughness length modified wind rose for the site is shown in Figure 2b. </w:t>
      </w:r>
      <w:r w:rsidR="00920DE5" w:rsidRPr="00437F68">
        <w:t>N</w:t>
      </w:r>
      <w:r w:rsidR="001F664C" w:rsidRPr="00437F68">
        <w:t>o</w:t>
      </w:r>
      <w:r w:rsidR="000625E2" w:rsidRPr="00437F68">
        <w:t xml:space="preserve">te that </w:t>
      </w:r>
      <w:r w:rsidR="00FC79DF" w:rsidRPr="00437F68">
        <w:t>elsewhere in the modelling domain</w:t>
      </w:r>
      <w:r w:rsidR="00B06B50" w:rsidRPr="00437F68">
        <w:t xml:space="preserve">, </w:t>
      </w:r>
      <w:r w:rsidR="00FC79DF" w:rsidRPr="00437F68">
        <w:t>the modified wind rose may differ more or less markedly</w:t>
      </w:r>
      <w:r w:rsidR="00A02EF3" w:rsidRPr="00437F68">
        <w:t>.</w:t>
      </w:r>
      <w:r w:rsidR="009E51CA" w:rsidRPr="00437F68">
        <w:t xml:space="preserve"> </w:t>
      </w:r>
      <w:r w:rsidR="000F0669" w:rsidRPr="00437F68">
        <w:t>Please also note that FLOWSTAR</w:t>
      </w:r>
      <w:r w:rsidR="00727211" w:rsidRPr="00437F68">
        <w:rPr>
          <w:vertAlign w:val="superscript"/>
        </w:rPr>
        <w:t>2</w:t>
      </w:r>
      <w:r w:rsidR="000F0669" w:rsidRPr="00437F68">
        <w:t xml:space="preserve"> is used to obtain a local flow field, not to explicitly model dispersion in complex terrain as defined in the ADMS User Guide; therefore, the ADMS default value for minimum turbulence length has been amended</w:t>
      </w:r>
      <w:r w:rsidR="00727211" w:rsidRPr="00437F68">
        <w:rPr>
          <w:vertAlign w:val="superscript"/>
        </w:rPr>
        <w:t>3</w:t>
      </w:r>
      <w:r w:rsidR="000F0669" w:rsidRPr="00437F68">
        <w:t>.</w:t>
      </w:r>
      <w:r w:rsidR="00437F68" w:rsidRPr="0055152B">
        <w:t xml:space="preserve"> The resolution of the wind field in terrain runs is </w:t>
      </w:r>
      <w:r w:rsidR="00437F68">
        <w:t>approximately 36</w:t>
      </w:r>
      <w:r w:rsidR="00437F68" w:rsidRPr="0055152B">
        <w:t>0 m</w:t>
      </w:r>
      <w:r w:rsidR="00437F68">
        <w:t>.</w:t>
      </w:r>
    </w:p>
    <w:p w14:paraId="5CB224AC" w14:textId="77777777" w:rsidR="00727211" w:rsidRPr="00437F68" w:rsidRDefault="00727211" w:rsidP="00727211"/>
    <w:p w14:paraId="3935BB71" w14:textId="77777777" w:rsidR="00727211" w:rsidRPr="00437F68" w:rsidRDefault="00727211" w:rsidP="00727211">
      <w:pPr>
        <w:pStyle w:val="ListParagraph"/>
        <w:numPr>
          <w:ilvl w:val="0"/>
          <w:numId w:val="36"/>
        </w:numPr>
        <w:ind w:left="567" w:right="401" w:hanging="283"/>
        <w:rPr>
          <w:rFonts w:cstheme="minorHAnsi"/>
          <w:sz w:val="18"/>
          <w:szCs w:val="18"/>
        </w:rPr>
      </w:pPr>
      <w:bookmarkStart w:id="9" w:name="_Hlk62661475"/>
      <w:r w:rsidRPr="00437F68">
        <w:rPr>
          <w:rFonts w:cstheme="minorHAnsi"/>
          <w:sz w:val="18"/>
          <w:szCs w:val="18"/>
        </w:rPr>
        <w:t xml:space="preserve">The GFS data used is derived from the </w:t>
      </w:r>
      <w:proofErr w:type="gramStart"/>
      <w:r w:rsidRPr="00437F68">
        <w:rPr>
          <w:rFonts w:cstheme="minorHAnsi"/>
          <w:sz w:val="18"/>
          <w:szCs w:val="18"/>
        </w:rPr>
        <w:t>high resolution</w:t>
      </w:r>
      <w:proofErr w:type="gramEnd"/>
      <w:r w:rsidRPr="00437F68">
        <w:rPr>
          <w:rFonts w:cstheme="minorHAnsi"/>
          <w:sz w:val="18"/>
          <w:szCs w:val="18"/>
        </w:rPr>
        <w:t xml:space="preserve"> operational GFS datasets, the data is not obtained from the lower resolution (0.5 degree) long-term archive. </w:t>
      </w:r>
    </w:p>
    <w:p w14:paraId="5D64B989" w14:textId="77777777" w:rsidR="00727211" w:rsidRPr="00437F68" w:rsidRDefault="00727211" w:rsidP="00727211">
      <w:pPr>
        <w:pStyle w:val="ListParagraph"/>
        <w:numPr>
          <w:ilvl w:val="0"/>
          <w:numId w:val="36"/>
        </w:numPr>
        <w:ind w:left="567" w:right="401" w:hanging="283"/>
        <w:rPr>
          <w:rFonts w:cstheme="minorHAnsi"/>
          <w:sz w:val="18"/>
          <w:szCs w:val="18"/>
        </w:rPr>
      </w:pPr>
      <w:r w:rsidRPr="00437F68">
        <w:rPr>
          <w:rFonts w:cstheme="minorHAnsi"/>
          <w:sz w:val="18"/>
          <w:szCs w:val="18"/>
        </w:rPr>
        <w:t xml:space="preserve">Note that FLOWSTAR requirements are for meteorological data representative of the upwind flow over the modelling domain and that single site meteorological data (observational or from high resolution modelled </w:t>
      </w:r>
      <w:r w:rsidRPr="00437F68">
        <w:rPr>
          <w:rFonts w:cstheme="minorHAnsi"/>
          <w:sz w:val="18"/>
          <w:szCs w:val="18"/>
        </w:rPr>
        <w:lastRenderedPageBreak/>
        <w:t>data) that is representative of the application site is not generally suitable (personal correspondence: CERC 2019 and UK Met O 2015). If data are deemed representative of a particular application site, either wholly or partially, then these data cannot also be representative of the upstream flow over the modelling domain. Furthermore, it would be extremely poor practice to use such data as the boundary conditions for a flow-solver, such as FLOWSTAR.</w:t>
      </w:r>
    </w:p>
    <w:p w14:paraId="7C2EB4A7" w14:textId="77777777" w:rsidR="00727211" w:rsidRPr="00437F68" w:rsidRDefault="00727211" w:rsidP="00727211">
      <w:pPr>
        <w:pStyle w:val="ListParagraph"/>
        <w:numPr>
          <w:ilvl w:val="0"/>
          <w:numId w:val="36"/>
        </w:numPr>
        <w:ind w:left="567" w:right="401" w:hanging="283"/>
        <w:rPr>
          <w:rFonts w:cstheme="minorHAnsi"/>
          <w:sz w:val="18"/>
          <w:szCs w:val="18"/>
        </w:rPr>
      </w:pPr>
      <w:r w:rsidRPr="00437F68">
        <w:rPr>
          <w:rFonts w:cstheme="minorHAnsi"/>
          <w:sz w:val="18"/>
          <w:szCs w:val="18"/>
        </w:rPr>
        <w:t xml:space="preserve">When modelling complex terrain with ADMS, by default, the minimum turbulence length has 0.1 m added to the flat terrain value (calculated from the </w:t>
      </w:r>
      <w:r w:rsidRPr="00437F68">
        <w:rPr>
          <w:rFonts w:cstheme="minorHAnsi"/>
          <w:color w:val="222222"/>
          <w:sz w:val="18"/>
          <w:szCs w:val="18"/>
        </w:rPr>
        <w:t xml:space="preserve">Monin-Obukhov length). Whilst this might be appropriate over hill/mountain tops in terrain with slopes &gt; 1:10 (and quite possibly only in certain wind directions) in lesser terrain it introduces model behaviour that is not desirable where FLOWSTAR is simply being used to modify the upwind flow. Specifically, the parameter sigma z of the Gaussian plume model is overly constrained, which for elevated point sources emissions, may on occasion cause over prediction of ground level concentrations in stable weather conditions and light winds (Steven R. </w:t>
      </w:r>
      <w:bookmarkStart w:id="10" w:name="_Hlk38707648"/>
      <w:r w:rsidRPr="00437F68">
        <w:rPr>
          <w:rFonts w:cstheme="minorHAnsi"/>
          <w:color w:val="222222"/>
          <w:sz w:val="18"/>
          <w:szCs w:val="18"/>
        </w:rPr>
        <w:t>Hanna &amp; Biswanath Chowdhury, 2013</w:t>
      </w:r>
      <w:bookmarkEnd w:id="10"/>
      <w:r w:rsidRPr="00437F68">
        <w:rPr>
          <w:rFonts w:cstheme="minorHAnsi"/>
          <w:color w:val="222222"/>
          <w:sz w:val="18"/>
          <w:szCs w:val="18"/>
        </w:rPr>
        <w:t>), conversely for low level emission sources, this will cause gross under prediction. Note that this becomes particularly important overnight and if calm and light wind conditions are not being ignored, as they often are when using traditional observational meteorological datasets. To reduce this behaviour, where terrain is modelled, AS Modelling &amp; Data Ltd. have set a minimum turbulence length of 0.025 m in ADMS. This approximates the normal behaviour of ADMS with flat terrain.</w:t>
      </w:r>
    </w:p>
    <w:bookmarkEnd w:id="9"/>
    <w:p w14:paraId="281FF147" w14:textId="264A2A62" w:rsidR="00727211" w:rsidRPr="00A652C8" w:rsidRDefault="00727211" w:rsidP="00FC27CF">
      <w:pPr>
        <w:rPr>
          <w:highlight w:val="yellow"/>
        </w:rPr>
        <w:sectPr w:rsidR="00727211" w:rsidRPr="00A652C8" w:rsidSect="00AB1BCC">
          <w:pgSz w:w="11906" w:h="16838"/>
          <w:pgMar w:top="1440" w:right="1440" w:bottom="1440" w:left="1440" w:header="708" w:footer="708" w:gutter="0"/>
          <w:cols w:space="708"/>
          <w:docGrid w:linePitch="360"/>
        </w:sectPr>
      </w:pPr>
    </w:p>
    <w:bookmarkEnd w:id="7"/>
    <w:p w14:paraId="22674352" w14:textId="3610294A" w:rsidR="00ED662B" w:rsidRPr="00437F68" w:rsidRDefault="00ED662B" w:rsidP="00ED662B">
      <w:pPr>
        <w:rPr>
          <w:i/>
        </w:rPr>
      </w:pPr>
      <w:r w:rsidRPr="00437F68">
        <w:rPr>
          <w:i/>
        </w:rPr>
        <w:lastRenderedPageBreak/>
        <w:t xml:space="preserve">Figure 2a. The wind rose. Raw GFS derived data for </w:t>
      </w:r>
      <w:r w:rsidR="00C172FD">
        <w:rPr>
          <w:i/>
        </w:rPr>
        <w:t>53.175</w:t>
      </w:r>
      <w:r w:rsidR="00437F68" w:rsidRPr="00437F68">
        <w:rPr>
          <w:i/>
        </w:rPr>
        <w:t xml:space="preserve"> N, </w:t>
      </w:r>
      <w:r w:rsidR="00C172FD">
        <w:rPr>
          <w:i/>
        </w:rPr>
        <w:t>0.032</w:t>
      </w:r>
      <w:r w:rsidR="00437F68" w:rsidRPr="00437F68">
        <w:rPr>
          <w:i/>
        </w:rPr>
        <w:t xml:space="preserve"> W</w:t>
      </w:r>
      <w:r w:rsidRPr="00437F68">
        <w:rPr>
          <w:i/>
        </w:rPr>
        <w:t>, 201</w:t>
      </w:r>
      <w:r w:rsidR="00191DBE">
        <w:rPr>
          <w:i/>
        </w:rPr>
        <w:t>9</w:t>
      </w:r>
      <w:r w:rsidRPr="00437F68">
        <w:rPr>
          <w:i/>
        </w:rPr>
        <w:t>-20</w:t>
      </w:r>
      <w:r w:rsidR="00E44BAF" w:rsidRPr="00437F68">
        <w:rPr>
          <w:i/>
        </w:rPr>
        <w:t>2</w:t>
      </w:r>
      <w:r w:rsidR="00191DBE">
        <w:rPr>
          <w:i/>
        </w:rPr>
        <w:t>2</w:t>
      </w:r>
    </w:p>
    <w:p w14:paraId="6E8E66C5" w14:textId="1E5A6DCF" w:rsidR="00ED662B" w:rsidRPr="00A652C8" w:rsidRDefault="00C172FD" w:rsidP="00ED662B">
      <w:pPr>
        <w:rPr>
          <w:i/>
          <w:highlight w:val="yellow"/>
        </w:rPr>
      </w:pPr>
      <w:r>
        <w:rPr>
          <w:i/>
          <w:noProof/>
        </w:rPr>
        <w:drawing>
          <wp:inline distT="0" distB="0" distL="0" distR="0" wp14:anchorId="0E334E75" wp14:editId="532EEE73">
            <wp:extent cx="5760000" cy="5760000"/>
            <wp:effectExtent l="19050" t="19050" r="12700" b="12700"/>
            <wp:docPr id="2131093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93463" name="Picture 2131093463"/>
                    <pic:cNvPicPr/>
                  </pic:nvPicPr>
                  <pic:blipFill>
                    <a:blip r:embed="rId20">
                      <a:extLst>
                        <a:ext uri="{28A0092B-C50C-407E-A947-70E740481C1C}">
                          <a14:useLocalDpi xmlns:a14="http://schemas.microsoft.com/office/drawing/2010/main" val="0"/>
                        </a:ext>
                      </a:extLst>
                    </a:blip>
                    <a:stretch>
                      <a:fillRect/>
                    </a:stretch>
                  </pic:blipFill>
                  <pic:spPr>
                    <a:xfrm>
                      <a:off x="0" y="0"/>
                      <a:ext cx="5760000" cy="5760000"/>
                    </a:xfrm>
                    <a:prstGeom prst="rect">
                      <a:avLst/>
                    </a:prstGeom>
                    <a:ln w="19050">
                      <a:solidFill>
                        <a:schemeClr val="tx1"/>
                      </a:solidFill>
                    </a:ln>
                  </pic:spPr>
                </pic:pic>
              </a:graphicData>
            </a:graphic>
          </wp:inline>
        </w:drawing>
      </w:r>
    </w:p>
    <w:p w14:paraId="6809866E" w14:textId="77777777" w:rsidR="00ED662B" w:rsidRPr="00A652C8" w:rsidRDefault="00ED662B" w:rsidP="00ED662B">
      <w:pPr>
        <w:spacing w:line="240" w:lineRule="auto"/>
        <w:jc w:val="left"/>
        <w:rPr>
          <w:i/>
          <w:highlight w:val="yellow"/>
        </w:rPr>
      </w:pPr>
      <w:r w:rsidRPr="00A652C8">
        <w:rPr>
          <w:i/>
          <w:highlight w:val="yellow"/>
        </w:rPr>
        <w:br w:type="page"/>
      </w:r>
    </w:p>
    <w:p w14:paraId="50771555" w14:textId="5FA5FE9F" w:rsidR="00ED662B" w:rsidRPr="00A652C8" w:rsidRDefault="00ED662B" w:rsidP="00ED662B">
      <w:pPr>
        <w:rPr>
          <w:i/>
          <w:highlight w:val="yellow"/>
        </w:rPr>
      </w:pPr>
      <w:r w:rsidRPr="00437F68">
        <w:rPr>
          <w:i/>
        </w:rPr>
        <w:lastRenderedPageBreak/>
        <w:t xml:space="preserve">Figure 2b. The wind rose. FLOWSTAR modified GFS derived data for </w:t>
      </w:r>
      <w:r w:rsidR="00437F68" w:rsidRPr="00437F68">
        <w:rPr>
          <w:i/>
        </w:rPr>
        <w:t>NGR</w:t>
      </w:r>
      <w:r w:rsidR="00437F68" w:rsidRPr="00055AF1">
        <w:rPr>
          <w:i/>
        </w:rPr>
        <w:t xml:space="preserve"> </w:t>
      </w:r>
      <w:bookmarkStart w:id="11" w:name="_Hlk81487367"/>
      <w:r w:rsidR="00C172FD">
        <w:rPr>
          <w:i/>
        </w:rPr>
        <w:t>531500</w:t>
      </w:r>
      <w:r w:rsidR="00437F68" w:rsidRPr="00055AF1">
        <w:rPr>
          <w:i/>
        </w:rPr>
        <w:t xml:space="preserve">, </w:t>
      </w:r>
      <w:bookmarkEnd w:id="11"/>
      <w:r w:rsidR="00C172FD">
        <w:rPr>
          <w:i/>
        </w:rPr>
        <w:t>366100</w:t>
      </w:r>
      <w:r w:rsidR="00437F68" w:rsidRPr="00055AF1">
        <w:rPr>
          <w:i/>
        </w:rPr>
        <w:t>, 201</w:t>
      </w:r>
      <w:r w:rsidR="00191DBE">
        <w:rPr>
          <w:i/>
        </w:rPr>
        <w:t>9</w:t>
      </w:r>
      <w:r w:rsidR="00437F68" w:rsidRPr="00055AF1">
        <w:rPr>
          <w:i/>
        </w:rPr>
        <w:t>-202</w:t>
      </w:r>
      <w:r w:rsidR="00191DBE">
        <w:rPr>
          <w:i/>
        </w:rPr>
        <w:t>2</w:t>
      </w:r>
      <w:r w:rsidR="00C172FD">
        <w:rPr>
          <w:i/>
          <w:noProof/>
        </w:rPr>
        <w:drawing>
          <wp:inline distT="0" distB="0" distL="0" distR="0" wp14:anchorId="7E260A73" wp14:editId="385C9C38">
            <wp:extent cx="5760000" cy="5760000"/>
            <wp:effectExtent l="19050" t="19050" r="12700" b="12700"/>
            <wp:docPr id="1680286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86782" name="Picture 1680286782"/>
                    <pic:cNvPicPr/>
                  </pic:nvPicPr>
                  <pic:blipFill>
                    <a:blip r:embed="rId21">
                      <a:extLst>
                        <a:ext uri="{28A0092B-C50C-407E-A947-70E740481C1C}">
                          <a14:useLocalDpi xmlns:a14="http://schemas.microsoft.com/office/drawing/2010/main" val="0"/>
                        </a:ext>
                      </a:extLst>
                    </a:blip>
                    <a:stretch>
                      <a:fillRect/>
                    </a:stretch>
                  </pic:blipFill>
                  <pic:spPr>
                    <a:xfrm>
                      <a:off x="0" y="0"/>
                      <a:ext cx="5760000" cy="5760000"/>
                    </a:xfrm>
                    <a:prstGeom prst="rect">
                      <a:avLst/>
                    </a:prstGeom>
                    <a:ln w="19050">
                      <a:solidFill>
                        <a:schemeClr val="tx1"/>
                      </a:solidFill>
                    </a:ln>
                  </pic:spPr>
                </pic:pic>
              </a:graphicData>
            </a:graphic>
          </wp:inline>
        </w:drawing>
      </w:r>
    </w:p>
    <w:p w14:paraId="0464AC40" w14:textId="174DE8A2" w:rsidR="00FD4DDA" w:rsidRPr="00A652C8" w:rsidRDefault="00FD4DDA" w:rsidP="00ED662B">
      <w:pPr>
        <w:rPr>
          <w:i/>
          <w:highlight w:val="yellow"/>
        </w:rPr>
        <w:sectPr w:rsidR="00FD4DDA" w:rsidRPr="00A652C8" w:rsidSect="001B1303">
          <w:pgSz w:w="11906" w:h="16838"/>
          <w:pgMar w:top="1440" w:right="1440" w:bottom="1440" w:left="1440" w:header="708" w:footer="708" w:gutter="0"/>
          <w:cols w:space="708"/>
          <w:docGrid w:linePitch="360"/>
        </w:sectPr>
      </w:pPr>
    </w:p>
    <w:p w14:paraId="5DD4E517" w14:textId="77777777" w:rsidR="00954145" w:rsidRPr="00437F68" w:rsidRDefault="007D19FF" w:rsidP="00F3380A">
      <w:pPr>
        <w:pStyle w:val="Heading2"/>
      </w:pPr>
      <w:r w:rsidRPr="00437F68">
        <w:lastRenderedPageBreak/>
        <w:t>4.2 Emission sources</w:t>
      </w:r>
    </w:p>
    <w:p w14:paraId="6F64FB5F" w14:textId="1DF45CF9" w:rsidR="0040694E" w:rsidRPr="00437F68" w:rsidRDefault="00175C02" w:rsidP="0040694E">
      <w:bookmarkStart w:id="12" w:name="_Hlk487445521"/>
      <w:r>
        <w:t xml:space="preserve">Emissions from the gable end fans that </w:t>
      </w:r>
      <w:r w:rsidR="00922CC6">
        <w:t>would be</w:t>
      </w:r>
      <w:r>
        <w:t xml:space="preserve"> used to ventilate the </w:t>
      </w:r>
      <w:r w:rsidR="00922CC6">
        <w:t>proposed</w:t>
      </w:r>
      <w:r>
        <w:t xml:space="preserve"> poultry house are represented by volume sources within ADMS (</w:t>
      </w:r>
      <w:r w:rsidR="00922CC6">
        <w:t>FR64_</w:t>
      </w:r>
      <w:r>
        <w:t>GAB</w:t>
      </w:r>
      <w:r w:rsidR="00922CC6">
        <w:t>N and FR64_GABS</w:t>
      </w:r>
      <w:r>
        <w:t>).</w:t>
      </w:r>
      <w:r w:rsidR="00922CC6">
        <w:t xml:space="preserve"> </w:t>
      </w:r>
      <w:r w:rsidR="0040694E">
        <w:t xml:space="preserve">Details of the volume source parameters are shown in Table 3a. </w:t>
      </w:r>
      <w:r w:rsidR="0040694E" w:rsidRPr="00437F68">
        <w:t>The positions of the</w:t>
      </w:r>
      <w:r w:rsidR="0040694E">
        <w:t xml:space="preserve"> volume</w:t>
      </w:r>
      <w:r w:rsidR="0040694E" w:rsidRPr="00437F68">
        <w:t xml:space="preserve"> sources used are shown in Figure 3</w:t>
      </w:r>
      <w:r w:rsidR="00717833">
        <w:t xml:space="preserve"> (</w:t>
      </w:r>
      <w:r w:rsidR="0040694E">
        <w:t>represented by red rectangles</w:t>
      </w:r>
      <w:r w:rsidR="00717833">
        <w:t>)</w:t>
      </w:r>
      <w:r w:rsidR="0040694E" w:rsidRPr="00437F68">
        <w:t xml:space="preserve">. </w:t>
      </w:r>
    </w:p>
    <w:p w14:paraId="1BF83C3C" w14:textId="5985119F" w:rsidR="00175C02" w:rsidRDefault="00175C02" w:rsidP="00ED662B"/>
    <w:p w14:paraId="177990A1" w14:textId="1C3B23FB" w:rsidR="003A669C" w:rsidRDefault="003A669C" w:rsidP="003A669C">
      <w:pPr>
        <w:rPr>
          <w:i/>
        </w:rPr>
      </w:pPr>
      <w:r w:rsidRPr="0015585F">
        <w:rPr>
          <w:i/>
        </w:rPr>
        <w:t xml:space="preserve">Table </w:t>
      </w:r>
      <w:r>
        <w:rPr>
          <w:i/>
        </w:rPr>
        <w:t>3a</w:t>
      </w:r>
      <w:r w:rsidRPr="0015585F">
        <w:rPr>
          <w:i/>
        </w:rPr>
        <w:t xml:space="preserve">. </w:t>
      </w:r>
      <w:r>
        <w:rPr>
          <w:i/>
        </w:rPr>
        <w:t>Volume</w:t>
      </w:r>
      <w:r w:rsidRPr="0015585F">
        <w:rPr>
          <w:i/>
        </w:rPr>
        <w:t xml:space="preserve"> source parameters</w:t>
      </w:r>
    </w:p>
    <w:tbl>
      <w:tblPr>
        <w:tblW w:w="9072" w:type="dxa"/>
        <w:tblLook w:val="04A0" w:firstRow="1" w:lastRow="0" w:firstColumn="1" w:lastColumn="0" w:noHBand="0" w:noVBand="1"/>
      </w:tblPr>
      <w:tblGrid>
        <w:gridCol w:w="1686"/>
        <w:gridCol w:w="1134"/>
        <w:gridCol w:w="993"/>
        <w:gridCol w:w="992"/>
        <w:gridCol w:w="1134"/>
        <w:gridCol w:w="1559"/>
        <w:gridCol w:w="1574"/>
      </w:tblGrid>
      <w:tr w:rsidR="00C16A46" w:rsidRPr="000114D1" w14:paraId="1FA6C1B0" w14:textId="77777777" w:rsidTr="00C16A46">
        <w:trPr>
          <w:trHeight w:val="509"/>
        </w:trPr>
        <w:tc>
          <w:tcPr>
            <w:tcW w:w="1686" w:type="dxa"/>
            <w:vMerge w:val="restart"/>
            <w:tcBorders>
              <w:top w:val="single" w:sz="12" w:space="0" w:color="auto"/>
              <w:left w:val="single" w:sz="12" w:space="0" w:color="auto"/>
              <w:bottom w:val="single" w:sz="12" w:space="0" w:color="000000"/>
              <w:right w:val="single" w:sz="8" w:space="0" w:color="auto"/>
            </w:tcBorders>
            <w:shd w:val="clear" w:color="auto" w:fill="auto"/>
            <w:vAlign w:val="center"/>
            <w:hideMark/>
          </w:tcPr>
          <w:p w14:paraId="2DAE3294"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 xml:space="preserve">Source ID </w:t>
            </w:r>
          </w:p>
        </w:tc>
        <w:tc>
          <w:tcPr>
            <w:tcW w:w="1134" w:type="dxa"/>
            <w:vMerge w:val="restart"/>
            <w:tcBorders>
              <w:top w:val="single" w:sz="12" w:space="0" w:color="auto"/>
              <w:left w:val="single" w:sz="8" w:space="0" w:color="auto"/>
              <w:bottom w:val="single" w:sz="12" w:space="0" w:color="000000"/>
              <w:right w:val="single" w:sz="4" w:space="0" w:color="auto"/>
            </w:tcBorders>
            <w:shd w:val="clear" w:color="auto" w:fill="auto"/>
            <w:vAlign w:val="center"/>
            <w:hideMark/>
          </w:tcPr>
          <w:p w14:paraId="0ED71EB0"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Length (m)</w:t>
            </w:r>
          </w:p>
        </w:tc>
        <w:tc>
          <w:tcPr>
            <w:tcW w:w="993"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6DC109A2"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Width (m)</w:t>
            </w:r>
          </w:p>
        </w:tc>
        <w:tc>
          <w:tcPr>
            <w:tcW w:w="992"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219B7D2F"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Depth (m)</w:t>
            </w:r>
          </w:p>
        </w:tc>
        <w:tc>
          <w:tcPr>
            <w:tcW w:w="1134"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651E308A"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Base height (m)</w:t>
            </w:r>
          </w:p>
        </w:tc>
        <w:tc>
          <w:tcPr>
            <w:tcW w:w="1559"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52390E60"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Emission temperature (°C)</w:t>
            </w:r>
          </w:p>
        </w:tc>
        <w:tc>
          <w:tcPr>
            <w:tcW w:w="1574" w:type="dxa"/>
            <w:vMerge w:val="restart"/>
            <w:tcBorders>
              <w:top w:val="single" w:sz="12" w:space="0" w:color="auto"/>
              <w:left w:val="single" w:sz="4" w:space="0" w:color="auto"/>
              <w:bottom w:val="single" w:sz="12" w:space="0" w:color="000000"/>
              <w:right w:val="single" w:sz="12" w:space="0" w:color="auto"/>
            </w:tcBorders>
            <w:shd w:val="clear" w:color="auto" w:fill="auto"/>
            <w:vAlign w:val="center"/>
            <w:hideMark/>
          </w:tcPr>
          <w:p w14:paraId="7303F898"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Emission rate</w:t>
            </w:r>
          </w:p>
          <w:p w14:paraId="71E95675" w14:textId="28FC52DF"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(g-NH</w:t>
            </w:r>
            <w:r w:rsidRPr="00C16A46">
              <w:rPr>
                <w:rFonts w:eastAsia="Times New Roman" w:cs="Calibri"/>
                <w:color w:val="000000"/>
                <w:sz w:val="18"/>
                <w:szCs w:val="18"/>
                <w:shd w:val="clear" w:color="auto" w:fill="auto"/>
                <w:vertAlign w:val="subscript"/>
                <w:lang w:eastAsia="en-GB"/>
              </w:rPr>
              <w:t>3</w:t>
            </w:r>
            <w:r w:rsidRPr="00C16A46">
              <w:rPr>
                <w:rFonts w:eastAsia="Times New Roman" w:cs="Calibri"/>
                <w:color w:val="000000"/>
                <w:sz w:val="18"/>
                <w:szCs w:val="18"/>
                <w:shd w:val="clear" w:color="auto" w:fill="auto"/>
                <w:lang w:eastAsia="en-GB"/>
              </w:rPr>
              <w:t>/s)</w:t>
            </w:r>
          </w:p>
        </w:tc>
      </w:tr>
      <w:tr w:rsidR="00C16A46" w:rsidRPr="000114D1" w14:paraId="1B79B9B2" w14:textId="77777777" w:rsidTr="00122037">
        <w:trPr>
          <w:trHeight w:val="269"/>
        </w:trPr>
        <w:tc>
          <w:tcPr>
            <w:tcW w:w="1686" w:type="dxa"/>
            <w:vMerge/>
            <w:tcBorders>
              <w:top w:val="single" w:sz="12" w:space="0" w:color="auto"/>
              <w:left w:val="single" w:sz="12" w:space="0" w:color="auto"/>
              <w:bottom w:val="single" w:sz="12" w:space="0" w:color="000000"/>
              <w:right w:val="single" w:sz="8" w:space="0" w:color="auto"/>
            </w:tcBorders>
            <w:vAlign w:val="center"/>
            <w:hideMark/>
          </w:tcPr>
          <w:p w14:paraId="5B614817"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1134" w:type="dxa"/>
            <w:vMerge/>
            <w:tcBorders>
              <w:top w:val="single" w:sz="8" w:space="0" w:color="auto"/>
              <w:left w:val="single" w:sz="8" w:space="0" w:color="auto"/>
              <w:bottom w:val="single" w:sz="12" w:space="0" w:color="000000"/>
              <w:right w:val="single" w:sz="4" w:space="0" w:color="auto"/>
            </w:tcBorders>
            <w:vAlign w:val="center"/>
            <w:hideMark/>
          </w:tcPr>
          <w:p w14:paraId="3E177B50"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993" w:type="dxa"/>
            <w:vMerge/>
            <w:tcBorders>
              <w:top w:val="single" w:sz="8" w:space="0" w:color="auto"/>
              <w:left w:val="single" w:sz="4" w:space="0" w:color="auto"/>
              <w:bottom w:val="single" w:sz="12" w:space="0" w:color="000000"/>
              <w:right w:val="single" w:sz="4" w:space="0" w:color="auto"/>
            </w:tcBorders>
            <w:vAlign w:val="center"/>
            <w:hideMark/>
          </w:tcPr>
          <w:p w14:paraId="25E2878D"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992" w:type="dxa"/>
            <w:vMerge/>
            <w:tcBorders>
              <w:top w:val="single" w:sz="8" w:space="0" w:color="auto"/>
              <w:left w:val="single" w:sz="4" w:space="0" w:color="auto"/>
              <w:bottom w:val="single" w:sz="12" w:space="0" w:color="000000"/>
              <w:right w:val="single" w:sz="4" w:space="0" w:color="auto"/>
            </w:tcBorders>
            <w:vAlign w:val="center"/>
            <w:hideMark/>
          </w:tcPr>
          <w:p w14:paraId="7E76FDBE"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1134" w:type="dxa"/>
            <w:vMerge/>
            <w:tcBorders>
              <w:top w:val="single" w:sz="8" w:space="0" w:color="auto"/>
              <w:left w:val="single" w:sz="4" w:space="0" w:color="auto"/>
              <w:bottom w:val="single" w:sz="12" w:space="0" w:color="000000"/>
              <w:right w:val="single" w:sz="4" w:space="0" w:color="auto"/>
            </w:tcBorders>
            <w:vAlign w:val="center"/>
            <w:hideMark/>
          </w:tcPr>
          <w:p w14:paraId="35F153D7"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1559" w:type="dxa"/>
            <w:vMerge/>
            <w:tcBorders>
              <w:top w:val="single" w:sz="8" w:space="0" w:color="auto"/>
              <w:left w:val="single" w:sz="4" w:space="0" w:color="auto"/>
              <w:bottom w:val="single" w:sz="12" w:space="0" w:color="000000"/>
              <w:right w:val="single" w:sz="4" w:space="0" w:color="auto"/>
            </w:tcBorders>
            <w:vAlign w:val="center"/>
            <w:hideMark/>
          </w:tcPr>
          <w:p w14:paraId="062A35A7"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1574" w:type="dxa"/>
            <w:vMerge/>
            <w:tcBorders>
              <w:top w:val="single" w:sz="8" w:space="0" w:color="auto"/>
              <w:left w:val="single" w:sz="4" w:space="0" w:color="auto"/>
              <w:bottom w:val="single" w:sz="12" w:space="0" w:color="000000"/>
              <w:right w:val="single" w:sz="12" w:space="0" w:color="auto"/>
            </w:tcBorders>
            <w:vAlign w:val="center"/>
            <w:hideMark/>
          </w:tcPr>
          <w:p w14:paraId="1C58F347"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r>
      <w:tr w:rsidR="00C16A46" w:rsidRPr="000114D1" w14:paraId="08DF0FD4" w14:textId="77777777" w:rsidTr="00C16A46">
        <w:trPr>
          <w:trHeight w:val="255"/>
        </w:trPr>
        <w:tc>
          <w:tcPr>
            <w:tcW w:w="1686" w:type="dxa"/>
            <w:tcBorders>
              <w:top w:val="single" w:sz="12" w:space="0" w:color="000000"/>
              <w:left w:val="single" w:sz="12" w:space="0" w:color="auto"/>
              <w:bottom w:val="single" w:sz="4" w:space="0" w:color="auto"/>
              <w:right w:val="single" w:sz="4" w:space="0" w:color="000000"/>
            </w:tcBorders>
            <w:shd w:val="clear" w:color="auto" w:fill="auto"/>
            <w:noWrap/>
            <w:vAlign w:val="center"/>
            <w:hideMark/>
          </w:tcPr>
          <w:p w14:paraId="27D59F68" w14:textId="72310B9F" w:rsidR="003A669C" w:rsidRPr="00C16A46" w:rsidRDefault="005B55BA" w:rsidP="001626F4">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FR64_GABN &amp; FR64_GABS</w:t>
            </w:r>
          </w:p>
        </w:tc>
        <w:tc>
          <w:tcPr>
            <w:tcW w:w="1134"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49512608" w14:textId="719F24A0" w:rsidR="003A669C" w:rsidRPr="00C16A46" w:rsidRDefault="005B55BA" w:rsidP="001626F4">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35.05</w:t>
            </w:r>
          </w:p>
        </w:tc>
        <w:tc>
          <w:tcPr>
            <w:tcW w:w="993"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492CE529" w14:textId="24E57D44"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10.0</w:t>
            </w:r>
          </w:p>
        </w:tc>
        <w:tc>
          <w:tcPr>
            <w:tcW w:w="992"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5A603115" w14:textId="77777777"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4.0</w:t>
            </w:r>
          </w:p>
        </w:tc>
        <w:tc>
          <w:tcPr>
            <w:tcW w:w="1134"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3747CEA4" w14:textId="73B77C36"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0.0</w:t>
            </w:r>
          </w:p>
        </w:tc>
        <w:tc>
          <w:tcPr>
            <w:tcW w:w="1559"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58CF4584" w14:textId="77777777"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Ambient</w:t>
            </w:r>
          </w:p>
        </w:tc>
        <w:tc>
          <w:tcPr>
            <w:tcW w:w="1574" w:type="dxa"/>
            <w:tcBorders>
              <w:top w:val="single" w:sz="12" w:space="0" w:color="000000"/>
              <w:left w:val="single" w:sz="4" w:space="0" w:color="000000"/>
              <w:bottom w:val="single" w:sz="4" w:space="0" w:color="auto"/>
              <w:right w:val="single" w:sz="12" w:space="0" w:color="auto"/>
            </w:tcBorders>
            <w:shd w:val="clear" w:color="auto" w:fill="auto"/>
            <w:noWrap/>
            <w:vAlign w:val="center"/>
            <w:hideMark/>
          </w:tcPr>
          <w:p w14:paraId="22AAADED" w14:textId="5C487688"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0.0</w:t>
            </w:r>
            <w:r w:rsidR="005B55BA">
              <w:rPr>
                <w:rFonts w:eastAsia="Times New Roman" w:cs="Calibri"/>
                <w:sz w:val="18"/>
                <w:szCs w:val="18"/>
                <w:shd w:val="clear" w:color="auto" w:fill="auto"/>
                <w:lang w:eastAsia="en-GB"/>
              </w:rPr>
              <w:t>81122</w:t>
            </w:r>
          </w:p>
        </w:tc>
      </w:tr>
    </w:tbl>
    <w:p w14:paraId="010A506E" w14:textId="77777777" w:rsidR="0040694E" w:rsidRDefault="0040694E" w:rsidP="00ED662B"/>
    <w:p w14:paraId="51F118A6" w14:textId="08DB7081" w:rsidR="00175C02" w:rsidRDefault="00175C02" w:rsidP="00ED662B">
      <w:r>
        <w:t>The proposed poultry house would have</w:t>
      </w:r>
      <w:r w:rsidR="005B55BA">
        <w:t xml:space="preserve"> a</w:t>
      </w:r>
      <w:r>
        <w:t xml:space="preserve"> ranging area, which </w:t>
      </w:r>
      <w:r w:rsidR="00922CC6">
        <w:t>would be</w:t>
      </w:r>
      <w:r>
        <w:t xml:space="preserve"> a further source of ammonia. </w:t>
      </w:r>
      <w:r w:rsidRPr="005B55BA">
        <w:t>Emissions from the ranging area</w:t>
      </w:r>
      <w:r w:rsidR="005B55BA" w:rsidRPr="005B55BA">
        <w:t xml:space="preserve"> i</w:t>
      </w:r>
      <w:r w:rsidRPr="005B55BA">
        <w:t>s</w:t>
      </w:r>
      <w:r w:rsidR="0040694E" w:rsidRPr="005B55BA">
        <w:t xml:space="preserve"> represented by</w:t>
      </w:r>
      <w:r w:rsidR="005B55BA" w:rsidRPr="005B55BA">
        <w:t xml:space="preserve"> an</w:t>
      </w:r>
      <w:r w:rsidR="0040694E" w:rsidRPr="005B55BA">
        <w:t xml:space="preserve"> area source within ADMS (</w:t>
      </w:r>
      <w:r w:rsidR="005B55BA" w:rsidRPr="005B55BA">
        <w:t>RAN64</w:t>
      </w:r>
      <w:r w:rsidR="0040694E" w:rsidRPr="005B55BA">
        <w:t>). Note</w:t>
      </w:r>
      <w:r w:rsidR="00E64F3C" w:rsidRPr="005B55BA">
        <w:t xml:space="preserve">, </w:t>
      </w:r>
      <w:r w:rsidR="0040694E" w:rsidRPr="005B55BA">
        <w:t>the area source cover</w:t>
      </w:r>
      <w:r w:rsidR="005B55BA" w:rsidRPr="005B55BA">
        <w:t>s</w:t>
      </w:r>
      <w:r w:rsidR="0040694E" w:rsidRPr="005B55BA">
        <w:t xml:space="preserve"> the parts of the range that are most likely to be used frequently and not the whole of the ranging area. Details of</w:t>
      </w:r>
      <w:r w:rsidR="0040694E">
        <w:t xml:space="preserve"> the area source parameters are shown in Table 3</w:t>
      </w:r>
      <w:r w:rsidR="005B55BA">
        <w:t>b</w:t>
      </w:r>
      <w:r w:rsidR="00EA64EE">
        <w:t xml:space="preserve"> (scaling factors</w:t>
      </w:r>
      <w:r w:rsidR="00717833">
        <w:t>(s)</w:t>
      </w:r>
      <w:r w:rsidR="00EA64EE">
        <w:t xml:space="preserve"> applied)</w:t>
      </w:r>
      <w:r w:rsidR="0040694E">
        <w:t>.</w:t>
      </w:r>
      <w:r w:rsidR="0040694E" w:rsidRPr="0040694E">
        <w:t xml:space="preserve"> </w:t>
      </w:r>
      <w:r w:rsidR="0040694E" w:rsidRPr="00437F68">
        <w:t>The position of the</w:t>
      </w:r>
      <w:r w:rsidR="0040694E">
        <w:t xml:space="preserve"> area</w:t>
      </w:r>
      <w:r w:rsidR="0040694E" w:rsidRPr="00437F68">
        <w:t xml:space="preserve"> source used </w:t>
      </w:r>
      <w:r w:rsidR="00B551A3">
        <w:t>is</w:t>
      </w:r>
      <w:r w:rsidR="0040694E" w:rsidRPr="00437F68">
        <w:t xml:space="preserve"> shown in Figure 3</w:t>
      </w:r>
      <w:r w:rsidR="00717833">
        <w:t xml:space="preserve"> (</w:t>
      </w:r>
      <w:r w:rsidR="0040694E">
        <w:t>represented by</w:t>
      </w:r>
      <w:r w:rsidR="00B551A3">
        <w:t xml:space="preserve"> a</w:t>
      </w:r>
      <w:r w:rsidR="0040694E">
        <w:t xml:space="preserve"> red polygon</w:t>
      </w:r>
      <w:r w:rsidR="00717833">
        <w:t>)</w:t>
      </w:r>
      <w:r w:rsidR="0040694E" w:rsidRPr="00437F68">
        <w:t>.</w:t>
      </w:r>
    </w:p>
    <w:p w14:paraId="660F0CAA" w14:textId="7684DBE4" w:rsidR="00ED662B" w:rsidRPr="00C76761" w:rsidRDefault="00ED662B" w:rsidP="00ED662B">
      <w:pPr>
        <w:pStyle w:val="ListParagraph"/>
        <w:rPr>
          <w:sz w:val="18"/>
          <w:szCs w:val="18"/>
        </w:rPr>
      </w:pPr>
    </w:p>
    <w:p w14:paraId="538A4251" w14:textId="3A2A7F3E" w:rsidR="001579C0" w:rsidRPr="00C76761" w:rsidRDefault="00ED662B" w:rsidP="001579C0">
      <w:pPr>
        <w:rPr>
          <w:i/>
        </w:rPr>
      </w:pPr>
      <w:r w:rsidRPr="00C76761">
        <w:rPr>
          <w:i/>
        </w:rPr>
        <w:t xml:space="preserve">Table </w:t>
      </w:r>
      <w:r w:rsidR="00E92E19" w:rsidRPr="00A514A5">
        <w:rPr>
          <w:i/>
        </w:rPr>
        <w:t>3b</w:t>
      </w:r>
      <w:r w:rsidRPr="00C76761">
        <w:rPr>
          <w:i/>
        </w:rPr>
        <w:t>. Area source parameters</w:t>
      </w:r>
    </w:p>
    <w:tbl>
      <w:tblPr>
        <w:tblW w:w="90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2124"/>
        <w:gridCol w:w="1568"/>
        <w:gridCol w:w="1568"/>
        <w:gridCol w:w="1854"/>
        <w:gridCol w:w="1958"/>
      </w:tblGrid>
      <w:tr w:rsidR="00ED662B" w:rsidRPr="003E4910" w14:paraId="15E33276" w14:textId="77777777" w:rsidTr="00B551A3">
        <w:trPr>
          <w:trHeight w:val="546"/>
        </w:trPr>
        <w:tc>
          <w:tcPr>
            <w:tcW w:w="2112" w:type="dxa"/>
            <w:tcBorders>
              <w:top w:val="single" w:sz="12" w:space="0" w:color="auto"/>
              <w:left w:val="single" w:sz="12" w:space="0" w:color="auto"/>
              <w:bottom w:val="single" w:sz="12" w:space="0" w:color="auto"/>
              <w:right w:val="single" w:sz="4" w:space="0" w:color="auto"/>
            </w:tcBorders>
            <w:vAlign w:val="center"/>
            <w:hideMark/>
          </w:tcPr>
          <w:p w14:paraId="5D2A8E6E" w14:textId="6040419D" w:rsidR="00ED662B" w:rsidRPr="003E4910" w:rsidRDefault="00ED662B" w:rsidP="001B1303">
            <w:pPr>
              <w:spacing w:line="240" w:lineRule="auto"/>
              <w:jc w:val="center"/>
              <w:rPr>
                <w:rFonts w:eastAsia="Times New Roman"/>
                <w:sz w:val="18"/>
                <w:szCs w:val="18"/>
                <w:lang w:eastAsia="en-GB"/>
              </w:rPr>
            </w:pPr>
            <w:r w:rsidRPr="003E4910">
              <w:rPr>
                <w:rFonts w:eastAsia="Times New Roman"/>
                <w:sz w:val="18"/>
                <w:szCs w:val="18"/>
                <w:lang w:eastAsia="en-GB"/>
              </w:rPr>
              <w:t>Source ID</w:t>
            </w:r>
          </w:p>
        </w:tc>
        <w:tc>
          <w:tcPr>
            <w:tcW w:w="1559" w:type="dxa"/>
            <w:tcBorders>
              <w:top w:val="single" w:sz="12" w:space="0" w:color="auto"/>
              <w:left w:val="single" w:sz="4" w:space="0" w:color="auto"/>
              <w:bottom w:val="single" w:sz="12" w:space="0" w:color="auto"/>
              <w:right w:val="single" w:sz="4" w:space="0" w:color="auto"/>
            </w:tcBorders>
            <w:vAlign w:val="center"/>
            <w:hideMark/>
          </w:tcPr>
          <w:p w14:paraId="5406F9C1" w14:textId="7F48444F" w:rsidR="00ED662B" w:rsidRPr="003E4910" w:rsidRDefault="00ED662B" w:rsidP="00C16A46">
            <w:pPr>
              <w:spacing w:line="240" w:lineRule="auto"/>
              <w:jc w:val="center"/>
              <w:rPr>
                <w:rFonts w:eastAsia="Times New Roman"/>
                <w:sz w:val="18"/>
                <w:szCs w:val="18"/>
                <w:lang w:eastAsia="en-GB"/>
              </w:rPr>
            </w:pPr>
            <w:r w:rsidRPr="003E4910">
              <w:rPr>
                <w:rFonts w:eastAsia="Times New Roman"/>
                <w:sz w:val="18"/>
                <w:szCs w:val="18"/>
                <w:lang w:eastAsia="en-GB"/>
              </w:rPr>
              <w:t>Area</w:t>
            </w:r>
            <w:r w:rsidR="00C16A46">
              <w:rPr>
                <w:rFonts w:eastAsia="Times New Roman"/>
                <w:sz w:val="18"/>
                <w:szCs w:val="18"/>
                <w:lang w:eastAsia="en-GB"/>
              </w:rPr>
              <w:t xml:space="preserve"> </w:t>
            </w:r>
            <w:r w:rsidRPr="003E4910">
              <w:rPr>
                <w:rFonts w:eastAsia="Times New Roman"/>
                <w:sz w:val="18"/>
                <w:szCs w:val="18"/>
                <w:lang w:eastAsia="en-GB"/>
              </w:rPr>
              <w:t>(m</w:t>
            </w:r>
            <w:r w:rsidRPr="003E4910">
              <w:rPr>
                <w:rFonts w:eastAsia="Times New Roman"/>
                <w:sz w:val="18"/>
                <w:szCs w:val="18"/>
                <w:vertAlign w:val="superscript"/>
                <w:lang w:eastAsia="en-GB"/>
              </w:rPr>
              <w:t>2</w:t>
            </w:r>
            <w:r w:rsidRPr="003E4910">
              <w:rPr>
                <w:rFonts w:eastAsia="Times New Roman"/>
                <w:sz w:val="18"/>
                <w:szCs w:val="18"/>
                <w:lang w:eastAsia="en-GB"/>
              </w:rPr>
              <w:t>)</w:t>
            </w:r>
          </w:p>
        </w:tc>
        <w:tc>
          <w:tcPr>
            <w:tcW w:w="1559" w:type="dxa"/>
            <w:tcBorders>
              <w:top w:val="single" w:sz="12" w:space="0" w:color="auto"/>
              <w:left w:val="single" w:sz="4" w:space="0" w:color="auto"/>
              <w:bottom w:val="single" w:sz="12" w:space="0" w:color="auto"/>
              <w:right w:val="single" w:sz="4" w:space="0" w:color="auto"/>
            </w:tcBorders>
            <w:vAlign w:val="center"/>
            <w:hideMark/>
          </w:tcPr>
          <w:p w14:paraId="141846BC" w14:textId="25ABD71E" w:rsidR="00ED662B" w:rsidRPr="003E4910" w:rsidRDefault="00ED662B" w:rsidP="00C16A46">
            <w:pPr>
              <w:spacing w:line="240" w:lineRule="auto"/>
              <w:jc w:val="center"/>
              <w:rPr>
                <w:rFonts w:eastAsia="Times New Roman"/>
                <w:sz w:val="18"/>
                <w:szCs w:val="18"/>
                <w:lang w:eastAsia="en-GB"/>
              </w:rPr>
            </w:pPr>
            <w:r w:rsidRPr="003E4910">
              <w:rPr>
                <w:rFonts w:eastAsia="Times New Roman"/>
                <w:sz w:val="18"/>
                <w:szCs w:val="18"/>
                <w:lang w:eastAsia="en-GB"/>
              </w:rPr>
              <w:t>Base height</w:t>
            </w:r>
            <w:r w:rsidR="00C16A46">
              <w:rPr>
                <w:rFonts w:eastAsia="Times New Roman"/>
                <w:sz w:val="18"/>
                <w:szCs w:val="18"/>
                <w:lang w:eastAsia="en-GB"/>
              </w:rPr>
              <w:t xml:space="preserve"> </w:t>
            </w:r>
            <w:r w:rsidRPr="003E4910">
              <w:rPr>
                <w:rFonts w:eastAsia="Times New Roman"/>
                <w:sz w:val="18"/>
                <w:szCs w:val="18"/>
                <w:lang w:eastAsia="en-GB"/>
              </w:rPr>
              <w:t>(m)</w:t>
            </w:r>
          </w:p>
        </w:tc>
        <w:tc>
          <w:tcPr>
            <w:tcW w:w="1843" w:type="dxa"/>
            <w:tcBorders>
              <w:top w:val="single" w:sz="12" w:space="0" w:color="auto"/>
              <w:left w:val="single" w:sz="4" w:space="0" w:color="auto"/>
              <w:bottom w:val="single" w:sz="12" w:space="0" w:color="auto"/>
              <w:right w:val="single" w:sz="4" w:space="0" w:color="auto"/>
            </w:tcBorders>
            <w:vAlign w:val="center"/>
            <w:hideMark/>
          </w:tcPr>
          <w:p w14:paraId="7AEDE7A7" w14:textId="41F9DA06" w:rsidR="00ED662B" w:rsidRPr="003E4910" w:rsidRDefault="00ED662B" w:rsidP="00C16A46">
            <w:pPr>
              <w:spacing w:line="240" w:lineRule="auto"/>
              <w:jc w:val="center"/>
              <w:rPr>
                <w:rFonts w:eastAsia="Times New Roman"/>
                <w:sz w:val="18"/>
                <w:szCs w:val="18"/>
                <w:lang w:eastAsia="en-GB"/>
              </w:rPr>
            </w:pPr>
            <w:r w:rsidRPr="003E4910">
              <w:rPr>
                <w:rFonts w:eastAsia="Times New Roman"/>
                <w:sz w:val="18"/>
                <w:szCs w:val="18"/>
                <w:lang w:eastAsia="en-GB"/>
              </w:rPr>
              <w:t>Emission temperature</w:t>
            </w:r>
            <w:r w:rsidR="00C16A46">
              <w:rPr>
                <w:rFonts w:eastAsia="Times New Roman"/>
                <w:sz w:val="18"/>
                <w:szCs w:val="18"/>
                <w:lang w:eastAsia="en-GB"/>
              </w:rPr>
              <w:t xml:space="preserve"> </w:t>
            </w:r>
            <w:r w:rsidRPr="003E4910">
              <w:rPr>
                <w:rFonts w:eastAsia="Times New Roman"/>
                <w:sz w:val="18"/>
                <w:szCs w:val="18"/>
                <w:lang w:eastAsia="en-GB"/>
              </w:rPr>
              <w:t>(°C)</w:t>
            </w:r>
          </w:p>
        </w:tc>
        <w:tc>
          <w:tcPr>
            <w:tcW w:w="1947" w:type="dxa"/>
            <w:tcBorders>
              <w:top w:val="single" w:sz="12" w:space="0" w:color="auto"/>
              <w:left w:val="single" w:sz="4" w:space="0" w:color="auto"/>
              <w:bottom w:val="single" w:sz="12" w:space="0" w:color="auto"/>
              <w:right w:val="single" w:sz="12" w:space="0" w:color="auto"/>
            </w:tcBorders>
            <w:vAlign w:val="center"/>
            <w:hideMark/>
          </w:tcPr>
          <w:p w14:paraId="13DCF1A7" w14:textId="77777777" w:rsidR="00ED662B" w:rsidRPr="003E4910" w:rsidRDefault="00ED662B" w:rsidP="001B1303">
            <w:pPr>
              <w:spacing w:line="240" w:lineRule="auto"/>
              <w:jc w:val="center"/>
              <w:rPr>
                <w:rFonts w:eastAsia="Times New Roman"/>
                <w:sz w:val="18"/>
                <w:szCs w:val="18"/>
                <w:lang w:eastAsia="en-GB"/>
              </w:rPr>
            </w:pPr>
            <w:r w:rsidRPr="003E4910">
              <w:rPr>
                <w:rFonts w:eastAsia="Times New Roman"/>
                <w:sz w:val="18"/>
                <w:szCs w:val="18"/>
                <w:lang w:eastAsia="en-GB"/>
              </w:rPr>
              <w:t>Emission rate</w:t>
            </w:r>
          </w:p>
          <w:p w14:paraId="1E2F4127" w14:textId="3C72FBE2" w:rsidR="00ED662B" w:rsidRPr="003E4910" w:rsidRDefault="00ED662B" w:rsidP="001B1303">
            <w:pPr>
              <w:spacing w:line="240" w:lineRule="auto"/>
              <w:jc w:val="center"/>
              <w:rPr>
                <w:rFonts w:eastAsia="Times New Roman"/>
                <w:sz w:val="18"/>
                <w:szCs w:val="18"/>
                <w:lang w:eastAsia="en-GB"/>
              </w:rPr>
            </w:pPr>
            <w:r w:rsidRPr="003E4910">
              <w:rPr>
                <w:rFonts w:eastAsia="Times New Roman"/>
                <w:sz w:val="18"/>
                <w:szCs w:val="18"/>
                <w:lang w:eastAsia="en-GB"/>
              </w:rPr>
              <w:t>(g-NH</w:t>
            </w:r>
            <w:r w:rsidRPr="003E4910">
              <w:rPr>
                <w:rFonts w:eastAsia="Times New Roman"/>
                <w:sz w:val="18"/>
                <w:szCs w:val="18"/>
                <w:vertAlign w:val="subscript"/>
                <w:lang w:eastAsia="en-GB"/>
              </w:rPr>
              <w:t>3</w:t>
            </w:r>
            <w:r w:rsidRPr="003E4910">
              <w:rPr>
                <w:rFonts w:eastAsia="Times New Roman"/>
                <w:sz w:val="18"/>
                <w:szCs w:val="18"/>
                <w:lang w:eastAsia="en-GB"/>
              </w:rPr>
              <w:t>/s)</w:t>
            </w:r>
          </w:p>
        </w:tc>
      </w:tr>
      <w:tr w:rsidR="00EA64EE" w:rsidRPr="003E4910" w14:paraId="2F946B7C" w14:textId="77777777" w:rsidTr="00B551A3">
        <w:trPr>
          <w:trHeight w:val="255"/>
        </w:trPr>
        <w:tc>
          <w:tcPr>
            <w:tcW w:w="2112" w:type="dxa"/>
            <w:tcBorders>
              <w:top w:val="single" w:sz="4" w:space="0" w:color="auto"/>
              <w:left w:val="single" w:sz="12" w:space="0" w:color="auto"/>
              <w:bottom w:val="single" w:sz="12" w:space="0" w:color="auto"/>
              <w:right w:val="single" w:sz="6" w:space="0" w:color="auto"/>
            </w:tcBorders>
            <w:vAlign w:val="center"/>
          </w:tcPr>
          <w:p w14:paraId="0BC0F721" w14:textId="52F97FB5" w:rsidR="00EA64EE" w:rsidRPr="00C16A46" w:rsidRDefault="005B55BA" w:rsidP="00EA64EE">
            <w:pPr>
              <w:spacing w:line="240" w:lineRule="auto"/>
              <w:jc w:val="center"/>
              <w:rPr>
                <w:rFonts w:eastAsia="Times New Roman"/>
                <w:sz w:val="18"/>
                <w:szCs w:val="18"/>
                <w:lang w:eastAsia="en-GB"/>
              </w:rPr>
            </w:pPr>
            <w:r>
              <w:rPr>
                <w:rFonts w:eastAsia="Times New Roman"/>
                <w:sz w:val="18"/>
                <w:szCs w:val="18"/>
                <w:lang w:eastAsia="en-GB"/>
              </w:rPr>
              <w:t>RAN64</w:t>
            </w:r>
          </w:p>
        </w:tc>
        <w:tc>
          <w:tcPr>
            <w:tcW w:w="1559" w:type="dxa"/>
            <w:tcBorders>
              <w:top w:val="single" w:sz="4" w:space="0" w:color="auto"/>
              <w:left w:val="single" w:sz="6" w:space="0" w:color="auto"/>
              <w:bottom w:val="single" w:sz="12" w:space="0" w:color="auto"/>
              <w:right w:val="single" w:sz="6" w:space="0" w:color="auto"/>
            </w:tcBorders>
            <w:vAlign w:val="center"/>
          </w:tcPr>
          <w:p w14:paraId="04D56E68" w14:textId="38CDE2FC" w:rsidR="00EA64EE" w:rsidRPr="003E4910" w:rsidRDefault="005B55BA" w:rsidP="00EA64EE">
            <w:pPr>
              <w:spacing w:line="240" w:lineRule="auto"/>
              <w:jc w:val="center"/>
              <w:rPr>
                <w:rFonts w:cs="Calibri"/>
                <w:sz w:val="16"/>
                <w:szCs w:val="16"/>
              </w:rPr>
            </w:pPr>
            <w:r>
              <w:rPr>
                <w:rFonts w:cs="Calibri"/>
                <w:sz w:val="18"/>
                <w:szCs w:val="18"/>
              </w:rPr>
              <w:t>56,470</w:t>
            </w:r>
          </w:p>
        </w:tc>
        <w:tc>
          <w:tcPr>
            <w:tcW w:w="1559" w:type="dxa"/>
            <w:tcBorders>
              <w:top w:val="single" w:sz="4" w:space="0" w:color="auto"/>
              <w:left w:val="single" w:sz="6" w:space="0" w:color="auto"/>
              <w:bottom w:val="single" w:sz="12" w:space="0" w:color="auto"/>
              <w:right w:val="single" w:sz="6" w:space="0" w:color="auto"/>
            </w:tcBorders>
            <w:vAlign w:val="center"/>
          </w:tcPr>
          <w:p w14:paraId="0AF92EDA" w14:textId="5339B384"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0.0</w:t>
            </w:r>
          </w:p>
        </w:tc>
        <w:tc>
          <w:tcPr>
            <w:tcW w:w="1843" w:type="dxa"/>
            <w:tcBorders>
              <w:top w:val="single" w:sz="4" w:space="0" w:color="auto"/>
              <w:left w:val="single" w:sz="6" w:space="0" w:color="auto"/>
              <w:bottom w:val="single" w:sz="12" w:space="0" w:color="auto"/>
              <w:right w:val="single" w:sz="6" w:space="0" w:color="auto"/>
            </w:tcBorders>
            <w:vAlign w:val="center"/>
          </w:tcPr>
          <w:p w14:paraId="148714F9" w14:textId="1EB55D9F"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Ambient</w:t>
            </w:r>
          </w:p>
        </w:tc>
        <w:tc>
          <w:tcPr>
            <w:tcW w:w="1947" w:type="dxa"/>
            <w:tcBorders>
              <w:top w:val="single" w:sz="4" w:space="0" w:color="auto"/>
              <w:left w:val="single" w:sz="6" w:space="0" w:color="auto"/>
              <w:bottom w:val="single" w:sz="12" w:space="0" w:color="auto"/>
              <w:right w:val="single" w:sz="12" w:space="0" w:color="auto"/>
            </w:tcBorders>
            <w:vAlign w:val="center"/>
          </w:tcPr>
          <w:p w14:paraId="1D3C5BA4" w14:textId="6621DE3E" w:rsidR="00EA64EE" w:rsidRPr="003E4910" w:rsidRDefault="00EA64EE" w:rsidP="00EA64EE">
            <w:pPr>
              <w:spacing w:line="240" w:lineRule="auto"/>
              <w:jc w:val="center"/>
              <w:rPr>
                <w:rFonts w:cs="Calibri"/>
                <w:sz w:val="18"/>
                <w:szCs w:val="18"/>
              </w:rPr>
            </w:pPr>
            <w:r>
              <w:rPr>
                <w:rFonts w:cs="Calibri"/>
                <w:sz w:val="18"/>
                <w:szCs w:val="18"/>
              </w:rPr>
              <w:t>0.</w:t>
            </w:r>
            <w:r w:rsidR="005B55BA">
              <w:rPr>
                <w:rFonts w:cs="Calibri"/>
                <w:sz w:val="18"/>
                <w:szCs w:val="18"/>
              </w:rPr>
              <w:t>030420</w:t>
            </w:r>
          </w:p>
        </w:tc>
      </w:tr>
    </w:tbl>
    <w:p w14:paraId="13354E29" w14:textId="4FBD7492" w:rsidR="00321DBF" w:rsidRPr="003E4910" w:rsidRDefault="00321DBF" w:rsidP="004945C0"/>
    <w:bookmarkEnd w:id="12"/>
    <w:p w14:paraId="127C5A36" w14:textId="19159771" w:rsidR="00613B6D" w:rsidRPr="003E4910" w:rsidRDefault="00613B6D" w:rsidP="00E64F3C">
      <w:pPr>
        <w:keepNext/>
        <w:rPr>
          <w:i/>
        </w:rPr>
      </w:pPr>
      <w:r w:rsidRPr="003E4910">
        <w:rPr>
          <w:i/>
        </w:rPr>
        <w:t>Figure 3. The positions of the modelled sources</w:t>
      </w:r>
    </w:p>
    <w:p w14:paraId="479D91C6" w14:textId="2945145A" w:rsidR="00613B6D" w:rsidRPr="003E4910" w:rsidRDefault="00B551A3" w:rsidP="00613B6D">
      <w:pPr>
        <w:rPr>
          <w:noProof/>
          <w:lang w:eastAsia="en-GB"/>
        </w:rPr>
      </w:pPr>
      <w:r>
        <w:rPr>
          <w:noProof/>
          <w:lang w:eastAsia="en-GB"/>
        </w:rPr>
        <w:drawing>
          <wp:inline distT="0" distB="0" distL="0" distR="0" wp14:anchorId="5A2A7EA9" wp14:editId="6026151A">
            <wp:extent cx="5760000" cy="3359894"/>
            <wp:effectExtent l="19050" t="19050" r="12700" b="12065"/>
            <wp:docPr id="1983068703" name="Picture 4" descr="A map of a red hex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68703" name="Picture 4" descr="A map of a red hexag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3359894"/>
                    </a:xfrm>
                    <a:prstGeom prst="rect">
                      <a:avLst/>
                    </a:prstGeom>
                    <a:ln w="19050">
                      <a:solidFill>
                        <a:schemeClr val="tx1"/>
                      </a:solidFill>
                    </a:ln>
                  </pic:spPr>
                </pic:pic>
              </a:graphicData>
            </a:graphic>
          </wp:inline>
        </w:drawing>
      </w:r>
    </w:p>
    <w:p w14:paraId="77E4757E" w14:textId="72DDA214" w:rsidR="00613B6D" w:rsidRPr="00613B6D" w:rsidRDefault="00613B6D" w:rsidP="00613B6D">
      <w:r w:rsidRPr="003E4910">
        <w:t>© Crown copyright and database rights 202</w:t>
      </w:r>
      <w:r>
        <w:t>3.</w:t>
      </w:r>
    </w:p>
    <w:p w14:paraId="372A1B79" w14:textId="77777777" w:rsidR="00613B6D" w:rsidRDefault="00613B6D" w:rsidP="00F3380A">
      <w:pPr>
        <w:pStyle w:val="Heading2"/>
      </w:pPr>
    </w:p>
    <w:p w14:paraId="666DEE72" w14:textId="4B3E7C0F" w:rsidR="007D19FF" w:rsidRPr="003E4910" w:rsidRDefault="007D19FF" w:rsidP="00F3380A">
      <w:pPr>
        <w:pStyle w:val="Heading2"/>
      </w:pPr>
      <w:r w:rsidRPr="003E4910">
        <w:t>4.3 Modelled buildings</w:t>
      </w:r>
    </w:p>
    <w:p w14:paraId="7BBBB68D" w14:textId="08BDE6E1" w:rsidR="00ED662B" w:rsidRPr="003E4910" w:rsidRDefault="00D30D7D" w:rsidP="00ED662B">
      <w:r>
        <w:t>Not modelled.</w:t>
      </w:r>
    </w:p>
    <w:p w14:paraId="0E7BD485" w14:textId="77777777" w:rsidR="0059069C" w:rsidRPr="00A652C8" w:rsidRDefault="0059069C" w:rsidP="008D3947">
      <w:pPr>
        <w:rPr>
          <w:highlight w:val="yellow"/>
        </w:rPr>
      </w:pPr>
    </w:p>
    <w:p w14:paraId="3F94ADF6" w14:textId="4FCFC404" w:rsidR="00257429" w:rsidRPr="00437F68" w:rsidRDefault="00257429" w:rsidP="00F3380A">
      <w:pPr>
        <w:pStyle w:val="Heading2"/>
      </w:pPr>
      <w:r w:rsidRPr="00437F68">
        <w:t>4.4 Discrete receptors</w:t>
      </w:r>
    </w:p>
    <w:p w14:paraId="45E28052" w14:textId="3095F089" w:rsidR="00257429" w:rsidRDefault="00437F68" w:rsidP="00257429">
      <w:r w:rsidRPr="00437F68">
        <w:t>Thirty-</w:t>
      </w:r>
      <w:r w:rsidR="00D30D7D">
        <w:t>two</w:t>
      </w:r>
      <w:r w:rsidR="00476C49" w:rsidRPr="00437F68">
        <w:t xml:space="preserve"> </w:t>
      </w:r>
      <w:r w:rsidR="00257429" w:rsidRPr="00437F68">
        <w:t>discrete receptors have been defined:</w:t>
      </w:r>
      <w:r w:rsidR="00E16BAC" w:rsidRPr="00437F68">
        <w:t xml:space="preserve"> </w:t>
      </w:r>
      <w:r w:rsidR="00D30D7D">
        <w:t>twelve</w:t>
      </w:r>
      <w:r w:rsidR="001842D4" w:rsidRPr="00437F68">
        <w:t xml:space="preserve"> at the </w:t>
      </w:r>
      <w:r w:rsidRPr="00437F68">
        <w:t>LWS</w:t>
      </w:r>
      <w:r w:rsidR="001842D4" w:rsidRPr="00437F68">
        <w:t>s</w:t>
      </w:r>
      <w:r w:rsidR="00D30D7D">
        <w:t>/SINC</w:t>
      </w:r>
      <w:r w:rsidR="001842D4" w:rsidRPr="00437F68">
        <w:t xml:space="preserve"> (</w:t>
      </w:r>
      <w:r w:rsidR="00D30D7D">
        <w:t>20 to 32</w:t>
      </w:r>
      <w:r w:rsidR="001842D4" w:rsidRPr="00437F68">
        <w:t>)</w:t>
      </w:r>
      <w:r w:rsidR="00D30D7D">
        <w:t xml:space="preserve"> and</w:t>
      </w:r>
      <w:r w:rsidR="001842D4" w:rsidRPr="00437F68">
        <w:t xml:space="preserve"> </w:t>
      </w:r>
      <w:r w:rsidR="00D30D7D">
        <w:t>nineteen</w:t>
      </w:r>
      <w:r w:rsidR="00181FA4" w:rsidRPr="00437F68">
        <w:t xml:space="preserve"> at the SSSIs (</w:t>
      </w:r>
      <w:r w:rsidR="00D30D7D">
        <w:t>1 to 19</w:t>
      </w:r>
      <w:r w:rsidR="00181FA4" w:rsidRPr="00437F68">
        <w:t>)</w:t>
      </w:r>
      <w:r w:rsidR="00ED2D5A" w:rsidRPr="00437F68">
        <w:t xml:space="preserve">. </w:t>
      </w:r>
      <w:r w:rsidR="00257429" w:rsidRPr="00437F68">
        <w:t xml:space="preserve">These receptors are defined at ground level within ADMS. The positions of </w:t>
      </w:r>
      <w:r w:rsidR="00257429" w:rsidRPr="00D8595F">
        <w:t>the discrete receptors may be seen in</w:t>
      </w:r>
      <w:r w:rsidR="00DB12D0" w:rsidRPr="00D8595F">
        <w:rPr>
          <w:rFonts w:eastAsia="Times New Roman"/>
        </w:rPr>
        <w:t xml:space="preserve"> Figure </w:t>
      </w:r>
      <w:r w:rsidR="00D60F52" w:rsidRPr="00D8595F">
        <w:rPr>
          <w:rFonts w:eastAsia="Times New Roman"/>
        </w:rPr>
        <w:t>4</w:t>
      </w:r>
      <w:r w:rsidR="00257429" w:rsidRPr="00D8595F">
        <w:t xml:space="preserve"> </w:t>
      </w:r>
      <w:r w:rsidR="00DB12D0" w:rsidRPr="00D8595F">
        <w:t>(</w:t>
      </w:r>
      <w:r w:rsidR="00257429" w:rsidRPr="00D8595F">
        <w:t>marked by enumerated pink rectangles</w:t>
      </w:r>
      <w:r w:rsidR="00DB12D0" w:rsidRPr="00D8595F">
        <w:t>)</w:t>
      </w:r>
      <w:r w:rsidR="00257429" w:rsidRPr="00D8595F">
        <w:t>.</w:t>
      </w:r>
    </w:p>
    <w:p w14:paraId="52BC3489" w14:textId="77777777" w:rsidR="00626FEA" w:rsidRDefault="00626FEA" w:rsidP="00257429"/>
    <w:p w14:paraId="622C60C5" w14:textId="77777777" w:rsidR="00626FEA" w:rsidRPr="00D8595F" w:rsidRDefault="00626FEA" w:rsidP="00626FEA">
      <w:pPr>
        <w:pStyle w:val="Heading2"/>
      </w:pPr>
      <w:r w:rsidRPr="00D8595F">
        <w:t xml:space="preserve">4.5 </w:t>
      </w:r>
      <w:r>
        <w:t xml:space="preserve">The regular </w:t>
      </w:r>
      <w:r w:rsidRPr="00D8595F">
        <w:t>Cartesian grid</w:t>
      </w:r>
    </w:p>
    <w:p w14:paraId="5B893DD5" w14:textId="08B21F33" w:rsidR="00626FEA" w:rsidRDefault="00626FEA" w:rsidP="00626FEA">
      <w:r w:rsidRPr="00455081">
        <w:t>To produce the contour plot</w:t>
      </w:r>
      <w:r w:rsidR="00181117">
        <w:t>s</w:t>
      </w:r>
      <w:r w:rsidRPr="00455081">
        <w:t xml:space="preserve"> presented in Section 5 of this report </w:t>
      </w:r>
      <w:r>
        <w:t>two</w:t>
      </w:r>
      <w:r w:rsidRPr="00455081">
        <w:t xml:space="preserve"> regular Cartesian grid</w:t>
      </w:r>
      <w:r>
        <w:t>s</w:t>
      </w:r>
      <w:r w:rsidRPr="00455081">
        <w:t xml:space="preserve"> ha</w:t>
      </w:r>
      <w:r>
        <w:t>ve</w:t>
      </w:r>
      <w:r w:rsidRPr="00455081">
        <w:t xml:space="preserve"> been defined within ADMS</w:t>
      </w:r>
      <w:r>
        <w:t xml:space="preserve">; one measuring 12.5 km by 12.5 km with a 500 m horizontal resolution and one measuring 5.0 km by 5.0 km with a 100 m </w:t>
      </w:r>
      <w:r w:rsidRPr="00A514A5">
        <w:t>horizontal resolution. The individual grid receptors are defined at ground level within ADMS. The position</w:t>
      </w:r>
      <w:r w:rsidR="00E92E19" w:rsidRPr="00A514A5">
        <w:t>s</w:t>
      </w:r>
      <w:r w:rsidRPr="00A514A5">
        <w:t xml:space="preserve"> of the Cartesian grid</w:t>
      </w:r>
      <w:r w:rsidR="00E92E19" w:rsidRPr="00A514A5">
        <w:t>s</w:t>
      </w:r>
      <w:r w:rsidRPr="00A514A5">
        <w:t xml:space="preserve"> may be seen in Figure 4, where </w:t>
      </w:r>
      <w:r w:rsidR="00E92E19" w:rsidRPr="00A514A5">
        <w:t>they are</w:t>
      </w:r>
      <w:r w:rsidRPr="00A514A5">
        <w:t xml:space="preserve"> marked by grey lines.</w:t>
      </w:r>
    </w:p>
    <w:p w14:paraId="239C8A46" w14:textId="77777777" w:rsidR="00A41C6D" w:rsidRDefault="00A41C6D" w:rsidP="00B551A3"/>
    <w:p w14:paraId="009630E3" w14:textId="77777777" w:rsidR="00B551A3" w:rsidRPr="003E4910" w:rsidRDefault="00B551A3" w:rsidP="00B551A3">
      <w:pPr>
        <w:jc w:val="left"/>
        <w:rPr>
          <w:i/>
        </w:rPr>
      </w:pPr>
      <w:r w:rsidRPr="003E4910">
        <w:rPr>
          <w:i/>
        </w:rPr>
        <w:t>Figure 4. The discrete receptors</w:t>
      </w:r>
      <w:r>
        <w:rPr>
          <w:i/>
        </w:rPr>
        <w:t xml:space="preserve"> and regular Cartesian grids</w:t>
      </w:r>
    </w:p>
    <w:p w14:paraId="1CDE3235" w14:textId="655864DA" w:rsidR="00B551A3" w:rsidRPr="003E4910" w:rsidRDefault="00626FEA" w:rsidP="00B551A3">
      <w:pPr>
        <w:jc w:val="left"/>
        <w:rPr>
          <w:i/>
        </w:rPr>
      </w:pPr>
      <w:r>
        <w:rPr>
          <w:i/>
          <w:noProof/>
        </w:rPr>
        <w:drawing>
          <wp:inline distT="0" distB="0" distL="0" distR="0" wp14:anchorId="0B21FF1A" wp14:editId="28BCD9CE">
            <wp:extent cx="5760000" cy="4798298"/>
            <wp:effectExtent l="19050" t="19050" r="12700" b="21590"/>
            <wp:docPr id="1888506633" name="Picture 7" descr="A map with a grid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6633" name="Picture 7" descr="A map with a grid and a circl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760000" cy="4798298"/>
                    </a:xfrm>
                    <a:prstGeom prst="rect">
                      <a:avLst/>
                    </a:prstGeom>
                    <a:ln w="19050">
                      <a:solidFill>
                        <a:schemeClr val="tx1"/>
                      </a:solidFill>
                    </a:ln>
                  </pic:spPr>
                </pic:pic>
              </a:graphicData>
            </a:graphic>
          </wp:inline>
        </w:drawing>
      </w:r>
    </w:p>
    <w:p w14:paraId="545E4B40" w14:textId="093C8C9F" w:rsidR="00B551A3" w:rsidRDefault="00B551A3" w:rsidP="00B551A3">
      <w:r>
        <w:t>© Crown copyright and database rights. 2023.</w:t>
      </w:r>
    </w:p>
    <w:p w14:paraId="723F02BD" w14:textId="77777777" w:rsidR="00EC7792" w:rsidRPr="00A652C8" w:rsidRDefault="00EC7792" w:rsidP="00257429">
      <w:pPr>
        <w:rPr>
          <w:highlight w:val="yellow"/>
        </w:rPr>
      </w:pPr>
    </w:p>
    <w:p w14:paraId="7658F9E7" w14:textId="10217252" w:rsidR="00BB2594" w:rsidRPr="003E4910" w:rsidRDefault="00BB2594" w:rsidP="00F3380A">
      <w:pPr>
        <w:pStyle w:val="Heading2"/>
      </w:pPr>
      <w:r w:rsidRPr="003E4910">
        <w:lastRenderedPageBreak/>
        <w:t>4.6 Terrain data</w:t>
      </w:r>
    </w:p>
    <w:p w14:paraId="4E780CD3" w14:textId="6CF92C97" w:rsidR="00BB2594" w:rsidRPr="003E4910" w:rsidRDefault="00BB2594" w:rsidP="00BB2594">
      <w:r w:rsidRPr="003E4910">
        <w:t xml:space="preserve">Terrain has been considered in the modelling. The terrain data are based upon the Ordnance Survey 50 m Digital Elevation Model. A </w:t>
      </w:r>
      <w:r w:rsidR="00181FA4" w:rsidRPr="003E4910">
        <w:t>2</w:t>
      </w:r>
      <w:r w:rsidR="003E4910" w:rsidRPr="003E4910">
        <w:t>3</w:t>
      </w:r>
      <w:r w:rsidR="00743425" w:rsidRPr="003E4910">
        <w:t>.0</w:t>
      </w:r>
      <w:r w:rsidRPr="003E4910">
        <w:t xml:space="preserve"> km </w:t>
      </w:r>
      <w:r w:rsidR="00F87C4B">
        <w:t>by</w:t>
      </w:r>
      <w:r w:rsidRPr="003E4910">
        <w:t xml:space="preserve"> </w:t>
      </w:r>
      <w:r w:rsidR="00181FA4" w:rsidRPr="003E4910">
        <w:t>2</w:t>
      </w:r>
      <w:r w:rsidR="003E4910" w:rsidRPr="003E4910">
        <w:t>3</w:t>
      </w:r>
      <w:r w:rsidR="00743425" w:rsidRPr="003E4910">
        <w:t>.0</w:t>
      </w:r>
      <w:r w:rsidRPr="003E4910">
        <w:t xml:space="preserve"> km domain has been resampled at </w:t>
      </w:r>
      <w:r w:rsidR="00743425" w:rsidRPr="003E4910">
        <w:t>10</w:t>
      </w:r>
      <w:r w:rsidRPr="003E4910">
        <w:t>0 m horizontal resolution for use within ADMS</w:t>
      </w:r>
      <w:r w:rsidR="000B78FF" w:rsidRPr="003E4910">
        <w:t>.</w:t>
      </w:r>
      <w:r w:rsidR="00BD3D4D" w:rsidRPr="003E4910">
        <w:t xml:space="preserve"> </w:t>
      </w:r>
      <w:r w:rsidRPr="003E4910">
        <w:t xml:space="preserve">N.B. The resolution of FLOWSTAR is </w:t>
      </w:r>
      <w:r w:rsidR="00743425" w:rsidRPr="003E4910">
        <w:t>64</w:t>
      </w:r>
      <w:r w:rsidR="004922E3" w:rsidRPr="003E4910">
        <w:t xml:space="preserve"> x </w:t>
      </w:r>
      <w:r w:rsidR="00743425" w:rsidRPr="003E4910">
        <w:t>64</w:t>
      </w:r>
      <w:r w:rsidRPr="003E4910">
        <w:t xml:space="preserve"> grid points; therefore, the effective resolution of t</w:t>
      </w:r>
      <w:r w:rsidR="00C3482B" w:rsidRPr="003E4910">
        <w:t xml:space="preserve">he wind field is </w:t>
      </w:r>
      <w:r w:rsidR="003C6C45" w:rsidRPr="003E4910">
        <w:t xml:space="preserve">approximately </w:t>
      </w:r>
      <w:r w:rsidR="00181FA4" w:rsidRPr="003E4910">
        <w:t>3</w:t>
      </w:r>
      <w:r w:rsidR="003E4910" w:rsidRPr="003E4910">
        <w:t>6</w:t>
      </w:r>
      <w:r w:rsidR="00181FA4" w:rsidRPr="003E4910">
        <w:t>0</w:t>
      </w:r>
      <w:r w:rsidRPr="003E4910">
        <w:t xml:space="preserve"> </w:t>
      </w:r>
      <w:r w:rsidR="008748EA" w:rsidRPr="003E4910">
        <w:t>m</w:t>
      </w:r>
      <w:r w:rsidR="00A02EF3" w:rsidRPr="003E4910">
        <w:t>.</w:t>
      </w:r>
    </w:p>
    <w:p w14:paraId="48429445" w14:textId="77777777" w:rsidR="00B60031" w:rsidRPr="00A652C8" w:rsidRDefault="00B60031" w:rsidP="00513E77">
      <w:pPr>
        <w:jc w:val="left"/>
        <w:rPr>
          <w:i/>
          <w:highlight w:val="yellow"/>
        </w:rPr>
      </w:pPr>
    </w:p>
    <w:p w14:paraId="3D3EEC37" w14:textId="77777777" w:rsidR="003A6D2D" w:rsidRPr="003E4910" w:rsidRDefault="003A6D2D" w:rsidP="00F3380A">
      <w:pPr>
        <w:pStyle w:val="Heading2"/>
      </w:pPr>
      <w:r w:rsidRPr="003E4910">
        <w:t>4.7 Roughness Length</w:t>
      </w:r>
    </w:p>
    <w:p w14:paraId="21A64B11" w14:textId="26938951" w:rsidR="00122037" w:rsidRDefault="00CA2221" w:rsidP="00122037">
      <w:bookmarkStart w:id="13" w:name="_Hlk69717507"/>
      <w:r>
        <w:t>In this case, a spatially varying roughness length file has been defined, this is based upon the Defra Living Landscapes land use database</w:t>
      </w:r>
      <w:r w:rsidRPr="00994086">
        <w:t>.</w:t>
      </w:r>
      <w:r>
        <w:t xml:space="preserve"> </w:t>
      </w:r>
      <w:r w:rsidR="00122037" w:rsidRPr="00AC5D14">
        <w:t>The GFS meteorological data is assumed to have a roughness length of 0.</w:t>
      </w:r>
      <w:r w:rsidR="00122037">
        <w:t>125</w:t>
      </w:r>
      <w:r w:rsidR="00122037" w:rsidRPr="00AC5D14">
        <w:t xml:space="preserve"> m</w:t>
      </w:r>
      <w:r w:rsidR="00122037">
        <w:t>, which is the average of the surface roughness from the spatially varying roughness length field</w:t>
      </w:r>
      <w:r w:rsidR="00122037" w:rsidRPr="00AC5D14">
        <w:t>. The sample of the central area of the spatially varying roughness length field is shown in Figure 5.</w:t>
      </w:r>
    </w:p>
    <w:bookmarkEnd w:id="13"/>
    <w:p w14:paraId="68157B13" w14:textId="77777777" w:rsidR="00A41C6D" w:rsidRDefault="00A41C6D" w:rsidP="007823D3">
      <w:pPr>
        <w:rPr>
          <w:i/>
        </w:rPr>
        <w:sectPr w:rsidR="00A41C6D" w:rsidSect="00DC2AC3">
          <w:pgSz w:w="11906" w:h="16838"/>
          <w:pgMar w:top="1418" w:right="1440" w:bottom="1440" w:left="1440" w:header="708" w:footer="708" w:gutter="0"/>
          <w:cols w:space="708"/>
          <w:docGrid w:linePitch="360"/>
        </w:sectPr>
      </w:pPr>
    </w:p>
    <w:p w14:paraId="02CF2B40" w14:textId="7EE4A89B" w:rsidR="00717833" w:rsidRPr="003E4910" w:rsidRDefault="00122037" w:rsidP="00717833">
      <w:pPr>
        <w:jc w:val="left"/>
        <w:rPr>
          <w:i/>
        </w:rPr>
      </w:pPr>
      <w:r>
        <w:rPr>
          <w:i/>
        </w:rPr>
        <w:lastRenderedPageBreak/>
        <w:t>F</w:t>
      </w:r>
      <w:r w:rsidR="00717833" w:rsidRPr="003E4910">
        <w:rPr>
          <w:i/>
        </w:rPr>
        <w:t xml:space="preserve">igure </w:t>
      </w:r>
      <w:r w:rsidR="00717833">
        <w:rPr>
          <w:i/>
        </w:rPr>
        <w:t>5</w:t>
      </w:r>
      <w:r w:rsidR="00717833" w:rsidRPr="003E4910">
        <w:rPr>
          <w:i/>
        </w:rPr>
        <w:t xml:space="preserve">. The </w:t>
      </w:r>
      <w:r w:rsidR="00717833">
        <w:rPr>
          <w:i/>
        </w:rPr>
        <w:t>roughness length field</w:t>
      </w:r>
    </w:p>
    <w:p w14:paraId="60BAE66D" w14:textId="7806C7A7" w:rsidR="00717833" w:rsidRPr="003E4910" w:rsidRDefault="00122037" w:rsidP="00717833">
      <w:pPr>
        <w:jc w:val="left"/>
        <w:rPr>
          <w:i/>
        </w:rPr>
      </w:pPr>
      <w:r>
        <w:rPr>
          <w:i/>
          <w:noProof/>
        </w:rPr>
        <w:drawing>
          <wp:inline distT="0" distB="0" distL="0" distR="0" wp14:anchorId="37264E46" wp14:editId="76FF865D">
            <wp:extent cx="9000000" cy="5190129"/>
            <wp:effectExtent l="19050" t="19050" r="10795" b="10795"/>
            <wp:docPr id="611601584" name="Picture 8" descr="A map of land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01584" name="Picture 8" descr="A map of land with a circ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000000" cy="5190129"/>
                    </a:xfrm>
                    <a:prstGeom prst="rect">
                      <a:avLst/>
                    </a:prstGeom>
                    <a:ln w="19050">
                      <a:solidFill>
                        <a:schemeClr val="tx1"/>
                      </a:solidFill>
                    </a:ln>
                  </pic:spPr>
                </pic:pic>
              </a:graphicData>
            </a:graphic>
          </wp:inline>
        </w:drawing>
      </w:r>
    </w:p>
    <w:p w14:paraId="7D26DBEE" w14:textId="77777777" w:rsidR="00717833" w:rsidRPr="003E4910" w:rsidRDefault="00717833" w:rsidP="00717833">
      <w:pPr>
        <w:jc w:val="left"/>
      </w:pPr>
      <w:r>
        <w:t>© Crown copyright and database rights. 2023</w:t>
      </w:r>
      <w:r w:rsidRPr="003E4910">
        <w:t>.</w:t>
      </w:r>
    </w:p>
    <w:p w14:paraId="69CD7B02" w14:textId="77777777" w:rsidR="00A47151" w:rsidRPr="00A652C8" w:rsidRDefault="00A47151" w:rsidP="00A47151">
      <w:pPr>
        <w:jc w:val="left"/>
        <w:rPr>
          <w:i/>
          <w:highlight w:val="yellow"/>
        </w:rPr>
        <w:sectPr w:rsidR="00A47151" w:rsidRPr="00A652C8" w:rsidSect="00A47151">
          <w:pgSz w:w="16838" w:h="11906" w:orient="landscape"/>
          <w:pgMar w:top="1440" w:right="1440" w:bottom="1440" w:left="1418" w:header="708" w:footer="708" w:gutter="0"/>
          <w:cols w:space="708"/>
          <w:docGrid w:linePitch="360"/>
        </w:sectPr>
      </w:pPr>
    </w:p>
    <w:p w14:paraId="6FD8CF20" w14:textId="77777777" w:rsidR="000028CF" w:rsidRPr="00D8595F" w:rsidRDefault="000028CF" w:rsidP="00F3380A">
      <w:pPr>
        <w:pStyle w:val="Heading2"/>
      </w:pPr>
      <w:r w:rsidRPr="00D8595F">
        <w:lastRenderedPageBreak/>
        <w:t xml:space="preserve">4.8 Deposition </w:t>
      </w:r>
    </w:p>
    <w:p w14:paraId="1D48926C" w14:textId="02462AED" w:rsidR="00727211" w:rsidRDefault="00727211" w:rsidP="00727211">
      <w:r w:rsidRPr="00D8595F">
        <w:t xml:space="preserve">The method used to model deposition of ammonia and consequent plume depletion is based primarily upon Frederik Schrader and Christian </w:t>
      </w:r>
      <w:proofErr w:type="spellStart"/>
      <w:r w:rsidRPr="00D8595F">
        <w:t>Brümmer</w:t>
      </w:r>
      <w:proofErr w:type="spellEnd"/>
      <w:r w:rsidRPr="00D8595F">
        <w:t>. Land Use Specific Ammonia Deposition Velocities: a Review of Recent Studies (2004-2013). AS Modelling &amp; Data Ltd. has restricted deposition over arable farmland and heavily grazed and fertilised pasture; this is to compensate for possible saturation effects due to fertilizer application and to allow for periods when fields are clear of crops (</w:t>
      </w:r>
      <w:r w:rsidRPr="00D8595F">
        <w:rPr>
          <w:bCs/>
          <w:color w:val="000000"/>
          <w:shd w:val="clear" w:color="auto" w:fill="auto"/>
        </w:rPr>
        <w:t>Sutton)</w:t>
      </w:r>
      <w:r w:rsidRPr="00D8595F">
        <w:t xml:space="preserve">, the deposition is also restricted over areas with little or no vegetation and the deposition velocity is set to 0.002 m/s where grid points are over the poultry housing and 0.010 m/s to 0.015 m/s over heavily grazed grassland. Where deposition over water surfaces is calculated, a deposition velocity of 0.005 m/s is used. </w:t>
      </w:r>
      <w:r w:rsidR="00794D3B">
        <w:t xml:space="preserve">Land use data used to derive deposition velocity is based upon </w:t>
      </w:r>
      <w:r w:rsidR="00CA2221">
        <w:t>the Defra Living Landscapes land use database</w:t>
      </w:r>
      <w:r w:rsidR="00CA2221" w:rsidRPr="00994086">
        <w:t>.</w:t>
      </w:r>
    </w:p>
    <w:p w14:paraId="0425EF90" w14:textId="77777777" w:rsidR="00727211" w:rsidRPr="00D8595F" w:rsidRDefault="00727211" w:rsidP="00727211"/>
    <w:p w14:paraId="3E640EE0" w14:textId="77777777" w:rsidR="00727211" w:rsidRPr="00D8595F" w:rsidRDefault="00727211" w:rsidP="00727211">
      <w:r w:rsidRPr="00D8595F">
        <w:t xml:space="preserve">In summary, the method is as follows: </w:t>
      </w:r>
    </w:p>
    <w:p w14:paraId="1F9B7D9F" w14:textId="77777777" w:rsidR="00727211" w:rsidRPr="00D8595F" w:rsidRDefault="00727211" w:rsidP="00727211"/>
    <w:p w14:paraId="2B2EF2DD" w14:textId="77777777" w:rsidR="00727211" w:rsidRPr="00D8595F" w:rsidRDefault="00727211" w:rsidP="00727211">
      <w:pPr>
        <w:pStyle w:val="ListParagraph"/>
        <w:numPr>
          <w:ilvl w:val="0"/>
          <w:numId w:val="5"/>
        </w:numPr>
        <w:ind w:left="567" w:right="403" w:hanging="284"/>
      </w:pPr>
      <w:r w:rsidRPr="00D8595F">
        <w:t xml:space="preserve">A preliminary run of the model without deposition is used to provide an ammonia concentration field. </w:t>
      </w:r>
    </w:p>
    <w:p w14:paraId="4327C14E" w14:textId="77777777" w:rsidR="00727211" w:rsidRPr="00D8595F" w:rsidRDefault="00727211" w:rsidP="00727211">
      <w:pPr>
        <w:pStyle w:val="ListParagraph"/>
        <w:numPr>
          <w:ilvl w:val="0"/>
          <w:numId w:val="5"/>
        </w:numPr>
        <w:ind w:left="567" w:right="403" w:hanging="284"/>
      </w:pPr>
      <w:r w:rsidRPr="00D8595F">
        <w:t>The preliminary ammonia concentration field, along with land usage is used to define a deposition velocity field. The deposition velocities used are provided in Table 4.</w:t>
      </w:r>
    </w:p>
    <w:p w14:paraId="672FAFF1" w14:textId="77777777" w:rsidR="00727211" w:rsidRPr="00D8595F" w:rsidRDefault="00727211" w:rsidP="00727211">
      <w:pPr>
        <w:pStyle w:val="ListParagraph"/>
      </w:pPr>
    </w:p>
    <w:p w14:paraId="2B7D8BE4" w14:textId="77777777" w:rsidR="00727211" w:rsidRPr="00D8595F" w:rsidRDefault="00727211" w:rsidP="00727211">
      <w:pPr>
        <w:rPr>
          <w:i/>
        </w:rPr>
      </w:pPr>
      <w:r w:rsidRPr="00D8595F">
        <w:rPr>
          <w:i/>
        </w:rPr>
        <w:t>Table 4. Deposition velocities</w:t>
      </w:r>
    </w:p>
    <w:tbl>
      <w:tblPr>
        <w:tblW w:w="893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376"/>
        <w:gridCol w:w="1447"/>
        <w:gridCol w:w="1279"/>
        <w:gridCol w:w="1279"/>
        <w:gridCol w:w="1279"/>
        <w:gridCol w:w="1279"/>
      </w:tblGrid>
      <w:tr w:rsidR="00727211" w:rsidRPr="00D8595F" w14:paraId="54CC0124" w14:textId="77777777" w:rsidTr="00AE768C">
        <w:trPr>
          <w:trHeight w:val="894"/>
        </w:trPr>
        <w:tc>
          <w:tcPr>
            <w:tcW w:w="2376" w:type="dxa"/>
            <w:vAlign w:val="center"/>
          </w:tcPr>
          <w:p w14:paraId="0A6C6D6B"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NH</w:t>
            </w:r>
            <w:r w:rsidRPr="00D8595F">
              <w:rPr>
                <w:rFonts w:cs="Arial"/>
                <w:bCs/>
                <w:color w:val="000000"/>
                <w:sz w:val="18"/>
                <w:szCs w:val="18"/>
                <w:shd w:val="clear" w:color="auto" w:fill="auto"/>
                <w:vertAlign w:val="subscript"/>
              </w:rPr>
              <w:t>3</w:t>
            </w:r>
            <w:r w:rsidRPr="00D8595F">
              <w:rPr>
                <w:rFonts w:cs="Arial"/>
                <w:bCs/>
                <w:color w:val="000000"/>
                <w:sz w:val="18"/>
                <w:szCs w:val="18"/>
                <w:shd w:val="clear" w:color="auto" w:fill="auto"/>
              </w:rPr>
              <w:t xml:space="preserve"> concentration </w:t>
            </w:r>
          </w:p>
          <w:p w14:paraId="7CAE4F33"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(PC + background) (µg/m</w:t>
            </w:r>
            <w:r w:rsidRPr="00D8595F">
              <w:rPr>
                <w:rFonts w:cs="Arial"/>
                <w:bCs/>
                <w:color w:val="000000"/>
                <w:sz w:val="18"/>
                <w:szCs w:val="18"/>
                <w:shd w:val="clear" w:color="auto" w:fill="auto"/>
                <w:vertAlign w:val="superscript"/>
              </w:rPr>
              <w:t>3</w:t>
            </w:r>
            <w:r w:rsidRPr="00D8595F">
              <w:rPr>
                <w:rFonts w:cs="Arial"/>
                <w:bCs/>
                <w:color w:val="000000"/>
                <w:sz w:val="18"/>
                <w:szCs w:val="18"/>
                <w:shd w:val="clear" w:color="auto" w:fill="auto"/>
              </w:rPr>
              <w:t>)</w:t>
            </w:r>
          </w:p>
        </w:tc>
        <w:tc>
          <w:tcPr>
            <w:tcW w:w="1447" w:type="dxa"/>
            <w:vAlign w:val="center"/>
          </w:tcPr>
          <w:p w14:paraId="4621539C"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&lt; 10</w:t>
            </w:r>
          </w:p>
        </w:tc>
        <w:tc>
          <w:tcPr>
            <w:tcW w:w="1279" w:type="dxa"/>
            <w:vAlign w:val="center"/>
          </w:tcPr>
          <w:p w14:paraId="079159B9"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10 - 20</w:t>
            </w:r>
          </w:p>
        </w:tc>
        <w:tc>
          <w:tcPr>
            <w:tcW w:w="1279" w:type="dxa"/>
            <w:vAlign w:val="center"/>
          </w:tcPr>
          <w:p w14:paraId="6E2BBDB6"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20 - 30</w:t>
            </w:r>
          </w:p>
        </w:tc>
        <w:tc>
          <w:tcPr>
            <w:tcW w:w="1279" w:type="dxa"/>
            <w:vAlign w:val="center"/>
          </w:tcPr>
          <w:p w14:paraId="1F19CF1A"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30 - 80</w:t>
            </w:r>
          </w:p>
        </w:tc>
        <w:tc>
          <w:tcPr>
            <w:tcW w:w="1279" w:type="dxa"/>
            <w:vAlign w:val="center"/>
          </w:tcPr>
          <w:p w14:paraId="3C2AE626"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&gt; 80</w:t>
            </w:r>
          </w:p>
        </w:tc>
      </w:tr>
      <w:tr w:rsidR="00727211" w:rsidRPr="00D8595F" w14:paraId="4076D17D" w14:textId="77777777" w:rsidTr="00AE768C">
        <w:trPr>
          <w:trHeight w:val="462"/>
        </w:trPr>
        <w:tc>
          <w:tcPr>
            <w:tcW w:w="2376" w:type="dxa"/>
            <w:vAlign w:val="center"/>
          </w:tcPr>
          <w:p w14:paraId="3154AAE7"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Deposition velocity - woodland</w:t>
            </w:r>
          </w:p>
          <w:p w14:paraId="182D3E2E"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(m/s)</w:t>
            </w:r>
          </w:p>
        </w:tc>
        <w:tc>
          <w:tcPr>
            <w:tcW w:w="1447" w:type="dxa"/>
            <w:vAlign w:val="center"/>
          </w:tcPr>
          <w:p w14:paraId="1AB73185"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0.03</w:t>
            </w:r>
          </w:p>
        </w:tc>
        <w:tc>
          <w:tcPr>
            <w:tcW w:w="1279" w:type="dxa"/>
            <w:vAlign w:val="center"/>
          </w:tcPr>
          <w:p w14:paraId="00F387BF"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0.015</w:t>
            </w:r>
          </w:p>
        </w:tc>
        <w:tc>
          <w:tcPr>
            <w:tcW w:w="1279" w:type="dxa"/>
            <w:vAlign w:val="center"/>
          </w:tcPr>
          <w:p w14:paraId="19AB685B"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0.01</w:t>
            </w:r>
          </w:p>
        </w:tc>
        <w:tc>
          <w:tcPr>
            <w:tcW w:w="1279" w:type="dxa"/>
            <w:vAlign w:val="center"/>
          </w:tcPr>
          <w:p w14:paraId="5FCF26DA"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29125C97"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0.003</w:t>
            </w:r>
          </w:p>
        </w:tc>
      </w:tr>
      <w:tr w:rsidR="00727211" w:rsidRPr="00D8595F" w14:paraId="2548D8F4" w14:textId="77777777" w:rsidTr="00AE768C">
        <w:trPr>
          <w:trHeight w:val="462"/>
        </w:trPr>
        <w:tc>
          <w:tcPr>
            <w:tcW w:w="2376" w:type="dxa"/>
            <w:vAlign w:val="center"/>
          </w:tcPr>
          <w:p w14:paraId="294F90F0"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Deposition velocity - short vegetation</w:t>
            </w:r>
          </w:p>
          <w:p w14:paraId="6C780992"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(m/s)</w:t>
            </w:r>
          </w:p>
        </w:tc>
        <w:tc>
          <w:tcPr>
            <w:tcW w:w="1447" w:type="dxa"/>
            <w:vAlign w:val="center"/>
          </w:tcPr>
          <w:p w14:paraId="541423B1"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0.02 (0.010 to 0.015 over heavily grazed grassland)</w:t>
            </w:r>
          </w:p>
        </w:tc>
        <w:tc>
          <w:tcPr>
            <w:tcW w:w="1279" w:type="dxa"/>
            <w:vAlign w:val="center"/>
          </w:tcPr>
          <w:p w14:paraId="23AA2EAB"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0.015</w:t>
            </w:r>
          </w:p>
        </w:tc>
        <w:tc>
          <w:tcPr>
            <w:tcW w:w="1279" w:type="dxa"/>
            <w:vAlign w:val="center"/>
          </w:tcPr>
          <w:p w14:paraId="52CD2924"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0.01</w:t>
            </w:r>
          </w:p>
        </w:tc>
        <w:tc>
          <w:tcPr>
            <w:tcW w:w="1279" w:type="dxa"/>
            <w:vAlign w:val="center"/>
          </w:tcPr>
          <w:p w14:paraId="23B02DCF"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38DA2EF9"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0.003</w:t>
            </w:r>
          </w:p>
        </w:tc>
      </w:tr>
      <w:tr w:rsidR="00727211" w:rsidRPr="00D8595F" w14:paraId="01623EF2" w14:textId="77777777" w:rsidTr="00AE768C">
        <w:trPr>
          <w:trHeight w:val="462"/>
        </w:trPr>
        <w:tc>
          <w:tcPr>
            <w:tcW w:w="2376" w:type="dxa"/>
            <w:vAlign w:val="center"/>
          </w:tcPr>
          <w:p w14:paraId="76B7E1F4"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Deposition velocity - arable farmland/rye grass</w:t>
            </w:r>
          </w:p>
          <w:p w14:paraId="07643B44"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(m/s)</w:t>
            </w:r>
          </w:p>
        </w:tc>
        <w:tc>
          <w:tcPr>
            <w:tcW w:w="1447" w:type="dxa"/>
            <w:vAlign w:val="center"/>
          </w:tcPr>
          <w:p w14:paraId="2B42494A"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29026E75"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5D54386C"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030570BD"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02C2AC8D"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0.003</w:t>
            </w:r>
          </w:p>
        </w:tc>
      </w:tr>
    </w:tbl>
    <w:p w14:paraId="31158A59" w14:textId="77777777" w:rsidR="00727211" w:rsidRPr="00D8595F" w:rsidRDefault="00727211" w:rsidP="00727211">
      <w:pPr>
        <w:pStyle w:val="ListParagraph"/>
      </w:pPr>
    </w:p>
    <w:p w14:paraId="226952A3" w14:textId="77777777" w:rsidR="00727211" w:rsidRPr="00D8595F" w:rsidRDefault="00727211" w:rsidP="00727211"/>
    <w:p w14:paraId="3D94085D" w14:textId="77777777" w:rsidR="00727211" w:rsidRPr="00D8595F" w:rsidRDefault="00727211" w:rsidP="00727211">
      <w:pPr>
        <w:pStyle w:val="ListParagraph"/>
        <w:numPr>
          <w:ilvl w:val="0"/>
          <w:numId w:val="6"/>
        </w:numPr>
        <w:ind w:left="567" w:right="403" w:hanging="283"/>
      </w:pPr>
      <w:r w:rsidRPr="00D8595F">
        <w:t>The model is then rerun with the spatially varying deposition module.</w:t>
      </w:r>
    </w:p>
    <w:p w14:paraId="463E66F3" w14:textId="77777777" w:rsidR="000028CF" w:rsidRPr="00D8595F" w:rsidRDefault="000028CF" w:rsidP="000028CF"/>
    <w:p w14:paraId="58F2C92C" w14:textId="59173DE1" w:rsidR="000028CF" w:rsidRPr="00D8595F" w:rsidRDefault="00E5079C" w:rsidP="000028CF">
      <w:r>
        <w:t>A c</w:t>
      </w:r>
      <w:r w:rsidR="00E473A6" w:rsidRPr="00D8595F">
        <w:t>ontour</w:t>
      </w:r>
      <w:r w:rsidR="000028CF" w:rsidRPr="00D8595F">
        <w:t xml:space="preserve"> plot of the spatially varying deposition field</w:t>
      </w:r>
      <w:r w:rsidR="007D2E06">
        <w:t xml:space="preserve"> i</w:t>
      </w:r>
      <w:r w:rsidR="002C1B47">
        <w:t>s</w:t>
      </w:r>
      <w:r w:rsidR="00E473A6" w:rsidRPr="00D8595F">
        <w:t xml:space="preserve"> </w:t>
      </w:r>
      <w:r w:rsidR="000028CF" w:rsidRPr="00D8595F">
        <w:t xml:space="preserve">provided in Figure </w:t>
      </w:r>
      <w:r w:rsidR="00794D3B">
        <w:t>6</w:t>
      </w:r>
      <w:r w:rsidR="000028CF" w:rsidRPr="00D8595F">
        <w:t>.</w:t>
      </w:r>
    </w:p>
    <w:p w14:paraId="37EC439C" w14:textId="77777777" w:rsidR="00190BB5" w:rsidRPr="00D8595F" w:rsidRDefault="00190BB5" w:rsidP="000028CF"/>
    <w:p w14:paraId="5375FF00" w14:textId="7C650625" w:rsidR="00727211" w:rsidRPr="00D8595F" w:rsidRDefault="00727211" w:rsidP="00727211">
      <w:pPr>
        <w:rPr>
          <w:shd w:val="clear" w:color="auto" w:fill="auto"/>
        </w:rPr>
      </w:pPr>
      <w:r w:rsidRPr="00D8595F">
        <w:t xml:space="preserve">In this case, the model has </w:t>
      </w:r>
      <w:r w:rsidR="00CA2221">
        <w:t>also</w:t>
      </w:r>
      <w:r w:rsidRPr="00D8595F">
        <w:t xml:space="preserve"> been run with a fixed deposition at 0.003 m/s and similarly to not modelling deposition at all, the predicted ammonia concentrations (and nitrogen and acid deposition rates) are always higher than if spatially varying deposition were modelled explicitly, particularly where there is some distance between the source and a receptor. </w:t>
      </w:r>
    </w:p>
    <w:p w14:paraId="37641B6E" w14:textId="77777777" w:rsidR="008C63B0" w:rsidRPr="00A652C8" w:rsidRDefault="008C63B0" w:rsidP="000028CF">
      <w:pPr>
        <w:jc w:val="left"/>
        <w:rPr>
          <w:i/>
          <w:highlight w:val="yellow"/>
        </w:rPr>
        <w:sectPr w:rsidR="008C63B0" w:rsidRPr="00A652C8" w:rsidSect="002874CD">
          <w:pgSz w:w="11906" w:h="16838"/>
          <w:pgMar w:top="1440" w:right="1440" w:bottom="1440" w:left="1440" w:header="708" w:footer="708" w:gutter="0"/>
          <w:cols w:space="708"/>
          <w:docGrid w:linePitch="360"/>
        </w:sectPr>
      </w:pPr>
    </w:p>
    <w:p w14:paraId="1BBA78D6" w14:textId="000EDDF0" w:rsidR="000028CF" w:rsidRPr="00A652C8" w:rsidRDefault="000028CF" w:rsidP="000028CF">
      <w:pPr>
        <w:jc w:val="left"/>
        <w:rPr>
          <w:i/>
          <w:highlight w:val="yellow"/>
        </w:rPr>
      </w:pPr>
      <w:r w:rsidRPr="00EF12BA">
        <w:rPr>
          <w:i/>
        </w:rPr>
        <w:lastRenderedPageBreak/>
        <w:t xml:space="preserve">Figure </w:t>
      </w:r>
      <w:r w:rsidR="00794D3B">
        <w:rPr>
          <w:i/>
        </w:rPr>
        <w:t>6</w:t>
      </w:r>
      <w:r w:rsidRPr="00EF12BA">
        <w:rPr>
          <w:i/>
        </w:rPr>
        <w:t>. The spatially varying deposition fiel</w:t>
      </w:r>
      <w:r w:rsidR="008D14BC" w:rsidRPr="00EF12BA">
        <w:rPr>
          <w:i/>
        </w:rPr>
        <w:t>d</w:t>
      </w:r>
      <w:r w:rsidR="002C1B47">
        <w:rPr>
          <w:i/>
        </w:rPr>
        <w:t xml:space="preserve"> </w:t>
      </w:r>
    </w:p>
    <w:p w14:paraId="5BBA6203" w14:textId="5D6CC1BE" w:rsidR="000028CF" w:rsidRPr="00EF12BA" w:rsidRDefault="00F139AA" w:rsidP="000028CF">
      <w:pPr>
        <w:jc w:val="left"/>
        <w:rPr>
          <w:i/>
        </w:rPr>
      </w:pPr>
      <w:r>
        <w:rPr>
          <w:i/>
          <w:noProof/>
        </w:rPr>
        <w:drawing>
          <wp:inline distT="0" distB="0" distL="0" distR="0" wp14:anchorId="3051842B" wp14:editId="4F1BE375">
            <wp:extent cx="9000000" cy="5189927"/>
            <wp:effectExtent l="19050" t="19050" r="10795" b="10795"/>
            <wp:docPr id="1079500284" name="Picture 9" descr="A map with a squar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00284" name="Picture 9" descr="A map with a square in the cen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9000000" cy="5189927"/>
                    </a:xfrm>
                    <a:prstGeom prst="rect">
                      <a:avLst/>
                    </a:prstGeom>
                    <a:ln w="19050">
                      <a:solidFill>
                        <a:schemeClr val="tx1"/>
                      </a:solidFill>
                    </a:ln>
                  </pic:spPr>
                </pic:pic>
              </a:graphicData>
            </a:graphic>
          </wp:inline>
        </w:drawing>
      </w:r>
    </w:p>
    <w:p w14:paraId="5480E400" w14:textId="7BF1F18B" w:rsidR="002C1B47" w:rsidRPr="00EF12BA" w:rsidRDefault="00A47931" w:rsidP="002C1B47">
      <w:pPr>
        <w:jc w:val="left"/>
      </w:pPr>
      <w:r>
        <w:t>© Crown copyright and database rights. 2023</w:t>
      </w:r>
      <w:r w:rsidR="000028CF" w:rsidRPr="00EF12BA">
        <w:t>.</w:t>
      </w:r>
    </w:p>
    <w:p w14:paraId="380364E4" w14:textId="4C6E0DB8" w:rsidR="002C1B47" w:rsidRPr="00A652C8" w:rsidRDefault="002C1B47" w:rsidP="000028CF">
      <w:pPr>
        <w:jc w:val="left"/>
        <w:rPr>
          <w:highlight w:val="yellow"/>
        </w:rPr>
        <w:sectPr w:rsidR="002C1B47" w:rsidRPr="00A652C8" w:rsidSect="00F139AA">
          <w:pgSz w:w="16838" w:h="11906" w:orient="landscape"/>
          <w:pgMar w:top="1440" w:right="1440" w:bottom="1440" w:left="1440" w:header="708" w:footer="708" w:gutter="0"/>
          <w:cols w:space="708"/>
          <w:docGrid w:linePitch="360"/>
        </w:sectPr>
      </w:pPr>
    </w:p>
    <w:p w14:paraId="297213FB" w14:textId="77777777" w:rsidR="00E87F47" w:rsidRPr="00EF12BA" w:rsidRDefault="00F04316" w:rsidP="00F3380A">
      <w:pPr>
        <w:pStyle w:val="Heading1"/>
      </w:pPr>
      <w:r w:rsidRPr="00EF12BA">
        <w:lastRenderedPageBreak/>
        <w:t>D</w:t>
      </w:r>
      <w:r w:rsidR="00646F6F" w:rsidRPr="00EF12BA">
        <w:t xml:space="preserve">etails of the Model Runs and </w:t>
      </w:r>
      <w:r w:rsidR="00282C6F" w:rsidRPr="00EF12BA">
        <w:t>Results</w:t>
      </w:r>
    </w:p>
    <w:p w14:paraId="5D4DEBFA" w14:textId="77777777" w:rsidR="003C6C45" w:rsidRPr="005A203A" w:rsidRDefault="003C6C45" w:rsidP="00F3380A">
      <w:pPr>
        <w:pStyle w:val="Heading2"/>
        <w:rPr>
          <w:sz w:val="16"/>
          <w:szCs w:val="16"/>
        </w:rPr>
      </w:pPr>
    </w:p>
    <w:p w14:paraId="7E271FAF" w14:textId="1B13AFDA" w:rsidR="00DC2AC3" w:rsidRPr="00EF12BA" w:rsidRDefault="00DC2AC3" w:rsidP="00F3380A">
      <w:pPr>
        <w:pStyle w:val="Heading2"/>
      </w:pPr>
      <w:r w:rsidRPr="00EF12BA">
        <w:t xml:space="preserve">5.1 Preliminary modelling and model sensitivity tests </w:t>
      </w:r>
    </w:p>
    <w:p w14:paraId="3DF78099" w14:textId="761CCF40" w:rsidR="00DC2AC3" w:rsidRPr="00EF12BA" w:rsidRDefault="00DC2AC3" w:rsidP="00DC2AC3">
      <w:r w:rsidRPr="00EF12BA">
        <w:t>ADMS was run a total</w:t>
      </w:r>
      <w:r w:rsidRPr="00EF12BA">
        <w:rPr>
          <w:i/>
        </w:rPr>
        <w:t xml:space="preserve"> </w:t>
      </w:r>
      <w:r w:rsidRPr="00EF12BA">
        <w:t xml:space="preserve">of </w:t>
      </w:r>
      <w:r w:rsidR="007823D3" w:rsidRPr="00EF12BA">
        <w:t>sixteen</w:t>
      </w:r>
      <w:r w:rsidRPr="00EF12BA">
        <w:t xml:space="preserve"> times, once for each year in the meteorological record, in </w:t>
      </w:r>
      <w:r w:rsidR="003C6C45" w:rsidRPr="00EF12BA">
        <w:t xml:space="preserve">the following </w:t>
      </w:r>
      <w:r w:rsidRPr="00EF12BA">
        <w:t xml:space="preserve">four modes: </w:t>
      </w:r>
    </w:p>
    <w:p w14:paraId="5B0D4985" w14:textId="77777777" w:rsidR="00DC2AC3" w:rsidRPr="005A203A" w:rsidRDefault="00DC2AC3" w:rsidP="00DC2AC3">
      <w:pPr>
        <w:rPr>
          <w:sz w:val="16"/>
          <w:szCs w:val="16"/>
        </w:rPr>
      </w:pPr>
    </w:p>
    <w:p w14:paraId="27CA4849" w14:textId="7780BC1F" w:rsidR="00DC2AC3" w:rsidRPr="00EF12BA" w:rsidRDefault="00DC2AC3" w:rsidP="00DC2AC3">
      <w:pPr>
        <w:pStyle w:val="ListParagraph"/>
        <w:numPr>
          <w:ilvl w:val="0"/>
          <w:numId w:val="7"/>
        </w:numPr>
        <w:ind w:left="426" w:hanging="284"/>
      </w:pPr>
      <w:r w:rsidRPr="00EF12BA">
        <w:t xml:space="preserve">In basic mode without calms, or terrain </w:t>
      </w:r>
      <w:r w:rsidR="00DB12D0" w:rsidRPr="00EF12BA">
        <w:t>-</w:t>
      </w:r>
      <w:r w:rsidRPr="00EF12BA">
        <w:t xml:space="preserve"> GFS data.</w:t>
      </w:r>
    </w:p>
    <w:p w14:paraId="1643F19D" w14:textId="31B1764E" w:rsidR="00DC2AC3" w:rsidRPr="00EF12BA" w:rsidRDefault="00DC2AC3" w:rsidP="00DC2AC3">
      <w:pPr>
        <w:pStyle w:val="ListParagraph"/>
        <w:numPr>
          <w:ilvl w:val="0"/>
          <w:numId w:val="7"/>
        </w:numPr>
        <w:ind w:left="426" w:hanging="284"/>
      </w:pPr>
      <w:r w:rsidRPr="00EF12BA">
        <w:t xml:space="preserve">With calms and without terrain </w:t>
      </w:r>
      <w:r w:rsidR="00DB12D0" w:rsidRPr="00EF12BA">
        <w:t>-</w:t>
      </w:r>
      <w:r w:rsidRPr="00EF12BA">
        <w:t xml:space="preserve"> GFS data.</w:t>
      </w:r>
    </w:p>
    <w:p w14:paraId="4798C663" w14:textId="2A85B12B" w:rsidR="00DC2AC3" w:rsidRPr="00EF12BA" w:rsidRDefault="00DC2AC3" w:rsidP="00DC2AC3">
      <w:pPr>
        <w:pStyle w:val="ListParagraph"/>
        <w:numPr>
          <w:ilvl w:val="0"/>
          <w:numId w:val="7"/>
        </w:numPr>
        <w:ind w:left="426" w:hanging="284"/>
      </w:pPr>
      <w:r w:rsidRPr="00EF12BA">
        <w:t xml:space="preserve">Without calms and with terrain </w:t>
      </w:r>
      <w:r w:rsidR="00DB12D0" w:rsidRPr="00EF12BA">
        <w:t>-</w:t>
      </w:r>
      <w:r w:rsidRPr="00EF12BA">
        <w:t xml:space="preserve"> GFS data.</w:t>
      </w:r>
    </w:p>
    <w:p w14:paraId="060DA991" w14:textId="301605E3" w:rsidR="007823D3" w:rsidRPr="00EF12BA" w:rsidRDefault="002874CD" w:rsidP="00DC2AC3">
      <w:pPr>
        <w:pStyle w:val="ListParagraph"/>
        <w:numPr>
          <w:ilvl w:val="0"/>
          <w:numId w:val="7"/>
        </w:numPr>
        <w:ind w:left="426" w:hanging="284"/>
      </w:pPr>
      <w:r w:rsidRPr="00EF12BA">
        <w:t xml:space="preserve">Without calms, with terrain and fixed deposition at 0.003 m/s </w:t>
      </w:r>
      <w:r w:rsidR="00DB12D0" w:rsidRPr="00EF12BA">
        <w:t>-</w:t>
      </w:r>
      <w:r w:rsidRPr="00EF12BA">
        <w:t xml:space="preserve"> GFS data.</w:t>
      </w:r>
      <w:r w:rsidR="005A203A">
        <w:t xml:space="preserve"> A correction factor of 1.</w:t>
      </w:r>
      <w:r w:rsidR="00F139AA">
        <w:t>1</w:t>
      </w:r>
      <w:r w:rsidR="00CA2221">
        <w:t>7</w:t>
      </w:r>
      <w:r w:rsidR="005A203A">
        <w:t xml:space="preserve"> has been applied, which is the average ratio of the results of the calms without terrain run to the basic mode modelling run.</w:t>
      </w:r>
    </w:p>
    <w:p w14:paraId="16183CB1" w14:textId="77777777" w:rsidR="005B3560" w:rsidRPr="005A203A" w:rsidRDefault="005B3560" w:rsidP="007B7BBC">
      <w:pPr>
        <w:rPr>
          <w:sz w:val="16"/>
          <w:szCs w:val="16"/>
        </w:rPr>
      </w:pPr>
    </w:p>
    <w:p w14:paraId="3ADD15F6" w14:textId="77777777" w:rsidR="005B3560" w:rsidRPr="00EF12BA" w:rsidRDefault="00811E27" w:rsidP="00DE225B">
      <w:r w:rsidRPr="00EF12BA">
        <w:t xml:space="preserve">For each mode, </w:t>
      </w:r>
      <w:r w:rsidR="007B7BBC" w:rsidRPr="00EF12BA">
        <w:t>statistics for the maximum annual mean ammonia concentration at each receptor were compiled</w:t>
      </w:r>
      <w:r w:rsidR="005B3560" w:rsidRPr="00EF12BA">
        <w:t>.</w:t>
      </w:r>
    </w:p>
    <w:p w14:paraId="4EA05908" w14:textId="77777777" w:rsidR="005B3560" w:rsidRPr="005A203A" w:rsidRDefault="005B3560" w:rsidP="00DE225B">
      <w:pPr>
        <w:rPr>
          <w:sz w:val="16"/>
          <w:szCs w:val="16"/>
        </w:rPr>
      </w:pPr>
    </w:p>
    <w:p w14:paraId="0CE00EFD" w14:textId="6806A631" w:rsidR="002C4901" w:rsidRDefault="00A33737" w:rsidP="00190BB5">
      <w:pPr>
        <w:rPr>
          <w:iCs/>
        </w:rPr>
      </w:pPr>
      <w:r w:rsidRPr="00107B83">
        <w:t xml:space="preserve">Details of the predicted annual mean ammonia concentrations at each receptor are provided in Table </w:t>
      </w:r>
      <w:r w:rsidR="00DB03A9">
        <w:t xml:space="preserve">5 </w:t>
      </w:r>
      <w:r w:rsidR="005A203A">
        <w:t>for the p</w:t>
      </w:r>
      <w:r w:rsidR="00DB03A9">
        <w:t xml:space="preserve">roposed </w:t>
      </w:r>
      <w:r w:rsidR="005A203A">
        <w:t>poultry house and range</w:t>
      </w:r>
      <w:r w:rsidRPr="00107B83">
        <w:rPr>
          <w:iCs/>
        </w:rPr>
        <w:t>.</w:t>
      </w:r>
      <w:r w:rsidR="002C4901">
        <w:rPr>
          <w:iCs/>
        </w:rPr>
        <w:t xml:space="preserve"> Note</w:t>
      </w:r>
      <w:r w:rsidR="00BC5F07">
        <w:rPr>
          <w:iCs/>
        </w:rPr>
        <w:t>:</w:t>
      </w:r>
    </w:p>
    <w:p w14:paraId="35D90113" w14:textId="610AF8F6" w:rsidR="002C4901" w:rsidRPr="005A203A" w:rsidRDefault="002C4901" w:rsidP="00190BB5">
      <w:pPr>
        <w:rPr>
          <w:iCs/>
          <w:sz w:val="16"/>
          <w:szCs w:val="16"/>
        </w:rPr>
      </w:pPr>
    </w:p>
    <w:p w14:paraId="33BB29BD" w14:textId="13E98D79" w:rsidR="002C4901" w:rsidRPr="002C4901" w:rsidRDefault="00BC5F07" w:rsidP="00BC5F07">
      <w:pPr>
        <w:pStyle w:val="ListParagraph"/>
        <w:numPr>
          <w:ilvl w:val="0"/>
          <w:numId w:val="41"/>
        </w:numPr>
        <w:ind w:left="426" w:hanging="284"/>
      </w:pPr>
      <w:r>
        <w:rPr>
          <w:iCs/>
        </w:rPr>
        <w:t>T</w:t>
      </w:r>
      <w:r w:rsidR="002C4901" w:rsidRPr="00BC5F07">
        <w:rPr>
          <w:iCs/>
        </w:rPr>
        <w:t>he modelling of all of the ranges has been conducted on the basis of an emission factor of 0.225</w:t>
      </w:r>
      <w:r w:rsidR="00E64F3C">
        <w:rPr>
          <w:iCs/>
        </w:rPr>
        <w:t> </w:t>
      </w:r>
      <w:r w:rsidR="002C4901" w:rsidRPr="00BC5F07">
        <w:rPr>
          <w:iCs/>
        </w:rPr>
        <w:t>kg-nh</w:t>
      </w:r>
      <w:r w:rsidR="002C4901" w:rsidRPr="00E64F3C">
        <w:rPr>
          <w:iCs/>
          <w:vertAlign w:val="subscript"/>
        </w:rPr>
        <w:t>3</w:t>
      </w:r>
      <w:r w:rsidR="002C4901" w:rsidRPr="00BC5F07">
        <w:rPr>
          <w:iCs/>
        </w:rPr>
        <w:t>/place/y, which assumes 100% of the birds are occupying the ranges 100% of the time. However, availability of the ranges is assumed to be for 8 hours a day and the Environment Agency estimate 20% range</w:t>
      </w:r>
      <w:r w:rsidR="00CA2221">
        <w:rPr>
          <w:iCs/>
        </w:rPr>
        <w:t xml:space="preserve"> usage</w:t>
      </w:r>
      <w:r w:rsidR="002C4901" w:rsidRPr="00BC5F07">
        <w:rPr>
          <w:iCs/>
        </w:rPr>
        <w:t>. Therefore, the process contribution from the ranges has been multiplied by a factor of 0.0666 (0.2 * 0.333)</w:t>
      </w:r>
      <w:r w:rsidR="00AB5439" w:rsidRPr="00BC5F07">
        <w:rPr>
          <w:iCs/>
        </w:rPr>
        <w:t>.</w:t>
      </w:r>
    </w:p>
    <w:p w14:paraId="79B9FB5D" w14:textId="77777777" w:rsidR="002C4901" w:rsidRDefault="002C4901" w:rsidP="00190BB5">
      <w:pPr>
        <w:rPr>
          <w:sz w:val="16"/>
          <w:szCs w:val="16"/>
        </w:rPr>
      </w:pPr>
    </w:p>
    <w:p w14:paraId="47C51304" w14:textId="39C3689C" w:rsidR="00F139AA" w:rsidRDefault="00F139AA" w:rsidP="00F139AA">
      <w:pPr>
        <w:rPr>
          <w:rFonts w:asciiTheme="minorHAnsi" w:hAnsiTheme="minorHAnsi" w:cstheme="minorHAnsi"/>
        </w:rPr>
      </w:pPr>
      <w:r w:rsidRPr="00EC7B8F">
        <w:t>In the Table, predicted ammonia concentrations</w:t>
      </w:r>
      <w:r>
        <w:t xml:space="preserve"> </w:t>
      </w:r>
      <w:r w:rsidRPr="00951F4D">
        <w:rPr>
          <w:rFonts w:asciiTheme="minorHAnsi" w:hAnsiTheme="minorHAnsi" w:cstheme="minorHAnsi"/>
        </w:rPr>
        <w:t>(or concentrations equivalent to deposition rates)</w:t>
      </w:r>
      <w:r w:rsidRPr="00EC7B8F">
        <w:t xml:space="preserve"> that are in excess of the Environment Agency’s upper percentage threshold of the relevant Critical Level or Critical Load for the site (</w:t>
      </w:r>
      <w:r>
        <w:t>50% for a SSSI</w:t>
      </w:r>
      <w:r w:rsidR="0037725D">
        <w:t xml:space="preserve"> and 100% for a non-statutory site</w:t>
      </w:r>
      <w:r w:rsidRPr="00EC7B8F">
        <w:t xml:space="preserve">) are </w:t>
      </w:r>
      <w:r>
        <w:t>highlighted in</w:t>
      </w:r>
      <w:r w:rsidRPr="00EC7B8F">
        <w:t xml:space="preserve"> red. Predicted ammonia concentrations </w:t>
      </w:r>
      <w:r w:rsidRPr="00951F4D">
        <w:rPr>
          <w:rFonts w:asciiTheme="minorHAnsi" w:hAnsiTheme="minorHAnsi" w:cstheme="minorHAnsi"/>
        </w:rPr>
        <w:t xml:space="preserve">(or concentrations equivalent to deposition rates) </w:t>
      </w:r>
      <w:r w:rsidRPr="00EC7B8F">
        <w:t>that are i</w:t>
      </w:r>
      <w:r w:rsidRPr="00EC7B8F">
        <w:rPr>
          <w:lang w:eastAsia="en-GB"/>
        </w:rPr>
        <w:t xml:space="preserve">n the range between </w:t>
      </w:r>
      <w:r w:rsidRPr="00EC7B8F">
        <w:t>the Environment Agency’s upper threshold</w:t>
      </w:r>
      <w:r w:rsidRPr="00EC7B8F">
        <w:rPr>
          <w:lang w:eastAsia="en-GB"/>
        </w:rPr>
        <w:t xml:space="preserve"> and lower threshold percentages</w:t>
      </w:r>
      <w:r w:rsidR="0037725D">
        <w:rPr>
          <w:lang w:eastAsia="en-GB"/>
        </w:rPr>
        <w:t xml:space="preserve"> of the relevant Critical Level or Critical Load</w:t>
      </w:r>
      <w:r w:rsidRPr="00EC7B8F">
        <w:rPr>
          <w:lang w:eastAsia="en-GB"/>
        </w:rPr>
        <w:t xml:space="preserve"> (</w:t>
      </w:r>
      <w:r>
        <w:rPr>
          <w:lang w:eastAsia="en-GB"/>
        </w:rPr>
        <w:t>20% to 50% for a SSSI</w:t>
      </w:r>
      <w:r w:rsidR="0037725D">
        <w:rPr>
          <w:lang w:eastAsia="en-GB"/>
        </w:rPr>
        <w:t xml:space="preserve"> and 100% to 100% for a non-statutory site</w:t>
      </w:r>
      <w:r w:rsidRPr="00EC7B8F">
        <w:rPr>
          <w:lang w:eastAsia="en-GB"/>
        </w:rPr>
        <w:t xml:space="preserve">) are </w:t>
      </w:r>
      <w:r>
        <w:rPr>
          <w:lang w:eastAsia="en-GB"/>
        </w:rPr>
        <w:t>highlighted in</w:t>
      </w:r>
      <w:r w:rsidRPr="00EC7B8F">
        <w:rPr>
          <w:lang w:eastAsia="en-GB"/>
        </w:rPr>
        <w:t xml:space="preserve"> blue</w:t>
      </w:r>
      <w:r w:rsidRPr="00EC7B8F">
        <w:t xml:space="preserve">. </w:t>
      </w:r>
      <w:r w:rsidRPr="00951F4D">
        <w:rPr>
          <w:rFonts w:asciiTheme="minorHAnsi" w:hAnsiTheme="minorHAnsi" w:cstheme="minorHAnsi"/>
        </w:rPr>
        <w:t>Additionally, predicted ammonia concentrations (or concentrations equivalent to deposition rates) that exceed 1%</w:t>
      </w:r>
      <w:r>
        <w:rPr>
          <w:rFonts w:asciiTheme="minorHAnsi" w:hAnsiTheme="minorHAnsi" w:cstheme="minorHAnsi"/>
        </w:rPr>
        <w:t xml:space="preserve"> of</w:t>
      </w:r>
      <w:r w:rsidR="0037725D">
        <w:rPr>
          <w:rFonts w:asciiTheme="minorHAnsi" w:hAnsiTheme="minorHAnsi" w:cstheme="minorHAnsi"/>
        </w:rPr>
        <w:t xml:space="preserve"> the relevant</w:t>
      </w:r>
      <w:r>
        <w:rPr>
          <w:rFonts w:asciiTheme="minorHAnsi" w:hAnsiTheme="minorHAnsi" w:cstheme="minorHAnsi"/>
        </w:rPr>
        <w:t xml:space="preserve"> Critical level</w:t>
      </w:r>
      <w:r w:rsidR="0037725D">
        <w:rPr>
          <w:rFonts w:asciiTheme="minorHAnsi" w:hAnsiTheme="minorHAnsi" w:cstheme="minorHAnsi"/>
        </w:rPr>
        <w:t xml:space="preserve"> or Critical </w:t>
      </w:r>
      <w:r>
        <w:rPr>
          <w:rFonts w:asciiTheme="minorHAnsi" w:hAnsiTheme="minorHAnsi" w:cstheme="minorHAnsi"/>
        </w:rPr>
        <w:t xml:space="preserve">Load </w:t>
      </w:r>
      <w:r w:rsidR="0037725D">
        <w:rPr>
          <w:rFonts w:asciiTheme="minorHAnsi" w:hAnsiTheme="minorHAnsi" w:cstheme="minorHAnsi"/>
        </w:rPr>
        <w:t xml:space="preserve">at a SSSI </w:t>
      </w:r>
      <w:r w:rsidRPr="00951F4D">
        <w:rPr>
          <w:rFonts w:asciiTheme="minorHAnsi" w:hAnsiTheme="minorHAnsi" w:cstheme="minorHAnsi"/>
        </w:rPr>
        <w:t xml:space="preserve">are highlighted with </w:t>
      </w:r>
      <w:r>
        <w:rPr>
          <w:rFonts w:asciiTheme="minorHAnsi" w:hAnsiTheme="minorHAnsi" w:cstheme="minorHAnsi"/>
        </w:rPr>
        <w:t>emboldened</w:t>
      </w:r>
      <w:r w:rsidRPr="00951F4D">
        <w:rPr>
          <w:rFonts w:asciiTheme="minorHAnsi" w:hAnsiTheme="minorHAnsi" w:cstheme="minorHAnsi"/>
        </w:rPr>
        <w:t xml:space="preserve"> text. </w:t>
      </w:r>
    </w:p>
    <w:p w14:paraId="00CDB1C7" w14:textId="77777777" w:rsidR="00F139AA" w:rsidRDefault="00F139AA" w:rsidP="00190BB5">
      <w:pPr>
        <w:rPr>
          <w:sz w:val="16"/>
          <w:szCs w:val="16"/>
        </w:rPr>
      </w:pPr>
    </w:p>
    <w:p w14:paraId="532EDC45" w14:textId="77777777" w:rsidR="00F139AA" w:rsidRPr="005A203A" w:rsidRDefault="00F139AA" w:rsidP="00190BB5">
      <w:pPr>
        <w:rPr>
          <w:sz w:val="16"/>
          <w:szCs w:val="16"/>
        </w:rPr>
      </w:pPr>
    </w:p>
    <w:p w14:paraId="6A4BB376" w14:textId="3F6C4D1C" w:rsidR="00081CFE" w:rsidRPr="00107B83" w:rsidRDefault="009178F1" w:rsidP="00190BB5">
      <w:pPr>
        <w:rPr>
          <w:i/>
        </w:rPr>
      </w:pPr>
      <w:r w:rsidRPr="00107B83">
        <w:t xml:space="preserve">For convenience, cells referring to the </w:t>
      </w:r>
      <w:r w:rsidR="00107B83">
        <w:t>LWS</w:t>
      </w:r>
      <w:r w:rsidR="00A623A3" w:rsidRPr="00107B83">
        <w:t>s</w:t>
      </w:r>
      <w:r w:rsidR="00C47A84">
        <w:t xml:space="preserve"> </w:t>
      </w:r>
      <w:r w:rsidRPr="00107B83">
        <w:t xml:space="preserve">are shaded </w:t>
      </w:r>
      <w:r w:rsidR="00C47A84">
        <w:t>yellow, cells referring to the SINC are shaded orange and</w:t>
      </w:r>
      <w:r w:rsidRPr="00107B83">
        <w:t xml:space="preserve"> cells referring to the SSSIs are shaded green.</w:t>
      </w:r>
    </w:p>
    <w:p w14:paraId="3D73E667" w14:textId="4DB0C133" w:rsidR="00A54035" w:rsidRPr="00107B83" w:rsidRDefault="00A54035" w:rsidP="00A54035">
      <w:pPr>
        <w:rPr>
          <w:sz w:val="18"/>
          <w:szCs w:val="18"/>
        </w:rPr>
      </w:pPr>
    </w:p>
    <w:p w14:paraId="7451D9AC" w14:textId="77777777" w:rsidR="006E1F4A" w:rsidRPr="00A652C8" w:rsidRDefault="006E1F4A" w:rsidP="009811A9">
      <w:pPr>
        <w:spacing w:line="240" w:lineRule="auto"/>
        <w:jc w:val="left"/>
        <w:rPr>
          <w:i/>
          <w:highlight w:val="yellow"/>
        </w:rPr>
        <w:sectPr w:rsidR="006E1F4A" w:rsidRPr="00A652C8" w:rsidSect="00A54035">
          <w:pgSz w:w="11906" w:h="16838"/>
          <w:pgMar w:top="1440" w:right="1440" w:bottom="1440" w:left="1440" w:header="708" w:footer="708" w:gutter="0"/>
          <w:cols w:space="708"/>
          <w:docGrid w:linePitch="360"/>
        </w:sectPr>
      </w:pPr>
    </w:p>
    <w:p w14:paraId="00550FAE" w14:textId="77777777" w:rsidR="00A334FF" w:rsidRDefault="008A15F7" w:rsidP="00DC29FD">
      <w:pPr>
        <w:rPr>
          <w:i/>
        </w:rPr>
      </w:pPr>
      <w:r w:rsidRPr="00D8595F">
        <w:rPr>
          <w:i/>
        </w:rPr>
        <w:lastRenderedPageBreak/>
        <w:t>T</w:t>
      </w:r>
      <w:r w:rsidR="00145E11" w:rsidRPr="00D8595F">
        <w:rPr>
          <w:i/>
        </w:rPr>
        <w:t xml:space="preserve">able </w:t>
      </w:r>
      <w:r w:rsidR="001B76F9" w:rsidRPr="00D8595F">
        <w:rPr>
          <w:i/>
        </w:rPr>
        <w:t>5</w:t>
      </w:r>
      <w:r w:rsidR="007C4376" w:rsidRPr="00D8595F">
        <w:rPr>
          <w:i/>
        </w:rPr>
        <w:t xml:space="preserve">. </w:t>
      </w:r>
      <w:r w:rsidR="008A361D" w:rsidRPr="00D8595F">
        <w:rPr>
          <w:i/>
        </w:rPr>
        <w:t>Predicted maximum</w:t>
      </w:r>
      <w:r w:rsidR="00750441" w:rsidRPr="00D8595F">
        <w:rPr>
          <w:i/>
        </w:rPr>
        <w:t xml:space="preserve"> annual mean </w:t>
      </w:r>
      <w:r w:rsidR="00145E11" w:rsidRPr="00D8595F">
        <w:rPr>
          <w:i/>
        </w:rPr>
        <w:t>ammonia concentration</w:t>
      </w:r>
      <w:r w:rsidR="008A361D" w:rsidRPr="00D8595F">
        <w:rPr>
          <w:i/>
        </w:rPr>
        <w:t xml:space="preserve"> </w:t>
      </w:r>
      <w:r w:rsidR="00145E11" w:rsidRPr="00D8595F">
        <w:rPr>
          <w:i/>
        </w:rPr>
        <w:t>at the discrete receptors</w:t>
      </w:r>
      <w:r w:rsidR="001579C0" w:rsidRPr="00D8595F">
        <w:rPr>
          <w:i/>
        </w:rPr>
        <w:t xml:space="preserve"> </w:t>
      </w:r>
    </w:p>
    <w:tbl>
      <w:tblPr>
        <w:tblW w:w="9120" w:type="dxa"/>
        <w:tblLook w:val="04A0" w:firstRow="1" w:lastRow="0" w:firstColumn="1" w:lastColumn="0" w:noHBand="0" w:noVBand="1"/>
      </w:tblPr>
      <w:tblGrid>
        <w:gridCol w:w="809"/>
        <w:gridCol w:w="703"/>
        <w:gridCol w:w="703"/>
        <w:gridCol w:w="2660"/>
        <w:gridCol w:w="973"/>
        <w:gridCol w:w="973"/>
        <w:gridCol w:w="973"/>
        <w:gridCol w:w="1326"/>
      </w:tblGrid>
      <w:tr w:rsidR="00DC29FD" w:rsidRPr="00DC29FD" w14:paraId="17ED36D2" w14:textId="77777777" w:rsidTr="00DC29FD">
        <w:trPr>
          <w:trHeight w:val="555"/>
        </w:trPr>
        <w:tc>
          <w:tcPr>
            <w:tcW w:w="809" w:type="dxa"/>
            <w:vMerge w:val="restart"/>
            <w:tcBorders>
              <w:top w:val="single" w:sz="12" w:space="0" w:color="auto"/>
              <w:left w:val="single" w:sz="12" w:space="0" w:color="auto"/>
              <w:bottom w:val="nil"/>
              <w:right w:val="single" w:sz="4" w:space="0" w:color="auto"/>
            </w:tcBorders>
            <w:shd w:val="clear" w:color="auto" w:fill="auto"/>
            <w:vAlign w:val="center"/>
            <w:hideMark/>
          </w:tcPr>
          <w:p w14:paraId="2B4EE0FF"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Receptor number</w:t>
            </w:r>
          </w:p>
        </w:tc>
        <w:tc>
          <w:tcPr>
            <w:tcW w:w="703" w:type="dxa"/>
            <w:vMerge w:val="restart"/>
            <w:tcBorders>
              <w:top w:val="single" w:sz="12" w:space="0" w:color="auto"/>
              <w:left w:val="single" w:sz="4" w:space="0" w:color="auto"/>
              <w:bottom w:val="nil"/>
              <w:right w:val="single" w:sz="4" w:space="0" w:color="auto"/>
            </w:tcBorders>
            <w:shd w:val="clear" w:color="auto" w:fill="auto"/>
            <w:vAlign w:val="center"/>
            <w:hideMark/>
          </w:tcPr>
          <w:p w14:paraId="0C1A5428"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X(m)</w:t>
            </w:r>
          </w:p>
        </w:tc>
        <w:tc>
          <w:tcPr>
            <w:tcW w:w="703" w:type="dxa"/>
            <w:vMerge w:val="restart"/>
            <w:tcBorders>
              <w:top w:val="single" w:sz="12" w:space="0" w:color="auto"/>
              <w:left w:val="single" w:sz="4" w:space="0" w:color="auto"/>
              <w:bottom w:val="nil"/>
              <w:right w:val="nil"/>
            </w:tcBorders>
            <w:shd w:val="clear" w:color="auto" w:fill="auto"/>
            <w:vAlign w:val="center"/>
            <w:hideMark/>
          </w:tcPr>
          <w:p w14:paraId="691B3AE0"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Y(m)</w:t>
            </w:r>
          </w:p>
        </w:tc>
        <w:tc>
          <w:tcPr>
            <w:tcW w:w="2660" w:type="dxa"/>
            <w:vMerge w:val="restart"/>
            <w:tcBorders>
              <w:top w:val="single" w:sz="12" w:space="0" w:color="auto"/>
              <w:left w:val="single" w:sz="4" w:space="0" w:color="auto"/>
              <w:bottom w:val="nil"/>
              <w:right w:val="nil"/>
            </w:tcBorders>
            <w:shd w:val="clear" w:color="auto" w:fill="auto"/>
            <w:vAlign w:val="center"/>
            <w:hideMark/>
          </w:tcPr>
          <w:p w14:paraId="54AE93FE"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Designation</w:t>
            </w:r>
          </w:p>
        </w:tc>
        <w:tc>
          <w:tcPr>
            <w:tcW w:w="4245" w:type="dxa"/>
            <w:gridSpan w:val="4"/>
            <w:tcBorders>
              <w:top w:val="single" w:sz="12" w:space="0" w:color="auto"/>
              <w:left w:val="single" w:sz="12" w:space="0" w:color="auto"/>
              <w:bottom w:val="single" w:sz="4" w:space="0" w:color="auto"/>
              <w:right w:val="single" w:sz="12" w:space="0" w:color="000000"/>
            </w:tcBorders>
            <w:shd w:val="clear" w:color="auto" w:fill="auto"/>
            <w:vAlign w:val="center"/>
            <w:hideMark/>
          </w:tcPr>
          <w:p w14:paraId="48705156"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Maximum annual mean ammonia concentration - (µg/m</w:t>
            </w:r>
            <w:r w:rsidRPr="00DC29FD">
              <w:rPr>
                <w:rFonts w:eastAsia="Times New Roman" w:cs="Calibri"/>
                <w:sz w:val="16"/>
                <w:szCs w:val="16"/>
                <w:shd w:val="clear" w:color="auto" w:fill="auto"/>
                <w:vertAlign w:val="superscript"/>
                <w:lang w:eastAsia="en-GB"/>
              </w:rPr>
              <w:t>3</w:t>
            </w:r>
            <w:r w:rsidRPr="00DC29FD">
              <w:rPr>
                <w:rFonts w:ascii="Arial" w:eastAsia="Times New Roman" w:hAnsi="Arial" w:cs="Arial"/>
                <w:sz w:val="16"/>
                <w:szCs w:val="16"/>
                <w:shd w:val="clear" w:color="auto" w:fill="auto"/>
                <w:lang w:eastAsia="en-GB"/>
              </w:rPr>
              <w:t>)</w:t>
            </w:r>
          </w:p>
        </w:tc>
      </w:tr>
      <w:tr w:rsidR="00DC29FD" w:rsidRPr="00DC29FD" w14:paraId="5C275E07" w14:textId="77777777" w:rsidTr="00DC29FD">
        <w:trPr>
          <w:trHeight w:val="1695"/>
        </w:trPr>
        <w:tc>
          <w:tcPr>
            <w:tcW w:w="809" w:type="dxa"/>
            <w:vMerge/>
            <w:tcBorders>
              <w:top w:val="single" w:sz="12" w:space="0" w:color="auto"/>
              <w:left w:val="single" w:sz="12" w:space="0" w:color="auto"/>
              <w:bottom w:val="nil"/>
              <w:right w:val="single" w:sz="4" w:space="0" w:color="auto"/>
            </w:tcBorders>
            <w:vAlign w:val="center"/>
            <w:hideMark/>
          </w:tcPr>
          <w:p w14:paraId="025CE352" w14:textId="77777777" w:rsidR="00DC29FD" w:rsidRPr="00DC29FD" w:rsidRDefault="00DC29FD" w:rsidP="00DC29FD">
            <w:pPr>
              <w:spacing w:line="240" w:lineRule="auto"/>
              <w:jc w:val="left"/>
              <w:rPr>
                <w:rFonts w:eastAsia="Times New Roman" w:cs="Calibri"/>
                <w:sz w:val="16"/>
                <w:szCs w:val="16"/>
                <w:shd w:val="clear" w:color="auto" w:fill="auto"/>
                <w:lang w:eastAsia="en-GB"/>
              </w:rPr>
            </w:pPr>
          </w:p>
        </w:tc>
        <w:tc>
          <w:tcPr>
            <w:tcW w:w="703" w:type="dxa"/>
            <w:vMerge/>
            <w:tcBorders>
              <w:top w:val="single" w:sz="12" w:space="0" w:color="auto"/>
              <w:left w:val="single" w:sz="4" w:space="0" w:color="auto"/>
              <w:bottom w:val="nil"/>
              <w:right w:val="single" w:sz="4" w:space="0" w:color="auto"/>
            </w:tcBorders>
            <w:vAlign w:val="center"/>
            <w:hideMark/>
          </w:tcPr>
          <w:p w14:paraId="408969C6" w14:textId="77777777" w:rsidR="00DC29FD" w:rsidRPr="00DC29FD" w:rsidRDefault="00DC29FD" w:rsidP="00DC29FD">
            <w:pPr>
              <w:spacing w:line="240" w:lineRule="auto"/>
              <w:jc w:val="left"/>
              <w:rPr>
                <w:rFonts w:eastAsia="Times New Roman" w:cs="Calibri"/>
                <w:sz w:val="16"/>
                <w:szCs w:val="16"/>
                <w:shd w:val="clear" w:color="auto" w:fill="auto"/>
                <w:lang w:eastAsia="en-GB"/>
              </w:rPr>
            </w:pPr>
          </w:p>
        </w:tc>
        <w:tc>
          <w:tcPr>
            <w:tcW w:w="703" w:type="dxa"/>
            <w:vMerge/>
            <w:tcBorders>
              <w:top w:val="single" w:sz="12" w:space="0" w:color="auto"/>
              <w:left w:val="single" w:sz="4" w:space="0" w:color="auto"/>
              <w:bottom w:val="nil"/>
              <w:right w:val="nil"/>
            </w:tcBorders>
            <w:vAlign w:val="center"/>
            <w:hideMark/>
          </w:tcPr>
          <w:p w14:paraId="72ABB87B" w14:textId="77777777" w:rsidR="00DC29FD" w:rsidRPr="00DC29FD" w:rsidRDefault="00DC29FD" w:rsidP="00DC29FD">
            <w:pPr>
              <w:spacing w:line="240" w:lineRule="auto"/>
              <w:jc w:val="left"/>
              <w:rPr>
                <w:rFonts w:eastAsia="Times New Roman" w:cs="Calibri"/>
                <w:sz w:val="16"/>
                <w:szCs w:val="16"/>
                <w:shd w:val="clear" w:color="auto" w:fill="auto"/>
                <w:lang w:eastAsia="en-GB"/>
              </w:rPr>
            </w:pPr>
          </w:p>
        </w:tc>
        <w:tc>
          <w:tcPr>
            <w:tcW w:w="2660" w:type="dxa"/>
            <w:vMerge/>
            <w:tcBorders>
              <w:top w:val="single" w:sz="12" w:space="0" w:color="auto"/>
              <w:left w:val="single" w:sz="4" w:space="0" w:color="auto"/>
              <w:bottom w:val="nil"/>
              <w:right w:val="nil"/>
            </w:tcBorders>
            <w:vAlign w:val="center"/>
            <w:hideMark/>
          </w:tcPr>
          <w:p w14:paraId="40D13893" w14:textId="77777777" w:rsidR="00DC29FD" w:rsidRPr="00DC29FD" w:rsidRDefault="00DC29FD" w:rsidP="00DC29FD">
            <w:pPr>
              <w:spacing w:line="240" w:lineRule="auto"/>
              <w:jc w:val="left"/>
              <w:rPr>
                <w:rFonts w:eastAsia="Times New Roman" w:cs="Calibri"/>
                <w:sz w:val="16"/>
                <w:szCs w:val="16"/>
                <w:shd w:val="clear" w:color="auto" w:fill="auto"/>
                <w:lang w:eastAsia="en-GB"/>
              </w:rPr>
            </w:pPr>
          </w:p>
        </w:tc>
        <w:tc>
          <w:tcPr>
            <w:tcW w:w="973" w:type="dxa"/>
            <w:tcBorders>
              <w:top w:val="nil"/>
              <w:left w:val="single" w:sz="12" w:space="0" w:color="auto"/>
              <w:bottom w:val="single" w:sz="12" w:space="0" w:color="auto"/>
              <w:right w:val="single" w:sz="4" w:space="0" w:color="auto"/>
            </w:tcBorders>
            <w:shd w:val="clear" w:color="auto" w:fill="auto"/>
            <w:vAlign w:val="center"/>
            <w:hideMark/>
          </w:tcPr>
          <w:p w14:paraId="35743CD7"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GFS</w:t>
            </w:r>
            <w:r w:rsidRPr="00DC29FD">
              <w:rPr>
                <w:rFonts w:eastAsia="Times New Roman" w:cs="Calibri"/>
                <w:sz w:val="16"/>
                <w:szCs w:val="16"/>
                <w:shd w:val="clear" w:color="auto" w:fill="auto"/>
                <w:lang w:eastAsia="en-GB"/>
              </w:rPr>
              <w:br/>
              <w:t>No calms</w:t>
            </w:r>
            <w:r w:rsidRPr="00DC29FD">
              <w:rPr>
                <w:rFonts w:eastAsia="Times New Roman" w:cs="Calibri"/>
                <w:sz w:val="16"/>
                <w:szCs w:val="16"/>
                <w:shd w:val="clear" w:color="auto" w:fill="auto"/>
                <w:lang w:eastAsia="en-GB"/>
              </w:rPr>
              <w:br/>
              <w:t>No terrain</w:t>
            </w:r>
            <w:r w:rsidRPr="00DC29FD">
              <w:rPr>
                <w:rFonts w:eastAsia="Times New Roman" w:cs="Calibri"/>
                <w:sz w:val="16"/>
                <w:szCs w:val="16"/>
                <w:shd w:val="clear" w:color="auto" w:fill="auto"/>
                <w:lang w:eastAsia="en-GB"/>
              </w:rPr>
              <w:br/>
              <w:t>No surface roughness</w:t>
            </w:r>
          </w:p>
        </w:tc>
        <w:tc>
          <w:tcPr>
            <w:tcW w:w="973" w:type="dxa"/>
            <w:tcBorders>
              <w:top w:val="nil"/>
              <w:left w:val="nil"/>
              <w:bottom w:val="single" w:sz="12" w:space="0" w:color="auto"/>
              <w:right w:val="single" w:sz="4" w:space="0" w:color="auto"/>
            </w:tcBorders>
            <w:shd w:val="clear" w:color="auto" w:fill="auto"/>
            <w:vAlign w:val="center"/>
            <w:hideMark/>
          </w:tcPr>
          <w:p w14:paraId="474ECAFD"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GFS</w:t>
            </w:r>
            <w:r w:rsidRPr="00DC29FD">
              <w:rPr>
                <w:rFonts w:eastAsia="Times New Roman" w:cs="Calibri"/>
                <w:sz w:val="16"/>
                <w:szCs w:val="16"/>
                <w:shd w:val="clear" w:color="auto" w:fill="auto"/>
                <w:lang w:eastAsia="en-GB"/>
              </w:rPr>
              <w:br/>
              <w:t>Calms</w:t>
            </w:r>
            <w:r w:rsidRPr="00DC29FD">
              <w:rPr>
                <w:rFonts w:eastAsia="Times New Roman" w:cs="Calibri"/>
                <w:sz w:val="16"/>
                <w:szCs w:val="16"/>
                <w:shd w:val="clear" w:color="auto" w:fill="auto"/>
                <w:lang w:eastAsia="en-GB"/>
              </w:rPr>
              <w:br/>
              <w:t>No terrain</w:t>
            </w:r>
            <w:r w:rsidRPr="00DC29FD">
              <w:rPr>
                <w:rFonts w:eastAsia="Times New Roman" w:cs="Calibri"/>
                <w:sz w:val="16"/>
                <w:szCs w:val="16"/>
                <w:shd w:val="clear" w:color="auto" w:fill="auto"/>
                <w:lang w:eastAsia="en-GB"/>
              </w:rPr>
              <w:br/>
              <w:t>No surface roughness</w:t>
            </w:r>
          </w:p>
        </w:tc>
        <w:tc>
          <w:tcPr>
            <w:tcW w:w="973" w:type="dxa"/>
            <w:tcBorders>
              <w:top w:val="nil"/>
              <w:left w:val="nil"/>
              <w:bottom w:val="single" w:sz="12" w:space="0" w:color="auto"/>
              <w:right w:val="single" w:sz="4" w:space="0" w:color="auto"/>
            </w:tcBorders>
            <w:shd w:val="clear" w:color="auto" w:fill="auto"/>
            <w:vAlign w:val="center"/>
            <w:hideMark/>
          </w:tcPr>
          <w:p w14:paraId="34CE1F4E"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GFS</w:t>
            </w:r>
            <w:r w:rsidRPr="00DC29FD">
              <w:rPr>
                <w:rFonts w:eastAsia="Times New Roman" w:cs="Calibri"/>
                <w:sz w:val="16"/>
                <w:szCs w:val="16"/>
                <w:shd w:val="clear" w:color="auto" w:fill="auto"/>
                <w:lang w:eastAsia="en-GB"/>
              </w:rPr>
              <w:br/>
              <w:t>No calms</w:t>
            </w:r>
            <w:r w:rsidRPr="00DC29FD">
              <w:rPr>
                <w:rFonts w:eastAsia="Times New Roman" w:cs="Calibri"/>
                <w:sz w:val="16"/>
                <w:szCs w:val="16"/>
                <w:shd w:val="clear" w:color="auto" w:fill="auto"/>
                <w:lang w:eastAsia="en-GB"/>
              </w:rPr>
              <w:br/>
              <w:t>Terrain</w:t>
            </w:r>
            <w:r w:rsidRPr="00DC29FD">
              <w:rPr>
                <w:rFonts w:eastAsia="Times New Roman" w:cs="Calibri"/>
                <w:sz w:val="16"/>
                <w:szCs w:val="16"/>
                <w:shd w:val="clear" w:color="auto" w:fill="auto"/>
                <w:lang w:eastAsia="en-GB"/>
              </w:rPr>
              <w:br/>
              <w:t>Surface roughness</w:t>
            </w:r>
          </w:p>
        </w:tc>
        <w:tc>
          <w:tcPr>
            <w:tcW w:w="1326" w:type="dxa"/>
            <w:tcBorders>
              <w:top w:val="nil"/>
              <w:left w:val="nil"/>
              <w:bottom w:val="single" w:sz="12" w:space="0" w:color="auto"/>
              <w:right w:val="single" w:sz="12" w:space="0" w:color="auto"/>
            </w:tcBorders>
            <w:shd w:val="clear" w:color="auto" w:fill="auto"/>
            <w:vAlign w:val="center"/>
            <w:hideMark/>
          </w:tcPr>
          <w:p w14:paraId="6293D38B"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GFS</w:t>
            </w:r>
            <w:r w:rsidRPr="00DC29FD">
              <w:rPr>
                <w:rFonts w:eastAsia="Times New Roman" w:cs="Calibri"/>
                <w:sz w:val="16"/>
                <w:szCs w:val="16"/>
                <w:shd w:val="clear" w:color="auto" w:fill="auto"/>
                <w:lang w:eastAsia="en-GB"/>
              </w:rPr>
              <w:br/>
              <w:t>No calms</w:t>
            </w:r>
            <w:r w:rsidRPr="00DC29FD">
              <w:rPr>
                <w:rFonts w:eastAsia="Times New Roman" w:cs="Calibri"/>
                <w:sz w:val="16"/>
                <w:szCs w:val="16"/>
                <w:shd w:val="clear" w:color="auto" w:fill="auto"/>
                <w:lang w:eastAsia="en-GB"/>
              </w:rPr>
              <w:br/>
              <w:t>Terrain</w:t>
            </w:r>
            <w:r w:rsidRPr="00DC29FD">
              <w:rPr>
                <w:rFonts w:eastAsia="Times New Roman" w:cs="Calibri"/>
                <w:sz w:val="16"/>
                <w:szCs w:val="16"/>
                <w:shd w:val="clear" w:color="auto" w:fill="auto"/>
                <w:lang w:eastAsia="en-GB"/>
              </w:rPr>
              <w:br/>
              <w:t>Surface roughness</w:t>
            </w:r>
            <w:r w:rsidRPr="00DC29FD">
              <w:rPr>
                <w:rFonts w:eastAsia="Times New Roman" w:cs="Calibri"/>
                <w:sz w:val="16"/>
                <w:szCs w:val="16"/>
                <w:shd w:val="clear" w:color="auto" w:fill="auto"/>
                <w:lang w:eastAsia="en-GB"/>
              </w:rPr>
              <w:br/>
              <w:t>Fixed deposition velocity</w:t>
            </w:r>
          </w:p>
        </w:tc>
      </w:tr>
      <w:tr w:rsidR="00DC29FD" w:rsidRPr="00DC29FD" w14:paraId="13DD76F9" w14:textId="77777777" w:rsidTr="00DC29FD">
        <w:trPr>
          <w:trHeight w:val="216"/>
        </w:trPr>
        <w:tc>
          <w:tcPr>
            <w:tcW w:w="809" w:type="dxa"/>
            <w:tcBorders>
              <w:top w:val="single" w:sz="12" w:space="0" w:color="auto"/>
              <w:left w:val="single" w:sz="12" w:space="0" w:color="auto"/>
              <w:bottom w:val="single" w:sz="4" w:space="0" w:color="auto"/>
              <w:right w:val="single" w:sz="4" w:space="0" w:color="auto"/>
            </w:tcBorders>
            <w:shd w:val="clear" w:color="000000" w:fill="99FF99"/>
            <w:vAlign w:val="center"/>
            <w:hideMark/>
          </w:tcPr>
          <w:p w14:paraId="6D4F06E9"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1</w:t>
            </w:r>
          </w:p>
        </w:tc>
        <w:tc>
          <w:tcPr>
            <w:tcW w:w="703" w:type="dxa"/>
            <w:tcBorders>
              <w:top w:val="single" w:sz="12" w:space="0" w:color="auto"/>
              <w:left w:val="nil"/>
              <w:bottom w:val="single" w:sz="4" w:space="0" w:color="auto"/>
              <w:right w:val="single" w:sz="4" w:space="0" w:color="auto"/>
            </w:tcBorders>
            <w:shd w:val="clear" w:color="000000" w:fill="99FF99"/>
            <w:vAlign w:val="center"/>
            <w:hideMark/>
          </w:tcPr>
          <w:p w14:paraId="0BC906B8"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532021</w:t>
            </w:r>
          </w:p>
        </w:tc>
        <w:tc>
          <w:tcPr>
            <w:tcW w:w="703" w:type="dxa"/>
            <w:tcBorders>
              <w:top w:val="single" w:sz="12" w:space="0" w:color="auto"/>
              <w:left w:val="nil"/>
              <w:bottom w:val="single" w:sz="4" w:space="0" w:color="auto"/>
              <w:right w:val="single" w:sz="4" w:space="0" w:color="auto"/>
            </w:tcBorders>
            <w:shd w:val="clear" w:color="000000" w:fill="99FF99"/>
            <w:vAlign w:val="center"/>
            <w:hideMark/>
          </w:tcPr>
          <w:p w14:paraId="3A136DE0"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368545</w:t>
            </w:r>
          </w:p>
        </w:tc>
        <w:tc>
          <w:tcPr>
            <w:tcW w:w="2660" w:type="dxa"/>
            <w:tcBorders>
              <w:top w:val="single" w:sz="12" w:space="0" w:color="auto"/>
              <w:left w:val="nil"/>
              <w:bottom w:val="single" w:sz="4" w:space="0" w:color="auto"/>
              <w:right w:val="single" w:sz="12" w:space="0" w:color="auto"/>
            </w:tcBorders>
            <w:shd w:val="clear" w:color="000000" w:fill="99FF99"/>
            <w:noWrap/>
            <w:vAlign w:val="bottom"/>
            <w:hideMark/>
          </w:tcPr>
          <w:p w14:paraId="166B0A96"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proofErr w:type="spellStart"/>
            <w:r w:rsidRPr="00DC29FD">
              <w:rPr>
                <w:rFonts w:eastAsia="Times New Roman" w:cs="Calibri"/>
                <w:sz w:val="16"/>
                <w:szCs w:val="16"/>
                <w:shd w:val="clear" w:color="auto" w:fill="auto"/>
                <w:lang w:eastAsia="en-GB"/>
              </w:rPr>
              <w:t>Winceby</w:t>
            </w:r>
            <w:proofErr w:type="spellEnd"/>
            <w:r w:rsidRPr="00DC29FD">
              <w:rPr>
                <w:rFonts w:eastAsia="Times New Roman" w:cs="Calibri"/>
                <w:sz w:val="16"/>
                <w:szCs w:val="16"/>
                <w:shd w:val="clear" w:color="auto" w:fill="auto"/>
                <w:lang w:eastAsia="en-GB"/>
              </w:rPr>
              <w:t xml:space="preserve"> Rectory Pit SSSI</w:t>
            </w:r>
          </w:p>
        </w:tc>
        <w:tc>
          <w:tcPr>
            <w:tcW w:w="973" w:type="dxa"/>
            <w:tcBorders>
              <w:top w:val="nil"/>
              <w:left w:val="nil"/>
              <w:bottom w:val="single" w:sz="4" w:space="0" w:color="auto"/>
              <w:right w:val="single" w:sz="4" w:space="0" w:color="auto"/>
            </w:tcBorders>
            <w:shd w:val="clear" w:color="000000" w:fill="99FF99"/>
            <w:vAlign w:val="center"/>
            <w:hideMark/>
          </w:tcPr>
          <w:p w14:paraId="2381D8A9"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0.109</w:t>
            </w:r>
          </w:p>
        </w:tc>
        <w:tc>
          <w:tcPr>
            <w:tcW w:w="973" w:type="dxa"/>
            <w:tcBorders>
              <w:top w:val="nil"/>
              <w:left w:val="nil"/>
              <w:bottom w:val="single" w:sz="4" w:space="0" w:color="auto"/>
              <w:right w:val="single" w:sz="4" w:space="0" w:color="auto"/>
            </w:tcBorders>
            <w:shd w:val="clear" w:color="000000" w:fill="99FF99"/>
            <w:vAlign w:val="center"/>
            <w:hideMark/>
          </w:tcPr>
          <w:p w14:paraId="47619FC3"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0.123</w:t>
            </w:r>
          </w:p>
        </w:tc>
        <w:tc>
          <w:tcPr>
            <w:tcW w:w="973" w:type="dxa"/>
            <w:tcBorders>
              <w:top w:val="nil"/>
              <w:left w:val="nil"/>
              <w:bottom w:val="single" w:sz="4" w:space="0" w:color="auto"/>
              <w:right w:val="single" w:sz="4" w:space="0" w:color="auto"/>
            </w:tcBorders>
            <w:shd w:val="clear" w:color="000000" w:fill="99FF99"/>
            <w:vAlign w:val="center"/>
            <w:hideMark/>
          </w:tcPr>
          <w:p w14:paraId="073AE9EA"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0.100</w:t>
            </w:r>
          </w:p>
        </w:tc>
        <w:tc>
          <w:tcPr>
            <w:tcW w:w="1326" w:type="dxa"/>
            <w:tcBorders>
              <w:top w:val="nil"/>
              <w:left w:val="nil"/>
              <w:bottom w:val="single" w:sz="4" w:space="0" w:color="auto"/>
              <w:right w:val="single" w:sz="12" w:space="0" w:color="auto"/>
            </w:tcBorders>
            <w:shd w:val="clear" w:color="000000" w:fill="99FF99"/>
            <w:vAlign w:val="center"/>
            <w:hideMark/>
          </w:tcPr>
          <w:p w14:paraId="7A2C62F6"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0.046</w:t>
            </w:r>
          </w:p>
        </w:tc>
      </w:tr>
      <w:tr w:rsidR="00DC29FD" w:rsidRPr="00DC29FD" w14:paraId="09149C9D"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3229EED2"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2</w:t>
            </w:r>
          </w:p>
        </w:tc>
        <w:tc>
          <w:tcPr>
            <w:tcW w:w="703" w:type="dxa"/>
            <w:tcBorders>
              <w:top w:val="nil"/>
              <w:left w:val="nil"/>
              <w:bottom w:val="single" w:sz="4" w:space="0" w:color="auto"/>
              <w:right w:val="single" w:sz="4" w:space="0" w:color="auto"/>
            </w:tcBorders>
            <w:shd w:val="clear" w:color="000000" w:fill="99FF99"/>
            <w:vAlign w:val="center"/>
            <w:hideMark/>
          </w:tcPr>
          <w:p w14:paraId="0DBBC941"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536170</w:t>
            </w:r>
          </w:p>
        </w:tc>
        <w:tc>
          <w:tcPr>
            <w:tcW w:w="703" w:type="dxa"/>
            <w:tcBorders>
              <w:top w:val="nil"/>
              <w:left w:val="nil"/>
              <w:bottom w:val="single" w:sz="4" w:space="0" w:color="auto"/>
              <w:right w:val="single" w:sz="4" w:space="0" w:color="auto"/>
            </w:tcBorders>
            <w:shd w:val="clear" w:color="000000" w:fill="99FF99"/>
            <w:vAlign w:val="center"/>
            <w:hideMark/>
          </w:tcPr>
          <w:p w14:paraId="782489B8"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366837</w:t>
            </w:r>
          </w:p>
        </w:tc>
        <w:tc>
          <w:tcPr>
            <w:tcW w:w="2660" w:type="dxa"/>
            <w:tcBorders>
              <w:top w:val="nil"/>
              <w:left w:val="nil"/>
              <w:bottom w:val="single" w:sz="4" w:space="0" w:color="auto"/>
              <w:right w:val="single" w:sz="12" w:space="0" w:color="auto"/>
            </w:tcBorders>
            <w:shd w:val="clear" w:color="000000" w:fill="99FF99"/>
            <w:noWrap/>
            <w:vAlign w:val="bottom"/>
            <w:hideMark/>
          </w:tcPr>
          <w:p w14:paraId="2CC44025"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Mavis Enderby Valley SSSI</w:t>
            </w:r>
          </w:p>
        </w:tc>
        <w:tc>
          <w:tcPr>
            <w:tcW w:w="97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FDD9F48"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0.038</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434972C"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0.043</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098634E"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0.031</w:t>
            </w:r>
          </w:p>
        </w:tc>
        <w:tc>
          <w:tcPr>
            <w:tcW w:w="1326"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1126659B"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0.016</w:t>
            </w:r>
          </w:p>
        </w:tc>
      </w:tr>
      <w:tr w:rsidR="00DC29FD" w:rsidRPr="00DC29FD" w14:paraId="75F40B08"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76C8FA70"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w:t>
            </w:r>
          </w:p>
        </w:tc>
        <w:tc>
          <w:tcPr>
            <w:tcW w:w="703" w:type="dxa"/>
            <w:tcBorders>
              <w:top w:val="nil"/>
              <w:left w:val="nil"/>
              <w:bottom w:val="single" w:sz="4" w:space="0" w:color="auto"/>
              <w:right w:val="single" w:sz="4" w:space="0" w:color="auto"/>
            </w:tcBorders>
            <w:shd w:val="clear" w:color="000000" w:fill="99FF99"/>
            <w:vAlign w:val="center"/>
            <w:hideMark/>
          </w:tcPr>
          <w:p w14:paraId="173C9EDD"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536402</w:t>
            </w:r>
          </w:p>
        </w:tc>
        <w:tc>
          <w:tcPr>
            <w:tcW w:w="703" w:type="dxa"/>
            <w:tcBorders>
              <w:top w:val="nil"/>
              <w:left w:val="nil"/>
              <w:bottom w:val="single" w:sz="4" w:space="0" w:color="auto"/>
              <w:right w:val="single" w:sz="4" w:space="0" w:color="auto"/>
            </w:tcBorders>
            <w:shd w:val="clear" w:color="000000" w:fill="99FF99"/>
            <w:vAlign w:val="center"/>
            <w:hideMark/>
          </w:tcPr>
          <w:p w14:paraId="0BA747A6"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367253</w:t>
            </w:r>
          </w:p>
        </w:tc>
        <w:tc>
          <w:tcPr>
            <w:tcW w:w="2660" w:type="dxa"/>
            <w:tcBorders>
              <w:top w:val="nil"/>
              <w:left w:val="nil"/>
              <w:bottom w:val="single" w:sz="4" w:space="0" w:color="auto"/>
              <w:right w:val="single" w:sz="12" w:space="0" w:color="auto"/>
            </w:tcBorders>
            <w:shd w:val="clear" w:color="000000" w:fill="99FF99"/>
            <w:noWrap/>
            <w:vAlign w:val="bottom"/>
            <w:hideMark/>
          </w:tcPr>
          <w:p w14:paraId="2B746A19"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Mavis Enderby Valley SSSI</w:t>
            </w:r>
          </w:p>
        </w:tc>
        <w:tc>
          <w:tcPr>
            <w:tcW w:w="97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2C16FCCD"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0.032</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8ED1566"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0.038</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A5AA421"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0.026</w:t>
            </w:r>
          </w:p>
        </w:tc>
        <w:tc>
          <w:tcPr>
            <w:tcW w:w="1326"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25730B2"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0.015</w:t>
            </w:r>
          </w:p>
        </w:tc>
      </w:tr>
      <w:tr w:rsidR="00DC29FD" w:rsidRPr="00DC29FD" w14:paraId="39C71260"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2E58211A"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4</w:t>
            </w:r>
          </w:p>
        </w:tc>
        <w:tc>
          <w:tcPr>
            <w:tcW w:w="703" w:type="dxa"/>
            <w:tcBorders>
              <w:top w:val="nil"/>
              <w:left w:val="nil"/>
              <w:bottom w:val="single" w:sz="4" w:space="0" w:color="auto"/>
              <w:right w:val="single" w:sz="4" w:space="0" w:color="auto"/>
            </w:tcBorders>
            <w:shd w:val="clear" w:color="000000" w:fill="99FF99"/>
            <w:vAlign w:val="center"/>
            <w:hideMark/>
          </w:tcPr>
          <w:p w14:paraId="05FAAB34"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536445</w:t>
            </w:r>
          </w:p>
        </w:tc>
        <w:tc>
          <w:tcPr>
            <w:tcW w:w="703" w:type="dxa"/>
            <w:tcBorders>
              <w:top w:val="nil"/>
              <w:left w:val="nil"/>
              <w:bottom w:val="single" w:sz="4" w:space="0" w:color="auto"/>
              <w:right w:val="single" w:sz="4" w:space="0" w:color="auto"/>
            </w:tcBorders>
            <w:shd w:val="clear" w:color="000000" w:fill="99FF99"/>
            <w:vAlign w:val="center"/>
            <w:hideMark/>
          </w:tcPr>
          <w:p w14:paraId="7C86ABAD"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367756</w:t>
            </w:r>
          </w:p>
        </w:tc>
        <w:tc>
          <w:tcPr>
            <w:tcW w:w="2660" w:type="dxa"/>
            <w:tcBorders>
              <w:top w:val="nil"/>
              <w:left w:val="nil"/>
              <w:bottom w:val="single" w:sz="4" w:space="0" w:color="auto"/>
              <w:right w:val="single" w:sz="12" w:space="0" w:color="auto"/>
            </w:tcBorders>
            <w:shd w:val="clear" w:color="000000" w:fill="99FF99"/>
            <w:noWrap/>
            <w:vAlign w:val="bottom"/>
            <w:hideMark/>
          </w:tcPr>
          <w:p w14:paraId="5574F81E"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Mavis Enderby Valley SSSI</w:t>
            </w:r>
          </w:p>
        </w:tc>
        <w:tc>
          <w:tcPr>
            <w:tcW w:w="97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35F82E0"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0.029</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22C750A"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0.034</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E92B3CE"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0.024</w:t>
            </w:r>
          </w:p>
        </w:tc>
        <w:tc>
          <w:tcPr>
            <w:tcW w:w="1326"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D08E85D"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0.014</w:t>
            </w:r>
          </w:p>
        </w:tc>
      </w:tr>
      <w:tr w:rsidR="00DC29FD" w:rsidRPr="00DC29FD" w14:paraId="05855673"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2518B781"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w:t>
            </w:r>
          </w:p>
        </w:tc>
        <w:tc>
          <w:tcPr>
            <w:tcW w:w="703" w:type="dxa"/>
            <w:tcBorders>
              <w:top w:val="nil"/>
              <w:left w:val="nil"/>
              <w:bottom w:val="single" w:sz="4" w:space="0" w:color="auto"/>
              <w:right w:val="single" w:sz="4" w:space="0" w:color="auto"/>
            </w:tcBorders>
            <w:shd w:val="clear" w:color="000000" w:fill="99FF99"/>
            <w:vAlign w:val="center"/>
            <w:hideMark/>
          </w:tcPr>
          <w:p w14:paraId="4044A668"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536695</w:t>
            </w:r>
          </w:p>
        </w:tc>
        <w:tc>
          <w:tcPr>
            <w:tcW w:w="703" w:type="dxa"/>
            <w:tcBorders>
              <w:top w:val="nil"/>
              <w:left w:val="nil"/>
              <w:bottom w:val="single" w:sz="4" w:space="0" w:color="auto"/>
              <w:right w:val="single" w:sz="4" w:space="0" w:color="auto"/>
            </w:tcBorders>
            <w:shd w:val="clear" w:color="000000" w:fill="99FF99"/>
            <w:vAlign w:val="center"/>
            <w:hideMark/>
          </w:tcPr>
          <w:p w14:paraId="24B0B5C1"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367667</w:t>
            </w:r>
          </w:p>
        </w:tc>
        <w:tc>
          <w:tcPr>
            <w:tcW w:w="2660" w:type="dxa"/>
            <w:tcBorders>
              <w:top w:val="nil"/>
              <w:left w:val="nil"/>
              <w:bottom w:val="single" w:sz="4" w:space="0" w:color="auto"/>
              <w:right w:val="single" w:sz="12" w:space="0" w:color="auto"/>
            </w:tcBorders>
            <w:shd w:val="clear" w:color="000000" w:fill="99FF99"/>
            <w:noWrap/>
            <w:vAlign w:val="bottom"/>
            <w:hideMark/>
          </w:tcPr>
          <w:p w14:paraId="2A397C04"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Mavis Enderby Valley SSSI</w:t>
            </w:r>
          </w:p>
        </w:tc>
        <w:tc>
          <w:tcPr>
            <w:tcW w:w="97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A576331"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0.028</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585426B"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0.033</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451C0D6"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0.023</w:t>
            </w:r>
          </w:p>
        </w:tc>
        <w:tc>
          <w:tcPr>
            <w:tcW w:w="1326"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F5FB3E6"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0.013</w:t>
            </w:r>
          </w:p>
        </w:tc>
      </w:tr>
      <w:tr w:rsidR="00DC29FD" w:rsidRPr="00DC29FD" w14:paraId="7D80715F"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67522FB9"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6</w:t>
            </w:r>
          </w:p>
        </w:tc>
        <w:tc>
          <w:tcPr>
            <w:tcW w:w="703" w:type="dxa"/>
            <w:tcBorders>
              <w:top w:val="nil"/>
              <w:left w:val="nil"/>
              <w:bottom w:val="single" w:sz="4" w:space="0" w:color="auto"/>
              <w:right w:val="single" w:sz="4" w:space="0" w:color="auto"/>
            </w:tcBorders>
            <w:shd w:val="clear" w:color="000000" w:fill="99FF99"/>
            <w:vAlign w:val="center"/>
            <w:hideMark/>
          </w:tcPr>
          <w:p w14:paraId="56FDC404"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538140</w:t>
            </w:r>
          </w:p>
        </w:tc>
        <w:tc>
          <w:tcPr>
            <w:tcW w:w="703" w:type="dxa"/>
            <w:tcBorders>
              <w:top w:val="nil"/>
              <w:left w:val="nil"/>
              <w:bottom w:val="single" w:sz="4" w:space="0" w:color="auto"/>
              <w:right w:val="single" w:sz="4" w:space="0" w:color="auto"/>
            </w:tcBorders>
            <w:shd w:val="clear" w:color="000000" w:fill="99FF99"/>
            <w:vAlign w:val="center"/>
            <w:hideMark/>
          </w:tcPr>
          <w:p w14:paraId="6055B84D"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365945</w:t>
            </w:r>
          </w:p>
        </w:tc>
        <w:tc>
          <w:tcPr>
            <w:tcW w:w="2660" w:type="dxa"/>
            <w:tcBorders>
              <w:top w:val="nil"/>
              <w:left w:val="nil"/>
              <w:bottom w:val="single" w:sz="4" w:space="0" w:color="auto"/>
              <w:right w:val="single" w:sz="12" w:space="0" w:color="auto"/>
            </w:tcBorders>
            <w:shd w:val="clear" w:color="000000" w:fill="99FF99"/>
            <w:noWrap/>
            <w:vAlign w:val="bottom"/>
            <w:hideMark/>
          </w:tcPr>
          <w:p w14:paraId="538C3C8F"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proofErr w:type="spellStart"/>
            <w:r w:rsidRPr="00DC29FD">
              <w:rPr>
                <w:rFonts w:eastAsia="Times New Roman" w:cs="Calibri"/>
                <w:sz w:val="16"/>
                <w:szCs w:val="16"/>
                <w:shd w:val="clear" w:color="auto" w:fill="auto"/>
                <w:lang w:eastAsia="en-GB"/>
              </w:rPr>
              <w:t>Hundleby</w:t>
            </w:r>
            <w:proofErr w:type="spellEnd"/>
            <w:r w:rsidRPr="00DC29FD">
              <w:rPr>
                <w:rFonts w:eastAsia="Times New Roman" w:cs="Calibri"/>
                <w:sz w:val="16"/>
                <w:szCs w:val="16"/>
                <w:shd w:val="clear" w:color="auto" w:fill="auto"/>
                <w:lang w:eastAsia="en-GB"/>
              </w:rPr>
              <w:t xml:space="preserve"> Clay Pit SSSI</w:t>
            </w:r>
          </w:p>
        </w:tc>
        <w:tc>
          <w:tcPr>
            <w:tcW w:w="973" w:type="dxa"/>
            <w:tcBorders>
              <w:top w:val="nil"/>
              <w:left w:val="nil"/>
              <w:bottom w:val="single" w:sz="4" w:space="0" w:color="auto"/>
              <w:right w:val="single" w:sz="4" w:space="0" w:color="auto"/>
            </w:tcBorders>
            <w:shd w:val="clear" w:color="000000" w:fill="99FF99"/>
            <w:vAlign w:val="center"/>
            <w:hideMark/>
          </w:tcPr>
          <w:p w14:paraId="45FC2AF1"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0.022</w:t>
            </w:r>
          </w:p>
        </w:tc>
        <w:tc>
          <w:tcPr>
            <w:tcW w:w="973" w:type="dxa"/>
            <w:tcBorders>
              <w:top w:val="nil"/>
              <w:left w:val="nil"/>
              <w:bottom w:val="single" w:sz="4" w:space="0" w:color="auto"/>
              <w:right w:val="single" w:sz="4" w:space="0" w:color="auto"/>
            </w:tcBorders>
            <w:shd w:val="clear" w:color="000000" w:fill="99FF99"/>
            <w:vAlign w:val="center"/>
            <w:hideMark/>
          </w:tcPr>
          <w:p w14:paraId="76083617"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0.025</w:t>
            </w:r>
          </w:p>
        </w:tc>
        <w:tc>
          <w:tcPr>
            <w:tcW w:w="973" w:type="dxa"/>
            <w:tcBorders>
              <w:top w:val="nil"/>
              <w:left w:val="nil"/>
              <w:bottom w:val="single" w:sz="4" w:space="0" w:color="auto"/>
              <w:right w:val="single" w:sz="4" w:space="0" w:color="auto"/>
            </w:tcBorders>
            <w:shd w:val="clear" w:color="000000" w:fill="99FF99"/>
            <w:vAlign w:val="center"/>
            <w:hideMark/>
          </w:tcPr>
          <w:p w14:paraId="341008B1"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0.019</w:t>
            </w:r>
          </w:p>
        </w:tc>
        <w:tc>
          <w:tcPr>
            <w:tcW w:w="1326" w:type="dxa"/>
            <w:tcBorders>
              <w:top w:val="nil"/>
              <w:left w:val="nil"/>
              <w:bottom w:val="single" w:sz="4" w:space="0" w:color="auto"/>
              <w:right w:val="single" w:sz="12" w:space="0" w:color="auto"/>
            </w:tcBorders>
            <w:shd w:val="clear" w:color="000000" w:fill="99FF99"/>
            <w:vAlign w:val="center"/>
            <w:hideMark/>
          </w:tcPr>
          <w:p w14:paraId="662A3D59"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0.008</w:t>
            </w:r>
          </w:p>
        </w:tc>
      </w:tr>
      <w:tr w:rsidR="00DC29FD" w:rsidRPr="00DC29FD" w14:paraId="244BF367"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438A34E2"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7</w:t>
            </w:r>
          </w:p>
        </w:tc>
        <w:tc>
          <w:tcPr>
            <w:tcW w:w="703" w:type="dxa"/>
            <w:tcBorders>
              <w:top w:val="nil"/>
              <w:left w:val="nil"/>
              <w:bottom w:val="single" w:sz="4" w:space="0" w:color="auto"/>
              <w:right w:val="single" w:sz="4" w:space="0" w:color="auto"/>
            </w:tcBorders>
            <w:shd w:val="clear" w:color="000000" w:fill="99FF99"/>
            <w:vAlign w:val="center"/>
            <w:hideMark/>
          </w:tcPr>
          <w:p w14:paraId="281BA72E"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538064</w:t>
            </w:r>
          </w:p>
        </w:tc>
        <w:tc>
          <w:tcPr>
            <w:tcW w:w="703" w:type="dxa"/>
            <w:tcBorders>
              <w:top w:val="nil"/>
              <w:left w:val="nil"/>
              <w:bottom w:val="single" w:sz="4" w:space="0" w:color="auto"/>
              <w:right w:val="single" w:sz="4" w:space="0" w:color="auto"/>
            </w:tcBorders>
            <w:shd w:val="clear" w:color="000000" w:fill="99FF99"/>
            <w:vAlign w:val="center"/>
            <w:hideMark/>
          </w:tcPr>
          <w:p w14:paraId="47E96AD3"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365463</w:t>
            </w:r>
          </w:p>
        </w:tc>
        <w:tc>
          <w:tcPr>
            <w:tcW w:w="2660" w:type="dxa"/>
            <w:tcBorders>
              <w:top w:val="nil"/>
              <w:left w:val="nil"/>
              <w:bottom w:val="single" w:sz="4" w:space="0" w:color="auto"/>
              <w:right w:val="single" w:sz="12" w:space="0" w:color="auto"/>
            </w:tcBorders>
            <w:shd w:val="clear" w:color="000000" w:fill="99FF99"/>
            <w:noWrap/>
            <w:vAlign w:val="bottom"/>
            <w:hideMark/>
          </w:tcPr>
          <w:p w14:paraId="60B3F5B2"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Keal Carr SSSI</w:t>
            </w:r>
          </w:p>
        </w:tc>
        <w:tc>
          <w:tcPr>
            <w:tcW w:w="97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2E58DB8"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0.021</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B7AC6CC"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0.024</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0298328"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0.018</w:t>
            </w:r>
          </w:p>
        </w:tc>
        <w:tc>
          <w:tcPr>
            <w:tcW w:w="1326" w:type="dxa"/>
            <w:tcBorders>
              <w:top w:val="nil"/>
              <w:left w:val="nil"/>
              <w:bottom w:val="single" w:sz="4" w:space="0" w:color="auto"/>
              <w:right w:val="single" w:sz="12" w:space="0" w:color="auto"/>
            </w:tcBorders>
            <w:shd w:val="clear" w:color="000000" w:fill="99FF99"/>
            <w:vAlign w:val="center"/>
            <w:hideMark/>
          </w:tcPr>
          <w:p w14:paraId="339989E5"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0.009</w:t>
            </w:r>
          </w:p>
        </w:tc>
      </w:tr>
      <w:tr w:rsidR="00DC29FD" w:rsidRPr="00DC29FD" w14:paraId="69B239F9" w14:textId="77777777" w:rsidTr="00DC29FD">
        <w:trPr>
          <w:trHeight w:val="225"/>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10C58EC3"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8</w:t>
            </w:r>
          </w:p>
        </w:tc>
        <w:tc>
          <w:tcPr>
            <w:tcW w:w="703" w:type="dxa"/>
            <w:tcBorders>
              <w:top w:val="nil"/>
              <w:left w:val="nil"/>
              <w:bottom w:val="single" w:sz="4" w:space="0" w:color="auto"/>
              <w:right w:val="single" w:sz="4" w:space="0" w:color="auto"/>
            </w:tcBorders>
            <w:shd w:val="clear" w:color="000000" w:fill="99FF99"/>
            <w:vAlign w:val="center"/>
            <w:hideMark/>
          </w:tcPr>
          <w:p w14:paraId="0602883D"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537785</w:t>
            </w:r>
          </w:p>
        </w:tc>
        <w:tc>
          <w:tcPr>
            <w:tcW w:w="703" w:type="dxa"/>
            <w:tcBorders>
              <w:top w:val="nil"/>
              <w:left w:val="nil"/>
              <w:bottom w:val="single" w:sz="4" w:space="0" w:color="auto"/>
              <w:right w:val="single" w:sz="4" w:space="0" w:color="auto"/>
            </w:tcBorders>
            <w:shd w:val="clear" w:color="000000" w:fill="99FF99"/>
            <w:vAlign w:val="center"/>
            <w:hideMark/>
          </w:tcPr>
          <w:p w14:paraId="2A3144E2"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364803</w:t>
            </w:r>
          </w:p>
        </w:tc>
        <w:tc>
          <w:tcPr>
            <w:tcW w:w="2660" w:type="dxa"/>
            <w:tcBorders>
              <w:top w:val="nil"/>
              <w:left w:val="nil"/>
              <w:bottom w:val="single" w:sz="4" w:space="0" w:color="auto"/>
              <w:right w:val="single" w:sz="12" w:space="0" w:color="auto"/>
            </w:tcBorders>
            <w:shd w:val="clear" w:color="000000" w:fill="99FF99"/>
            <w:noWrap/>
            <w:vAlign w:val="bottom"/>
            <w:hideMark/>
          </w:tcPr>
          <w:p w14:paraId="3F2C58D6"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Keal Carr SSSI</w:t>
            </w:r>
          </w:p>
        </w:tc>
        <w:tc>
          <w:tcPr>
            <w:tcW w:w="97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2358CF34"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0.021</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111BFFB"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0.025</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0FEBB9A"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0.019</w:t>
            </w:r>
          </w:p>
        </w:tc>
        <w:tc>
          <w:tcPr>
            <w:tcW w:w="1326" w:type="dxa"/>
            <w:tcBorders>
              <w:top w:val="nil"/>
              <w:left w:val="nil"/>
              <w:bottom w:val="single" w:sz="4" w:space="0" w:color="auto"/>
              <w:right w:val="single" w:sz="12" w:space="0" w:color="auto"/>
            </w:tcBorders>
            <w:shd w:val="clear" w:color="000000" w:fill="99FF99"/>
            <w:vAlign w:val="center"/>
            <w:hideMark/>
          </w:tcPr>
          <w:p w14:paraId="076FDE5D"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0.009</w:t>
            </w:r>
          </w:p>
        </w:tc>
      </w:tr>
      <w:tr w:rsidR="00DC29FD" w:rsidRPr="00DC29FD" w14:paraId="140701C4"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7566FB64"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9</w:t>
            </w:r>
          </w:p>
        </w:tc>
        <w:tc>
          <w:tcPr>
            <w:tcW w:w="703" w:type="dxa"/>
            <w:tcBorders>
              <w:top w:val="nil"/>
              <w:left w:val="nil"/>
              <w:bottom w:val="single" w:sz="4" w:space="0" w:color="auto"/>
              <w:right w:val="single" w:sz="4" w:space="0" w:color="auto"/>
            </w:tcBorders>
            <w:shd w:val="clear" w:color="000000" w:fill="99FF99"/>
            <w:vAlign w:val="center"/>
            <w:hideMark/>
          </w:tcPr>
          <w:p w14:paraId="0AC727CA"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538547</w:t>
            </w:r>
          </w:p>
        </w:tc>
        <w:tc>
          <w:tcPr>
            <w:tcW w:w="703" w:type="dxa"/>
            <w:tcBorders>
              <w:top w:val="nil"/>
              <w:left w:val="nil"/>
              <w:bottom w:val="single" w:sz="4" w:space="0" w:color="auto"/>
              <w:right w:val="single" w:sz="4" w:space="0" w:color="auto"/>
            </w:tcBorders>
            <w:shd w:val="clear" w:color="000000" w:fill="99FF99"/>
            <w:vAlign w:val="center"/>
            <w:hideMark/>
          </w:tcPr>
          <w:p w14:paraId="154E189F"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364346</w:t>
            </w:r>
          </w:p>
        </w:tc>
        <w:tc>
          <w:tcPr>
            <w:tcW w:w="2660" w:type="dxa"/>
            <w:tcBorders>
              <w:top w:val="nil"/>
              <w:left w:val="nil"/>
              <w:bottom w:val="single" w:sz="4" w:space="0" w:color="auto"/>
              <w:right w:val="single" w:sz="12" w:space="0" w:color="auto"/>
            </w:tcBorders>
            <w:shd w:val="clear" w:color="000000" w:fill="99FF99"/>
            <w:noWrap/>
            <w:vAlign w:val="bottom"/>
            <w:hideMark/>
          </w:tcPr>
          <w:p w14:paraId="701353FD"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Jenkins Carr SSSI</w:t>
            </w:r>
          </w:p>
        </w:tc>
        <w:tc>
          <w:tcPr>
            <w:tcW w:w="97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08A1503"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0.017</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C54D08F"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0.020</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CD1C7D5"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0.015</w:t>
            </w:r>
          </w:p>
        </w:tc>
        <w:tc>
          <w:tcPr>
            <w:tcW w:w="1326" w:type="dxa"/>
            <w:tcBorders>
              <w:top w:val="nil"/>
              <w:left w:val="nil"/>
              <w:bottom w:val="single" w:sz="4" w:space="0" w:color="auto"/>
              <w:right w:val="single" w:sz="12" w:space="0" w:color="auto"/>
            </w:tcBorders>
            <w:shd w:val="clear" w:color="000000" w:fill="99FF99"/>
            <w:vAlign w:val="center"/>
            <w:hideMark/>
          </w:tcPr>
          <w:p w14:paraId="36EBED9A"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0.007</w:t>
            </w:r>
          </w:p>
        </w:tc>
      </w:tr>
      <w:tr w:rsidR="00DC29FD" w:rsidRPr="00DC29FD" w14:paraId="5799F947"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6BDB875B"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10</w:t>
            </w:r>
          </w:p>
        </w:tc>
        <w:tc>
          <w:tcPr>
            <w:tcW w:w="703" w:type="dxa"/>
            <w:tcBorders>
              <w:top w:val="nil"/>
              <w:left w:val="nil"/>
              <w:bottom w:val="single" w:sz="4" w:space="0" w:color="auto"/>
              <w:right w:val="single" w:sz="4" w:space="0" w:color="auto"/>
            </w:tcBorders>
            <w:shd w:val="clear" w:color="000000" w:fill="99FF99"/>
            <w:vAlign w:val="center"/>
            <w:hideMark/>
          </w:tcPr>
          <w:p w14:paraId="5FE48F04"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536058</w:t>
            </w:r>
          </w:p>
        </w:tc>
        <w:tc>
          <w:tcPr>
            <w:tcW w:w="703" w:type="dxa"/>
            <w:tcBorders>
              <w:top w:val="nil"/>
              <w:left w:val="nil"/>
              <w:bottom w:val="single" w:sz="4" w:space="0" w:color="auto"/>
              <w:right w:val="single" w:sz="4" w:space="0" w:color="auto"/>
            </w:tcBorders>
            <w:shd w:val="clear" w:color="000000" w:fill="99FF99"/>
            <w:vAlign w:val="center"/>
            <w:hideMark/>
          </w:tcPr>
          <w:p w14:paraId="5E4F6817"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371914</w:t>
            </w:r>
          </w:p>
        </w:tc>
        <w:tc>
          <w:tcPr>
            <w:tcW w:w="2660" w:type="dxa"/>
            <w:tcBorders>
              <w:top w:val="nil"/>
              <w:left w:val="nil"/>
              <w:bottom w:val="single" w:sz="4" w:space="0" w:color="auto"/>
              <w:right w:val="single" w:sz="12" w:space="0" w:color="auto"/>
            </w:tcBorders>
            <w:shd w:val="clear" w:color="000000" w:fill="99FF99"/>
            <w:noWrap/>
            <w:vAlign w:val="bottom"/>
            <w:hideMark/>
          </w:tcPr>
          <w:p w14:paraId="275919D1"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Harrington Hall Sandpit SSSI</w:t>
            </w:r>
          </w:p>
        </w:tc>
        <w:tc>
          <w:tcPr>
            <w:tcW w:w="973" w:type="dxa"/>
            <w:tcBorders>
              <w:top w:val="nil"/>
              <w:left w:val="nil"/>
              <w:bottom w:val="single" w:sz="4" w:space="0" w:color="auto"/>
              <w:right w:val="single" w:sz="4" w:space="0" w:color="auto"/>
            </w:tcBorders>
            <w:shd w:val="clear" w:color="000000" w:fill="99FF99"/>
            <w:vAlign w:val="center"/>
            <w:hideMark/>
          </w:tcPr>
          <w:p w14:paraId="20402A24"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0.014</w:t>
            </w:r>
          </w:p>
        </w:tc>
        <w:tc>
          <w:tcPr>
            <w:tcW w:w="973" w:type="dxa"/>
            <w:tcBorders>
              <w:top w:val="nil"/>
              <w:left w:val="nil"/>
              <w:bottom w:val="single" w:sz="4" w:space="0" w:color="auto"/>
              <w:right w:val="single" w:sz="4" w:space="0" w:color="auto"/>
            </w:tcBorders>
            <w:shd w:val="clear" w:color="000000" w:fill="99FF99"/>
            <w:vAlign w:val="center"/>
            <w:hideMark/>
          </w:tcPr>
          <w:p w14:paraId="589D57EE"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0.017</w:t>
            </w:r>
          </w:p>
        </w:tc>
        <w:tc>
          <w:tcPr>
            <w:tcW w:w="973" w:type="dxa"/>
            <w:tcBorders>
              <w:top w:val="nil"/>
              <w:left w:val="nil"/>
              <w:bottom w:val="single" w:sz="4" w:space="0" w:color="auto"/>
              <w:right w:val="single" w:sz="4" w:space="0" w:color="auto"/>
            </w:tcBorders>
            <w:shd w:val="clear" w:color="000000" w:fill="99FF99"/>
            <w:vAlign w:val="center"/>
            <w:hideMark/>
          </w:tcPr>
          <w:p w14:paraId="27432FC9"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0.015</w:t>
            </w:r>
          </w:p>
        </w:tc>
        <w:tc>
          <w:tcPr>
            <w:tcW w:w="1326" w:type="dxa"/>
            <w:tcBorders>
              <w:top w:val="nil"/>
              <w:left w:val="nil"/>
              <w:bottom w:val="single" w:sz="4" w:space="0" w:color="auto"/>
              <w:right w:val="single" w:sz="12" w:space="0" w:color="auto"/>
            </w:tcBorders>
            <w:shd w:val="clear" w:color="000000" w:fill="99FF99"/>
            <w:vAlign w:val="center"/>
            <w:hideMark/>
          </w:tcPr>
          <w:p w14:paraId="578D0231"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0.007</w:t>
            </w:r>
          </w:p>
        </w:tc>
      </w:tr>
      <w:tr w:rsidR="00DC29FD" w:rsidRPr="00DC29FD" w14:paraId="357F225B"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48FCECB6"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11</w:t>
            </w:r>
          </w:p>
        </w:tc>
        <w:tc>
          <w:tcPr>
            <w:tcW w:w="703" w:type="dxa"/>
            <w:tcBorders>
              <w:top w:val="nil"/>
              <w:left w:val="nil"/>
              <w:bottom w:val="single" w:sz="4" w:space="0" w:color="auto"/>
              <w:right w:val="single" w:sz="4" w:space="0" w:color="auto"/>
            </w:tcBorders>
            <w:shd w:val="clear" w:color="000000" w:fill="99FF99"/>
            <w:vAlign w:val="center"/>
            <w:hideMark/>
          </w:tcPr>
          <w:p w14:paraId="2A11ECBE"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533493</w:t>
            </w:r>
          </w:p>
        </w:tc>
        <w:tc>
          <w:tcPr>
            <w:tcW w:w="703" w:type="dxa"/>
            <w:tcBorders>
              <w:top w:val="nil"/>
              <w:left w:val="nil"/>
              <w:bottom w:val="single" w:sz="4" w:space="0" w:color="auto"/>
              <w:right w:val="single" w:sz="4" w:space="0" w:color="auto"/>
            </w:tcBorders>
            <w:shd w:val="clear" w:color="000000" w:fill="99FF99"/>
            <w:vAlign w:val="center"/>
            <w:hideMark/>
          </w:tcPr>
          <w:p w14:paraId="0CB3FAB6"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373056</w:t>
            </w:r>
          </w:p>
        </w:tc>
        <w:tc>
          <w:tcPr>
            <w:tcW w:w="2660" w:type="dxa"/>
            <w:tcBorders>
              <w:top w:val="nil"/>
              <w:left w:val="nil"/>
              <w:bottom w:val="single" w:sz="4" w:space="0" w:color="auto"/>
              <w:right w:val="single" w:sz="12" w:space="0" w:color="auto"/>
            </w:tcBorders>
            <w:shd w:val="clear" w:color="000000" w:fill="99FF99"/>
            <w:noWrap/>
            <w:vAlign w:val="bottom"/>
            <w:hideMark/>
          </w:tcPr>
          <w:p w14:paraId="6FA5C8BE"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New England Valley SSSI</w:t>
            </w:r>
          </w:p>
        </w:tc>
        <w:tc>
          <w:tcPr>
            <w:tcW w:w="97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46131CCE"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0.018</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644E75F"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0.021</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C6D0DDC"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0.017</w:t>
            </w:r>
          </w:p>
        </w:tc>
        <w:tc>
          <w:tcPr>
            <w:tcW w:w="1326" w:type="dxa"/>
            <w:tcBorders>
              <w:top w:val="nil"/>
              <w:left w:val="nil"/>
              <w:bottom w:val="single" w:sz="4" w:space="0" w:color="auto"/>
              <w:right w:val="single" w:sz="12" w:space="0" w:color="auto"/>
            </w:tcBorders>
            <w:shd w:val="clear" w:color="000000" w:fill="99FF99"/>
            <w:vAlign w:val="center"/>
            <w:hideMark/>
          </w:tcPr>
          <w:p w14:paraId="7EB9B5C4"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0.007</w:t>
            </w:r>
          </w:p>
        </w:tc>
      </w:tr>
      <w:tr w:rsidR="00DC29FD" w:rsidRPr="00DC29FD" w14:paraId="5F9691C4" w14:textId="77777777" w:rsidTr="00DC29FD">
        <w:trPr>
          <w:trHeight w:val="225"/>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6955C42A"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12</w:t>
            </w:r>
          </w:p>
        </w:tc>
        <w:tc>
          <w:tcPr>
            <w:tcW w:w="703" w:type="dxa"/>
            <w:tcBorders>
              <w:top w:val="nil"/>
              <w:left w:val="nil"/>
              <w:bottom w:val="single" w:sz="4" w:space="0" w:color="auto"/>
              <w:right w:val="single" w:sz="4" w:space="0" w:color="auto"/>
            </w:tcBorders>
            <w:shd w:val="clear" w:color="000000" w:fill="99FF99"/>
            <w:vAlign w:val="center"/>
            <w:hideMark/>
          </w:tcPr>
          <w:p w14:paraId="1A536790"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526153</w:t>
            </w:r>
          </w:p>
        </w:tc>
        <w:tc>
          <w:tcPr>
            <w:tcW w:w="703" w:type="dxa"/>
            <w:tcBorders>
              <w:top w:val="nil"/>
              <w:left w:val="nil"/>
              <w:bottom w:val="single" w:sz="4" w:space="0" w:color="auto"/>
              <w:right w:val="single" w:sz="4" w:space="0" w:color="auto"/>
            </w:tcBorders>
            <w:shd w:val="clear" w:color="000000" w:fill="99FF99"/>
            <w:vAlign w:val="center"/>
            <w:hideMark/>
          </w:tcPr>
          <w:p w14:paraId="0CB8ACCC"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361984</w:t>
            </w:r>
          </w:p>
        </w:tc>
        <w:tc>
          <w:tcPr>
            <w:tcW w:w="2660" w:type="dxa"/>
            <w:tcBorders>
              <w:top w:val="nil"/>
              <w:left w:val="nil"/>
              <w:bottom w:val="single" w:sz="4" w:space="0" w:color="auto"/>
              <w:right w:val="single" w:sz="12" w:space="0" w:color="auto"/>
            </w:tcBorders>
            <w:shd w:val="clear" w:color="000000" w:fill="99FF99"/>
            <w:noWrap/>
            <w:vAlign w:val="bottom"/>
            <w:hideMark/>
          </w:tcPr>
          <w:p w14:paraId="23C9CB67"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proofErr w:type="spellStart"/>
            <w:r w:rsidRPr="00DC29FD">
              <w:rPr>
                <w:rFonts w:eastAsia="Times New Roman" w:cs="Calibri"/>
                <w:sz w:val="16"/>
                <w:szCs w:val="16"/>
                <w:shd w:val="clear" w:color="auto" w:fill="auto"/>
                <w:lang w:eastAsia="en-GB"/>
              </w:rPr>
              <w:t>Fulsby</w:t>
            </w:r>
            <w:proofErr w:type="spellEnd"/>
            <w:r w:rsidRPr="00DC29FD">
              <w:rPr>
                <w:rFonts w:eastAsia="Times New Roman" w:cs="Calibri"/>
                <w:sz w:val="16"/>
                <w:szCs w:val="16"/>
                <w:shd w:val="clear" w:color="auto" w:fill="auto"/>
                <w:lang w:eastAsia="en-GB"/>
              </w:rPr>
              <w:t xml:space="preserve"> Wood SSSI</w:t>
            </w:r>
          </w:p>
        </w:tc>
        <w:tc>
          <w:tcPr>
            <w:tcW w:w="97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F8CF83A"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0.015</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E1B7953"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0.018</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F0A3E17"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0.015</w:t>
            </w:r>
          </w:p>
        </w:tc>
        <w:tc>
          <w:tcPr>
            <w:tcW w:w="1326" w:type="dxa"/>
            <w:tcBorders>
              <w:top w:val="nil"/>
              <w:left w:val="nil"/>
              <w:bottom w:val="single" w:sz="4" w:space="0" w:color="auto"/>
              <w:right w:val="single" w:sz="12" w:space="0" w:color="auto"/>
            </w:tcBorders>
            <w:shd w:val="clear" w:color="000000" w:fill="99FF99"/>
            <w:vAlign w:val="center"/>
            <w:hideMark/>
          </w:tcPr>
          <w:p w14:paraId="76FCE97F"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0.005</w:t>
            </w:r>
          </w:p>
        </w:tc>
      </w:tr>
      <w:tr w:rsidR="00DC29FD" w:rsidRPr="00DC29FD" w14:paraId="31009701"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2E62E3F2"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13</w:t>
            </w:r>
          </w:p>
        </w:tc>
        <w:tc>
          <w:tcPr>
            <w:tcW w:w="703" w:type="dxa"/>
            <w:tcBorders>
              <w:top w:val="nil"/>
              <w:left w:val="nil"/>
              <w:bottom w:val="single" w:sz="4" w:space="0" w:color="auto"/>
              <w:right w:val="single" w:sz="4" w:space="0" w:color="auto"/>
            </w:tcBorders>
            <w:shd w:val="clear" w:color="000000" w:fill="99FF99"/>
            <w:vAlign w:val="center"/>
            <w:hideMark/>
          </w:tcPr>
          <w:p w14:paraId="22CF894B"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526103</w:t>
            </w:r>
          </w:p>
        </w:tc>
        <w:tc>
          <w:tcPr>
            <w:tcW w:w="703" w:type="dxa"/>
            <w:tcBorders>
              <w:top w:val="nil"/>
              <w:left w:val="nil"/>
              <w:bottom w:val="single" w:sz="4" w:space="0" w:color="auto"/>
              <w:right w:val="single" w:sz="4" w:space="0" w:color="auto"/>
            </w:tcBorders>
            <w:shd w:val="clear" w:color="000000" w:fill="99FF99"/>
            <w:vAlign w:val="center"/>
            <w:hideMark/>
          </w:tcPr>
          <w:p w14:paraId="0ED2B593"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359165</w:t>
            </w:r>
          </w:p>
        </w:tc>
        <w:tc>
          <w:tcPr>
            <w:tcW w:w="2660" w:type="dxa"/>
            <w:tcBorders>
              <w:top w:val="nil"/>
              <w:left w:val="nil"/>
              <w:bottom w:val="single" w:sz="4" w:space="0" w:color="auto"/>
              <w:right w:val="single" w:sz="12" w:space="0" w:color="auto"/>
            </w:tcBorders>
            <w:shd w:val="clear" w:color="000000" w:fill="99FF99"/>
            <w:noWrap/>
            <w:vAlign w:val="bottom"/>
            <w:hideMark/>
          </w:tcPr>
          <w:p w14:paraId="448C8C23"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Troy Wood SSSI</w:t>
            </w:r>
          </w:p>
        </w:tc>
        <w:tc>
          <w:tcPr>
            <w:tcW w:w="973" w:type="dxa"/>
            <w:tcBorders>
              <w:top w:val="nil"/>
              <w:left w:val="nil"/>
              <w:bottom w:val="single" w:sz="4" w:space="0" w:color="auto"/>
              <w:right w:val="single" w:sz="4" w:space="0" w:color="auto"/>
            </w:tcBorders>
            <w:shd w:val="clear" w:color="000000" w:fill="99FF99"/>
            <w:vAlign w:val="center"/>
            <w:hideMark/>
          </w:tcPr>
          <w:p w14:paraId="5EE8FC58"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0.009</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B25AFCF"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0.011</w:t>
            </w:r>
          </w:p>
        </w:tc>
        <w:tc>
          <w:tcPr>
            <w:tcW w:w="973" w:type="dxa"/>
            <w:tcBorders>
              <w:top w:val="nil"/>
              <w:left w:val="nil"/>
              <w:bottom w:val="single" w:sz="4" w:space="0" w:color="auto"/>
              <w:right w:val="single" w:sz="4" w:space="0" w:color="auto"/>
            </w:tcBorders>
            <w:shd w:val="clear" w:color="000000" w:fill="99FF99"/>
            <w:vAlign w:val="center"/>
            <w:hideMark/>
          </w:tcPr>
          <w:p w14:paraId="5FD66AFE"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0.010</w:t>
            </w:r>
          </w:p>
        </w:tc>
        <w:tc>
          <w:tcPr>
            <w:tcW w:w="1326" w:type="dxa"/>
            <w:tcBorders>
              <w:top w:val="nil"/>
              <w:left w:val="nil"/>
              <w:bottom w:val="single" w:sz="4" w:space="0" w:color="auto"/>
              <w:right w:val="single" w:sz="12" w:space="0" w:color="auto"/>
            </w:tcBorders>
            <w:shd w:val="clear" w:color="000000" w:fill="99FF99"/>
            <w:vAlign w:val="center"/>
            <w:hideMark/>
          </w:tcPr>
          <w:p w14:paraId="3FD38776"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0.004</w:t>
            </w:r>
          </w:p>
        </w:tc>
      </w:tr>
      <w:tr w:rsidR="00DC29FD" w:rsidRPr="00DC29FD" w14:paraId="4DE8D3C6"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7EADD2BB"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14</w:t>
            </w:r>
          </w:p>
        </w:tc>
        <w:tc>
          <w:tcPr>
            <w:tcW w:w="703" w:type="dxa"/>
            <w:tcBorders>
              <w:top w:val="nil"/>
              <w:left w:val="nil"/>
              <w:bottom w:val="single" w:sz="4" w:space="0" w:color="auto"/>
              <w:right w:val="single" w:sz="4" w:space="0" w:color="auto"/>
            </w:tcBorders>
            <w:shd w:val="clear" w:color="000000" w:fill="99FF99"/>
            <w:vAlign w:val="center"/>
            <w:hideMark/>
          </w:tcPr>
          <w:p w14:paraId="6D7A5A2D"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525315</w:t>
            </w:r>
          </w:p>
        </w:tc>
        <w:tc>
          <w:tcPr>
            <w:tcW w:w="703" w:type="dxa"/>
            <w:tcBorders>
              <w:top w:val="nil"/>
              <w:left w:val="nil"/>
              <w:bottom w:val="single" w:sz="4" w:space="0" w:color="auto"/>
              <w:right w:val="single" w:sz="4" w:space="0" w:color="auto"/>
            </w:tcBorders>
            <w:shd w:val="clear" w:color="000000" w:fill="99FF99"/>
            <w:vAlign w:val="center"/>
            <w:hideMark/>
          </w:tcPr>
          <w:p w14:paraId="09E24F23"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359546</w:t>
            </w:r>
          </w:p>
        </w:tc>
        <w:tc>
          <w:tcPr>
            <w:tcW w:w="2660" w:type="dxa"/>
            <w:tcBorders>
              <w:top w:val="nil"/>
              <w:left w:val="nil"/>
              <w:bottom w:val="single" w:sz="4" w:space="0" w:color="auto"/>
              <w:right w:val="single" w:sz="12" w:space="0" w:color="auto"/>
            </w:tcBorders>
            <w:shd w:val="clear" w:color="000000" w:fill="99FF99"/>
            <w:noWrap/>
            <w:vAlign w:val="bottom"/>
            <w:hideMark/>
          </w:tcPr>
          <w:p w14:paraId="4A029CA6"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Troy Wood SSSI</w:t>
            </w:r>
          </w:p>
        </w:tc>
        <w:tc>
          <w:tcPr>
            <w:tcW w:w="973" w:type="dxa"/>
            <w:tcBorders>
              <w:top w:val="nil"/>
              <w:left w:val="nil"/>
              <w:bottom w:val="single" w:sz="4" w:space="0" w:color="auto"/>
              <w:right w:val="single" w:sz="4" w:space="0" w:color="auto"/>
            </w:tcBorders>
            <w:shd w:val="clear" w:color="000000" w:fill="99FF99"/>
            <w:vAlign w:val="center"/>
            <w:hideMark/>
          </w:tcPr>
          <w:p w14:paraId="61406937"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0.009</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F1145CF"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0.011</w:t>
            </w:r>
          </w:p>
        </w:tc>
        <w:tc>
          <w:tcPr>
            <w:tcW w:w="973" w:type="dxa"/>
            <w:tcBorders>
              <w:top w:val="nil"/>
              <w:left w:val="nil"/>
              <w:bottom w:val="single" w:sz="4" w:space="0" w:color="auto"/>
              <w:right w:val="single" w:sz="4" w:space="0" w:color="auto"/>
            </w:tcBorders>
            <w:shd w:val="clear" w:color="000000" w:fill="99FF99"/>
            <w:vAlign w:val="center"/>
            <w:hideMark/>
          </w:tcPr>
          <w:p w14:paraId="54B00671"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0.009</w:t>
            </w:r>
          </w:p>
        </w:tc>
        <w:tc>
          <w:tcPr>
            <w:tcW w:w="1326" w:type="dxa"/>
            <w:tcBorders>
              <w:top w:val="nil"/>
              <w:left w:val="nil"/>
              <w:bottom w:val="single" w:sz="4" w:space="0" w:color="auto"/>
              <w:right w:val="single" w:sz="12" w:space="0" w:color="auto"/>
            </w:tcBorders>
            <w:shd w:val="clear" w:color="000000" w:fill="99FF99"/>
            <w:vAlign w:val="center"/>
            <w:hideMark/>
          </w:tcPr>
          <w:p w14:paraId="7FF3FAC8"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0.004</w:t>
            </w:r>
          </w:p>
        </w:tc>
      </w:tr>
      <w:tr w:rsidR="00DC29FD" w:rsidRPr="00DC29FD" w14:paraId="1BC23A73"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78113C5A"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15</w:t>
            </w:r>
          </w:p>
        </w:tc>
        <w:tc>
          <w:tcPr>
            <w:tcW w:w="703" w:type="dxa"/>
            <w:tcBorders>
              <w:top w:val="nil"/>
              <w:left w:val="nil"/>
              <w:bottom w:val="single" w:sz="4" w:space="0" w:color="auto"/>
              <w:right w:val="single" w:sz="4" w:space="0" w:color="auto"/>
            </w:tcBorders>
            <w:shd w:val="clear" w:color="000000" w:fill="99FF99"/>
            <w:vAlign w:val="center"/>
            <w:hideMark/>
          </w:tcPr>
          <w:p w14:paraId="48453857"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522903</w:t>
            </w:r>
          </w:p>
        </w:tc>
        <w:tc>
          <w:tcPr>
            <w:tcW w:w="703" w:type="dxa"/>
            <w:tcBorders>
              <w:top w:val="nil"/>
              <w:left w:val="nil"/>
              <w:bottom w:val="single" w:sz="4" w:space="0" w:color="auto"/>
              <w:right w:val="single" w:sz="4" w:space="0" w:color="auto"/>
            </w:tcBorders>
            <w:shd w:val="clear" w:color="000000" w:fill="99FF99"/>
            <w:vAlign w:val="center"/>
            <w:hideMark/>
          </w:tcPr>
          <w:p w14:paraId="228F2DF6"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362517</w:t>
            </w:r>
          </w:p>
        </w:tc>
        <w:tc>
          <w:tcPr>
            <w:tcW w:w="2660" w:type="dxa"/>
            <w:tcBorders>
              <w:top w:val="nil"/>
              <w:left w:val="nil"/>
              <w:bottom w:val="single" w:sz="4" w:space="0" w:color="auto"/>
              <w:right w:val="single" w:sz="12" w:space="0" w:color="auto"/>
            </w:tcBorders>
            <w:shd w:val="clear" w:color="000000" w:fill="99FF99"/>
            <w:noWrap/>
            <w:vAlign w:val="bottom"/>
            <w:hideMark/>
          </w:tcPr>
          <w:p w14:paraId="69E2ED5D"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Kirkby Moor SSSI</w:t>
            </w:r>
          </w:p>
        </w:tc>
        <w:tc>
          <w:tcPr>
            <w:tcW w:w="97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41B8EF10"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0.011</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EB81054"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0.012</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657465A"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0.011</w:t>
            </w:r>
          </w:p>
        </w:tc>
        <w:tc>
          <w:tcPr>
            <w:tcW w:w="1326" w:type="dxa"/>
            <w:tcBorders>
              <w:top w:val="nil"/>
              <w:left w:val="nil"/>
              <w:bottom w:val="single" w:sz="4" w:space="0" w:color="auto"/>
              <w:right w:val="single" w:sz="12" w:space="0" w:color="auto"/>
            </w:tcBorders>
            <w:shd w:val="clear" w:color="000000" w:fill="99FF99"/>
            <w:vAlign w:val="center"/>
            <w:hideMark/>
          </w:tcPr>
          <w:p w14:paraId="7D32AA75"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0.004</w:t>
            </w:r>
          </w:p>
        </w:tc>
      </w:tr>
      <w:tr w:rsidR="00DC29FD" w:rsidRPr="00DC29FD" w14:paraId="6E48BF7C"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05490FA5"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16</w:t>
            </w:r>
          </w:p>
        </w:tc>
        <w:tc>
          <w:tcPr>
            <w:tcW w:w="703" w:type="dxa"/>
            <w:tcBorders>
              <w:top w:val="nil"/>
              <w:left w:val="nil"/>
              <w:bottom w:val="single" w:sz="4" w:space="0" w:color="auto"/>
              <w:right w:val="single" w:sz="4" w:space="0" w:color="auto"/>
            </w:tcBorders>
            <w:shd w:val="clear" w:color="000000" w:fill="99FF99"/>
            <w:vAlign w:val="center"/>
            <w:hideMark/>
          </w:tcPr>
          <w:p w14:paraId="5EE9D374"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522573</w:t>
            </w:r>
          </w:p>
        </w:tc>
        <w:tc>
          <w:tcPr>
            <w:tcW w:w="703" w:type="dxa"/>
            <w:tcBorders>
              <w:top w:val="nil"/>
              <w:left w:val="nil"/>
              <w:bottom w:val="single" w:sz="4" w:space="0" w:color="auto"/>
              <w:right w:val="single" w:sz="4" w:space="0" w:color="auto"/>
            </w:tcBorders>
            <w:shd w:val="clear" w:color="000000" w:fill="99FF99"/>
            <w:vAlign w:val="center"/>
            <w:hideMark/>
          </w:tcPr>
          <w:p w14:paraId="4B61F0EA"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364219</w:t>
            </w:r>
          </w:p>
        </w:tc>
        <w:tc>
          <w:tcPr>
            <w:tcW w:w="2660" w:type="dxa"/>
            <w:tcBorders>
              <w:top w:val="nil"/>
              <w:left w:val="nil"/>
              <w:bottom w:val="single" w:sz="4" w:space="0" w:color="auto"/>
              <w:right w:val="single" w:sz="12" w:space="0" w:color="auto"/>
            </w:tcBorders>
            <w:shd w:val="clear" w:color="000000" w:fill="99FF99"/>
            <w:noWrap/>
            <w:vAlign w:val="bottom"/>
            <w:hideMark/>
          </w:tcPr>
          <w:p w14:paraId="076430CE"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Moor Farm SSSI</w:t>
            </w:r>
          </w:p>
        </w:tc>
        <w:tc>
          <w:tcPr>
            <w:tcW w:w="97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29B1029D"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0.012</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6BE0839"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0.014</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34E1540"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0.013</w:t>
            </w:r>
          </w:p>
        </w:tc>
        <w:tc>
          <w:tcPr>
            <w:tcW w:w="1326" w:type="dxa"/>
            <w:tcBorders>
              <w:top w:val="nil"/>
              <w:left w:val="nil"/>
              <w:bottom w:val="single" w:sz="4" w:space="0" w:color="auto"/>
              <w:right w:val="single" w:sz="12" w:space="0" w:color="auto"/>
            </w:tcBorders>
            <w:shd w:val="clear" w:color="000000" w:fill="99FF99"/>
            <w:vAlign w:val="center"/>
            <w:hideMark/>
          </w:tcPr>
          <w:p w14:paraId="259207FA"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0.004</w:t>
            </w:r>
          </w:p>
        </w:tc>
      </w:tr>
      <w:tr w:rsidR="00DC29FD" w:rsidRPr="00DC29FD" w14:paraId="48E6F859"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77E6E4B1"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17</w:t>
            </w:r>
          </w:p>
        </w:tc>
        <w:tc>
          <w:tcPr>
            <w:tcW w:w="703" w:type="dxa"/>
            <w:tcBorders>
              <w:top w:val="nil"/>
              <w:left w:val="nil"/>
              <w:bottom w:val="single" w:sz="4" w:space="0" w:color="auto"/>
              <w:right w:val="single" w:sz="4" w:space="0" w:color="auto"/>
            </w:tcBorders>
            <w:shd w:val="clear" w:color="000000" w:fill="99FF99"/>
            <w:vAlign w:val="center"/>
            <w:hideMark/>
          </w:tcPr>
          <w:p w14:paraId="6FE042D3"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521658</w:t>
            </w:r>
          </w:p>
        </w:tc>
        <w:tc>
          <w:tcPr>
            <w:tcW w:w="703" w:type="dxa"/>
            <w:tcBorders>
              <w:top w:val="nil"/>
              <w:left w:val="nil"/>
              <w:bottom w:val="single" w:sz="4" w:space="0" w:color="auto"/>
              <w:right w:val="single" w:sz="4" w:space="0" w:color="auto"/>
            </w:tcBorders>
            <w:shd w:val="clear" w:color="000000" w:fill="99FF99"/>
            <w:vAlign w:val="center"/>
            <w:hideMark/>
          </w:tcPr>
          <w:p w14:paraId="0970817B"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364726</w:t>
            </w:r>
          </w:p>
        </w:tc>
        <w:tc>
          <w:tcPr>
            <w:tcW w:w="2660" w:type="dxa"/>
            <w:tcBorders>
              <w:top w:val="nil"/>
              <w:left w:val="nil"/>
              <w:bottom w:val="single" w:sz="4" w:space="0" w:color="auto"/>
              <w:right w:val="single" w:sz="12" w:space="0" w:color="auto"/>
            </w:tcBorders>
            <w:shd w:val="clear" w:color="000000" w:fill="99FF99"/>
            <w:noWrap/>
            <w:vAlign w:val="bottom"/>
            <w:hideMark/>
          </w:tcPr>
          <w:p w14:paraId="3C2403A8"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Woodhall Spa Golf Course SSSI</w:t>
            </w:r>
          </w:p>
        </w:tc>
        <w:tc>
          <w:tcPr>
            <w:tcW w:w="97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4CAD11CE"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0.011</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690FA82"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0.012</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2E70B92"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0.011</w:t>
            </w:r>
          </w:p>
        </w:tc>
        <w:tc>
          <w:tcPr>
            <w:tcW w:w="1326" w:type="dxa"/>
            <w:tcBorders>
              <w:top w:val="nil"/>
              <w:left w:val="nil"/>
              <w:bottom w:val="single" w:sz="4" w:space="0" w:color="auto"/>
              <w:right w:val="single" w:sz="12" w:space="0" w:color="auto"/>
            </w:tcBorders>
            <w:shd w:val="clear" w:color="000000" w:fill="99FF99"/>
            <w:vAlign w:val="center"/>
            <w:hideMark/>
          </w:tcPr>
          <w:p w14:paraId="14B39850"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0.003</w:t>
            </w:r>
          </w:p>
        </w:tc>
      </w:tr>
      <w:tr w:rsidR="00DC29FD" w:rsidRPr="00DC29FD" w14:paraId="030B86A0"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5FD24C84"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18</w:t>
            </w:r>
          </w:p>
        </w:tc>
        <w:tc>
          <w:tcPr>
            <w:tcW w:w="703" w:type="dxa"/>
            <w:tcBorders>
              <w:top w:val="nil"/>
              <w:left w:val="nil"/>
              <w:bottom w:val="single" w:sz="4" w:space="0" w:color="auto"/>
              <w:right w:val="single" w:sz="4" w:space="0" w:color="auto"/>
            </w:tcBorders>
            <w:shd w:val="clear" w:color="000000" w:fill="99FF99"/>
            <w:vAlign w:val="center"/>
            <w:hideMark/>
          </w:tcPr>
          <w:p w14:paraId="21CE4A28"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540857</w:t>
            </w:r>
          </w:p>
        </w:tc>
        <w:tc>
          <w:tcPr>
            <w:tcW w:w="703" w:type="dxa"/>
            <w:tcBorders>
              <w:top w:val="nil"/>
              <w:left w:val="nil"/>
              <w:bottom w:val="single" w:sz="4" w:space="0" w:color="auto"/>
              <w:right w:val="single" w:sz="4" w:space="0" w:color="auto"/>
            </w:tcBorders>
            <w:shd w:val="clear" w:color="000000" w:fill="99FF99"/>
            <w:vAlign w:val="center"/>
            <w:hideMark/>
          </w:tcPr>
          <w:p w14:paraId="01FFB115"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369575</w:t>
            </w:r>
          </w:p>
        </w:tc>
        <w:tc>
          <w:tcPr>
            <w:tcW w:w="2660" w:type="dxa"/>
            <w:tcBorders>
              <w:top w:val="nil"/>
              <w:left w:val="nil"/>
              <w:bottom w:val="single" w:sz="4" w:space="0" w:color="auto"/>
              <w:right w:val="single" w:sz="12" w:space="0" w:color="auto"/>
            </w:tcBorders>
            <w:shd w:val="clear" w:color="000000" w:fill="99FF99"/>
            <w:noWrap/>
            <w:vAlign w:val="bottom"/>
            <w:hideMark/>
          </w:tcPr>
          <w:p w14:paraId="49393038"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Dalby Hill SSSI</w:t>
            </w:r>
          </w:p>
        </w:tc>
        <w:tc>
          <w:tcPr>
            <w:tcW w:w="973" w:type="dxa"/>
            <w:tcBorders>
              <w:top w:val="nil"/>
              <w:left w:val="nil"/>
              <w:bottom w:val="single" w:sz="4" w:space="0" w:color="auto"/>
              <w:right w:val="single" w:sz="4" w:space="0" w:color="auto"/>
            </w:tcBorders>
            <w:shd w:val="clear" w:color="000000" w:fill="99FF99"/>
            <w:vAlign w:val="center"/>
            <w:hideMark/>
          </w:tcPr>
          <w:p w14:paraId="31FBBA06"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0.010</w:t>
            </w:r>
          </w:p>
        </w:tc>
        <w:tc>
          <w:tcPr>
            <w:tcW w:w="973" w:type="dxa"/>
            <w:tcBorders>
              <w:top w:val="nil"/>
              <w:left w:val="nil"/>
              <w:bottom w:val="single" w:sz="4" w:space="0" w:color="auto"/>
              <w:right w:val="single" w:sz="4" w:space="0" w:color="auto"/>
            </w:tcBorders>
            <w:shd w:val="clear" w:color="000000" w:fill="99FF99"/>
            <w:vAlign w:val="center"/>
            <w:hideMark/>
          </w:tcPr>
          <w:p w14:paraId="211C5551"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0.012</w:t>
            </w:r>
          </w:p>
        </w:tc>
        <w:tc>
          <w:tcPr>
            <w:tcW w:w="973" w:type="dxa"/>
            <w:tcBorders>
              <w:top w:val="nil"/>
              <w:left w:val="nil"/>
              <w:bottom w:val="single" w:sz="4" w:space="0" w:color="auto"/>
              <w:right w:val="single" w:sz="4" w:space="0" w:color="auto"/>
            </w:tcBorders>
            <w:shd w:val="clear" w:color="000000" w:fill="99FF99"/>
            <w:vAlign w:val="center"/>
            <w:hideMark/>
          </w:tcPr>
          <w:p w14:paraId="5701D5CC"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0.011</w:t>
            </w:r>
          </w:p>
        </w:tc>
        <w:tc>
          <w:tcPr>
            <w:tcW w:w="1326" w:type="dxa"/>
            <w:tcBorders>
              <w:top w:val="nil"/>
              <w:left w:val="nil"/>
              <w:bottom w:val="single" w:sz="4" w:space="0" w:color="auto"/>
              <w:right w:val="single" w:sz="12" w:space="0" w:color="auto"/>
            </w:tcBorders>
            <w:shd w:val="clear" w:color="000000" w:fill="99FF99"/>
            <w:vAlign w:val="center"/>
            <w:hideMark/>
          </w:tcPr>
          <w:p w14:paraId="7C73D6FC" w14:textId="77777777" w:rsidR="00DC29FD" w:rsidRPr="00DC29FD" w:rsidRDefault="00DC29FD" w:rsidP="00DC29FD">
            <w:pPr>
              <w:spacing w:line="240" w:lineRule="auto"/>
              <w:jc w:val="center"/>
              <w:rPr>
                <w:rFonts w:eastAsia="Times New Roman" w:cs="Calibri"/>
                <w:color w:val="808080"/>
                <w:sz w:val="16"/>
                <w:szCs w:val="16"/>
                <w:shd w:val="clear" w:color="auto" w:fill="auto"/>
                <w:lang w:eastAsia="en-GB"/>
              </w:rPr>
            </w:pPr>
            <w:r w:rsidRPr="00DC29FD">
              <w:rPr>
                <w:rFonts w:eastAsia="Times New Roman" w:cs="Calibri"/>
                <w:color w:val="808080"/>
                <w:sz w:val="16"/>
                <w:szCs w:val="16"/>
                <w:shd w:val="clear" w:color="auto" w:fill="auto"/>
                <w:lang w:eastAsia="en-GB"/>
              </w:rPr>
              <w:t>0.005</w:t>
            </w:r>
          </w:p>
        </w:tc>
      </w:tr>
      <w:tr w:rsidR="00DC29FD" w:rsidRPr="00DC29FD" w14:paraId="52CFA9C5"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99FF99"/>
            <w:vAlign w:val="center"/>
            <w:hideMark/>
          </w:tcPr>
          <w:p w14:paraId="6C384C03"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19</w:t>
            </w:r>
          </w:p>
        </w:tc>
        <w:tc>
          <w:tcPr>
            <w:tcW w:w="703" w:type="dxa"/>
            <w:tcBorders>
              <w:top w:val="nil"/>
              <w:left w:val="nil"/>
              <w:bottom w:val="single" w:sz="4" w:space="0" w:color="auto"/>
              <w:right w:val="single" w:sz="4" w:space="0" w:color="auto"/>
            </w:tcBorders>
            <w:shd w:val="clear" w:color="000000" w:fill="99FF99"/>
            <w:vAlign w:val="center"/>
            <w:hideMark/>
          </w:tcPr>
          <w:p w14:paraId="46C90F85"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533010</w:t>
            </w:r>
          </w:p>
        </w:tc>
        <w:tc>
          <w:tcPr>
            <w:tcW w:w="703" w:type="dxa"/>
            <w:tcBorders>
              <w:top w:val="nil"/>
              <w:left w:val="nil"/>
              <w:bottom w:val="single" w:sz="4" w:space="0" w:color="auto"/>
              <w:right w:val="single" w:sz="4" w:space="0" w:color="auto"/>
            </w:tcBorders>
            <w:shd w:val="clear" w:color="000000" w:fill="99FF99"/>
            <w:vAlign w:val="center"/>
            <w:hideMark/>
          </w:tcPr>
          <w:p w14:paraId="2A65389C"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375774</w:t>
            </w:r>
          </w:p>
        </w:tc>
        <w:tc>
          <w:tcPr>
            <w:tcW w:w="2660" w:type="dxa"/>
            <w:tcBorders>
              <w:top w:val="nil"/>
              <w:left w:val="nil"/>
              <w:bottom w:val="single" w:sz="4" w:space="0" w:color="auto"/>
              <w:right w:val="single" w:sz="12" w:space="0" w:color="auto"/>
            </w:tcBorders>
            <w:shd w:val="clear" w:color="000000" w:fill="99FF99"/>
            <w:noWrap/>
            <w:vAlign w:val="bottom"/>
            <w:hideMark/>
          </w:tcPr>
          <w:p w14:paraId="0839839B"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proofErr w:type="spellStart"/>
            <w:r w:rsidRPr="00DC29FD">
              <w:rPr>
                <w:rFonts w:eastAsia="Times New Roman" w:cs="Calibri"/>
                <w:sz w:val="16"/>
                <w:szCs w:val="16"/>
                <w:shd w:val="clear" w:color="auto" w:fill="auto"/>
                <w:lang w:eastAsia="en-GB"/>
              </w:rPr>
              <w:t>Tetford</w:t>
            </w:r>
            <w:proofErr w:type="spellEnd"/>
            <w:r w:rsidRPr="00DC29FD">
              <w:rPr>
                <w:rFonts w:eastAsia="Times New Roman" w:cs="Calibri"/>
                <w:sz w:val="16"/>
                <w:szCs w:val="16"/>
                <w:shd w:val="clear" w:color="auto" w:fill="auto"/>
                <w:lang w:eastAsia="en-GB"/>
              </w:rPr>
              <w:t xml:space="preserve"> Wood SSSI</w:t>
            </w:r>
          </w:p>
        </w:tc>
        <w:tc>
          <w:tcPr>
            <w:tcW w:w="97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217A7700"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0.012</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233FC7C"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0.013</w:t>
            </w:r>
          </w:p>
        </w:tc>
        <w:tc>
          <w:tcPr>
            <w:tcW w:w="973"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F6A17CF" w14:textId="77777777" w:rsidR="00DC29FD" w:rsidRPr="00DC29FD" w:rsidRDefault="00DC29FD" w:rsidP="00DC29FD">
            <w:pPr>
              <w:spacing w:line="240" w:lineRule="auto"/>
              <w:jc w:val="center"/>
              <w:rPr>
                <w:rFonts w:eastAsia="Times New Roman" w:cs="Calibri"/>
                <w:b/>
                <w:bCs/>
                <w:sz w:val="16"/>
                <w:szCs w:val="16"/>
                <w:shd w:val="clear" w:color="auto" w:fill="auto"/>
                <w:lang w:eastAsia="en-GB"/>
              </w:rPr>
            </w:pPr>
            <w:r w:rsidRPr="00DC29FD">
              <w:rPr>
                <w:rFonts w:eastAsia="Times New Roman" w:cs="Calibri"/>
                <w:b/>
                <w:bCs/>
                <w:sz w:val="16"/>
                <w:szCs w:val="16"/>
                <w:shd w:val="clear" w:color="auto" w:fill="auto"/>
                <w:lang w:eastAsia="en-GB"/>
              </w:rPr>
              <w:t>0.012</w:t>
            </w:r>
          </w:p>
        </w:tc>
        <w:tc>
          <w:tcPr>
            <w:tcW w:w="1326" w:type="dxa"/>
            <w:tcBorders>
              <w:top w:val="nil"/>
              <w:left w:val="nil"/>
              <w:bottom w:val="single" w:sz="4" w:space="0" w:color="auto"/>
              <w:right w:val="single" w:sz="12" w:space="0" w:color="auto"/>
            </w:tcBorders>
            <w:shd w:val="clear" w:color="000000" w:fill="99FF99"/>
            <w:vAlign w:val="center"/>
            <w:hideMark/>
          </w:tcPr>
          <w:p w14:paraId="3420364B" w14:textId="77777777" w:rsidR="00DC29FD" w:rsidRPr="00DC29FD" w:rsidRDefault="00DC29FD" w:rsidP="00DC29FD">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0.004</w:t>
            </w:r>
          </w:p>
        </w:tc>
      </w:tr>
      <w:tr w:rsidR="00A56B94" w:rsidRPr="00DC29FD" w14:paraId="48DB34A1"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F0FAB4"/>
            <w:vAlign w:val="center"/>
            <w:hideMark/>
          </w:tcPr>
          <w:p w14:paraId="03B0D232"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20</w:t>
            </w:r>
          </w:p>
        </w:tc>
        <w:tc>
          <w:tcPr>
            <w:tcW w:w="703" w:type="dxa"/>
            <w:tcBorders>
              <w:top w:val="nil"/>
              <w:left w:val="nil"/>
              <w:bottom w:val="single" w:sz="4" w:space="0" w:color="auto"/>
              <w:right w:val="single" w:sz="4" w:space="0" w:color="auto"/>
            </w:tcBorders>
            <w:shd w:val="clear" w:color="000000" w:fill="F0FAB4"/>
            <w:vAlign w:val="center"/>
            <w:hideMark/>
          </w:tcPr>
          <w:p w14:paraId="317C83A9"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531164</w:t>
            </w:r>
          </w:p>
        </w:tc>
        <w:tc>
          <w:tcPr>
            <w:tcW w:w="703" w:type="dxa"/>
            <w:tcBorders>
              <w:top w:val="nil"/>
              <w:left w:val="nil"/>
              <w:bottom w:val="single" w:sz="4" w:space="0" w:color="auto"/>
              <w:right w:val="single" w:sz="4" w:space="0" w:color="auto"/>
            </w:tcBorders>
            <w:shd w:val="clear" w:color="000000" w:fill="F0FAB4"/>
            <w:vAlign w:val="center"/>
            <w:hideMark/>
          </w:tcPr>
          <w:p w14:paraId="10D3A66A"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366507</w:t>
            </w:r>
          </w:p>
        </w:tc>
        <w:tc>
          <w:tcPr>
            <w:tcW w:w="2660" w:type="dxa"/>
            <w:tcBorders>
              <w:top w:val="nil"/>
              <w:left w:val="nil"/>
              <w:bottom w:val="single" w:sz="4" w:space="0" w:color="auto"/>
              <w:right w:val="single" w:sz="12" w:space="0" w:color="auto"/>
            </w:tcBorders>
            <w:shd w:val="clear" w:color="000000" w:fill="F0FAB4"/>
            <w:noWrap/>
            <w:vAlign w:val="bottom"/>
            <w:hideMark/>
          </w:tcPr>
          <w:p w14:paraId="22A3F6F1" w14:textId="7180C341" w:rsidR="00A56B94" w:rsidRPr="00DC29FD" w:rsidRDefault="00A56B94" w:rsidP="00A56B94">
            <w:pPr>
              <w:spacing w:line="240" w:lineRule="auto"/>
              <w:jc w:val="center"/>
              <w:rPr>
                <w:rFonts w:eastAsia="Times New Roman" w:cs="Calibri"/>
                <w:sz w:val="16"/>
                <w:szCs w:val="16"/>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Road Verge East</w:t>
            </w:r>
            <w:r w:rsidRPr="00173FDD">
              <w:rPr>
                <w:rFonts w:eastAsia="Times New Roman" w:cs="Calibri"/>
                <w:sz w:val="14"/>
                <w:szCs w:val="14"/>
                <w:shd w:val="clear" w:color="auto" w:fill="auto"/>
                <w:lang w:eastAsia="en-GB"/>
              </w:rPr>
              <w:t xml:space="preserve"> LWS</w:t>
            </w:r>
          </w:p>
        </w:tc>
        <w:tc>
          <w:tcPr>
            <w:tcW w:w="973" w:type="dxa"/>
            <w:tcBorders>
              <w:top w:val="single" w:sz="4" w:space="0" w:color="auto"/>
              <w:left w:val="single" w:sz="12" w:space="0" w:color="auto"/>
              <w:bottom w:val="single" w:sz="4" w:space="0" w:color="auto"/>
              <w:right w:val="single" w:sz="4" w:space="0" w:color="auto"/>
            </w:tcBorders>
            <w:shd w:val="clear" w:color="000000" w:fill="F0FAB4"/>
            <w:vAlign w:val="center"/>
            <w:hideMark/>
          </w:tcPr>
          <w:p w14:paraId="07454B81" w14:textId="77777777" w:rsidR="00A56B94" w:rsidRPr="00DC29FD" w:rsidRDefault="00A56B94" w:rsidP="00A56B94">
            <w:pPr>
              <w:spacing w:line="240" w:lineRule="auto"/>
              <w:jc w:val="center"/>
              <w:rPr>
                <w:rFonts w:eastAsia="Times New Roman" w:cs="Calibri"/>
                <w:b/>
                <w:bCs/>
                <w:color w:val="FF0000"/>
                <w:sz w:val="16"/>
                <w:szCs w:val="16"/>
                <w:shd w:val="clear" w:color="auto" w:fill="auto"/>
                <w:lang w:eastAsia="en-GB"/>
              </w:rPr>
            </w:pPr>
            <w:r w:rsidRPr="00DC29FD">
              <w:rPr>
                <w:rFonts w:eastAsia="Times New Roman" w:cs="Calibri"/>
                <w:b/>
                <w:bCs/>
                <w:color w:val="FF0000"/>
                <w:sz w:val="16"/>
                <w:szCs w:val="16"/>
                <w:shd w:val="clear" w:color="auto" w:fill="auto"/>
                <w:lang w:eastAsia="en-GB"/>
              </w:rPr>
              <w:t>1.002</w:t>
            </w:r>
          </w:p>
        </w:tc>
        <w:tc>
          <w:tcPr>
            <w:tcW w:w="973"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086E4013" w14:textId="77777777" w:rsidR="00A56B94" w:rsidRPr="00DC29FD" w:rsidRDefault="00A56B94" w:rsidP="00A56B94">
            <w:pPr>
              <w:spacing w:line="240" w:lineRule="auto"/>
              <w:jc w:val="center"/>
              <w:rPr>
                <w:rFonts w:eastAsia="Times New Roman" w:cs="Calibri"/>
                <w:b/>
                <w:bCs/>
                <w:color w:val="FF0000"/>
                <w:sz w:val="16"/>
                <w:szCs w:val="16"/>
                <w:shd w:val="clear" w:color="auto" w:fill="auto"/>
                <w:lang w:eastAsia="en-GB"/>
              </w:rPr>
            </w:pPr>
            <w:r w:rsidRPr="00DC29FD">
              <w:rPr>
                <w:rFonts w:eastAsia="Times New Roman" w:cs="Calibri"/>
                <w:b/>
                <w:bCs/>
                <w:color w:val="FF0000"/>
                <w:sz w:val="16"/>
                <w:szCs w:val="16"/>
                <w:shd w:val="clear" w:color="auto" w:fill="auto"/>
                <w:lang w:eastAsia="en-GB"/>
              </w:rPr>
              <w:t>1.174</w:t>
            </w:r>
          </w:p>
        </w:tc>
        <w:tc>
          <w:tcPr>
            <w:tcW w:w="973"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089CD2D3" w14:textId="77777777" w:rsidR="00A56B94" w:rsidRPr="00DC29FD" w:rsidRDefault="00A56B94" w:rsidP="00A56B94">
            <w:pPr>
              <w:spacing w:line="240" w:lineRule="auto"/>
              <w:jc w:val="center"/>
              <w:rPr>
                <w:rFonts w:eastAsia="Times New Roman" w:cs="Calibri"/>
                <w:b/>
                <w:bCs/>
                <w:color w:val="FF0000"/>
                <w:sz w:val="16"/>
                <w:szCs w:val="16"/>
                <w:shd w:val="clear" w:color="auto" w:fill="auto"/>
                <w:lang w:eastAsia="en-GB"/>
              </w:rPr>
            </w:pPr>
            <w:r w:rsidRPr="00DC29FD">
              <w:rPr>
                <w:rFonts w:eastAsia="Times New Roman" w:cs="Calibri"/>
                <w:b/>
                <w:bCs/>
                <w:color w:val="FF0000"/>
                <w:sz w:val="16"/>
                <w:szCs w:val="16"/>
                <w:shd w:val="clear" w:color="auto" w:fill="auto"/>
                <w:lang w:eastAsia="en-GB"/>
              </w:rPr>
              <w:t>1.154</w:t>
            </w:r>
          </w:p>
        </w:tc>
        <w:tc>
          <w:tcPr>
            <w:tcW w:w="1326" w:type="dxa"/>
            <w:tcBorders>
              <w:top w:val="nil"/>
              <w:left w:val="nil"/>
              <w:bottom w:val="single" w:sz="4" w:space="0" w:color="auto"/>
              <w:right w:val="single" w:sz="12" w:space="0" w:color="auto"/>
            </w:tcBorders>
            <w:shd w:val="clear" w:color="000000" w:fill="F0FAB4"/>
            <w:vAlign w:val="center"/>
            <w:hideMark/>
          </w:tcPr>
          <w:p w14:paraId="0350ABCB"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0.756</w:t>
            </w:r>
          </w:p>
        </w:tc>
      </w:tr>
      <w:tr w:rsidR="00A56B94" w:rsidRPr="00DC29FD" w14:paraId="0F830141"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F0FAB4"/>
            <w:vAlign w:val="center"/>
            <w:hideMark/>
          </w:tcPr>
          <w:p w14:paraId="1C7EF2F0"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21</w:t>
            </w:r>
          </w:p>
        </w:tc>
        <w:tc>
          <w:tcPr>
            <w:tcW w:w="703" w:type="dxa"/>
            <w:tcBorders>
              <w:top w:val="nil"/>
              <w:left w:val="nil"/>
              <w:bottom w:val="single" w:sz="4" w:space="0" w:color="auto"/>
              <w:right w:val="single" w:sz="4" w:space="0" w:color="auto"/>
            </w:tcBorders>
            <w:shd w:val="clear" w:color="000000" w:fill="F0FAB4"/>
            <w:vAlign w:val="center"/>
            <w:hideMark/>
          </w:tcPr>
          <w:p w14:paraId="4D3AA1A0"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531141</w:t>
            </w:r>
          </w:p>
        </w:tc>
        <w:tc>
          <w:tcPr>
            <w:tcW w:w="703" w:type="dxa"/>
            <w:tcBorders>
              <w:top w:val="nil"/>
              <w:left w:val="nil"/>
              <w:bottom w:val="single" w:sz="4" w:space="0" w:color="auto"/>
              <w:right w:val="single" w:sz="4" w:space="0" w:color="auto"/>
            </w:tcBorders>
            <w:shd w:val="clear" w:color="000000" w:fill="F0FAB4"/>
            <w:vAlign w:val="center"/>
            <w:hideMark/>
          </w:tcPr>
          <w:p w14:paraId="5D57590E"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366847</w:t>
            </w:r>
          </w:p>
        </w:tc>
        <w:tc>
          <w:tcPr>
            <w:tcW w:w="2660" w:type="dxa"/>
            <w:tcBorders>
              <w:top w:val="nil"/>
              <w:left w:val="nil"/>
              <w:bottom w:val="single" w:sz="4" w:space="0" w:color="auto"/>
              <w:right w:val="single" w:sz="12" w:space="0" w:color="auto"/>
            </w:tcBorders>
            <w:shd w:val="clear" w:color="000000" w:fill="F0FAB4"/>
            <w:noWrap/>
            <w:vAlign w:val="bottom"/>
            <w:hideMark/>
          </w:tcPr>
          <w:p w14:paraId="7B00576F" w14:textId="7C8D1341" w:rsidR="00A56B94" w:rsidRPr="00DC29FD" w:rsidRDefault="00A56B94" w:rsidP="00A56B94">
            <w:pPr>
              <w:spacing w:line="240" w:lineRule="auto"/>
              <w:jc w:val="center"/>
              <w:rPr>
                <w:rFonts w:eastAsia="Times New Roman" w:cs="Calibri"/>
                <w:sz w:val="16"/>
                <w:szCs w:val="16"/>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Road Verge East</w:t>
            </w:r>
            <w:r w:rsidRPr="00173FDD">
              <w:rPr>
                <w:rFonts w:eastAsia="Times New Roman" w:cs="Calibri"/>
                <w:sz w:val="14"/>
                <w:szCs w:val="14"/>
                <w:shd w:val="clear" w:color="auto" w:fill="auto"/>
                <w:lang w:eastAsia="en-GB"/>
              </w:rPr>
              <w:t xml:space="preserve"> LWS</w:t>
            </w:r>
          </w:p>
        </w:tc>
        <w:tc>
          <w:tcPr>
            <w:tcW w:w="973" w:type="dxa"/>
            <w:tcBorders>
              <w:top w:val="nil"/>
              <w:left w:val="nil"/>
              <w:bottom w:val="single" w:sz="4" w:space="0" w:color="auto"/>
              <w:right w:val="single" w:sz="4" w:space="0" w:color="auto"/>
            </w:tcBorders>
            <w:shd w:val="clear" w:color="000000" w:fill="F0FAB4"/>
            <w:vAlign w:val="center"/>
            <w:hideMark/>
          </w:tcPr>
          <w:p w14:paraId="572725FF"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0.491</w:t>
            </w:r>
          </w:p>
        </w:tc>
        <w:tc>
          <w:tcPr>
            <w:tcW w:w="973" w:type="dxa"/>
            <w:tcBorders>
              <w:top w:val="nil"/>
              <w:left w:val="nil"/>
              <w:bottom w:val="single" w:sz="4" w:space="0" w:color="auto"/>
              <w:right w:val="single" w:sz="4" w:space="0" w:color="auto"/>
            </w:tcBorders>
            <w:shd w:val="clear" w:color="000000" w:fill="F0FAB4"/>
            <w:vAlign w:val="center"/>
            <w:hideMark/>
          </w:tcPr>
          <w:p w14:paraId="13E99E67"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0.597</w:t>
            </w:r>
          </w:p>
        </w:tc>
        <w:tc>
          <w:tcPr>
            <w:tcW w:w="973" w:type="dxa"/>
            <w:tcBorders>
              <w:top w:val="nil"/>
              <w:left w:val="nil"/>
              <w:bottom w:val="single" w:sz="4" w:space="0" w:color="auto"/>
              <w:right w:val="single" w:sz="4" w:space="0" w:color="auto"/>
            </w:tcBorders>
            <w:shd w:val="clear" w:color="000000" w:fill="F0FAB4"/>
            <w:vAlign w:val="center"/>
            <w:hideMark/>
          </w:tcPr>
          <w:p w14:paraId="046E8514"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0.549</w:t>
            </w:r>
          </w:p>
        </w:tc>
        <w:tc>
          <w:tcPr>
            <w:tcW w:w="1326" w:type="dxa"/>
            <w:tcBorders>
              <w:top w:val="nil"/>
              <w:left w:val="nil"/>
              <w:bottom w:val="single" w:sz="4" w:space="0" w:color="auto"/>
              <w:right w:val="single" w:sz="12" w:space="0" w:color="auto"/>
            </w:tcBorders>
            <w:shd w:val="clear" w:color="000000" w:fill="F0FAB4"/>
            <w:vAlign w:val="center"/>
            <w:hideMark/>
          </w:tcPr>
          <w:p w14:paraId="1EF3F176"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0.339</w:t>
            </w:r>
          </w:p>
        </w:tc>
      </w:tr>
      <w:tr w:rsidR="00A56B94" w:rsidRPr="00DC29FD" w14:paraId="196AA579"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F0FAB4"/>
            <w:vAlign w:val="center"/>
            <w:hideMark/>
          </w:tcPr>
          <w:p w14:paraId="2FD3D5BC"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22</w:t>
            </w:r>
          </w:p>
        </w:tc>
        <w:tc>
          <w:tcPr>
            <w:tcW w:w="703" w:type="dxa"/>
            <w:tcBorders>
              <w:top w:val="nil"/>
              <w:left w:val="nil"/>
              <w:bottom w:val="single" w:sz="4" w:space="0" w:color="auto"/>
              <w:right w:val="single" w:sz="4" w:space="0" w:color="auto"/>
            </w:tcBorders>
            <w:shd w:val="clear" w:color="000000" w:fill="F0FAB4"/>
            <w:vAlign w:val="center"/>
            <w:hideMark/>
          </w:tcPr>
          <w:p w14:paraId="6CBB4CD5"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531177</w:t>
            </w:r>
          </w:p>
        </w:tc>
        <w:tc>
          <w:tcPr>
            <w:tcW w:w="703" w:type="dxa"/>
            <w:tcBorders>
              <w:top w:val="nil"/>
              <w:left w:val="nil"/>
              <w:bottom w:val="single" w:sz="4" w:space="0" w:color="auto"/>
              <w:right w:val="single" w:sz="4" w:space="0" w:color="auto"/>
            </w:tcBorders>
            <w:shd w:val="clear" w:color="000000" w:fill="F0FAB4"/>
            <w:vAlign w:val="center"/>
            <w:hideMark/>
          </w:tcPr>
          <w:p w14:paraId="687F88C7"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367123</w:t>
            </w:r>
          </w:p>
        </w:tc>
        <w:tc>
          <w:tcPr>
            <w:tcW w:w="2660" w:type="dxa"/>
            <w:tcBorders>
              <w:top w:val="nil"/>
              <w:left w:val="nil"/>
              <w:bottom w:val="single" w:sz="4" w:space="0" w:color="auto"/>
              <w:right w:val="single" w:sz="12" w:space="0" w:color="auto"/>
            </w:tcBorders>
            <w:shd w:val="clear" w:color="000000" w:fill="F0FAB4"/>
            <w:noWrap/>
            <w:vAlign w:val="bottom"/>
            <w:hideMark/>
          </w:tcPr>
          <w:p w14:paraId="7FAF2ECE" w14:textId="70C93D5C" w:rsidR="00A56B94" w:rsidRPr="00DC29FD" w:rsidRDefault="00A56B94" w:rsidP="00A56B94">
            <w:pPr>
              <w:spacing w:line="240" w:lineRule="auto"/>
              <w:jc w:val="center"/>
              <w:rPr>
                <w:rFonts w:eastAsia="Times New Roman" w:cs="Calibri"/>
                <w:sz w:val="16"/>
                <w:szCs w:val="16"/>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Road Verge East</w:t>
            </w:r>
            <w:r w:rsidRPr="00173FDD">
              <w:rPr>
                <w:rFonts w:eastAsia="Times New Roman" w:cs="Calibri"/>
                <w:sz w:val="14"/>
                <w:szCs w:val="14"/>
                <w:shd w:val="clear" w:color="auto" w:fill="auto"/>
                <w:lang w:eastAsia="en-GB"/>
              </w:rPr>
              <w:t xml:space="preserve"> LWS</w:t>
            </w:r>
          </w:p>
        </w:tc>
        <w:tc>
          <w:tcPr>
            <w:tcW w:w="973" w:type="dxa"/>
            <w:tcBorders>
              <w:top w:val="nil"/>
              <w:left w:val="nil"/>
              <w:bottom w:val="single" w:sz="4" w:space="0" w:color="auto"/>
              <w:right w:val="single" w:sz="4" w:space="0" w:color="auto"/>
            </w:tcBorders>
            <w:shd w:val="clear" w:color="000000" w:fill="F0FAB4"/>
            <w:vAlign w:val="center"/>
            <w:hideMark/>
          </w:tcPr>
          <w:p w14:paraId="7EA37FFB"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0.304</w:t>
            </w:r>
          </w:p>
        </w:tc>
        <w:tc>
          <w:tcPr>
            <w:tcW w:w="973" w:type="dxa"/>
            <w:tcBorders>
              <w:top w:val="nil"/>
              <w:left w:val="nil"/>
              <w:bottom w:val="single" w:sz="4" w:space="0" w:color="auto"/>
              <w:right w:val="single" w:sz="4" w:space="0" w:color="auto"/>
            </w:tcBorders>
            <w:shd w:val="clear" w:color="000000" w:fill="F0FAB4"/>
            <w:vAlign w:val="center"/>
            <w:hideMark/>
          </w:tcPr>
          <w:p w14:paraId="6171B6CB"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0.378</w:t>
            </w:r>
          </w:p>
        </w:tc>
        <w:tc>
          <w:tcPr>
            <w:tcW w:w="973" w:type="dxa"/>
            <w:tcBorders>
              <w:top w:val="nil"/>
              <w:left w:val="nil"/>
              <w:bottom w:val="single" w:sz="4" w:space="0" w:color="auto"/>
              <w:right w:val="single" w:sz="4" w:space="0" w:color="auto"/>
            </w:tcBorders>
            <w:shd w:val="clear" w:color="000000" w:fill="F0FAB4"/>
            <w:vAlign w:val="center"/>
            <w:hideMark/>
          </w:tcPr>
          <w:p w14:paraId="627E7843"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0.318</w:t>
            </w:r>
          </w:p>
        </w:tc>
        <w:tc>
          <w:tcPr>
            <w:tcW w:w="1326" w:type="dxa"/>
            <w:tcBorders>
              <w:top w:val="nil"/>
              <w:left w:val="nil"/>
              <w:bottom w:val="single" w:sz="4" w:space="0" w:color="auto"/>
              <w:right w:val="single" w:sz="12" w:space="0" w:color="auto"/>
            </w:tcBorders>
            <w:shd w:val="clear" w:color="000000" w:fill="F0FAB4"/>
            <w:vAlign w:val="center"/>
            <w:hideMark/>
          </w:tcPr>
          <w:p w14:paraId="28D89F79"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0.184</w:t>
            </w:r>
          </w:p>
        </w:tc>
      </w:tr>
      <w:tr w:rsidR="00A56B94" w:rsidRPr="00DC29FD" w14:paraId="5816A598"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F0FAB4"/>
            <w:vAlign w:val="center"/>
            <w:hideMark/>
          </w:tcPr>
          <w:p w14:paraId="2B5AD57F"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23</w:t>
            </w:r>
          </w:p>
        </w:tc>
        <w:tc>
          <w:tcPr>
            <w:tcW w:w="703" w:type="dxa"/>
            <w:tcBorders>
              <w:top w:val="nil"/>
              <w:left w:val="nil"/>
              <w:bottom w:val="single" w:sz="4" w:space="0" w:color="auto"/>
              <w:right w:val="single" w:sz="4" w:space="0" w:color="auto"/>
            </w:tcBorders>
            <w:shd w:val="clear" w:color="000000" w:fill="F0FAB4"/>
            <w:vAlign w:val="center"/>
            <w:hideMark/>
          </w:tcPr>
          <w:p w14:paraId="56BD2800"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530901</w:t>
            </w:r>
          </w:p>
        </w:tc>
        <w:tc>
          <w:tcPr>
            <w:tcW w:w="703" w:type="dxa"/>
            <w:tcBorders>
              <w:top w:val="nil"/>
              <w:left w:val="nil"/>
              <w:bottom w:val="single" w:sz="4" w:space="0" w:color="auto"/>
              <w:right w:val="single" w:sz="4" w:space="0" w:color="auto"/>
            </w:tcBorders>
            <w:shd w:val="clear" w:color="000000" w:fill="F0FAB4"/>
            <w:vAlign w:val="center"/>
            <w:hideMark/>
          </w:tcPr>
          <w:p w14:paraId="31B4710D"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365927</w:t>
            </w:r>
          </w:p>
        </w:tc>
        <w:tc>
          <w:tcPr>
            <w:tcW w:w="2660" w:type="dxa"/>
            <w:tcBorders>
              <w:top w:val="nil"/>
              <w:left w:val="nil"/>
              <w:bottom w:val="single" w:sz="4" w:space="0" w:color="auto"/>
              <w:right w:val="single" w:sz="12" w:space="0" w:color="auto"/>
            </w:tcBorders>
            <w:shd w:val="clear" w:color="000000" w:fill="F0FAB4"/>
            <w:noWrap/>
            <w:vAlign w:val="bottom"/>
            <w:hideMark/>
          </w:tcPr>
          <w:p w14:paraId="7261CC85" w14:textId="10275CCE" w:rsidR="00A56B94" w:rsidRPr="00DC29FD" w:rsidRDefault="00A56B94" w:rsidP="00A56B94">
            <w:pPr>
              <w:spacing w:line="240" w:lineRule="auto"/>
              <w:jc w:val="center"/>
              <w:rPr>
                <w:rFonts w:eastAsia="Times New Roman" w:cs="Calibri"/>
                <w:sz w:val="16"/>
                <w:szCs w:val="16"/>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Hill Road Verges </w:t>
            </w:r>
            <w:r w:rsidRPr="00173FDD">
              <w:rPr>
                <w:rFonts w:eastAsia="Times New Roman" w:cs="Calibri"/>
                <w:sz w:val="14"/>
                <w:szCs w:val="14"/>
                <w:shd w:val="clear" w:color="auto" w:fill="auto"/>
                <w:lang w:eastAsia="en-GB"/>
              </w:rPr>
              <w:t>LWS</w:t>
            </w:r>
          </w:p>
        </w:tc>
        <w:tc>
          <w:tcPr>
            <w:tcW w:w="973" w:type="dxa"/>
            <w:tcBorders>
              <w:top w:val="nil"/>
              <w:left w:val="nil"/>
              <w:bottom w:val="single" w:sz="4" w:space="0" w:color="auto"/>
              <w:right w:val="single" w:sz="4" w:space="0" w:color="auto"/>
            </w:tcBorders>
            <w:shd w:val="clear" w:color="000000" w:fill="F0FAB4"/>
            <w:vAlign w:val="center"/>
            <w:hideMark/>
          </w:tcPr>
          <w:p w14:paraId="2CF0117D"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0.854</w:t>
            </w:r>
          </w:p>
        </w:tc>
        <w:tc>
          <w:tcPr>
            <w:tcW w:w="973" w:type="dxa"/>
            <w:tcBorders>
              <w:top w:val="nil"/>
              <w:left w:val="nil"/>
              <w:bottom w:val="single" w:sz="4" w:space="0" w:color="auto"/>
              <w:right w:val="single" w:sz="4" w:space="0" w:color="auto"/>
            </w:tcBorders>
            <w:shd w:val="clear" w:color="000000" w:fill="F0FAB4"/>
            <w:vAlign w:val="center"/>
            <w:hideMark/>
          </w:tcPr>
          <w:p w14:paraId="10DBB5F7"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0.993</w:t>
            </w:r>
          </w:p>
        </w:tc>
        <w:tc>
          <w:tcPr>
            <w:tcW w:w="973" w:type="dxa"/>
            <w:tcBorders>
              <w:top w:val="nil"/>
              <w:left w:val="nil"/>
              <w:bottom w:val="single" w:sz="4" w:space="0" w:color="auto"/>
              <w:right w:val="single" w:sz="4" w:space="0" w:color="auto"/>
            </w:tcBorders>
            <w:shd w:val="clear" w:color="000000" w:fill="F0FAB4"/>
            <w:vAlign w:val="center"/>
            <w:hideMark/>
          </w:tcPr>
          <w:p w14:paraId="57E07821"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0.858</w:t>
            </w:r>
          </w:p>
        </w:tc>
        <w:tc>
          <w:tcPr>
            <w:tcW w:w="1326" w:type="dxa"/>
            <w:tcBorders>
              <w:top w:val="nil"/>
              <w:left w:val="nil"/>
              <w:bottom w:val="single" w:sz="4" w:space="0" w:color="auto"/>
              <w:right w:val="single" w:sz="12" w:space="0" w:color="auto"/>
            </w:tcBorders>
            <w:shd w:val="clear" w:color="000000" w:fill="F0FAB4"/>
            <w:vAlign w:val="center"/>
            <w:hideMark/>
          </w:tcPr>
          <w:p w14:paraId="596D7B0E"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0.495</w:t>
            </w:r>
          </w:p>
        </w:tc>
      </w:tr>
      <w:tr w:rsidR="00A56B94" w:rsidRPr="00DC29FD" w14:paraId="0A494387"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F0FAB4"/>
            <w:vAlign w:val="center"/>
            <w:hideMark/>
          </w:tcPr>
          <w:p w14:paraId="77DBAC6E"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24</w:t>
            </w:r>
          </w:p>
        </w:tc>
        <w:tc>
          <w:tcPr>
            <w:tcW w:w="703" w:type="dxa"/>
            <w:tcBorders>
              <w:top w:val="nil"/>
              <w:left w:val="nil"/>
              <w:bottom w:val="single" w:sz="4" w:space="0" w:color="auto"/>
              <w:right w:val="single" w:sz="4" w:space="0" w:color="auto"/>
            </w:tcBorders>
            <w:shd w:val="clear" w:color="000000" w:fill="F0FAB4"/>
            <w:vAlign w:val="center"/>
            <w:hideMark/>
          </w:tcPr>
          <w:p w14:paraId="4172ED99"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530579</w:t>
            </w:r>
          </w:p>
        </w:tc>
        <w:tc>
          <w:tcPr>
            <w:tcW w:w="703" w:type="dxa"/>
            <w:tcBorders>
              <w:top w:val="nil"/>
              <w:left w:val="nil"/>
              <w:bottom w:val="single" w:sz="4" w:space="0" w:color="auto"/>
              <w:right w:val="single" w:sz="4" w:space="0" w:color="auto"/>
            </w:tcBorders>
            <w:shd w:val="clear" w:color="000000" w:fill="F0FAB4"/>
            <w:vAlign w:val="center"/>
            <w:hideMark/>
          </w:tcPr>
          <w:p w14:paraId="7111E750"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366140</w:t>
            </w:r>
          </w:p>
        </w:tc>
        <w:tc>
          <w:tcPr>
            <w:tcW w:w="2660" w:type="dxa"/>
            <w:tcBorders>
              <w:top w:val="nil"/>
              <w:left w:val="nil"/>
              <w:bottom w:val="single" w:sz="4" w:space="0" w:color="auto"/>
              <w:right w:val="single" w:sz="12" w:space="0" w:color="auto"/>
            </w:tcBorders>
            <w:shd w:val="clear" w:color="000000" w:fill="F0FAB4"/>
            <w:noWrap/>
            <w:vAlign w:val="bottom"/>
            <w:hideMark/>
          </w:tcPr>
          <w:p w14:paraId="56E3D502" w14:textId="53B111A1" w:rsidR="00A56B94" w:rsidRPr="00DC29FD" w:rsidRDefault="00A56B94" w:rsidP="00A56B94">
            <w:pPr>
              <w:spacing w:line="240" w:lineRule="auto"/>
              <w:jc w:val="center"/>
              <w:rPr>
                <w:rFonts w:eastAsia="Times New Roman" w:cs="Calibri"/>
                <w:sz w:val="16"/>
                <w:szCs w:val="16"/>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Hill Road Verges </w:t>
            </w:r>
            <w:r w:rsidRPr="00173FDD">
              <w:rPr>
                <w:rFonts w:eastAsia="Times New Roman" w:cs="Calibri"/>
                <w:sz w:val="14"/>
                <w:szCs w:val="14"/>
                <w:shd w:val="clear" w:color="auto" w:fill="auto"/>
                <w:lang w:eastAsia="en-GB"/>
              </w:rPr>
              <w:t>LWS</w:t>
            </w:r>
          </w:p>
        </w:tc>
        <w:tc>
          <w:tcPr>
            <w:tcW w:w="973" w:type="dxa"/>
            <w:tcBorders>
              <w:top w:val="nil"/>
              <w:left w:val="nil"/>
              <w:bottom w:val="single" w:sz="4" w:space="0" w:color="auto"/>
              <w:right w:val="single" w:sz="4" w:space="0" w:color="auto"/>
            </w:tcBorders>
            <w:shd w:val="clear" w:color="000000" w:fill="F0FAB4"/>
            <w:vAlign w:val="center"/>
            <w:hideMark/>
          </w:tcPr>
          <w:p w14:paraId="7D6F8BC2"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0.391</w:t>
            </w:r>
          </w:p>
        </w:tc>
        <w:tc>
          <w:tcPr>
            <w:tcW w:w="973" w:type="dxa"/>
            <w:tcBorders>
              <w:top w:val="nil"/>
              <w:left w:val="nil"/>
              <w:bottom w:val="single" w:sz="4" w:space="0" w:color="auto"/>
              <w:right w:val="single" w:sz="4" w:space="0" w:color="auto"/>
            </w:tcBorders>
            <w:shd w:val="clear" w:color="000000" w:fill="F0FAB4"/>
            <w:vAlign w:val="center"/>
            <w:hideMark/>
          </w:tcPr>
          <w:p w14:paraId="3B51901B"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0.466</w:t>
            </w:r>
          </w:p>
        </w:tc>
        <w:tc>
          <w:tcPr>
            <w:tcW w:w="973" w:type="dxa"/>
            <w:tcBorders>
              <w:top w:val="nil"/>
              <w:left w:val="nil"/>
              <w:bottom w:val="single" w:sz="4" w:space="0" w:color="auto"/>
              <w:right w:val="single" w:sz="4" w:space="0" w:color="auto"/>
            </w:tcBorders>
            <w:shd w:val="clear" w:color="000000" w:fill="F0FAB4"/>
            <w:vAlign w:val="center"/>
            <w:hideMark/>
          </w:tcPr>
          <w:p w14:paraId="431234C0"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0.391</w:t>
            </w:r>
          </w:p>
        </w:tc>
        <w:tc>
          <w:tcPr>
            <w:tcW w:w="1326" w:type="dxa"/>
            <w:tcBorders>
              <w:top w:val="nil"/>
              <w:left w:val="nil"/>
              <w:bottom w:val="single" w:sz="4" w:space="0" w:color="auto"/>
              <w:right w:val="single" w:sz="12" w:space="0" w:color="auto"/>
            </w:tcBorders>
            <w:shd w:val="clear" w:color="000000" w:fill="F0FAB4"/>
            <w:vAlign w:val="center"/>
            <w:hideMark/>
          </w:tcPr>
          <w:p w14:paraId="2C7E7488"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0.215</w:t>
            </w:r>
          </w:p>
        </w:tc>
      </w:tr>
      <w:tr w:rsidR="00A56B94" w:rsidRPr="00DC29FD" w14:paraId="0F933C5A"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F0FAB4"/>
            <w:vAlign w:val="center"/>
            <w:hideMark/>
          </w:tcPr>
          <w:p w14:paraId="37B03569"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25</w:t>
            </w:r>
          </w:p>
        </w:tc>
        <w:tc>
          <w:tcPr>
            <w:tcW w:w="703" w:type="dxa"/>
            <w:tcBorders>
              <w:top w:val="nil"/>
              <w:left w:val="nil"/>
              <w:bottom w:val="single" w:sz="4" w:space="0" w:color="auto"/>
              <w:right w:val="single" w:sz="4" w:space="0" w:color="auto"/>
            </w:tcBorders>
            <w:shd w:val="clear" w:color="000000" w:fill="F0FAB4"/>
            <w:vAlign w:val="center"/>
            <w:hideMark/>
          </w:tcPr>
          <w:p w14:paraId="7DFDCCCA"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531254</w:t>
            </w:r>
          </w:p>
        </w:tc>
        <w:tc>
          <w:tcPr>
            <w:tcW w:w="703" w:type="dxa"/>
            <w:tcBorders>
              <w:top w:val="nil"/>
              <w:left w:val="nil"/>
              <w:bottom w:val="single" w:sz="4" w:space="0" w:color="auto"/>
              <w:right w:val="single" w:sz="4" w:space="0" w:color="auto"/>
            </w:tcBorders>
            <w:shd w:val="clear" w:color="000000" w:fill="F0FAB4"/>
            <w:vAlign w:val="center"/>
            <w:hideMark/>
          </w:tcPr>
          <w:p w14:paraId="0CA664CF"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366724</w:t>
            </w:r>
          </w:p>
        </w:tc>
        <w:tc>
          <w:tcPr>
            <w:tcW w:w="2660" w:type="dxa"/>
            <w:tcBorders>
              <w:top w:val="nil"/>
              <w:left w:val="nil"/>
              <w:bottom w:val="single" w:sz="4" w:space="0" w:color="auto"/>
              <w:right w:val="single" w:sz="12" w:space="0" w:color="auto"/>
            </w:tcBorders>
            <w:shd w:val="clear" w:color="000000" w:fill="F0FAB4"/>
            <w:noWrap/>
            <w:vAlign w:val="bottom"/>
            <w:hideMark/>
          </w:tcPr>
          <w:p w14:paraId="667623C0" w14:textId="15933808" w:rsidR="00A56B94" w:rsidRPr="00DC29FD" w:rsidRDefault="00A56B94" w:rsidP="00A56B94">
            <w:pPr>
              <w:spacing w:line="240" w:lineRule="auto"/>
              <w:jc w:val="center"/>
              <w:rPr>
                <w:rFonts w:eastAsia="Times New Roman" w:cs="Calibri"/>
                <w:sz w:val="16"/>
                <w:szCs w:val="16"/>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973" w:type="dxa"/>
            <w:tcBorders>
              <w:top w:val="nil"/>
              <w:left w:val="nil"/>
              <w:bottom w:val="single" w:sz="4" w:space="0" w:color="auto"/>
              <w:right w:val="single" w:sz="4" w:space="0" w:color="auto"/>
            </w:tcBorders>
            <w:shd w:val="clear" w:color="000000" w:fill="F0FAB4"/>
            <w:vAlign w:val="center"/>
            <w:hideMark/>
          </w:tcPr>
          <w:p w14:paraId="5D4672B0"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0.691</w:t>
            </w:r>
          </w:p>
        </w:tc>
        <w:tc>
          <w:tcPr>
            <w:tcW w:w="973" w:type="dxa"/>
            <w:tcBorders>
              <w:top w:val="nil"/>
              <w:left w:val="nil"/>
              <w:bottom w:val="single" w:sz="4" w:space="0" w:color="auto"/>
              <w:right w:val="single" w:sz="4" w:space="0" w:color="auto"/>
            </w:tcBorders>
            <w:shd w:val="clear" w:color="000000" w:fill="F0FAB4"/>
            <w:vAlign w:val="center"/>
            <w:hideMark/>
          </w:tcPr>
          <w:p w14:paraId="72AAA007"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0.846</w:t>
            </w:r>
          </w:p>
        </w:tc>
        <w:tc>
          <w:tcPr>
            <w:tcW w:w="973" w:type="dxa"/>
            <w:tcBorders>
              <w:top w:val="nil"/>
              <w:left w:val="nil"/>
              <w:bottom w:val="single" w:sz="4" w:space="0" w:color="auto"/>
              <w:right w:val="single" w:sz="4" w:space="0" w:color="auto"/>
            </w:tcBorders>
            <w:shd w:val="clear" w:color="000000" w:fill="F0FAB4"/>
            <w:vAlign w:val="center"/>
            <w:hideMark/>
          </w:tcPr>
          <w:p w14:paraId="16CA216F"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0.792</w:t>
            </w:r>
          </w:p>
        </w:tc>
        <w:tc>
          <w:tcPr>
            <w:tcW w:w="1326" w:type="dxa"/>
            <w:tcBorders>
              <w:top w:val="nil"/>
              <w:left w:val="nil"/>
              <w:bottom w:val="single" w:sz="4" w:space="0" w:color="auto"/>
              <w:right w:val="single" w:sz="12" w:space="0" w:color="auto"/>
            </w:tcBorders>
            <w:shd w:val="clear" w:color="000000" w:fill="F0FAB4"/>
            <w:vAlign w:val="center"/>
            <w:hideMark/>
          </w:tcPr>
          <w:p w14:paraId="63716096"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0.520</w:t>
            </w:r>
          </w:p>
        </w:tc>
      </w:tr>
      <w:tr w:rsidR="00A56B94" w:rsidRPr="00DC29FD" w14:paraId="1956D10D"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F0FAB4"/>
            <w:vAlign w:val="center"/>
            <w:hideMark/>
          </w:tcPr>
          <w:p w14:paraId="1E7F04B7"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26</w:t>
            </w:r>
          </w:p>
        </w:tc>
        <w:tc>
          <w:tcPr>
            <w:tcW w:w="703" w:type="dxa"/>
            <w:tcBorders>
              <w:top w:val="nil"/>
              <w:left w:val="nil"/>
              <w:bottom w:val="single" w:sz="4" w:space="0" w:color="auto"/>
              <w:right w:val="single" w:sz="4" w:space="0" w:color="auto"/>
            </w:tcBorders>
            <w:shd w:val="clear" w:color="000000" w:fill="F0FAB4"/>
            <w:vAlign w:val="center"/>
            <w:hideMark/>
          </w:tcPr>
          <w:p w14:paraId="09E4A6EB"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531590</w:t>
            </w:r>
          </w:p>
        </w:tc>
        <w:tc>
          <w:tcPr>
            <w:tcW w:w="703" w:type="dxa"/>
            <w:tcBorders>
              <w:top w:val="nil"/>
              <w:left w:val="nil"/>
              <w:bottom w:val="single" w:sz="4" w:space="0" w:color="auto"/>
              <w:right w:val="single" w:sz="4" w:space="0" w:color="auto"/>
            </w:tcBorders>
            <w:shd w:val="clear" w:color="000000" w:fill="F0FAB4"/>
            <w:vAlign w:val="center"/>
            <w:hideMark/>
          </w:tcPr>
          <w:p w14:paraId="23E42EF5"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367010</w:t>
            </w:r>
          </w:p>
        </w:tc>
        <w:tc>
          <w:tcPr>
            <w:tcW w:w="2660" w:type="dxa"/>
            <w:tcBorders>
              <w:top w:val="nil"/>
              <w:left w:val="nil"/>
              <w:bottom w:val="single" w:sz="4" w:space="0" w:color="auto"/>
              <w:right w:val="single" w:sz="12" w:space="0" w:color="auto"/>
            </w:tcBorders>
            <w:shd w:val="clear" w:color="000000" w:fill="F0FAB4"/>
            <w:noWrap/>
            <w:vAlign w:val="bottom"/>
            <w:hideMark/>
          </w:tcPr>
          <w:p w14:paraId="03EA3F94" w14:textId="6AB36AD2" w:rsidR="00A56B94" w:rsidRPr="00DC29FD" w:rsidRDefault="00A56B94" w:rsidP="00A56B94">
            <w:pPr>
              <w:spacing w:line="240" w:lineRule="auto"/>
              <w:jc w:val="center"/>
              <w:rPr>
                <w:rFonts w:eastAsia="Times New Roman" w:cs="Calibri"/>
                <w:sz w:val="16"/>
                <w:szCs w:val="16"/>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973" w:type="dxa"/>
            <w:tcBorders>
              <w:top w:val="nil"/>
              <w:left w:val="nil"/>
              <w:bottom w:val="single" w:sz="4" w:space="0" w:color="auto"/>
              <w:right w:val="single" w:sz="4" w:space="0" w:color="auto"/>
            </w:tcBorders>
            <w:shd w:val="clear" w:color="000000" w:fill="F0FAB4"/>
            <w:vAlign w:val="center"/>
            <w:hideMark/>
          </w:tcPr>
          <w:p w14:paraId="4C95CAAF"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0.557</w:t>
            </w:r>
          </w:p>
        </w:tc>
        <w:tc>
          <w:tcPr>
            <w:tcW w:w="973" w:type="dxa"/>
            <w:tcBorders>
              <w:top w:val="nil"/>
              <w:left w:val="nil"/>
              <w:bottom w:val="single" w:sz="4" w:space="0" w:color="auto"/>
              <w:right w:val="single" w:sz="4" w:space="0" w:color="auto"/>
            </w:tcBorders>
            <w:shd w:val="clear" w:color="000000" w:fill="F0FAB4"/>
            <w:vAlign w:val="center"/>
            <w:hideMark/>
          </w:tcPr>
          <w:p w14:paraId="298D8513"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0.637</w:t>
            </w:r>
          </w:p>
        </w:tc>
        <w:tc>
          <w:tcPr>
            <w:tcW w:w="973" w:type="dxa"/>
            <w:tcBorders>
              <w:top w:val="nil"/>
              <w:left w:val="nil"/>
              <w:bottom w:val="single" w:sz="4" w:space="0" w:color="auto"/>
              <w:right w:val="single" w:sz="4" w:space="0" w:color="auto"/>
            </w:tcBorders>
            <w:shd w:val="clear" w:color="000000" w:fill="F0FAB4"/>
            <w:vAlign w:val="center"/>
            <w:hideMark/>
          </w:tcPr>
          <w:p w14:paraId="3536FA27"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0.558</w:t>
            </w:r>
          </w:p>
        </w:tc>
        <w:tc>
          <w:tcPr>
            <w:tcW w:w="1326" w:type="dxa"/>
            <w:tcBorders>
              <w:top w:val="nil"/>
              <w:left w:val="nil"/>
              <w:bottom w:val="single" w:sz="4" w:space="0" w:color="auto"/>
              <w:right w:val="single" w:sz="12" w:space="0" w:color="auto"/>
            </w:tcBorders>
            <w:shd w:val="clear" w:color="000000" w:fill="F0FAB4"/>
            <w:vAlign w:val="center"/>
            <w:hideMark/>
          </w:tcPr>
          <w:p w14:paraId="19277240"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0.328</w:t>
            </w:r>
          </w:p>
        </w:tc>
      </w:tr>
      <w:tr w:rsidR="00A56B94" w:rsidRPr="00DC29FD" w14:paraId="231638F7"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F0FAB4"/>
            <w:vAlign w:val="center"/>
            <w:hideMark/>
          </w:tcPr>
          <w:p w14:paraId="329EA45C"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27</w:t>
            </w:r>
          </w:p>
        </w:tc>
        <w:tc>
          <w:tcPr>
            <w:tcW w:w="703" w:type="dxa"/>
            <w:tcBorders>
              <w:top w:val="nil"/>
              <w:left w:val="nil"/>
              <w:bottom w:val="single" w:sz="4" w:space="0" w:color="auto"/>
              <w:right w:val="single" w:sz="4" w:space="0" w:color="auto"/>
            </w:tcBorders>
            <w:shd w:val="clear" w:color="000000" w:fill="F0FAB4"/>
            <w:vAlign w:val="center"/>
            <w:hideMark/>
          </w:tcPr>
          <w:p w14:paraId="0B141F96"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532020</w:t>
            </w:r>
          </w:p>
        </w:tc>
        <w:tc>
          <w:tcPr>
            <w:tcW w:w="703" w:type="dxa"/>
            <w:tcBorders>
              <w:top w:val="nil"/>
              <w:left w:val="nil"/>
              <w:bottom w:val="single" w:sz="4" w:space="0" w:color="auto"/>
              <w:right w:val="single" w:sz="4" w:space="0" w:color="auto"/>
            </w:tcBorders>
            <w:shd w:val="clear" w:color="000000" w:fill="F0FAB4"/>
            <w:vAlign w:val="center"/>
            <w:hideMark/>
          </w:tcPr>
          <w:p w14:paraId="1E0C7FE2"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367463</w:t>
            </w:r>
          </w:p>
        </w:tc>
        <w:tc>
          <w:tcPr>
            <w:tcW w:w="2660" w:type="dxa"/>
            <w:tcBorders>
              <w:top w:val="nil"/>
              <w:left w:val="nil"/>
              <w:bottom w:val="single" w:sz="4" w:space="0" w:color="auto"/>
              <w:right w:val="single" w:sz="12" w:space="0" w:color="auto"/>
            </w:tcBorders>
            <w:shd w:val="clear" w:color="000000" w:fill="F0FAB4"/>
            <w:noWrap/>
            <w:vAlign w:val="bottom"/>
            <w:hideMark/>
          </w:tcPr>
          <w:p w14:paraId="6092B207" w14:textId="6282F01F" w:rsidR="00A56B94" w:rsidRPr="00DC29FD" w:rsidRDefault="00A56B94" w:rsidP="00A56B94">
            <w:pPr>
              <w:spacing w:line="240" w:lineRule="auto"/>
              <w:jc w:val="center"/>
              <w:rPr>
                <w:rFonts w:eastAsia="Times New Roman" w:cs="Calibri"/>
                <w:sz w:val="16"/>
                <w:szCs w:val="16"/>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973" w:type="dxa"/>
            <w:tcBorders>
              <w:top w:val="nil"/>
              <w:left w:val="nil"/>
              <w:bottom w:val="single" w:sz="4" w:space="0" w:color="auto"/>
              <w:right w:val="single" w:sz="4" w:space="0" w:color="auto"/>
            </w:tcBorders>
            <w:shd w:val="clear" w:color="000000" w:fill="F0FAB4"/>
            <w:vAlign w:val="center"/>
            <w:hideMark/>
          </w:tcPr>
          <w:p w14:paraId="76C4A7D5"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0.251</w:t>
            </w:r>
          </w:p>
        </w:tc>
        <w:tc>
          <w:tcPr>
            <w:tcW w:w="973" w:type="dxa"/>
            <w:tcBorders>
              <w:top w:val="nil"/>
              <w:left w:val="nil"/>
              <w:bottom w:val="single" w:sz="4" w:space="0" w:color="auto"/>
              <w:right w:val="single" w:sz="4" w:space="0" w:color="auto"/>
            </w:tcBorders>
            <w:shd w:val="clear" w:color="000000" w:fill="F0FAB4"/>
            <w:vAlign w:val="center"/>
            <w:hideMark/>
          </w:tcPr>
          <w:p w14:paraId="716788CB"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0.287</w:t>
            </w:r>
          </w:p>
        </w:tc>
        <w:tc>
          <w:tcPr>
            <w:tcW w:w="973" w:type="dxa"/>
            <w:tcBorders>
              <w:top w:val="nil"/>
              <w:left w:val="nil"/>
              <w:bottom w:val="single" w:sz="4" w:space="0" w:color="auto"/>
              <w:right w:val="single" w:sz="4" w:space="0" w:color="auto"/>
            </w:tcBorders>
            <w:shd w:val="clear" w:color="000000" w:fill="F0FAB4"/>
            <w:vAlign w:val="center"/>
            <w:hideMark/>
          </w:tcPr>
          <w:p w14:paraId="2BF7BBAC"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0.246</w:t>
            </w:r>
          </w:p>
        </w:tc>
        <w:tc>
          <w:tcPr>
            <w:tcW w:w="1326" w:type="dxa"/>
            <w:tcBorders>
              <w:top w:val="nil"/>
              <w:left w:val="nil"/>
              <w:bottom w:val="single" w:sz="4" w:space="0" w:color="auto"/>
              <w:right w:val="single" w:sz="12" w:space="0" w:color="auto"/>
            </w:tcBorders>
            <w:shd w:val="clear" w:color="000000" w:fill="F0FAB4"/>
            <w:vAlign w:val="center"/>
            <w:hideMark/>
          </w:tcPr>
          <w:p w14:paraId="59E78CED"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0.143</w:t>
            </w:r>
          </w:p>
        </w:tc>
      </w:tr>
      <w:tr w:rsidR="00A56B94" w:rsidRPr="00DC29FD" w14:paraId="1185BCB0"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F0FAB4"/>
            <w:vAlign w:val="center"/>
            <w:hideMark/>
          </w:tcPr>
          <w:p w14:paraId="26941F8B"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28</w:t>
            </w:r>
          </w:p>
        </w:tc>
        <w:tc>
          <w:tcPr>
            <w:tcW w:w="703" w:type="dxa"/>
            <w:tcBorders>
              <w:top w:val="nil"/>
              <w:left w:val="nil"/>
              <w:bottom w:val="single" w:sz="4" w:space="0" w:color="auto"/>
              <w:right w:val="single" w:sz="4" w:space="0" w:color="auto"/>
            </w:tcBorders>
            <w:shd w:val="clear" w:color="000000" w:fill="F0FAB4"/>
            <w:vAlign w:val="center"/>
            <w:hideMark/>
          </w:tcPr>
          <w:p w14:paraId="1B8AD9BC"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530819</w:t>
            </w:r>
          </w:p>
        </w:tc>
        <w:tc>
          <w:tcPr>
            <w:tcW w:w="703" w:type="dxa"/>
            <w:tcBorders>
              <w:top w:val="nil"/>
              <w:left w:val="nil"/>
              <w:bottom w:val="single" w:sz="4" w:space="0" w:color="auto"/>
              <w:right w:val="single" w:sz="4" w:space="0" w:color="auto"/>
            </w:tcBorders>
            <w:shd w:val="clear" w:color="000000" w:fill="F0FAB4"/>
            <w:vAlign w:val="center"/>
            <w:hideMark/>
          </w:tcPr>
          <w:p w14:paraId="38CFCAA7"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366539</w:t>
            </w:r>
          </w:p>
        </w:tc>
        <w:tc>
          <w:tcPr>
            <w:tcW w:w="2660" w:type="dxa"/>
            <w:tcBorders>
              <w:top w:val="nil"/>
              <w:left w:val="nil"/>
              <w:bottom w:val="single" w:sz="4" w:space="0" w:color="auto"/>
              <w:right w:val="single" w:sz="12" w:space="0" w:color="auto"/>
            </w:tcBorders>
            <w:shd w:val="clear" w:color="000000" w:fill="F0FAB4"/>
            <w:noWrap/>
            <w:vAlign w:val="bottom"/>
            <w:hideMark/>
          </w:tcPr>
          <w:p w14:paraId="169E3BD7" w14:textId="1FC83ACA" w:rsidR="00A56B94" w:rsidRPr="00DC29FD" w:rsidRDefault="00A56B94" w:rsidP="00A56B94">
            <w:pPr>
              <w:spacing w:line="240" w:lineRule="auto"/>
              <w:jc w:val="center"/>
              <w:rPr>
                <w:rFonts w:eastAsia="Times New Roman" w:cs="Calibri"/>
                <w:sz w:val="16"/>
                <w:szCs w:val="16"/>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973" w:type="dxa"/>
            <w:tcBorders>
              <w:top w:val="nil"/>
              <w:left w:val="nil"/>
              <w:bottom w:val="single" w:sz="4" w:space="0" w:color="auto"/>
              <w:right w:val="single" w:sz="4" w:space="0" w:color="auto"/>
            </w:tcBorders>
            <w:shd w:val="clear" w:color="000000" w:fill="F0FAB4"/>
            <w:vAlign w:val="center"/>
            <w:hideMark/>
          </w:tcPr>
          <w:p w14:paraId="4F6A7268"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0.419</w:t>
            </w:r>
          </w:p>
        </w:tc>
        <w:tc>
          <w:tcPr>
            <w:tcW w:w="973" w:type="dxa"/>
            <w:tcBorders>
              <w:top w:val="nil"/>
              <w:left w:val="nil"/>
              <w:bottom w:val="single" w:sz="4" w:space="0" w:color="auto"/>
              <w:right w:val="single" w:sz="4" w:space="0" w:color="auto"/>
            </w:tcBorders>
            <w:shd w:val="clear" w:color="000000" w:fill="F0FAB4"/>
            <w:vAlign w:val="center"/>
            <w:hideMark/>
          </w:tcPr>
          <w:p w14:paraId="41B3EEAD"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0.506</w:t>
            </w:r>
          </w:p>
        </w:tc>
        <w:tc>
          <w:tcPr>
            <w:tcW w:w="973" w:type="dxa"/>
            <w:tcBorders>
              <w:top w:val="nil"/>
              <w:left w:val="nil"/>
              <w:bottom w:val="single" w:sz="4" w:space="0" w:color="auto"/>
              <w:right w:val="single" w:sz="4" w:space="0" w:color="auto"/>
            </w:tcBorders>
            <w:shd w:val="clear" w:color="000000" w:fill="F0FAB4"/>
            <w:vAlign w:val="center"/>
            <w:hideMark/>
          </w:tcPr>
          <w:p w14:paraId="2ED83618"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0.444</w:t>
            </w:r>
          </w:p>
        </w:tc>
        <w:tc>
          <w:tcPr>
            <w:tcW w:w="1326" w:type="dxa"/>
            <w:tcBorders>
              <w:top w:val="nil"/>
              <w:left w:val="nil"/>
              <w:bottom w:val="single" w:sz="4" w:space="0" w:color="auto"/>
              <w:right w:val="single" w:sz="12" w:space="0" w:color="auto"/>
            </w:tcBorders>
            <w:shd w:val="clear" w:color="000000" w:fill="F0FAB4"/>
            <w:vAlign w:val="center"/>
            <w:hideMark/>
          </w:tcPr>
          <w:p w14:paraId="37A008FE"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0.265</w:t>
            </w:r>
          </w:p>
        </w:tc>
      </w:tr>
      <w:tr w:rsidR="00A56B94" w:rsidRPr="00DC29FD" w14:paraId="33A7B4F2"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F0FAB4"/>
            <w:vAlign w:val="center"/>
            <w:hideMark/>
          </w:tcPr>
          <w:p w14:paraId="52A45932"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29</w:t>
            </w:r>
          </w:p>
        </w:tc>
        <w:tc>
          <w:tcPr>
            <w:tcW w:w="703" w:type="dxa"/>
            <w:tcBorders>
              <w:top w:val="nil"/>
              <w:left w:val="nil"/>
              <w:bottom w:val="single" w:sz="4" w:space="0" w:color="auto"/>
              <w:right w:val="single" w:sz="4" w:space="0" w:color="auto"/>
            </w:tcBorders>
            <w:shd w:val="clear" w:color="000000" w:fill="F0FAB4"/>
            <w:vAlign w:val="center"/>
            <w:hideMark/>
          </w:tcPr>
          <w:p w14:paraId="05FEA1EB"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530289</w:t>
            </w:r>
          </w:p>
        </w:tc>
        <w:tc>
          <w:tcPr>
            <w:tcW w:w="703" w:type="dxa"/>
            <w:tcBorders>
              <w:top w:val="nil"/>
              <w:left w:val="nil"/>
              <w:bottom w:val="single" w:sz="4" w:space="0" w:color="auto"/>
              <w:right w:val="single" w:sz="4" w:space="0" w:color="auto"/>
            </w:tcBorders>
            <w:shd w:val="clear" w:color="000000" w:fill="F0FAB4"/>
            <w:vAlign w:val="center"/>
            <w:hideMark/>
          </w:tcPr>
          <w:p w14:paraId="1496642E"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366466</w:t>
            </w:r>
          </w:p>
        </w:tc>
        <w:tc>
          <w:tcPr>
            <w:tcW w:w="2660" w:type="dxa"/>
            <w:tcBorders>
              <w:top w:val="nil"/>
              <w:left w:val="nil"/>
              <w:bottom w:val="single" w:sz="4" w:space="0" w:color="auto"/>
              <w:right w:val="single" w:sz="12" w:space="0" w:color="auto"/>
            </w:tcBorders>
            <w:shd w:val="clear" w:color="000000" w:fill="F0FAB4"/>
            <w:noWrap/>
            <w:vAlign w:val="bottom"/>
            <w:hideMark/>
          </w:tcPr>
          <w:p w14:paraId="688DE7D7" w14:textId="678A6CA0" w:rsidR="00A56B94" w:rsidRPr="00DC29FD" w:rsidRDefault="00A56B94" w:rsidP="00A56B94">
            <w:pPr>
              <w:spacing w:line="240" w:lineRule="auto"/>
              <w:jc w:val="center"/>
              <w:rPr>
                <w:rFonts w:eastAsia="Times New Roman" w:cs="Calibri"/>
                <w:sz w:val="16"/>
                <w:szCs w:val="16"/>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 Farm)</w:t>
            </w:r>
          </w:p>
        </w:tc>
        <w:tc>
          <w:tcPr>
            <w:tcW w:w="973" w:type="dxa"/>
            <w:tcBorders>
              <w:top w:val="nil"/>
              <w:left w:val="nil"/>
              <w:bottom w:val="single" w:sz="4" w:space="0" w:color="auto"/>
              <w:right w:val="single" w:sz="4" w:space="0" w:color="auto"/>
            </w:tcBorders>
            <w:shd w:val="clear" w:color="000000" w:fill="F0FAB4"/>
            <w:vAlign w:val="center"/>
            <w:hideMark/>
          </w:tcPr>
          <w:p w14:paraId="2704069D"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0.227</w:t>
            </w:r>
          </w:p>
        </w:tc>
        <w:tc>
          <w:tcPr>
            <w:tcW w:w="973" w:type="dxa"/>
            <w:tcBorders>
              <w:top w:val="nil"/>
              <w:left w:val="nil"/>
              <w:bottom w:val="single" w:sz="4" w:space="0" w:color="auto"/>
              <w:right w:val="single" w:sz="4" w:space="0" w:color="auto"/>
            </w:tcBorders>
            <w:shd w:val="clear" w:color="000000" w:fill="F0FAB4"/>
            <w:vAlign w:val="center"/>
            <w:hideMark/>
          </w:tcPr>
          <w:p w14:paraId="607E70E7"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0.273</w:t>
            </w:r>
          </w:p>
        </w:tc>
        <w:tc>
          <w:tcPr>
            <w:tcW w:w="973" w:type="dxa"/>
            <w:tcBorders>
              <w:top w:val="nil"/>
              <w:left w:val="nil"/>
              <w:bottom w:val="single" w:sz="4" w:space="0" w:color="auto"/>
              <w:right w:val="single" w:sz="4" w:space="0" w:color="auto"/>
            </w:tcBorders>
            <w:shd w:val="clear" w:color="000000" w:fill="F0FAB4"/>
            <w:vAlign w:val="center"/>
            <w:hideMark/>
          </w:tcPr>
          <w:p w14:paraId="6DBE2CC6"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0.235</w:t>
            </w:r>
          </w:p>
        </w:tc>
        <w:tc>
          <w:tcPr>
            <w:tcW w:w="1326" w:type="dxa"/>
            <w:tcBorders>
              <w:top w:val="nil"/>
              <w:left w:val="nil"/>
              <w:bottom w:val="single" w:sz="4" w:space="0" w:color="auto"/>
              <w:right w:val="single" w:sz="12" w:space="0" w:color="auto"/>
            </w:tcBorders>
            <w:shd w:val="clear" w:color="000000" w:fill="F0FAB4"/>
            <w:vAlign w:val="center"/>
            <w:hideMark/>
          </w:tcPr>
          <w:p w14:paraId="33C8A67C"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0.125</w:t>
            </w:r>
          </w:p>
        </w:tc>
      </w:tr>
      <w:tr w:rsidR="00A56B94" w:rsidRPr="00DC29FD" w14:paraId="09F732F0"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F0FAB4"/>
            <w:vAlign w:val="center"/>
            <w:hideMark/>
          </w:tcPr>
          <w:p w14:paraId="43D56FD8"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30</w:t>
            </w:r>
          </w:p>
        </w:tc>
        <w:tc>
          <w:tcPr>
            <w:tcW w:w="703" w:type="dxa"/>
            <w:tcBorders>
              <w:top w:val="nil"/>
              <w:left w:val="nil"/>
              <w:bottom w:val="single" w:sz="4" w:space="0" w:color="auto"/>
              <w:right w:val="single" w:sz="4" w:space="0" w:color="auto"/>
            </w:tcBorders>
            <w:shd w:val="clear" w:color="000000" w:fill="F0FAB4"/>
            <w:vAlign w:val="center"/>
            <w:hideMark/>
          </w:tcPr>
          <w:p w14:paraId="6E3099B1"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529854</w:t>
            </w:r>
          </w:p>
        </w:tc>
        <w:tc>
          <w:tcPr>
            <w:tcW w:w="703" w:type="dxa"/>
            <w:tcBorders>
              <w:top w:val="nil"/>
              <w:left w:val="nil"/>
              <w:bottom w:val="single" w:sz="4" w:space="0" w:color="auto"/>
              <w:right w:val="single" w:sz="4" w:space="0" w:color="auto"/>
            </w:tcBorders>
            <w:shd w:val="clear" w:color="000000" w:fill="F0FAB4"/>
            <w:vAlign w:val="center"/>
            <w:hideMark/>
          </w:tcPr>
          <w:p w14:paraId="59850E8A"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366276</w:t>
            </w:r>
          </w:p>
        </w:tc>
        <w:tc>
          <w:tcPr>
            <w:tcW w:w="2660" w:type="dxa"/>
            <w:tcBorders>
              <w:top w:val="nil"/>
              <w:left w:val="nil"/>
              <w:bottom w:val="single" w:sz="4" w:space="0" w:color="auto"/>
              <w:right w:val="single" w:sz="12" w:space="0" w:color="auto"/>
            </w:tcBorders>
            <w:shd w:val="clear" w:color="000000" w:fill="F0FAB4"/>
            <w:noWrap/>
            <w:vAlign w:val="bottom"/>
            <w:hideMark/>
          </w:tcPr>
          <w:p w14:paraId="608BAC0F" w14:textId="052ED047" w:rsidR="00A56B94" w:rsidRPr="00DC29FD" w:rsidRDefault="00A56B94" w:rsidP="00A56B94">
            <w:pPr>
              <w:spacing w:line="240" w:lineRule="auto"/>
              <w:jc w:val="center"/>
              <w:rPr>
                <w:rFonts w:eastAsia="Times New Roman" w:cs="Calibri"/>
                <w:sz w:val="16"/>
                <w:szCs w:val="16"/>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973" w:type="dxa"/>
            <w:tcBorders>
              <w:top w:val="nil"/>
              <w:left w:val="nil"/>
              <w:bottom w:val="single" w:sz="4" w:space="0" w:color="auto"/>
              <w:right w:val="single" w:sz="4" w:space="0" w:color="auto"/>
            </w:tcBorders>
            <w:shd w:val="clear" w:color="000000" w:fill="F0FAB4"/>
            <w:vAlign w:val="center"/>
            <w:hideMark/>
          </w:tcPr>
          <w:p w14:paraId="695492D0"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0.150</w:t>
            </w:r>
          </w:p>
        </w:tc>
        <w:tc>
          <w:tcPr>
            <w:tcW w:w="973" w:type="dxa"/>
            <w:tcBorders>
              <w:top w:val="nil"/>
              <w:left w:val="nil"/>
              <w:bottom w:val="single" w:sz="4" w:space="0" w:color="auto"/>
              <w:right w:val="single" w:sz="4" w:space="0" w:color="auto"/>
            </w:tcBorders>
            <w:shd w:val="clear" w:color="000000" w:fill="F0FAB4"/>
            <w:vAlign w:val="center"/>
            <w:hideMark/>
          </w:tcPr>
          <w:p w14:paraId="6C912DD2"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0.181</w:t>
            </w:r>
          </w:p>
        </w:tc>
        <w:tc>
          <w:tcPr>
            <w:tcW w:w="973" w:type="dxa"/>
            <w:tcBorders>
              <w:top w:val="nil"/>
              <w:left w:val="nil"/>
              <w:bottom w:val="single" w:sz="4" w:space="0" w:color="auto"/>
              <w:right w:val="single" w:sz="4" w:space="0" w:color="auto"/>
            </w:tcBorders>
            <w:shd w:val="clear" w:color="000000" w:fill="F0FAB4"/>
            <w:vAlign w:val="center"/>
            <w:hideMark/>
          </w:tcPr>
          <w:p w14:paraId="1897BF96"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0.148</w:t>
            </w:r>
          </w:p>
        </w:tc>
        <w:tc>
          <w:tcPr>
            <w:tcW w:w="1326" w:type="dxa"/>
            <w:tcBorders>
              <w:top w:val="nil"/>
              <w:left w:val="nil"/>
              <w:bottom w:val="single" w:sz="4" w:space="0" w:color="auto"/>
              <w:right w:val="single" w:sz="12" w:space="0" w:color="auto"/>
            </w:tcBorders>
            <w:shd w:val="clear" w:color="000000" w:fill="F0FAB4"/>
            <w:vAlign w:val="center"/>
            <w:hideMark/>
          </w:tcPr>
          <w:p w14:paraId="109D9F5B"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0.074</w:t>
            </w:r>
          </w:p>
        </w:tc>
      </w:tr>
      <w:tr w:rsidR="00A56B94" w:rsidRPr="00DC29FD" w14:paraId="7FA1E9BB" w14:textId="77777777" w:rsidTr="00DC29FD">
        <w:trPr>
          <w:trHeight w:val="204"/>
        </w:trPr>
        <w:tc>
          <w:tcPr>
            <w:tcW w:w="809" w:type="dxa"/>
            <w:tcBorders>
              <w:top w:val="nil"/>
              <w:left w:val="single" w:sz="12" w:space="0" w:color="auto"/>
              <w:bottom w:val="single" w:sz="4" w:space="0" w:color="auto"/>
              <w:right w:val="single" w:sz="4" w:space="0" w:color="auto"/>
            </w:tcBorders>
            <w:shd w:val="clear" w:color="000000" w:fill="F0FAB4"/>
            <w:vAlign w:val="center"/>
            <w:hideMark/>
          </w:tcPr>
          <w:p w14:paraId="6B69E299"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31</w:t>
            </w:r>
          </w:p>
        </w:tc>
        <w:tc>
          <w:tcPr>
            <w:tcW w:w="703" w:type="dxa"/>
            <w:tcBorders>
              <w:top w:val="nil"/>
              <w:left w:val="nil"/>
              <w:bottom w:val="single" w:sz="4" w:space="0" w:color="auto"/>
              <w:right w:val="single" w:sz="4" w:space="0" w:color="auto"/>
            </w:tcBorders>
            <w:shd w:val="clear" w:color="000000" w:fill="F0FAB4"/>
            <w:vAlign w:val="center"/>
            <w:hideMark/>
          </w:tcPr>
          <w:p w14:paraId="5826F760"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529963</w:t>
            </w:r>
          </w:p>
        </w:tc>
        <w:tc>
          <w:tcPr>
            <w:tcW w:w="703" w:type="dxa"/>
            <w:tcBorders>
              <w:top w:val="nil"/>
              <w:left w:val="nil"/>
              <w:bottom w:val="single" w:sz="4" w:space="0" w:color="auto"/>
              <w:right w:val="single" w:sz="4" w:space="0" w:color="auto"/>
            </w:tcBorders>
            <w:shd w:val="clear" w:color="000000" w:fill="F0FAB4"/>
            <w:vAlign w:val="center"/>
            <w:hideMark/>
          </w:tcPr>
          <w:p w14:paraId="69ECF803"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366806</w:t>
            </w:r>
          </w:p>
        </w:tc>
        <w:tc>
          <w:tcPr>
            <w:tcW w:w="2660" w:type="dxa"/>
            <w:tcBorders>
              <w:top w:val="nil"/>
              <w:left w:val="nil"/>
              <w:bottom w:val="single" w:sz="4" w:space="0" w:color="auto"/>
              <w:right w:val="single" w:sz="12" w:space="0" w:color="auto"/>
            </w:tcBorders>
            <w:shd w:val="clear" w:color="000000" w:fill="F0FAB4"/>
            <w:noWrap/>
            <w:vAlign w:val="bottom"/>
            <w:hideMark/>
          </w:tcPr>
          <w:p w14:paraId="42F378A3" w14:textId="3CE97B6D" w:rsidR="00A56B94" w:rsidRPr="00DC29FD" w:rsidRDefault="00A56B94" w:rsidP="00A56B94">
            <w:pPr>
              <w:spacing w:line="240" w:lineRule="auto"/>
              <w:jc w:val="center"/>
              <w:rPr>
                <w:rFonts w:eastAsia="Times New Roman" w:cs="Calibri"/>
                <w:sz w:val="16"/>
                <w:szCs w:val="16"/>
                <w:shd w:val="clear" w:color="auto" w:fill="auto"/>
                <w:lang w:eastAsia="en-GB"/>
              </w:rPr>
            </w:pPr>
            <w:r w:rsidRPr="00173FDD">
              <w:rPr>
                <w:rFonts w:eastAsia="Times New Roman" w:cs="Calibri"/>
                <w:sz w:val="14"/>
                <w:szCs w:val="14"/>
                <w:shd w:val="clear" w:color="auto" w:fill="auto"/>
                <w:lang w:eastAsia="en-GB"/>
              </w:rPr>
              <w:t>Unknown LWS</w:t>
            </w:r>
          </w:p>
        </w:tc>
        <w:tc>
          <w:tcPr>
            <w:tcW w:w="973" w:type="dxa"/>
            <w:tcBorders>
              <w:top w:val="nil"/>
              <w:left w:val="nil"/>
              <w:bottom w:val="single" w:sz="4" w:space="0" w:color="auto"/>
              <w:right w:val="single" w:sz="4" w:space="0" w:color="auto"/>
            </w:tcBorders>
            <w:shd w:val="clear" w:color="000000" w:fill="F0FAB4"/>
            <w:vAlign w:val="center"/>
            <w:hideMark/>
          </w:tcPr>
          <w:p w14:paraId="1167CE20"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0.131</w:t>
            </w:r>
          </w:p>
        </w:tc>
        <w:tc>
          <w:tcPr>
            <w:tcW w:w="973" w:type="dxa"/>
            <w:tcBorders>
              <w:top w:val="nil"/>
              <w:left w:val="nil"/>
              <w:bottom w:val="single" w:sz="4" w:space="0" w:color="auto"/>
              <w:right w:val="single" w:sz="4" w:space="0" w:color="auto"/>
            </w:tcBorders>
            <w:shd w:val="clear" w:color="000000" w:fill="F0FAB4"/>
            <w:vAlign w:val="center"/>
            <w:hideMark/>
          </w:tcPr>
          <w:p w14:paraId="565B4AFC"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0.158</w:t>
            </w:r>
          </w:p>
        </w:tc>
        <w:tc>
          <w:tcPr>
            <w:tcW w:w="973" w:type="dxa"/>
            <w:tcBorders>
              <w:top w:val="nil"/>
              <w:left w:val="nil"/>
              <w:bottom w:val="single" w:sz="4" w:space="0" w:color="auto"/>
              <w:right w:val="single" w:sz="4" w:space="0" w:color="auto"/>
            </w:tcBorders>
            <w:shd w:val="clear" w:color="000000" w:fill="F0FAB4"/>
            <w:vAlign w:val="center"/>
            <w:hideMark/>
          </w:tcPr>
          <w:p w14:paraId="07588994"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0.133</w:t>
            </w:r>
          </w:p>
        </w:tc>
        <w:tc>
          <w:tcPr>
            <w:tcW w:w="1326" w:type="dxa"/>
            <w:tcBorders>
              <w:top w:val="nil"/>
              <w:left w:val="nil"/>
              <w:bottom w:val="single" w:sz="4" w:space="0" w:color="auto"/>
              <w:right w:val="single" w:sz="12" w:space="0" w:color="auto"/>
            </w:tcBorders>
            <w:shd w:val="clear" w:color="000000" w:fill="F0FAB4"/>
            <w:vAlign w:val="center"/>
            <w:hideMark/>
          </w:tcPr>
          <w:p w14:paraId="6AA2B90C"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0.065</w:t>
            </w:r>
          </w:p>
        </w:tc>
      </w:tr>
      <w:tr w:rsidR="00A56B94" w:rsidRPr="00DC29FD" w14:paraId="5FF022A1" w14:textId="77777777" w:rsidTr="00DC29FD">
        <w:trPr>
          <w:trHeight w:val="216"/>
        </w:trPr>
        <w:tc>
          <w:tcPr>
            <w:tcW w:w="809" w:type="dxa"/>
            <w:tcBorders>
              <w:top w:val="nil"/>
              <w:left w:val="single" w:sz="12" w:space="0" w:color="auto"/>
              <w:bottom w:val="single" w:sz="12" w:space="0" w:color="auto"/>
              <w:right w:val="single" w:sz="4" w:space="0" w:color="auto"/>
            </w:tcBorders>
            <w:shd w:val="clear" w:color="000000" w:fill="F0FAB4"/>
            <w:vAlign w:val="center"/>
            <w:hideMark/>
          </w:tcPr>
          <w:p w14:paraId="0190AC1D"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32</w:t>
            </w:r>
          </w:p>
        </w:tc>
        <w:tc>
          <w:tcPr>
            <w:tcW w:w="703" w:type="dxa"/>
            <w:tcBorders>
              <w:top w:val="nil"/>
              <w:left w:val="nil"/>
              <w:bottom w:val="single" w:sz="12" w:space="0" w:color="auto"/>
              <w:right w:val="single" w:sz="4" w:space="0" w:color="auto"/>
            </w:tcBorders>
            <w:shd w:val="clear" w:color="000000" w:fill="F0FAB4"/>
            <w:vAlign w:val="center"/>
            <w:hideMark/>
          </w:tcPr>
          <w:p w14:paraId="26278DB5"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530348</w:t>
            </w:r>
          </w:p>
        </w:tc>
        <w:tc>
          <w:tcPr>
            <w:tcW w:w="703" w:type="dxa"/>
            <w:tcBorders>
              <w:top w:val="nil"/>
              <w:left w:val="nil"/>
              <w:bottom w:val="single" w:sz="12" w:space="0" w:color="auto"/>
              <w:right w:val="single" w:sz="4" w:space="0" w:color="auto"/>
            </w:tcBorders>
            <w:shd w:val="clear" w:color="000000" w:fill="F0FAB4"/>
            <w:vAlign w:val="center"/>
            <w:hideMark/>
          </w:tcPr>
          <w:p w14:paraId="567422EF"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367368</w:t>
            </w:r>
          </w:p>
        </w:tc>
        <w:tc>
          <w:tcPr>
            <w:tcW w:w="2660" w:type="dxa"/>
            <w:tcBorders>
              <w:top w:val="nil"/>
              <w:left w:val="nil"/>
              <w:bottom w:val="single" w:sz="12" w:space="0" w:color="auto"/>
              <w:right w:val="single" w:sz="12" w:space="0" w:color="auto"/>
            </w:tcBorders>
            <w:shd w:val="clear" w:color="000000" w:fill="F0FAB4"/>
            <w:noWrap/>
            <w:vAlign w:val="bottom"/>
            <w:hideMark/>
          </w:tcPr>
          <w:p w14:paraId="406D096C" w14:textId="40A74DCF" w:rsidR="00A56B94" w:rsidRPr="00DC29FD" w:rsidRDefault="00A56B94" w:rsidP="00A56B94">
            <w:pPr>
              <w:spacing w:line="240" w:lineRule="auto"/>
              <w:jc w:val="center"/>
              <w:rPr>
                <w:rFonts w:eastAsia="Times New Roman" w:cs="Calibri"/>
                <w:sz w:val="16"/>
                <w:szCs w:val="16"/>
                <w:shd w:val="clear" w:color="auto" w:fill="auto"/>
                <w:lang w:eastAsia="en-GB"/>
              </w:rPr>
            </w:pPr>
            <w:r w:rsidRPr="00173FDD">
              <w:rPr>
                <w:rFonts w:eastAsia="Times New Roman" w:cs="Calibri"/>
                <w:sz w:val="14"/>
                <w:szCs w:val="14"/>
                <w:shd w:val="clear" w:color="auto" w:fill="auto"/>
                <w:lang w:eastAsia="en-GB"/>
              </w:rPr>
              <w:t>Unknown LWS</w:t>
            </w:r>
          </w:p>
        </w:tc>
        <w:tc>
          <w:tcPr>
            <w:tcW w:w="973" w:type="dxa"/>
            <w:tcBorders>
              <w:top w:val="nil"/>
              <w:left w:val="nil"/>
              <w:bottom w:val="single" w:sz="12" w:space="0" w:color="auto"/>
              <w:right w:val="single" w:sz="4" w:space="0" w:color="auto"/>
            </w:tcBorders>
            <w:shd w:val="clear" w:color="000000" w:fill="F0FAB4"/>
            <w:vAlign w:val="center"/>
            <w:hideMark/>
          </w:tcPr>
          <w:p w14:paraId="320F4742"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0.150</w:t>
            </w:r>
          </w:p>
        </w:tc>
        <w:tc>
          <w:tcPr>
            <w:tcW w:w="973" w:type="dxa"/>
            <w:tcBorders>
              <w:top w:val="nil"/>
              <w:left w:val="nil"/>
              <w:bottom w:val="single" w:sz="12" w:space="0" w:color="auto"/>
              <w:right w:val="single" w:sz="4" w:space="0" w:color="auto"/>
            </w:tcBorders>
            <w:shd w:val="clear" w:color="000000" w:fill="F0FAB4"/>
            <w:vAlign w:val="center"/>
            <w:hideMark/>
          </w:tcPr>
          <w:p w14:paraId="0F2D6C59"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0.175</w:t>
            </w:r>
          </w:p>
        </w:tc>
        <w:tc>
          <w:tcPr>
            <w:tcW w:w="973" w:type="dxa"/>
            <w:tcBorders>
              <w:top w:val="nil"/>
              <w:left w:val="nil"/>
              <w:bottom w:val="single" w:sz="12" w:space="0" w:color="auto"/>
              <w:right w:val="single" w:sz="4" w:space="0" w:color="auto"/>
            </w:tcBorders>
            <w:shd w:val="clear" w:color="000000" w:fill="F0FAB4"/>
            <w:vAlign w:val="center"/>
            <w:hideMark/>
          </w:tcPr>
          <w:p w14:paraId="5CA23CBD"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0.163</w:t>
            </w:r>
          </w:p>
        </w:tc>
        <w:tc>
          <w:tcPr>
            <w:tcW w:w="1326" w:type="dxa"/>
            <w:tcBorders>
              <w:top w:val="nil"/>
              <w:left w:val="nil"/>
              <w:bottom w:val="single" w:sz="12" w:space="0" w:color="auto"/>
              <w:right w:val="single" w:sz="12" w:space="0" w:color="auto"/>
            </w:tcBorders>
            <w:shd w:val="clear" w:color="000000" w:fill="F0FAB4"/>
            <w:vAlign w:val="center"/>
            <w:hideMark/>
          </w:tcPr>
          <w:p w14:paraId="57011785" w14:textId="77777777" w:rsidR="00A56B94" w:rsidRPr="00DC29FD" w:rsidRDefault="00A56B94" w:rsidP="00A56B94">
            <w:pPr>
              <w:spacing w:line="240" w:lineRule="auto"/>
              <w:jc w:val="center"/>
              <w:rPr>
                <w:rFonts w:eastAsia="Times New Roman" w:cs="Calibri"/>
                <w:sz w:val="16"/>
                <w:szCs w:val="16"/>
                <w:shd w:val="clear" w:color="auto" w:fill="auto"/>
                <w:lang w:eastAsia="en-GB"/>
              </w:rPr>
            </w:pPr>
            <w:r w:rsidRPr="00DC29FD">
              <w:rPr>
                <w:rFonts w:eastAsia="Times New Roman" w:cs="Calibri"/>
                <w:sz w:val="16"/>
                <w:szCs w:val="16"/>
                <w:shd w:val="clear" w:color="auto" w:fill="auto"/>
                <w:lang w:eastAsia="en-GB"/>
              </w:rPr>
              <w:t>0.083</w:t>
            </w:r>
          </w:p>
        </w:tc>
      </w:tr>
    </w:tbl>
    <w:p w14:paraId="2DF3F83B" w14:textId="2E6B67CC" w:rsidR="00DC29FD" w:rsidRPr="00A652C8" w:rsidRDefault="00DC29FD" w:rsidP="00DC29FD">
      <w:pPr>
        <w:rPr>
          <w:highlight w:val="yellow"/>
        </w:rPr>
        <w:sectPr w:rsidR="00DC29FD" w:rsidRPr="00A652C8" w:rsidSect="00D8595F">
          <w:pgSz w:w="11906" w:h="16838"/>
          <w:pgMar w:top="1440" w:right="1440" w:bottom="1440" w:left="1440" w:header="708" w:footer="708" w:gutter="0"/>
          <w:cols w:space="708"/>
          <w:docGrid w:linePitch="360"/>
        </w:sectPr>
      </w:pPr>
    </w:p>
    <w:p w14:paraId="76405708" w14:textId="77777777" w:rsidR="00A54035" w:rsidRPr="00D225D6" w:rsidRDefault="00A54035" w:rsidP="00F3380A">
      <w:pPr>
        <w:pStyle w:val="Heading2"/>
      </w:pPr>
      <w:r w:rsidRPr="002C1B47">
        <w:lastRenderedPageBreak/>
        <w:t>5</w:t>
      </w:r>
      <w:r w:rsidRPr="00D225D6">
        <w:t>.2 Detailed deposition modelling</w:t>
      </w:r>
    </w:p>
    <w:p w14:paraId="3C6A4DDC" w14:textId="4F1EFF30" w:rsidR="00794D3B" w:rsidRPr="00A417A3" w:rsidRDefault="00794D3B" w:rsidP="00794D3B">
      <w:r w:rsidRPr="00373C9E">
        <w:t xml:space="preserve">In this case, detailed modelling has been carried out over </w:t>
      </w:r>
      <w:r>
        <w:t xml:space="preserve">a high resolution (100 m) domain that extends 5.0 km by 5.0 km. The primary purpose is to determine the magnitude of deposition of ammonia and consequent plume depletion close to the sources where it is of the greatest importance. </w:t>
      </w:r>
      <w:r w:rsidRPr="00A417A3">
        <w:t>Outside of th</w:t>
      </w:r>
      <w:r>
        <w:t>is</w:t>
      </w:r>
      <w:r w:rsidRPr="00A417A3">
        <w:t xml:space="preserve"> </w:t>
      </w:r>
      <w:r>
        <w:t>5.0</w:t>
      </w:r>
      <w:r w:rsidRPr="00A417A3">
        <w:t xml:space="preserve"> km </w:t>
      </w:r>
      <w:r>
        <w:t>by</w:t>
      </w:r>
      <w:r w:rsidRPr="00A417A3">
        <w:t xml:space="preserve"> </w:t>
      </w:r>
      <w:r>
        <w:t>5.0</w:t>
      </w:r>
      <w:r w:rsidRPr="00A417A3">
        <w:t xml:space="preserve"> km domain</w:t>
      </w:r>
      <w:r w:rsidR="00C47A84">
        <w:t>, including across the grid receptors spaced at 500 m intervals over a 12.5 km by 12.5 km domain,</w:t>
      </w:r>
      <w:r w:rsidRPr="00A417A3">
        <w:t xml:space="preserve"> a fixed deposition velocity of 0.00</w:t>
      </w:r>
      <w:r w:rsidR="00CA2221">
        <w:t>5</w:t>
      </w:r>
      <w:r w:rsidRPr="00A417A3">
        <w:t xml:space="preserve"> m/s is assumed</w:t>
      </w:r>
      <w:r>
        <w:t xml:space="preserve"> (with appropriate deposition velocities applied post-modelling at the discrete receptors)</w:t>
      </w:r>
      <w:r w:rsidRPr="00A417A3">
        <w:t>.</w:t>
      </w:r>
    </w:p>
    <w:p w14:paraId="69FB6F06" w14:textId="5CA74BB1" w:rsidR="00BC5F07" w:rsidRDefault="00BC5F07" w:rsidP="00A54035"/>
    <w:p w14:paraId="09898089" w14:textId="25E14408" w:rsidR="009531D9" w:rsidRDefault="009531D9" w:rsidP="009531D9">
      <w:r w:rsidRPr="00D606FD">
        <w:t xml:space="preserve">Terrain effects may be significant at some receptors; therefore, the detailed deposition run was made with terrain. Calms cannot be used with terrain or spatially varying deposition; therefore, </w:t>
      </w:r>
      <w:r>
        <w:t>a calms correction, a factor of 1.</w:t>
      </w:r>
      <w:r w:rsidR="00C47A84">
        <w:t>17</w:t>
      </w:r>
      <w:r>
        <w:t xml:space="preserve">, which is based upon </w:t>
      </w:r>
      <w:r w:rsidRPr="00D606FD">
        <w:t>the results of the preliminary modelling</w:t>
      </w:r>
      <w:r>
        <w:t>,</w:t>
      </w:r>
      <w:r w:rsidRPr="00D606FD">
        <w:t xml:space="preserve"> </w:t>
      </w:r>
      <w:r>
        <w:t>has been applied to the results.</w:t>
      </w:r>
    </w:p>
    <w:p w14:paraId="4B20AA37" w14:textId="77777777" w:rsidR="00A54035" w:rsidRPr="00A652C8" w:rsidRDefault="00A54035" w:rsidP="00A54035">
      <w:pPr>
        <w:rPr>
          <w:highlight w:val="yellow"/>
        </w:rPr>
      </w:pPr>
    </w:p>
    <w:p w14:paraId="4338D1BE" w14:textId="77777777" w:rsidR="00C47A84" w:rsidRDefault="009178F1" w:rsidP="00C47A84">
      <w:pPr>
        <w:rPr>
          <w:rFonts w:asciiTheme="minorHAnsi" w:hAnsiTheme="minorHAnsi" w:cstheme="minorHAnsi"/>
        </w:rPr>
      </w:pPr>
      <w:r w:rsidRPr="002C1B47">
        <w:t>The results of the detailed deposition modelling</w:t>
      </w:r>
      <w:r w:rsidR="00BB0D29" w:rsidRPr="002C1B47">
        <w:t xml:space="preserve"> </w:t>
      </w:r>
      <w:r w:rsidRPr="002C1B47">
        <w:t xml:space="preserve">are shown in Table </w:t>
      </w:r>
      <w:r w:rsidR="001A4A01">
        <w:t>6</w:t>
      </w:r>
      <w:r w:rsidR="001A4A01" w:rsidRPr="00107B83">
        <w:rPr>
          <w:iCs/>
        </w:rPr>
        <w:t>.</w:t>
      </w:r>
      <w:r w:rsidRPr="002C1B47">
        <w:t xml:space="preserve"> </w:t>
      </w:r>
      <w:r w:rsidR="00C47A84" w:rsidRPr="00EC7B8F">
        <w:t>In the Table, predicted ammonia concentrations</w:t>
      </w:r>
      <w:r w:rsidR="00C47A84">
        <w:t xml:space="preserve"> </w:t>
      </w:r>
      <w:r w:rsidR="00C47A84" w:rsidRPr="00951F4D">
        <w:rPr>
          <w:rFonts w:asciiTheme="minorHAnsi" w:hAnsiTheme="minorHAnsi" w:cstheme="minorHAnsi"/>
        </w:rPr>
        <w:t>(or concentrations equivalent to deposition rates)</w:t>
      </w:r>
      <w:r w:rsidR="00C47A84" w:rsidRPr="00EC7B8F">
        <w:t xml:space="preserve"> that are in excess of the Environment Agency’s upper percentage threshold of the relevant Critical Level or Critical Load for the site (</w:t>
      </w:r>
      <w:r w:rsidR="00C47A84">
        <w:t>50% for a SSSI and 100% for a non-statutory site</w:t>
      </w:r>
      <w:r w:rsidR="00C47A84" w:rsidRPr="00EC7B8F">
        <w:t xml:space="preserve">) are </w:t>
      </w:r>
      <w:r w:rsidR="00C47A84">
        <w:t>highlighted in</w:t>
      </w:r>
      <w:r w:rsidR="00C47A84" w:rsidRPr="00EC7B8F">
        <w:t xml:space="preserve"> red. Predicted ammonia concentrations </w:t>
      </w:r>
      <w:r w:rsidR="00C47A84" w:rsidRPr="00951F4D">
        <w:rPr>
          <w:rFonts w:asciiTheme="minorHAnsi" w:hAnsiTheme="minorHAnsi" w:cstheme="minorHAnsi"/>
        </w:rPr>
        <w:t xml:space="preserve">(or concentrations equivalent to deposition rates) </w:t>
      </w:r>
      <w:r w:rsidR="00C47A84" w:rsidRPr="00EC7B8F">
        <w:t>that are i</w:t>
      </w:r>
      <w:r w:rsidR="00C47A84" w:rsidRPr="00EC7B8F">
        <w:rPr>
          <w:lang w:eastAsia="en-GB"/>
        </w:rPr>
        <w:t xml:space="preserve">n the range between </w:t>
      </w:r>
      <w:r w:rsidR="00C47A84" w:rsidRPr="00EC7B8F">
        <w:t>the Environment Agency’s upper threshold</w:t>
      </w:r>
      <w:r w:rsidR="00C47A84" w:rsidRPr="00EC7B8F">
        <w:rPr>
          <w:lang w:eastAsia="en-GB"/>
        </w:rPr>
        <w:t xml:space="preserve"> and lower threshold percentages</w:t>
      </w:r>
      <w:r w:rsidR="00C47A84">
        <w:rPr>
          <w:lang w:eastAsia="en-GB"/>
        </w:rPr>
        <w:t xml:space="preserve"> of the relevant Critical Level or Critical Load</w:t>
      </w:r>
      <w:r w:rsidR="00C47A84" w:rsidRPr="00EC7B8F">
        <w:rPr>
          <w:lang w:eastAsia="en-GB"/>
        </w:rPr>
        <w:t xml:space="preserve"> (</w:t>
      </w:r>
      <w:r w:rsidR="00C47A84">
        <w:rPr>
          <w:lang w:eastAsia="en-GB"/>
        </w:rPr>
        <w:t>20% to 50% for a SSSI and 100% to 100% for a non-statutory site</w:t>
      </w:r>
      <w:r w:rsidR="00C47A84" w:rsidRPr="00EC7B8F">
        <w:rPr>
          <w:lang w:eastAsia="en-GB"/>
        </w:rPr>
        <w:t xml:space="preserve">) are </w:t>
      </w:r>
      <w:r w:rsidR="00C47A84">
        <w:rPr>
          <w:lang w:eastAsia="en-GB"/>
        </w:rPr>
        <w:t>highlighted in</w:t>
      </w:r>
      <w:r w:rsidR="00C47A84" w:rsidRPr="00EC7B8F">
        <w:rPr>
          <w:lang w:eastAsia="en-GB"/>
        </w:rPr>
        <w:t xml:space="preserve"> blue</w:t>
      </w:r>
      <w:r w:rsidR="00C47A84" w:rsidRPr="00EC7B8F">
        <w:t xml:space="preserve">. </w:t>
      </w:r>
      <w:r w:rsidR="00C47A84" w:rsidRPr="00951F4D">
        <w:rPr>
          <w:rFonts w:asciiTheme="minorHAnsi" w:hAnsiTheme="minorHAnsi" w:cstheme="minorHAnsi"/>
        </w:rPr>
        <w:t>Additionally, predicted ammonia concentrations (or concentrations equivalent to deposition rates) that exceed 1%</w:t>
      </w:r>
      <w:r w:rsidR="00C47A84">
        <w:rPr>
          <w:rFonts w:asciiTheme="minorHAnsi" w:hAnsiTheme="minorHAnsi" w:cstheme="minorHAnsi"/>
        </w:rPr>
        <w:t xml:space="preserve"> of the relevant Critical level or Critical Load at a SSSI </w:t>
      </w:r>
      <w:r w:rsidR="00C47A84" w:rsidRPr="00951F4D">
        <w:rPr>
          <w:rFonts w:asciiTheme="minorHAnsi" w:hAnsiTheme="minorHAnsi" w:cstheme="minorHAnsi"/>
        </w:rPr>
        <w:t xml:space="preserve">are highlighted with </w:t>
      </w:r>
      <w:r w:rsidR="00C47A84">
        <w:rPr>
          <w:rFonts w:asciiTheme="minorHAnsi" w:hAnsiTheme="minorHAnsi" w:cstheme="minorHAnsi"/>
        </w:rPr>
        <w:t>emboldened</w:t>
      </w:r>
      <w:r w:rsidR="00C47A84" w:rsidRPr="00951F4D">
        <w:rPr>
          <w:rFonts w:asciiTheme="minorHAnsi" w:hAnsiTheme="minorHAnsi" w:cstheme="minorHAnsi"/>
        </w:rPr>
        <w:t xml:space="preserve"> text. </w:t>
      </w:r>
    </w:p>
    <w:p w14:paraId="5B338FCB" w14:textId="77777777" w:rsidR="00DC29FD" w:rsidRDefault="00DC29FD" w:rsidP="00C47A84">
      <w:pPr>
        <w:rPr>
          <w:rFonts w:asciiTheme="minorHAnsi" w:hAnsiTheme="minorHAnsi" w:cstheme="minorHAnsi"/>
        </w:rPr>
      </w:pPr>
    </w:p>
    <w:p w14:paraId="4435D802" w14:textId="20AEC28A" w:rsidR="00DC29FD" w:rsidRDefault="00DC29FD" w:rsidP="00C47A84">
      <w:pPr>
        <w:rPr>
          <w:rFonts w:asciiTheme="minorHAnsi" w:hAnsiTheme="minorHAnsi" w:cstheme="minorHAnsi"/>
        </w:rPr>
      </w:pPr>
      <w:r>
        <w:rPr>
          <w:rFonts w:asciiTheme="minorHAnsi" w:hAnsiTheme="minorHAnsi" w:cstheme="minorHAnsi"/>
        </w:rPr>
        <w:t>Additionally, Table 7, provides results assuming an Unsound Scenario, where results are scaled</w:t>
      </w:r>
      <w:r w:rsidR="000F195B">
        <w:rPr>
          <w:rFonts w:asciiTheme="minorHAnsi" w:hAnsiTheme="minorHAnsi" w:cstheme="minorHAnsi"/>
        </w:rPr>
        <w:t>,</w:t>
      </w:r>
      <w:r>
        <w:rPr>
          <w:rFonts w:asciiTheme="minorHAnsi" w:hAnsiTheme="minorHAnsi" w:cstheme="minorHAnsi"/>
        </w:rPr>
        <w:t xml:space="preserve"> </w:t>
      </w:r>
      <w:r w:rsidR="000F195B">
        <w:rPr>
          <w:rFonts w:asciiTheme="minorHAnsi" w:hAnsiTheme="minorHAnsi" w:cstheme="minorHAnsi"/>
        </w:rPr>
        <w:t xml:space="preserve">erroneously, </w:t>
      </w:r>
      <w:r>
        <w:rPr>
          <w:rFonts w:asciiTheme="minorHAnsi" w:hAnsiTheme="minorHAnsi" w:cstheme="minorHAnsi"/>
        </w:rPr>
        <w:t xml:space="preserve">assuming 20% of the total ranging emission and 80% of the </w:t>
      </w:r>
      <w:r w:rsidR="000F195B">
        <w:rPr>
          <w:rFonts w:asciiTheme="minorHAnsi" w:hAnsiTheme="minorHAnsi" w:cstheme="minorHAnsi"/>
        </w:rPr>
        <w:t xml:space="preserve">total </w:t>
      </w:r>
      <w:r>
        <w:rPr>
          <w:rFonts w:asciiTheme="minorHAnsi" w:hAnsiTheme="minorHAnsi" w:cstheme="minorHAnsi"/>
        </w:rPr>
        <w:t>housing emissions</w:t>
      </w:r>
      <w:r w:rsidR="000F195B">
        <w:rPr>
          <w:rFonts w:asciiTheme="minorHAnsi" w:hAnsiTheme="minorHAnsi" w:cstheme="minorHAnsi"/>
        </w:rPr>
        <w:t>, as the environment Agency “position”.</w:t>
      </w:r>
    </w:p>
    <w:p w14:paraId="75D33897" w14:textId="77777777" w:rsidR="00C47A84" w:rsidRDefault="00C47A84" w:rsidP="00C47A84">
      <w:pPr>
        <w:rPr>
          <w:sz w:val="16"/>
          <w:szCs w:val="16"/>
        </w:rPr>
      </w:pPr>
    </w:p>
    <w:p w14:paraId="7D0CBB12" w14:textId="28406689" w:rsidR="00C47A84" w:rsidRPr="00107B83" w:rsidRDefault="00C47A84" w:rsidP="00C47A84">
      <w:pPr>
        <w:rPr>
          <w:i/>
        </w:rPr>
      </w:pPr>
      <w:r w:rsidRPr="00107B83">
        <w:t xml:space="preserve">For convenience, cells referring to the </w:t>
      </w:r>
      <w:r>
        <w:t>LWS</w:t>
      </w:r>
      <w:r w:rsidRPr="00107B83">
        <w:t>s</w:t>
      </w:r>
      <w:r>
        <w:t xml:space="preserve"> </w:t>
      </w:r>
      <w:r w:rsidRPr="00107B83">
        <w:t xml:space="preserve">are shaded </w:t>
      </w:r>
      <w:r>
        <w:t>yellow, cells referring to the SINC are shaded orange and</w:t>
      </w:r>
      <w:r w:rsidRPr="00107B83">
        <w:t xml:space="preserve"> cells referring to the SSSIs are shaded green.</w:t>
      </w:r>
    </w:p>
    <w:p w14:paraId="01B5127E" w14:textId="77777777" w:rsidR="00A54035" w:rsidRPr="002C1B47" w:rsidRDefault="00A54035" w:rsidP="00A54035">
      <w:pPr>
        <w:tabs>
          <w:tab w:val="left" w:pos="6246"/>
        </w:tabs>
      </w:pPr>
      <w:r w:rsidRPr="002C1B47">
        <w:tab/>
      </w:r>
    </w:p>
    <w:p w14:paraId="03EC3C9C" w14:textId="6C534A6E" w:rsidR="00DB03A9" w:rsidRPr="00C47A84" w:rsidRDefault="006E1F4A" w:rsidP="00C47A84">
      <w:pPr>
        <w:rPr>
          <w:lang w:eastAsia="en-GB"/>
        </w:rPr>
        <w:sectPr w:rsidR="00DB03A9" w:rsidRPr="00C47A84" w:rsidSect="00A54035">
          <w:pgSz w:w="11906" w:h="16838"/>
          <w:pgMar w:top="1440" w:right="1440" w:bottom="1440" w:left="1440" w:header="708" w:footer="708" w:gutter="0"/>
          <w:cols w:space="708"/>
          <w:docGrid w:linePitch="360"/>
        </w:sectPr>
      </w:pPr>
      <w:r w:rsidRPr="002C1B47">
        <w:rPr>
          <w:lang w:eastAsia="en-GB"/>
        </w:rPr>
        <w:t>Contour plots of the predicted</w:t>
      </w:r>
      <w:r w:rsidR="00C47A84">
        <w:rPr>
          <w:lang w:eastAsia="en-GB"/>
        </w:rPr>
        <w:t xml:space="preserve"> process contribution from the proposed poultry house to</w:t>
      </w:r>
      <w:r w:rsidRPr="002C1B47">
        <w:rPr>
          <w:lang w:eastAsia="en-GB"/>
        </w:rPr>
        <w:t xml:space="preserve"> ground level maximum annual mean ammonia concentration and the maximum nitrogen deposition </w:t>
      </w:r>
      <w:r w:rsidR="002C1B47" w:rsidRPr="002C1B47">
        <w:rPr>
          <w:lang w:eastAsia="en-GB"/>
        </w:rPr>
        <w:t>rates</w:t>
      </w:r>
      <w:r w:rsidR="008D5011" w:rsidRPr="002C1B47">
        <w:rPr>
          <w:lang w:eastAsia="en-GB"/>
        </w:rPr>
        <w:t xml:space="preserve"> </w:t>
      </w:r>
      <w:r w:rsidRPr="002C1B47">
        <w:rPr>
          <w:lang w:eastAsia="en-GB"/>
        </w:rPr>
        <w:t xml:space="preserve">are shown in Figures </w:t>
      </w:r>
      <w:r w:rsidR="00794D3B">
        <w:rPr>
          <w:lang w:eastAsia="en-GB"/>
        </w:rPr>
        <w:t>7</w:t>
      </w:r>
      <w:r w:rsidRPr="002C1B47">
        <w:rPr>
          <w:lang w:eastAsia="en-GB"/>
        </w:rPr>
        <w:t xml:space="preserve">a and </w:t>
      </w:r>
      <w:r w:rsidR="00794D3B">
        <w:rPr>
          <w:lang w:eastAsia="en-GB"/>
        </w:rPr>
        <w:t>7</w:t>
      </w:r>
      <w:r w:rsidRPr="002C1B47">
        <w:rPr>
          <w:lang w:eastAsia="en-GB"/>
        </w:rPr>
        <w:t>b</w:t>
      </w:r>
      <w:r w:rsidR="002C1B47" w:rsidRPr="002C1B47">
        <w:rPr>
          <w:lang w:eastAsia="en-GB"/>
        </w:rPr>
        <w:t>.</w:t>
      </w:r>
      <w:r w:rsidR="00794D3B">
        <w:rPr>
          <w:lang w:eastAsia="en-GB"/>
        </w:rPr>
        <w:t xml:space="preserve"> Please note that outside of the 5.0 km by 5.0 km, deposition contours should be interpreted with caution because, whilst appropriate deposition velocities applied at the discrete receptors, elsewhere a fixed deposition velocity is applie</w:t>
      </w:r>
      <w:r w:rsidR="00BB7009">
        <w:rPr>
          <w:lang w:eastAsia="en-GB"/>
        </w:rPr>
        <w:t>d</w:t>
      </w:r>
      <w:r w:rsidR="00794D3B">
        <w:rPr>
          <w:lang w:eastAsia="en-GB"/>
        </w:rPr>
        <w:t>.</w:t>
      </w:r>
    </w:p>
    <w:p w14:paraId="65C46F9A" w14:textId="7A62C9F0" w:rsidR="00DC29FD" w:rsidRDefault="00DC29FD" w:rsidP="00DC29FD">
      <w:pPr>
        <w:rPr>
          <w:i/>
        </w:rPr>
      </w:pPr>
      <w:r w:rsidRPr="00035A35">
        <w:rPr>
          <w:i/>
        </w:rPr>
        <w:lastRenderedPageBreak/>
        <w:t xml:space="preserve">Table 6. </w:t>
      </w:r>
      <w:r>
        <w:rPr>
          <w:i/>
        </w:rPr>
        <w:t>M</w:t>
      </w:r>
      <w:r w:rsidRPr="00035A35">
        <w:rPr>
          <w:i/>
        </w:rPr>
        <w:t>aximum annual mean ammonia concentration and nitrogen deposition rates at the discrete receptors</w:t>
      </w:r>
    </w:p>
    <w:tbl>
      <w:tblPr>
        <w:tblW w:w="11880" w:type="dxa"/>
        <w:tblLook w:val="04A0" w:firstRow="1" w:lastRow="0" w:firstColumn="1" w:lastColumn="0" w:noHBand="0" w:noVBand="1"/>
      </w:tblPr>
      <w:tblGrid>
        <w:gridCol w:w="800"/>
        <w:gridCol w:w="700"/>
        <w:gridCol w:w="660"/>
        <w:gridCol w:w="2440"/>
        <w:gridCol w:w="1040"/>
        <w:gridCol w:w="1040"/>
        <w:gridCol w:w="1040"/>
        <w:gridCol w:w="1040"/>
        <w:gridCol w:w="1040"/>
        <w:gridCol w:w="1040"/>
        <w:gridCol w:w="1040"/>
      </w:tblGrid>
      <w:tr w:rsidR="00173FDD" w:rsidRPr="00173FDD" w14:paraId="466AD72D" w14:textId="77777777" w:rsidTr="00173FDD">
        <w:trPr>
          <w:trHeight w:val="492"/>
        </w:trPr>
        <w:tc>
          <w:tcPr>
            <w:tcW w:w="800" w:type="dxa"/>
            <w:vMerge w:val="restart"/>
            <w:tcBorders>
              <w:top w:val="single" w:sz="12" w:space="0" w:color="auto"/>
              <w:left w:val="single" w:sz="12" w:space="0" w:color="auto"/>
              <w:bottom w:val="nil"/>
              <w:right w:val="single" w:sz="4" w:space="0" w:color="auto"/>
            </w:tcBorders>
            <w:shd w:val="clear" w:color="auto" w:fill="auto"/>
            <w:vAlign w:val="center"/>
            <w:hideMark/>
          </w:tcPr>
          <w:p w14:paraId="0392E45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Receptor number</w:t>
            </w:r>
          </w:p>
        </w:tc>
        <w:tc>
          <w:tcPr>
            <w:tcW w:w="700" w:type="dxa"/>
            <w:vMerge w:val="restart"/>
            <w:tcBorders>
              <w:top w:val="single" w:sz="12" w:space="0" w:color="auto"/>
              <w:left w:val="single" w:sz="4" w:space="0" w:color="auto"/>
              <w:bottom w:val="nil"/>
              <w:right w:val="single" w:sz="4" w:space="0" w:color="auto"/>
            </w:tcBorders>
            <w:shd w:val="clear" w:color="auto" w:fill="auto"/>
            <w:vAlign w:val="center"/>
            <w:hideMark/>
          </w:tcPr>
          <w:p w14:paraId="354E6C3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X(m)</w:t>
            </w:r>
          </w:p>
        </w:tc>
        <w:tc>
          <w:tcPr>
            <w:tcW w:w="660" w:type="dxa"/>
            <w:vMerge w:val="restart"/>
            <w:tcBorders>
              <w:top w:val="single" w:sz="12" w:space="0" w:color="auto"/>
              <w:left w:val="single" w:sz="4" w:space="0" w:color="auto"/>
              <w:bottom w:val="nil"/>
              <w:right w:val="single" w:sz="4" w:space="0" w:color="auto"/>
            </w:tcBorders>
            <w:shd w:val="clear" w:color="auto" w:fill="auto"/>
            <w:vAlign w:val="center"/>
            <w:hideMark/>
          </w:tcPr>
          <w:p w14:paraId="1C9A63E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Y(m)</w:t>
            </w:r>
          </w:p>
        </w:tc>
        <w:tc>
          <w:tcPr>
            <w:tcW w:w="2440" w:type="dxa"/>
            <w:vMerge w:val="restart"/>
            <w:tcBorders>
              <w:top w:val="single" w:sz="12" w:space="0" w:color="auto"/>
              <w:left w:val="single" w:sz="4" w:space="0" w:color="auto"/>
              <w:bottom w:val="nil"/>
              <w:right w:val="single" w:sz="12" w:space="0" w:color="auto"/>
            </w:tcBorders>
            <w:shd w:val="clear" w:color="auto" w:fill="auto"/>
            <w:vAlign w:val="center"/>
            <w:hideMark/>
          </w:tcPr>
          <w:p w14:paraId="69F8752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Designation</w:t>
            </w:r>
          </w:p>
        </w:tc>
        <w:tc>
          <w:tcPr>
            <w:tcW w:w="3120" w:type="dxa"/>
            <w:gridSpan w:val="3"/>
            <w:tcBorders>
              <w:top w:val="single" w:sz="12" w:space="0" w:color="auto"/>
              <w:left w:val="nil"/>
              <w:bottom w:val="single" w:sz="4" w:space="0" w:color="auto"/>
              <w:right w:val="single" w:sz="12" w:space="0" w:color="000000"/>
            </w:tcBorders>
            <w:shd w:val="clear" w:color="auto" w:fill="auto"/>
            <w:vAlign w:val="center"/>
            <w:hideMark/>
          </w:tcPr>
          <w:p w14:paraId="7BB3553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Site Parameters</w:t>
            </w:r>
          </w:p>
        </w:tc>
        <w:tc>
          <w:tcPr>
            <w:tcW w:w="2080" w:type="dxa"/>
            <w:gridSpan w:val="2"/>
            <w:tcBorders>
              <w:top w:val="single" w:sz="12" w:space="0" w:color="auto"/>
              <w:left w:val="nil"/>
              <w:bottom w:val="single" w:sz="4" w:space="0" w:color="auto"/>
              <w:right w:val="single" w:sz="12" w:space="0" w:color="000000"/>
            </w:tcBorders>
            <w:shd w:val="clear" w:color="auto" w:fill="auto"/>
            <w:vAlign w:val="center"/>
            <w:hideMark/>
          </w:tcPr>
          <w:p w14:paraId="29DA4A4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Maximum annual ammonia concentration</w:t>
            </w:r>
          </w:p>
        </w:tc>
        <w:tc>
          <w:tcPr>
            <w:tcW w:w="2080" w:type="dxa"/>
            <w:gridSpan w:val="2"/>
            <w:tcBorders>
              <w:top w:val="single" w:sz="12" w:space="0" w:color="auto"/>
              <w:left w:val="nil"/>
              <w:bottom w:val="single" w:sz="4" w:space="0" w:color="auto"/>
              <w:right w:val="single" w:sz="12" w:space="0" w:color="000000"/>
            </w:tcBorders>
            <w:shd w:val="clear" w:color="auto" w:fill="auto"/>
            <w:vAlign w:val="center"/>
            <w:hideMark/>
          </w:tcPr>
          <w:p w14:paraId="36611B8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Maximum annual nitrogen deposition rate</w:t>
            </w:r>
          </w:p>
        </w:tc>
      </w:tr>
      <w:tr w:rsidR="00173FDD" w:rsidRPr="00173FDD" w14:paraId="3E6DB806" w14:textId="77777777" w:rsidTr="00173FDD">
        <w:trPr>
          <w:trHeight w:val="459"/>
        </w:trPr>
        <w:tc>
          <w:tcPr>
            <w:tcW w:w="800" w:type="dxa"/>
            <w:vMerge/>
            <w:tcBorders>
              <w:top w:val="single" w:sz="12" w:space="0" w:color="auto"/>
              <w:left w:val="single" w:sz="12" w:space="0" w:color="auto"/>
              <w:bottom w:val="nil"/>
              <w:right w:val="single" w:sz="4" w:space="0" w:color="auto"/>
            </w:tcBorders>
            <w:vAlign w:val="center"/>
            <w:hideMark/>
          </w:tcPr>
          <w:p w14:paraId="0BCDA2DB" w14:textId="77777777" w:rsidR="00173FDD" w:rsidRPr="00173FDD" w:rsidRDefault="00173FDD" w:rsidP="00173FDD">
            <w:pPr>
              <w:spacing w:line="240" w:lineRule="auto"/>
              <w:jc w:val="left"/>
              <w:rPr>
                <w:rFonts w:eastAsia="Times New Roman" w:cs="Calibri"/>
                <w:sz w:val="14"/>
                <w:szCs w:val="14"/>
                <w:shd w:val="clear" w:color="auto" w:fill="auto"/>
                <w:lang w:eastAsia="en-GB"/>
              </w:rPr>
            </w:pPr>
          </w:p>
        </w:tc>
        <w:tc>
          <w:tcPr>
            <w:tcW w:w="700" w:type="dxa"/>
            <w:vMerge/>
            <w:tcBorders>
              <w:top w:val="single" w:sz="12" w:space="0" w:color="auto"/>
              <w:left w:val="single" w:sz="4" w:space="0" w:color="auto"/>
              <w:bottom w:val="nil"/>
              <w:right w:val="single" w:sz="4" w:space="0" w:color="auto"/>
            </w:tcBorders>
            <w:vAlign w:val="center"/>
            <w:hideMark/>
          </w:tcPr>
          <w:p w14:paraId="6AED664D" w14:textId="77777777" w:rsidR="00173FDD" w:rsidRPr="00173FDD" w:rsidRDefault="00173FDD" w:rsidP="00173FDD">
            <w:pPr>
              <w:spacing w:line="240" w:lineRule="auto"/>
              <w:jc w:val="left"/>
              <w:rPr>
                <w:rFonts w:eastAsia="Times New Roman" w:cs="Calibri"/>
                <w:sz w:val="14"/>
                <w:szCs w:val="14"/>
                <w:shd w:val="clear" w:color="auto" w:fill="auto"/>
                <w:lang w:eastAsia="en-GB"/>
              </w:rPr>
            </w:pPr>
          </w:p>
        </w:tc>
        <w:tc>
          <w:tcPr>
            <w:tcW w:w="660" w:type="dxa"/>
            <w:vMerge/>
            <w:tcBorders>
              <w:top w:val="single" w:sz="12" w:space="0" w:color="auto"/>
              <w:left w:val="single" w:sz="4" w:space="0" w:color="auto"/>
              <w:bottom w:val="nil"/>
              <w:right w:val="single" w:sz="4" w:space="0" w:color="auto"/>
            </w:tcBorders>
            <w:vAlign w:val="center"/>
            <w:hideMark/>
          </w:tcPr>
          <w:p w14:paraId="307A8166" w14:textId="77777777" w:rsidR="00173FDD" w:rsidRPr="00173FDD" w:rsidRDefault="00173FDD" w:rsidP="00173FDD">
            <w:pPr>
              <w:spacing w:line="240" w:lineRule="auto"/>
              <w:jc w:val="left"/>
              <w:rPr>
                <w:rFonts w:eastAsia="Times New Roman" w:cs="Calibri"/>
                <w:sz w:val="14"/>
                <w:szCs w:val="14"/>
                <w:shd w:val="clear" w:color="auto" w:fill="auto"/>
                <w:lang w:eastAsia="en-GB"/>
              </w:rPr>
            </w:pPr>
          </w:p>
        </w:tc>
        <w:tc>
          <w:tcPr>
            <w:tcW w:w="2440" w:type="dxa"/>
            <w:vMerge/>
            <w:tcBorders>
              <w:top w:val="single" w:sz="12" w:space="0" w:color="auto"/>
              <w:left w:val="single" w:sz="4" w:space="0" w:color="auto"/>
              <w:bottom w:val="nil"/>
              <w:right w:val="single" w:sz="12" w:space="0" w:color="auto"/>
            </w:tcBorders>
            <w:vAlign w:val="center"/>
            <w:hideMark/>
          </w:tcPr>
          <w:p w14:paraId="66C2EF68" w14:textId="77777777" w:rsidR="00173FDD" w:rsidRPr="00173FDD" w:rsidRDefault="00173FDD" w:rsidP="00173FDD">
            <w:pPr>
              <w:spacing w:line="240" w:lineRule="auto"/>
              <w:jc w:val="left"/>
              <w:rPr>
                <w:rFonts w:eastAsia="Times New Roman" w:cs="Calibri"/>
                <w:sz w:val="14"/>
                <w:szCs w:val="14"/>
                <w:shd w:val="clear" w:color="auto" w:fill="auto"/>
                <w:lang w:eastAsia="en-GB"/>
              </w:rPr>
            </w:pPr>
          </w:p>
        </w:tc>
        <w:tc>
          <w:tcPr>
            <w:tcW w:w="1040" w:type="dxa"/>
            <w:tcBorders>
              <w:top w:val="nil"/>
              <w:left w:val="nil"/>
              <w:bottom w:val="nil"/>
              <w:right w:val="single" w:sz="4" w:space="0" w:color="auto"/>
            </w:tcBorders>
            <w:shd w:val="clear" w:color="auto" w:fill="auto"/>
            <w:vAlign w:val="center"/>
            <w:hideMark/>
          </w:tcPr>
          <w:p w14:paraId="5F67625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Deposition Velocity</w:t>
            </w:r>
          </w:p>
        </w:tc>
        <w:tc>
          <w:tcPr>
            <w:tcW w:w="1040" w:type="dxa"/>
            <w:tcBorders>
              <w:top w:val="nil"/>
              <w:left w:val="nil"/>
              <w:bottom w:val="nil"/>
              <w:right w:val="single" w:sz="4" w:space="0" w:color="auto"/>
            </w:tcBorders>
            <w:shd w:val="clear" w:color="auto" w:fill="auto"/>
            <w:vAlign w:val="center"/>
            <w:hideMark/>
          </w:tcPr>
          <w:p w14:paraId="1C3388BB"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Critical Level</w:t>
            </w:r>
            <w:r w:rsidRPr="00173FDD">
              <w:rPr>
                <w:rFonts w:eastAsia="Times New Roman" w:cs="Calibri"/>
                <w:sz w:val="14"/>
                <w:szCs w:val="14"/>
                <w:shd w:val="clear" w:color="auto" w:fill="auto"/>
                <w:lang w:eastAsia="en-GB"/>
              </w:rPr>
              <w:br/>
              <w:t>(µg/m</w:t>
            </w:r>
            <w:r w:rsidRPr="00173FDD">
              <w:rPr>
                <w:rFonts w:eastAsia="Times New Roman" w:cs="Calibri"/>
                <w:sz w:val="14"/>
                <w:szCs w:val="14"/>
                <w:shd w:val="clear" w:color="auto" w:fill="auto"/>
                <w:vertAlign w:val="superscript"/>
                <w:lang w:eastAsia="en-GB"/>
              </w:rPr>
              <w:t>3</w:t>
            </w:r>
            <w:r w:rsidRPr="00173FDD">
              <w:rPr>
                <w:rFonts w:eastAsia="Times New Roman" w:cs="Calibri"/>
                <w:sz w:val="14"/>
                <w:szCs w:val="14"/>
                <w:shd w:val="clear" w:color="auto" w:fill="auto"/>
                <w:lang w:eastAsia="en-GB"/>
              </w:rPr>
              <w:t>)</w:t>
            </w:r>
          </w:p>
        </w:tc>
        <w:tc>
          <w:tcPr>
            <w:tcW w:w="1040" w:type="dxa"/>
            <w:tcBorders>
              <w:top w:val="nil"/>
              <w:left w:val="nil"/>
              <w:bottom w:val="nil"/>
              <w:right w:val="single" w:sz="12" w:space="0" w:color="auto"/>
            </w:tcBorders>
            <w:shd w:val="clear" w:color="auto" w:fill="auto"/>
            <w:vAlign w:val="center"/>
            <w:hideMark/>
          </w:tcPr>
          <w:p w14:paraId="0011367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Critical Load</w:t>
            </w:r>
            <w:r w:rsidRPr="00173FDD">
              <w:rPr>
                <w:rFonts w:eastAsia="Times New Roman" w:cs="Calibri"/>
                <w:sz w:val="14"/>
                <w:szCs w:val="14"/>
                <w:shd w:val="clear" w:color="auto" w:fill="auto"/>
                <w:lang w:eastAsia="en-GB"/>
              </w:rPr>
              <w:br/>
              <w:t>(kg/ha)</w:t>
            </w:r>
          </w:p>
        </w:tc>
        <w:tc>
          <w:tcPr>
            <w:tcW w:w="1040" w:type="dxa"/>
            <w:tcBorders>
              <w:top w:val="nil"/>
              <w:left w:val="nil"/>
              <w:bottom w:val="nil"/>
              <w:right w:val="single" w:sz="4" w:space="0" w:color="auto"/>
            </w:tcBorders>
            <w:shd w:val="clear" w:color="auto" w:fill="auto"/>
            <w:vAlign w:val="center"/>
            <w:hideMark/>
          </w:tcPr>
          <w:p w14:paraId="2F63467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Process Contribution</w:t>
            </w:r>
            <w:r w:rsidRPr="00173FDD">
              <w:rPr>
                <w:rFonts w:eastAsia="Times New Roman" w:cs="Calibri"/>
                <w:sz w:val="14"/>
                <w:szCs w:val="14"/>
                <w:shd w:val="clear" w:color="auto" w:fill="auto"/>
                <w:lang w:eastAsia="en-GB"/>
              </w:rPr>
              <w:br/>
              <w:t>(µg/m</w:t>
            </w:r>
            <w:r w:rsidRPr="00173FDD">
              <w:rPr>
                <w:rFonts w:eastAsia="Times New Roman" w:cs="Calibri"/>
                <w:sz w:val="14"/>
                <w:szCs w:val="14"/>
                <w:shd w:val="clear" w:color="auto" w:fill="auto"/>
                <w:vertAlign w:val="superscript"/>
                <w:lang w:eastAsia="en-GB"/>
              </w:rPr>
              <w:t>3</w:t>
            </w:r>
            <w:r w:rsidRPr="00173FDD">
              <w:rPr>
                <w:rFonts w:eastAsia="Times New Roman" w:cs="Calibri"/>
                <w:sz w:val="14"/>
                <w:szCs w:val="14"/>
                <w:shd w:val="clear" w:color="auto" w:fill="auto"/>
                <w:lang w:eastAsia="en-GB"/>
              </w:rPr>
              <w:t>)</w:t>
            </w:r>
          </w:p>
        </w:tc>
        <w:tc>
          <w:tcPr>
            <w:tcW w:w="1040" w:type="dxa"/>
            <w:tcBorders>
              <w:top w:val="nil"/>
              <w:left w:val="nil"/>
              <w:bottom w:val="nil"/>
              <w:right w:val="single" w:sz="12" w:space="0" w:color="auto"/>
            </w:tcBorders>
            <w:shd w:val="clear" w:color="auto" w:fill="auto"/>
            <w:vAlign w:val="center"/>
            <w:hideMark/>
          </w:tcPr>
          <w:p w14:paraId="0E93889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%age of Critical Level</w:t>
            </w:r>
          </w:p>
        </w:tc>
        <w:tc>
          <w:tcPr>
            <w:tcW w:w="1040" w:type="dxa"/>
            <w:tcBorders>
              <w:top w:val="nil"/>
              <w:left w:val="nil"/>
              <w:bottom w:val="nil"/>
              <w:right w:val="single" w:sz="4" w:space="0" w:color="auto"/>
            </w:tcBorders>
            <w:shd w:val="clear" w:color="auto" w:fill="auto"/>
            <w:vAlign w:val="center"/>
            <w:hideMark/>
          </w:tcPr>
          <w:p w14:paraId="4CEC014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Process Contribution</w:t>
            </w:r>
            <w:r w:rsidRPr="00173FDD">
              <w:rPr>
                <w:rFonts w:eastAsia="Times New Roman" w:cs="Calibri"/>
                <w:sz w:val="14"/>
                <w:szCs w:val="14"/>
                <w:shd w:val="clear" w:color="auto" w:fill="auto"/>
                <w:lang w:eastAsia="en-GB"/>
              </w:rPr>
              <w:br/>
              <w:t>(kg/ha)</w:t>
            </w:r>
          </w:p>
        </w:tc>
        <w:tc>
          <w:tcPr>
            <w:tcW w:w="1040" w:type="dxa"/>
            <w:tcBorders>
              <w:top w:val="nil"/>
              <w:left w:val="nil"/>
              <w:bottom w:val="nil"/>
              <w:right w:val="single" w:sz="12" w:space="0" w:color="auto"/>
            </w:tcBorders>
            <w:shd w:val="clear" w:color="auto" w:fill="auto"/>
            <w:vAlign w:val="center"/>
            <w:hideMark/>
          </w:tcPr>
          <w:p w14:paraId="14F9639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%age of Critical Load</w:t>
            </w:r>
          </w:p>
        </w:tc>
      </w:tr>
      <w:tr w:rsidR="00173FDD" w:rsidRPr="00173FDD" w14:paraId="2A0C0149" w14:textId="77777777" w:rsidTr="00173FDD">
        <w:trPr>
          <w:trHeight w:val="180"/>
        </w:trPr>
        <w:tc>
          <w:tcPr>
            <w:tcW w:w="800" w:type="dxa"/>
            <w:tcBorders>
              <w:top w:val="single" w:sz="12" w:space="0" w:color="auto"/>
              <w:left w:val="single" w:sz="12" w:space="0" w:color="auto"/>
              <w:bottom w:val="single" w:sz="4" w:space="0" w:color="auto"/>
              <w:right w:val="single" w:sz="4" w:space="0" w:color="auto"/>
            </w:tcBorders>
            <w:shd w:val="clear" w:color="000000" w:fill="99FF99"/>
            <w:vAlign w:val="center"/>
            <w:hideMark/>
          </w:tcPr>
          <w:p w14:paraId="12398BC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w:t>
            </w:r>
          </w:p>
        </w:tc>
        <w:tc>
          <w:tcPr>
            <w:tcW w:w="700" w:type="dxa"/>
            <w:tcBorders>
              <w:top w:val="single" w:sz="12" w:space="0" w:color="auto"/>
              <w:left w:val="nil"/>
              <w:bottom w:val="single" w:sz="4" w:space="0" w:color="auto"/>
              <w:right w:val="single" w:sz="4" w:space="0" w:color="auto"/>
            </w:tcBorders>
            <w:shd w:val="clear" w:color="000000" w:fill="99FF99"/>
            <w:vAlign w:val="center"/>
            <w:hideMark/>
          </w:tcPr>
          <w:p w14:paraId="44B53E92"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532021</w:t>
            </w:r>
          </w:p>
        </w:tc>
        <w:tc>
          <w:tcPr>
            <w:tcW w:w="660" w:type="dxa"/>
            <w:tcBorders>
              <w:top w:val="single" w:sz="12" w:space="0" w:color="auto"/>
              <w:left w:val="nil"/>
              <w:bottom w:val="single" w:sz="4" w:space="0" w:color="auto"/>
              <w:right w:val="single" w:sz="4" w:space="0" w:color="auto"/>
            </w:tcBorders>
            <w:shd w:val="clear" w:color="000000" w:fill="99FF99"/>
            <w:vAlign w:val="center"/>
            <w:hideMark/>
          </w:tcPr>
          <w:p w14:paraId="782E2D9E"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368545</w:t>
            </w:r>
          </w:p>
        </w:tc>
        <w:tc>
          <w:tcPr>
            <w:tcW w:w="2440" w:type="dxa"/>
            <w:tcBorders>
              <w:top w:val="single" w:sz="12" w:space="0" w:color="auto"/>
              <w:left w:val="nil"/>
              <w:bottom w:val="single" w:sz="4" w:space="0" w:color="auto"/>
              <w:right w:val="single" w:sz="12" w:space="0" w:color="auto"/>
            </w:tcBorders>
            <w:shd w:val="clear" w:color="000000" w:fill="99FF99"/>
            <w:noWrap/>
            <w:vAlign w:val="bottom"/>
            <w:hideMark/>
          </w:tcPr>
          <w:p w14:paraId="1E990AA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proofErr w:type="spellStart"/>
            <w:r w:rsidRPr="00173FDD">
              <w:rPr>
                <w:rFonts w:eastAsia="Times New Roman" w:cs="Calibri"/>
                <w:sz w:val="14"/>
                <w:szCs w:val="14"/>
                <w:shd w:val="clear" w:color="auto" w:fill="auto"/>
                <w:lang w:eastAsia="en-GB"/>
              </w:rPr>
              <w:t>Winceby</w:t>
            </w:r>
            <w:proofErr w:type="spellEnd"/>
            <w:r w:rsidRPr="00173FDD">
              <w:rPr>
                <w:rFonts w:eastAsia="Times New Roman" w:cs="Calibri"/>
                <w:sz w:val="14"/>
                <w:szCs w:val="14"/>
                <w:shd w:val="clear" w:color="auto" w:fill="auto"/>
                <w:lang w:eastAsia="en-GB"/>
              </w:rPr>
              <w:t xml:space="preserve"> Rectory Pit SSSI</w:t>
            </w:r>
          </w:p>
        </w:tc>
        <w:tc>
          <w:tcPr>
            <w:tcW w:w="1040" w:type="dxa"/>
            <w:tcBorders>
              <w:top w:val="single" w:sz="12" w:space="0" w:color="auto"/>
              <w:left w:val="nil"/>
              <w:bottom w:val="single" w:sz="4" w:space="0" w:color="auto"/>
              <w:right w:val="single" w:sz="4" w:space="0" w:color="auto"/>
            </w:tcBorders>
            <w:shd w:val="clear" w:color="000000" w:fill="99FF99"/>
            <w:vAlign w:val="center"/>
            <w:hideMark/>
          </w:tcPr>
          <w:p w14:paraId="703A4CB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single" w:sz="12" w:space="0" w:color="auto"/>
              <w:left w:val="nil"/>
              <w:bottom w:val="single" w:sz="4" w:space="0" w:color="auto"/>
              <w:right w:val="single" w:sz="4" w:space="0" w:color="auto"/>
            </w:tcBorders>
            <w:shd w:val="clear" w:color="000000" w:fill="99FF99"/>
            <w:vAlign w:val="center"/>
            <w:hideMark/>
          </w:tcPr>
          <w:p w14:paraId="079DA3C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single" w:sz="12" w:space="0" w:color="auto"/>
              <w:left w:val="nil"/>
              <w:bottom w:val="single" w:sz="4" w:space="0" w:color="auto"/>
              <w:right w:val="single" w:sz="12" w:space="0" w:color="auto"/>
            </w:tcBorders>
            <w:shd w:val="clear" w:color="000000" w:fill="99FF99"/>
            <w:vAlign w:val="center"/>
            <w:hideMark/>
          </w:tcPr>
          <w:p w14:paraId="45A0017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single" w:sz="12" w:space="0" w:color="auto"/>
              <w:left w:val="nil"/>
              <w:bottom w:val="single" w:sz="4" w:space="0" w:color="auto"/>
              <w:right w:val="single" w:sz="4" w:space="0" w:color="auto"/>
            </w:tcBorders>
            <w:shd w:val="clear" w:color="000000" w:fill="99FF99"/>
            <w:vAlign w:val="center"/>
            <w:hideMark/>
          </w:tcPr>
          <w:p w14:paraId="2664668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0.035</w:t>
            </w:r>
          </w:p>
        </w:tc>
        <w:tc>
          <w:tcPr>
            <w:tcW w:w="1040" w:type="dxa"/>
            <w:tcBorders>
              <w:top w:val="single" w:sz="12" w:space="0" w:color="auto"/>
              <w:left w:val="single" w:sz="4" w:space="0" w:color="auto"/>
              <w:bottom w:val="single" w:sz="4" w:space="0" w:color="auto"/>
              <w:right w:val="single" w:sz="12" w:space="0" w:color="auto"/>
            </w:tcBorders>
            <w:shd w:val="clear" w:color="000000" w:fill="99FF99"/>
            <w:vAlign w:val="center"/>
            <w:hideMark/>
          </w:tcPr>
          <w:p w14:paraId="74BF1DE4"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c>
          <w:tcPr>
            <w:tcW w:w="1040" w:type="dxa"/>
            <w:tcBorders>
              <w:top w:val="single" w:sz="12" w:space="0" w:color="auto"/>
              <w:left w:val="nil"/>
              <w:bottom w:val="single" w:sz="4" w:space="0" w:color="auto"/>
              <w:right w:val="single" w:sz="4" w:space="0" w:color="auto"/>
            </w:tcBorders>
            <w:shd w:val="clear" w:color="000000" w:fill="99FF99"/>
            <w:vAlign w:val="center"/>
            <w:hideMark/>
          </w:tcPr>
          <w:p w14:paraId="62EA988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0.271</w:t>
            </w:r>
          </w:p>
        </w:tc>
        <w:tc>
          <w:tcPr>
            <w:tcW w:w="1040" w:type="dxa"/>
            <w:tcBorders>
              <w:top w:val="single" w:sz="12" w:space="0" w:color="auto"/>
              <w:left w:val="single" w:sz="4" w:space="0" w:color="auto"/>
              <w:bottom w:val="single" w:sz="4" w:space="0" w:color="auto"/>
              <w:right w:val="single" w:sz="12" w:space="0" w:color="auto"/>
            </w:tcBorders>
            <w:shd w:val="clear" w:color="000000" w:fill="99FF99"/>
            <w:vAlign w:val="center"/>
            <w:hideMark/>
          </w:tcPr>
          <w:p w14:paraId="5CEA780A"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r>
      <w:tr w:rsidR="00173FDD" w:rsidRPr="00173FDD" w14:paraId="24A1F1F8"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299A055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w:t>
            </w:r>
          </w:p>
        </w:tc>
        <w:tc>
          <w:tcPr>
            <w:tcW w:w="700" w:type="dxa"/>
            <w:tcBorders>
              <w:top w:val="nil"/>
              <w:left w:val="nil"/>
              <w:bottom w:val="single" w:sz="4" w:space="0" w:color="auto"/>
              <w:right w:val="single" w:sz="4" w:space="0" w:color="auto"/>
            </w:tcBorders>
            <w:shd w:val="clear" w:color="000000" w:fill="99FF99"/>
            <w:vAlign w:val="center"/>
            <w:hideMark/>
          </w:tcPr>
          <w:p w14:paraId="14CBC0D0"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536170</w:t>
            </w:r>
          </w:p>
        </w:tc>
        <w:tc>
          <w:tcPr>
            <w:tcW w:w="660" w:type="dxa"/>
            <w:tcBorders>
              <w:top w:val="nil"/>
              <w:left w:val="nil"/>
              <w:bottom w:val="single" w:sz="4" w:space="0" w:color="auto"/>
              <w:right w:val="single" w:sz="4" w:space="0" w:color="auto"/>
            </w:tcBorders>
            <w:shd w:val="clear" w:color="000000" w:fill="99FF99"/>
            <w:vAlign w:val="center"/>
            <w:hideMark/>
          </w:tcPr>
          <w:p w14:paraId="67B095BF"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366837</w:t>
            </w:r>
          </w:p>
        </w:tc>
        <w:tc>
          <w:tcPr>
            <w:tcW w:w="2440" w:type="dxa"/>
            <w:tcBorders>
              <w:top w:val="nil"/>
              <w:left w:val="nil"/>
              <w:bottom w:val="single" w:sz="4" w:space="0" w:color="auto"/>
              <w:right w:val="single" w:sz="12" w:space="0" w:color="auto"/>
            </w:tcBorders>
            <w:shd w:val="clear" w:color="000000" w:fill="99FF99"/>
            <w:noWrap/>
            <w:vAlign w:val="bottom"/>
            <w:hideMark/>
          </w:tcPr>
          <w:p w14:paraId="7C6DA45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Mavis Enderby Valley SSSI</w:t>
            </w:r>
          </w:p>
        </w:tc>
        <w:tc>
          <w:tcPr>
            <w:tcW w:w="1040" w:type="dxa"/>
            <w:tcBorders>
              <w:top w:val="nil"/>
              <w:left w:val="nil"/>
              <w:bottom w:val="single" w:sz="4" w:space="0" w:color="auto"/>
              <w:right w:val="single" w:sz="4" w:space="0" w:color="auto"/>
            </w:tcBorders>
            <w:shd w:val="clear" w:color="000000" w:fill="99FF99"/>
            <w:vAlign w:val="center"/>
            <w:hideMark/>
          </w:tcPr>
          <w:p w14:paraId="1546834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4D274DB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77DDB9F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10348AC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0.013</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4ABBED59"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1.32</w:t>
            </w:r>
          </w:p>
        </w:tc>
        <w:tc>
          <w:tcPr>
            <w:tcW w:w="1040" w:type="dxa"/>
            <w:tcBorders>
              <w:top w:val="nil"/>
              <w:left w:val="nil"/>
              <w:bottom w:val="single" w:sz="4" w:space="0" w:color="auto"/>
              <w:right w:val="single" w:sz="4" w:space="0" w:color="auto"/>
            </w:tcBorders>
            <w:shd w:val="clear" w:color="000000" w:fill="99FF99"/>
            <w:vAlign w:val="center"/>
            <w:hideMark/>
          </w:tcPr>
          <w:p w14:paraId="268D440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0.103</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14769795"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1.03</w:t>
            </w:r>
          </w:p>
        </w:tc>
      </w:tr>
      <w:tr w:rsidR="00173FDD" w:rsidRPr="00173FDD" w14:paraId="08E45937"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73CC6B7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w:t>
            </w:r>
          </w:p>
        </w:tc>
        <w:tc>
          <w:tcPr>
            <w:tcW w:w="700" w:type="dxa"/>
            <w:tcBorders>
              <w:top w:val="nil"/>
              <w:left w:val="nil"/>
              <w:bottom w:val="single" w:sz="4" w:space="0" w:color="auto"/>
              <w:right w:val="single" w:sz="4" w:space="0" w:color="auto"/>
            </w:tcBorders>
            <w:shd w:val="clear" w:color="000000" w:fill="99FF99"/>
            <w:vAlign w:val="center"/>
            <w:hideMark/>
          </w:tcPr>
          <w:p w14:paraId="0443B32A"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536402</w:t>
            </w:r>
          </w:p>
        </w:tc>
        <w:tc>
          <w:tcPr>
            <w:tcW w:w="660" w:type="dxa"/>
            <w:tcBorders>
              <w:top w:val="nil"/>
              <w:left w:val="nil"/>
              <w:bottom w:val="single" w:sz="4" w:space="0" w:color="auto"/>
              <w:right w:val="single" w:sz="4" w:space="0" w:color="auto"/>
            </w:tcBorders>
            <w:shd w:val="clear" w:color="000000" w:fill="99FF99"/>
            <w:vAlign w:val="center"/>
            <w:hideMark/>
          </w:tcPr>
          <w:p w14:paraId="343CFA58"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367253</w:t>
            </w:r>
          </w:p>
        </w:tc>
        <w:tc>
          <w:tcPr>
            <w:tcW w:w="2440" w:type="dxa"/>
            <w:tcBorders>
              <w:top w:val="nil"/>
              <w:left w:val="nil"/>
              <w:bottom w:val="single" w:sz="4" w:space="0" w:color="auto"/>
              <w:right w:val="single" w:sz="12" w:space="0" w:color="auto"/>
            </w:tcBorders>
            <w:shd w:val="clear" w:color="000000" w:fill="99FF99"/>
            <w:noWrap/>
            <w:vAlign w:val="bottom"/>
            <w:hideMark/>
          </w:tcPr>
          <w:p w14:paraId="225CE2A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Mavis Enderby Valley SSSI</w:t>
            </w:r>
          </w:p>
        </w:tc>
        <w:tc>
          <w:tcPr>
            <w:tcW w:w="1040" w:type="dxa"/>
            <w:tcBorders>
              <w:top w:val="nil"/>
              <w:left w:val="nil"/>
              <w:bottom w:val="single" w:sz="4" w:space="0" w:color="auto"/>
              <w:right w:val="single" w:sz="4" w:space="0" w:color="auto"/>
            </w:tcBorders>
            <w:shd w:val="clear" w:color="000000" w:fill="99FF99"/>
            <w:vAlign w:val="center"/>
            <w:hideMark/>
          </w:tcPr>
          <w:p w14:paraId="606EFA1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1C7D997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1974C11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2F209A4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0.012</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10CB4021"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1.24</w:t>
            </w:r>
          </w:p>
        </w:tc>
        <w:tc>
          <w:tcPr>
            <w:tcW w:w="1040" w:type="dxa"/>
            <w:tcBorders>
              <w:top w:val="nil"/>
              <w:left w:val="nil"/>
              <w:bottom w:val="single" w:sz="4" w:space="0" w:color="auto"/>
              <w:right w:val="single" w:sz="4" w:space="0" w:color="auto"/>
            </w:tcBorders>
            <w:shd w:val="clear" w:color="000000" w:fill="99FF99"/>
            <w:vAlign w:val="center"/>
            <w:hideMark/>
          </w:tcPr>
          <w:p w14:paraId="6067FD8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0.096</w:t>
            </w:r>
          </w:p>
        </w:tc>
        <w:tc>
          <w:tcPr>
            <w:tcW w:w="1040" w:type="dxa"/>
            <w:tcBorders>
              <w:top w:val="nil"/>
              <w:left w:val="nil"/>
              <w:bottom w:val="single" w:sz="4" w:space="0" w:color="auto"/>
              <w:right w:val="single" w:sz="12" w:space="0" w:color="auto"/>
            </w:tcBorders>
            <w:shd w:val="clear" w:color="000000" w:fill="99FF99"/>
            <w:vAlign w:val="center"/>
            <w:hideMark/>
          </w:tcPr>
          <w:p w14:paraId="10758E6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0.96</w:t>
            </w:r>
          </w:p>
        </w:tc>
      </w:tr>
      <w:tr w:rsidR="00173FDD" w:rsidRPr="00173FDD" w14:paraId="198C3B47"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3B3F400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4</w:t>
            </w:r>
          </w:p>
        </w:tc>
        <w:tc>
          <w:tcPr>
            <w:tcW w:w="700" w:type="dxa"/>
            <w:tcBorders>
              <w:top w:val="nil"/>
              <w:left w:val="nil"/>
              <w:bottom w:val="single" w:sz="4" w:space="0" w:color="auto"/>
              <w:right w:val="single" w:sz="4" w:space="0" w:color="auto"/>
            </w:tcBorders>
            <w:shd w:val="clear" w:color="000000" w:fill="99FF99"/>
            <w:vAlign w:val="center"/>
            <w:hideMark/>
          </w:tcPr>
          <w:p w14:paraId="0487934D"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536445</w:t>
            </w:r>
          </w:p>
        </w:tc>
        <w:tc>
          <w:tcPr>
            <w:tcW w:w="660" w:type="dxa"/>
            <w:tcBorders>
              <w:top w:val="nil"/>
              <w:left w:val="nil"/>
              <w:bottom w:val="single" w:sz="4" w:space="0" w:color="auto"/>
              <w:right w:val="single" w:sz="4" w:space="0" w:color="auto"/>
            </w:tcBorders>
            <w:shd w:val="clear" w:color="000000" w:fill="99FF99"/>
            <w:vAlign w:val="center"/>
            <w:hideMark/>
          </w:tcPr>
          <w:p w14:paraId="602AAD23"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367756</w:t>
            </w:r>
          </w:p>
        </w:tc>
        <w:tc>
          <w:tcPr>
            <w:tcW w:w="2440" w:type="dxa"/>
            <w:tcBorders>
              <w:top w:val="nil"/>
              <w:left w:val="nil"/>
              <w:bottom w:val="single" w:sz="4" w:space="0" w:color="auto"/>
              <w:right w:val="single" w:sz="12" w:space="0" w:color="auto"/>
            </w:tcBorders>
            <w:shd w:val="clear" w:color="000000" w:fill="99FF99"/>
            <w:noWrap/>
            <w:vAlign w:val="bottom"/>
            <w:hideMark/>
          </w:tcPr>
          <w:p w14:paraId="6041127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Mavis Enderby Valley SSSI</w:t>
            </w:r>
          </w:p>
        </w:tc>
        <w:tc>
          <w:tcPr>
            <w:tcW w:w="1040" w:type="dxa"/>
            <w:tcBorders>
              <w:top w:val="nil"/>
              <w:left w:val="nil"/>
              <w:bottom w:val="single" w:sz="4" w:space="0" w:color="auto"/>
              <w:right w:val="single" w:sz="4" w:space="0" w:color="auto"/>
            </w:tcBorders>
            <w:shd w:val="clear" w:color="000000" w:fill="99FF99"/>
            <w:vAlign w:val="center"/>
            <w:hideMark/>
          </w:tcPr>
          <w:p w14:paraId="3B6D8D7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74D9A15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5C106C6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7D1AF8B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0.012</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0EC37944"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1.21</w:t>
            </w:r>
          </w:p>
        </w:tc>
        <w:tc>
          <w:tcPr>
            <w:tcW w:w="1040" w:type="dxa"/>
            <w:tcBorders>
              <w:top w:val="nil"/>
              <w:left w:val="nil"/>
              <w:bottom w:val="single" w:sz="4" w:space="0" w:color="auto"/>
              <w:right w:val="single" w:sz="4" w:space="0" w:color="auto"/>
            </w:tcBorders>
            <w:shd w:val="clear" w:color="000000" w:fill="99FF99"/>
            <w:vAlign w:val="center"/>
            <w:hideMark/>
          </w:tcPr>
          <w:p w14:paraId="7C0FECF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0.094</w:t>
            </w:r>
          </w:p>
        </w:tc>
        <w:tc>
          <w:tcPr>
            <w:tcW w:w="1040" w:type="dxa"/>
            <w:tcBorders>
              <w:top w:val="nil"/>
              <w:left w:val="nil"/>
              <w:bottom w:val="single" w:sz="4" w:space="0" w:color="auto"/>
              <w:right w:val="single" w:sz="12" w:space="0" w:color="auto"/>
            </w:tcBorders>
            <w:shd w:val="clear" w:color="000000" w:fill="99FF99"/>
            <w:vAlign w:val="center"/>
            <w:hideMark/>
          </w:tcPr>
          <w:p w14:paraId="0A02693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0.94</w:t>
            </w:r>
          </w:p>
        </w:tc>
      </w:tr>
      <w:tr w:rsidR="00173FDD" w:rsidRPr="00173FDD" w14:paraId="551DC8F1"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33CADEC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5</w:t>
            </w:r>
          </w:p>
        </w:tc>
        <w:tc>
          <w:tcPr>
            <w:tcW w:w="700" w:type="dxa"/>
            <w:tcBorders>
              <w:top w:val="nil"/>
              <w:left w:val="nil"/>
              <w:bottom w:val="single" w:sz="4" w:space="0" w:color="auto"/>
              <w:right w:val="single" w:sz="4" w:space="0" w:color="auto"/>
            </w:tcBorders>
            <w:shd w:val="clear" w:color="000000" w:fill="99FF99"/>
            <w:vAlign w:val="center"/>
            <w:hideMark/>
          </w:tcPr>
          <w:p w14:paraId="08D10C74"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536695</w:t>
            </w:r>
          </w:p>
        </w:tc>
        <w:tc>
          <w:tcPr>
            <w:tcW w:w="660" w:type="dxa"/>
            <w:tcBorders>
              <w:top w:val="nil"/>
              <w:left w:val="nil"/>
              <w:bottom w:val="single" w:sz="4" w:space="0" w:color="auto"/>
              <w:right w:val="single" w:sz="4" w:space="0" w:color="auto"/>
            </w:tcBorders>
            <w:shd w:val="clear" w:color="000000" w:fill="99FF99"/>
            <w:vAlign w:val="center"/>
            <w:hideMark/>
          </w:tcPr>
          <w:p w14:paraId="56D76C4C"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367667</w:t>
            </w:r>
          </w:p>
        </w:tc>
        <w:tc>
          <w:tcPr>
            <w:tcW w:w="2440" w:type="dxa"/>
            <w:tcBorders>
              <w:top w:val="nil"/>
              <w:left w:val="nil"/>
              <w:bottom w:val="single" w:sz="4" w:space="0" w:color="auto"/>
              <w:right w:val="single" w:sz="12" w:space="0" w:color="auto"/>
            </w:tcBorders>
            <w:shd w:val="clear" w:color="000000" w:fill="99FF99"/>
            <w:noWrap/>
            <w:vAlign w:val="bottom"/>
            <w:hideMark/>
          </w:tcPr>
          <w:p w14:paraId="2162754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Mavis Enderby Valley SSSI</w:t>
            </w:r>
          </w:p>
        </w:tc>
        <w:tc>
          <w:tcPr>
            <w:tcW w:w="1040" w:type="dxa"/>
            <w:tcBorders>
              <w:top w:val="nil"/>
              <w:left w:val="nil"/>
              <w:bottom w:val="single" w:sz="4" w:space="0" w:color="auto"/>
              <w:right w:val="single" w:sz="4" w:space="0" w:color="auto"/>
            </w:tcBorders>
            <w:shd w:val="clear" w:color="000000" w:fill="99FF99"/>
            <w:vAlign w:val="center"/>
            <w:hideMark/>
          </w:tcPr>
          <w:p w14:paraId="593909B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7C35A54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3112E77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3D479DE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0.011</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F8235B5"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1.12</w:t>
            </w:r>
          </w:p>
        </w:tc>
        <w:tc>
          <w:tcPr>
            <w:tcW w:w="1040" w:type="dxa"/>
            <w:tcBorders>
              <w:top w:val="nil"/>
              <w:left w:val="nil"/>
              <w:bottom w:val="single" w:sz="4" w:space="0" w:color="auto"/>
              <w:right w:val="single" w:sz="4" w:space="0" w:color="auto"/>
            </w:tcBorders>
            <w:shd w:val="clear" w:color="000000" w:fill="99FF99"/>
            <w:vAlign w:val="center"/>
            <w:hideMark/>
          </w:tcPr>
          <w:p w14:paraId="41534BD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0.088</w:t>
            </w:r>
          </w:p>
        </w:tc>
        <w:tc>
          <w:tcPr>
            <w:tcW w:w="1040" w:type="dxa"/>
            <w:tcBorders>
              <w:top w:val="nil"/>
              <w:left w:val="nil"/>
              <w:bottom w:val="single" w:sz="4" w:space="0" w:color="auto"/>
              <w:right w:val="single" w:sz="12" w:space="0" w:color="auto"/>
            </w:tcBorders>
            <w:shd w:val="clear" w:color="000000" w:fill="99FF99"/>
            <w:vAlign w:val="center"/>
            <w:hideMark/>
          </w:tcPr>
          <w:p w14:paraId="3390CD3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0.88</w:t>
            </w:r>
          </w:p>
        </w:tc>
      </w:tr>
      <w:tr w:rsidR="00173FDD" w:rsidRPr="00173FDD" w14:paraId="3BD54CF3"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72B2991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6</w:t>
            </w:r>
          </w:p>
        </w:tc>
        <w:tc>
          <w:tcPr>
            <w:tcW w:w="700" w:type="dxa"/>
            <w:tcBorders>
              <w:top w:val="nil"/>
              <w:left w:val="nil"/>
              <w:bottom w:val="single" w:sz="4" w:space="0" w:color="auto"/>
              <w:right w:val="single" w:sz="4" w:space="0" w:color="auto"/>
            </w:tcBorders>
            <w:shd w:val="clear" w:color="000000" w:fill="99FF99"/>
            <w:vAlign w:val="center"/>
            <w:hideMark/>
          </w:tcPr>
          <w:p w14:paraId="48A81BDD"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538140</w:t>
            </w:r>
          </w:p>
        </w:tc>
        <w:tc>
          <w:tcPr>
            <w:tcW w:w="660" w:type="dxa"/>
            <w:tcBorders>
              <w:top w:val="nil"/>
              <w:left w:val="nil"/>
              <w:bottom w:val="single" w:sz="4" w:space="0" w:color="auto"/>
              <w:right w:val="single" w:sz="4" w:space="0" w:color="auto"/>
            </w:tcBorders>
            <w:shd w:val="clear" w:color="000000" w:fill="99FF99"/>
            <w:vAlign w:val="center"/>
            <w:hideMark/>
          </w:tcPr>
          <w:p w14:paraId="7441C7B9"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365945</w:t>
            </w:r>
          </w:p>
        </w:tc>
        <w:tc>
          <w:tcPr>
            <w:tcW w:w="2440" w:type="dxa"/>
            <w:tcBorders>
              <w:top w:val="nil"/>
              <w:left w:val="nil"/>
              <w:bottom w:val="single" w:sz="4" w:space="0" w:color="auto"/>
              <w:right w:val="single" w:sz="12" w:space="0" w:color="auto"/>
            </w:tcBorders>
            <w:shd w:val="clear" w:color="000000" w:fill="99FF99"/>
            <w:noWrap/>
            <w:vAlign w:val="bottom"/>
            <w:hideMark/>
          </w:tcPr>
          <w:p w14:paraId="1A97E74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proofErr w:type="spellStart"/>
            <w:r w:rsidRPr="00173FDD">
              <w:rPr>
                <w:rFonts w:eastAsia="Times New Roman" w:cs="Calibri"/>
                <w:sz w:val="14"/>
                <w:szCs w:val="14"/>
                <w:shd w:val="clear" w:color="auto" w:fill="auto"/>
                <w:lang w:eastAsia="en-GB"/>
              </w:rPr>
              <w:t>Hundleby</w:t>
            </w:r>
            <w:proofErr w:type="spellEnd"/>
            <w:r w:rsidRPr="00173FDD">
              <w:rPr>
                <w:rFonts w:eastAsia="Times New Roman" w:cs="Calibri"/>
                <w:sz w:val="14"/>
                <w:szCs w:val="14"/>
                <w:shd w:val="clear" w:color="auto" w:fill="auto"/>
                <w:lang w:eastAsia="en-GB"/>
              </w:rPr>
              <w:t xml:space="preserve"> Clay Pit SSSI</w:t>
            </w:r>
          </w:p>
        </w:tc>
        <w:tc>
          <w:tcPr>
            <w:tcW w:w="1040" w:type="dxa"/>
            <w:tcBorders>
              <w:top w:val="nil"/>
              <w:left w:val="nil"/>
              <w:bottom w:val="single" w:sz="4" w:space="0" w:color="auto"/>
              <w:right w:val="single" w:sz="4" w:space="0" w:color="auto"/>
            </w:tcBorders>
            <w:shd w:val="clear" w:color="000000" w:fill="99FF99"/>
            <w:vAlign w:val="center"/>
            <w:hideMark/>
          </w:tcPr>
          <w:p w14:paraId="508FD44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38CF609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12" w:space="0" w:color="auto"/>
            </w:tcBorders>
            <w:shd w:val="clear" w:color="000000" w:fill="99FF99"/>
            <w:vAlign w:val="center"/>
            <w:hideMark/>
          </w:tcPr>
          <w:p w14:paraId="06B94E8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99FF99"/>
            <w:vAlign w:val="center"/>
            <w:hideMark/>
          </w:tcPr>
          <w:p w14:paraId="0E07854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0.006</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1912A58"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c>
          <w:tcPr>
            <w:tcW w:w="1040" w:type="dxa"/>
            <w:tcBorders>
              <w:top w:val="nil"/>
              <w:left w:val="nil"/>
              <w:bottom w:val="single" w:sz="4" w:space="0" w:color="auto"/>
              <w:right w:val="single" w:sz="4" w:space="0" w:color="auto"/>
            </w:tcBorders>
            <w:shd w:val="clear" w:color="000000" w:fill="99FF99"/>
            <w:vAlign w:val="center"/>
            <w:hideMark/>
          </w:tcPr>
          <w:p w14:paraId="4912503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0.048</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E9CAE3D"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r>
      <w:tr w:rsidR="00173FDD" w:rsidRPr="00173FDD" w14:paraId="56EB2CC4"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00F5EA9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7</w:t>
            </w:r>
          </w:p>
        </w:tc>
        <w:tc>
          <w:tcPr>
            <w:tcW w:w="700" w:type="dxa"/>
            <w:tcBorders>
              <w:top w:val="nil"/>
              <w:left w:val="nil"/>
              <w:bottom w:val="single" w:sz="4" w:space="0" w:color="auto"/>
              <w:right w:val="single" w:sz="4" w:space="0" w:color="auto"/>
            </w:tcBorders>
            <w:shd w:val="clear" w:color="000000" w:fill="99FF99"/>
            <w:vAlign w:val="center"/>
            <w:hideMark/>
          </w:tcPr>
          <w:p w14:paraId="75361E76"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538064</w:t>
            </w:r>
          </w:p>
        </w:tc>
        <w:tc>
          <w:tcPr>
            <w:tcW w:w="660" w:type="dxa"/>
            <w:tcBorders>
              <w:top w:val="nil"/>
              <w:left w:val="nil"/>
              <w:bottom w:val="single" w:sz="4" w:space="0" w:color="auto"/>
              <w:right w:val="single" w:sz="4" w:space="0" w:color="auto"/>
            </w:tcBorders>
            <w:shd w:val="clear" w:color="000000" w:fill="99FF99"/>
            <w:vAlign w:val="center"/>
            <w:hideMark/>
          </w:tcPr>
          <w:p w14:paraId="383B9320"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365463</w:t>
            </w:r>
          </w:p>
        </w:tc>
        <w:tc>
          <w:tcPr>
            <w:tcW w:w="2440" w:type="dxa"/>
            <w:tcBorders>
              <w:top w:val="nil"/>
              <w:left w:val="nil"/>
              <w:bottom w:val="single" w:sz="4" w:space="0" w:color="auto"/>
              <w:right w:val="single" w:sz="12" w:space="0" w:color="auto"/>
            </w:tcBorders>
            <w:shd w:val="clear" w:color="000000" w:fill="99FF99"/>
            <w:noWrap/>
            <w:vAlign w:val="bottom"/>
            <w:hideMark/>
          </w:tcPr>
          <w:p w14:paraId="6087F43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Keal Carr SSSI</w:t>
            </w:r>
          </w:p>
        </w:tc>
        <w:tc>
          <w:tcPr>
            <w:tcW w:w="1040" w:type="dxa"/>
            <w:tcBorders>
              <w:top w:val="nil"/>
              <w:left w:val="nil"/>
              <w:bottom w:val="single" w:sz="4" w:space="0" w:color="auto"/>
              <w:right w:val="single" w:sz="4" w:space="0" w:color="auto"/>
            </w:tcBorders>
            <w:shd w:val="clear" w:color="000000" w:fill="99FF99"/>
            <w:vAlign w:val="center"/>
            <w:hideMark/>
          </w:tcPr>
          <w:p w14:paraId="5AAFACC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20852CB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3011F03B"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3B39C94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0.006</w:t>
            </w:r>
          </w:p>
        </w:tc>
        <w:tc>
          <w:tcPr>
            <w:tcW w:w="1040" w:type="dxa"/>
            <w:tcBorders>
              <w:top w:val="nil"/>
              <w:left w:val="nil"/>
              <w:bottom w:val="single" w:sz="4" w:space="0" w:color="auto"/>
              <w:right w:val="single" w:sz="12" w:space="0" w:color="auto"/>
            </w:tcBorders>
            <w:shd w:val="clear" w:color="000000" w:fill="99FF99"/>
            <w:vAlign w:val="center"/>
            <w:hideMark/>
          </w:tcPr>
          <w:p w14:paraId="32EC357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0.65</w:t>
            </w:r>
          </w:p>
        </w:tc>
        <w:tc>
          <w:tcPr>
            <w:tcW w:w="1040" w:type="dxa"/>
            <w:tcBorders>
              <w:top w:val="nil"/>
              <w:left w:val="nil"/>
              <w:bottom w:val="single" w:sz="4" w:space="0" w:color="auto"/>
              <w:right w:val="single" w:sz="4" w:space="0" w:color="auto"/>
            </w:tcBorders>
            <w:shd w:val="clear" w:color="000000" w:fill="99FF99"/>
            <w:vAlign w:val="center"/>
            <w:hideMark/>
          </w:tcPr>
          <w:p w14:paraId="2ACCBDD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0.051</w:t>
            </w:r>
          </w:p>
        </w:tc>
        <w:tc>
          <w:tcPr>
            <w:tcW w:w="1040" w:type="dxa"/>
            <w:tcBorders>
              <w:top w:val="nil"/>
              <w:left w:val="nil"/>
              <w:bottom w:val="single" w:sz="4" w:space="0" w:color="auto"/>
              <w:right w:val="single" w:sz="12" w:space="0" w:color="auto"/>
            </w:tcBorders>
            <w:shd w:val="clear" w:color="000000" w:fill="99FF99"/>
            <w:vAlign w:val="center"/>
            <w:hideMark/>
          </w:tcPr>
          <w:p w14:paraId="0B9B111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0.51</w:t>
            </w:r>
          </w:p>
        </w:tc>
      </w:tr>
      <w:tr w:rsidR="00173FDD" w:rsidRPr="00173FDD" w14:paraId="662CE961"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172148C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8</w:t>
            </w:r>
          </w:p>
        </w:tc>
        <w:tc>
          <w:tcPr>
            <w:tcW w:w="700" w:type="dxa"/>
            <w:tcBorders>
              <w:top w:val="nil"/>
              <w:left w:val="nil"/>
              <w:bottom w:val="single" w:sz="4" w:space="0" w:color="auto"/>
              <w:right w:val="single" w:sz="4" w:space="0" w:color="auto"/>
            </w:tcBorders>
            <w:shd w:val="clear" w:color="000000" w:fill="99FF99"/>
            <w:vAlign w:val="center"/>
            <w:hideMark/>
          </w:tcPr>
          <w:p w14:paraId="72F0B6A7"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537785</w:t>
            </w:r>
          </w:p>
        </w:tc>
        <w:tc>
          <w:tcPr>
            <w:tcW w:w="660" w:type="dxa"/>
            <w:tcBorders>
              <w:top w:val="nil"/>
              <w:left w:val="nil"/>
              <w:bottom w:val="single" w:sz="4" w:space="0" w:color="auto"/>
              <w:right w:val="single" w:sz="4" w:space="0" w:color="auto"/>
            </w:tcBorders>
            <w:shd w:val="clear" w:color="000000" w:fill="99FF99"/>
            <w:vAlign w:val="center"/>
            <w:hideMark/>
          </w:tcPr>
          <w:p w14:paraId="179C1AC2"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364803</w:t>
            </w:r>
          </w:p>
        </w:tc>
        <w:tc>
          <w:tcPr>
            <w:tcW w:w="2440" w:type="dxa"/>
            <w:tcBorders>
              <w:top w:val="nil"/>
              <w:left w:val="nil"/>
              <w:bottom w:val="single" w:sz="4" w:space="0" w:color="auto"/>
              <w:right w:val="single" w:sz="12" w:space="0" w:color="auto"/>
            </w:tcBorders>
            <w:shd w:val="clear" w:color="000000" w:fill="99FF99"/>
            <w:noWrap/>
            <w:vAlign w:val="bottom"/>
            <w:hideMark/>
          </w:tcPr>
          <w:p w14:paraId="5ABB422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Keal Carr SSSI</w:t>
            </w:r>
          </w:p>
        </w:tc>
        <w:tc>
          <w:tcPr>
            <w:tcW w:w="1040" w:type="dxa"/>
            <w:tcBorders>
              <w:top w:val="nil"/>
              <w:left w:val="nil"/>
              <w:bottom w:val="single" w:sz="4" w:space="0" w:color="auto"/>
              <w:right w:val="single" w:sz="4" w:space="0" w:color="auto"/>
            </w:tcBorders>
            <w:shd w:val="clear" w:color="000000" w:fill="99FF99"/>
            <w:vAlign w:val="center"/>
            <w:hideMark/>
          </w:tcPr>
          <w:p w14:paraId="5CE54BB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6396E09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2E328EF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64A2931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0.007</w:t>
            </w:r>
          </w:p>
        </w:tc>
        <w:tc>
          <w:tcPr>
            <w:tcW w:w="1040" w:type="dxa"/>
            <w:tcBorders>
              <w:top w:val="nil"/>
              <w:left w:val="nil"/>
              <w:bottom w:val="single" w:sz="4" w:space="0" w:color="auto"/>
              <w:right w:val="single" w:sz="12" w:space="0" w:color="auto"/>
            </w:tcBorders>
            <w:shd w:val="clear" w:color="000000" w:fill="99FF99"/>
            <w:vAlign w:val="center"/>
            <w:hideMark/>
          </w:tcPr>
          <w:p w14:paraId="4BF17D2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0.69</w:t>
            </w:r>
          </w:p>
        </w:tc>
        <w:tc>
          <w:tcPr>
            <w:tcW w:w="1040" w:type="dxa"/>
            <w:tcBorders>
              <w:top w:val="nil"/>
              <w:left w:val="nil"/>
              <w:bottom w:val="single" w:sz="4" w:space="0" w:color="auto"/>
              <w:right w:val="single" w:sz="4" w:space="0" w:color="auto"/>
            </w:tcBorders>
            <w:shd w:val="clear" w:color="000000" w:fill="99FF99"/>
            <w:vAlign w:val="center"/>
            <w:hideMark/>
          </w:tcPr>
          <w:p w14:paraId="0A5BD41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0.054</w:t>
            </w:r>
          </w:p>
        </w:tc>
        <w:tc>
          <w:tcPr>
            <w:tcW w:w="1040" w:type="dxa"/>
            <w:tcBorders>
              <w:top w:val="nil"/>
              <w:left w:val="nil"/>
              <w:bottom w:val="single" w:sz="4" w:space="0" w:color="auto"/>
              <w:right w:val="single" w:sz="12" w:space="0" w:color="auto"/>
            </w:tcBorders>
            <w:shd w:val="clear" w:color="000000" w:fill="99FF99"/>
            <w:vAlign w:val="center"/>
            <w:hideMark/>
          </w:tcPr>
          <w:p w14:paraId="7FE3EDF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0.54</w:t>
            </w:r>
          </w:p>
        </w:tc>
      </w:tr>
      <w:tr w:rsidR="00173FDD" w:rsidRPr="00173FDD" w14:paraId="6B48A37E"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6402278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9</w:t>
            </w:r>
          </w:p>
        </w:tc>
        <w:tc>
          <w:tcPr>
            <w:tcW w:w="700" w:type="dxa"/>
            <w:tcBorders>
              <w:top w:val="nil"/>
              <w:left w:val="nil"/>
              <w:bottom w:val="single" w:sz="4" w:space="0" w:color="auto"/>
              <w:right w:val="single" w:sz="4" w:space="0" w:color="auto"/>
            </w:tcBorders>
            <w:shd w:val="clear" w:color="000000" w:fill="99FF99"/>
            <w:vAlign w:val="center"/>
            <w:hideMark/>
          </w:tcPr>
          <w:p w14:paraId="41B4029F"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538547</w:t>
            </w:r>
          </w:p>
        </w:tc>
        <w:tc>
          <w:tcPr>
            <w:tcW w:w="660" w:type="dxa"/>
            <w:tcBorders>
              <w:top w:val="nil"/>
              <w:left w:val="nil"/>
              <w:bottom w:val="single" w:sz="4" w:space="0" w:color="auto"/>
              <w:right w:val="single" w:sz="4" w:space="0" w:color="auto"/>
            </w:tcBorders>
            <w:shd w:val="clear" w:color="000000" w:fill="99FF99"/>
            <w:vAlign w:val="center"/>
            <w:hideMark/>
          </w:tcPr>
          <w:p w14:paraId="31D562A8"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364346</w:t>
            </w:r>
          </w:p>
        </w:tc>
        <w:tc>
          <w:tcPr>
            <w:tcW w:w="2440" w:type="dxa"/>
            <w:tcBorders>
              <w:top w:val="nil"/>
              <w:left w:val="nil"/>
              <w:bottom w:val="single" w:sz="4" w:space="0" w:color="auto"/>
              <w:right w:val="single" w:sz="12" w:space="0" w:color="auto"/>
            </w:tcBorders>
            <w:shd w:val="clear" w:color="000000" w:fill="99FF99"/>
            <w:noWrap/>
            <w:vAlign w:val="bottom"/>
            <w:hideMark/>
          </w:tcPr>
          <w:p w14:paraId="6236992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Jenkins Carr SSSI</w:t>
            </w:r>
          </w:p>
        </w:tc>
        <w:tc>
          <w:tcPr>
            <w:tcW w:w="1040" w:type="dxa"/>
            <w:tcBorders>
              <w:top w:val="nil"/>
              <w:left w:val="nil"/>
              <w:bottom w:val="single" w:sz="4" w:space="0" w:color="auto"/>
              <w:right w:val="single" w:sz="4" w:space="0" w:color="auto"/>
            </w:tcBorders>
            <w:shd w:val="clear" w:color="000000" w:fill="99FF99"/>
            <w:vAlign w:val="center"/>
            <w:hideMark/>
          </w:tcPr>
          <w:p w14:paraId="639E4A0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4A89E43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2705531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1250B6C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0.005</w:t>
            </w:r>
          </w:p>
        </w:tc>
        <w:tc>
          <w:tcPr>
            <w:tcW w:w="1040" w:type="dxa"/>
            <w:tcBorders>
              <w:top w:val="nil"/>
              <w:left w:val="nil"/>
              <w:bottom w:val="single" w:sz="4" w:space="0" w:color="auto"/>
              <w:right w:val="single" w:sz="12" w:space="0" w:color="auto"/>
            </w:tcBorders>
            <w:shd w:val="clear" w:color="000000" w:fill="99FF99"/>
            <w:vAlign w:val="center"/>
            <w:hideMark/>
          </w:tcPr>
          <w:p w14:paraId="3D7FBC1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0.52</w:t>
            </w:r>
          </w:p>
        </w:tc>
        <w:tc>
          <w:tcPr>
            <w:tcW w:w="1040" w:type="dxa"/>
            <w:tcBorders>
              <w:top w:val="nil"/>
              <w:left w:val="nil"/>
              <w:bottom w:val="single" w:sz="4" w:space="0" w:color="auto"/>
              <w:right w:val="single" w:sz="4" w:space="0" w:color="auto"/>
            </w:tcBorders>
            <w:shd w:val="clear" w:color="000000" w:fill="99FF99"/>
            <w:vAlign w:val="center"/>
            <w:hideMark/>
          </w:tcPr>
          <w:p w14:paraId="685F9E1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0.040</w:t>
            </w:r>
          </w:p>
        </w:tc>
        <w:tc>
          <w:tcPr>
            <w:tcW w:w="1040" w:type="dxa"/>
            <w:tcBorders>
              <w:top w:val="nil"/>
              <w:left w:val="nil"/>
              <w:bottom w:val="single" w:sz="4" w:space="0" w:color="auto"/>
              <w:right w:val="single" w:sz="12" w:space="0" w:color="auto"/>
            </w:tcBorders>
            <w:shd w:val="clear" w:color="000000" w:fill="99FF99"/>
            <w:vAlign w:val="center"/>
            <w:hideMark/>
          </w:tcPr>
          <w:p w14:paraId="37419D9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0.40</w:t>
            </w:r>
          </w:p>
        </w:tc>
      </w:tr>
      <w:tr w:rsidR="00173FDD" w:rsidRPr="00173FDD" w14:paraId="7A8F5057"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5CB5049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700" w:type="dxa"/>
            <w:tcBorders>
              <w:top w:val="nil"/>
              <w:left w:val="nil"/>
              <w:bottom w:val="single" w:sz="4" w:space="0" w:color="auto"/>
              <w:right w:val="single" w:sz="4" w:space="0" w:color="auto"/>
            </w:tcBorders>
            <w:shd w:val="clear" w:color="000000" w:fill="99FF99"/>
            <w:vAlign w:val="center"/>
            <w:hideMark/>
          </w:tcPr>
          <w:p w14:paraId="277E23BF"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536058</w:t>
            </w:r>
          </w:p>
        </w:tc>
        <w:tc>
          <w:tcPr>
            <w:tcW w:w="660" w:type="dxa"/>
            <w:tcBorders>
              <w:top w:val="nil"/>
              <w:left w:val="nil"/>
              <w:bottom w:val="single" w:sz="4" w:space="0" w:color="auto"/>
              <w:right w:val="single" w:sz="4" w:space="0" w:color="auto"/>
            </w:tcBorders>
            <w:shd w:val="clear" w:color="000000" w:fill="99FF99"/>
            <w:vAlign w:val="center"/>
            <w:hideMark/>
          </w:tcPr>
          <w:p w14:paraId="2D2E18C6"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371914</w:t>
            </w:r>
          </w:p>
        </w:tc>
        <w:tc>
          <w:tcPr>
            <w:tcW w:w="2440" w:type="dxa"/>
            <w:tcBorders>
              <w:top w:val="nil"/>
              <w:left w:val="nil"/>
              <w:bottom w:val="single" w:sz="4" w:space="0" w:color="auto"/>
              <w:right w:val="single" w:sz="12" w:space="0" w:color="auto"/>
            </w:tcBorders>
            <w:shd w:val="clear" w:color="000000" w:fill="99FF99"/>
            <w:noWrap/>
            <w:vAlign w:val="bottom"/>
            <w:hideMark/>
          </w:tcPr>
          <w:p w14:paraId="5C793B3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Harrington Hall Sandpit SSSI</w:t>
            </w:r>
          </w:p>
        </w:tc>
        <w:tc>
          <w:tcPr>
            <w:tcW w:w="1040" w:type="dxa"/>
            <w:tcBorders>
              <w:top w:val="nil"/>
              <w:left w:val="nil"/>
              <w:bottom w:val="single" w:sz="4" w:space="0" w:color="auto"/>
              <w:right w:val="single" w:sz="4" w:space="0" w:color="auto"/>
            </w:tcBorders>
            <w:shd w:val="clear" w:color="000000" w:fill="99FF99"/>
            <w:vAlign w:val="center"/>
            <w:hideMark/>
          </w:tcPr>
          <w:p w14:paraId="31E1C4A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3D416D4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12" w:space="0" w:color="auto"/>
            </w:tcBorders>
            <w:shd w:val="clear" w:color="000000" w:fill="99FF99"/>
            <w:vAlign w:val="center"/>
            <w:hideMark/>
          </w:tcPr>
          <w:p w14:paraId="1209B18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99FF99"/>
            <w:vAlign w:val="center"/>
            <w:hideMark/>
          </w:tcPr>
          <w:p w14:paraId="18ED64F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0.006</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647ED90"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c>
          <w:tcPr>
            <w:tcW w:w="1040" w:type="dxa"/>
            <w:tcBorders>
              <w:top w:val="nil"/>
              <w:left w:val="nil"/>
              <w:bottom w:val="single" w:sz="4" w:space="0" w:color="auto"/>
              <w:right w:val="single" w:sz="4" w:space="0" w:color="auto"/>
            </w:tcBorders>
            <w:shd w:val="clear" w:color="000000" w:fill="99FF99"/>
            <w:vAlign w:val="center"/>
            <w:hideMark/>
          </w:tcPr>
          <w:p w14:paraId="70719B3B"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0.048</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15D122E"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r>
      <w:tr w:rsidR="00173FDD" w:rsidRPr="00173FDD" w14:paraId="2CEC8D94"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670A0D7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11</w:t>
            </w:r>
          </w:p>
        </w:tc>
        <w:tc>
          <w:tcPr>
            <w:tcW w:w="700" w:type="dxa"/>
            <w:tcBorders>
              <w:top w:val="nil"/>
              <w:left w:val="nil"/>
              <w:bottom w:val="single" w:sz="4" w:space="0" w:color="auto"/>
              <w:right w:val="single" w:sz="4" w:space="0" w:color="auto"/>
            </w:tcBorders>
            <w:shd w:val="clear" w:color="000000" w:fill="99FF99"/>
            <w:vAlign w:val="center"/>
            <w:hideMark/>
          </w:tcPr>
          <w:p w14:paraId="07B2A15D"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533493</w:t>
            </w:r>
          </w:p>
        </w:tc>
        <w:tc>
          <w:tcPr>
            <w:tcW w:w="660" w:type="dxa"/>
            <w:tcBorders>
              <w:top w:val="nil"/>
              <w:left w:val="nil"/>
              <w:bottom w:val="single" w:sz="4" w:space="0" w:color="auto"/>
              <w:right w:val="single" w:sz="4" w:space="0" w:color="auto"/>
            </w:tcBorders>
            <w:shd w:val="clear" w:color="000000" w:fill="99FF99"/>
            <w:vAlign w:val="center"/>
            <w:hideMark/>
          </w:tcPr>
          <w:p w14:paraId="6AE5232E"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373056</w:t>
            </w:r>
          </w:p>
        </w:tc>
        <w:tc>
          <w:tcPr>
            <w:tcW w:w="2440" w:type="dxa"/>
            <w:tcBorders>
              <w:top w:val="nil"/>
              <w:left w:val="nil"/>
              <w:bottom w:val="single" w:sz="4" w:space="0" w:color="auto"/>
              <w:right w:val="single" w:sz="12" w:space="0" w:color="auto"/>
            </w:tcBorders>
            <w:shd w:val="clear" w:color="000000" w:fill="99FF99"/>
            <w:noWrap/>
            <w:vAlign w:val="bottom"/>
            <w:hideMark/>
          </w:tcPr>
          <w:p w14:paraId="738396F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New England Valley SSSI</w:t>
            </w:r>
          </w:p>
        </w:tc>
        <w:tc>
          <w:tcPr>
            <w:tcW w:w="1040" w:type="dxa"/>
            <w:tcBorders>
              <w:top w:val="nil"/>
              <w:left w:val="nil"/>
              <w:bottom w:val="single" w:sz="4" w:space="0" w:color="auto"/>
              <w:right w:val="single" w:sz="4" w:space="0" w:color="auto"/>
            </w:tcBorders>
            <w:shd w:val="clear" w:color="000000" w:fill="99FF99"/>
            <w:vAlign w:val="center"/>
            <w:hideMark/>
          </w:tcPr>
          <w:p w14:paraId="1A437A4B"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29B74CC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7808B38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00DCF27B"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0.006</w:t>
            </w:r>
          </w:p>
        </w:tc>
        <w:tc>
          <w:tcPr>
            <w:tcW w:w="1040" w:type="dxa"/>
            <w:tcBorders>
              <w:top w:val="nil"/>
              <w:left w:val="nil"/>
              <w:bottom w:val="single" w:sz="4" w:space="0" w:color="auto"/>
              <w:right w:val="single" w:sz="12" w:space="0" w:color="auto"/>
            </w:tcBorders>
            <w:shd w:val="clear" w:color="000000" w:fill="99FF99"/>
            <w:vAlign w:val="center"/>
            <w:hideMark/>
          </w:tcPr>
          <w:p w14:paraId="374F0C7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0.56</w:t>
            </w:r>
          </w:p>
        </w:tc>
        <w:tc>
          <w:tcPr>
            <w:tcW w:w="1040" w:type="dxa"/>
            <w:tcBorders>
              <w:top w:val="nil"/>
              <w:left w:val="nil"/>
              <w:bottom w:val="single" w:sz="4" w:space="0" w:color="auto"/>
              <w:right w:val="single" w:sz="4" w:space="0" w:color="auto"/>
            </w:tcBorders>
            <w:shd w:val="clear" w:color="000000" w:fill="99FF99"/>
            <w:vAlign w:val="center"/>
            <w:hideMark/>
          </w:tcPr>
          <w:p w14:paraId="6E9DD20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0.044</w:t>
            </w:r>
          </w:p>
        </w:tc>
        <w:tc>
          <w:tcPr>
            <w:tcW w:w="1040" w:type="dxa"/>
            <w:tcBorders>
              <w:top w:val="nil"/>
              <w:left w:val="nil"/>
              <w:bottom w:val="single" w:sz="4" w:space="0" w:color="auto"/>
              <w:right w:val="single" w:sz="12" w:space="0" w:color="auto"/>
            </w:tcBorders>
            <w:shd w:val="clear" w:color="000000" w:fill="99FF99"/>
            <w:vAlign w:val="center"/>
            <w:hideMark/>
          </w:tcPr>
          <w:p w14:paraId="3790111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0.44</w:t>
            </w:r>
          </w:p>
        </w:tc>
      </w:tr>
      <w:tr w:rsidR="00173FDD" w:rsidRPr="00173FDD" w14:paraId="44C20B08"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0A0021A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12</w:t>
            </w:r>
          </w:p>
        </w:tc>
        <w:tc>
          <w:tcPr>
            <w:tcW w:w="700" w:type="dxa"/>
            <w:tcBorders>
              <w:top w:val="nil"/>
              <w:left w:val="nil"/>
              <w:bottom w:val="single" w:sz="4" w:space="0" w:color="auto"/>
              <w:right w:val="single" w:sz="4" w:space="0" w:color="auto"/>
            </w:tcBorders>
            <w:shd w:val="clear" w:color="000000" w:fill="99FF99"/>
            <w:vAlign w:val="center"/>
            <w:hideMark/>
          </w:tcPr>
          <w:p w14:paraId="42182164"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526153</w:t>
            </w:r>
          </w:p>
        </w:tc>
        <w:tc>
          <w:tcPr>
            <w:tcW w:w="660" w:type="dxa"/>
            <w:tcBorders>
              <w:top w:val="nil"/>
              <w:left w:val="nil"/>
              <w:bottom w:val="single" w:sz="4" w:space="0" w:color="auto"/>
              <w:right w:val="single" w:sz="4" w:space="0" w:color="auto"/>
            </w:tcBorders>
            <w:shd w:val="clear" w:color="000000" w:fill="99FF99"/>
            <w:vAlign w:val="center"/>
            <w:hideMark/>
          </w:tcPr>
          <w:p w14:paraId="32C5E0BB"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361984</w:t>
            </w:r>
          </w:p>
        </w:tc>
        <w:tc>
          <w:tcPr>
            <w:tcW w:w="2440" w:type="dxa"/>
            <w:tcBorders>
              <w:top w:val="nil"/>
              <w:left w:val="nil"/>
              <w:bottom w:val="single" w:sz="4" w:space="0" w:color="auto"/>
              <w:right w:val="single" w:sz="12" w:space="0" w:color="auto"/>
            </w:tcBorders>
            <w:shd w:val="clear" w:color="000000" w:fill="99FF99"/>
            <w:noWrap/>
            <w:vAlign w:val="bottom"/>
            <w:hideMark/>
          </w:tcPr>
          <w:p w14:paraId="6C4B32E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proofErr w:type="spellStart"/>
            <w:r w:rsidRPr="00173FDD">
              <w:rPr>
                <w:rFonts w:eastAsia="Times New Roman" w:cs="Calibri"/>
                <w:sz w:val="14"/>
                <w:szCs w:val="14"/>
                <w:shd w:val="clear" w:color="auto" w:fill="auto"/>
                <w:lang w:eastAsia="en-GB"/>
              </w:rPr>
              <w:t>Fulsby</w:t>
            </w:r>
            <w:proofErr w:type="spellEnd"/>
            <w:r w:rsidRPr="00173FDD">
              <w:rPr>
                <w:rFonts w:eastAsia="Times New Roman" w:cs="Calibri"/>
                <w:sz w:val="14"/>
                <w:szCs w:val="14"/>
                <w:shd w:val="clear" w:color="auto" w:fill="auto"/>
                <w:lang w:eastAsia="en-GB"/>
              </w:rPr>
              <w:t xml:space="preserve"> Wood SSSI</w:t>
            </w:r>
          </w:p>
        </w:tc>
        <w:tc>
          <w:tcPr>
            <w:tcW w:w="1040" w:type="dxa"/>
            <w:tcBorders>
              <w:top w:val="nil"/>
              <w:left w:val="nil"/>
              <w:bottom w:val="single" w:sz="4" w:space="0" w:color="auto"/>
              <w:right w:val="single" w:sz="4" w:space="0" w:color="auto"/>
            </w:tcBorders>
            <w:shd w:val="clear" w:color="000000" w:fill="99FF99"/>
            <w:vAlign w:val="center"/>
            <w:hideMark/>
          </w:tcPr>
          <w:p w14:paraId="1BEBF6D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4669A84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5E6A075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24A829A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0.003</w:t>
            </w:r>
          </w:p>
        </w:tc>
        <w:tc>
          <w:tcPr>
            <w:tcW w:w="1040" w:type="dxa"/>
            <w:tcBorders>
              <w:top w:val="nil"/>
              <w:left w:val="nil"/>
              <w:bottom w:val="single" w:sz="4" w:space="0" w:color="auto"/>
              <w:right w:val="single" w:sz="12" w:space="0" w:color="auto"/>
            </w:tcBorders>
            <w:shd w:val="clear" w:color="000000" w:fill="99FF99"/>
            <w:vAlign w:val="center"/>
            <w:hideMark/>
          </w:tcPr>
          <w:p w14:paraId="625313C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0.34</w:t>
            </w:r>
          </w:p>
        </w:tc>
        <w:tc>
          <w:tcPr>
            <w:tcW w:w="1040" w:type="dxa"/>
            <w:tcBorders>
              <w:top w:val="nil"/>
              <w:left w:val="nil"/>
              <w:bottom w:val="single" w:sz="4" w:space="0" w:color="auto"/>
              <w:right w:val="single" w:sz="4" w:space="0" w:color="auto"/>
            </w:tcBorders>
            <w:shd w:val="clear" w:color="000000" w:fill="99FF99"/>
            <w:vAlign w:val="center"/>
            <w:hideMark/>
          </w:tcPr>
          <w:p w14:paraId="282BB6C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0.026</w:t>
            </w:r>
          </w:p>
        </w:tc>
        <w:tc>
          <w:tcPr>
            <w:tcW w:w="1040" w:type="dxa"/>
            <w:tcBorders>
              <w:top w:val="nil"/>
              <w:left w:val="nil"/>
              <w:bottom w:val="single" w:sz="4" w:space="0" w:color="auto"/>
              <w:right w:val="single" w:sz="12" w:space="0" w:color="auto"/>
            </w:tcBorders>
            <w:shd w:val="clear" w:color="000000" w:fill="99FF99"/>
            <w:vAlign w:val="center"/>
            <w:hideMark/>
          </w:tcPr>
          <w:p w14:paraId="300ED9B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0.26</w:t>
            </w:r>
          </w:p>
        </w:tc>
      </w:tr>
      <w:tr w:rsidR="00173FDD" w:rsidRPr="00173FDD" w14:paraId="34C1E422"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632E006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13</w:t>
            </w:r>
          </w:p>
        </w:tc>
        <w:tc>
          <w:tcPr>
            <w:tcW w:w="700" w:type="dxa"/>
            <w:tcBorders>
              <w:top w:val="nil"/>
              <w:left w:val="nil"/>
              <w:bottom w:val="single" w:sz="4" w:space="0" w:color="auto"/>
              <w:right w:val="single" w:sz="4" w:space="0" w:color="auto"/>
            </w:tcBorders>
            <w:shd w:val="clear" w:color="000000" w:fill="99FF99"/>
            <w:vAlign w:val="center"/>
            <w:hideMark/>
          </w:tcPr>
          <w:p w14:paraId="76D36395"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526103</w:t>
            </w:r>
          </w:p>
        </w:tc>
        <w:tc>
          <w:tcPr>
            <w:tcW w:w="660" w:type="dxa"/>
            <w:tcBorders>
              <w:top w:val="nil"/>
              <w:left w:val="nil"/>
              <w:bottom w:val="single" w:sz="4" w:space="0" w:color="auto"/>
              <w:right w:val="single" w:sz="4" w:space="0" w:color="auto"/>
            </w:tcBorders>
            <w:shd w:val="clear" w:color="000000" w:fill="99FF99"/>
            <w:vAlign w:val="center"/>
            <w:hideMark/>
          </w:tcPr>
          <w:p w14:paraId="26A0535A"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359165</w:t>
            </w:r>
          </w:p>
        </w:tc>
        <w:tc>
          <w:tcPr>
            <w:tcW w:w="2440" w:type="dxa"/>
            <w:tcBorders>
              <w:top w:val="nil"/>
              <w:left w:val="nil"/>
              <w:bottom w:val="single" w:sz="4" w:space="0" w:color="auto"/>
              <w:right w:val="single" w:sz="12" w:space="0" w:color="auto"/>
            </w:tcBorders>
            <w:shd w:val="clear" w:color="000000" w:fill="99FF99"/>
            <w:noWrap/>
            <w:vAlign w:val="bottom"/>
            <w:hideMark/>
          </w:tcPr>
          <w:p w14:paraId="6FAA5FD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Troy Wood SSSI</w:t>
            </w:r>
          </w:p>
        </w:tc>
        <w:tc>
          <w:tcPr>
            <w:tcW w:w="1040" w:type="dxa"/>
            <w:tcBorders>
              <w:top w:val="nil"/>
              <w:left w:val="nil"/>
              <w:bottom w:val="single" w:sz="4" w:space="0" w:color="auto"/>
              <w:right w:val="single" w:sz="4" w:space="0" w:color="auto"/>
            </w:tcBorders>
            <w:shd w:val="clear" w:color="000000" w:fill="99FF99"/>
            <w:vAlign w:val="center"/>
            <w:hideMark/>
          </w:tcPr>
          <w:p w14:paraId="762C75A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22AA75E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007966C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4C69781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0.003</w:t>
            </w:r>
          </w:p>
        </w:tc>
        <w:tc>
          <w:tcPr>
            <w:tcW w:w="1040" w:type="dxa"/>
            <w:tcBorders>
              <w:top w:val="nil"/>
              <w:left w:val="nil"/>
              <w:bottom w:val="single" w:sz="4" w:space="0" w:color="auto"/>
              <w:right w:val="single" w:sz="12" w:space="0" w:color="auto"/>
            </w:tcBorders>
            <w:shd w:val="clear" w:color="000000" w:fill="99FF99"/>
            <w:vAlign w:val="center"/>
            <w:hideMark/>
          </w:tcPr>
          <w:p w14:paraId="0530543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0.28</w:t>
            </w:r>
          </w:p>
        </w:tc>
        <w:tc>
          <w:tcPr>
            <w:tcW w:w="1040" w:type="dxa"/>
            <w:tcBorders>
              <w:top w:val="nil"/>
              <w:left w:val="nil"/>
              <w:bottom w:val="single" w:sz="4" w:space="0" w:color="auto"/>
              <w:right w:val="single" w:sz="4" w:space="0" w:color="auto"/>
            </w:tcBorders>
            <w:shd w:val="clear" w:color="000000" w:fill="99FF99"/>
            <w:vAlign w:val="center"/>
            <w:hideMark/>
          </w:tcPr>
          <w:p w14:paraId="2A1A67D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0.022</w:t>
            </w:r>
          </w:p>
        </w:tc>
        <w:tc>
          <w:tcPr>
            <w:tcW w:w="1040" w:type="dxa"/>
            <w:tcBorders>
              <w:top w:val="nil"/>
              <w:left w:val="nil"/>
              <w:bottom w:val="single" w:sz="4" w:space="0" w:color="auto"/>
              <w:right w:val="single" w:sz="12" w:space="0" w:color="auto"/>
            </w:tcBorders>
            <w:shd w:val="clear" w:color="000000" w:fill="99FF99"/>
            <w:vAlign w:val="center"/>
            <w:hideMark/>
          </w:tcPr>
          <w:p w14:paraId="520F6C7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0.22</w:t>
            </w:r>
          </w:p>
        </w:tc>
      </w:tr>
      <w:tr w:rsidR="00173FDD" w:rsidRPr="00173FDD" w14:paraId="7FAF5092"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0D59B55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14</w:t>
            </w:r>
          </w:p>
        </w:tc>
        <w:tc>
          <w:tcPr>
            <w:tcW w:w="700" w:type="dxa"/>
            <w:tcBorders>
              <w:top w:val="nil"/>
              <w:left w:val="nil"/>
              <w:bottom w:val="single" w:sz="4" w:space="0" w:color="auto"/>
              <w:right w:val="single" w:sz="4" w:space="0" w:color="auto"/>
            </w:tcBorders>
            <w:shd w:val="clear" w:color="000000" w:fill="99FF99"/>
            <w:vAlign w:val="center"/>
            <w:hideMark/>
          </w:tcPr>
          <w:p w14:paraId="458E5492"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525315</w:t>
            </w:r>
          </w:p>
        </w:tc>
        <w:tc>
          <w:tcPr>
            <w:tcW w:w="660" w:type="dxa"/>
            <w:tcBorders>
              <w:top w:val="nil"/>
              <w:left w:val="nil"/>
              <w:bottom w:val="single" w:sz="4" w:space="0" w:color="auto"/>
              <w:right w:val="single" w:sz="4" w:space="0" w:color="auto"/>
            </w:tcBorders>
            <w:shd w:val="clear" w:color="000000" w:fill="99FF99"/>
            <w:vAlign w:val="center"/>
            <w:hideMark/>
          </w:tcPr>
          <w:p w14:paraId="004F44F4"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359546</w:t>
            </w:r>
          </w:p>
        </w:tc>
        <w:tc>
          <w:tcPr>
            <w:tcW w:w="2440" w:type="dxa"/>
            <w:tcBorders>
              <w:top w:val="nil"/>
              <w:left w:val="nil"/>
              <w:bottom w:val="single" w:sz="4" w:space="0" w:color="auto"/>
              <w:right w:val="single" w:sz="12" w:space="0" w:color="auto"/>
            </w:tcBorders>
            <w:shd w:val="clear" w:color="000000" w:fill="99FF99"/>
            <w:noWrap/>
            <w:vAlign w:val="bottom"/>
            <w:hideMark/>
          </w:tcPr>
          <w:p w14:paraId="7C14E4E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Troy Wood SSSI</w:t>
            </w:r>
          </w:p>
        </w:tc>
        <w:tc>
          <w:tcPr>
            <w:tcW w:w="1040" w:type="dxa"/>
            <w:tcBorders>
              <w:top w:val="nil"/>
              <w:left w:val="nil"/>
              <w:bottom w:val="single" w:sz="4" w:space="0" w:color="auto"/>
              <w:right w:val="single" w:sz="4" w:space="0" w:color="auto"/>
            </w:tcBorders>
            <w:shd w:val="clear" w:color="000000" w:fill="99FF99"/>
            <w:vAlign w:val="center"/>
            <w:hideMark/>
          </w:tcPr>
          <w:p w14:paraId="489F89A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2B71ACC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42FF377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53FEFDB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0.002</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858EFA8"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c>
          <w:tcPr>
            <w:tcW w:w="1040" w:type="dxa"/>
            <w:tcBorders>
              <w:top w:val="nil"/>
              <w:left w:val="nil"/>
              <w:bottom w:val="single" w:sz="4" w:space="0" w:color="auto"/>
              <w:right w:val="single" w:sz="4" w:space="0" w:color="auto"/>
            </w:tcBorders>
            <w:shd w:val="clear" w:color="000000" w:fill="99FF99"/>
            <w:vAlign w:val="center"/>
            <w:hideMark/>
          </w:tcPr>
          <w:p w14:paraId="06EF027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0.019</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1A3F0BAB"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r>
      <w:tr w:rsidR="00173FDD" w:rsidRPr="00173FDD" w14:paraId="7FF9EC0A"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03B2ECC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15</w:t>
            </w:r>
          </w:p>
        </w:tc>
        <w:tc>
          <w:tcPr>
            <w:tcW w:w="700" w:type="dxa"/>
            <w:tcBorders>
              <w:top w:val="nil"/>
              <w:left w:val="nil"/>
              <w:bottom w:val="single" w:sz="4" w:space="0" w:color="auto"/>
              <w:right w:val="single" w:sz="4" w:space="0" w:color="auto"/>
            </w:tcBorders>
            <w:shd w:val="clear" w:color="000000" w:fill="99FF99"/>
            <w:vAlign w:val="center"/>
            <w:hideMark/>
          </w:tcPr>
          <w:p w14:paraId="02313109"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522903</w:t>
            </w:r>
          </w:p>
        </w:tc>
        <w:tc>
          <w:tcPr>
            <w:tcW w:w="660" w:type="dxa"/>
            <w:tcBorders>
              <w:top w:val="nil"/>
              <w:left w:val="nil"/>
              <w:bottom w:val="single" w:sz="4" w:space="0" w:color="auto"/>
              <w:right w:val="single" w:sz="4" w:space="0" w:color="auto"/>
            </w:tcBorders>
            <w:shd w:val="clear" w:color="000000" w:fill="99FF99"/>
            <w:vAlign w:val="center"/>
            <w:hideMark/>
          </w:tcPr>
          <w:p w14:paraId="3432CAFC"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362517</w:t>
            </w:r>
          </w:p>
        </w:tc>
        <w:tc>
          <w:tcPr>
            <w:tcW w:w="2440" w:type="dxa"/>
            <w:tcBorders>
              <w:top w:val="nil"/>
              <w:left w:val="nil"/>
              <w:bottom w:val="single" w:sz="4" w:space="0" w:color="auto"/>
              <w:right w:val="single" w:sz="12" w:space="0" w:color="auto"/>
            </w:tcBorders>
            <w:shd w:val="clear" w:color="000000" w:fill="99FF99"/>
            <w:noWrap/>
            <w:vAlign w:val="bottom"/>
            <w:hideMark/>
          </w:tcPr>
          <w:p w14:paraId="1BA1FF8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Kirkby Moor SSSI</w:t>
            </w:r>
          </w:p>
        </w:tc>
        <w:tc>
          <w:tcPr>
            <w:tcW w:w="1040" w:type="dxa"/>
            <w:tcBorders>
              <w:top w:val="nil"/>
              <w:left w:val="nil"/>
              <w:bottom w:val="single" w:sz="4" w:space="0" w:color="auto"/>
              <w:right w:val="single" w:sz="4" w:space="0" w:color="auto"/>
            </w:tcBorders>
            <w:shd w:val="clear" w:color="000000" w:fill="99FF99"/>
            <w:vAlign w:val="center"/>
            <w:hideMark/>
          </w:tcPr>
          <w:p w14:paraId="30D5216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99FF99"/>
            <w:vAlign w:val="center"/>
            <w:hideMark/>
          </w:tcPr>
          <w:p w14:paraId="7B6E74A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577F2D5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44FC809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0.002</w:t>
            </w:r>
          </w:p>
        </w:tc>
        <w:tc>
          <w:tcPr>
            <w:tcW w:w="1040" w:type="dxa"/>
            <w:tcBorders>
              <w:top w:val="nil"/>
              <w:left w:val="nil"/>
              <w:bottom w:val="single" w:sz="4" w:space="0" w:color="auto"/>
              <w:right w:val="single" w:sz="12" w:space="0" w:color="auto"/>
            </w:tcBorders>
            <w:shd w:val="clear" w:color="000000" w:fill="99FF99"/>
            <w:vAlign w:val="center"/>
            <w:hideMark/>
          </w:tcPr>
          <w:p w14:paraId="25DDC3A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0.24</w:t>
            </w:r>
          </w:p>
        </w:tc>
        <w:tc>
          <w:tcPr>
            <w:tcW w:w="1040" w:type="dxa"/>
            <w:tcBorders>
              <w:top w:val="nil"/>
              <w:left w:val="nil"/>
              <w:bottom w:val="single" w:sz="4" w:space="0" w:color="auto"/>
              <w:right w:val="single" w:sz="4" w:space="0" w:color="auto"/>
            </w:tcBorders>
            <w:shd w:val="clear" w:color="000000" w:fill="99FF99"/>
            <w:vAlign w:val="center"/>
            <w:hideMark/>
          </w:tcPr>
          <w:p w14:paraId="47A68F6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0.013</w:t>
            </w:r>
          </w:p>
        </w:tc>
        <w:tc>
          <w:tcPr>
            <w:tcW w:w="1040" w:type="dxa"/>
            <w:tcBorders>
              <w:top w:val="nil"/>
              <w:left w:val="nil"/>
              <w:bottom w:val="single" w:sz="4" w:space="0" w:color="auto"/>
              <w:right w:val="single" w:sz="12" w:space="0" w:color="auto"/>
            </w:tcBorders>
            <w:shd w:val="clear" w:color="000000" w:fill="99FF99"/>
            <w:vAlign w:val="center"/>
            <w:hideMark/>
          </w:tcPr>
          <w:p w14:paraId="5BD7C6F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0.13</w:t>
            </w:r>
          </w:p>
        </w:tc>
      </w:tr>
      <w:tr w:rsidR="00173FDD" w:rsidRPr="00173FDD" w14:paraId="43179564"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31E13FC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16</w:t>
            </w:r>
          </w:p>
        </w:tc>
        <w:tc>
          <w:tcPr>
            <w:tcW w:w="700" w:type="dxa"/>
            <w:tcBorders>
              <w:top w:val="nil"/>
              <w:left w:val="nil"/>
              <w:bottom w:val="single" w:sz="4" w:space="0" w:color="auto"/>
              <w:right w:val="single" w:sz="4" w:space="0" w:color="auto"/>
            </w:tcBorders>
            <w:shd w:val="clear" w:color="000000" w:fill="99FF99"/>
            <w:vAlign w:val="center"/>
            <w:hideMark/>
          </w:tcPr>
          <w:p w14:paraId="2959AB90"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522573</w:t>
            </w:r>
          </w:p>
        </w:tc>
        <w:tc>
          <w:tcPr>
            <w:tcW w:w="660" w:type="dxa"/>
            <w:tcBorders>
              <w:top w:val="nil"/>
              <w:left w:val="nil"/>
              <w:bottom w:val="single" w:sz="4" w:space="0" w:color="auto"/>
              <w:right w:val="single" w:sz="4" w:space="0" w:color="auto"/>
            </w:tcBorders>
            <w:shd w:val="clear" w:color="000000" w:fill="99FF99"/>
            <w:vAlign w:val="center"/>
            <w:hideMark/>
          </w:tcPr>
          <w:p w14:paraId="7017721A"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364219</w:t>
            </w:r>
          </w:p>
        </w:tc>
        <w:tc>
          <w:tcPr>
            <w:tcW w:w="2440" w:type="dxa"/>
            <w:tcBorders>
              <w:top w:val="nil"/>
              <w:left w:val="nil"/>
              <w:bottom w:val="single" w:sz="4" w:space="0" w:color="auto"/>
              <w:right w:val="single" w:sz="12" w:space="0" w:color="auto"/>
            </w:tcBorders>
            <w:shd w:val="clear" w:color="000000" w:fill="99FF99"/>
            <w:noWrap/>
            <w:vAlign w:val="bottom"/>
            <w:hideMark/>
          </w:tcPr>
          <w:p w14:paraId="4E81318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Moor Farm SSSI</w:t>
            </w:r>
          </w:p>
        </w:tc>
        <w:tc>
          <w:tcPr>
            <w:tcW w:w="1040" w:type="dxa"/>
            <w:tcBorders>
              <w:top w:val="nil"/>
              <w:left w:val="nil"/>
              <w:bottom w:val="single" w:sz="4" w:space="0" w:color="auto"/>
              <w:right w:val="single" w:sz="4" w:space="0" w:color="auto"/>
            </w:tcBorders>
            <w:shd w:val="clear" w:color="000000" w:fill="99FF99"/>
            <w:vAlign w:val="center"/>
            <w:hideMark/>
          </w:tcPr>
          <w:p w14:paraId="4D55D90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99FF99"/>
            <w:vAlign w:val="center"/>
            <w:hideMark/>
          </w:tcPr>
          <w:p w14:paraId="71743C0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132FF23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5.0</w:t>
            </w:r>
          </w:p>
        </w:tc>
        <w:tc>
          <w:tcPr>
            <w:tcW w:w="1040" w:type="dxa"/>
            <w:tcBorders>
              <w:top w:val="nil"/>
              <w:left w:val="nil"/>
              <w:bottom w:val="single" w:sz="4" w:space="0" w:color="auto"/>
              <w:right w:val="single" w:sz="4" w:space="0" w:color="auto"/>
            </w:tcBorders>
            <w:shd w:val="clear" w:color="000000" w:fill="99FF99"/>
            <w:vAlign w:val="center"/>
            <w:hideMark/>
          </w:tcPr>
          <w:p w14:paraId="316C3D2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0.003</w:t>
            </w:r>
          </w:p>
        </w:tc>
        <w:tc>
          <w:tcPr>
            <w:tcW w:w="1040" w:type="dxa"/>
            <w:tcBorders>
              <w:top w:val="nil"/>
              <w:left w:val="nil"/>
              <w:bottom w:val="single" w:sz="4" w:space="0" w:color="auto"/>
              <w:right w:val="single" w:sz="12" w:space="0" w:color="auto"/>
            </w:tcBorders>
            <w:shd w:val="clear" w:color="000000" w:fill="99FF99"/>
            <w:vAlign w:val="center"/>
            <w:hideMark/>
          </w:tcPr>
          <w:p w14:paraId="2073408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0.26</w:t>
            </w:r>
          </w:p>
        </w:tc>
        <w:tc>
          <w:tcPr>
            <w:tcW w:w="1040" w:type="dxa"/>
            <w:tcBorders>
              <w:top w:val="nil"/>
              <w:left w:val="nil"/>
              <w:bottom w:val="single" w:sz="4" w:space="0" w:color="auto"/>
              <w:right w:val="single" w:sz="4" w:space="0" w:color="auto"/>
            </w:tcBorders>
            <w:shd w:val="clear" w:color="000000" w:fill="99FF99"/>
            <w:vAlign w:val="center"/>
            <w:hideMark/>
          </w:tcPr>
          <w:p w14:paraId="007F9E2B"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0.013</w:t>
            </w:r>
          </w:p>
        </w:tc>
        <w:tc>
          <w:tcPr>
            <w:tcW w:w="1040" w:type="dxa"/>
            <w:tcBorders>
              <w:top w:val="nil"/>
              <w:left w:val="nil"/>
              <w:bottom w:val="single" w:sz="4" w:space="0" w:color="auto"/>
              <w:right w:val="single" w:sz="12" w:space="0" w:color="auto"/>
            </w:tcBorders>
            <w:shd w:val="clear" w:color="000000" w:fill="99FF99"/>
            <w:vAlign w:val="center"/>
            <w:hideMark/>
          </w:tcPr>
          <w:p w14:paraId="3AE3754B"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0.27</w:t>
            </w:r>
          </w:p>
        </w:tc>
      </w:tr>
      <w:tr w:rsidR="00173FDD" w:rsidRPr="00173FDD" w14:paraId="432BAC26"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7ACAE5C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17</w:t>
            </w:r>
          </w:p>
        </w:tc>
        <w:tc>
          <w:tcPr>
            <w:tcW w:w="700" w:type="dxa"/>
            <w:tcBorders>
              <w:top w:val="nil"/>
              <w:left w:val="nil"/>
              <w:bottom w:val="single" w:sz="4" w:space="0" w:color="auto"/>
              <w:right w:val="single" w:sz="4" w:space="0" w:color="auto"/>
            </w:tcBorders>
            <w:shd w:val="clear" w:color="000000" w:fill="99FF99"/>
            <w:vAlign w:val="center"/>
            <w:hideMark/>
          </w:tcPr>
          <w:p w14:paraId="54DE1C4C"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521658</w:t>
            </w:r>
          </w:p>
        </w:tc>
        <w:tc>
          <w:tcPr>
            <w:tcW w:w="660" w:type="dxa"/>
            <w:tcBorders>
              <w:top w:val="nil"/>
              <w:left w:val="nil"/>
              <w:bottom w:val="single" w:sz="4" w:space="0" w:color="auto"/>
              <w:right w:val="single" w:sz="4" w:space="0" w:color="auto"/>
            </w:tcBorders>
            <w:shd w:val="clear" w:color="000000" w:fill="99FF99"/>
            <w:vAlign w:val="center"/>
            <w:hideMark/>
          </w:tcPr>
          <w:p w14:paraId="67F06626"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364726</w:t>
            </w:r>
          </w:p>
        </w:tc>
        <w:tc>
          <w:tcPr>
            <w:tcW w:w="2440" w:type="dxa"/>
            <w:tcBorders>
              <w:top w:val="nil"/>
              <w:left w:val="nil"/>
              <w:bottom w:val="single" w:sz="4" w:space="0" w:color="auto"/>
              <w:right w:val="single" w:sz="12" w:space="0" w:color="auto"/>
            </w:tcBorders>
            <w:shd w:val="clear" w:color="000000" w:fill="99FF99"/>
            <w:noWrap/>
            <w:vAlign w:val="bottom"/>
            <w:hideMark/>
          </w:tcPr>
          <w:p w14:paraId="0C8BB82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Woodhall Spa Golf Course SSSI</w:t>
            </w:r>
          </w:p>
        </w:tc>
        <w:tc>
          <w:tcPr>
            <w:tcW w:w="1040" w:type="dxa"/>
            <w:tcBorders>
              <w:top w:val="nil"/>
              <w:left w:val="nil"/>
              <w:bottom w:val="single" w:sz="4" w:space="0" w:color="auto"/>
              <w:right w:val="single" w:sz="4" w:space="0" w:color="auto"/>
            </w:tcBorders>
            <w:shd w:val="clear" w:color="000000" w:fill="99FF99"/>
            <w:vAlign w:val="center"/>
            <w:hideMark/>
          </w:tcPr>
          <w:p w14:paraId="67240BF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99FF99"/>
            <w:vAlign w:val="center"/>
            <w:hideMark/>
          </w:tcPr>
          <w:p w14:paraId="6CEC59E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4242A65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11F488A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0.002</w:t>
            </w:r>
          </w:p>
        </w:tc>
        <w:tc>
          <w:tcPr>
            <w:tcW w:w="1040" w:type="dxa"/>
            <w:tcBorders>
              <w:top w:val="nil"/>
              <w:left w:val="nil"/>
              <w:bottom w:val="single" w:sz="4" w:space="0" w:color="auto"/>
              <w:right w:val="single" w:sz="12" w:space="0" w:color="auto"/>
            </w:tcBorders>
            <w:shd w:val="clear" w:color="000000" w:fill="99FF99"/>
            <w:vAlign w:val="center"/>
            <w:hideMark/>
          </w:tcPr>
          <w:p w14:paraId="6D2B9D8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0.22</w:t>
            </w:r>
          </w:p>
        </w:tc>
        <w:tc>
          <w:tcPr>
            <w:tcW w:w="1040" w:type="dxa"/>
            <w:tcBorders>
              <w:top w:val="nil"/>
              <w:left w:val="nil"/>
              <w:bottom w:val="single" w:sz="4" w:space="0" w:color="auto"/>
              <w:right w:val="single" w:sz="4" w:space="0" w:color="auto"/>
            </w:tcBorders>
            <w:shd w:val="clear" w:color="000000" w:fill="99FF99"/>
            <w:vAlign w:val="center"/>
            <w:hideMark/>
          </w:tcPr>
          <w:p w14:paraId="3D48021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0.011</w:t>
            </w:r>
          </w:p>
        </w:tc>
        <w:tc>
          <w:tcPr>
            <w:tcW w:w="1040" w:type="dxa"/>
            <w:tcBorders>
              <w:top w:val="nil"/>
              <w:left w:val="nil"/>
              <w:bottom w:val="single" w:sz="4" w:space="0" w:color="auto"/>
              <w:right w:val="single" w:sz="12" w:space="0" w:color="auto"/>
            </w:tcBorders>
            <w:shd w:val="clear" w:color="000000" w:fill="99FF99"/>
            <w:vAlign w:val="center"/>
            <w:hideMark/>
          </w:tcPr>
          <w:p w14:paraId="0E85EEE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0.11</w:t>
            </w:r>
          </w:p>
        </w:tc>
      </w:tr>
      <w:tr w:rsidR="00173FDD" w:rsidRPr="00173FDD" w14:paraId="1AB6FC68"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7D78148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18</w:t>
            </w:r>
          </w:p>
        </w:tc>
        <w:tc>
          <w:tcPr>
            <w:tcW w:w="700" w:type="dxa"/>
            <w:tcBorders>
              <w:top w:val="nil"/>
              <w:left w:val="nil"/>
              <w:bottom w:val="single" w:sz="4" w:space="0" w:color="auto"/>
              <w:right w:val="single" w:sz="4" w:space="0" w:color="auto"/>
            </w:tcBorders>
            <w:shd w:val="clear" w:color="000000" w:fill="99FF99"/>
            <w:vAlign w:val="center"/>
            <w:hideMark/>
          </w:tcPr>
          <w:p w14:paraId="02B88060"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540857</w:t>
            </w:r>
          </w:p>
        </w:tc>
        <w:tc>
          <w:tcPr>
            <w:tcW w:w="660" w:type="dxa"/>
            <w:tcBorders>
              <w:top w:val="nil"/>
              <w:left w:val="nil"/>
              <w:bottom w:val="single" w:sz="4" w:space="0" w:color="auto"/>
              <w:right w:val="single" w:sz="4" w:space="0" w:color="auto"/>
            </w:tcBorders>
            <w:shd w:val="clear" w:color="000000" w:fill="99FF99"/>
            <w:vAlign w:val="center"/>
            <w:hideMark/>
          </w:tcPr>
          <w:p w14:paraId="7B2183C4"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369575</w:t>
            </w:r>
          </w:p>
        </w:tc>
        <w:tc>
          <w:tcPr>
            <w:tcW w:w="2440" w:type="dxa"/>
            <w:tcBorders>
              <w:top w:val="nil"/>
              <w:left w:val="nil"/>
              <w:bottom w:val="single" w:sz="4" w:space="0" w:color="auto"/>
              <w:right w:val="single" w:sz="12" w:space="0" w:color="auto"/>
            </w:tcBorders>
            <w:shd w:val="clear" w:color="000000" w:fill="99FF99"/>
            <w:noWrap/>
            <w:vAlign w:val="bottom"/>
            <w:hideMark/>
          </w:tcPr>
          <w:p w14:paraId="4FC8EC7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Dalby Hill SSSI</w:t>
            </w:r>
          </w:p>
        </w:tc>
        <w:tc>
          <w:tcPr>
            <w:tcW w:w="1040" w:type="dxa"/>
            <w:tcBorders>
              <w:top w:val="nil"/>
              <w:left w:val="nil"/>
              <w:bottom w:val="single" w:sz="4" w:space="0" w:color="auto"/>
              <w:right w:val="single" w:sz="4" w:space="0" w:color="auto"/>
            </w:tcBorders>
            <w:shd w:val="clear" w:color="000000" w:fill="99FF99"/>
            <w:vAlign w:val="center"/>
            <w:hideMark/>
          </w:tcPr>
          <w:p w14:paraId="6A238DBB"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7101213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12" w:space="0" w:color="auto"/>
            </w:tcBorders>
            <w:shd w:val="clear" w:color="000000" w:fill="99FF99"/>
            <w:vAlign w:val="center"/>
            <w:hideMark/>
          </w:tcPr>
          <w:p w14:paraId="536506F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99FF99"/>
            <w:vAlign w:val="center"/>
            <w:hideMark/>
          </w:tcPr>
          <w:p w14:paraId="65C9EC0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0.005</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0E71AE41"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c>
          <w:tcPr>
            <w:tcW w:w="1040" w:type="dxa"/>
            <w:tcBorders>
              <w:top w:val="nil"/>
              <w:left w:val="nil"/>
              <w:bottom w:val="single" w:sz="4" w:space="0" w:color="auto"/>
              <w:right w:val="single" w:sz="4" w:space="0" w:color="auto"/>
            </w:tcBorders>
            <w:shd w:val="clear" w:color="000000" w:fill="99FF99"/>
            <w:vAlign w:val="center"/>
            <w:hideMark/>
          </w:tcPr>
          <w:p w14:paraId="3A36ACE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0.035</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E9524F0"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r>
      <w:tr w:rsidR="00173FDD" w:rsidRPr="00173FDD" w14:paraId="736F754A"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78FDE6D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19</w:t>
            </w:r>
          </w:p>
        </w:tc>
        <w:tc>
          <w:tcPr>
            <w:tcW w:w="700" w:type="dxa"/>
            <w:tcBorders>
              <w:top w:val="nil"/>
              <w:left w:val="nil"/>
              <w:bottom w:val="single" w:sz="4" w:space="0" w:color="auto"/>
              <w:right w:val="single" w:sz="4" w:space="0" w:color="auto"/>
            </w:tcBorders>
            <w:shd w:val="clear" w:color="000000" w:fill="99FF99"/>
            <w:vAlign w:val="center"/>
            <w:hideMark/>
          </w:tcPr>
          <w:p w14:paraId="3F8E9842"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533010</w:t>
            </w:r>
          </w:p>
        </w:tc>
        <w:tc>
          <w:tcPr>
            <w:tcW w:w="660" w:type="dxa"/>
            <w:tcBorders>
              <w:top w:val="nil"/>
              <w:left w:val="nil"/>
              <w:bottom w:val="single" w:sz="4" w:space="0" w:color="auto"/>
              <w:right w:val="single" w:sz="4" w:space="0" w:color="auto"/>
            </w:tcBorders>
            <w:shd w:val="clear" w:color="000000" w:fill="99FF99"/>
            <w:vAlign w:val="center"/>
            <w:hideMark/>
          </w:tcPr>
          <w:p w14:paraId="5C73EC13"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375774</w:t>
            </w:r>
          </w:p>
        </w:tc>
        <w:tc>
          <w:tcPr>
            <w:tcW w:w="2440" w:type="dxa"/>
            <w:tcBorders>
              <w:top w:val="nil"/>
              <w:left w:val="nil"/>
              <w:bottom w:val="single" w:sz="4" w:space="0" w:color="auto"/>
              <w:right w:val="single" w:sz="12" w:space="0" w:color="auto"/>
            </w:tcBorders>
            <w:shd w:val="clear" w:color="000000" w:fill="99FF99"/>
            <w:noWrap/>
            <w:vAlign w:val="bottom"/>
            <w:hideMark/>
          </w:tcPr>
          <w:p w14:paraId="6634756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proofErr w:type="spellStart"/>
            <w:r w:rsidRPr="00173FDD">
              <w:rPr>
                <w:rFonts w:eastAsia="Times New Roman" w:cs="Calibri"/>
                <w:sz w:val="14"/>
                <w:szCs w:val="14"/>
                <w:shd w:val="clear" w:color="auto" w:fill="auto"/>
                <w:lang w:eastAsia="en-GB"/>
              </w:rPr>
              <w:t>Tetford</w:t>
            </w:r>
            <w:proofErr w:type="spellEnd"/>
            <w:r w:rsidRPr="00173FDD">
              <w:rPr>
                <w:rFonts w:eastAsia="Times New Roman" w:cs="Calibri"/>
                <w:sz w:val="14"/>
                <w:szCs w:val="14"/>
                <w:shd w:val="clear" w:color="auto" w:fill="auto"/>
                <w:lang w:eastAsia="en-GB"/>
              </w:rPr>
              <w:t xml:space="preserve"> Wood SSSI</w:t>
            </w:r>
          </w:p>
        </w:tc>
        <w:tc>
          <w:tcPr>
            <w:tcW w:w="1040" w:type="dxa"/>
            <w:tcBorders>
              <w:top w:val="nil"/>
              <w:left w:val="nil"/>
              <w:bottom w:val="single" w:sz="4" w:space="0" w:color="auto"/>
              <w:right w:val="single" w:sz="4" w:space="0" w:color="auto"/>
            </w:tcBorders>
            <w:shd w:val="clear" w:color="000000" w:fill="99FF99"/>
            <w:vAlign w:val="center"/>
            <w:hideMark/>
          </w:tcPr>
          <w:p w14:paraId="0589153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76FE965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1FD9B75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15.0</w:t>
            </w:r>
          </w:p>
        </w:tc>
        <w:tc>
          <w:tcPr>
            <w:tcW w:w="1040" w:type="dxa"/>
            <w:tcBorders>
              <w:top w:val="nil"/>
              <w:left w:val="nil"/>
              <w:bottom w:val="single" w:sz="4" w:space="0" w:color="auto"/>
              <w:right w:val="single" w:sz="4" w:space="0" w:color="auto"/>
            </w:tcBorders>
            <w:shd w:val="clear" w:color="000000" w:fill="99FF99"/>
            <w:vAlign w:val="center"/>
            <w:hideMark/>
          </w:tcPr>
          <w:p w14:paraId="7E5C09B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0.003</w:t>
            </w:r>
          </w:p>
        </w:tc>
        <w:tc>
          <w:tcPr>
            <w:tcW w:w="1040" w:type="dxa"/>
            <w:tcBorders>
              <w:top w:val="nil"/>
              <w:left w:val="nil"/>
              <w:bottom w:val="single" w:sz="4" w:space="0" w:color="auto"/>
              <w:right w:val="single" w:sz="12" w:space="0" w:color="auto"/>
            </w:tcBorders>
            <w:shd w:val="clear" w:color="000000" w:fill="99FF99"/>
            <w:vAlign w:val="center"/>
            <w:hideMark/>
          </w:tcPr>
          <w:p w14:paraId="2BEE257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0.29</w:t>
            </w:r>
          </w:p>
        </w:tc>
        <w:tc>
          <w:tcPr>
            <w:tcW w:w="1040" w:type="dxa"/>
            <w:tcBorders>
              <w:top w:val="nil"/>
              <w:left w:val="nil"/>
              <w:bottom w:val="single" w:sz="4" w:space="0" w:color="auto"/>
              <w:right w:val="single" w:sz="4" w:space="0" w:color="auto"/>
            </w:tcBorders>
            <w:shd w:val="clear" w:color="000000" w:fill="99FF99"/>
            <w:vAlign w:val="center"/>
            <w:hideMark/>
          </w:tcPr>
          <w:p w14:paraId="6A1F706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0.023</w:t>
            </w:r>
          </w:p>
        </w:tc>
        <w:tc>
          <w:tcPr>
            <w:tcW w:w="1040" w:type="dxa"/>
            <w:tcBorders>
              <w:top w:val="nil"/>
              <w:left w:val="nil"/>
              <w:bottom w:val="single" w:sz="4" w:space="0" w:color="auto"/>
              <w:right w:val="single" w:sz="12" w:space="0" w:color="auto"/>
            </w:tcBorders>
            <w:shd w:val="clear" w:color="000000" w:fill="99FF99"/>
            <w:vAlign w:val="center"/>
            <w:hideMark/>
          </w:tcPr>
          <w:p w14:paraId="5329535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0.15</w:t>
            </w:r>
          </w:p>
        </w:tc>
      </w:tr>
      <w:tr w:rsidR="00A56B94" w:rsidRPr="00173FDD" w14:paraId="2014DE20"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15F390AC"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20</w:t>
            </w:r>
          </w:p>
        </w:tc>
        <w:tc>
          <w:tcPr>
            <w:tcW w:w="700" w:type="dxa"/>
            <w:tcBorders>
              <w:top w:val="nil"/>
              <w:left w:val="nil"/>
              <w:bottom w:val="single" w:sz="4" w:space="0" w:color="auto"/>
              <w:right w:val="single" w:sz="4" w:space="0" w:color="auto"/>
            </w:tcBorders>
            <w:shd w:val="clear" w:color="000000" w:fill="F0FAB4"/>
            <w:vAlign w:val="center"/>
            <w:hideMark/>
          </w:tcPr>
          <w:p w14:paraId="3C01C278"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531164</w:t>
            </w:r>
          </w:p>
        </w:tc>
        <w:tc>
          <w:tcPr>
            <w:tcW w:w="660" w:type="dxa"/>
            <w:tcBorders>
              <w:top w:val="nil"/>
              <w:left w:val="nil"/>
              <w:bottom w:val="single" w:sz="4" w:space="0" w:color="auto"/>
              <w:right w:val="single" w:sz="4" w:space="0" w:color="auto"/>
            </w:tcBorders>
            <w:shd w:val="clear" w:color="000000" w:fill="F0FAB4"/>
            <w:vAlign w:val="center"/>
            <w:hideMark/>
          </w:tcPr>
          <w:p w14:paraId="2A8E40F9"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366507</w:t>
            </w:r>
          </w:p>
        </w:tc>
        <w:tc>
          <w:tcPr>
            <w:tcW w:w="2440" w:type="dxa"/>
            <w:tcBorders>
              <w:top w:val="nil"/>
              <w:left w:val="nil"/>
              <w:bottom w:val="single" w:sz="4" w:space="0" w:color="auto"/>
              <w:right w:val="single" w:sz="12" w:space="0" w:color="auto"/>
            </w:tcBorders>
            <w:shd w:val="clear" w:color="000000" w:fill="F0FAB4"/>
            <w:noWrap/>
            <w:vAlign w:val="bottom"/>
            <w:hideMark/>
          </w:tcPr>
          <w:p w14:paraId="2E5F5FF5" w14:textId="14A5EA3E" w:rsidR="00A56B94" w:rsidRPr="00173FDD" w:rsidRDefault="00A56B94" w:rsidP="00A56B94">
            <w:pPr>
              <w:spacing w:line="240" w:lineRule="auto"/>
              <w:jc w:val="center"/>
              <w:rPr>
                <w:rFonts w:eastAsia="Times New Roman" w:cs="Calibri"/>
                <w:sz w:val="14"/>
                <w:szCs w:val="14"/>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Road Verge East</w:t>
            </w:r>
            <w:r w:rsidRPr="00173FDD">
              <w:rPr>
                <w:rFonts w:eastAsia="Times New Roman" w:cs="Calibri"/>
                <w:sz w:val="14"/>
                <w:szCs w:val="14"/>
                <w:shd w:val="clear" w:color="auto" w:fill="auto"/>
                <w:lang w:eastAsia="en-GB"/>
              </w:rPr>
              <w:t xml:space="preserve"> LWS</w:t>
            </w:r>
          </w:p>
        </w:tc>
        <w:tc>
          <w:tcPr>
            <w:tcW w:w="1040" w:type="dxa"/>
            <w:tcBorders>
              <w:top w:val="nil"/>
              <w:left w:val="nil"/>
              <w:bottom w:val="single" w:sz="4" w:space="0" w:color="auto"/>
              <w:right w:val="single" w:sz="4" w:space="0" w:color="auto"/>
            </w:tcBorders>
            <w:shd w:val="clear" w:color="000000" w:fill="F0FAB4"/>
            <w:vAlign w:val="center"/>
            <w:hideMark/>
          </w:tcPr>
          <w:p w14:paraId="1BF1092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08F809A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2E96731B"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5CCA91D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0.658</w:t>
            </w:r>
          </w:p>
        </w:tc>
        <w:tc>
          <w:tcPr>
            <w:tcW w:w="1040" w:type="dxa"/>
            <w:tcBorders>
              <w:top w:val="nil"/>
              <w:left w:val="nil"/>
              <w:bottom w:val="single" w:sz="4" w:space="0" w:color="auto"/>
              <w:right w:val="single" w:sz="12" w:space="0" w:color="auto"/>
            </w:tcBorders>
            <w:shd w:val="clear" w:color="000000" w:fill="F0FAB4"/>
            <w:vAlign w:val="center"/>
            <w:hideMark/>
          </w:tcPr>
          <w:p w14:paraId="62491C4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21.95</w:t>
            </w:r>
          </w:p>
        </w:tc>
        <w:tc>
          <w:tcPr>
            <w:tcW w:w="1040" w:type="dxa"/>
            <w:tcBorders>
              <w:top w:val="nil"/>
              <w:left w:val="nil"/>
              <w:bottom w:val="single" w:sz="4" w:space="0" w:color="auto"/>
              <w:right w:val="single" w:sz="4" w:space="0" w:color="auto"/>
            </w:tcBorders>
            <w:shd w:val="clear" w:color="000000" w:fill="F0FAB4"/>
            <w:vAlign w:val="center"/>
            <w:hideMark/>
          </w:tcPr>
          <w:p w14:paraId="29CE945B"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3.420</w:t>
            </w:r>
          </w:p>
        </w:tc>
        <w:tc>
          <w:tcPr>
            <w:tcW w:w="1040" w:type="dxa"/>
            <w:tcBorders>
              <w:top w:val="nil"/>
              <w:left w:val="nil"/>
              <w:bottom w:val="single" w:sz="4" w:space="0" w:color="auto"/>
              <w:right w:val="single" w:sz="12" w:space="0" w:color="auto"/>
            </w:tcBorders>
            <w:shd w:val="clear" w:color="000000" w:fill="F0FAB4"/>
            <w:vAlign w:val="center"/>
            <w:hideMark/>
          </w:tcPr>
          <w:p w14:paraId="751E2240"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34.20</w:t>
            </w:r>
          </w:p>
        </w:tc>
      </w:tr>
      <w:tr w:rsidR="00A56B94" w:rsidRPr="00173FDD" w14:paraId="7474DFB4"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5B9A224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21</w:t>
            </w:r>
          </w:p>
        </w:tc>
        <w:tc>
          <w:tcPr>
            <w:tcW w:w="700" w:type="dxa"/>
            <w:tcBorders>
              <w:top w:val="nil"/>
              <w:left w:val="nil"/>
              <w:bottom w:val="single" w:sz="4" w:space="0" w:color="auto"/>
              <w:right w:val="single" w:sz="4" w:space="0" w:color="auto"/>
            </w:tcBorders>
            <w:shd w:val="clear" w:color="000000" w:fill="F0FAB4"/>
            <w:vAlign w:val="center"/>
            <w:hideMark/>
          </w:tcPr>
          <w:p w14:paraId="4320ED08"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531141</w:t>
            </w:r>
          </w:p>
        </w:tc>
        <w:tc>
          <w:tcPr>
            <w:tcW w:w="660" w:type="dxa"/>
            <w:tcBorders>
              <w:top w:val="nil"/>
              <w:left w:val="nil"/>
              <w:bottom w:val="single" w:sz="4" w:space="0" w:color="auto"/>
              <w:right w:val="single" w:sz="4" w:space="0" w:color="auto"/>
            </w:tcBorders>
            <w:shd w:val="clear" w:color="000000" w:fill="F0FAB4"/>
            <w:vAlign w:val="center"/>
            <w:hideMark/>
          </w:tcPr>
          <w:p w14:paraId="61322871"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366847</w:t>
            </w:r>
          </w:p>
        </w:tc>
        <w:tc>
          <w:tcPr>
            <w:tcW w:w="2440" w:type="dxa"/>
            <w:tcBorders>
              <w:top w:val="nil"/>
              <w:left w:val="nil"/>
              <w:bottom w:val="single" w:sz="4" w:space="0" w:color="auto"/>
              <w:right w:val="single" w:sz="12" w:space="0" w:color="auto"/>
            </w:tcBorders>
            <w:shd w:val="clear" w:color="000000" w:fill="F0FAB4"/>
            <w:noWrap/>
            <w:vAlign w:val="bottom"/>
            <w:hideMark/>
          </w:tcPr>
          <w:p w14:paraId="5C465D67" w14:textId="02AD502E" w:rsidR="00A56B94" w:rsidRPr="00173FDD" w:rsidRDefault="00A56B94" w:rsidP="00A56B94">
            <w:pPr>
              <w:spacing w:line="240" w:lineRule="auto"/>
              <w:jc w:val="center"/>
              <w:rPr>
                <w:rFonts w:eastAsia="Times New Roman" w:cs="Calibri"/>
                <w:sz w:val="14"/>
                <w:szCs w:val="14"/>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Road Verge East</w:t>
            </w:r>
            <w:r w:rsidRPr="00173FDD">
              <w:rPr>
                <w:rFonts w:eastAsia="Times New Roman" w:cs="Calibri"/>
                <w:sz w:val="14"/>
                <w:szCs w:val="14"/>
                <w:shd w:val="clear" w:color="auto" w:fill="auto"/>
                <w:lang w:eastAsia="en-GB"/>
              </w:rPr>
              <w:t xml:space="preserve"> LWS</w:t>
            </w:r>
          </w:p>
        </w:tc>
        <w:tc>
          <w:tcPr>
            <w:tcW w:w="1040" w:type="dxa"/>
            <w:tcBorders>
              <w:top w:val="nil"/>
              <w:left w:val="nil"/>
              <w:bottom w:val="single" w:sz="4" w:space="0" w:color="auto"/>
              <w:right w:val="single" w:sz="4" w:space="0" w:color="auto"/>
            </w:tcBorders>
            <w:shd w:val="clear" w:color="000000" w:fill="F0FAB4"/>
            <w:vAlign w:val="center"/>
            <w:hideMark/>
          </w:tcPr>
          <w:p w14:paraId="127A16E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70CD77A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157341EB"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01B4938A"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0.288</w:t>
            </w:r>
          </w:p>
        </w:tc>
        <w:tc>
          <w:tcPr>
            <w:tcW w:w="1040" w:type="dxa"/>
            <w:tcBorders>
              <w:top w:val="nil"/>
              <w:left w:val="nil"/>
              <w:bottom w:val="single" w:sz="4" w:space="0" w:color="auto"/>
              <w:right w:val="single" w:sz="12" w:space="0" w:color="auto"/>
            </w:tcBorders>
            <w:shd w:val="clear" w:color="000000" w:fill="F0FAB4"/>
            <w:vAlign w:val="center"/>
            <w:hideMark/>
          </w:tcPr>
          <w:p w14:paraId="078CCD55"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9.60</w:t>
            </w:r>
          </w:p>
        </w:tc>
        <w:tc>
          <w:tcPr>
            <w:tcW w:w="1040" w:type="dxa"/>
            <w:tcBorders>
              <w:top w:val="nil"/>
              <w:left w:val="nil"/>
              <w:bottom w:val="single" w:sz="4" w:space="0" w:color="auto"/>
              <w:right w:val="single" w:sz="4" w:space="0" w:color="auto"/>
            </w:tcBorders>
            <w:shd w:val="clear" w:color="000000" w:fill="F0FAB4"/>
            <w:vAlign w:val="center"/>
            <w:hideMark/>
          </w:tcPr>
          <w:p w14:paraId="3FADF23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1.495</w:t>
            </w:r>
          </w:p>
        </w:tc>
        <w:tc>
          <w:tcPr>
            <w:tcW w:w="1040" w:type="dxa"/>
            <w:tcBorders>
              <w:top w:val="nil"/>
              <w:left w:val="nil"/>
              <w:bottom w:val="single" w:sz="4" w:space="0" w:color="auto"/>
              <w:right w:val="single" w:sz="12" w:space="0" w:color="auto"/>
            </w:tcBorders>
            <w:shd w:val="clear" w:color="000000" w:fill="F0FAB4"/>
            <w:vAlign w:val="center"/>
            <w:hideMark/>
          </w:tcPr>
          <w:p w14:paraId="0F31617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14.95</w:t>
            </w:r>
          </w:p>
        </w:tc>
      </w:tr>
      <w:tr w:rsidR="00A56B94" w:rsidRPr="00173FDD" w14:paraId="086B1A82"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42B6F58D"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22</w:t>
            </w:r>
          </w:p>
        </w:tc>
        <w:tc>
          <w:tcPr>
            <w:tcW w:w="700" w:type="dxa"/>
            <w:tcBorders>
              <w:top w:val="nil"/>
              <w:left w:val="nil"/>
              <w:bottom w:val="single" w:sz="4" w:space="0" w:color="auto"/>
              <w:right w:val="single" w:sz="4" w:space="0" w:color="auto"/>
            </w:tcBorders>
            <w:shd w:val="clear" w:color="000000" w:fill="F0FAB4"/>
            <w:vAlign w:val="center"/>
            <w:hideMark/>
          </w:tcPr>
          <w:p w14:paraId="7FF6F11E"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531177</w:t>
            </w:r>
          </w:p>
        </w:tc>
        <w:tc>
          <w:tcPr>
            <w:tcW w:w="660" w:type="dxa"/>
            <w:tcBorders>
              <w:top w:val="nil"/>
              <w:left w:val="nil"/>
              <w:bottom w:val="single" w:sz="4" w:space="0" w:color="auto"/>
              <w:right w:val="single" w:sz="4" w:space="0" w:color="auto"/>
            </w:tcBorders>
            <w:shd w:val="clear" w:color="000000" w:fill="F0FAB4"/>
            <w:vAlign w:val="center"/>
            <w:hideMark/>
          </w:tcPr>
          <w:p w14:paraId="3F8D165E"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367123</w:t>
            </w:r>
          </w:p>
        </w:tc>
        <w:tc>
          <w:tcPr>
            <w:tcW w:w="2440" w:type="dxa"/>
            <w:tcBorders>
              <w:top w:val="nil"/>
              <w:left w:val="nil"/>
              <w:bottom w:val="single" w:sz="4" w:space="0" w:color="auto"/>
              <w:right w:val="single" w:sz="12" w:space="0" w:color="auto"/>
            </w:tcBorders>
            <w:shd w:val="clear" w:color="000000" w:fill="F0FAB4"/>
            <w:noWrap/>
            <w:vAlign w:val="bottom"/>
            <w:hideMark/>
          </w:tcPr>
          <w:p w14:paraId="229FE167" w14:textId="18DA601F" w:rsidR="00A56B94" w:rsidRPr="00173FDD" w:rsidRDefault="00A56B94" w:rsidP="00A56B94">
            <w:pPr>
              <w:spacing w:line="240" w:lineRule="auto"/>
              <w:jc w:val="center"/>
              <w:rPr>
                <w:rFonts w:eastAsia="Times New Roman" w:cs="Calibri"/>
                <w:sz w:val="14"/>
                <w:szCs w:val="14"/>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Road Verge East</w:t>
            </w:r>
            <w:r w:rsidRPr="00173FDD">
              <w:rPr>
                <w:rFonts w:eastAsia="Times New Roman" w:cs="Calibri"/>
                <w:sz w:val="14"/>
                <w:szCs w:val="14"/>
                <w:shd w:val="clear" w:color="auto" w:fill="auto"/>
                <w:lang w:eastAsia="en-GB"/>
              </w:rPr>
              <w:t xml:space="preserve"> LWS</w:t>
            </w:r>
          </w:p>
        </w:tc>
        <w:tc>
          <w:tcPr>
            <w:tcW w:w="1040" w:type="dxa"/>
            <w:tcBorders>
              <w:top w:val="nil"/>
              <w:left w:val="nil"/>
              <w:bottom w:val="single" w:sz="4" w:space="0" w:color="auto"/>
              <w:right w:val="single" w:sz="4" w:space="0" w:color="auto"/>
            </w:tcBorders>
            <w:shd w:val="clear" w:color="000000" w:fill="F0FAB4"/>
            <w:vAlign w:val="center"/>
            <w:hideMark/>
          </w:tcPr>
          <w:p w14:paraId="6A96EA4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3AA7B3E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4EACE77A"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5A390F4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0.150</w:t>
            </w:r>
          </w:p>
        </w:tc>
        <w:tc>
          <w:tcPr>
            <w:tcW w:w="1040" w:type="dxa"/>
            <w:tcBorders>
              <w:top w:val="nil"/>
              <w:left w:val="nil"/>
              <w:bottom w:val="single" w:sz="4" w:space="0" w:color="auto"/>
              <w:right w:val="single" w:sz="12" w:space="0" w:color="auto"/>
            </w:tcBorders>
            <w:shd w:val="clear" w:color="000000" w:fill="F0FAB4"/>
            <w:vAlign w:val="center"/>
            <w:hideMark/>
          </w:tcPr>
          <w:p w14:paraId="5A0B2BF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5.01</w:t>
            </w:r>
          </w:p>
        </w:tc>
        <w:tc>
          <w:tcPr>
            <w:tcW w:w="1040" w:type="dxa"/>
            <w:tcBorders>
              <w:top w:val="nil"/>
              <w:left w:val="nil"/>
              <w:bottom w:val="single" w:sz="4" w:space="0" w:color="auto"/>
              <w:right w:val="single" w:sz="4" w:space="0" w:color="auto"/>
            </w:tcBorders>
            <w:shd w:val="clear" w:color="000000" w:fill="F0FAB4"/>
            <w:vAlign w:val="center"/>
            <w:hideMark/>
          </w:tcPr>
          <w:p w14:paraId="79A1BC00"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0.780</w:t>
            </w:r>
          </w:p>
        </w:tc>
        <w:tc>
          <w:tcPr>
            <w:tcW w:w="1040" w:type="dxa"/>
            <w:tcBorders>
              <w:top w:val="nil"/>
              <w:left w:val="nil"/>
              <w:bottom w:val="single" w:sz="4" w:space="0" w:color="auto"/>
              <w:right w:val="single" w:sz="12" w:space="0" w:color="auto"/>
            </w:tcBorders>
            <w:shd w:val="clear" w:color="000000" w:fill="F0FAB4"/>
            <w:vAlign w:val="center"/>
            <w:hideMark/>
          </w:tcPr>
          <w:p w14:paraId="4CB64B14"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7.80</w:t>
            </w:r>
          </w:p>
        </w:tc>
      </w:tr>
      <w:tr w:rsidR="00A56B94" w:rsidRPr="00173FDD" w14:paraId="1125AB46"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0FE4915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23</w:t>
            </w:r>
          </w:p>
        </w:tc>
        <w:tc>
          <w:tcPr>
            <w:tcW w:w="700" w:type="dxa"/>
            <w:tcBorders>
              <w:top w:val="nil"/>
              <w:left w:val="nil"/>
              <w:bottom w:val="single" w:sz="4" w:space="0" w:color="auto"/>
              <w:right w:val="single" w:sz="4" w:space="0" w:color="auto"/>
            </w:tcBorders>
            <w:shd w:val="clear" w:color="000000" w:fill="F0FAB4"/>
            <w:vAlign w:val="center"/>
            <w:hideMark/>
          </w:tcPr>
          <w:p w14:paraId="4EA8A593"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530901</w:t>
            </w:r>
          </w:p>
        </w:tc>
        <w:tc>
          <w:tcPr>
            <w:tcW w:w="660" w:type="dxa"/>
            <w:tcBorders>
              <w:top w:val="nil"/>
              <w:left w:val="nil"/>
              <w:bottom w:val="single" w:sz="4" w:space="0" w:color="auto"/>
              <w:right w:val="single" w:sz="4" w:space="0" w:color="auto"/>
            </w:tcBorders>
            <w:shd w:val="clear" w:color="000000" w:fill="F0FAB4"/>
            <w:vAlign w:val="center"/>
            <w:hideMark/>
          </w:tcPr>
          <w:p w14:paraId="36E4D29E"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365927</w:t>
            </w:r>
          </w:p>
        </w:tc>
        <w:tc>
          <w:tcPr>
            <w:tcW w:w="2440" w:type="dxa"/>
            <w:tcBorders>
              <w:top w:val="nil"/>
              <w:left w:val="nil"/>
              <w:bottom w:val="single" w:sz="4" w:space="0" w:color="auto"/>
              <w:right w:val="single" w:sz="12" w:space="0" w:color="auto"/>
            </w:tcBorders>
            <w:shd w:val="clear" w:color="000000" w:fill="F0FAB4"/>
            <w:noWrap/>
            <w:vAlign w:val="bottom"/>
            <w:hideMark/>
          </w:tcPr>
          <w:p w14:paraId="0370C58D" w14:textId="627C1E11" w:rsidR="00A56B94" w:rsidRPr="00173FDD" w:rsidRDefault="00A56B94" w:rsidP="00A56B94">
            <w:pPr>
              <w:spacing w:line="240" w:lineRule="auto"/>
              <w:jc w:val="center"/>
              <w:rPr>
                <w:rFonts w:eastAsia="Times New Roman" w:cs="Calibri"/>
                <w:sz w:val="14"/>
                <w:szCs w:val="14"/>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Hill Road Verges </w:t>
            </w:r>
            <w:r w:rsidRPr="00173FDD">
              <w:rPr>
                <w:rFonts w:eastAsia="Times New Roman" w:cs="Calibri"/>
                <w:sz w:val="14"/>
                <w:szCs w:val="14"/>
                <w:shd w:val="clear" w:color="auto" w:fill="auto"/>
                <w:lang w:eastAsia="en-GB"/>
              </w:rPr>
              <w:t>LWS</w:t>
            </w:r>
          </w:p>
        </w:tc>
        <w:tc>
          <w:tcPr>
            <w:tcW w:w="1040" w:type="dxa"/>
            <w:tcBorders>
              <w:top w:val="nil"/>
              <w:left w:val="nil"/>
              <w:bottom w:val="single" w:sz="4" w:space="0" w:color="auto"/>
              <w:right w:val="single" w:sz="4" w:space="0" w:color="auto"/>
            </w:tcBorders>
            <w:shd w:val="clear" w:color="000000" w:fill="F0FAB4"/>
            <w:vAlign w:val="center"/>
            <w:hideMark/>
          </w:tcPr>
          <w:p w14:paraId="1857770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6E7D57D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599F1A2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47BB6EEF"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0.393</w:t>
            </w:r>
          </w:p>
        </w:tc>
        <w:tc>
          <w:tcPr>
            <w:tcW w:w="1040" w:type="dxa"/>
            <w:tcBorders>
              <w:top w:val="nil"/>
              <w:left w:val="nil"/>
              <w:bottom w:val="single" w:sz="4" w:space="0" w:color="auto"/>
              <w:right w:val="single" w:sz="12" w:space="0" w:color="auto"/>
            </w:tcBorders>
            <w:shd w:val="clear" w:color="000000" w:fill="F0FAB4"/>
            <w:vAlign w:val="center"/>
            <w:hideMark/>
          </w:tcPr>
          <w:p w14:paraId="7C9BB11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13.10</w:t>
            </w:r>
          </w:p>
        </w:tc>
        <w:tc>
          <w:tcPr>
            <w:tcW w:w="1040" w:type="dxa"/>
            <w:tcBorders>
              <w:top w:val="nil"/>
              <w:left w:val="nil"/>
              <w:bottom w:val="single" w:sz="4" w:space="0" w:color="auto"/>
              <w:right w:val="single" w:sz="4" w:space="0" w:color="auto"/>
            </w:tcBorders>
            <w:shd w:val="clear" w:color="000000" w:fill="F0FAB4"/>
            <w:vAlign w:val="center"/>
            <w:hideMark/>
          </w:tcPr>
          <w:p w14:paraId="7BE4EF1B"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2.041</w:t>
            </w:r>
          </w:p>
        </w:tc>
        <w:tc>
          <w:tcPr>
            <w:tcW w:w="1040" w:type="dxa"/>
            <w:tcBorders>
              <w:top w:val="nil"/>
              <w:left w:val="nil"/>
              <w:bottom w:val="single" w:sz="4" w:space="0" w:color="auto"/>
              <w:right w:val="single" w:sz="12" w:space="0" w:color="auto"/>
            </w:tcBorders>
            <w:shd w:val="clear" w:color="000000" w:fill="F0FAB4"/>
            <w:vAlign w:val="center"/>
            <w:hideMark/>
          </w:tcPr>
          <w:p w14:paraId="18B5CA7C"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20.41</w:t>
            </w:r>
          </w:p>
        </w:tc>
      </w:tr>
      <w:tr w:rsidR="00A56B94" w:rsidRPr="00173FDD" w14:paraId="79DA4B64"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6D28670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24</w:t>
            </w:r>
          </w:p>
        </w:tc>
        <w:tc>
          <w:tcPr>
            <w:tcW w:w="700" w:type="dxa"/>
            <w:tcBorders>
              <w:top w:val="nil"/>
              <w:left w:val="nil"/>
              <w:bottom w:val="single" w:sz="4" w:space="0" w:color="auto"/>
              <w:right w:val="single" w:sz="4" w:space="0" w:color="auto"/>
            </w:tcBorders>
            <w:shd w:val="clear" w:color="000000" w:fill="F0FAB4"/>
            <w:vAlign w:val="center"/>
            <w:hideMark/>
          </w:tcPr>
          <w:p w14:paraId="420680FE"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530579</w:t>
            </w:r>
          </w:p>
        </w:tc>
        <w:tc>
          <w:tcPr>
            <w:tcW w:w="660" w:type="dxa"/>
            <w:tcBorders>
              <w:top w:val="nil"/>
              <w:left w:val="nil"/>
              <w:bottom w:val="single" w:sz="4" w:space="0" w:color="auto"/>
              <w:right w:val="single" w:sz="4" w:space="0" w:color="auto"/>
            </w:tcBorders>
            <w:shd w:val="clear" w:color="000000" w:fill="F0FAB4"/>
            <w:vAlign w:val="center"/>
            <w:hideMark/>
          </w:tcPr>
          <w:p w14:paraId="0E8F6253"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366140</w:t>
            </w:r>
          </w:p>
        </w:tc>
        <w:tc>
          <w:tcPr>
            <w:tcW w:w="2440" w:type="dxa"/>
            <w:tcBorders>
              <w:top w:val="nil"/>
              <w:left w:val="nil"/>
              <w:bottom w:val="single" w:sz="4" w:space="0" w:color="auto"/>
              <w:right w:val="single" w:sz="12" w:space="0" w:color="auto"/>
            </w:tcBorders>
            <w:shd w:val="clear" w:color="000000" w:fill="F0FAB4"/>
            <w:noWrap/>
            <w:vAlign w:val="bottom"/>
            <w:hideMark/>
          </w:tcPr>
          <w:p w14:paraId="2DBBB9A9" w14:textId="15484EBE" w:rsidR="00A56B94" w:rsidRPr="00173FDD" w:rsidRDefault="00A56B94" w:rsidP="00A56B94">
            <w:pPr>
              <w:spacing w:line="240" w:lineRule="auto"/>
              <w:jc w:val="center"/>
              <w:rPr>
                <w:rFonts w:eastAsia="Times New Roman" w:cs="Calibri"/>
                <w:sz w:val="14"/>
                <w:szCs w:val="14"/>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Hill Road Verges </w:t>
            </w:r>
            <w:r w:rsidRPr="00173FDD">
              <w:rPr>
                <w:rFonts w:eastAsia="Times New Roman" w:cs="Calibri"/>
                <w:sz w:val="14"/>
                <w:szCs w:val="14"/>
                <w:shd w:val="clear" w:color="auto" w:fill="auto"/>
                <w:lang w:eastAsia="en-GB"/>
              </w:rPr>
              <w:t>LWS</w:t>
            </w:r>
          </w:p>
        </w:tc>
        <w:tc>
          <w:tcPr>
            <w:tcW w:w="1040" w:type="dxa"/>
            <w:tcBorders>
              <w:top w:val="nil"/>
              <w:left w:val="nil"/>
              <w:bottom w:val="single" w:sz="4" w:space="0" w:color="auto"/>
              <w:right w:val="single" w:sz="4" w:space="0" w:color="auto"/>
            </w:tcBorders>
            <w:shd w:val="clear" w:color="000000" w:fill="F0FAB4"/>
            <w:vAlign w:val="center"/>
            <w:hideMark/>
          </w:tcPr>
          <w:p w14:paraId="15CE4204"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24C76115"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0FE41D00"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3D394F95"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0.169</w:t>
            </w:r>
          </w:p>
        </w:tc>
        <w:tc>
          <w:tcPr>
            <w:tcW w:w="1040" w:type="dxa"/>
            <w:tcBorders>
              <w:top w:val="nil"/>
              <w:left w:val="nil"/>
              <w:bottom w:val="single" w:sz="4" w:space="0" w:color="auto"/>
              <w:right w:val="single" w:sz="12" w:space="0" w:color="auto"/>
            </w:tcBorders>
            <w:shd w:val="clear" w:color="000000" w:fill="F0FAB4"/>
            <w:vAlign w:val="center"/>
            <w:hideMark/>
          </w:tcPr>
          <w:p w14:paraId="5AAEE50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5.64</w:t>
            </w:r>
          </w:p>
        </w:tc>
        <w:tc>
          <w:tcPr>
            <w:tcW w:w="1040" w:type="dxa"/>
            <w:tcBorders>
              <w:top w:val="nil"/>
              <w:left w:val="nil"/>
              <w:bottom w:val="single" w:sz="4" w:space="0" w:color="auto"/>
              <w:right w:val="single" w:sz="4" w:space="0" w:color="auto"/>
            </w:tcBorders>
            <w:shd w:val="clear" w:color="000000" w:fill="F0FAB4"/>
            <w:vAlign w:val="center"/>
            <w:hideMark/>
          </w:tcPr>
          <w:p w14:paraId="029494C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0.878</w:t>
            </w:r>
          </w:p>
        </w:tc>
        <w:tc>
          <w:tcPr>
            <w:tcW w:w="1040" w:type="dxa"/>
            <w:tcBorders>
              <w:top w:val="nil"/>
              <w:left w:val="nil"/>
              <w:bottom w:val="single" w:sz="4" w:space="0" w:color="auto"/>
              <w:right w:val="single" w:sz="12" w:space="0" w:color="auto"/>
            </w:tcBorders>
            <w:shd w:val="clear" w:color="000000" w:fill="F0FAB4"/>
            <w:vAlign w:val="center"/>
            <w:hideMark/>
          </w:tcPr>
          <w:p w14:paraId="191C9DB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8.78</w:t>
            </w:r>
          </w:p>
        </w:tc>
      </w:tr>
      <w:tr w:rsidR="00A56B94" w:rsidRPr="00173FDD" w14:paraId="0DE60FBF"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468B461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25</w:t>
            </w:r>
          </w:p>
        </w:tc>
        <w:tc>
          <w:tcPr>
            <w:tcW w:w="700" w:type="dxa"/>
            <w:tcBorders>
              <w:top w:val="nil"/>
              <w:left w:val="nil"/>
              <w:bottom w:val="single" w:sz="4" w:space="0" w:color="auto"/>
              <w:right w:val="single" w:sz="4" w:space="0" w:color="auto"/>
            </w:tcBorders>
            <w:shd w:val="clear" w:color="000000" w:fill="F0FAB4"/>
            <w:vAlign w:val="center"/>
            <w:hideMark/>
          </w:tcPr>
          <w:p w14:paraId="680CEFD7"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531254</w:t>
            </w:r>
          </w:p>
        </w:tc>
        <w:tc>
          <w:tcPr>
            <w:tcW w:w="660" w:type="dxa"/>
            <w:tcBorders>
              <w:top w:val="nil"/>
              <w:left w:val="nil"/>
              <w:bottom w:val="single" w:sz="4" w:space="0" w:color="auto"/>
              <w:right w:val="single" w:sz="4" w:space="0" w:color="auto"/>
            </w:tcBorders>
            <w:shd w:val="clear" w:color="000000" w:fill="F0FAB4"/>
            <w:vAlign w:val="center"/>
            <w:hideMark/>
          </w:tcPr>
          <w:p w14:paraId="535A053D"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366724</w:t>
            </w:r>
          </w:p>
        </w:tc>
        <w:tc>
          <w:tcPr>
            <w:tcW w:w="2440" w:type="dxa"/>
            <w:tcBorders>
              <w:top w:val="nil"/>
              <w:left w:val="nil"/>
              <w:bottom w:val="single" w:sz="4" w:space="0" w:color="auto"/>
              <w:right w:val="single" w:sz="12" w:space="0" w:color="auto"/>
            </w:tcBorders>
            <w:shd w:val="clear" w:color="000000" w:fill="F0FAB4"/>
            <w:noWrap/>
            <w:vAlign w:val="bottom"/>
            <w:hideMark/>
          </w:tcPr>
          <w:p w14:paraId="3F87D1D9" w14:textId="5FD87015"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1040" w:type="dxa"/>
            <w:tcBorders>
              <w:top w:val="nil"/>
              <w:left w:val="nil"/>
              <w:bottom w:val="single" w:sz="4" w:space="0" w:color="auto"/>
              <w:right w:val="single" w:sz="4" w:space="0" w:color="auto"/>
            </w:tcBorders>
            <w:shd w:val="clear" w:color="000000" w:fill="F0FAB4"/>
            <w:vAlign w:val="center"/>
            <w:hideMark/>
          </w:tcPr>
          <w:p w14:paraId="588A3FC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4ABCCBB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47E02E4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F0FAB4"/>
            <w:vAlign w:val="center"/>
            <w:hideMark/>
          </w:tcPr>
          <w:p w14:paraId="7E5D45B7"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0.457</w:t>
            </w:r>
          </w:p>
        </w:tc>
        <w:tc>
          <w:tcPr>
            <w:tcW w:w="1040" w:type="dxa"/>
            <w:tcBorders>
              <w:top w:val="nil"/>
              <w:left w:val="nil"/>
              <w:bottom w:val="single" w:sz="4" w:space="0" w:color="auto"/>
              <w:right w:val="single" w:sz="12" w:space="0" w:color="auto"/>
            </w:tcBorders>
            <w:shd w:val="clear" w:color="000000" w:fill="F0FAB4"/>
            <w:vAlign w:val="center"/>
            <w:hideMark/>
          </w:tcPr>
          <w:p w14:paraId="5B48867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15.24</w:t>
            </w:r>
          </w:p>
        </w:tc>
        <w:tc>
          <w:tcPr>
            <w:tcW w:w="1040" w:type="dxa"/>
            <w:tcBorders>
              <w:top w:val="nil"/>
              <w:left w:val="nil"/>
              <w:bottom w:val="single" w:sz="4" w:space="0" w:color="auto"/>
              <w:right w:val="single" w:sz="4" w:space="0" w:color="auto"/>
            </w:tcBorders>
            <w:shd w:val="clear" w:color="000000" w:fill="F0FAB4"/>
            <w:vAlign w:val="center"/>
            <w:hideMark/>
          </w:tcPr>
          <w:p w14:paraId="085AC51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2.375</w:t>
            </w:r>
          </w:p>
        </w:tc>
        <w:tc>
          <w:tcPr>
            <w:tcW w:w="1040" w:type="dxa"/>
            <w:tcBorders>
              <w:top w:val="nil"/>
              <w:left w:val="nil"/>
              <w:bottom w:val="single" w:sz="4" w:space="0" w:color="auto"/>
              <w:right w:val="single" w:sz="12" w:space="0" w:color="auto"/>
            </w:tcBorders>
            <w:shd w:val="clear" w:color="000000" w:fill="F0FAB4"/>
            <w:vAlign w:val="center"/>
            <w:hideMark/>
          </w:tcPr>
          <w:p w14:paraId="1D48D37C"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w:t>
            </w:r>
          </w:p>
        </w:tc>
      </w:tr>
      <w:tr w:rsidR="00A56B94" w:rsidRPr="00173FDD" w14:paraId="219677D8"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4DF6C1B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26</w:t>
            </w:r>
          </w:p>
        </w:tc>
        <w:tc>
          <w:tcPr>
            <w:tcW w:w="700" w:type="dxa"/>
            <w:tcBorders>
              <w:top w:val="nil"/>
              <w:left w:val="nil"/>
              <w:bottom w:val="single" w:sz="4" w:space="0" w:color="auto"/>
              <w:right w:val="single" w:sz="4" w:space="0" w:color="auto"/>
            </w:tcBorders>
            <w:shd w:val="clear" w:color="000000" w:fill="F0FAB4"/>
            <w:vAlign w:val="center"/>
            <w:hideMark/>
          </w:tcPr>
          <w:p w14:paraId="0E736813"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531590</w:t>
            </w:r>
          </w:p>
        </w:tc>
        <w:tc>
          <w:tcPr>
            <w:tcW w:w="660" w:type="dxa"/>
            <w:tcBorders>
              <w:top w:val="nil"/>
              <w:left w:val="nil"/>
              <w:bottom w:val="single" w:sz="4" w:space="0" w:color="auto"/>
              <w:right w:val="single" w:sz="4" w:space="0" w:color="auto"/>
            </w:tcBorders>
            <w:shd w:val="clear" w:color="000000" w:fill="F0FAB4"/>
            <w:vAlign w:val="center"/>
            <w:hideMark/>
          </w:tcPr>
          <w:p w14:paraId="7C6C5067"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367010</w:t>
            </w:r>
          </w:p>
        </w:tc>
        <w:tc>
          <w:tcPr>
            <w:tcW w:w="2440" w:type="dxa"/>
            <w:tcBorders>
              <w:top w:val="nil"/>
              <w:left w:val="nil"/>
              <w:bottom w:val="single" w:sz="4" w:space="0" w:color="auto"/>
              <w:right w:val="single" w:sz="12" w:space="0" w:color="auto"/>
            </w:tcBorders>
            <w:shd w:val="clear" w:color="000000" w:fill="F0FAB4"/>
            <w:noWrap/>
            <w:vAlign w:val="bottom"/>
            <w:hideMark/>
          </w:tcPr>
          <w:p w14:paraId="625585C3" w14:textId="6EE937EA"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1040" w:type="dxa"/>
            <w:tcBorders>
              <w:top w:val="nil"/>
              <w:left w:val="nil"/>
              <w:bottom w:val="single" w:sz="4" w:space="0" w:color="auto"/>
              <w:right w:val="single" w:sz="4" w:space="0" w:color="auto"/>
            </w:tcBorders>
            <w:shd w:val="clear" w:color="000000" w:fill="F0FAB4"/>
            <w:vAlign w:val="center"/>
            <w:hideMark/>
          </w:tcPr>
          <w:p w14:paraId="05F97DE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4F5FEE9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2E520C3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F0FAB4"/>
            <w:vAlign w:val="center"/>
            <w:hideMark/>
          </w:tcPr>
          <w:p w14:paraId="1CABC4F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0.290</w:t>
            </w:r>
          </w:p>
        </w:tc>
        <w:tc>
          <w:tcPr>
            <w:tcW w:w="1040" w:type="dxa"/>
            <w:tcBorders>
              <w:top w:val="nil"/>
              <w:left w:val="nil"/>
              <w:bottom w:val="single" w:sz="4" w:space="0" w:color="auto"/>
              <w:right w:val="single" w:sz="12" w:space="0" w:color="auto"/>
            </w:tcBorders>
            <w:shd w:val="clear" w:color="000000" w:fill="F0FAB4"/>
            <w:vAlign w:val="center"/>
            <w:hideMark/>
          </w:tcPr>
          <w:p w14:paraId="04B024E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9.67</w:t>
            </w:r>
          </w:p>
        </w:tc>
        <w:tc>
          <w:tcPr>
            <w:tcW w:w="1040" w:type="dxa"/>
            <w:tcBorders>
              <w:top w:val="nil"/>
              <w:left w:val="nil"/>
              <w:bottom w:val="single" w:sz="4" w:space="0" w:color="auto"/>
              <w:right w:val="single" w:sz="4" w:space="0" w:color="auto"/>
            </w:tcBorders>
            <w:shd w:val="clear" w:color="000000" w:fill="F0FAB4"/>
            <w:vAlign w:val="center"/>
            <w:hideMark/>
          </w:tcPr>
          <w:p w14:paraId="74847E5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1.506</w:t>
            </w:r>
          </w:p>
        </w:tc>
        <w:tc>
          <w:tcPr>
            <w:tcW w:w="1040" w:type="dxa"/>
            <w:tcBorders>
              <w:top w:val="nil"/>
              <w:left w:val="nil"/>
              <w:bottom w:val="single" w:sz="4" w:space="0" w:color="auto"/>
              <w:right w:val="single" w:sz="12" w:space="0" w:color="auto"/>
            </w:tcBorders>
            <w:shd w:val="clear" w:color="000000" w:fill="F0FAB4"/>
            <w:vAlign w:val="center"/>
            <w:hideMark/>
          </w:tcPr>
          <w:p w14:paraId="19EFDA4D"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w:t>
            </w:r>
          </w:p>
        </w:tc>
      </w:tr>
      <w:tr w:rsidR="00A56B94" w:rsidRPr="00173FDD" w14:paraId="3F9ECD18"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248051F7"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27</w:t>
            </w:r>
          </w:p>
        </w:tc>
        <w:tc>
          <w:tcPr>
            <w:tcW w:w="700" w:type="dxa"/>
            <w:tcBorders>
              <w:top w:val="nil"/>
              <w:left w:val="nil"/>
              <w:bottom w:val="single" w:sz="4" w:space="0" w:color="auto"/>
              <w:right w:val="single" w:sz="4" w:space="0" w:color="auto"/>
            </w:tcBorders>
            <w:shd w:val="clear" w:color="000000" w:fill="F0FAB4"/>
            <w:vAlign w:val="center"/>
            <w:hideMark/>
          </w:tcPr>
          <w:p w14:paraId="69D548EB"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532020</w:t>
            </w:r>
          </w:p>
        </w:tc>
        <w:tc>
          <w:tcPr>
            <w:tcW w:w="660" w:type="dxa"/>
            <w:tcBorders>
              <w:top w:val="nil"/>
              <w:left w:val="nil"/>
              <w:bottom w:val="single" w:sz="4" w:space="0" w:color="auto"/>
              <w:right w:val="single" w:sz="4" w:space="0" w:color="auto"/>
            </w:tcBorders>
            <w:shd w:val="clear" w:color="000000" w:fill="F0FAB4"/>
            <w:vAlign w:val="center"/>
            <w:hideMark/>
          </w:tcPr>
          <w:p w14:paraId="365B578F"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367463</w:t>
            </w:r>
          </w:p>
        </w:tc>
        <w:tc>
          <w:tcPr>
            <w:tcW w:w="2440" w:type="dxa"/>
            <w:tcBorders>
              <w:top w:val="nil"/>
              <w:left w:val="nil"/>
              <w:bottom w:val="single" w:sz="4" w:space="0" w:color="auto"/>
              <w:right w:val="single" w:sz="12" w:space="0" w:color="auto"/>
            </w:tcBorders>
            <w:shd w:val="clear" w:color="000000" w:fill="F0FAB4"/>
            <w:noWrap/>
            <w:vAlign w:val="bottom"/>
            <w:hideMark/>
          </w:tcPr>
          <w:p w14:paraId="693AC9E9" w14:textId="66C02848"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1040" w:type="dxa"/>
            <w:tcBorders>
              <w:top w:val="nil"/>
              <w:left w:val="nil"/>
              <w:bottom w:val="single" w:sz="4" w:space="0" w:color="auto"/>
              <w:right w:val="single" w:sz="4" w:space="0" w:color="auto"/>
            </w:tcBorders>
            <w:shd w:val="clear" w:color="000000" w:fill="F0FAB4"/>
            <w:vAlign w:val="center"/>
            <w:hideMark/>
          </w:tcPr>
          <w:p w14:paraId="0F60DBF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11E46BC7"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0307763B"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F0FAB4"/>
            <w:vAlign w:val="center"/>
            <w:hideMark/>
          </w:tcPr>
          <w:p w14:paraId="504F6D1B"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0.125</w:t>
            </w:r>
          </w:p>
        </w:tc>
        <w:tc>
          <w:tcPr>
            <w:tcW w:w="1040" w:type="dxa"/>
            <w:tcBorders>
              <w:top w:val="nil"/>
              <w:left w:val="nil"/>
              <w:bottom w:val="single" w:sz="4" w:space="0" w:color="auto"/>
              <w:right w:val="single" w:sz="12" w:space="0" w:color="auto"/>
            </w:tcBorders>
            <w:shd w:val="clear" w:color="000000" w:fill="F0FAB4"/>
            <w:vAlign w:val="center"/>
            <w:hideMark/>
          </w:tcPr>
          <w:p w14:paraId="12197D14"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4.16</w:t>
            </w:r>
          </w:p>
        </w:tc>
        <w:tc>
          <w:tcPr>
            <w:tcW w:w="1040" w:type="dxa"/>
            <w:tcBorders>
              <w:top w:val="nil"/>
              <w:left w:val="nil"/>
              <w:bottom w:val="single" w:sz="4" w:space="0" w:color="auto"/>
              <w:right w:val="single" w:sz="4" w:space="0" w:color="auto"/>
            </w:tcBorders>
            <w:shd w:val="clear" w:color="000000" w:fill="F0FAB4"/>
            <w:vAlign w:val="center"/>
            <w:hideMark/>
          </w:tcPr>
          <w:p w14:paraId="76E031B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0.648</w:t>
            </w:r>
          </w:p>
        </w:tc>
        <w:tc>
          <w:tcPr>
            <w:tcW w:w="1040" w:type="dxa"/>
            <w:tcBorders>
              <w:top w:val="nil"/>
              <w:left w:val="nil"/>
              <w:bottom w:val="single" w:sz="4" w:space="0" w:color="auto"/>
              <w:right w:val="single" w:sz="12" w:space="0" w:color="auto"/>
            </w:tcBorders>
            <w:shd w:val="clear" w:color="000000" w:fill="F0FAB4"/>
            <w:vAlign w:val="center"/>
            <w:hideMark/>
          </w:tcPr>
          <w:p w14:paraId="11DF53C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w:t>
            </w:r>
          </w:p>
        </w:tc>
      </w:tr>
      <w:tr w:rsidR="00A56B94" w:rsidRPr="00173FDD" w14:paraId="1466B9C0"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4A2EE19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28</w:t>
            </w:r>
          </w:p>
        </w:tc>
        <w:tc>
          <w:tcPr>
            <w:tcW w:w="700" w:type="dxa"/>
            <w:tcBorders>
              <w:top w:val="nil"/>
              <w:left w:val="nil"/>
              <w:bottom w:val="single" w:sz="4" w:space="0" w:color="auto"/>
              <w:right w:val="single" w:sz="4" w:space="0" w:color="auto"/>
            </w:tcBorders>
            <w:shd w:val="clear" w:color="000000" w:fill="F0FAB4"/>
            <w:vAlign w:val="center"/>
            <w:hideMark/>
          </w:tcPr>
          <w:p w14:paraId="03914FD3"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530819</w:t>
            </w:r>
          </w:p>
        </w:tc>
        <w:tc>
          <w:tcPr>
            <w:tcW w:w="660" w:type="dxa"/>
            <w:tcBorders>
              <w:top w:val="nil"/>
              <w:left w:val="nil"/>
              <w:bottom w:val="single" w:sz="4" w:space="0" w:color="auto"/>
              <w:right w:val="single" w:sz="4" w:space="0" w:color="auto"/>
            </w:tcBorders>
            <w:shd w:val="clear" w:color="000000" w:fill="F0FAB4"/>
            <w:vAlign w:val="center"/>
            <w:hideMark/>
          </w:tcPr>
          <w:p w14:paraId="78B00FB1"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366539</w:t>
            </w:r>
          </w:p>
        </w:tc>
        <w:tc>
          <w:tcPr>
            <w:tcW w:w="2440" w:type="dxa"/>
            <w:tcBorders>
              <w:top w:val="nil"/>
              <w:left w:val="nil"/>
              <w:bottom w:val="single" w:sz="4" w:space="0" w:color="auto"/>
              <w:right w:val="single" w:sz="12" w:space="0" w:color="auto"/>
            </w:tcBorders>
            <w:shd w:val="clear" w:color="000000" w:fill="F0FAB4"/>
            <w:noWrap/>
            <w:vAlign w:val="bottom"/>
            <w:hideMark/>
          </w:tcPr>
          <w:p w14:paraId="1556E26E" w14:textId="58627BCC"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1040" w:type="dxa"/>
            <w:tcBorders>
              <w:top w:val="nil"/>
              <w:left w:val="nil"/>
              <w:bottom w:val="single" w:sz="4" w:space="0" w:color="auto"/>
              <w:right w:val="single" w:sz="4" w:space="0" w:color="auto"/>
            </w:tcBorders>
            <w:shd w:val="clear" w:color="000000" w:fill="F0FAB4"/>
            <w:vAlign w:val="center"/>
            <w:hideMark/>
          </w:tcPr>
          <w:p w14:paraId="4139437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4CDD29B4"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5B95CE8F"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F0FAB4"/>
            <w:vAlign w:val="center"/>
            <w:hideMark/>
          </w:tcPr>
          <w:p w14:paraId="1D221A9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0.223</w:t>
            </w:r>
          </w:p>
        </w:tc>
        <w:tc>
          <w:tcPr>
            <w:tcW w:w="1040" w:type="dxa"/>
            <w:tcBorders>
              <w:top w:val="nil"/>
              <w:left w:val="nil"/>
              <w:bottom w:val="single" w:sz="4" w:space="0" w:color="auto"/>
              <w:right w:val="single" w:sz="12" w:space="0" w:color="auto"/>
            </w:tcBorders>
            <w:shd w:val="clear" w:color="000000" w:fill="F0FAB4"/>
            <w:vAlign w:val="center"/>
            <w:hideMark/>
          </w:tcPr>
          <w:p w14:paraId="4062059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7.42</w:t>
            </w:r>
          </w:p>
        </w:tc>
        <w:tc>
          <w:tcPr>
            <w:tcW w:w="1040" w:type="dxa"/>
            <w:tcBorders>
              <w:top w:val="nil"/>
              <w:left w:val="nil"/>
              <w:bottom w:val="single" w:sz="4" w:space="0" w:color="auto"/>
              <w:right w:val="single" w:sz="4" w:space="0" w:color="auto"/>
            </w:tcBorders>
            <w:shd w:val="clear" w:color="000000" w:fill="F0FAB4"/>
            <w:vAlign w:val="center"/>
            <w:hideMark/>
          </w:tcPr>
          <w:p w14:paraId="0B7E492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1.157</w:t>
            </w:r>
          </w:p>
        </w:tc>
        <w:tc>
          <w:tcPr>
            <w:tcW w:w="1040" w:type="dxa"/>
            <w:tcBorders>
              <w:top w:val="nil"/>
              <w:left w:val="nil"/>
              <w:bottom w:val="single" w:sz="4" w:space="0" w:color="auto"/>
              <w:right w:val="single" w:sz="12" w:space="0" w:color="auto"/>
            </w:tcBorders>
            <w:shd w:val="clear" w:color="000000" w:fill="F0FAB4"/>
            <w:vAlign w:val="center"/>
            <w:hideMark/>
          </w:tcPr>
          <w:p w14:paraId="06CA27D5"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w:t>
            </w:r>
          </w:p>
        </w:tc>
      </w:tr>
      <w:tr w:rsidR="00A56B94" w:rsidRPr="00173FDD" w14:paraId="15062C2F"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43F0A40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29</w:t>
            </w:r>
          </w:p>
        </w:tc>
        <w:tc>
          <w:tcPr>
            <w:tcW w:w="700" w:type="dxa"/>
            <w:tcBorders>
              <w:top w:val="nil"/>
              <w:left w:val="nil"/>
              <w:bottom w:val="single" w:sz="4" w:space="0" w:color="auto"/>
              <w:right w:val="single" w:sz="4" w:space="0" w:color="auto"/>
            </w:tcBorders>
            <w:shd w:val="clear" w:color="000000" w:fill="F0FAB4"/>
            <w:vAlign w:val="center"/>
            <w:hideMark/>
          </w:tcPr>
          <w:p w14:paraId="01D1CA56"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530289</w:t>
            </w:r>
          </w:p>
        </w:tc>
        <w:tc>
          <w:tcPr>
            <w:tcW w:w="660" w:type="dxa"/>
            <w:tcBorders>
              <w:top w:val="nil"/>
              <w:left w:val="nil"/>
              <w:bottom w:val="single" w:sz="4" w:space="0" w:color="auto"/>
              <w:right w:val="single" w:sz="4" w:space="0" w:color="auto"/>
            </w:tcBorders>
            <w:shd w:val="clear" w:color="000000" w:fill="F0FAB4"/>
            <w:vAlign w:val="center"/>
            <w:hideMark/>
          </w:tcPr>
          <w:p w14:paraId="684BE948"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366466</w:t>
            </w:r>
          </w:p>
        </w:tc>
        <w:tc>
          <w:tcPr>
            <w:tcW w:w="2440" w:type="dxa"/>
            <w:tcBorders>
              <w:top w:val="nil"/>
              <w:left w:val="nil"/>
              <w:bottom w:val="single" w:sz="4" w:space="0" w:color="auto"/>
              <w:right w:val="single" w:sz="12" w:space="0" w:color="auto"/>
            </w:tcBorders>
            <w:shd w:val="clear" w:color="000000" w:fill="F0FAB4"/>
            <w:noWrap/>
            <w:vAlign w:val="bottom"/>
            <w:hideMark/>
          </w:tcPr>
          <w:p w14:paraId="43415729" w14:textId="4D73117F"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 Farm)</w:t>
            </w:r>
          </w:p>
        </w:tc>
        <w:tc>
          <w:tcPr>
            <w:tcW w:w="1040" w:type="dxa"/>
            <w:tcBorders>
              <w:top w:val="nil"/>
              <w:left w:val="nil"/>
              <w:bottom w:val="single" w:sz="4" w:space="0" w:color="auto"/>
              <w:right w:val="single" w:sz="4" w:space="0" w:color="auto"/>
            </w:tcBorders>
            <w:shd w:val="clear" w:color="000000" w:fill="F0FAB4"/>
            <w:vAlign w:val="center"/>
            <w:hideMark/>
          </w:tcPr>
          <w:p w14:paraId="3CB98EDF"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35AAC5B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7370135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F0FAB4"/>
            <w:vAlign w:val="center"/>
            <w:hideMark/>
          </w:tcPr>
          <w:p w14:paraId="2DA2AEDF"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0.095</w:t>
            </w:r>
          </w:p>
        </w:tc>
        <w:tc>
          <w:tcPr>
            <w:tcW w:w="1040" w:type="dxa"/>
            <w:tcBorders>
              <w:top w:val="nil"/>
              <w:left w:val="nil"/>
              <w:bottom w:val="single" w:sz="4" w:space="0" w:color="auto"/>
              <w:right w:val="single" w:sz="12" w:space="0" w:color="auto"/>
            </w:tcBorders>
            <w:shd w:val="clear" w:color="000000" w:fill="F0FAB4"/>
            <w:vAlign w:val="center"/>
            <w:hideMark/>
          </w:tcPr>
          <w:p w14:paraId="551B78C0"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3.17</w:t>
            </w:r>
          </w:p>
        </w:tc>
        <w:tc>
          <w:tcPr>
            <w:tcW w:w="1040" w:type="dxa"/>
            <w:tcBorders>
              <w:top w:val="nil"/>
              <w:left w:val="nil"/>
              <w:bottom w:val="single" w:sz="4" w:space="0" w:color="auto"/>
              <w:right w:val="single" w:sz="4" w:space="0" w:color="auto"/>
            </w:tcBorders>
            <w:shd w:val="clear" w:color="000000" w:fill="F0FAB4"/>
            <w:vAlign w:val="center"/>
            <w:hideMark/>
          </w:tcPr>
          <w:p w14:paraId="19F4527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0.493</w:t>
            </w:r>
          </w:p>
        </w:tc>
        <w:tc>
          <w:tcPr>
            <w:tcW w:w="1040" w:type="dxa"/>
            <w:tcBorders>
              <w:top w:val="nil"/>
              <w:left w:val="nil"/>
              <w:bottom w:val="single" w:sz="4" w:space="0" w:color="auto"/>
              <w:right w:val="single" w:sz="12" w:space="0" w:color="auto"/>
            </w:tcBorders>
            <w:shd w:val="clear" w:color="000000" w:fill="F0FAB4"/>
            <w:vAlign w:val="center"/>
            <w:hideMark/>
          </w:tcPr>
          <w:p w14:paraId="4D0D5F1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w:t>
            </w:r>
          </w:p>
        </w:tc>
      </w:tr>
      <w:tr w:rsidR="00A56B94" w:rsidRPr="00173FDD" w14:paraId="0D4439E2"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28D9C25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700" w:type="dxa"/>
            <w:tcBorders>
              <w:top w:val="nil"/>
              <w:left w:val="nil"/>
              <w:bottom w:val="single" w:sz="4" w:space="0" w:color="auto"/>
              <w:right w:val="single" w:sz="4" w:space="0" w:color="auto"/>
            </w:tcBorders>
            <w:shd w:val="clear" w:color="000000" w:fill="F0FAB4"/>
            <w:vAlign w:val="center"/>
            <w:hideMark/>
          </w:tcPr>
          <w:p w14:paraId="45017772"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529854</w:t>
            </w:r>
          </w:p>
        </w:tc>
        <w:tc>
          <w:tcPr>
            <w:tcW w:w="660" w:type="dxa"/>
            <w:tcBorders>
              <w:top w:val="nil"/>
              <w:left w:val="nil"/>
              <w:bottom w:val="single" w:sz="4" w:space="0" w:color="auto"/>
              <w:right w:val="single" w:sz="4" w:space="0" w:color="auto"/>
            </w:tcBorders>
            <w:shd w:val="clear" w:color="000000" w:fill="F0FAB4"/>
            <w:vAlign w:val="center"/>
            <w:hideMark/>
          </w:tcPr>
          <w:p w14:paraId="64502335"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366276</w:t>
            </w:r>
          </w:p>
        </w:tc>
        <w:tc>
          <w:tcPr>
            <w:tcW w:w="2440" w:type="dxa"/>
            <w:tcBorders>
              <w:top w:val="nil"/>
              <w:left w:val="nil"/>
              <w:bottom w:val="single" w:sz="4" w:space="0" w:color="auto"/>
              <w:right w:val="single" w:sz="12" w:space="0" w:color="auto"/>
            </w:tcBorders>
            <w:shd w:val="clear" w:color="000000" w:fill="F0FAB4"/>
            <w:noWrap/>
            <w:vAlign w:val="bottom"/>
            <w:hideMark/>
          </w:tcPr>
          <w:p w14:paraId="71639D70" w14:textId="251D86F5"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1040" w:type="dxa"/>
            <w:tcBorders>
              <w:top w:val="nil"/>
              <w:left w:val="nil"/>
              <w:bottom w:val="single" w:sz="4" w:space="0" w:color="auto"/>
              <w:right w:val="single" w:sz="4" w:space="0" w:color="auto"/>
            </w:tcBorders>
            <w:shd w:val="clear" w:color="000000" w:fill="F0FAB4"/>
            <w:vAlign w:val="center"/>
            <w:hideMark/>
          </w:tcPr>
          <w:p w14:paraId="159BD53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164E63E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585ABFF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2C82A7D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0.053</w:t>
            </w:r>
          </w:p>
        </w:tc>
        <w:tc>
          <w:tcPr>
            <w:tcW w:w="1040" w:type="dxa"/>
            <w:tcBorders>
              <w:top w:val="nil"/>
              <w:left w:val="nil"/>
              <w:bottom w:val="single" w:sz="4" w:space="0" w:color="auto"/>
              <w:right w:val="single" w:sz="12" w:space="0" w:color="auto"/>
            </w:tcBorders>
            <w:shd w:val="clear" w:color="000000" w:fill="F0FAB4"/>
            <w:vAlign w:val="center"/>
            <w:hideMark/>
          </w:tcPr>
          <w:p w14:paraId="2B6EBA47"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1.76</w:t>
            </w:r>
          </w:p>
        </w:tc>
        <w:tc>
          <w:tcPr>
            <w:tcW w:w="1040" w:type="dxa"/>
            <w:tcBorders>
              <w:top w:val="nil"/>
              <w:left w:val="nil"/>
              <w:bottom w:val="single" w:sz="4" w:space="0" w:color="auto"/>
              <w:right w:val="single" w:sz="4" w:space="0" w:color="auto"/>
            </w:tcBorders>
            <w:shd w:val="clear" w:color="000000" w:fill="F0FAB4"/>
            <w:vAlign w:val="center"/>
            <w:hideMark/>
          </w:tcPr>
          <w:p w14:paraId="51ED0C5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0.275</w:t>
            </w:r>
          </w:p>
        </w:tc>
        <w:tc>
          <w:tcPr>
            <w:tcW w:w="1040" w:type="dxa"/>
            <w:tcBorders>
              <w:top w:val="nil"/>
              <w:left w:val="nil"/>
              <w:bottom w:val="single" w:sz="4" w:space="0" w:color="auto"/>
              <w:right w:val="single" w:sz="12" w:space="0" w:color="auto"/>
            </w:tcBorders>
            <w:shd w:val="clear" w:color="000000" w:fill="F0FAB4"/>
            <w:vAlign w:val="center"/>
            <w:hideMark/>
          </w:tcPr>
          <w:p w14:paraId="0DFF113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2.75</w:t>
            </w:r>
          </w:p>
        </w:tc>
      </w:tr>
      <w:tr w:rsidR="00A56B94" w:rsidRPr="00173FDD" w14:paraId="75948734"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0D6D50D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31</w:t>
            </w:r>
          </w:p>
        </w:tc>
        <w:tc>
          <w:tcPr>
            <w:tcW w:w="700" w:type="dxa"/>
            <w:tcBorders>
              <w:top w:val="nil"/>
              <w:left w:val="nil"/>
              <w:bottom w:val="single" w:sz="4" w:space="0" w:color="auto"/>
              <w:right w:val="single" w:sz="4" w:space="0" w:color="auto"/>
            </w:tcBorders>
            <w:shd w:val="clear" w:color="000000" w:fill="F0FAB4"/>
            <w:vAlign w:val="center"/>
            <w:hideMark/>
          </w:tcPr>
          <w:p w14:paraId="35C33BB9"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529963</w:t>
            </w:r>
          </w:p>
        </w:tc>
        <w:tc>
          <w:tcPr>
            <w:tcW w:w="660" w:type="dxa"/>
            <w:tcBorders>
              <w:top w:val="nil"/>
              <w:left w:val="nil"/>
              <w:bottom w:val="single" w:sz="4" w:space="0" w:color="auto"/>
              <w:right w:val="single" w:sz="4" w:space="0" w:color="auto"/>
            </w:tcBorders>
            <w:shd w:val="clear" w:color="000000" w:fill="F0FAB4"/>
            <w:vAlign w:val="center"/>
            <w:hideMark/>
          </w:tcPr>
          <w:p w14:paraId="1DD6E61A"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366806</w:t>
            </w:r>
          </w:p>
        </w:tc>
        <w:tc>
          <w:tcPr>
            <w:tcW w:w="2440" w:type="dxa"/>
            <w:tcBorders>
              <w:top w:val="nil"/>
              <w:left w:val="nil"/>
              <w:bottom w:val="single" w:sz="4" w:space="0" w:color="auto"/>
              <w:right w:val="single" w:sz="12" w:space="0" w:color="auto"/>
            </w:tcBorders>
            <w:shd w:val="clear" w:color="000000" w:fill="F0FAB4"/>
            <w:noWrap/>
            <w:vAlign w:val="bottom"/>
            <w:hideMark/>
          </w:tcPr>
          <w:p w14:paraId="58462845" w14:textId="3E6EDB63"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p>
        </w:tc>
        <w:tc>
          <w:tcPr>
            <w:tcW w:w="1040" w:type="dxa"/>
            <w:tcBorders>
              <w:top w:val="nil"/>
              <w:left w:val="nil"/>
              <w:bottom w:val="single" w:sz="4" w:space="0" w:color="auto"/>
              <w:right w:val="single" w:sz="4" w:space="0" w:color="auto"/>
            </w:tcBorders>
            <w:shd w:val="clear" w:color="000000" w:fill="F0FAB4"/>
            <w:vAlign w:val="center"/>
            <w:hideMark/>
          </w:tcPr>
          <w:p w14:paraId="1683BB15"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56ACCA34"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3DD601DC"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56122E0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0.049</w:t>
            </w:r>
          </w:p>
        </w:tc>
        <w:tc>
          <w:tcPr>
            <w:tcW w:w="1040" w:type="dxa"/>
            <w:tcBorders>
              <w:top w:val="nil"/>
              <w:left w:val="nil"/>
              <w:bottom w:val="single" w:sz="4" w:space="0" w:color="auto"/>
              <w:right w:val="single" w:sz="12" w:space="0" w:color="auto"/>
            </w:tcBorders>
            <w:shd w:val="clear" w:color="000000" w:fill="F0FAB4"/>
            <w:vAlign w:val="center"/>
            <w:hideMark/>
          </w:tcPr>
          <w:p w14:paraId="127C01CF"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1.63</w:t>
            </w:r>
          </w:p>
        </w:tc>
        <w:tc>
          <w:tcPr>
            <w:tcW w:w="1040" w:type="dxa"/>
            <w:tcBorders>
              <w:top w:val="nil"/>
              <w:left w:val="nil"/>
              <w:bottom w:val="single" w:sz="4" w:space="0" w:color="auto"/>
              <w:right w:val="single" w:sz="4" w:space="0" w:color="auto"/>
            </w:tcBorders>
            <w:shd w:val="clear" w:color="000000" w:fill="F0FAB4"/>
            <w:vAlign w:val="center"/>
            <w:hideMark/>
          </w:tcPr>
          <w:p w14:paraId="3A5E181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0.254</w:t>
            </w:r>
          </w:p>
        </w:tc>
        <w:tc>
          <w:tcPr>
            <w:tcW w:w="1040" w:type="dxa"/>
            <w:tcBorders>
              <w:top w:val="nil"/>
              <w:left w:val="nil"/>
              <w:bottom w:val="single" w:sz="4" w:space="0" w:color="auto"/>
              <w:right w:val="single" w:sz="12" w:space="0" w:color="auto"/>
            </w:tcBorders>
            <w:shd w:val="clear" w:color="000000" w:fill="F0FAB4"/>
            <w:vAlign w:val="center"/>
            <w:hideMark/>
          </w:tcPr>
          <w:p w14:paraId="46CE5B6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2.54</w:t>
            </w:r>
          </w:p>
        </w:tc>
      </w:tr>
      <w:tr w:rsidR="00A56B94" w:rsidRPr="00173FDD" w14:paraId="10DEE369" w14:textId="77777777" w:rsidTr="00173FDD">
        <w:trPr>
          <w:trHeight w:val="180"/>
        </w:trPr>
        <w:tc>
          <w:tcPr>
            <w:tcW w:w="800" w:type="dxa"/>
            <w:tcBorders>
              <w:top w:val="nil"/>
              <w:left w:val="single" w:sz="12" w:space="0" w:color="auto"/>
              <w:bottom w:val="single" w:sz="12" w:space="0" w:color="auto"/>
              <w:right w:val="single" w:sz="4" w:space="0" w:color="auto"/>
            </w:tcBorders>
            <w:shd w:val="clear" w:color="000000" w:fill="F0FAB4"/>
            <w:vAlign w:val="center"/>
            <w:hideMark/>
          </w:tcPr>
          <w:p w14:paraId="5E13D677"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32</w:t>
            </w:r>
          </w:p>
        </w:tc>
        <w:tc>
          <w:tcPr>
            <w:tcW w:w="700" w:type="dxa"/>
            <w:tcBorders>
              <w:top w:val="nil"/>
              <w:left w:val="nil"/>
              <w:bottom w:val="single" w:sz="12" w:space="0" w:color="auto"/>
              <w:right w:val="single" w:sz="4" w:space="0" w:color="auto"/>
            </w:tcBorders>
            <w:shd w:val="clear" w:color="000000" w:fill="F0FAB4"/>
            <w:vAlign w:val="center"/>
            <w:hideMark/>
          </w:tcPr>
          <w:p w14:paraId="3A1787BF"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530348</w:t>
            </w:r>
          </w:p>
        </w:tc>
        <w:tc>
          <w:tcPr>
            <w:tcW w:w="660" w:type="dxa"/>
            <w:tcBorders>
              <w:top w:val="nil"/>
              <w:left w:val="nil"/>
              <w:bottom w:val="single" w:sz="12" w:space="0" w:color="auto"/>
              <w:right w:val="single" w:sz="4" w:space="0" w:color="auto"/>
            </w:tcBorders>
            <w:shd w:val="clear" w:color="000000" w:fill="F0FAB4"/>
            <w:vAlign w:val="center"/>
            <w:hideMark/>
          </w:tcPr>
          <w:p w14:paraId="33BF6F2C"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367368</w:t>
            </w:r>
          </w:p>
        </w:tc>
        <w:tc>
          <w:tcPr>
            <w:tcW w:w="2440" w:type="dxa"/>
            <w:tcBorders>
              <w:top w:val="nil"/>
              <w:left w:val="nil"/>
              <w:bottom w:val="single" w:sz="12" w:space="0" w:color="auto"/>
              <w:right w:val="single" w:sz="12" w:space="0" w:color="auto"/>
            </w:tcBorders>
            <w:shd w:val="clear" w:color="000000" w:fill="F0FAB4"/>
            <w:noWrap/>
            <w:vAlign w:val="bottom"/>
            <w:hideMark/>
          </w:tcPr>
          <w:p w14:paraId="5218BB15" w14:textId="5185BB2A"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p>
        </w:tc>
        <w:tc>
          <w:tcPr>
            <w:tcW w:w="1040" w:type="dxa"/>
            <w:tcBorders>
              <w:top w:val="nil"/>
              <w:left w:val="nil"/>
              <w:bottom w:val="single" w:sz="12" w:space="0" w:color="auto"/>
              <w:right w:val="single" w:sz="4" w:space="0" w:color="auto"/>
            </w:tcBorders>
            <w:shd w:val="clear" w:color="000000" w:fill="F0FAB4"/>
            <w:vAlign w:val="center"/>
            <w:hideMark/>
          </w:tcPr>
          <w:p w14:paraId="19CDF524"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12" w:space="0" w:color="auto"/>
              <w:right w:val="single" w:sz="4" w:space="0" w:color="auto"/>
            </w:tcBorders>
            <w:shd w:val="clear" w:color="000000" w:fill="F0FAB4"/>
            <w:vAlign w:val="center"/>
            <w:hideMark/>
          </w:tcPr>
          <w:p w14:paraId="0D4217C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12" w:space="0" w:color="auto"/>
              <w:right w:val="single" w:sz="12" w:space="0" w:color="auto"/>
            </w:tcBorders>
            <w:shd w:val="clear" w:color="000000" w:fill="F0FAB4"/>
            <w:vAlign w:val="center"/>
            <w:hideMark/>
          </w:tcPr>
          <w:p w14:paraId="3B96315D"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12" w:space="0" w:color="auto"/>
              <w:right w:val="single" w:sz="4" w:space="0" w:color="auto"/>
            </w:tcBorders>
            <w:shd w:val="clear" w:color="000000" w:fill="F0FAB4"/>
            <w:vAlign w:val="center"/>
            <w:hideMark/>
          </w:tcPr>
          <w:p w14:paraId="0BF085F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0.064</w:t>
            </w:r>
          </w:p>
        </w:tc>
        <w:tc>
          <w:tcPr>
            <w:tcW w:w="1040" w:type="dxa"/>
            <w:tcBorders>
              <w:top w:val="nil"/>
              <w:left w:val="nil"/>
              <w:bottom w:val="single" w:sz="12" w:space="0" w:color="auto"/>
              <w:right w:val="single" w:sz="12" w:space="0" w:color="auto"/>
            </w:tcBorders>
            <w:shd w:val="clear" w:color="000000" w:fill="F0FAB4"/>
            <w:vAlign w:val="center"/>
            <w:hideMark/>
          </w:tcPr>
          <w:p w14:paraId="2551268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2.13</w:t>
            </w:r>
          </w:p>
        </w:tc>
        <w:tc>
          <w:tcPr>
            <w:tcW w:w="1040" w:type="dxa"/>
            <w:tcBorders>
              <w:top w:val="nil"/>
              <w:left w:val="nil"/>
              <w:bottom w:val="single" w:sz="12" w:space="0" w:color="auto"/>
              <w:right w:val="single" w:sz="4" w:space="0" w:color="auto"/>
            </w:tcBorders>
            <w:shd w:val="clear" w:color="000000" w:fill="F0FAB4"/>
            <w:vAlign w:val="center"/>
            <w:hideMark/>
          </w:tcPr>
          <w:p w14:paraId="353F1CC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0.332</w:t>
            </w:r>
          </w:p>
        </w:tc>
        <w:tc>
          <w:tcPr>
            <w:tcW w:w="1040" w:type="dxa"/>
            <w:tcBorders>
              <w:top w:val="nil"/>
              <w:left w:val="nil"/>
              <w:bottom w:val="single" w:sz="12" w:space="0" w:color="auto"/>
              <w:right w:val="single" w:sz="12" w:space="0" w:color="auto"/>
            </w:tcBorders>
            <w:shd w:val="clear" w:color="000000" w:fill="F0FAB4"/>
            <w:vAlign w:val="center"/>
            <w:hideMark/>
          </w:tcPr>
          <w:p w14:paraId="513F9FB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3.32</w:t>
            </w:r>
          </w:p>
        </w:tc>
      </w:tr>
    </w:tbl>
    <w:p w14:paraId="565E6DB8" w14:textId="77777777" w:rsidR="00173FDD" w:rsidRDefault="00173FDD" w:rsidP="00DC29FD">
      <w:pPr>
        <w:rPr>
          <w:i/>
        </w:rPr>
      </w:pPr>
    </w:p>
    <w:p w14:paraId="7D3454E9" w14:textId="77777777" w:rsidR="00173FDD" w:rsidRDefault="00173FDD" w:rsidP="00173FDD">
      <w:pPr>
        <w:rPr>
          <w:i/>
        </w:rPr>
        <w:sectPr w:rsidR="00173FDD" w:rsidSect="003239D9">
          <w:pgSz w:w="16838" w:h="11906" w:orient="landscape"/>
          <w:pgMar w:top="1440" w:right="1440" w:bottom="1440" w:left="1440" w:header="708" w:footer="708" w:gutter="0"/>
          <w:cols w:space="708"/>
          <w:docGrid w:linePitch="360"/>
        </w:sectPr>
      </w:pPr>
    </w:p>
    <w:p w14:paraId="59E8ABD7" w14:textId="0C4FB672" w:rsidR="00173FDD" w:rsidRDefault="00173FDD" w:rsidP="00173FDD">
      <w:pPr>
        <w:rPr>
          <w:i/>
        </w:rPr>
      </w:pPr>
      <w:r w:rsidRPr="00035A35">
        <w:rPr>
          <w:i/>
        </w:rPr>
        <w:lastRenderedPageBreak/>
        <w:t xml:space="preserve">Table </w:t>
      </w:r>
      <w:r>
        <w:rPr>
          <w:i/>
        </w:rPr>
        <w:t>7</w:t>
      </w:r>
      <w:r w:rsidRPr="00035A35">
        <w:rPr>
          <w:i/>
        </w:rPr>
        <w:t xml:space="preserve">. </w:t>
      </w:r>
      <w:r>
        <w:rPr>
          <w:i/>
        </w:rPr>
        <w:t>M</w:t>
      </w:r>
      <w:r w:rsidRPr="00035A35">
        <w:rPr>
          <w:i/>
        </w:rPr>
        <w:t>aximum annual mean ammonia concentration and nitrogen deposition rates at the discrete receptors</w:t>
      </w:r>
      <w:r>
        <w:rPr>
          <w:i/>
        </w:rPr>
        <w:t xml:space="preserve"> – Unsound Scenario</w:t>
      </w:r>
    </w:p>
    <w:tbl>
      <w:tblPr>
        <w:tblW w:w="11880" w:type="dxa"/>
        <w:tblLook w:val="04A0" w:firstRow="1" w:lastRow="0" w:firstColumn="1" w:lastColumn="0" w:noHBand="0" w:noVBand="1"/>
      </w:tblPr>
      <w:tblGrid>
        <w:gridCol w:w="800"/>
        <w:gridCol w:w="700"/>
        <w:gridCol w:w="660"/>
        <w:gridCol w:w="2440"/>
        <w:gridCol w:w="1040"/>
        <w:gridCol w:w="1040"/>
        <w:gridCol w:w="1040"/>
        <w:gridCol w:w="1040"/>
        <w:gridCol w:w="1040"/>
        <w:gridCol w:w="1040"/>
        <w:gridCol w:w="1040"/>
      </w:tblGrid>
      <w:tr w:rsidR="00173FDD" w:rsidRPr="00173FDD" w14:paraId="77404213" w14:textId="77777777" w:rsidTr="00173FDD">
        <w:trPr>
          <w:trHeight w:val="492"/>
        </w:trPr>
        <w:tc>
          <w:tcPr>
            <w:tcW w:w="800" w:type="dxa"/>
            <w:vMerge w:val="restart"/>
            <w:tcBorders>
              <w:top w:val="single" w:sz="12" w:space="0" w:color="auto"/>
              <w:left w:val="single" w:sz="12" w:space="0" w:color="auto"/>
              <w:bottom w:val="nil"/>
              <w:right w:val="single" w:sz="4" w:space="0" w:color="auto"/>
            </w:tcBorders>
            <w:shd w:val="clear" w:color="auto" w:fill="auto"/>
            <w:vAlign w:val="center"/>
            <w:hideMark/>
          </w:tcPr>
          <w:p w14:paraId="4C2CB21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Receptor number</w:t>
            </w:r>
          </w:p>
        </w:tc>
        <w:tc>
          <w:tcPr>
            <w:tcW w:w="700" w:type="dxa"/>
            <w:vMerge w:val="restart"/>
            <w:tcBorders>
              <w:top w:val="single" w:sz="12" w:space="0" w:color="auto"/>
              <w:left w:val="single" w:sz="4" w:space="0" w:color="auto"/>
              <w:bottom w:val="nil"/>
              <w:right w:val="single" w:sz="4" w:space="0" w:color="auto"/>
            </w:tcBorders>
            <w:shd w:val="clear" w:color="auto" w:fill="auto"/>
            <w:vAlign w:val="center"/>
            <w:hideMark/>
          </w:tcPr>
          <w:p w14:paraId="69B974E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X(m)</w:t>
            </w:r>
          </w:p>
        </w:tc>
        <w:tc>
          <w:tcPr>
            <w:tcW w:w="660" w:type="dxa"/>
            <w:vMerge w:val="restart"/>
            <w:tcBorders>
              <w:top w:val="single" w:sz="12" w:space="0" w:color="auto"/>
              <w:left w:val="single" w:sz="4" w:space="0" w:color="auto"/>
              <w:bottom w:val="nil"/>
              <w:right w:val="single" w:sz="4" w:space="0" w:color="auto"/>
            </w:tcBorders>
            <w:shd w:val="clear" w:color="auto" w:fill="auto"/>
            <w:vAlign w:val="center"/>
            <w:hideMark/>
          </w:tcPr>
          <w:p w14:paraId="0AC6732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Y(m)</w:t>
            </w:r>
          </w:p>
        </w:tc>
        <w:tc>
          <w:tcPr>
            <w:tcW w:w="2440" w:type="dxa"/>
            <w:vMerge w:val="restart"/>
            <w:tcBorders>
              <w:top w:val="single" w:sz="12" w:space="0" w:color="auto"/>
              <w:left w:val="single" w:sz="4" w:space="0" w:color="auto"/>
              <w:bottom w:val="nil"/>
              <w:right w:val="single" w:sz="12" w:space="0" w:color="auto"/>
            </w:tcBorders>
            <w:shd w:val="clear" w:color="auto" w:fill="auto"/>
            <w:vAlign w:val="center"/>
            <w:hideMark/>
          </w:tcPr>
          <w:p w14:paraId="7A3C393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Designation</w:t>
            </w:r>
          </w:p>
        </w:tc>
        <w:tc>
          <w:tcPr>
            <w:tcW w:w="3120" w:type="dxa"/>
            <w:gridSpan w:val="3"/>
            <w:tcBorders>
              <w:top w:val="single" w:sz="12" w:space="0" w:color="auto"/>
              <w:left w:val="nil"/>
              <w:bottom w:val="single" w:sz="4" w:space="0" w:color="auto"/>
              <w:right w:val="single" w:sz="12" w:space="0" w:color="000000"/>
            </w:tcBorders>
            <w:shd w:val="clear" w:color="auto" w:fill="auto"/>
            <w:vAlign w:val="center"/>
            <w:hideMark/>
          </w:tcPr>
          <w:p w14:paraId="736CE17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Site Parameters</w:t>
            </w:r>
          </w:p>
        </w:tc>
        <w:tc>
          <w:tcPr>
            <w:tcW w:w="2080" w:type="dxa"/>
            <w:gridSpan w:val="2"/>
            <w:tcBorders>
              <w:top w:val="single" w:sz="12" w:space="0" w:color="auto"/>
              <w:left w:val="nil"/>
              <w:bottom w:val="single" w:sz="4" w:space="0" w:color="auto"/>
              <w:right w:val="single" w:sz="12" w:space="0" w:color="000000"/>
            </w:tcBorders>
            <w:shd w:val="clear" w:color="auto" w:fill="auto"/>
            <w:vAlign w:val="center"/>
            <w:hideMark/>
          </w:tcPr>
          <w:p w14:paraId="3312089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Maximum annual ammonia concentration</w:t>
            </w:r>
          </w:p>
        </w:tc>
        <w:tc>
          <w:tcPr>
            <w:tcW w:w="2080" w:type="dxa"/>
            <w:gridSpan w:val="2"/>
            <w:tcBorders>
              <w:top w:val="single" w:sz="12" w:space="0" w:color="auto"/>
              <w:left w:val="nil"/>
              <w:bottom w:val="single" w:sz="4" w:space="0" w:color="auto"/>
              <w:right w:val="single" w:sz="12" w:space="0" w:color="000000"/>
            </w:tcBorders>
            <w:shd w:val="clear" w:color="auto" w:fill="auto"/>
            <w:vAlign w:val="center"/>
            <w:hideMark/>
          </w:tcPr>
          <w:p w14:paraId="55DF6C0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Maximum annual nitrogen deposition rate</w:t>
            </w:r>
          </w:p>
        </w:tc>
      </w:tr>
      <w:tr w:rsidR="00173FDD" w:rsidRPr="00173FDD" w14:paraId="4B5EAD2F" w14:textId="77777777" w:rsidTr="00173FDD">
        <w:trPr>
          <w:trHeight w:val="459"/>
        </w:trPr>
        <w:tc>
          <w:tcPr>
            <w:tcW w:w="800" w:type="dxa"/>
            <w:vMerge/>
            <w:tcBorders>
              <w:top w:val="single" w:sz="12" w:space="0" w:color="auto"/>
              <w:left w:val="single" w:sz="12" w:space="0" w:color="auto"/>
              <w:bottom w:val="nil"/>
              <w:right w:val="single" w:sz="4" w:space="0" w:color="auto"/>
            </w:tcBorders>
            <w:vAlign w:val="center"/>
            <w:hideMark/>
          </w:tcPr>
          <w:p w14:paraId="7733C491" w14:textId="77777777" w:rsidR="00173FDD" w:rsidRPr="00173FDD" w:rsidRDefault="00173FDD" w:rsidP="00173FDD">
            <w:pPr>
              <w:spacing w:line="240" w:lineRule="auto"/>
              <w:jc w:val="left"/>
              <w:rPr>
                <w:rFonts w:eastAsia="Times New Roman" w:cs="Calibri"/>
                <w:sz w:val="14"/>
                <w:szCs w:val="14"/>
                <w:shd w:val="clear" w:color="auto" w:fill="auto"/>
                <w:lang w:eastAsia="en-GB"/>
              </w:rPr>
            </w:pPr>
          </w:p>
        </w:tc>
        <w:tc>
          <w:tcPr>
            <w:tcW w:w="700" w:type="dxa"/>
            <w:vMerge/>
            <w:tcBorders>
              <w:top w:val="single" w:sz="12" w:space="0" w:color="auto"/>
              <w:left w:val="single" w:sz="4" w:space="0" w:color="auto"/>
              <w:bottom w:val="nil"/>
              <w:right w:val="single" w:sz="4" w:space="0" w:color="auto"/>
            </w:tcBorders>
            <w:vAlign w:val="center"/>
            <w:hideMark/>
          </w:tcPr>
          <w:p w14:paraId="1808DDA6" w14:textId="77777777" w:rsidR="00173FDD" w:rsidRPr="00173FDD" w:rsidRDefault="00173FDD" w:rsidP="00173FDD">
            <w:pPr>
              <w:spacing w:line="240" w:lineRule="auto"/>
              <w:jc w:val="left"/>
              <w:rPr>
                <w:rFonts w:eastAsia="Times New Roman" w:cs="Calibri"/>
                <w:sz w:val="14"/>
                <w:szCs w:val="14"/>
                <w:shd w:val="clear" w:color="auto" w:fill="auto"/>
                <w:lang w:eastAsia="en-GB"/>
              </w:rPr>
            </w:pPr>
          </w:p>
        </w:tc>
        <w:tc>
          <w:tcPr>
            <w:tcW w:w="660" w:type="dxa"/>
            <w:vMerge/>
            <w:tcBorders>
              <w:top w:val="single" w:sz="12" w:space="0" w:color="auto"/>
              <w:left w:val="single" w:sz="4" w:space="0" w:color="auto"/>
              <w:bottom w:val="nil"/>
              <w:right w:val="single" w:sz="4" w:space="0" w:color="auto"/>
            </w:tcBorders>
            <w:vAlign w:val="center"/>
            <w:hideMark/>
          </w:tcPr>
          <w:p w14:paraId="272BDD3B" w14:textId="77777777" w:rsidR="00173FDD" w:rsidRPr="00173FDD" w:rsidRDefault="00173FDD" w:rsidP="00173FDD">
            <w:pPr>
              <w:spacing w:line="240" w:lineRule="auto"/>
              <w:jc w:val="left"/>
              <w:rPr>
                <w:rFonts w:eastAsia="Times New Roman" w:cs="Calibri"/>
                <w:sz w:val="14"/>
                <w:szCs w:val="14"/>
                <w:shd w:val="clear" w:color="auto" w:fill="auto"/>
                <w:lang w:eastAsia="en-GB"/>
              </w:rPr>
            </w:pPr>
          </w:p>
        </w:tc>
        <w:tc>
          <w:tcPr>
            <w:tcW w:w="2440" w:type="dxa"/>
            <w:vMerge/>
            <w:tcBorders>
              <w:top w:val="single" w:sz="12" w:space="0" w:color="auto"/>
              <w:left w:val="single" w:sz="4" w:space="0" w:color="auto"/>
              <w:bottom w:val="nil"/>
              <w:right w:val="single" w:sz="12" w:space="0" w:color="auto"/>
            </w:tcBorders>
            <w:vAlign w:val="center"/>
            <w:hideMark/>
          </w:tcPr>
          <w:p w14:paraId="58D2F58D" w14:textId="77777777" w:rsidR="00173FDD" w:rsidRPr="00173FDD" w:rsidRDefault="00173FDD" w:rsidP="00173FDD">
            <w:pPr>
              <w:spacing w:line="240" w:lineRule="auto"/>
              <w:jc w:val="left"/>
              <w:rPr>
                <w:rFonts w:eastAsia="Times New Roman" w:cs="Calibri"/>
                <w:sz w:val="14"/>
                <w:szCs w:val="14"/>
                <w:shd w:val="clear" w:color="auto" w:fill="auto"/>
                <w:lang w:eastAsia="en-GB"/>
              </w:rPr>
            </w:pPr>
          </w:p>
        </w:tc>
        <w:tc>
          <w:tcPr>
            <w:tcW w:w="1040" w:type="dxa"/>
            <w:tcBorders>
              <w:top w:val="nil"/>
              <w:left w:val="nil"/>
              <w:bottom w:val="nil"/>
              <w:right w:val="single" w:sz="4" w:space="0" w:color="auto"/>
            </w:tcBorders>
            <w:shd w:val="clear" w:color="auto" w:fill="auto"/>
            <w:vAlign w:val="center"/>
            <w:hideMark/>
          </w:tcPr>
          <w:p w14:paraId="3023094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Deposition Velocity</w:t>
            </w:r>
          </w:p>
        </w:tc>
        <w:tc>
          <w:tcPr>
            <w:tcW w:w="1040" w:type="dxa"/>
            <w:tcBorders>
              <w:top w:val="nil"/>
              <w:left w:val="nil"/>
              <w:bottom w:val="nil"/>
              <w:right w:val="single" w:sz="4" w:space="0" w:color="auto"/>
            </w:tcBorders>
            <w:shd w:val="clear" w:color="auto" w:fill="auto"/>
            <w:vAlign w:val="center"/>
            <w:hideMark/>
          </w:tcPr>
          <w:p w14:paraId="4B26ACB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Critical Level</w:t>
            </w:r>
            <w:r w:rsidRPr="00173FDD">
              <w:rPr>
                <w:rFonts w:eastAsia="Times New Roman" w:cs="Calibri"/>
                <w:sz w:val="14"/>
                <w:szCs w:val="14"/>
                <w:shd w:val="clear" w:color="auto" w:fill="auto"/>
                <w:lang w:eastAsia="en-GB"/>
              </w:rPr>
              <w:br/>
              <w:t>(µg/m</w:t>
            </w:r>
            <w:r w:rsidRPr="00173FDD">
              <w:rPr>
                <w:rFonts w:eastAsia="Times New Roman" w:cs="Calibri"/>
                <w:sz w:val="14"/>
                <w:szCs w:val="14"/>
                <w:shd w:val="clear" w:color="auto" w:fill="auto"/>
                <w:vertAlign w:val="superscript"/>
                <w:lang w:eastAsia="en-GB"/>
              </w:rPr>
              <w:t>3</w:t>
            </w:r>
            <w:r w:rsidRPr="00173FDD">
              <w:rPr>
                <w:rFonts w:eastAsia="Times New Roman" w:cs="Calibri"/>
                <w:sz w:val="14"/>
                <w:szCs w:val="14"/>
                <w:shd w:val="clear" w:color="auto" w:fill="auto"/>
                <w:lang w:eastAsia="en-GB"/>
              </w:rPr>
              <w:t>)</w:t>
            </w:r>
          </w:p>
        </w:tc>
        <w:tc>
          <w:tcPr>
            <w:tcW w:w="1040" w:type="dxa"/>
            <w:tcBorders>
              <w:top w:val="nil"/>
              <w:left w:val="nil"/>
              <w:bottom w:val="nil"/>
              <w:right w:val="single" w:sz="12" w:space="0" w:color="auto"/>
            </w:tcBorders>
            <w:shd w:val="clear" w:color="auto" w:fill="auto"/>
            <w:vAlign w:val="center"/>
            <w:hideMark/>
          </w:tcPr>
          <w:p w14:paraId="25BD123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Critical Load</w:t>
            </w:r>
            <w:r w:rsidRPr="00173FDD">
              <w:rPr>
                <w:rFonts w:eastAsia="Times New Roman" w:cs="Calibri"/>
                <w:sz w:val="14"/>
                <w:szCs w:val="14"/>
                <w:shd w:val="clear" w:color="auto" w:fill="auto"/>
                <w:lang w:eastAsia="en-GB"/>
              </w:rPr>
              <w:br/>
              <w:t>(kg/ha)</w:t>
            </w:r>
          </w:p>
        </w:tc>
        <w:tc>
          <w:tcPr>
            <w:tcW w:w="1040" w:type="dxa"/>
            <w:tcBorders>
              <w:top w:val="nil"/>
              <w:left w:val="nil"/>
              <w:bottom w:val="nil"/>
              <w:right w:val="single" w:sz="4" w:space="0" w:color="auto"/>
            </w:tcBorders>
            <w:shd w:val="clear" w:color="auto" w:fill="auto"/>
            <w:vAlign w:val="center"/>
            <w:hideMark/>
          </w:tcPr>
          <w:p w14:paraId="616FCB9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Process Contribution</w:t>
            </w:r>
            <w:r w:rsidRPr="00173FDD">
              <w:rPr>
                <w:rFonts w:eastAsia="Times New Roman" w:cs="Calibri"/>
                <w:sz w:val="14"/>
                <w:szCs w:val="14"/>
                <w:shd w:val="clear" w:color="auto" w:fill="auto"/>
                <w:lang w:eastAsia="en-GB"/>
              </w:rPr>
              <w:br/>
              <w:t>(µg/m</w:t>
            </w:r>
            <w:r w:rsidRPr="00173FDD">
              <w:rPr>
                <w:rFonts w:eastAsia="Times New Roman" w:cs="Calibri"/>
                <w:sz w:val="14"/>
                <w:szCs w:val="14"/>
                <w:shd w:val="clear" w:color="auto" w:fill="auto"/>
                <w:vertAlign w:val="superscript"/>
                <w:lang w:eastAsia="en-GB"/>
              </w:rPr>
              <w:t>3</w:t>
            </w:r>
            <w:r w:rsidRPr="00173FDD">
              <w:rPr>
                <w:rFonts w:eastAsia="Times New Roman" w:cs="Calibri"/>
                <w:sz w:val="14"/>
                <w:szCs w:val="14"/>
                <w:shd w:val="clear" w:color="auto" w:fill="auto"/>
                <w:lang w:eastAsia="en-GB"/>
              </w:rPr>
              <w:t>)</w:t>
            </w:r>
          </w:p>
        </w:tc>
        <w:tc>
          <w:tcPr>
            <w:tcW w:w="1040" w:type="dxa"/>
            <w:tcBorders>
              <w:top w:val="nil"/>
              <w:left w:val="nil"/>
              <w:bottom w:val="nil"/>
              <w:right w:val="single" w:sz="12" w:space="0" w:color="auto"/>
            </w:tcBorders>
            <w:shd w:val="clear" w:color="auto" w:fill="auto"/>
            <w:vAlign w:val="center"/>
            <w:hideMark/>
          </w:tcPr>
          <w:p w14:paraId="18E298B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%age of Critical Level</w:t>
            </w:r>
          </w:p>
        </w:tc>
        <w:tc>
          <w:tcPr>
            <w:tcW w:w="1040" w:type="dxa"/>
            <w:tcBorders>
              <w:top w:val="nil"/>
              <w:left w:val="nil"/>
              <w:bottom w:val="nil"/>
              <w:right w:val="single" w:sz="4" w:space="0" w:color="auto"/>
            </w:tcBorders>
            <w:shd w:val="clear" w:color="auto" w:fill="auto"/>
            <w:vAlign w:val="center"/>
            <w:hideMark/>
          </w:tcPr>
          <w:p w14:paraId="48090F5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Process Contribution</w:t>
            </w:r>
            <w:r w:rsidRPr="00173FDD">
              <w:rPr>
                <w:rFonts w:eastAsia="Times New Roman" w:cs="Calibri"/>
                <w:sz w:val="14"/>
                <w:szCs w:val="14"/>
                <w:shd w:val="clear" w:color="auto" w:fill="auto"/>
                <w:lang w:eastAsia="en-GB"/>
              </w:rPr>
              <w:br/>
              <w:t>(kg/ha)</w:t>
            </w:r>
          </w:p>
        </w:tc>
        <w:tc>
          <w:tcPr>
            <w:tcW w:w="1040" w:type="dxa"/>
            <w:tcBorders>
              <w:top w:val="nil"/>
              <w:left w:val="nil"/>
              <w:bottom w:val="nil"/>
              <w:right w:val="single" w:sz="12" w:space="0" w:color="auto"/>
            </w:tcBorders>
            <w:shd w:val="clear" w:color="auto" w:fill="auto"/>
            <w:vAlign w:val="center"/>
            <w:hideMark/>
          </w:tcPr>
          <w:p w14:paraId="1E9EC0F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%age of Critical Load</w:t>
            </w:r>
          </w:p>
        </w:tc>
      </w:tr>
      <w:tr w:rsidR="00173FDD" w:rsidRPr="00173FDD" w14:paraId="3BDE223E" w14:textId="77777777" w:rsidTr="00173FDD">
        <w:trPr>
          <w:trHeight w:val="180"/>
        </w:trPr>
        <w:tc>
          <w:tcPr>
            <w:tcW w:w="800" w:type="dxa"/>
            <w:tcBorders>
              <w:top w:val="single" w:sz="12" w:space="0" w:color="auto"/>
              <w:left w:val="single" w:sz="12" w:space="0" w:color="auto"/>
              <w:bottom w:val="single" w:sz="4" w:space="0" w:color="auto"/>
              <w:right w:val="single" w:sz="4" w:space="0" w:color="auto"/>
            </w:tcBorders>
            <w:shd w:val="clear" w:color="000000" w:fill="99FF99"/>
            <w:vAlign w:val="center"/>
            <w:hideMark/>
          </w:tcPr>
          <w:p w14:paraId="0A26C6E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w:t>
            </w:r>
          </w:p>
        </w:tc>
        <w:tc>
          <w:tcPr>
            <w:tcW w:w="700" w:type="dxa"/>
            <w:tcBorders>
              <w:top w:val="single" w:sz="12" w:space="0" w:color="auto"/>
              <w:left w:val="nil"/>
              <w:bottom w:val="single" w:sz="4" w:space="0" w:color="auto"/>
              <w:right w:val="single" w:sz="4" w:space="0" w:color="auto"/>
            </w:tcBorders>
            <w:shd w:val="clear" w:color="000000" w:fill="99FF99"/>
            <w:vAlign w:val="center"/>
            <w:hideMark/>
          </w:tcPr>
          <w:p w14:paraId="0CA97C2A"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532021</w:t>
            </w:r>
          </w:p>
        </w:tc>
        <w:tc>
          <w:tcPr>
            <w:tcW w:w="660" w:type="dxa"/>
            <w:tcBorders>
              <w:top w:val="single" w:sz="12" w:space="0" w:color="auto"/>
              <w:left w:val="nil"/>
              <w:bottom w:val="single" w:sz="4" w:space="0" w:color="auto"/>
              <w:right w:val="single" w:sz="4" w:space="0" w:color="auto"/>
            </w:tcBorders>
            <w:shd w:val="clear" w:color="000000" w:fill="99FF99"/>
            <w:vAlign w:val="center"/>
            <w:hideMark/>
          </w:tcPr>
          <w:p w14:paraId="5D0D0E7B"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368545</w:t>
            </w:r>
          </w:p>
        </w:tc>
        <w:tc>
          <w:tcPr>
            <w:tcW w:w="2440" w:type="dxa"/>
            <w:tcBorders>
              <w:top w:val="single" w:sz="12" w:space="0" w:color="auto"/>
              <w:left w:val="nil"/>
              <w:bottom w:val="single" w:sz="4" w:space="0" w:color="auto"/>
              <w:right w:val="single" w:sz="12" w:space="0" w:color="auto"/>
            </w:tcBorders>
            <w:shd w:val="clear" w:color="000000" w:fill="99FF99"/>
            <w:noWrap/>
            <w:vAlign w:val="bottom"/>
            <w:hideMark/>
          </w:tcPr>
          <w:p w14:paraId="58F1598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proofErr w:type="spellStart"/>
            <w:r w:rsidRPr="00173FDD">
              <w:rPr>
                <w:rFonts w:eastAsia="Times New Roman" w:cs="Calibri"/>
                <w:sz w:val="14"/>
                <w:szCs w:val="14"/>
                <w:shd w:val="clear" w:color="auto" w:fill="auto"/>
                <w:lang w:eastAsia="en-GB"/>
              </w:rPr>
              <w:t>Winceby</w:t>
            </w:r>
            <w:proofErr w:type="spellEnd"/>
            <w:r w:rsidRPr="00173FDD">
              <w:rPr>
                <w:rFonts w:eastAsia="Times New Roman" w:cs="Calibri"/>
                <w:sz w:val="14"/>
                <w:szCs w:val="14"/>
                <w:shd w:val="clear" w:color="auto" w:fill="auto"/>
                <w:lang w:eastAsia="en-GB"/>
              </w:rPr>
              <w:t xml:space="preserve"> Rectory Pit SSSI</w:t>
            </w:r>
          </w:p>
        </w:tc>
        <w:tc>
          <w:tcPr>
            <w:tcW w:w="1040" w:type="dxa"/>
            <w:tcBorders>
              <w:top w:val="single" w:sz="12" w:space="0" w:color="auto"/>
              <w:left w:val="nil"/>
              <w:bottom w:val="single" w:sz="4" w:space="0" w:color="auto"/>
              <w:right w:val="single" w:sz="4" w:space="0" w:color="auto"/>
            </w:tcBorders>
            <w:shd w:val="clear" w:color="000000" w:fill="99FF99"/>
            <w:vAlign w:val="center"/>
            <w:hideMark/>
          </w:tcPr>
          <w:p w14:paraId="3E03750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single" w:sz="12" w:space="0" w:color="auto"/>
              <w:left w:val="nil"/>
              <w:bottom w:val="single" w:sz="4" w:space="0" w:color="auto"/>
              <w:right w:val="single" w:sz="4" w:space="0" w:color="auto"/>
            </w:tcBorders>
            <w:shd w:val="clear" w:color="000000" w:fill="99FF99"/>
            <w:vAlign w:val="center"/>
            <w:hideMark/>
          </w:tcPr>
          <w:p w14:paraId="25ACFB6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single" w:sz="12" w:space="0" w:color="auto"/>
              <w:left w:val="nil"/>
              <w:bottom w:val="single" w:sz="4" w:space="0" w:color="auto"/>
              <w:right w:val="single" w:sz="12" w:space="0" w:color="auto"/>
            </w:tcBorders>
            <w:shd w:val="clear" w:color="000000" w:fill="99FF99"/>
            <w:vAlign w:val="center"/>
            <w:hideMark/>
          </w:tcPr>
          <w:p w14:paraId="7835C6A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single" w:sz="12" w:space="0" w:color="auto"/>
              <w:left w:val="nil"/>
              <w:bottom w:val="single" w:sz="4" w:space="0" w:color="auto"/>
              <w:right w:val="single" w:sz="4" w:space="0" w:color="auto"/>
            </w:tcBorders>
            <w:shd w:val="clear" w:color="000000" w:fill="99FF99"/>
            <w:vAlign w:val="center"/>
            <w:hideMark/>
          </w:tcPr>
          <w:p w14:paraId="4212066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0.037</w:t>
            </w:r>
          </w:p>
        </w:tc>
        <w:tc>
          <w:tcPr>
            <w:tcW w:w="1040" w:type="dxa"/>
            <w:tcBorders>
              <w:top w:val="single" w:sz="12" w:space="0" w:color="auto"/>
              <w:left w:val="single" w:sz="4" w:space="0" w:color="auto"/>
              <w:bottom w:val="single" w:sz="4" w:space="0" w:color="auto"/>
              <w:right w:val="single" w:sz="12" w:space="0" w:color="auto"/>
            </w:tcBorders>
            <w:shd w:val="clear" w:color="000000" w:fill="99FF99"/>
            <w:vAlign w:val="center"/>
            <w:hideMark/>
          </w:tcPr>
          <w:p w14:paraId="488B5C54"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c>
          <w:tcPr>
            <w:tcW w:w="1040" w:type="dxa"/>
            <w:tcBorders>
              <w:top w:val="single" w:sz="12" w:space="0" w:color="auto"/>
              <w:left w:val="nil"/>
              <w:bottom w:val="single" w:sz="4" w:space="0" w:color="auto"/>
              <w:right w:val="single" w:sz="4" w:space="0" w:color="auto"/>
            </w:tcBorders>
            <w:shd w:val="clear" w:color="000000" w:fill="99FF99"/>
            <w:vAlign w:val="center"/>
            <w:hideMark/>
          </w:tcPr>
          <w:p w14:paraId="2561D8F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0.285</w:t>
            </w:r>
          </w:p>
        </w:tc>
        <w:tc>
          <w:tcPr>
            <w:tcW w:w="1040" w:type="dxa"/>
            <w:tcBorders>
              <w:top w:val="single" w:sz="12" w:space="0" w:color="auto"/>
              <w:left w:val="single" w:sz="4" w:space="0" w:color="auto"/>
              <w:bottom w:val="single" w:sz="4" w:space="0" w:color="auto"/>
              <w:right w:val="single" w:sz="12" w:space="0" w:color="auto"/>
            </w:tcBorders>
            <w:shd w:val="clear" w:color="000000" w:fill="99FF99"/>
            <w:vAlign w:val="center"/>
            <w:hideMark/>
          </w:tcPr>
          <w:p w14:paraId="35CE068D"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r>
      <w:tr w:rsidR="00173FDD" w:rsidRPr="00173FDD" w14:paraId="67951BAB"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53D4884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w:t>
            </w:r>
          </w:p>
        </w:tc>
        <w:tc>
          <w:tcPr>
            <w:tcW w:w="700" w:type="dxa"/>
            <w:tcBorders>
              <w:top w:val="nil"/>
              <w:left w:val="nil"/>
              <w:bottom w:val="single" w:sz="4" w:space="0" w:color="auto"/>
              <w:right w:val="single" w:sz="4" w:space="0" w:color="auto"/>
            </w:tcBorders>
            <w:shd w:val="clear" w:color="000000" w:fill="99FF99"/>
            <w:vAlign w:val="center"/>
            <w:hideMark/>
          </w:tcPr>
          <w:p w14:paraId="1B7BF663"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536170</w:t>
            </w:r>
          </w:p>
        </w:tc>
        <w:tc>
          <w:tcPr>
            <w:tcW w:w="660" w:type="dxa"/>
            <w:tcBorders>
              <w:top w:val="nil"/>
              <w:left w:val="nil"/>
              <w:bottom w:val="single" w:sz="4" w:space="0" w:color="auto"/>
              <w:right w:val="single" w:sz="4" w:space="0" w:color="auto"/>
            </w:tcBorders>
            <w:shd w:val="clear" w:color="000000" w:fill="99FF99"/>
            <w:vAlign w:val="center"/>
            <w:hideMark/>
          </w:tcPr>
          <w:p w14:paraId="7DA80675"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366837</w:t>
            </w:r>
          </w:p>
        </w:tc>
        <w:tc>
          <w:tcPr>
            <w:tcW w:w="2440" w:type="dxa"/>
            <w:tcBorders>
              <w:top w:val="nil"/>
              <w:left w:val="nil"/>
              <w:bottom w:val="single" w:sz="4" w:space="0" w:color="auto"/>
              <w:right w:val="single" w:sz="12" w:space="0" w:color="auto"/>
            </w:tcBorders>
            <w:shd w:val="clear" w:color="000000" w:fill="99FF99"/>
            <w:noWrap/>
            <w:vAlign w:val="bottom"/>
            <w:hideMark/>
          </w:tcPr>
          <w:p w14:paraId="320CB62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Mavis Enderby Valley SSSI</w:t>
            </w:r>
          </w:p>
        </w:tc>
        <w:tc>
          <w:tcPr>
            <w:tcW w:w="1040" w:type="dxa"/>
            <w:tcBorders>
              <w:top w:val="nil"/>
              <w:left w:val="nil"/>
              <w:bottom w:val="single" w:sz="4" w:space="0" w:color="auto"/>
              <w:right w:val="single" w:sz="4" w:space="0" w:color="auto"/>
            </w:tcBorders>
            <w:shd w:val="clear" w:color="000000" w:fill="99FF99"/>
            <w:vAlign w:val="center"/>
            <w:hideMark/>
          </w:tcPr>
          <w:p w14:paraId="2CB5F05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5AD1BCC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3B4303B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14F267E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0.014</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288323A"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1.40</w:t>
            </w:r>
          </w:p>
        </w:tc>
        <w:tc>
          <w:tcPr>
            <w:tcW w:w="1040" w:type="dxa"/>
            <w:tcBorders>
              <w:top w:val="nil"/>
              <w:left w:val="nil"/>
              <w:bottom w:val="single" w:sz="4" w:space="0" w:color="auto"/>
              <w:right w:val="single" w:sz="4" w:space="0" w:color="auto"/>
            </w:tcBorders>
            <w:shd w:val="clear" w:color="000000" w:fill="99FF99"/>
            <w:vAlign w:val="center"/>
            <w:hideMark/>
          </w:tcPr>
          <w:p w14:paraId="2DFBAED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0.109</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B6F4ACB"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1.09</w:t>
            </w:r>
          </w:p>
        </w:tc>
      </w:tr>
      <w:tr w:rsidR="00173FDD" w:rsidRPr="00173FDD" w14:paraId="2C02A41F"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5E536BB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w:t>
            </w:r>
          </w:p>
        </w:tc>
        <w:tc>
          <w:tcPr>
            <w:tcW w:w="700" w:type="dxa"/>
            <w:tcBorders>
              <w:top w:val="nil"/>
              <w:left w:val="nil"/>
              <w:bottom w:val="single" w:sz="4" w:space="0" w:color="auto"/>
              <w:right w:val="single" w:sz="4" w:space="0" w:color="auto"/>
            </w:tcBorders>
            <w:shd w:val="clear" w:color="000000" w:fill="99FF99"/>
            <w:vAlign w:val="center"/>
            <w:hideMark/>
          </w:tcPr>
          <w:p w14:paraId="41589B08"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536402</w:t>
            </w:r>
          </w:p>
        </w:tc>
        <w:tc>
          <w:tcPr>
            <w:tcW w:w="660" w:type="dxa"/>
            <w:tcBorders>
              <w:top w:val="nil"/>
              <w:left w:val="nil"/>
              <w:bottom w:val="single" w:sz="4" w:space="0" w:color="auto"/>
              <w:right w:val="single" w:sz="4" w:space="0" w:color="auto"/>
            </w:tcBorders>
            <w:shd w:val="clear" w:color="000000" w:fill="99FF99"/>
            <w:vAlign w:val="center"/>
            <w:hideMark/>
          </w:tcPr>
          <w:p w14:paraId="7F406149"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367253</w:t>
            </w:r>
          </w:p>
        </w:tc>
        <w:tc>
          <w:tcPr>
            <w:tcW w:w="2440" w:type="dxa"/>
            <w:tcBorders>
              <w:top w:val="nil"/>
              <w:left w:val="nil"/>
              <w:bottom w:val="single" w:sz="4" w:space="0" w:color="auto"/>
              <w:right w:val="single" w:sz="12" w:space="0" w:color="auto"/>
            </w:tcBorders>
            <w:shd w:val="clear" w:color="000000" w:fill="99FF99"/>
            <w:noWrap/>
            <w:vAlign w:val="bottom"/>
            <w:hideMark/>
          </w:tcPr>
          <w:p w14:paraId="63E1367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Mavis Enderby Valley SSSI</w:t>
            </w:r>
          </w:p>
        </w:tc>
        <w:tc>
          <w:tcPr>
            <w:tcW w:w="1040" w:type="dxa"/>
            <w:tcBorders>
              <w:top w:val="nil"/>
              <w:left w:val="nil"/>
              <w:bottom w:val="single" w:sz="4" w:space="0" w:color="auto"/>
              <w:right w:val="single" w:sz="4" w:space="0" w:color="auto"/>
            </w:tcBorders>
            <w:shd w:val="clear" w:color="000000" w:fill="99FF99"/>
            <w:vAlign w:val="center"/>
            <w:hideMark/>
          </w:tcPr>
          <w:p w14:paraId="51F434B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20986D5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12A74FF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37B27FE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0.013</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5E1B954"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1.33</w:t>
            </w:r>
          </w:p>
        </w:tc>
        <w:tc>
          <w:tcPr>
            <w:tcW w:w="1040" w:type="dxa"/>
            <w:tcBorders>
              <w:top w:val="nil"/>
              <w:left w:val="nil"/>
              <w:bottom w:val="single" w:sz="4" w:space="0" w:color="auto"/>
              <w:right w:val="single" w:sz="4" w:space="0" w:color="auto"/>
            </w:tcBorders>
            <w:shd w:val="clear" w:color="000000" w:fill="99FF99"/>
            <w:vAlign w:val="center"/>
            <w:hideMark/>
          </w:tcPr>
          <w:p w14:paraId="4F8FA16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0.103</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42F0C95"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1.03</w:t>
            </w:r>
          </w:p>
        </w:tc>
      </w:tr>
      <w:tr w:rsidR="00173FDD" w:rsidRPr="00173FDD" w14:paraId="26BB13CF"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7C5EF3A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4</w:t>
            </w:r>
          </w:p>
        </w:tc>
        <w:tc>
          <w:tcPr>
            <w:tcW w:w="700" w:type="dxa"/>
            <w:tcBorders>
              <w:top w:val="nil"/>
              <w:left w:val="nil"/>
              <w:bottom w:val="single" w:sz="4" w:space="0" w:color="auto"/>
              <w:right w:val="single" w:sz="4" w:space="0" w:color="auto"/>
            </w:tcBorders>
            <w:shd w:val="clear" w:color="000000" w:fill="99FF99"/>
            <w:vAlign w:val="center"/>
            <w:hideMark/>
          </w:tcPr>
          <w:p w14:paraId="61B5546F"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536445</w:t>
            </w:r>
          </w:p>
        </w:tc>
        <w:tc>
          <w:tcPr>
            <w:tcW w:w="660" w:type="dxa"/>
            <w:tcBorders>
              <w:top w:val="nil"/>
              <w:left w:val="nil"/>
              <w:bottom w:val="single" w:sz="4" w:space="0" w:color="auto"/>
              <w:right w:val="single" w:sz="4" w:space="0" w:color="auto"/>
            </w:tcBorders>
            <w:shd w:val="clear" w:color="000000" w:fill="99FF99"/>
            <w:vAlign w:val="center"/>
            <w:hideMark/>
          </w:tcPr>
          <w:p w14:paraId="0475045D"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367756</w:t>
            </w:r>
          </w:p>
        </w:tc>
        <w:tc>
          <w:tcPr>
            <w:tcW w:w="2440" w:type="dxa"/>
            <w:tcBorders>
              <w:top w:val="nil"/>
              <w:left w:val="nil"/>
              <w:bottom w:val="single" w:sz="4" w:space="0" w:color="auto"/>
              <w:right w:val="single" w:sz="12" w:space="0" w:color="auto"/>
            </w:tcBorders>
            <w:shd w:val="clear" w:color="000000" w:fill="99FF99"/>
            <w:noWrap/>
            <w:vAlign w:val="bottom"/>
            <w:hideMark/>
          </w:tcPr>
          <w:p w14:paraId="183515B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Mavis Enderby Valley SSSI</w:t>
            </w:r>
          </w:p>
        </w:tc>
        <w:tc>
          <w:tcPr>
            <w:tcW w:w="1040" w:type="dxa"/>
            <w:tcBorders>
              <w:top w:val="nil"/>
              <w:left w:val="nil"/>
              <w:bottom w:val="single" w:sz="4" w:space="0" w:color="auto"/>
              <w:right w:val="single" w:sz="4" w:space="0" w:color="auto"/>
            </w:tcBorders>
            <w:shd w:val="clear" w:color="000000" w:fill="99FF99"/>
            <w:vAlign w:val="center"/>
            <w:hideMark/>
          </w:tcPr>
          <w:p w14:paraId="478DD9B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27E697C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545973A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06B696A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0.013</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5BE3500"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1.32</w:t>
            </w:r>
          </w:p>
        </w:tc>
        <w:tc>
          <w:tcPr>
            <w:tcW w:w="1040" w:type="dxa"/>
            <w:tcBorders>
              <w:top w:val="nil"/>
              <w:left w:val="nil"/>
              <w:bottom w:val="single" w:sz="4" w:space="0" w:color="auto"/>
              <w:right w:val="single" w:sz="4" w:space="0" w:color="auto"/>
            </w:tcBorders>
            <w:shd w:val="clear" w:color="000000" w:fill="99FF99"/>
            <w:vAlign w:val="center"/>
            <w:hideMark/>
          </w:tcPr>
          <w:p w14:paraId="0D03FA8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0.103</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CAF9384"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1.03</w:t>
            </w:r>
          </w:p>
        </w:tc>
      </w:tr>
      <w:tr w:rsidR="00173FDD" w:rsidRPr="00173FDD" w14:paraId="78AC9354"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71F3B28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5</w:t>
            </w:r>
          </w:p>
        </w:tc>
        <w:tc>
          <w:tcPr>
            <w:tcW w:w="700" w:type="dxa"/>
            <w:tcBorders>
              <w:top w:val="nil"/>
              <w:left w:val="nil"/>
              <w:bottom w:val="single" w:sz="4" w:space="0" w:color="auto"/>
              <w:right w:val="single" w:sz="4" w:space="0" w:color="auto"/>
            </w:tcBorders>
            <w:shd w:val="clear" w:color="000000" w:fill="99FF99"/>
            <w:vAlign w:val="center"/>
            <w:hideMark/>
          </w:tcPr>
          <w:p w14:paraId="2D15E0EE"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536695</w:t>
            </w:r>
          </w:p>
        </w:tc>
        <w:tc>
          <w:tcPr>
            <w:tcW w:w="660" w:type="dxa"/>
            <w:tcBorders>
              <w:top w:val="nil"/>
              <w:left w:val="nil"/>
              <w:bottom w:val="single" w:sz="4" w:space="0" w:color="auto"/>
              <w:right w:val="single" w:sz="4" w:space="0" w:color="auto"/>
            </w:tcBorders>
            <w:shd w:val="clear" w:color="000000" w:fill="99FF99"/>
            <w:vAlign w:val="center"/>
            <w:hideMark/>
          </w:tcPr>
          <w:p w14:paraId="3B62E14E"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367667</w:t>
            </w:r>
          </w:p>
        </w:tc>
        <w:tc>
          <w:tcPr>
            <w:tcW w:w="2440" w:type="dxa"/>
            <w:tcBorders>
              <w:top w:val="nil"/>
              <w:left w:val="nil"/>
              <w:bottom w:val="single" w:sz="4" w:space="0" w:color="auto"/>
              <w:right w:val="single" w:sz="12" w:space="0" w:color="auto"/>
            </w:tcBorders>
            <w:shd w:val="clear" w:color="000000" w:fill="99FF99"/>
            <w:noWrap/>
            <w:vAlign w:val="bottom"/>
            <w:hideMark/>
          </w:tcPr>
          <w:p w14:paraId="5B6A34D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Mavis Enderby Valley SSSI</w:t>
            </w:r>
          </w:p>
        </w:tc>
        <w:tc>
          <w:tcPr>
            <w:tcW w:w="1040" w:type="dxa"/>
            <w:tcBorders>
              <w:top w:val="nil"/>
              <w:left w:val="nil"/>
              <w:bottom w:val="single" w:sz="4" w:space="0" w:color="auto"/>
              <w:right w:val="single" w:sz="4" w:space="0" w:color="auto"/>
            </w:tcBorders>
            <w:shd w:val="clear" w:color="000000" w:fill="99FF99"/>
            <w:vAlign w:val="center"/>
            <w:hideMark/>
          </w:tcPr>
          <w:p w14:paraId="14791AB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050250F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44EA05C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60ED680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0.012</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0EBCDD97"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1.22</w:t>
            </w:r>
          </w:p>
        </w:tc>
        <w:tc>
          <w:tcPr>
            <w:tcW w:w="1040" w:type="dxa"/>
            <w:tcBorders>
              <w:top w:val="nil"/>
              <w:left w:val="nil"/>
              <w:bottom w:val="single" w:sz="4" w:space="0" w:color="auto"/>
              <w:right w:val="single" w:sz="4" w:space="0" w:color="auto"/>
            </w:tcBorders>
            <w:shd w:val="clear" w:color="000000" w:fill="99FF99"/>
            <w:vAlign w:val="center"/>
            <w:hideMark/>
          </w:tcPr>
          <w:p w14:paraId="7E8DA5CB"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0.095</w:t>
            </w:r>
          </w:p>
        </w:tc>
        <w:tc>
          <w:tcPr>
            <w:tcW w:w="1040" w:type="dxa"/>
            <w:tcBorders>
              <w:top w:val="nil"/>
              <w:left w:val="nil"/>
              <w:bottom w:val="single" w:sz="4" w:space="0" w:color="auto"/>
              <w:right w:val="single" w:sz="12" w:space="0" w:color="auto"/>
            </w:tcBorders>
            <w:shd w:val="clear" w:color="000000" w:fill="99FF99"/>
            <w:vAlign w:val="center"/>
            <w:hideMark/>
          </w:tcPr>
          <w:p w14:paraId="1B1E68F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0.95</w:t>
            </w:r>
          </w:p>
        </w:tc>
      </w:tr>
      <w:tr w:rsidR="00173FDD" w:rsidRPr="00173FDD" w14:paraId="64DA1669"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0F9CFD0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6</w:t>
            </w:r>
          </w:p>
        </w:tc>
        <w:tc>
          <w:tcPr>
            <w:tcW w:w="700" w:type="dxa"/>
            <w:tcBorders>
              <w:top w:val="nil"/>
              <w:left w:val="nil"/>
              <w:bottom w:val="single" w:sz="4" w:space="0" w:color="auto"/>
              <w:right w:val="single" w:sz="4" w:space="0" w:color="auto"/>
            </w:tcBorders>
            <w:shd w:val="clear" w:color="000000" w:fill="99FF99"/>
            <w:vAlign w:val="center"/>
            <w:hideMark/>
          </w:tcPr>
          <w:p w14:paraId="14A46ED5"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538140</w:t>
            </w:r>
          </w:p>
        </w:tc>
        <w:tc>
          <w:tcPr>
            <w:tcW w:w="660" w:type="dxa"/>
            <w:tcBorders>
              <w:top w:val="nil"/>
              <w:left w:val="nil"/>
              <w:bottom w:val="single" w:sz="4" w:space="0" w:color="auto"/>
              <w:right w:val="single" w:sz="4" w:space="0" w:color="auto"/>
            </w:tcBorders>
            <w:shd w:val="clear" w:color="000000" w:fill="99FF99"/>
            <w:vAlign w:val="center"/>
            <w:hideMark/>
          </w:tcPr>
          <w:p w14:paraId="033CA112"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365945</w:t>
            </w:r>
          </w:p>
        </w:tc>
        <w:tc>
          <w:tcPr>
            <w:tcW w:w="2440" w:type="dxa"/>
            <w:tcBorders>
              <w:top w:val="nil"/>
              <w:left w:val="nil"/>
              <w:bottom w:val="single" w:sz="4" w:space="0" w:color="auto"/>
              <w:right w:val="single" w:sz="12" w:space="0" w:color="auto"/>
            </w:tcBorders>
            <w:shd w:val="clear" w:color="000000" w:fill="99FF99"/>
            <w:noWrap/>
            <w:vAlign w:val="bottom"/>
            <w:hideMark/>
          </w:tcPr>
          <w:p w14:paraId="47FBF22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proofErr w:type="spellStart"/>
            <w:r w:rsidRPr="00173FDD">
              <w:rPr>
                <w:rFonts w:eastAsia="Times New Roman" w:cs="Calibri"/>
                <w:sz w:val="14"/>
                <w:szCs w:val="14"/>
                <w:shd w:val="clear" w:color="auto" w:fill="auto"/>
                <w:lang w:eastAsia="en-GB"/>
              </w:rPr>
              <w:t>Hundleby</w:t>
            </w:r>
            <w:proofErr w:type="spellEnd"/>
            <w:r w:rsidRPr="00173FDD">
              <w:rPr>
                <w:rFonts w:eastAsia="Times New Roman" w:cs="Calibri"/>
                <w:sz w:val="14"/>
                <w:szCs w:val="14"/>
                <w:shd w:val="clear" w:color="auto" w:fill="auto"/>
                <w:lang w:eastAsia="en-GB"/>
              </w:rPr>
              <w:t xml:space="preserve"> Clay Pit SSSI</w:t>
            </w:r>
          </w:p>
        </w:tc>
        <w:tc>
          <w:tcPr>
            <w:tcW w:w="1040" w:type="dxa"/>
            <w:tcBorders>
              <w:top w:val="nil"/>
              <w:left w:val="nil"/>
              <w:bottom w:val="single" w:sz="4" w:space="0" w:color="auto"/>
              <w:right w:val="single" w:sz="4" w:space="0" w:color="auto"/>
            </w:tcBorders>
            <w:shd w:val="clear" w:color="000000" w:fill="99FF99"/>
            <w:vAlign w:val="center"/>
            <w:hideMark/>
          </w:tcPr>
          <w:p w14:paraId="2785880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48BF63E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12" w:space="0" w:color="auto"/>
            </w:tcBorders>
            <w:shd w:val="clear" w:color="000000" w:fill="99FF99"/>
            <w:vAlign w:val="center"/>
            <w:hideMark/>
          </w:tcPr>
          <w:p w14:paraId="71698BE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99FF99"/>
            <w:vAlign w:val="center"/>
            <w:hideMark/>
          </w:tcPr>
          <w:p w14:paraId="792A2DE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0.007</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231090E"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c>
          <w:tcPr>
            <w:tcW w:w="1040" w:type="dxa"/>
            <w:tcBorders>
              <w:top w:val="nil"/>
              <w:left w:val="nil"/>
              <w:bottom w:val="single" w:sz="4" w:space="0" w:color="auto"/>
              <w:right w:val="single" w:sz="4" w:space="0" w:color="auto"/>
            </w:tcBorders>
            <w:shd w:val="clear" w:color="000000" w:fill="99FF99"/>
            <w:vAlign w:val="center"/>
            <w:hideMark/>
          </w:tcPr>
          <w:p w14:paraId="0E35593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0.051</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FAB975A"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r>
      <w:tr w:rsidR="00173FDD" w:rsidRPr="00173FDD" w14:paraId="0E7CD12B"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1D9A954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7</w:t>
            </w:r>
          </w:p>
        </w:tc>
        <w:tc>
          <w:tcPr>
            <w:tcW w:w="700" w:type="dxa"/>
            <w:tcBorders>
              <w:top w:val="nil"/>
              <w:left w:val="nil"/>
              <w:bottom w:val="single" w:sz="4" w:space="0" w:color="auto"/>
              <w:right w:val="single" w:sz="4" w:space="0" w:color="auto"/>
            </w:tcBorders>
            <w:shd w:val="clear" w:color="000000" w:fill="99FF99"/>
            <w:vAlign w:val="center"/>
            <w:hideMark/>
          </w:tcPr>
          <w:p w14:paraId="4E5CDA05"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538064</w:t>
            </w:r>
          </w:p>
        </w:tc>
        <w:tc>
          <w:tcPr>
            <w:tcW w:w="660" w:type="dxa"/>
            <w:tcBorders>
              <w:top w:val="nil"/>
              <w:left w:val="nil"/>
              <w:bottom w:val="single" w:sz="4" w:space="0" w:color="auto"/>
              <w:right w:val="single" w:sz="4" w:space="0" w:color="auto"/>
            </w:tcBorders>
            <w:shd w:val="clear" w:color="000000" w:fill="99FF99"/>
            <w:vAlign w:val="center"/>
            <w:hideMark/>
          </w:tcPr>
          <w:p w14:paraId="5B24D1E0"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365463</w:t>
            </w:r>
          </w:p>
        </w:tc>
        <w:tc>
          <w:tcPr>
            <w:tcW w:w="2440" w:type="dxa"/>
            <w:tcBorders>
              <w:top w:val="nil"/>
              <w:left w:val="nil"/>
              <w:bottom w:val="single" w:sz="4" w:space="0" w:color="auto"/>
              <w:right w:val="single" w:sz="12" w:space="0" w:color="auto"/>
            </w:tcBorders>
            <w:shd w:val="clear" w:color="000000" w:fill="99FF99"/>
            <w:noWrap/>
            <w:vAlign w:val="bottom"/>
            <w:hideMark/>
          </w:tcPr>
          <w:p w14:paraId="2E9452F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Keal Carr SSSI</w:t>
            </w:r>
          </w:p>
        </w:tc>
        <w:tc>
          <w:tcPr>
            <w:tcW w:w="1040" w:type="dxa"/>
            <w:tcBorders>
              <w:top w:val="nil"/>
              <w:left w:val="nil"/>
              <w:bottom w:val="single" w:sz="4" w:space="0" w:color="auto"/>
              <w:right w:val="single" w:sz="4" w:space="0" w:color="auto"/>
            </w:tcBorders>
            <w:shd w:val="clear" w:color="000000" w:fill="99FF99"/>
            <w:vAlign w:val="center"/>
            <w:hideMark/>
          </w:tcPr>
          <w:p w14:paraId="0B3FD0B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2A3676B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0674FE7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515390C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0.007</w:t>
            </w:r>
          </w:p>
        </w:tc>
        <w:tc>
          <w:tcPr>
            <w:tcW w:w="1040" w:type="dxa"/>
            <w:tcBorders>
              <w:top w:val="nil"/>
              <w:left w:val="nil"/>
              <w:bottom w:val="single" w:sz="4" w:space="0" w:color="auto"/>
              <w:right w:val="single" w:sz="12" w:space="0" w:color="auto"/>
            </w:tcBorders>
            <w:shd w:val="clear" w:color="000000" w:fill="99FF99"/>
            <w:vAlign w:val="center"/>
            <w:hideMark/>
          </w:tcPr>
          <w:p w14:paraId="0DE5B87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0.71</w:t>
            </w:r>
          </w:p>
        </w:tc>
        <w:tc>
          <w:tcPr>
            <w:tcW w:w="1040" w:type="dxa"/>
            <w:tcBorders>
              <w:top w:val="nil"/>
              <w:left w:val="nil"/>
              <w:bottom w:val="single" w:sz="4" w:space="0" w:color="auto"/>
              <w:right w:val="single" w:sz="4" w:space="0" w:color="auto"/>
            </w:tcBorders>
            <w:shd w:val="clear" w:color="000000" w:fill="99FF99"/>
            <w:vAlign w:val="center"/>
            <w:hideMark/>
          </w:tcPr>
          <w:p w14:paraId="40E2CAC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0.055</w:t>
            </w:r>
          </w:p>
        </w:tc>
        <w:tc>
          <w:tcPr>
            <w:tcW w:w="1040" w:type="dxa"/>
            <w:tcBorders>
              <w:top w:val="nil"/>
              <w:left w:val="nil"/>
              <w:bottom w:val="single" w:sz="4" w:space="0" w:color="auto"/>
              <w:right w:val="single" w:sz="12" w:space="0" w:color="auto"/>
            </w:tcBorders>
            <w:shd w:val="clear" w:color="000000" w:fill="99FF99"/>
            <w:vAlign w:val="center"/>
            <w:hideMark/>
          </w:tcPr>
          <w:p w14:paraId="578B1A4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0.55</w:t>
            </w:r>
          </w:p>
        </w:tc>
      </w:tr>
      <w:tr w:rsidR="00173FDD" w:rsidRPr="00173FDD" w14:paraId="1C3C6E76"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6571264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8</w:t>
            </w:r>
          </w:p>
        </w:tc>
        <w:tc>
          <w:tcPr>
            <w:tcW w:w="700" w:type="dxa"/>
            <w:tcBorders>
              <w:top w:val="nil"/>
              <w:left w:val="nil"/>
              <w:bottom w:val="single" w:sz="4" w:space="0" w:color="auto"/>
              <w:right w:val="single" w:sz="4" w:space="0" w:color="auto"/>
            </w:tcBorders>
            <w:shd w:val="clear" w:color="000000" w:fill="99FF99"/>
            <w:vAlign w:val="center"/>
            <w:hideMark/>
          </w:tcPr>
          <w:p w14:paraId="40D557F7"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537785</w:t>
            </w:r>
          </w:p>
        </w:tc>
        <w:tc>
          <w:tcPr>
            <w:tcW w:w="660" w:type="dxa"/>
            <w:tcBorders>
              <w:top w:val="nil"/>
              <w:left w:val="nil"/>
              <w:bottom w:val="single" w:sz="4" w:space="0" w:color="auto"/>
              <w:right w:val="single" w:sz="4" w:space="0" w:color="auto"/>
            </w:tcBorders>
            <w:shd w:val="clear" w:color="000000" w:fill="99FF99"/>
            <w:vAlign w:val="center"/>
            <w:hideMark/>
          </w:tcPr>
          <w:p w14:paraId="539C7C17"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364803</w:t>
            </w:r>
          </w:p>
        </w:tc>
        <w:tc>
          <w:tcPr>
            <w:tcW w:w="2440" w:type="dxa"/>
            <w:tcBorders>
              <w:top w:val="nil"/>
              <w:left w:val="nil"/>
              <w:bottom w:val="single" w:sz="4" w:space="0" w:color="auto"/>
              <w:right w:val="single" w:sz="12" w:space="0" w:color="auto"/>
            </w:tcBorders>
            <w:shd w:val="clear" w:color="000000" w:fill="99FF99"/>
            <w:noWrap/>
            <w:vAlign w:val="bottom"/>
            <w:hideMark/>
          </w:tcPr>
          <w:p w14:paraId="355164A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Keal Carr SSSI</w:t>
            </w:r>
          </w:p>
        </w:tc>
        <w:tc>
          <w:tcPr>
            <w:tcW w:w="1040" w:type="dxa"/>
            <w:tcBorders>
              <w:top w:val="nil"/>
              <w:left w:val="nil"/>
              <w:bottom w:val="single" w:sz="4" w:space="0" w:color="auto"/>
              <w:right w:val="single" w:sz="4" w:space="0" w:color="auto"/>
            </w:tcBorders>
            <w:shd w:val="clear" w:color="000000" w:fill="99FF99"/>
            <w:vAlign w:val="center"/>
            <w:hideMark/>
          </w:tcPr>
          <w:p w14:paraId="0E8E725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09C65FF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1A5D063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7DC514C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0.008</w:t>
            </w:r>
          </w:p>
        </w:tc>
        <w:tc>
          <w:tcPr>
            <w:tcW w:w="1040" w:type="dxa"/>
            <w:tcBorders>
              <w:top w:val="nil"/>
              <w:left w:val="nil"/>
              <w:bottom w:val="single" w:sz="4" w:space="0" w:color="auto"/>
              <w:right w:val="single" w:sz="12" w:space="0" w:color="auto"/>
            </w:tcBorders>
            <w:shd w:val="clear" w:color="000000" w:fill="99FF99"/>
            <w:vAlign w:val="center"/>
            <w:hideMark/>
          </w:tcPr>
          <w:p w14:paraId="0CBAB5C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0.79</w:t>
            </w:r>
          </w:p>
        </w:tc>
        <w:tc>
          <w:tcPr>
            <w:tcW w:w="1040" w:type="dxa"/>
            <w:tcBorders>
              <w:top w:val="nil"/>
              <w:left w:val="nil"/>
              <w:bottom w:val="single" w:sz="4" w:space="0" w:color="auto"/>
              <w:right w:val="single" w:sz="4" w:space="0" w:color="auto"/>
            </w:tcBorders>
            <w:shd w:val="clear" w:color="000000" w:fill="99FF99"/>
            <w:vAlign w:val="center"/>
            <w:hideMark/>
          </w:tcPr>
          <w:p w14:paraId="71DBDEC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0.061</w:t>
            </w:r>
          </w:p>
        </w:tc>
        <w:tc>
          <w:tcPr>
            <w:tcW w:w="1040" w:type="dxa"/>
            <w:tcBorders>
              <w:top w:val="nil"/>
              <w:left w:val="nil"/>
              <w:bottom w:val="single" w:sz="4" w:space="0" w:color="auto"/>
              <w:right w:val="single" w:sz="12" w:space="0" w:color="auto"/>
            </w:tcBorders>
            <w:shd w:val="clear" w:color="000000" w:fill="99FF99"/>
            <w:vAlign w:val="center"/>
            <w:hideMark/>
          </w:tcPr>
          <w:p w14:paraId="1AFDF8B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0.61</w:t>
            </w:r>
          </w:p>
        </w:tc>
      </w:tr>
      <w:tr w:rsidR="00173FDD" w:rsidRPr="00173FDD" w14:paraId="7BA8BC3E"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55666BC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9</w:t>
            </w:r>
          </w:p>
        </w:tc>
        <w:tc>
          <w:tcPr>
            <w:tcW w:w="700" w:type="dxa"/>
            <w:tcBorders>
              <w:top w:val="nil"/>
              <w:left w:val="nil"/>
              <w:bottom w:val="single" w:sz="4" w:space="0" w:color="auto"/>
              <w:right w:val="single" w:sz="4" w:space="0" w:color="auto"/>
            </w:tcBorders>
            <w:shd w:val="clear" w:color="000000" w:fill="99FF99"/>
            <w:vAlign w:val="center"/>
            <w:hideMark/>
          </w:tcPr>
          <w:p w14:paraId="55407825"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538547</w:t>
            </w:r>
          </w:p>
        </w:tc>
        <w:tc>
          <w:tcPr>
            <w:tcW w:w="660" w:type="dxa"/>
            <w:tcBorders>
              <w:top w:val="nil"/>
              <w:left w:val="nil"/>
              <w:bottom w:val="single" w:sz="4" w:space="0" w:color="auto"/>
              <w:right w:val="single" w:sz="4" w:space="0" w:color="auto"/>
            </w:tcBorders>
            <w:shd w:val="clear" w:color="000000" w:fill="99FF99"/>
            <w:vAlign w:val="center"/>
            <w:hideMark/>
          </w:tcPr>
          <w:p w14:paraId="254E03A7"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364346</w:t>
            </w:r>
          </w:p>
        </w:tc>
        <w:tc>
          <w:tcPr>
            <w:tcW w:w="2440" w:type="dxa"/>
            <w:tcBorders>
              <w:top w:val="nil"/>
              <w:left w:val="nil"/>
              <w:bottom w:val="single" w:sz="4" w:space="0" w:color="auto"/>
              <w:right w:val="single" w:sz="12" w:space="0" w:color="auto"/>
            </w:tcBorders>
            <w:shd w:val="clear" w:color="000000" w:fill="99FF99"/>
            <w:noWrap/>
            <w:vAlign w:val="bottom"/>
            <w:hideMark/>
          </w:tcPr>
          <w:p w14:paraId="3CEED9D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Jenkins Carr SSSI</w:t>
            </w:r>
          </w:p>
        </w:tc>
        <w:tc>
          <w:tcPr>
            <w:tcW w:w="1040" w:type="dxa"/>
            <w:tcBorders>
              <w:top w:val="nil"/>
              <w:left w:val="nil"/>
              <w:bottom w:val="single" w:sz="4" w:space="0" w:color="auto"/>
              <w:right w:val="single" w:sz="4" w:space="0" w:color="auto"/>
            </w:tcBorders>
            <w:shd w:val="clear" w:color="000000" w:fill="99FF99"/>
            <w:vAlign w:val="center"/>
            <w:hideMark/>
          </w:tcPr>
          <w:p w14:paraId="3227BB1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39420F3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364F90D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257487B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0.006</w:t>
            </w:r>
          </w:p>
        </w:tc>
        <w:tc>
          <w:tcPr>
            <w:tcW w:w="1040" w:type="dxa"/>
            <w:tcBorders>
              <w:top w:val="nil"/>
              <w:left w:val="nil"/>
              <w:bottom w:val="single" w:sz="4" w:space="0" w:color="auto"/>
              <w:right w:val="single" w:sz="12" w:space="0" w:color="auto"/>
            </w:tcBorders>
            <w:shd w:val="clear" w:color="000000" w:fill="99FF99"/>
            <w:vAlign w:val="center"/>
            <w:hideMark/>
          </w:tcPr>
          <w:p w14:paraId="0287116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0.59</w:t>
            </w:r>
          </w:p>
        </w:tc>
        <w:tc>
          <w:tcPr>
            <w:tcW w:w="1040" w:type="dxa"/>
            <w:tcBorders>
              <w:top w:val="nil"/>
              <w:left w:val="nil"/>
              <w:bottom w:val="single" w:sz="4" w:space="0" w:color="auto"/>
              <w:right w:val="single" w:sz="4" w:space="0" w:color="auto"/>
            </w:tcBorders>
            <w:shd w:val="clear" w:color="000000" w:fill="99FF99"/>
            <w:vAlign w:val="center"/>
            <w:hideMark/>
          </w:tcPr>
          <w:p w14:paraId="12B396C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0.046</w:t>
            </w:r>
          </w:p>
        </w:tc>
        <w:tc>
          <w:tcPr>
            <w:tcW w:w="1040" w:type="dxa"/>
            <w:tcBorders>
              <w:top w:val="nil"/>
              <w:left w:val="nil"/>
              <w:bottom w:val="single" w:sz="4" w:space="0" w:color="auto"/>
              <w:right w:val="single" w:sz="12" w:space="0" w:color="auto"/>
            </w:tcBorders>
            <w:shd w:val="clear" w:color="000000" w:fill="99FF99"/>
            <w:vAlign w:val="center"/>
            <w:hideMark/>
          </w:tcPr>
          <w:p w14:paraId="0EAC1B8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0.46</w:t>
            </w:r>
          </w:p>
        </w:tc>
      </w:tr>
      <w:tr w:rsidR="00173FDD" w:rsidRPr="00173FDD" w14:paraId="4DD77279"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134A8B3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700" w:type="dxa"/>
            <w:tcBorders>
              <w:top w:val="nil"/>
              <w:left w:val="nil"/>
              <w:bottom w:val="single" w:sz="4" w:space="0" w:color="auto"/>
              <w:right w:val="single" w:sz="4" w:space="0" w:color="auto"/>
            </w:tcBorders>
            <w:shd w:val="clear" w:color="000000" w:fill="99FF99"/>
            <w:vAlign w:val="center"/>
            <w:hideMark/>
          </w:tcPr>
          <w:p w14:paraId="2DCA833C"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536058</w:t>
            </w:r>
          </w:p>
        </w:tc>
        <w:tc>
          <w:tcPr>
            <w:tcW w:w="660" w:type="dxa"/>
            <w:tcBorders>
              <w:top w:val="nil"/>
              <w:left w:val="nil"/>
              <w:bottom w:val="single" w:sz="4" w:space="0" w:color="auto"/>
              <w:right w:val="single" w:sz="4" w:space="0" w:color="auto"/>
            </w:tcBorders>
            <w:shd w:val="clear" w:color="000000" w:fill="99FF99"/>
            <w:vAlign w:val="center"/>
            <w:hideMark/>
          </w:tcPr>
          <w:p w14:paraId="4D19639F"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371914</w:t>
            </w:r>
          </w:p>
        </w:tc>
        <w:tc>
          <w:tcPr>
            <w:tcW w:w="2440" w:type="dxa"/>
            <w:tcBorders>
              <w:top w:val="nil"/>
              <w:left w:val="nil"/>
              <w:bottom w:val="single" w:sz="4" w:space="0" w:color="auto"/>
              <w:right w:val="single" w:sz="12" w:space="0" w:color="auto"/>
            </w:tcBorders>
            <w:shd w:val="clear" w:color="000000" w:fill="99FF99"/>
            <w:noWrap/>
            <w:vAlign w:val="bottom"/>
            <w:hideMark/>
          </w:tcPr>
          <w:p w14:paraId="620FA7E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Harrington Hall Sandpit SSSI</w:t>
            </w:r>
          </w:p>
        </w:tc>
        <w:tc>
          <w:tcPr>
            <w:tcW w:w="1040" w:type="dxa"/>
            <w:tcBorders>
              <w:top w:val="nil"/>
              <w:left w:val="nil"/>
              <w:bottom w:val="single" w:sz="4" w:space="0" w:color="auto"/>
              <w:right w:val="single" w:sz="4" w:space="0" w:color="auto"/>
            </w:tcBorders>
            <w:shd w:val="clear" w:color="000000" w:fill="99FF99"/>
            <w:vAlign w:val="center"/>
            <w:hideMark/>
          </w:tcPr>
          <w:p w14:paraId="0DA8F3E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25A2AEFB"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12" w:space="0" w:color="auto"/>
            </w:tcBorders>
            <w:shd w:val="clear" w:color="000000" w:fill="99FF99"/>
            <w:vAlign w:val="center"/>
            <w:hideMark/>
          </w:tcPr>
          <w:p w14:paraId="6D1F8B8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99FF99"/>
            <w:vAlign w:val="center"/>
            <w:hideMark/>
          </w:tcPr>
          <w:p w14:paraId="6E38AAA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0.007</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0EF7EF89"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c>
          <w:tcPr>
            <w:tcW w:w="1040" w:type="dxa"/>
            <w:tcBorders>
              <w:top w:val="nil"/>
              <w:left w:val="nil"/>
              <w:bottom w:val="single" w:sz="4" w:space="0" w:color="auto"/>
              <w:right w:val="single" w:sz="4" w:space="0" w:color="auto"/>
            </w:tcBorders>
            <w:shd w:val="clear" w:color="000000" w:fill="99FF99"/>
            <w:vAlign w:val="center"/>
            <w:hideMark/>
          </w:tcPr>
          <w:p w14:paraId="58AD220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0.053</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04FF366C"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r>
      <w:tr w:rsidR="00173FDD" w:rsidRPr="00173FDD" w14:paraId="09D57A18"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5D4F705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11</w:t>
            </w:r>
          </w:p>
        </w:tc>
        <w:tc>
          <w:tcPr>
            <w:tcW w:w="700" w:type="dxa"/>
            <w:tcBorders>
              <w:top w:val="nil"/>
              <w:left w:val="nil"/>
              <w:bottom w:val="single" w:sz="4" w:space="0" w:color="auto"/>
              <w:right w:val="single" w:sz="4" w:space="0" w:color="auto"/>
            </w:tcBorders>
            <w:shd w:val="clear" w:color="000000" w:fill="99FF99"/>
            <w:vAlign w:val="center"/>
            <w:hideMark/>
          </w:tcPr>
          <w:p w14:paraId="4B96628C"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533493</w:t>
            </w:r>
          </w:p>
        </w:tc>
        <w:tc>
          <w:tcPr>
            <w:tcW w:w="660" w:type="dxa"/>
            <w:tcBorders>
              <w:top w:val="nil"/>
              <w:left w:val="nil"/>
              <w:bottom w:val="single" w:sz="4" w:space="0" w:color="auto"/>
              <w:right w:val="single" w:sz="4" w:space="0" w:color="auto"/>
            </w:tcBorders>
            <w:shd w:val="clear" w:color="000000" w:fill="99FF99"/>
            <w:vAlign w:val="center"/>
            <w:hideMark/>
          </w:tcPr>
          <w:p w14:paraId="634F68A1"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373056</w:t>
            </w:r>
          </w:p>
        </w:tc>
        <w:tc>
          <w:tcPr>
            <w:tcW w:w="2440" w:type="dxa"/>
            <w:tcBorders>
              <w:top w:val="nil"/>
              <w:left w:val="nil"/>
              <w:bottom w:val="single" w:sz="4" w:space="0" w:color="auto"/>
              <w:right w:val="single" w:sz="12" w:space="0" w:color="auto"/>
            </w:tcBorders>
            <w:shd w:val="clear" w:color="000000" w:fill="99FF99"/>
            <w:noWrap/>
            <w:vAlign w:val="bottom"/>
            <w:hideMark/>
          </w:tcPr>
          <w:p w14:paraId="786DC52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New England Valley SSSI</w:t>
            </w:r>
          </w:p>
        </w:tc>
        <w:tc>
          <w:tcPr>
            <w:tcW w:w="1040" w:type="dxa"/>
            <w:tcBorders>
              <w:top w:val="nil"/>
              <w:left w:val="nil"/>
              <w:bottom w:val="single" w:sz="4" w:space="0" w:color="auto"/>
              <w:right w:val="single" w:sz="4" w:space="0" w:color="auto"/>
            </w:tcBorders>
            <w:shd w:val="clear" w:color="000000" w:fill="99FF99"/>
            <w:vAlign w:val="center"/>
            <w:hideMark/>
          </w:tcPr>
          <w:p w14:paraId="26321D4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6B99DCAB"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08B38EF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6B7FB97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0.006</w:t>
            </w:r>
          </w:p>
        </w:tc>
        <w:tc>
          <w:tcPr>
            <w:tcW w:w="1040" w:type="dxa"/>
            <w:tcBorders>
              <w:top w:val="nil"/>
              <w:left w:val="nil"/>
              <w:bottom w:val="single" w:sz="4" w:space="0" w:color="auto"/>
              <w:right w:val="single" w:sz="12" w:space="0" w:color="auto"/>
            </w:tcBorders>
            <w:shd w:val="clear" w:color="000000" w:fill="99FF99"/>
            <w:vAlign w:val="center"/>
            <w:hideMark/>
          </w:tcPr>
          <w:p w14:paraId="1DFA3AF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0.61</w:t>
            </w:r>
          </w:p>
        </w:tc>
        <w:tc>
          <w:tcPr>
            <w:tcW w:w="1040" w:type="dxa"/>
            <w:tcBorders>
              <w:top w:val="nil"/>
              <w:left w:val="nil"/>
              <w:bottom w:val="single" w:sz="4" w:space="0" w:color="auto"/>
              <w:right w:val="single" w:sz="4" w:space="0" w:color="auto"/>
            </w:tcBorders>
            <w:shd w:val="clear" w:color="000000" w:fill="99FF99"/>
            <w:vAlign w:val="center"/>
            <w:hideMark/>
          </w:tcPr>
          <w:p w14:paraId="23B49C4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0.047</w:t>
            </w:r>
          </w:p>
        </w:tc>
        <w:tc>
          <w:tcPr>
            <w:tcW w:w="1040" w:type="dxa"/>
            <w:tcBorders>
              <w:top w:val="nil"/>
              <w:left w:val="nil"/>
              <w:bottom w:val="single" w:sz="4" w:space="0" w:color="auto"/>
              <w:right w:val="single" w:sz="12" w:space="0" w:color="auto"/>
            </w:tcBorders>
            <w:shd w:val="clear" w:color="000000" w:fill="99FF99"/>
            <w:vAlign w:val="center"/>
            <w:hideMark/>
          </w:tcPr>
          <w:p w14:paraId="62DB158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0.47</w:t>
            </w:r>
          </w:p>
        </w:tc>
      </w:tr>
      <w:tr w:rsidR="00173FDD" w:rsidRPr="00173FDD" w14:paraId="0717293F"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5DB997F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12</w:t>
            </w:r>
          </w:p>
        </w:tc>
        <w:tc>
          <w:tcPr>
            <w:tcW w:w="700" w:type="dxa"/>
            <w:tcBorders>
              <w:top w:val="nil"/>
              <w:left w:val="nil"/>
              <w:bottom w:val="single" w:sz="4" w:space="0" w:color="auto"/>
              <w:right w:val="single" w:sz="4" w:space="0" w:color="auto"/>
            </w:tcBorders>
            <w:shd w:val="clear" w:color="000000" w:fill="99FF99"/>
            <w:vAlign w:val="center"/>
            <w:hideMark/>
          </w:tcPr>
          <w:p w14:paraId="34082092"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526153</w:t>
            </w:r>
          </w:p>
        </w:tc>
        <w:tc>
          <w:tcPr>
            <w:tcW w:w="660" w:type="dxa"/>
            <w:tcBorders>
              <w:top w:val="nil"/>
              <w:left w:val="nil"/>
              <w:bottom w:val="single" w:sz="4" w:space="0" w:color="auto"/>
              <w:right w:val="single" w:sz="4" w:space="0" w:color="auto"/>
            </w:tcBorders>
            <w:shd w:val="clear" w:color="000000" w:fill="99FF99"/>
            <w:vAlign w:val="center"/>
            <w:hideMark/>
          </w:tcPr>
          <w:p w14:paraId="36D65735"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361984</w:t>
            </w:r>
          </w:p>
        </w:tc>
        <w:tc>
          <w:tcPr>
            <w:tcW w:w="2440" w:type="dxa"/>
            <w:tcBorders>
              <w:top w:val="nil"/>
              <w:left w:val="nil"/>
              <w:bottom w:val="single" w:sz="4" w:space="0" w:color="auto"/>
              <w:right w:val="single" w:sz="12" w:space="0" w:color="auto"/>
            </w:tcBorders>
            <w:shd w:val="clear" w:color="000000" w:fill="99FF99"/>
            <w:noWrap/>
            <w:vAlign w:val="bottom"/>
            <w:hideMark/>
          </w:tcPr>
          <w:p w14:paraId="57DC61B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proofErr w:type="spellStart"/>
            <w:r w:rsidRPr="00173FDD">
              <w:rPr>
                <w:rFonts w:eastAsia="Times New Roman" w:cs="Calibri"/>
                <w:sz w:val="14"/>
                <w:szCs w:val="14"/>
                <w:shd w:val="clear" w:color="auto" w:fill="auto"/>
                <w:lang w:eastAsia="en-GB"/>
              </w:rPr>
              <w:t>Fulsby</w:t>
            </w:r>
            <w:proofErr w:type="spellEnd"/>
            <w:r w:rsidRPr="00173FDD">
              <w:rPr>
                <w:rFonts w:eastAsia="Times New Roman" w:cs="Calibri"/>
                <w:sz w:val="14"/>
                <w:szCs w:val="14"/>
                <w:shd w:val="clear" w:color="auto" w:fill="auto"/>
                <w:lang w:eastAsia="en-GB"/>
              </w:rPr>
              <w:t xml:space="preserve"> Wood SSSI</w:t>
            </w:r>
          </w:p>
        </w:tc>
        <w:tc>
          <w:tcPr>
            <w:tcW w:w="1040" w:type="dxa"/>
            <w:tcBorders>
              <w:top w:val="nil"/>
              <w:left w:val="nil"/>
              <w:bottom w:val="single" w:sz="4" w:space="0" w:color="auto"/>
              <w:right w:val="single" w:sz="4" w:space="0" w:color="auto"/>
            </w:tcBorders>
            <w:shd w:val="clear" w:color="000000" w:fill="99FF99"/>
            <w:vAlign w:val="center"/>
            <w:hideMark/>
          </w:tcPr>
          <w:p w14:paraId="3C9EBFE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3134700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43BBCE4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16E684E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0.004</w:t>
            </w:r>
          </w:p>
        </w:tc>
        <w:tc>
          <w:tcPr>
            <w:tcW w:w="1040" w:type="dxa"/>
            <w:tcBorders>
              <w:top w:val="nil"/>
              <w:left w:val="nil"/>
              <w:bottom w:val="single" w:sz="4" w:space="0" w:color="auto"/>
              <w:right w:val="single" w:sz="12" w:space="0" w:color="auto"/>
            </w:tcBorders>
            <w:shd w:val="clear" w:color="000000" w:fill="99FF99"/>
            <w:vAlign w:val="center"/>
            <w:hideMark/>
          </w:tcPr>
          <w:p w14:paraId="2484F0A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0.37</w:t>
            </w:r>
          </w:p>
        </w:tc>
        <w:tc>
          <w:tcPr>
            <w:tcW w:w="1040" w:type="dxa"/>
            <w:tcBorders>
              <w:top w:val="nil"/>
              <w:left w:val="nil"/>
              <w:bottom w:val="single" w:sz="4" w:space="0" w:color="auto"/>
              <w:right w:val="single" w:sz="4" w:space="0" w:color="auto"/>
            </w:tcBorders>
            <w:shd w:val="clear" w:color="000000" w:fill="99FF99"/>
            <w:vAlign w:val="center"/>
            <w:hideMark/>
          </w:tcPr>
          <w:p w14:paraId="1B10F7A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0.028</w:t>
            </w:r>
          </w:p>
        </w:tc>
        <w:tc>
          <w:tcPr>
            <w:tcW w:w="1040" w:type="dxa"/>
            <w:tcBorders>
              <w:top w:val="nil"/>
              <w:left w:val="nil"/>
              <w:bottom w:val="single" w:sz="4" w:space="0" w:color="auto"/>
              <w:right w:val="single" w:sz="12" w:space="0" w:color="auto"/>
            </w:tcBorders>
            <w:shd w:val="clear" w:color="000000" w:fill="99FF99"/>
            <w:vAlign w:val="center"/>
            <w:hideMark/>
          </w:tcPr>
          <w:p w14:paraId="74F8C7D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0.28</w:t>
            </w:r>
          </w:p>
        </w:tc>
      </w:tr>
      <w:tr w:rsidR="00173FDD" w:rsidRPr="00173FDD" w14:paraId="38D3FED5"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1E961AE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13</w:t>
            </w:r>
          </w:p>
        </w:tc>
        <w:tc>
          <w:tcPr>
            <w:tcW w:w="700" w:type="dxa"/>
            <w:tcBorders>
              <w:top w:val="nil"/>
              <w:left w:val="nil"/>
              <w:bottom w:val="single" w:sz="4" w:space="0" w:color="auto"/>
              <w:right w:val="single" w:sz="4" w:space="0" w:color="auto"/>
            </w:tcBorders>
            <w:shd w:val="clear" w:color="000000" w:fill="99FF99"/>
            <w:vAlign w:val="center"/>
            <w:hideMark/>
          </w:tcPr>
          <w:p w14:paraId="7F92A831"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526103</w:t>
            </w:r>
          </w:p>
        </w:tc>
        <w:tc>
          <w:tcPr>
            <w:tcW w:w="660" w:type="dxa"/>
            <w:tcBorders>
              <w:top w:val="nil"/>
              <w:left w:val="nil"/>
              <w:bottom w:val="single" w:sz="4" w:space="0" w:color="auto"/>
              <w:right w:val="single" w:sz="4" w:space="0" w:color="auto"/>
            </w:tcBorders>
            <w:shd w:val="clear" w:color="000000" w:fill="99FF99"/>
            <w:vAlign w:val="center"/>
            <w:hideMark/>
          </w:tcPr>
          <w:p w14:paraId="384B5A4F"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359165</w:t>
            </w:r>
          </w:p>
        </w:tc>
        <w:tc>
          <w:tcPr>
            <w:tcW w:w="2440" w:type="dxa"/>
            <w:tcBorders>
              <w:top w:val="nil"/>
              <w:left w:val="nil"/>
              <w:bottom w:val="single" w:sz="4" w:space="0" w:color="auto"/>
              <w:right w:val="single" w:sz="12" w:space="0" w:color="auto"/>
            </w:tcBorders>
            <w:shd w:val="clear" w:color="000000" w:fill="99FF99"/>
            <w:noWrap/>
            <w:vAlign w:val="bottom"/>
            <w:hideMark/>
          </w:tcPr>
          <w:p w14:paraId="3DD461F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Troy Wood SSSI</w:t>
            </w:r>
          </w:p>
        </w:tc>
        <w:tc>
          <w:tcPr>
            <w:tcW w:w="1040" w:type="dxa"/>
            <w:tcBorders>
              <w:top w:val="nil"/>
              <w:left w:val="nil"/>
              <w:bottom w:val="single" w:sz="4" w:space="0" w:color="auto"/>
              <w:right w:val="single" w:sz="4" w:space="0" w:color="auto"/>
            </w:tcBorders>
            <w:shd w:val="clear" w:color="000000" w:fill="99FF99"/>
            <w:vAlign w:val="center"/>
            <w:hideMark/>
          </w:tcPr>
          <w:p w14:paraId="17BE1AD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73187E1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0DAA76A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5F978C6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0.003</w:t>
            </w:r>
          </w:p>
        </w:tc>
        <w:tc>
          <w:tcPr>
            <w:tcW w:w="1040" w:type="dxa"/>
            <w:tcBorders>
              <w:top w:val="nil"/>
              <w:left w:val="nil"/>
              <w:bottom w:val="single" w:sz="4" w:space="0" w:color="auto"/>
              <w:right w:val="single" w:sz="12" w:space="0" w:color="auto"/>
            </w:tcBorders>
            <w:shd w:val="clear" w:color="000000" w:fill="99FF99"/>
            <w:vAlign w:val="center"/>
            <w:hideMark/>
          </w:tcPr>
          <w:p w14:paraId="53F26F8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0.31</w:t>
            </w:r>
          </w:p>
        </w:tc>
        <w:tc>
          <w:tcPr>
            <w:tcW w:w="1040" w:type="dxa"/>
            <w:tcBorders>
              <w:top w:val="nil"/>
              <w:left w:val="nil"/>
              <w:bottom w:val="single" w:sz="4" w:space="0" w:color="auto"/>
              <w:right w:val="single" w:sz="4" w:space="0" w:color="auto"/>
            </w:tcBorders>
            <w:shd w:val="clear" w:color="000000" w:fill="99FF99"/>
            <w:vAlign w:val="center"/>
            <w:hideMark/>
          </w:tcPr>
          <w:p w14:paraId="16ACC67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0.024</w:t>
            </w:r>
          </w:p>
        </w:tc>
        <w:tc>
          <w:tcPr>
            <w:tcW w:w="1040" w:type="dxa"/>
            <w:tcBorders>
              <w:top w:val="nil"/>
              <w:left w:val="nil"/>
              <w:bottom w:val="single" w:sz="4" w:space="0" w:color="auto"/>
              <w:right w:val="single" w:sz="12" w:space="0" w:color="auto"/>
            </w:tcBorders>
            <w:shd w:val="clear" w:color="000000" w:fill="99FF99"/>
            <w:vAlign w:val="center"/>
            <w:hideMark/>
          </w:tcPr>
          <w:p w14:paraId="7D47715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0.24</w:t>
            </w:r>
          </w:p>
        </w:tc>
      </w:tr>
      <w:tr w:rsidR="00173FDD" w:rsidRPr="00173FDD" w14:paraId="65EAE1C3"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37E3FE5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14</w:t>
            </w:r>
          </w:p>
        </w:tc>
        <w:tc>
          <w:tcPr>
            <w:tcW w:w="700" w:type="dxa"/>
            <w:tcBorders>
              <w:top w:val="nil"/>
              <w:left w:val="nil"/>
              <w:bottom w:val="single" w:sz="4" w:space="0" w:color="auto"/>
              <w:right w:val="single" w:sz="4" w:space="0" w:color="auto"/>
            </w:tcBorders>
            <w:shd w:val="clear" w:color="000000" w:fill="99FF99"/>
            <w:vAlign w:val="center"/>
            <w:hideMark/>
          </w:tcPr>
          <w:p w14:paraId="40A0CB43"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525315</w:t>
            </w:r>
          </w:p>
        </w:tc>
        <w:tc>
          <w:tcPr>
            <w:tcW w:w="660" w:type="dxa"/>
            <w:tcBorders>
              <w:top w:val="nil"/>
              <w:left w:val="nil"/>
              <w:bottom w:val="single" w:sz="4" w:space="0" w:color="auto"/>
              <w:right w:val="single" w:sz="4" w:space="0" w:color="auto"/>
            </w:tcBorders>
            <w:shd w:val="clear" w:color="000000" w:fill="99FF99"/>
            <w:vAlign w:val="center"/>
            <w:hideMark/>
          </w:tcPr>
          <w:p w14:paraId="73A28EA5"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359546</w:t>
            </w:r>
          </w:p>
        </w:tc>
        <w:tc>
          <w:tcPr>
            <w:tcW w:w="2440" w:type="dxa"/>
            <w:tcBorders>
              <w:top w:val="nil"/>
              <w:left w:val="nil"/>
              <w:bottom w:val="single" w:sz="4" w:space="0" w:color="auto"/>
              <w:right w:val="single" w:sz="12" w:space="0" w:color="auto"/>
            </w:tcBorders>
            <w:shd w:val="clear" w:color="000000" w:fill="99FF99"/>
            <w:noWrap/>
            <w:vAlign w:val="bottom"/>
            <w:hideMark/>
          </w:tcPr>
          <w:p w14:paraId="3E4750D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Troy Wood SSSI</w:t>
            </w:r>
          </w:p>
        </w:tc>
        <w:tc>
          <w:tcPr>
            <w:tcW w:w="1040" w:type="dxa"/>
            <w:tcBorders>
              <w:top w:val="nil"/>
              <w:left w:val="nil"/>
              <w:bottom w:val="single" w:sz="4" w:space="0" w:color="auto"/>
              <w:right w:val="single" w:sz="4" w:space="0" w:color="auto"/>
            </w:tcBorders>
            <w:shd w:val="clear" w:color="000000" w:fill="99FF99"/>
            <w:vAlign w:val="center"/>
            <w:hideMark/>
          </w:tcPr>
          <w:p w14:paraId="50F44BF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471283F1"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2C5C862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7493323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0.003</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4DFAAD6A"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c>
          <w:tcPr>
            <w:tcW w:w="1040" w:type="dxa"/>
            <w:tcBorders>
              <w:top w:val="nil"/>
              <w:left w:val="nil"/>
              <w:bottom w:val="single" w:sz="4" w:space="0" w:color="auto"/>
              <w:right w:val="single" w:sz="4" w:space="0" w:color="auto"/>
            </w:tcBorders>
            <w:shd w:val="clear" w:color="000000" w:fill="99FF99"/>
            <w:vAlign w:val="center"/>
            <w:hideMark/>
          </w:tcPr>
          <w:p w14:paraId="24DBAD5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1A951F9F"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r>
      <w:tr w:rsidR="00173FDD" w:rsidRPr="00173FDD" w14:paraId="07551270"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7EE3EF3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15</w:t>
            </w:r>
          </w:p>
        </w:tc>
        <w:tc>
          <w:tcPr>
            <w:tcW w:w="700" w:type="dxa"/>
            <w:tcBorders>
              <w:top w:val="nil"/>
              <w:left w:val="nil"/>
              <w:bottom w:val="single" w:sz="4" w:space="0" w:color="auto"/>
              <w:right w:val="single" w:sz="4" w:space="0" w:color="auto"/>
            </w:tcBorders>
            <w:shd w:val="clear" w:color="000000" w:fill="99FF99"/>
            <w:vAlign w:val="center"/>
            <w:hideMark/>
          </w:tcPr>
          <w:p w14:paraId="095D4171"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522903</w:t>
            </w:r>
          </w:p>
        </w:tc>
        <w:tc>
          <w:tcPr>
            <w:tcW w:w="660" w:type="dxa"/>
            <w:tcBorders>
              <w:top w:val="nil"/>
              <w:left w:val="nil"/>
              <w:bottom w:val="single" w:sz="4" w:space="0" w:color="auto"/>
              <w:right w:val="single" w:sz="4" w:space="0" w:color="auto"/>
            </w:tcBorders>
            <w:shd w:val="clear" w:color="000000" w:fill="99FF99"/>
            <w:vAlign w:val="center"/>
            <w:hideMark/>
          </w:tcPr>
          <w:p w14:paraId="59A43689"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362517</w:t>
            </w:r>
          </w:p>
        </w:tc>
        <w:tc>
          <w:tcPr>
            <w:tcW w:w="2440" w:type="dxa"/>
            <w:tcBorders>
              <w:top w:val="nil"/>
              <w:left w:val="nil"/>
              <w:bottom w:val="single" w:sz="4" w:space="0" w:color="auto"/>
              <w:right w:val="single" w:sz="12" w:space="0" w:color="auto"/>
            </w:tcBorders>
            <w:shd w:val="clear" w:color="000000" w:fill="99FF99"/>
            <w:noWrap/>
            <w:vAlign w:val="bottom"/>
            <w:hideMark/>
          </w:tcPr>
          <w:p w14:paraId="0BCCFF3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Kirkby Moor SSSI</w:t>
            </w:r>
          </w:p>
        </w:tc>
        <w:tc>
          <w:tcPr>
            <w:tcW w:w="1040" w:type="dxa"/>
            <w:tcBorders>
              <w:top w:val="nil"/>
              <w:left w:val="nil"/>
              <w:bottom w:val="single" w:sz="4" w:space="0" w:color="auto"/>
              <w:right w:val="single" w:sz="4" w:space="0" w:color="auto"/>
            </w:tcBorders>
            <w:shd w:val="clear" w:color="000000" w:fill="99FF99"/>
            <w:vAlign w:val="center"/>
            <w:hideMark/>
          </w:tcPr>
          <w:p w14:paraId="526875F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99FF99"/>
            <w:vAlign w:val="center"/>
            <w:hideMark/>
          </w:tcPr>
          <w:p w14:paraId="0C8358E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25F688A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7DE48C3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0.003</w:t>
            </w:r>
          </w:p>
        </w:tc>
        <w:tc>
          <w:tcPr>
            <w:tcW w:w="1040" w:type="dxa"/>
            <w:tcBorders>
              <w:top w:val="nil"/>
              <w:left w:val="nil"/>
              <w:bottom w:val="single" w:sz="4" w:space="0" w:color="auto"/>
              <w:right w:val="single" w:sz="12" w:space="0" w:color="auto"/>
            </w:tcBorders>
            <w:shd w:val="clear" w:color="000000" w:fill="99FF99"/>
            <w:vAlign w:val="center"/>
            <w:hideMark/>
          </w:tcPr>
          <w:p w14:paraId="43E3D9E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0.26</w:t>
            </w:r>
          </w:p>
        </w:tc>
        <w:tc>
          <w:tcPr>
            <w:tcW w:w="1040" w:type="dxa"/>
            <w:tcBorders>
              <w:top w:val="nil"/>
              <w:left w:val="nil"/>
              <w:bottom w:val="single" w:sz="4" w:space="0" w:color="auto"/>
              <w:right w:val="single" w:sz="4" w:space="0" w:color="auto"/>
            </w:tcBorders>
            <w:shd w:val="clear" w:color="000000" w:fill="99FF99"/>
            <w:vAlign w:val="center"/>
            <w:hideMark/>
          </w:tcPr>
          <w:p w14:paraId="172AFDC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0.014</w:t>
            </w:r>
          </w:p>
        </w:tc>
        <w:tc>
          <w:tcPr>
            <w:tcW w:w="1040" w:type="dxa"/>
            <w:tcBorders>
              <w:top w:val="nil"/>
              <w:left w:val="nil"/>
              <w:bottom w:val="single" w:sz="4" w:space="0" w:color="auto"/>
              <w:right w:val="single" w:sz="12" w:space="0" w:color="auto"/>
            </w:tcBorders>
            <w:shd w:val="clear" w:color="000000" w:fill="99FF99"/>
            <w:vAlign w:val="center"/>
            <w:hideMark/>
          </w:tcPr>
          <w:p w14:paraId="6756C87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0.14</w:t>
            </w:r>
          </w:p>
        </w:tc>
      </w:tr>
      <w:tr w:rsidR="00173FDD" w:rsidRPr="00173FDD" w14:paraId="2C8F6318"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65B115A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16</w:t>
            </w:r>
          </w:p>
        </w:tc>
        <w:tc>
          <w:tcPr>
            <w:tcW w:w="700" w:type="dxa"/>
            <w:tcBorders>
              <w:top w:val="nil"/>
              <w:left w:val="nil"/>
              <w:bottom w:val="single" w:sz="4" w:space="0" w:color="auto"/>
              <w:right w:val="single" w:sz="4" w:space="0" w:color="auto"/>
            </w:tcBorders>
            <w:shd w:val="clear" w:color="000000" w:fill="99FF99"/>
            <w:vAlign w:val="center"/>
            <w:hideMark/>
          </w:tcPr>
          <w:p w14:paraId="55995029"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522573</w:t>
            </w:r>
          </w:p>
        </w:tc>
        <w:tc>
          <w:tcPr>
            <w:tcW w:w="660" w:type="dxa"/>
            <w:tcBorders>
              <w:top w:val="nil"/>
              <w:left w:val="nil"/>
              <w:bottom w:val="single" w:sz="4" w:space="0" w:color="auto"/>
              <w:right w:val="single" w:sz="4" w:space="0" w:color="auto"/>
            </w:tcBorders>
            <w:shd w:val="clear" w:color="000000" w:fill="99FF99"/>
            <w:vAlign w:val="center"/>
            <w:hideMark/>
          </w:tcPr>
          <w:p w14:paraId="75A50537"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364219</w:t>
            </w:r>
          </w:p>
        </w:tc>
        <w:tc>
          <w:tcPr>
            <w:tcW w:w="2440" w:type="dxa"/>
            <w:tcBorders>
              <w:top w:val="nil"/>
              <w:left w:val="nil"/>
              <w:bottom w:val="single" w:sz="4" w:space="0" w:color="auto"/>
              <w:right w:val="single" w:sz="12" w:space="0" w:color="auto"/>
            </w:tcBorders>
            <w:shd w:val="clear" w:color="000000" w:fill="99FF99"/>
            <w:noWrap/>
            <w:vAlign w:val="bottom"/>
            <w:hideMark/>
          </w:tcPr>
          <w:p w14:paraId="56C6046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Moor Farm SSSI</w:t>
            </w:r>
          </w:p>
        </w:tc>
        <w:tc>
          <w:tcPr>
            <w:tcW w:w="1040" w:type="dxa"/>
            <w:tcBorders>
              <w:top w:val="nil"/>
              <w:left w:val="nil"/>
              <w:bottom w:val="single" w:sz="4" w:space="0" w:color="auto"/>
              <w:right w:val="single" w:sz="4" w:space="0" w:color="auto"/>
            </w:tcBorders>
            <w:shd w:val="clear" w:color="000000" w:fill="99FF99"/>
            <w:vAlign w:val="center"/>
            <w:hideMark/>
          </w:tcPr>
          <w:p w14:paraId="05A3627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99FF99"/>
            <w:vAlign w:val="center"/>
            <w:hideMark/>
          </w:tcPr>
          <w:p w14:paraId="68047B6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0EFE8C3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5.0</w:t>
            </w:r>
          </w:p>
        </w:tc>
        <w:tc>
          <w:tcPr>
            <w:tcW w:w="1040" w:type="dxa"/>
            <w:tcBorders>
              <w:top w:val="nil"/>
              <w:left w:val="nil"/>
              <w:bottom w:val="single" w:sz="4" w:space="0" w:color="auto"/>
              <w:right w:val="single" w:sz="4" w:space="0" w:color="auto"/>
            </w:tcBorders>
            <w:shd w:val="clear" w:color="000000" w:fill="99FF99"/>
            <w:vAlign w:val="center"/>
            <w:hideMark/>
          </w:tcPr>
          <w:p w14:paraId="5655C82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0.003</w:t>
            </w:r>
          </w:p>
        </w:tc>
        <w:tc>
          <w:tcPr>
            <w:tcW w:w="1040" w:type="dxa"/>
            <w:tcBorders>
              <w:top w:val="nil"/>
              <w:left w:val="nil"/>
              <w:bottom w:val="single" w:sz="4" w:space="0" w:color="auto"/>
              <w:right w:val="single" w:sz="12" w:space="0" w:color="auto"/>
            </w:tcBorders>
            <w:shd w:val="clear" w:color="000000" w:fill="99FF99"/>
            <w:vAlign w:val="center"/>
            <w:hideMark/>
          </w:tcPr>
          <w:p w14:paraId="33EBBC5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0.27</w:t>
            </w:r>
          </w:p>
        </w:tc>
        <w:tc>
          <w:tcPr>
            <w:tcW w:w="1040" w:type="dxa"/>
            <w:tcBorders>
              <w:top w:val="nil"/>
              <w:left w:val="nil"/>
              <w:bottom w:val="single" w:sz="4" w:space="0" w:color="auto"/>
              <w:right w:val="single" w:sz="4" w:space="0" w:color="auto"/>
            </w:tcBorders>
            <w:shd w:val="clear" w:color="000000" w:fill="99FF99"/>
            <w:vAlign w:val="center"/>
            <w:hideMark/>
          </w:tcPr>
          <w:p w14:paraId="75A5E07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0.014</w:t>
            </w:r>
          </w:p>
        </w:tc>
        <w:tc>
          <w:tcPr>
            <w:tcW w:w="1040" w:type="dxa"/>
            <w:tcBorders>
              <w:top w:val="nil"/>
              <w:left w:val="nil"/>
              <w:bottom w:val="single" w:sz="4" w:space="0" w:color="auto"/>
              <w:right w:val="single" w:sz="12" w:space="0" w:color="auto"/>
            </w:tcBorders>
            <w:shd w:val="clear" w:color="000000" w:fill="99FF99"/>
            <w:vAlign w:val="center"/>
            <w:hideMark/>
          </w:tcPr>
          <w:p w14:paraId="77A2687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0.28</w:t>
            </w:r>
          </w:p>
        </w:tc>
      </w:tr>
      <w:tr w:rsidR="00173FDD" w:rsidRPr="00173FDD" w14:paraId="2F83A093"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13D967EA"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17</w:t>
            </w:r>
          </w:p>
        </w:tc>
        <w:tc>
          <w:tcPr>
            <w:tcW w:w="700" w:type="dxa"/>
            <w:tcBorders>
              <w:top w:val="nil"/>
              <w:left w:val="nil"/>
              <w:bottom w:val="single" w:sz="4" w:space="0" w:color="auto"/>
              <w:right w:val="single" w:sz="4" w:space="0" w:color="auto"/>
            </w:tcBorders>
            <w:shd w:val="clear" w:color="000000" w:fill="99FF99"/>
            <w:vAlign w:val="center"/>
            <w:hideMark/>
          </w:tcPr>
          <w:p w14:paraId="16742778"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521658</w:t>
            </w:r>
          </w:p>
        </w:tc>
        <w:tc>
          <w:tcPr>
            <w:tcW w:w="660" w:type="dxa"/>
            <w:tcBorders>
              <w:top w:val="nil"/>
              <w:left w:val="nil"/>
              <w:bottom w:val="single" w:sz="4" w:space="0" w:color="auto"/>
              <w:right w:val="single" w:sz="4" w:space="0" w:color="auto"/>
            </w:tcBorders>
            <w:shd w:val="clear" w:color="000000" w:fill="99FF99"/>
            <w:vAlign w:val="center"/>
            <w:hideMark/>
          </w:tcPr>
          <w:p w14:paraId="011AE790"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364726</w:t>
            </w:r>
          </w:p>
        </w:tc>
        <w:tc>
          <w:tcPr>
            <w:tcW w:w="2440" w:type="dxa"/>
            <w:tcBorders>
              <w:top w:val="nil"/>
              <w:left w:val="nil"/>
              <w:bottom w:val="single" w:sz="4" w:space="0" w:color="auto"/>
              <w:right w:val="single" w:sz="12" w:space="0" w:color="auto"/>
            </w:tcBorders>
            <w:shd w:val="clear" w:color="000000" w:fill="99FF99"/>
            <w:noWrap/>
            <w:vAlign w:val="bottom"/>
            <w:hideMark/>
          </w:tcPr>
          <w:p w14:paraId="00321EF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Woodhall Spa Golf Course SSSI</w:t>
            </w:r>
          </w:p>
        </w:tc>
        <w:tc>
          <w:tcPr>
            <w:tcW w:w="1040" w:type="dxa"/>
            <w:tcBorders>
              <w:top w:val="nil"/>
              <w:left w:val="nil"/>
              <w:bottom w:val="single" w:sz="4" w:space="0" w:color="auto"/>
              <w:right w:val="single" w:sz="4" w:space="0" w:color="auto"/>
            </w:tcBorders>
            <w:shd w:val="clear" w:color="000000" w:fill="99FF99"/>
            <w:vAlign w:val="center"/>
            <w:hideMark/>
          </w:tcPr>
          <w:p w14:paraId="1DD9835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99FF99"/>
            <w:vAlign w:val="center"/>
            <w:hideMark/>
          </w:tcPr>
          <w:p w14:paraId="3C8FFDF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7B0E2BD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99FF99"/>
            <w:vAlign w:val="center"/>
            <w:hideMark/>
          </w:tcPr>
          <w:p w14:paraId="69B4CBC4"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0.002</w:t>
            </w:r>
          </w:p>
        </w:tc>
        <w:tc>
          <w:tcPr>
            <w:tcW w:w="1040" w:type="dxa"/>
            <w:tcBorders>
              <w:top w:val="nil"/>
              <w:left w:val="nil"/>
              <w:bottom w:val="single" w:sz="4" w:space="0" w:color="auto"/>
              <w:right w:val="single" w:sz="12" w:space="0" w:color="auto"/>
            </w:tcBorders>
            <w:shd w:val="clear" w:color="000000" w:fill="99FF99"/>
            <w:vAlign w:val="center"/>
            <w:hideMark/>
          </w:tcPr>
          <w:p w14:paraId="57FA175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0.23</w:t>
            </w:r>
          </w:p>
        </w:tc>
        <w:tc>
          <w:tcPr>
            <w:tcW w:w="1040" w:type="dxa"/>
            <w:tcBorders>
              <w:top w:val="nil"/>
              <w:left w:val="nil"/>
              <w:bottom w:val="single" w:sz="4" w:space="0" w:color="auto"/>
              <w:right w:val="single" w:sz="4" w:space="0" w:color="auto"/>
            </w:tcBorders>
            <w:shd w:val="clear" w:color="000000" w:fill="99FF99"/>
            <w:vAlign w:val="center"/>
            <w:hideMark/>
          </w:tcPr>
          <w:p w14:paraId="305F199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0.012</w:t>
            </w:r>
          </w:p>
        </w:tc>
        <w:tc>
          <w:tcPr>
            <w:tcW w:w="1040" w:type="dxa"/>
            <w:tcBorders>
              <w:top w:val="nil"/>
              <w:left w:val="nil"/>
              <w:bottom w:val="single" w:sz="4" w:space="0" w:color="auto"/>
              <w:right w:val="single" w:sz="12" w:space="0" w:color="auto"/>
            </w:tcBorders>
            <w:shd w:val="clear" w:color="000000" w:fill="99FF99"/>
            <w:vAlign w:val="center"/>
            <w:hideMark/>
          </w:tcPr>
          <w:p w14:paraId="4B6652CF"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0.12</w:t>
            </w:r>
          </w:p>
        </w:tc>
      </w:tr>
      <w:tr w:rsidR="00173FDD" w:rsidRPr="00173FDD" w14:paraId="6DE2BC1A"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67B3E4EB"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18</w:t>
            </w:r>
          </w:p>
        </w:tc>
        <w:tc>
          <w:tcPr>
            <w:tcW w:w="700" w:type="dxa"/>
            <w:tcBorders>
              <w:top w:val="nil"/>
              <w:left w:val="nil"/>
              <w:bottom w:val="single" w:sz="4" w:space="0" w:color="auto"/>
              <w:right w:val="single" w:sz="4" w:space="0" w:color="auto"/>
            </w:tcBorders>
            <w:shd w:val="clear" w:color="000000" w:fill="99FF99"/>
            <w:vAlign w:val="center"/>
            <w:hideMark/>
          </w:tcPr>
          <w:p w14:paraId="7B61EA14"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540857</w:t>
            </w:r>
          </w:p>
        </w:tc>
        <w:tc>
          <w:tcPr>
            <w:tcW w:w="660" w:type="dxa"/>
            <w:tcBorders>
              <w:top w:val="nil"/>
              <w:left w:val="nil"/>
              <w:bottom w:val="single" w:sz="4" w:space="0" w:color="auto"/>
              <w:right w:val="single" w:sz="4" w:space="0" w:color="auto"/>
            </w:tcBorders>
            <w:shd w:val="clear" w:color="000000" w:fill="99FF99"/>
            <w:vAlign w:val="center"/>
            <w:hideMark/>
          </w:tcPr>
          <w:p w14:paraId="765DF1E1"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369575</w:t>
            </w:r>
          </w:p>
        </w:tc>
        <w:tc>
          <w:tcPr>
            <w:tcW w:w="2440" w:type="dxa"/>
            <w:tcBorders>
              <w:top w:val="nil"/>
              <w:left w:val="nil"/>
              <w:bottom w:val="single" w:sz="4" w:space="0" w:color="auto"/>
              <w:right w:val="single" w:sz="12" w:space="0" w:color="auto"/>
            </w:tcBorders>
            <w:shd w:val="clear" w:color="000000" w:fill="99FF99"/>
            <w:noWrap/>
            <w:vAlign w:val="bottom"/>
            <w:hideMark/>
          </w:tcPr>
          <w:p w14:paraId="0D15453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Dalby Hill SSSI</w:t>
            </w:r>
          </w:p>
        </w:tc>
        <w:tc>
          <w:tcPr>
            <w:tcW w:w="1040" w:type="dxa"/>
            <w:tcBorders>
              <w:top w:val="nil"/>
              <w:left w:val="nil"/>
              <w:bottom w:val="single" w:sz="4" w:space="0" w:color="auto"/>
              <w:right w:val="single" w:sz="4" w:space="0" w:color="auto"/>
            </w:tcBorders>
            <w:shd w:val="clear" w:color="000000" w:fill="99FF99"/>
            <w:vAlign w:val="center"/>
            <w:hideMark/>
          </w:tcPr>
          <w:p w14:paraId="040E22C9"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2D59228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12" w:space="0" w:color="auto"/>
            </w:tcBorders>
            <w:shd w:val="clear" w:color="000000" w:fill="99FF99"/>
            <w:vAlign w:val="center"/>
            <w:hideMark/>
          </w:tcPr>
          <w:p w14:paraId="4F8E870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99FF99"/>
            <w:vAlign w:val="center"/>
            <w:hideMark/>
          </w:tcPr>
          <w:p w14:paraId="29DE3C2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0.005</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4DB5A71D"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c>
          <w:tcPr>
            <w:tcW w:w="1040" w:type="dxa"/>
            <w:tcBorders>
              <w:top w:val="nil"/>
              <w:left w:val="nil"/>
              <w:bottom w:val="single" w:sz="4" w:space="0" w:color="auto"/>
              <w:right w:val="single" w:sz="4" w:space="0" w:color="auto"/>
            </w:tcBorders>
            <w:shd w:val="clear" w:color="000000" w:fill="99FF99"/>
            <w:vAlign w:val="center"/>
            <w:hideMark/>
          </w:tcPr>
          <w:p w14:paraId="4CD8D74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0.038</w:t>
            </w:r>
          </w:p>
        </w:tc>
        <w:tc>
          <w:tcPr>
            <w:tcW w:w="10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5C8A806" w14:textId="77777777" w:rsidR="00173FDD" w:rsidRPr="00173FDD" w:rsidRDefault="00173FDD" w:rsidP="00173FDD">
            <w:pPr>
              <w:spacing w:line="240" w:lineRule="auto"/>
              <w:jc w:val="center"/>
              <w:rPr>
                <w:rFonts w:eastAsia="Times New Roman" w:cs="Calibri"/>
                <w:b/>
                <w:bCs/>
                <w:sz w:val="14"/>
                <w:szCs w:val="14"/>
                <w:shd w:val="clear" w:color="auto" w:fill="auto"/>
                <w:lang w:eastAsia="en-GB"/>
              </w:rPr>
            </w:pPr>
            <w:r w:rsidRPr="00173FDD">
              <w:rPr>
                <w:rFonts w:eastAsia="Times New Roman" w:cs="Calibri"/>
                <w:b/>
                <w:bCs/>
                <w:sz w:val="14"/>
                <w:szCs w:val="14"/>
                <w:shd w:val="clear" w:color="auto" w:fill="auto"/>
                <w:lang w:eastAsia="en-GB"/>
              </w:rPr>
              <w:t>-</w:t>
            </w:r>
          </w:p>
        </w:tc>
      </w:tr>
      <w:tr w:rsidR="00173FDD" w:rsidRPr="00173FDD" w14:paraId="1EBE0C1F"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99FF99"/>
            <w:vAlign w:val="center"/>
            <w:hideMark/>
          </w:tcPr>
          <w:p w14:paraId="2E572E0D"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19</w:t>
            </w:r>
          </w:p>
        </w:tc>
        <w:tc>
          <w:tcPr>
            <w:tcW w:w="700" w:type="dxa"/>
            <w:tcBorders>
              <w:top w:val="nil"/>
              <w:left w:val="nil"/>
              <w:bottom w:val="single" w:sz="4" w:space="0" w:color="auto"/>
              <w:right w:val="single" w:sz="4" w:space="0" w:color="auto"/>
            </w:tcBorders>
            <w:shd w:val="clear" w:color="000000" w:fill="99FF99"/>
            <w:vAlign w:val="center"/>
            <w:hideMark/>
          </w:tcPr>
          <w:p w14:paraId="618E8542"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533010</w:t>
            </w:r>
          </w:p>
        </w:tc>
        <w:tc>
          <w:tcPr>
            <w:tcW w:w="660" w:type="dxa"/>
            <w:tcBorders>
              <w:top w:val="nil"/>
              <w:left w:val="nil"/>
              <w:bottom w:val="single" w:sz="4" w:space="0" w:color="auto"/>
              <w:right w:val="single" w:sz="4" w:space="0" w:color="auto"/>
            </w:tcBorders>
            <w:shd w:val="clear" w:color="000000" w:fill="99FF99"/>
            <w:vAlign w:val="center"/>
            <w:hideMark/>
          </w:tcPr>
          <w:p w14:paraId="339B1B54"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375774</w:t>
            </w:r>
          </w:p>
        </w:tc>
        <w:tc>
          <w:tcPr>
            <w:tcW w:w="2440" w:type="dxa"/>
            <w:tcBorders>
              <w:top w:val="nil"/>
              <w:left w:val="nil"/>
              <w:bottom w:val="single" w:sz="4" w:space="0" w:color="auto"/>
              <w:right w:val="single" w:sz="12" w:space="0" w:color="auto"/>
            </w:tcBorders>
            <w:shd w:val="clear" w:color="000000" w:fill="99FF99"/>
            <w:noWrap/>
            <w:vAlign w:val="bottom"/>
            <w:hideMark/>
          </w:tcPr>
          <w:p w14:paraId="60744400"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proofErr w:type="spellStart"/>
            <w:r w:rsidRPr="00173FDD">
              <w:rPr>
                <w:rFonts w:eastAsia="Times New Roman" w:cs="Calibri"/>
                <w:sz w:val="14"/>
                <w:szCs w:val="14"/>
                <w:shd w:val="clear" w:color="auto" w:fill="auto"/>
                <w:lang w:eastAsia="en-GB"/>
              </w:rPr>
              <w:t>Tetford</w:t>
            </w:r>
            <w:proofErr w:type="spellEnd"/>
            <w:r w:rsidRPr="00173FDD">
              <w:rPr>
                <w:rFonts w:eastAsia="Times New Roman" w:cs="Calibri"/>
                <w:sz w:val="14"/>
                <w:szCs w:val="14"/>
                <w:shd w:val="clear" w:color="auto" w:fill="auto"/>
                <w:lang w:eastAsia="en-GB"/>
              </w:rPr>
              <w:t xml:space="preserve"> Wood SSSI</w:t>
            </w:r>
          </w:p>
        </w:tc>
        <w:tc>
          <w:tcPr>
            <w:tcW w:w="1040" w:type="dxa"/>
            <w:tcBorders>
              <w:top w:val="nil"/>
              <w:left w:val="nil"/>
              <w:bottom w:val="single" w:sz="4" w:space="0" w:color="auto"/>
              <w:right w:val="single" w:sz="4" w:space="0" w:color="auto"/>
            </w:tcBorders>
            <w:shd w:val="clear" w:color="000000" w:fill="99FF99"/>
            <w:vAlign w:val="center"/>
            <w:hideMark/>
          </w:tcPr>
          <w:p w14:paraId="67618FB6"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0.030</w:t>
            </w:r>
          </w:p>
        </w:tc>
        <w:tc>
          <w:tcPr>
            <w:tcW w:w="1040" w:type="dxa"/>
            <w:tcBorders>
              <w:top w:val="nil"/>
              <w:left w:val="nil"/>
              <w:bottom w:val="single" w:sz="4" w:space="0" w:color="auto"/>
              <w:right w:val="single" w:sz="4" w:space="0" w:color="auto"/>
            </w:tcBorders>
            <w:shd w:val="clear" w:color="000000" w:fill="99FF99"/>
            <w:vAlign w:val="center"/>
            <w:hideMark/>
          </w:tcPr>
          <w:p w14:paraId="24D31F8C"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w:t>
            </w:r>
          </w:p>
        </w:tc>
        <w:tc>
          <w:tcPr>
            <w:tcW w:w="1040" w:type="dxa"/>
            <w:tcBorders>
              <w:top w:val="nil"/>
              <w:left w:val="nil"/>
              <w:bottom w:val="single" w:sz="4" w:space="0" w:color="auto"/>
              <w:right w:val="single" w:sz="12" w:space="0" w:color="auto"/>
            </w:tcBorders>
            <w:shd w:val="clear" w:color="000000" w:fill="99FF99"/>
            <w:vAlign w:val="center"/>
            <w:hideMark/>
          </w:tcPr>
          <w:p w14:paraId="526DFCF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15.0</w:t>
            </w:r>
          </w:p>
        </w:tc>
        <w:tc>
          <w:tcPr>
            <w:tcW w:w="1040" w:type="dxa"/>
            <w:tcBorders>
              <w:top w:val="nil"/>
              <w:left w:val="nil"/>
              <w:bottom w:val="single" w:sz="4" w:space="0" w:color="auto"/>
              <w:right w:val="single" w:sz="4" w:space="0" w:color="auto"/>
            </w:tcBorders>
            <w:shd w:val="clear" w:color="000000" w:fill="99FF99"/>
            <w:vAlign w:val="center"/>
            <w:hideMark/>
          </w:tcPr>
          <w:p w14:paraId="608DCDD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0.003</w:t>
            </w:r>
          </w:p>
        </w:tc>
        <w:tc>
          <w:tcPr>
            <w:tcW w:w="1040" w:type="dxa"/>
            <w:tcBorders>
              <w:top w:val="nil"/>
              <w:left w:val="nil"/>
              <w:bottom w:val="single" w:sz="4" w:space="0" w:color="auto"/>
              <w:right w:val="single" w:sz="12" w:space="0" w:color="auto"/>
            </w:tcBorders>
            <w:shd w:val="clear" w:color="000000" w:fill="99FF99"/>
            <w:vAlign w:val="center"/>
            <w:hideMark/>
          </w:tcPr>
          <w:p w14:paraId="3B1FA47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0.30</w:t>
            </w:r>
          </w:p>
        </w:tc>
        <w:tc>
          <w:tcPr>
            <w:tcW w:w="1040" w:type="dxa"/>
            <w:tcBorders>
              <w:top w:val="nil"/>
              <w:left w:val="nil"/>
              <w:bottom w:val="single" w:sz="4" w:space="0" w:color="auto"/>
              <w:right w:val="single" w:sz="4" w:space="0" w:color="auto"/>
            </w:tcBorders>
            <w:shd w:val="clear" w:color="000000" w:fill="99FF99"/>
            <w:vAlign w:val="center"/>
            <w:hideMark/>
          </w:tcPr>
          <w:p w14:paraId="47F4B1B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0.024</w:t>
            </w:r>
          </w:p>
        </w:tc>
        <w:tc>
          <w:tcPr>
            <w:tcW w:w="1040" w:type="dxa"/>
            <w:tcBorders>
              <w:top w:val="nil"/>
              <w:left w:val="nil"/>
              <w:bottom w:val="single" w:sz="4" w:space="0" w:color="auto"/>
              <w:right w:val="single" w:sz="12" w:space="0" w:color="auto"/>
            </w:tcBorders>
            <w:shd w:val="clear" w:color="000000" w:fill="99FF99"/>
            <w:vAlign w:val="center"/>
            <w:hideMark/>
          </w:tcPr>
          <w:p w14:paraId="1152561B"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0.16</w:t>
            </w:r>
          </w:p>
        </w:tc>
      </w:tr>
      <w:tr w:rsidR="00173FDD" w:rsidRPr="00173FDD" w14:paraId="281FBBEB"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7BE3D195"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20</w:t>
            </w:r>
          </w:p>
        </w:tc>
        <w:tc>
          <w:tcPr>
            <w:tcW w:w="700" w:type="dxa"/>
            <w:tcBorders>
              <w:top w:val="nil"/>
              <w:left w:val="nil"/>
              <w:bottom w:val="single" w:sz="4" w:space="0" w:color="auto"/>
              <w:right w:val="single" w:sz="4" w:space="0" w:color="auto"/>
            </w:tcBorders>
            <w:shd w:val="clear" w:color="000000" w:fill="F0FAB4"/>
            <w:vAlign w:val="center"/>
            <w:hideMark/>
          </w:tcPr>
          <w:p w14:paraId="6DEC368A"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531164</w:t>
            </w:r>
          </w:p>
        </w:tc>
        <w:tc>
          <w:tcPr>
            <w:tcW w:w="660" w:type="dxa"/>
            <w:tcBorders>
              <w:top w:val="nil"/>
              <w:left w:val="nil"/>
              <w:bottom w:val="single" w:sz="4" w:space="0" w:color="auto"/>
              <w:right w:val="single" w:sz="4" w:space="0" w:color="auto"/>
            </w:tcBorders>
            <w:shd w:val="clear" w:color="000000" w:fill="F0FAB4"/>
            <w:vAlign w:val="center"/>
            <w:hideMark/>
          </w:tcPr>
          <w:p w14:paraId="19F53E40" w14:textId="77777777" w:rsidR="00173FDD" w:rsidRPr="00173FDD" w:rsidRDefault="00173FDD" w:rsidP="00173FDD">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366507</w:t>
            </w:r>
          </w:p>
        </w:tc>
        <w:tc>
          <w:tcPr>
            <w:tcW w:w="2440" w:type="dxa"/>
            <w:tcBorders>
              <w:top w:val="nil"/>
              <w:left w:val="nil"/>
              <w:bottom w:val="single" w:sz="4" w:space="0" w:color="auto"/>
              <w:right w:val="single" w:sz="12" w:space="0" w:color="auto"/>
            </w:tcBorders>
            <w:shd w:val="clear" w:color="000000" w:fill="F0FAB4"/>
            <w:noWrap/>
            <w:vAlign w:val="bottom"/>
            <w:hideMark/>
          </w:tcPr>
          <w:p w14:paraId="7061E94D" w14:textId="3FA143FB" w:rsidR="00173FDD" w:rsidRPr="00173FDD" w:rsidRDefault="00A56B94" w:rsidP="00173FDD">
            <w:pPr>
              <w:spacing w:line="240" w:lineRule="auto"/>
              <w:jc w:val="center"/>
              <w:rPr>
                <w:rFonts w:eastAsia="Times New Roman" w:cs="Calibri"/>
                <w:sz w:val="14"/>
                <w:szCs w:val="14"/>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Road Verge East</w:t>
            </w:r>
            <w:r w:rsidR="00173FDD" w:rsidRPr="00173FDD">
              <w:rPr>
                <w:rFonts w:eastAsia="Times New Roman" w:cs="Calibri"/>
                <w:sz w:val="14"/>
                <w:szCs w:val="14"/>
                <w:shd w:val="clear" w:color="auto" w:fill="auto"/>
                <w:lang w:eastAsia="en-GB"/>
              </w:rPr>
              <w:t xml:space="preserve"> LWS</w:t>
            </w:r>
          </w:p>
        </w:tc>
        <w:tc>
          <w:tcPr>
            <w:tcW w:w="1040" w:type="dxa"/>
            <w:tcBorders>
              <w:top w:val="nil"/>
              <w:left w:val="nil"/>
              <w:bottom w:val="single" w:sz="4" w:space="0" w:color="auto"/>
              <w:right w:val="single" w:sz="4" w:space="0" w:color="auto"/>
            </w:tcBorders>
            <w:shd w:val="clear" w:color="000000" w:fill="F0FAB4"/>
            <w:vAlign w:val="center"/>
            <w:hideMark/>
          </w:tcPr>
          <w:p w14:paraId="774016D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70B86D33"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6E42218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7A0E314E"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0.769</w:t>
            </w:r>
          </w:p>
        </w:tc>
        <w:tc>
          <w:tcPr>
            <w:tcW w:w="1040" w:type="dxa"/>
            <w:tcBorders>
              <w:top w:val="nil"/>
              <w:left w:val="nil"/>
              <w:bottom w:val="single" w:sz="4" w:space="0" w:color="auto"/>
              <w:right w:val="single" w:sz="12" w:space="0" w:color="auto"/>
            </w:tcBorders>
            <w:shd w:val="clear" w:color="000000" w:fill="F0FAB4"/>
            <w:vAlign w:val="center"/>
            <w:hideMark/>
          </w:tcPr>
          <w:p w14:paraId="0D866CC2"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25.65</w:t>
            </w:r>
          </w:p>
        </w:tc>
        <w:tc>
          <w:tcPr>
            <w:tcW w:w="1040" w:type="dxa"/>
            <w:tcBorders>
              <w:top w:val="nil"/>
              <w:left w:val="nil"/>
              <w:bottom w:val="single" w:sz="4" w:space="0" w:color="auto"/>
              <w:right w:val="single" w:sz="4" w:space="0" w:color="auto"/>
            </w:tcBorders>
            <w:shd w:val="clear" w:color="000000" w:fill="F0FAB4"/>
            <w:vAlign w:val="center"/>
            <w:hideMark/>
          </w:tcPr>
          <w:p w14:paraId="790705D8"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3.997</w:t>
            </w:r>
          </w:p>
        </w:tc>
        <w:tc>
          <w:tcPr>
            <w:tcW w:w="1040" w:type="dxa"/>
            <w:tcBorders>
              <w:top w:val="nil"/>
              <w:left w:val="nil"/>
              <w:bottom w:val="single" w:sz="4" w:space="0" w:color="auto"/>
              <w:right w:val="single" w:sz="12" w:space="0" w:color="auto"/>
            </w:tcBorders>
            <w:shd w:val="clear" w:color="000000" w:fill="F0FAB4"/>
            <w:vAlign w:val="center"/>
            <w:hideMark/>
          </w:tcPr>
          <w:p w14:paraId="1D783897" w14:textId="77777777" w:rsidR="00173FDD" w:rsidRPr="00173FDD" w:rsidRDefault="00173FDD" w:rsidP="00173FDD">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39.97</w:t>
            </w:r>
          </w:p>
        </w:tc>
      </w:tr>
      <w:tr w:rsidR="00A56B94" w:rsidRPr="00173FDD" w14:paraId="6E3E0A09"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6478EFA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21</w:t>
            </w:r>
          </w:p>
        </w:tc>
        <w:tc>
          <w:tcPr>
            <w:tcW w:w="700" w:type="dxa"/>
            <w:tcBorders>
              <w:top w:val="nil"/>
              <w:left w:val="nil"/>
              <w:bottom w:val="single" w:sz="4" w:space="0" w:color="auto"/>
              <w:right w:val="single" w:sz="4" w:space="0" w:color="auto"/>
            </w:tcBorders>
            <w:shd w:val="clear" w:color="000000" w:fill="F0FAB4"/>
            <w:vAlign w:val="center"/>
            <w:hideMark/>
          </w:tcPr>
          <w:p w14:paraId="0E8EA5E0"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531141</w:t>
            </w:r>
          </w:p>
        </w:tc>
        <w:tc>
          <w:tcPr>
            <w:tcW w:w="660" w:type="dxa"/>
            <w:tcBorders>
              <w:top w:val="nil"/>
              <w:left w:val="nil"/>
              <w:bottom w:val="single" w:sz="4" w:space="0" w:color="auto"/>
              <w:right w:val="single" w:sz="4" w:space="0" w:color="auto"/>
            </w:tcBorders>
            <w:shd w:val="clear" w:color="000000" w:fill="F0FAB4"/>
            <w:vAlign w:val="center"/>
            <w:hideMark/>
          </w:tcPr>
          <w:p w14:paraId="117E2B70"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366847</w:t>
            </w:r>
          </w:p>
        </w:tc>
        <w:tc>
          <w:tcPr>
            <w:tcW w:w="2440" w:type="dxa"/>
            <w:tcBorders>
              <w:top w:val="nil"/>
              <w:left w:val="nil"/>
              <w:bottom w:val="single" w:sz="4" w:space="0" w:color="auto"/>
              <w:right w:val="single" w:sz="12" w:space="0" w:color="auto"/>
            </w:tcBorders>
            <w:shd w:val="clear" w:color="000000" w:fill="F0FAB4"/>
            <w:noWrap/>
            <w:vAlign w:val="bottom"/>
            <w:hideMark/>
          </w:tcPr>
          <w:p w14:paraId="30552FD8" w14:textId="7D3B15AA" w:rsidR="00A56B94" w:rsidRPr="00173FDD" w:rsidRDefault="00A56B94" w:rsidP="00A56B94">
            <w:pPr>
              <w:spacing w:line="240" w:lineRule="auto"/>
              <w:jc w:val="center"/>
              <w:rPr>
                <w:rFonts w:eastAsia="Times New Roman" w:cs="Calibri"/>
                <w:sz w:val="14"/>
                <w:szCs w:val="14"/>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Road Verge East</w:t>
            </w:r>
            <w:r w:rsidRPr="00173FDD">
              <w:rPr>
                <w:rFonts w:eastAsia="Times New Roman" w:cs="Calibri"/>
                <w:sz w:val="14"/>
                <w:szCs w:val="14"/>
                <w:shd w:val="clear" w:color="auto" w:fill="auto"/>
                <w:lang w:eastAsia="en-GB"/>
              </w:rPr>
              <w:t xml:space="preserve"> LWS</w:t>
            </w:r>
          </w:p>
        </w:tc>
        <w:tc>
          <w:tcPr>
            <w:tcW w:w="1040" w:type="dxa"/>
            <w:tcBorders>
              <w:top w:val="nil"/>
              <w:left w:val="nil"/>
              <w:bottom w:val="single" w:sz="4" w:space="0" w:color="auto"/>
              <w:right w:val="single" w:sz="4" w:space="0" w:color="auto"/>
            </w:tcBorders>
            <w:shd w:val="clear" w:color="000000" w:fill="F0FAB4"/>
            <w:vAlign w:val="center"/>
            <w:hideMark/>
          </w:tcPr>
          <w:p w14:paraId="4F19483C"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17F50CAD"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2EF40B6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636593D4"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0.316</w:t>
            </w:r>
          </w:p>
        </w:tc>
        <w:tc>
          <w:tcPr>
            <w:tcW w:w="1040" w:type="dxa"/>
            <w:tcBorders>
              <w:top w:val="nil"/>
              <w:left w:val="nil"/>
              <w:bottom w:val="single" w:sz="4" w:space="0" w:color="auto"/>
              <w:right w:val="single" w:sz="12" w:space="0" w:color="auto"/>
            </w:tcBorders>
            <w:shd w:val="clear" w:color="000000" w:fill="F0FAB4"/>
            <w:vAlign w:val="center"/>
            <w:hideMark/>
          </w:tcPr>
          <w:p w14:paraId="4AE5151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10.53</w:t>
            </w:r>
          </w:p>
        </w:tc>
        <w:tc>
          <w:tcPr>
            <w:tcW w:w="1040" w:type="dxa"/>
            <w:tcBorders>
              <w:top w:val="nil"/>
              <w:left w:val="nil"/>
              <w:bottom w:val="single" w:sz="4" w:space="0" w:color="auto"/>
              <w:right w:val="single" w:sz="4" w:space="0" w:color="auto"/>
            </w:tcBorders>
            <w:shd w:val="clear" w:color="000000" w:fill="F0FAB4"/>
            <w:vAlign w:val="center"/>
            <w:hideMark/>
          </w:tcPr>
          <w:p w14:paraId="5165F9FA"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1.640</w:t>
            </w:r>
          </w:p>
        </w:tc>
        <w:tc>
          <w:tcPr>
            <w:tcW w:w="1040" w:type="dxa"/>
            <w:tcBorders>
              <w:top w:val="nil"/>
              <w:left w:val="nil"/>
              <w:bottom w:val="single" w:sz="4" w:space="0" w:color="auto"/>
              <w:right w:val="single" w:sz="12" w:space="0" w:color="auto"/>
            </w:tcBorders>
            <w:shd w:val="clear" w:color="000000" w:fill="F0FAB4"/>
            <w:vAlign w:val="center"/>
            <w:hideMark/>
          </w:tcPr>
          <w:p w14:paraId="5033CCA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16.40</w:t>
            </w:r>
          </w:p>
        </w:tc>
      </w:tr>
      <w:tr w:rsidR="00A56B94" w:rsidRPr="00173FDD" w14:paraId="30FBB789"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5D13FB65"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22</w:t>
            </w:r>
          </w:p>
        </w:tc>
        <w:tc>
          <w:tcPr>
            <w:tcW w:w="700" w:type="dxa"/>
            <w:tcBorders>
              <w:top w:val="nil"/>
              <w:left w:val="nil"/>
              <w:bottom w:val="single" w:sz="4" w:space="0" w:color="auto"/>
              <w:right w:val="single" w:sz="4" w:space="0" w:color="auto"/>
            </w:tcBorders>
            <w:shd w:val="clear" w:color="000000" w:fill="F0FAB4"/>
            <w:vAlign w:val="center"/>
            <w:hideMark/>
          </w:tcPr>
          <w:p w14:paraId="62A042E8"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531177</w:t>
            </w:r>
          </w:p>
        </w:tc>
        <w:tc>
          <w:tcPr>
            <w:tcW w:w="660" w:type="dxa"/>
            <w:tcBorders>
              <w:top w:val="nil"/>
              <w:left w:val="nil"/>
              <w:bottom w:val="single" w:sz="4" w:space="0" w:color="auto"/>
              <w:right w:val="single" w:sz="4" w:space="0" w:color="auto"/>
            </w:tcBorders>
            <w:shd w:val="clear" w:color="000000" w:fill="F0FAB4"/>
            <w:vAlign w:val="center"/>
            <w:hideMark/>
          </w:tcPr>
          <w:p w14:paraId="3933A9BB"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367123</w:t>
            </w:r>
          </w:p>
        </w:tc>
        <w:tc>
          <w:tcPr>
            <w:tcW w:w="2440" w:type="dxa"/>
            <w:tcBorders>
              <w:top w:val="nil"/>
              <w:left w:val="nil"/>
              <w:bottom w:val="single" w:sz="4" w:space="0" w:color="auto"/>
              <w:right w:val="single" w:sz="12" w:space="0" w:color="auto"/>
            </w:tcBorders>
            <w:shd w:val="clear" w:color="000000" w:fill="F0FAB4"/>
            <w:noWrap/>
            <w:vAlign w:val="bottom"/>
            <w:hideMark/>
          </w:tcPr>
          <w:p w14:paraId="0E03308C" w14:textId="00795A81" w:rsidR="00A56B94" w:rsidRPr="00173FDD" w:rsidRDefault="00A56B94" w:rsidP="00A56B94">
            <w:pPr>
              <w:spacing w:line="240" w:lineRule="auto"/>
              <w:jc w:val="center"/>
              <w:rPr>
                <w:rFonts w:eastAsia="Times New Roman" w:cs="Calibri"/>
                <w:sz w:val="14"/>
                <w:szCs w:val="14"/>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Road Verge East</w:t>
            </w:r>
            <w:r w:rsidRPr="00173FDD">
              <w:rPr>
                <w:rFonts w:eastAsia="Times New Roman" w:cs="Calibri"/>
                <w:sz w:val="14"/>
                <w:szCs w:val="14"/>
                <w:shd w:val="clear" w:color="auto" w:fill="auto"/>
                <w:lang w:eastAsia="en-GB"/>
              </w:rPr>
              <w:t xml:space="preserve"> LWS</w:t>
            </w:r>
          </w:p>
        </w:tc>
        <w:tc>
          <w:tcPr>
            <w:tcW w:w="1040" w:type="dxa"/>
            <w:tcBorders>
              <w:top w:val="nil"/>
              <w:left w:val="nil"/>
              <w:bottom w:val="single" w:sz="4" w:space="0" w:color="auto"/>
              <w:right w:val="single" w:sz="4" w:space="0" w:color="auto"/>
            </w:tcBorders>
            <w:shd w:val="clear" w:color="000000" w:fill="F0FAB4"/>
            <w:vAlign w:val="center"/>
            <w:hideMark/>
          </w:tcPr>
          <w:p w14:paraId="2B6A1485"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1FA20BDC"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26ADACB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6FC7F8B7"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0.154</w:t>
            </w:r>
          </w:p>
        </w:tc>
        <w:tc>
          <w:tcPr>
            <w:tcW w:w="1040" w:type="dxa"/>
            <w:tcBorders>
              <w:top w:val="nil"/>
              <w:left w:val="nil"/>
              <w:bottom w:val="single" w:sz="4" w:space="0" w:color="auto"/>
              <w:right w:val="single" w:sz="12" w:space="0" w:color="auto"/>
            </w:tcBorders>
            <w:shd w:val="clear" w:color="000000" w:fill="F0FAB4"/>
            <w:vAlign w:val="center"/>
            <w:hideMark/>
          </w:tcPr>
          <w:p w14:paraId="659D779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5.13</w:t>
            </w:r>
          </w:p>
        </w:tc>
        <w:tc>
          <w:tcPr>
            <w:tcW w:w="1040" w:type="dxa"/>
            <w:tcBorders>
              <w:top w:val="nil"/>
              <w:left w:val="nil"/>
              <w:bottom w:val="single" w:sz="4" w:space="0" w:color="auto"/>
              <w:right w:val="single" w:sz="4" w:space="0" w:color="auto"/>
            </w:tcBorders>
            <w:shd w:val="clear" w:color="000000" w:fill="F0FAB4"/>
            <w:vAlign w:val="center"/>
            <w:hideMark/>
          </w:tcPr>
          <w:p w14:paraId="6500F5E0"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0.800</w:t>
            </w:r>
          </w:p>
        </w:tc>
        <w:tc>
          <w:tcPr>
            <w:tcW w:w="1040" w:type="dxa"/>
            <w:tcBorders>
              <w:top w:val="nil"/>
              <w:left w:val="nil"/>
              <w:bottom w:val="single" w:sz="4" w:space="0" w:color="auto"/>
              <w:right w:val="single" w:sz="12" w:space="0" w:color="auto"/>
            </w:tcBorders>
            <w:shd w:val="clear" w:color="000000" w:fill="F0FAB4"/>
            <w:vAlign w:val="center"/>
            <w:hideMark/>
          </w:tcPr>
          <w:p w14:paraId="70E58A6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8.00</w:t>
            </w:r>
          </w:p>
        </w:tc>
      </w:tr>
      <w:tr w:rsidR="00A56B94" w:rsidRPr="00173FDD" w14:paraId="2F8B1F1D"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43BCD11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23</w:t>
            </w:r>
          </w:p>
        </w:tc>
        <w:tc>
          <w:tcPr>
            <w:tcW w:w="700" w:type="dxa"/>
            <w:tcBorders>
              <w:top w:val="nil"/>
              <w:left w:val="nil"/>
              <w:bottom w:val="single" w:sz="4" w:space="0" w:color="auto"/>
              <w:right w:val="single" w:sz="4" w:space="0" w:color="auto"/>
            </w:tcBorders>
            <w:shd w:val="clear" w:color="000000" w:fill="F0FAB4"/>
            <w:vAlign w:val="center"/>
            <w:hideMark/>
          </w:tcPr>
          <w:p w14:paraId="3DAD7243"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530901</w:t>
            </w:r>
          </w:p>
        </w:tc>
        <w:tc>
          <w:tcPr>
            <w:tcW w:w="660" w:type="dxa"/>
            <w:tcBorders>
              <w:top w:val="nil"/>
              <w:left w:val="nil"/>
              <w:bottom w:val="single" w:sz="4" w:space="0" w:color="auto"/>
              <w:right w:val="single" w:sz="4" w:space="0" w:color="auto"/>
            </w:tcBorders>
            <w:shd w:val="clear" w:color="000000" w:fill="F0FAB4"/>
            <w:vAlign w:val="center"/>
            <w:hideMark/>
          </w:tcPr>
          <w:p w14:paraId="42053C32"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365927</w:t>
            </w:r>
          </w:p>
        </w:tc>
        <w:tc>
          <w:tcPr>
            <w:tcW w:w="2440" w:type="dxa"/>
            <w:tcBorders>
              <w:top w:val="nil"/>
              <w:left w:val="nil"/>
              <w:bottom w:val="single" w:sz="4" w:space="0" w:color="auto"/>
              <w:right w:val="single" w:sz="12" w:space="0" w:color="auto"/>
            </w:tcBorders>
            <w:shd w:val="clear" w:color="000000" w:fill="F0FAB4"/>
            <w:noWrap/>
            <w:vAlign w:val="bottom"/>
            <w:hideMark/>
          </w:tcPr>
          <w:p w14:paraId="5DE32B6B" w14:textId="2DCE50BA" w:rsidR="00A56B94" w:rsidRPr="00173FDD" w:rsidRDefault="00A56B94" w:rsidP="00A56B94">
            <w:pPr>
              <w:spacing w:line="240" w:lineRule="auto"/>
              <w:jc w:val="center"/>
              <w:rPr>
                <w:rFonts w:eastAsia="Times New Roman" w:cs="Calibri"/>
                <w:sz w:val="14"/>
                <w:szCs w:val="14"/>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Hill Road Verges </w:t>
            </w:r>
            <w:r w:rsidRPr="00173FDD">
              <w:rPr>
                <w:rFonts w:eastAsia="Times New Roman" w:cs="Calibri"/>
                <w:sz w:val="14"/>
                <w:szCs w:val="14"/>
                <w:shd w:val="clear" w:color="auto" w:fill="auto"/>
                <w:lang w:eastAsia="en-GB"/>
              </w:rPr>
              <w:t>LWS</w:t>
            </w:r>
          </w:p>
        </w:tc>
        <w:tc>
          <w:tcPr>
            <w:tcW w:w="1040" w:type="dxa"/>
            <w:tcBorders>
              <w:top w:val="nil"/>
              <w:left w:val="nil"/>
              <w:bottom w:val="single" w:sz="4" w:space="0" w:color="auto"/>
              <w:right w:val="single" w:sz="4" w:space="0" w:color="auto"/>
            </w:tcBorders>
            <w:shd w:val="clear" w:color="000000" w:fill="F0FAB4"/>
            <w:vAlign w:val="center"/>
            <w:hideMark/>
          </w:tcPr>
          <w:p w14:paraId="6F059F3B"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45BA81D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1F13BBB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5314640B"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0.418</w:t>
            </w:r>
          </w:p>
        </w:tc>
        <w:tc>
          <w:tcPr>
            <w:tcW w:w="1040" w:type="dxa"/>
            <w:tcBorders>
              <w:top w:val="nil"/>
              <w:left w:val="nil"/>
              <w:bottom w:val="single" w:sz="4" w:space="0" w:color="auto"/>
              <w:right w:val="single" w:sz="12" w:space="0" w:color="auto"/>
            </w:tcBorders>
            <w:shd w:val="clear" w:color="000000" w:fill="F0FAB4"/>
            <w:vAlign w:val="center"/>
            <w:hideMark/>
          </w:tcPr>
          <w:p w14:paraId="504EE5AB"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13.93</w:t>
            </w:r>
          </w:p>
        </w:tc>
        <w:tc>
          <w:tcPr>
            <w:tcW w:w="1040" w:type="dxa"/>
            <w:tcBorders>
              <w:top w:val="nil"/>
              <w:left w:val="nil"/>
              <w:bottom w:val="single" w:sz="4" w:space="0" w:color="auto"/>
              <w:right w:val="single" w:sz="4" w:space="0" w:color="auto"/>
            </w:tcBorders>
            <w:shd w:val="clear" w:color="000000" w:fill="F0FAB4"/>
            <w:vAlign w:val="center"/>
            <w:hideMark/>
          </w:tcPr>
          <w:p w14:paraId="7DCDABA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2.171</w:t>
            </w:r>
          </w:p>
        </w:tc>
        <w:tc>
          <w:tcPr>
            <w:tcW w:w="1040" w:type="dxa"/>
            <w:tcBorders>
              <w:top w:val="nil"/>
              <w:left w:val="nil"/>
              <w:bottom w:val="single" w:sz="4" w:space="0" w:color="auto"/>
              <w:right w:val="single" w:sz="12" w:space="0" w:color="auto"/>
            </w:tcBorders>
            <w:shd w:val="clear" w:color="000000" w:fill="F0FAB4"/>
            <w:vAlign w:val="center"/>
            <w:hideMark/>
          </w:tcPr>
          <w:p w14:paraId="563E4FE0"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21.71</w:t>
            </w:r>
          </w:p>
        </w:tc>
      </w:tr>
      <w:tr w:rsidR="00A56B94" w:rsidRPr="00173FDD" w14:paraId="250486BE"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0735741B"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24</w:t>
            </w:r>
          </w:p>
        </w:tc>
        <w:tc>
          <w:tcPr>
            <w:tcW w:w="700" w:type="dxa"/>
            <w:tcBorders>
              <w:top w:val="nil"/>
              <w:left w:val="nil"/>
              <w:bottom w:val="single" w:sz="4" w:space="0" w:color="auto"/>
              <w:right w:val="single" w:sz="4" w:space="0" w:color="auto"/>
            </w:tcBorders>
            <w:shd w:val="clear" w:color="000000" w:fill="F0FAB4"/>
            <w:vAlign w:val="center"/>
            <w:hideMark/>
          </w:tcPr>
          <w:p w14:paraId="28B3D7BF"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530579</w:t>
            </w:r>
          </w:p>
        </w:tc>
        <w:tc>
          <w:tcPr>
            <w:tcW w:w="660" w:type="dxa"/>
            <w:tcBorders>
              <w:top w:val="nil"/>
              <w:left w:val="nil"/>
              <w:bottom w:val="single" w:sz="4" w:space="0" w:color="auto"/>
              <w:right w:val="single" w:sz="4" w:space="0" w:color="auto"/>
            </w:tcBorders>
            <w:shd w:val="clear" w:color="000000" w:fill="F0FAB4"/>
            <w:vAlign w:val="center"/>
            <w:hideMark/>
          </w:tcPr>
          <w:p w14:paraId="16688D1C"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366140</w:t>
            </w:r>
          </w:p>
        </w:tc>
        <w:tc>
          <w:tcPr>
            <w:tcW w:w="2440" w:type="dxa"/>
            <w:tcBorders>
              <w:top w:val="nil"/>
              <w:left w:val="nil"/>
              <w:bottom w:val="single" w:sz="4" w:space="0" w:color="auto"/>
              <w:right w:val="single" w:sz="12" w:space="0" w:color="auto"/>
            </w:tcBorders>
            <w:shd w:val="clear" w:color="000000" w:fill="F0FAB4"/>
            <w:noWrap/>
            <w:vAlign w:val="bottom"/>
            <w:hideMark/>
          </w:tcPr>
          <w:p w14:paraId="43FA3307" w14:textId="13A96882" w:rsidR="00A56B94" w:rsidRPr="00173FDD" w:rsidRDefault="00A56B94" w:rsidP="00A56B94">
            <w:pPr>
              <w:spacing w:line="240" w:lineRule="auto"/>
              <w:jc w:val="center"/>
              <w:rPr>
                <w:rFonts w:eastAsia="Times New Roman" w:cs="Calibri"/>
                <w:sz w:val="14"/>
                <w:szCs w:val="14"/>
                <w:shd w:val="clear" w:color="auto" w:fill="auto"/>
                <w:lang w:eastAsia="en-GB"/>
              </w:rPr>
            </w:pPr>
            <w:proofErr w:type="spellStart"/>
            <w:r>
              <w:rPr>
                <w:rFonts w:eastAsia="Times New Roman" w:cs="Calibri"/>
                <w:sz w:val="14"/>
                <w:szCs w:val="14"/>
                <w:shd w:val="clear" w:color="auto" w:fill="auto"/>
                <w:lang w:eastAsia="en-GB"/>
              </w:rPr>
              <w:t>Hammeringham</w:t>
            </w:r>
            <w:proofErr w:type="spellEnd"/>
            <w:r>
              <w:rPr>
                <w:rFonts w:eastAsia="Times New Roman" w:cs="Calibri"/>
                <w:sz w:val="14"/>
                <w:szCs w:val="14"/>
                <w:shd w:val="clear" w:color="auto" w:fill="auto"/>
                <w:lang w:eastAsia="en-GB"/>
              </w:rPr>
              <w:t xml:space="preserve"> Hill Road Verges </w:t>
            </w:r>
            <w:r w:rsidRPr="00173FDD">
              <w:rPr>
                <w:rFonts w:eastAsia="Times New Roman" w:cs="Calibri"/>
                <w:sz w:val="14"/>
                <w:szCs w:val="14"/>
                <w:shd w:val="clear" w:color="auto" w:fill="auto"/>
                <w:lang w:eastAsia="en-GB"/>
              </w:rPr>
              <w:t>LWS</w:t>
            </w:r>
          </w:p>
        </w:tc>
        <w:tc>
          <w:tcPr>
            <w:tcW w:w="1040" w:type="dxa"/>
            <w:tcBorders>
              <w:top w:val="nil"/>
              <w:left w:val="nil"/>
              <w:bottom w:val="single" w:sz="4" w:space="0" w:color="auto"/>
              <w:right w:val="single" w:sz="4" w:space="0" w:color="auto"/>
            </w:tcBorders>
            <w:shd w:val="clear" w:color="000000" w:fill="F0FAB4"/>
            <w:vAlign w:val="center"/>
            <w:hideMark/>
          </w:tcPr>
          <w:p w14:paraId="708474CC"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2481AD7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1DE8BC1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0483D27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0.176</w:t>
            </w:r>
          </w:p>
        </w:tc>
        <w:tc>
          <w:tcPr>
            <w:tcW w:w="1040" w:type="dxa"/>
            <w:tcBorders>
              <w:top w:val="nil"/>
              <w:left w:val="nil"/>
              <w:bottom w:val="single" w:sz="4" w:space="0" w:color="auto"/>
              <w:right w:val="single" w:sz="12" w:space="0" w:color="auto"/>
            </w:tcBorders>
            <w:shd w:val="clear" w:color="000000" w:fill="F0FAB4"/>
            <w:vAlign w:val="center"/>
            <w:hideMark/>
          </w:tcPr>
          <w:p w14:paraId="502DBD20"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5.86</w:t>
            </w:r>
          </w:p>
        </w:tc>
        <w:tc>
          <w:tcPr>
            <w:tcW w:w="1040" w:type="dxa"/>
            <w:tcBorders>
              <w:top w:val="nil"/>
              <w:left w:val="nil"/>
              <w:bottom w:val="single" w:sz="4" w:space="0" w:color="auto"/>
              <w:right w:val="single" w:sz="4" w:space="0" w:color="auto"/>
            </w:tcBorders>
            <w:shd w:val="clear" w:color="000000" w:fill="F0FAB4"/>
            <w:vAlign w:val="center"/>
            <w:hideMark/>
          </w:tcPr>
          <w:p w14:paraId="05BD60AD"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0.913</w:t>
            </w:r>
          </w:p>
        </w:tc>
        <w:tc>
          <w:tcPr>
            <w:tcW w:w="1040" w:type="dxa"/>
            <w:tcBorders>
              <w:top w:val="nil"/>
              <w:left w:val="nil"/>
              <w:bottom w:val="single" w:sz="4" w:space="0" w:color="auto"/>
              <w:right w:val="single" w:sz="12" w:space="0" w:color="auto"/>
            </w:tcBorders>
            <w:shd w:val="clear" w:color="000000" w:fill="F0FAB4"/>
            <w:vAlign w:val="center"/>
            <w:hideMark/>
          </w:tcPr>
          <w:p w14:paraId="4D327D7A"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9.13</w:t>
            </w:r>
          </w:p>
        </w:tc>
      </w:tr>
      <w:tr w:rsidR="00A56B94" w:rsidRPr="00173FDD" w14:paraId="3AECD866"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39B1DD3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25</w:t>
            </w:r>
          </w:p>
        </w:tc>
        <w:tc>
          <w:tcPr>
            <w:tcW w:w="700" w:type="dxa"/>
            <w:tcBorders>
              <w:top w:val="nil"/>
              <w:left w:val="nil"/>
              <w:bottom w:val="single" w:sz="4" w:space="0" w:color="auto"/>
              <w:right w:val="single" w:sz="4" w:space="0" w:color="auto"/>
            </w:tcBorders>
            <w:shd w:val="clear" w:color="000000" w:fill="F0FAB4"/>
            <w:vAlign w:val="center"/>
            <w:hideMark/>
          </w:tcPr>
          <w:p w14:paraId="777FAD83"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531254</w:t>
            </w:r>
          </w:p>
        </w:tc>
        <w:tc>
          <w:tcPr>
            <w:tcW w:w="660" w:type="dxa"/>
            <w:tcBorders>
              <w:top w:val="nil"/>
              <w:left w:val="nil"/>
              <w:bottom w:val="single" w:sz="4" w:space="0" w:color="auto"/>
              <w:right w:val="single" w:sz="4" w:space="0" w:color="auto"/>
            </w:tcBorders>
            <w:shd w:val="clear" w:color="000000" w:fill="F0FAB4"/>
            <w:vAlign w:val="center"/>
            <w:hideMark/>
          </w:tcPr>
          <w:p w14:paraId="78307F6F"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366724</w:t>
            </w:r>
          </w:p>
        </w:tc>
        <w:tc>
          <w:tcPr>
            <w:tcW w:w="2440" w:type="dxa"/>
            <w:tcBorders>
              <w:top w:val="nil"/>
              <w:left w:val="nil"/>
              <w:bottom w:val="single" w:sz="4" w:space="0" w:color="auto"/>
              <w:right w:val="single" w:sz="12" w:space="0" w:color="auto"/>
            </w:tcBorders>
            <w:shd w:val="clear" w:color="000000" w:fill="F0FAB4"/>
            <w:noWrap/>
            <w:vAlign w:val="bottom"/>
            <w:hideMark/>
          </w:tcPr>
          <w:p w14:paraId="7795C779" w14:textId="16C450C1"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1040" w:type="dxa"/>
            <w:tcBorders>
              <w:top w:val="nil"/>
              <w:left w:val="nil"/>
              <w:bottom w:val="single" w:sz="4" w:space="0" w:color="auto"/>
              <w:right w:val="single" w:sz="4" w:space="0" w:color="auto"/>
            </w:tcBorders>
            <w:shd w:val="clear" w:color="000000" w:fill="F0FAB4"/>
            <w:vAlign w:val="center"/>
            <w:hideMark/>
          </w:tcPr>
          <w:p w14:paraId="48125A6D"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0323EFFA"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14B9FE4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F0FAB4"/>
            <w:vAlign w:val="center"/>
            <w:hideMark/>
          </w:tcPr>
          <w:p w14:paraId="3E5C7C9A"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0.502</w:t>
            </w:r>
          </w:p>
        </w:tc>
        <w:tc>
          <w:tcPr>
            <w:tcW w:w="1040" w:type="dxa"/>
            <w:tcBorders>
              <w:top w:val="nil"/>
              <w:left w:val="nil"/>
              <w:bottom w:val="single" w:sz="4" w:space="0" w:color="auto"/>
              <w:right w:val="single" w:sz="12" w:space="0" w:color="auto"/>
            </w:tcBorders>
            <w:shd w:val="clear" w:color="000000" w:fill="F0FAB4"/>
            <w:vAlign w:val="center"/>
            <w:hideMark/>
          </w:tcPr>
          <w:p w14:paraId="7D250120"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16.73</w:t>
            </w:r>
          </w:p>
        </w:tc>
        <w:tc>
          <w:tcPr>
            <w:tcW w:w="1040" w:type="dxa"/>
            <w:tcBorders>
              <w:top w:val="nil"/>
              <w:left w:val="nil"/>
              <w:bottom w:val="single" w:sz="4" w:space="0" w:color="auto"/>
              <w:right w:val="single" w:sz="4" w:space="0" w:color="auto"/>
            </w:tcBorders>
            <w:shd w:val="clear" w:color="000000" w:fill="F0FAB4"/>
            <w:vAlign w:val="center"/>
            <w:hideMark/>
          </w:tcPr>
          <w:p w14:paraId="0FA91905"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2.607</w:t>
            </w:r>
          </w:p>
        </w:tc>
        <w:tc>
          <w:tcPr>
            <w:tcW w:w="1040" w:type="dxa"/>
            <w:tcBorders>
              <w:top w:val="nil"/>
              <w:left w:val="nil"/>
              <w:bottom w:val="single" w:sz="4" w:space="0" w:color="auto"/>
              <w:right w:val="single" w:sz="12" w:space="0" w:color="auto"/>
            </w:tcBorders>
            <w:shd w:val="clear" w:color="000000" w:fill="F0FAB4"/>
            <w:vAlign w:val="center"/>
            <w:hideMark/>
          </w:tcPr>
          <w:p w14:paraId="653199F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w:t>
            </w:r>
          </w:p>
        </w:tc>
      </w:tr>
      <w:tr w:rsidR="00A56B94" w:rsidRPr="00173FDD" w14:paraId="708DAA48"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2B368CF5"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26</w:t>
            </w:r>
          </w:p>
        </w:tc>
        <w:tc>
          <w:tcPr>
            <w:tcW w:w="700" w:type="dxa"/>
            <w:tcBorders>
              <w:top w:val="nil"/>
              <w:left w:val="nil"/>
              <w:bottom w:val="single" w:sz="4" w:space="0" w:color="auto"/>
              <w:right w:val="single" w:sz="4" w:space="0" w:color="auto"/>
            </w:tcBorders>
            <w:shd w:val="clear" w:color="000000" w:fill="F0FAB4"/>
            <w:vAlign w:val="center"/>
            <w:hideMark/>
          </w:tcPr>
          <w:p w14:paraId="66CA6CEA"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531590</w:t>
            </w:r>
          </w:p>
        </w:tc>
        <w:tc>
          <w:tcPr>
            <w:tcW w:w="660" w:type="dxa"/>
            <w:tcBorders>
              <w:top w:val="nil"/>
              <w:left w:val="nil"/>
              <w:bottom w:val="single" w:sz="4" w:space="0" w:color="auto"/>
              <w:right w:val="single" w:sz="4" w:space="0" w:color="auto"/>
            </w:tcBorders>
            <w:shd w:val="clear" w:color="000000" w:fill="F0FAB4"/>
            <w:vAlign w:val="center"/>
            <w:hideMark/>
          </w:tcPr>
          <w:p w14:paraId="7EC14C02"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367010</w:t>
            </w:r>
          </w:p>
        </w:tc>
        <w:tc>
          <w:tcPr>
            <w:tcW w:w="2440" w:type="dxa"/>
            <w:tcBorders>
              <w:top w:val="nil"/>
              <w:left w:val="nil"/>
              <w:bottom w:val="single" w:sz="4" w:space="0" w:color="auto"/>
              <w:right w:val="single" w:sz="12" w:space="0" w:color="auto"/>
            </w:tcBorders>
            <w:shd w:val="clear" w:color="000000" w:fill="F0FAB4"/>
            <w:noWrap/>
            <w:vAlign w:val="bottom"/>
            <w:hideMark/>
          </w:tcPr>
          <w:p w14:paraId="588DE45B" w14:textId="32C6CB33"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1040" w:type="dxa"/>
            <w:tcBorders>
              <w:top w:val="nil"/>
              <w:left w:val="nil"/>
              <w:bottom w:val="single" w:sz="4" w:space="0" w:color="auto"/>
              <w:right w:val="single" w:sz="4" w:space="0" w:color="auto"/>
            </w:tcBorders>
            <w:shd w:val="clear" w:color="000000" w:fill="F0FAB4"/>
            <w:vAlign w:val="center"/>
            <w:hideMark/>
          </w:tcPr>
          <w:p w14:paraId="567E6C2C"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4B08AA27"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26746FAA"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F0FAB4"/>
            <w:vAlign w:val="center"/>
            <w:hideMark/>
          </w:tcPr>
          <w:p w14:paraId="5BEC89E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0.302</w:t>
            </w:r>
          </w:p>
        </w:tc>
        <w:tc>
          <w:tcPr>
            <w:tcW w:w="1040" w:type="dxa"/>
            <w:tcBorders>
              <w:top w:val="nil"/>
              <w:left w:val="nil"/>
              <w:bottom w:val="single" w:sz="4" w:space="0" w:color="auto"/>
              <w:right w:val="single" w:sz="12" w:space="0" w:color="auto"/>
            </w:tcBorders>
            <w:shd w:val="clear" w:color="000000" w:fill="F0FAB4"/>
            <w:vAlign w:val="center"/>
            <w:hideMark/>
          </w:tcPr>
          <w:p w14:paraId="1C731ECA"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10.07</w:t>
            </w:r>
          </w:p>
        </w:tc>
        <w:tc>
          <w:tcPr>
            <w:tcW w:w="1040" w:type="dxa"/>
            <w:tcBorders>
              <w:top w:val="nil"/>
              <w:left w:val="nil"/>
              <w:bottom w:val="single" w:sz="4" w:space="0" w:color="auto"/>
              <w:right w:val="single" w:sz="4" w:space="0" w:color="auto"/>
            </w:tcBorders>
            <w:shd w:val="clear" w:color="000000" w:fill="F0FAB4"/>
            <w:vAlign w:val="center"/>
            <w:hideMark/>
          </w:tcPr>
          <w:p w14:paraId="0770E3E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1.569</w:t>
            </w:r>
          </w:p>
        </w:tc>
        <w:tc>
          <w:tcPr>
            <w:tcW w:w="1040" w:type="dxa"/>
            <w:tcBorders>
              <w:top w:val="nil"/>
              <w:left w:val="nil"/>
              <w:bottom w:val="single" w:sz="4" w:space="0" w:color="auto"/>
              <w:right w:val="single" w:sz="12" w:space="0" w:color="auto"/>
            </w:tcBorders>
            <w:shd w:val="clear" w:color="000000" w:fill="F0FAB4"/>
            <w:vAlign w:val="center"/>
            <w:hideMark/>
          </w:tcPr>
          <w:p w14:paraId="10E306EF"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w:t>
            </w:r>
          </w:p>
        </w:tc>
      </w:tr>
      <w:tr w:rsidR="00A56B94" w:rsidRPr="00173FDD" w14:paraId="7848C151"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05CA737C"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27</w:t>
            </w:r>
          </w:p>
        </w:tc>
        <w:tc>
          <w:tcPr>
            <w:tcW w:w="700" w:type="dxa"/>
            <w:tcBorders>
              <w:top w:val="nil"/>
              <w:left w:val="nil"/>
              <w:bottom w:val="single" w:sz="4" w:space="0" w:color="auto"/>
              <w:right w:val="single" w:sz="4" w:space="0" w:color="auto"/>
            </w:tcBorders>
            <w:shd w:val="clear" w:color="000000" w:fill="F0FAB4"/>
            <w:vAlign w:val="center"/>
            <w:hideMark/>
          </w:tcPr>
          <w:p w14:paraId="42BD221B"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532020</w:t>
            </w:r>
          </w:p>
        </w:tc>
        <w:tc>
          <w:tcPr>
            <w:tcW w:w="660" w:type="dxa"/>
            <w:tcBorders>
              <w:top w:val="nil"/>
              <w:left w:val="nil"/>
              <w:bottom w:val="single" w:sz="4" w:space="0" w:color="auto"/>
              <w:right w:val="single" w:sz="4" w:space="0" w:color="auto"/>
            </w:tcBorders>
            <w:shd w:val="clear" w:color="000000" w:fill="F0FAB4"/>
            <w:vAlign w:val="center"/>
            <w:hideMark/>
          </w:tcPr>
          <w:p w14:paraId="6CD23947"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367463</w:t>
            </w:r>
          </w:p>
        </w:tc>
        <w:tc>
          <w:tcPr>
            <w:tcW w:w="2440" w:type="dxa"/>
            <w:tcBorders>
              <w:top w:val="nil"/>
              <w:left w:val="nil"/>
              <w:bottom w:val="single" w:sz="4" w:space="0" w:color="auto"/>
              <w:right w:val="single" w:sz="12" w:space="0" w:color="auto"/>
            </w:tcBorders>
            <w:shd w:val="clear" w:color="000000" w:fill="F0FAB4"/>
            <w:noWrap/>
            <w:vAlign w:val="bottom"/>
            <w:hideMark/>
          </w:tcPr>
          <w:p w14:paraId="57EC3FF8" w14:textId="0F6E34A4"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1040" w:type="dxa"/>
            <w:tcBorders>
              <w:top w:val="nil"/>
              <w:left w:val="nil"/>
              <w:bottom w:val="single" w:sz="4" w:space="0" w:color="auto"/>
              <w:right w:val="single" w:sz="4" w:space="0" w:color="auto"/>
            </w:tcBorders>
            <w:shd w:val="clear" w:color="000000" w:fill="F0FAB4"/>
            <w:vAlign w:val="center"/>
            <w:hideMark/>
          </w:tcPr>
          <w:p w14:paraId="1D5EEB95"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5D80687A"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2234F6C0"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F0FAB4"/>
            <w:vAlign w:val="center"/>
            <w:hideMark/>
          </w:tcPr>
          <w:p w14:paraId="64EAE2D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0.136</w:t>
            </w:r>
          </w:p>
        </w:tc>
        <w:tc>
          <w:tcPr>
            <w:tcW w:w="1040" w:type="dxa"/>
            <w:tcBorders>
              <w:top w:val="nil"/>
              <w:left w:val="nil"/>
              <w:bottom w:val="single" w:sz="4" w:space="0" w:color="auto"/>
              <w:right w:val="single" w:sz="12" w:space="0" w:color="auto"/>
            </w:tcBorders>
            <w:shd w:val="clear" w:color="000000" w:fill="F0FAB4"/>
            <w:vAlign w:val="center"/>
            <w:hideMark/>
          </w:tcPr>
          <w:p w14:paraId="220D29B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4.55</w:t>
            </w:r>
          </w:p>
        </w:tc>
        <w:tc>
          <w:tcPr>
            <w:tcW w:w="1040" w:type="dxa"/>
            <w:tcBorders>
              <w:top w:val="nil"/>
              <w:left w:val="nil"/>
              <w:bottom w:val="single" w:sz="4" w:space="0" w:color="auto"/>
              <w:right w:val="single" w:sz="4" w:space="0" w:color="auto"/>
            </w:tcBorders>
            <w:shd w:val="clear" w:color="000000" w:fill="F0FAB4"/>
            <w:vAlign w:val="center"/>
            <w:hideMark/>
          </w:tcPr>
          <w:p w14:paraId="6E057877"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0.709</w:t>
            </w:r>
          </w:p>
        </w:tc>
        <w:tc>
          <w:tcPr>
            <w:tcW w:w="1040" w:type="dxa"/>
            <w:tcBorders>
              <w:top w:val="nil"/>
              <w:left w:val="nil"/>
              <w:bottom w:val="single" w:sz="4" w:space="0" w:color="auto"/>
              <w:right w:val="single" w:sz="12" w:space="0" w:color="auto"/>
            </w:tcBorders>
            <w:shd w:val="clear" w:color="000000" w:fill="F0FAB4"/>
            <w:vAlign w:val="center"/>
            <w:hideMark/>
          </w:tcPr>
          <w:p w14:paraId="62EB4F2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w:t>
            </w:r>
          </w:p>
        </w:tc>
      </w:tr>
      <w:tr w:rsidR="00A56B94" w:rsidRPr="00173FDD" w14:paraId="53E8F983"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1A2D301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28</w:t>
            </w:r>
          </w:p>
        </w:tc>
        <w:tc>
          <w:tcPr>
            <w:tcW w:w="700" w:type="dxa"/>
            <w:tcBorders>
              <w:top w:val="nil"/>
              <w:left w:val="nil"/>
              <w:bottom w:val="single" w:sz="4" w:space="0" w:color="auto"/>
              <w:right w:val="single" w:sz="4" w:space="0" w:color="auto"/>
            </w:tcBorders>
            <w:shd w:val="clear" w:color="000000" w:fill="F0FAB4"/>
            <w:vAlign w:val="center"/>
            <w:hideMark/>
          </w:tcPr>
          <w:p w14:paraId="5299EEE4"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530819</w:t>
            </w:r>
          </w:p>
        </w:tc>
        <w:tc>
          <w:tcPr>
            <w:tcW w:w="660" w:type="dxa"/>
            <w:tcBorders>
              <w:top w:val="nil"/>
              <w:left w:val="nil"/>
              <w:bottom w:val="single" w:sz="4" w:space="0" w:color="auto"/>
              <w:right w:val="single" w:sz="4" w:space="0" w:color="auto"/>
            </w:tcBorders>
            <w:shd w:val="clear" w:color="000000" w:fill="F0FAB4"/>
            <w:vAlign w:val="center"/>
            <w:hideMark/>
          </w:tcPr>
          <w:p w14:paraId="766E7E30"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366539</w:t>
            </w:r>
          </w:p>
        </w:tc>
        <w:tc>
          <w:tcPr>
            <w:tcW w:w="2440" w:type="dxa"/>
            <w:tcBorders>
              <w:top w:val="nil"/>
              <w:left w:val="nil"/>
              <w:bottom w:val="single" w:sz="4" w:space="0" w:color="auto"/>
              <w:right w:val="single" w:sz="12" w:space="0" w:color="auto"/>
            </w:tcBorders>
            <w:shd w:val="clear" w:color="000000" w:fill="F0FAB4"/>
            <w:noWrap/>
            <w:vAlign w:val="bottom"/>
            <w:hideMark/>
          </w:tcPr>
          <w:p w14:paraId="07EBDDB8" w14:textId="11E62FE4"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1040" w:type="dxa"/>
            <w:tcBorders>
              <w:top w:val="nil"/>
              <w:left w:val="nil"/>
              <w:bottom w:val="single" w:sz="4" w:space="0" w:color="auto"/>
              <w:right w:val="single" w:sz="4" w:space="0" w:color="auto"/>
            </w:tcBorders>
            <w:shd w:val="clear" w:color="000000" w:fill="F0FAB4"/>
            <w:vAlign w:val="center"/>
            <w:hideMark/>
          </w:tcPr>
          <w:p w14:paraId="7EA58D1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3021D25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1C8F358A"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F0FAB4"/>
            <w:vAlign w:val="center"/>
            <w:hideMark/>
          </w:tcPr>
          <w:p w14:paraId="3D05B21F"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0.252</w:t>
            </w:r>
          </w:p>
        </w:tc>
        <w:tc>
          <w:tcPr>
            <w:tcW w:w="1040" w:type="dxa"/>
            <w:tcBorders>
              <w:top w:val="nil"/>
              <w:left w:val="nil"/>
              <w:bottom w:val="single" w:sz="4" w:space="0" w:color="auto"/>
              <w:right w:val="single" w:sz="12" w:space="0" w:color="auto"/>
            </w:tcBorders>
            <w:shd w:val="clear" w:color="000000" w:fill="F0FAB4"/>
            <w:vAlign w:val="center"/>
            <w:hideMark/>
          </w:tcPr>
          <w:p w14:paraId="1E8F119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8.40</w:t>
            </w:r>
          </w:p>
        </w:tc>
        <w:tc>
          <w:tcPr>
            <w:tcW w:w="1040" w:type="dxa"/>
            <w:tcBorders>
              <w:top w:val="nil"/>
              <w:left w:val="nil"/>
              <w:bottom w:val="single" w:sz="4" w:space="0" w:color="auto"/>
              <w:right w:val="single" w:sz="4" w:space="0" w:color="auto"/>
            </w:tcBorders>
            <w:shd w:val="clear" w:color="000000" w:fill="F0FAB4"/>
            <w:vAlign w:val="center"/>
            <w:hideMark/>
          </w:tcPr>
          <w:p w14:paraId="71A204B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1.309</w:t>
            </w:r>
          </w:p>
        </w:tc>
        <w:tc>
          <w:tcPr>
            <w:tcW w:w="1040" w:type="dxa"/>
            <w:tcBorders>
              <w:top w:val="nil"/>
              <w:left w:val="nil"/>
              <w:bottom w:val="single" w:sz="4" w:space="0" w:color="auto"/>
              <w:right w:val="single" w:sz="12" w:space="0" w:color="auto"/>
            </w:tcBorders>
            <w:shd w:val="clear" w:color="000000" w:fill="F0FAB4"/>
            <w:vAlign w:val="center"/>
            <w:hideMark/>
          </w:tcPr>
          <w:p w14:paraId="6F9C229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w:t>
            </w:r>
          </w:p>
        </w:tc>
      </w:tr>
      <w:tr w:rsidR="00A56B94" w:rsidRPr="00173FDD" w14:paraId="140E4351"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2BB9090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29</w:t>
            </w:r>
          </w:p>
        </w:tc>
        <w:tc>
          <w:tcPr>
            <w:tcW w:w="700" w:type="dxa"/>
            <w:tcBorders>
              <w:top w:val="nil"/>
              <w:left w:val="nil"/>
              <w:bottom w:val="single" w:sz="4" w:space="0" w:color="auto"/>
              <w:right w:val="single" w:sz="4" w:space="0" w:color="auto"/>
            </w:tcBorders>
            <w:shd w:val="clear" w:color="000000" w:fill="F0FAB4"/>
            <w:vAlign w:val="center"/>
            <w:hideMark/>
          </w:tcPr>
          <w:p w14:paraId="749B5336"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530289</w:t>
            </w:r>
          </w:p>
        </w:tc>
        <w:tc>
          <w:tcPr>
            <w:tcW w:w="660" w:type="dxa"/>
            <w:tcBorders>
              <w:top w:val="nil"/>
              <w:left w:val="nil"/>
              <w:bottom w:val="single" w:sz="4" w:space="0" w:color="auto"/>
              <w:right w:val="single" w:sz="4" w:space="0" w:color="auto"/>
            </w:tcBorders>
            <w:shd w:val="clear" w:color="000000" w:fill="F0FAB4"/>
            <w:vAlign w:val="center"/>
            <w:hideMark/>
          </w:tcPr>
          <w:p w14:paraId="05D43562"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366466</w:t>
            </w:r>
          </w:p>
        </w:tc>
        <w:tc>
          <w:tcPr>
            <w:tcW w:w="2440" w:type="dxa"/>
            <w:tcBorders>
              <w:top w:val="nil"/>
              <w:left w:val="nil"/>
              <w:bottom w:val="single" w:sz="4" w:space="0" w:color="auto"/>
              <w:right w:val="single" w:sz="12" w:space="0" w:color="auto"/>
            </w:tcBorders>
            <w:shd w:val="clear" w:color="000000" w:fill="F0FAB4"/>
            <w:noWrap/>
            <w:vAlign w:val="bottom"/>
            <w:hideMark/>
          </w:tcPr>
          <w:p w14:paraId="3910A055" w14:textId="4AD64DD1"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 Farm)</w:t>
            </w:r>
          </w:p>
        </w:tc>
        <w:tc>
          <w:tcPr>
            <w:tcW w:w="1040" w:type="dxa"/>
            <w:tcBorders>
              <w:top w:val="nil"/>
              <w:left w:val="nil"/>
              <w:bottom w:val="single" w:sz="4" w:space="0" w:color="auto"/>
              <w:right w:val="single" w:sz="4" w:space="0" w:color="auto"/>
            </w:tcBorders>
            <w:shd w:val="clear" w:color="000000" w:fill="F0FAB4"/>
            <w:vAlign w:val="center"/>
            <w:hideMark/>
          </w:tcPr>
          <w:p w14:paraId="4DE3AB67"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3233760C"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7B4465D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n/a</w:t>
            </w:r>
          </w:p>
        </w:tc>
        <w:tc>
          <w:tcPr>
            <w:tcW w:w="1040" w:type="dxa"/>
            <w:tcBorders>
              <w:top w:val="nil"/>
              <w:left w:val="nil"/>
              <w:bottom w:val="single" w:sz="4" w:space="0" w:color="auto"/>
              <w:right w:val="single" w:sz="4" w:space="0" w:color="auto"/>
            </w:tcBorders>
            <w:shd w:val="clear" w:color="000000" w:fill="F0FAB4"/>
            <w:vAlign w:val="center"/>
            <w:hideMark/>
          </w:tcPr>
          <w:p w14:paraId="0A043E94"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0.104</w:t>
            </w:r>
          </w:p>
        </w:tc>
        <w:tc>
          <w:tcPr>
            <w:tcW w:w="1040" w:type="dxa"/>
            <w:tcBorders>
              <w:top w:val="nil"/>
              <w:left w:val="nil"/>
              <w:bottom w:val="single" w:sz="4" w:space="0" w:color="auto"/>
              <w:right w:val="single" w:sz="12" w:space="0" w:color="auto"/>
            </w:tcBorders>
            <w:shd w:val="clear" w:color="000000" w:fill="F0FAB4"/>
            <w:vAlign w:val="center"/>
            <w:hideMark/>
          </w:tcPr>
          <w:p w14:paraId="5FE17A4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3.46</w:t>
            </w:r>
          </w:p>
        </w:tc>
        <w:tc>
          <w:tcPr>
            <w:tcW w:w="1040" w:type="dxa"/>
            <w:tcBorders>
              <w:top w:val="nil"/>
              <w:left w:val="nil"/>
              <w:bottom w:val="single" w:sz="4" w:space="0" w:color="auto"/>
              <w:right w:val="single" w:sz="4" w:space="0" w:color="auto"/>
            </w:tcBorders>
            <w:shd w:val="clear" w:color="000000" w:fill="F0FAB4"/>
            <w:vAlign w:val="center"/>
            <w:hideMark/>
          </w:tcPr>
          <w:p w14:paraId="681CA65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0.539</w:t>
            </w:r>
          </w:p>
        </w:tc>
        <w:tc>
          <w:tcPr>
            <w:tcW w:w="1040" w:type="dxa"/>
            <w:tcBorders>
              <w:top w:val="nil"/>
              <w:left w:val="nil"/>
              <w:bottom w:val="single" w:sz="4" w:space="0" w:color="auto"/>
              <w:right w:val="single" w:sz="12" w:space="0" w:color="auto"/>
            </w:tcBorders>
            <w:shd w:val="clear" w:color="000000" w:fill="F0FAB4"/>
            <w:vAlign w:val="center"/>
            <w:hideMark/>
          </w:tcPr>
          <w:p w14:paraId="2E2672C9"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w:t>
            </w:r>
          </w:p>
        </w:tc>
      </w:tr>
      <w:tr w:rsidR="00A56B94" w:rsidRPr="00173FDD" w14:paraId="23DCD13A"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02393A0B"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700" w:type="dxa"/>
            <w:tcBorders>
              <w:top w:val="nil"/>
              <w:left w:val="nil"/>
              <w:bottom w:val="single" w:sz="4" w:space="0" w:color="auto"/>
              <w:right w:val="single" w:sz="4" w:space="0" w:color="auto"/>
            </w:tcBorders>
            <w:shd w:val="clear" w:color="000000" w:fill="F0FAB4"/>
            <w:vAlign w:val="center"/>
            <w:hideMark/>
          </w:tcPr>
          <w:p w14:paraId="687473A3"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529854</w:t>
            </w:r>
          </w:p>
        </w:tc>
        <w:tc>
          <w:tcPr>
            <w:tcW w:w="660" w:type="dxa"/>
            <w:tcBorders>
              <w:top w:val="nil"/>
              <w:left w:val="nil"/>
              <w:bottom w:val="single" w:sz="4" w:space="0" w:color="auto"/>
              <w:right w:val="single" w:sz="4" w:space="0" w:color="auto"/>
            </w:tcBorders>
            <w:shd w:val="clear" w:color="000000" w:fill="F0FAB4"/>
            <w:vAlign w:val="center"/>
            <w:hideMark/>
          </w:tcPr>
          <w:p w14:paraId="56852489"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366276</w:t>
            </w:r>
          </w:p>
        </w:tc>
        <w:tc>
          <w:tcPr>
            <w:tcW w:w="2440" w:type="dxa"/>
            <w:tcBorders>
              <w:top w:val="nil"/>
              <w:left w:val="nil"/>
              <w:bottom w:val="single" w:sz="4" w:space="0" w:color="auto"/>
              <w:right w:val="single" w:sz="12" w:space="0" w:color="auto"/>
            </w:tcBorders>
            <w:shd w:val="clear" w:color="000000" w:fill="F0FAB4"/>
            <w:noWrap/>
            <w:vAlign w:val="bottom"/>
            <w:hideMark/>
          </w:tcPr>
          <w:p w14:paraId="4CD770F6" w14:textId="7F855ECF"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r>
              <w:rPr>
                <w:rFonts w:eastAsia="Times New Roman" w:cs="Calibri"/>
                <w:sz w:val="14"/>
                <w:szCs w:val="14"/>
                <w:shd w:val="clear" w:color="auto" w:fill="auto"/>
                <w:lang w:eastAsia="en-GB"/>
              </w:rPr>
              <w:t xml:space="preserve"> (East Beck)</w:t>
            </w:r>
          </w:p>
        </w:tc>
        <w:tc>
          <w:tcPr>
            <w:tcW w:w="1040" w:type="dxa"/>
            <w:tcBorders>
              <w:top w:val="nil"/>
              <w:left w:val="nil"/>
              <w:bottom w:val="single" w:sz="4" w:space="0" w:color="auto"/>
              <w:right w:val="single" w:sz="4" w:space="0" w:color="auto"/>
            </w:tcBorders>
            <w:shd w:val="clear" w:color="000000" w:fill="F0FAB4"/>
            <w:vAlign w:val="center"/>
            <w:hideMark/>
          </w:tcPr>
          <w:p w14:paraId="00157B5E"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532A6B2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1D5CFB14"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1318FBD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0.056</w:t>
            </w:r>
          </w:p>
        </w:tc>
        <w:tc>
          <w:tcPr>
            <w:tcW w:w="1040" w:type="dxa"/>
            <w:tcBorders>
              <w:top w:val="nil"/>
              <w:left w:val="nil"/>
              <w:bottom w:val="single" w:sz="4" w:space="0" w:color="auto"/>
              <w:right w:val="single" w:sz="12" w:space="0" w:color="auto"/>
            </w:tcBorders>
            <w:shd w:val="clear" w:color="000000" w:fill="F0FAB4"/>
            <w:vAlign w:val="center"/>
            <w:hideMark/>
          </w:tcPr>
          <w:p w14:paraId="40815AB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1.88</w:t>
            </w:r>
          </w:p>
        </w:tc>
        <w:tc>
          <w:tcPr>
            <w:tcW w:w="1040" w:type="dxa"/>
            <w:tcBorders>
              <w:top w:val="nil"/>
              <w:left w:val="nil"/>
              <w:bottom w:val="single" w:sz="4" w:space="0" w:color="auto"/>
              <w:right w:val="single" w:sz="4" w:space="0" w:color="auto"/>
            </w:tcBorders>
            <w:shd w:val="clear" w:color="000000" w:fill="F0FAB4"/>
            <w:vAlign w:val="center"/>
            <w:hideMark/>
          </w:tcPr>
          <w:p w14:paraId="3D81030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0.293</w:t>
            </w:r>
          </w:p>
        </w:tc>
        <w:tc>
          <w:tcPr>
            <w:tcW w:w="1040" w:type="dxa"/>
            <w:tcBorders>
              <w:top w:val="nil"/>
              <w:left w:val="nil"/>
              <w:bottom w:val="single" w:sz="4" w:space="0" w:color="auto"/>
              <w:right w:val="single" w:sz="12" w:space="0" w:color="auto"/>
            </w:tcBorders>
            <w:shd w:val="clear" w:color="000000" w:fill="F0FAB4"/>
            <w:vAlign w:val="center"/>
            <w:hideMark/>
          </w:tcPr>
          <w:p w14:paraId="195D1AE0"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2.93</w:t>
            </w:r>
          </w:p>
        </w:tc>
      </w:tr>
      <w:tr w:rsidR="00A56B94" w:rsidRPr="00173FDD" w14:paraId="149C5D96" w14:textId="77777777" w:rsidTr="00173FDD">
        <w:trPr>
          <w:trHeight w:val="180"/>
        </w:trPr>
        <w:tc>
          <w:tcPr>
            <w:tcW w:w="800" w:type="dxa"/>
            <w:tcBorders>
              <w:top w:val="nil"/>
              <w:left w:val="single" w:sz="12" w:space="0" w:color="auto"/>
              <w:bottom w:val="single" w:sz="4" w:space="0" w:color="auto"/>
              <w:right w:val="single" w:sz="4" w:space="0" w:color="auto"/>
            </w:tcBorders>
            <w:shd w:val="clear" w:color="000000" w:fill="F0FAB4"/>
            <w:vAlign w:val="center"/>
            <w:hideMark/>
          </w:tcPr>
          <w:p w14:paraId="69536D58"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31</w:t>
            </w:r>
          </w:p>
        </w:tc>
        <w:tc>
          <w:tcPr>
            <w:tcW w:w="700" w:type="dxa"/>
            <w:tcBorders>
              <w:top w:val="nil"/>
              <w:left w:val="nil"/>
              <w:bottom w:val="single" w:sz="4" w:space="0" w:color="auto"/>
              <w:right w:val="single" w:sz="4" w:space="0" w:color="auto"/>
            </w:tcBorders>
            <w:shd w:val="clear" w:color="000000" w:fill="F0FAB4"/>
            <w:vAlign w:val="center"/>
            <w:hideMark/>
          </w:tcPr>
          <w:p w14:paraId="4096A98D"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529963</w:t>
            </w:r>
          </w:p>
        </w:tc>
        <w:tc>
          <w:tcPr>
            <w:tcW w:w="660" w:type="dxa"/>
            <w:tcBorders>
              <w:top w:val="nil"/>
              <w:left w:val="nil"/>
              <w:bottom w:val="single" w:sz="4" w:space="0" w:color="auto"/>
              <w:right w:val="single" w:sz="4" w:space="0" w:color="auto"/>
            </w:tcBorders>
            <w:shd w:val="clear" w:color="000000" w:fill="F0FAB4"/>
            <w:vAlign w:val="center"/>
            <w:hideMark/>
          </w:tcPr>
          <w:p w14:paraId="6EF3653B"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366806</w:t>
            </w:r>
          </w:p>
        </w:tc>
        <w:tc>
          <w:tcPr>
            <w:tcW w:w="2440" w:type="dxa"/>
            <w:tcBorders>
              <w:top w:val="nil"/>
              <w:left w:val="nil"/>
              <w:bottom w:val="single" w:sz="4" w:space="0" w:color="auto"/>
              <w:right w:val="single" w:sz="12" w:space="0" w:color="auto"/>
            </w:tcBorders>
            <w:shd w:val="clear" w:color="000000" w:fill="F0FAB4"/>
            <w:noWrap/>
            <w:vAlign w:val="bottom"/>
            <w:hideMark/>
          </w:tcPr>
          <w:p w14:paraId="0A7F6E91"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p>
        </w:tc>
        <w:tc>
          <w:tcPr>
            <w:tcW w:w="1040" w:type="dxa"/>
            <w:tcBorders>
              <w:top w:val="nil"/>
              <w:left w:val="nil"/>
              <w:bottom w:val="single" w:sz="4" w:space="0" w:color="auto"/>
              <w:right w:val="single" w:sz="4" w:space="0" w:color="auto"/>
            </w:tcBorders>
            <w:shd w:val="clear" w:color="000000" w:fill="F0FAB4"/>
            <w:vAlign w:val="center"/>
            <w:hideMark/>
          </w:tcPr>
          <w:p w14:paraId="55C153F7"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4" w:space="0" w:color="auto"/>
              <w:right w:val="single" w:sz="4" w:space="0" w:color="auto"/>
            </w:tcBorders>
            <w:shd w:val="clear" w:color="000000" w:fill="F0FAB4"/>
            <w:vAlign w:val="center"/>
            <w:hideMark/>
          </w:tcPr>
          <w:p w14:paraId="74BF19C5"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4" w:space="0" w:color="auto"/>
              <w:right w:val="single" w:sz="12" w:space="0" w:color="auto"/>
            </w:tcBorders>
            <w:shd w:val="clear" w:color="000000" w:fill="F0FAB4"/>
            <w:vAlign w:val="center"/>
            <w:hideMark/>
          </w:tcPr>
          <w:p w14:paraId="624CA21C"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4" w:space="0" w:color="auto"/>
              <w:right w:val="single" w:sz="4" w:space="0" w:color="auto"/>
            </w:tcBorders>
            <w:shd w:val="clear" w:color="000000" w:fill="F0FAB4"/>
            <w:vAlign w:val="center"/>
            <w:hideMark/>
          </w:tcPr>
          <w:p w14:paraId="30F3FCA4"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0.055</w:t>
            </w:r>
          </w:p>
        </w:tc>
        <w:tc>
          <w:tcPr>
            <w:tcW w:w="1040" w:type="dxa"/>
            <w:tcBorders>
              <w:top w:val="nil"/>
              <w:left w:val="nil"/>
              <w:bottom w:val="single" w:sz="4" w:space="0" w:color="auto"/>
              <w:right w:val="single" w:sz="12" w:space="0" w:color="auto"/>
            </w:tcBorders>
            <w:shd w:val="clear" w:color="000000" w:fill="F0FAB4"/>
            <w:vAlign w:val="center"/>
            <w:hideMark/>
          </w:tcPr>
          <w:p w14:paraId="1B2FEBB5"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1.82</w:t>
            </w:r>
          </w:p>
        </w:tc>
        <w:tc>
          <w:tcPr>
            <w:tcW w:w="1040" w:type="dxa"/>
            <w:tcBorders>
              <w:top w:val="nil"/>
              <w:left w:val="nil"/>
              <w:bottom w:val="single" w:sz="4" w:space="0" w:color="auto"/>
              <w:right w:val="single" w:sz="4" w:space="0" w:color="auto"/>
            </w:tcBorders>
            <w:shd w:val="clear" w:color="000000" w:fill="F0FAB4"/>
            <w:vAlign w:val="center"/>
            <w:hideMark/>
          </w:tcPr>
          <w:p w14:paraId="1872473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0.284</w:t>
            </w:r>
          </w:p>
        </w:tc>
        <w:tc>
          <w:tcPr>
            <w:tcW w:w="1040" w:type="dxa"/>
            <w:tcBorders>
              <w:top w:val="nil"/>
              <w:left w:val="nil"/>
              <w:bottom w:val="single" w:sz="4" w:space="0" w:color="auto"/>
              <w:right w:val="single" w:sz="12" w:space="0" w:color="auto"/>
            </w:tcBorders>
            <w:shd w:val="clear" w:color="000000" w:fill="F0FAB4"/>
            <w:vAlign w:val="center"/>
            <w:hideMark/>
          </w:tcPr>
          <w:p w14:paraId="7322AEE4"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2.84</w:t>
            </w:r>
          </w:p>
        </w:tc>
      </w:tr>
      <w:tr w:rsidR="00A56B94" w:rsidRPr="00173FDD" w14:paraId="77D6BB63" w14:textId="77777777" w:rsidTr="00173FDD">
        <w:trPr>
          <w:trHeight w:val="180"/>
        </w:trPr>
        <w:tc>
          <w:tcPr>
            <w:tcW w:w="800" w:type="dxa"/>
            <w:tcBorders>
              <w:top w:val="nil"/>
              <w:left w:val="single" w:sz="12" w:space="0" w:color="auto"/>
              <w:bottom w:val="single" w:sz="12" w:space="0" w:color="auto"/>
              <w:right w:val="single" w:sz="4" w:space="0" w:color="auto"/>
            </w:tcBorders>
            <w:shd w:val="clear" w:color="000000" w:fill="F0FAB4"/>
            <w:vAlign w:val="center"/>
            <w:hideMark/>
          </w:tcPr>
          <w:p w14:paraId="4DBF079A"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32</w:t>
            </w:r>
          </w:p>
        </w:tc>
        <w:tc>
          <w:tcPr>
            <w:tcW w:w="700" w:type="dxa"/>
            <w:tcBorders>
              <w:top w:val="nil"/>
              <w:left w:val="nil"/>
              <w:bottom w:val="single" w:sz="12" w:space="0" w:color="auto"/>
              <w:right w:val="single" w:sz="4" w:space="0" w:color="auto"/>
            </w:tcBorders>
            <w:shd w:val="clear" w:color="000000" w:fill="F0FAB4"/>
            <w:vAlign w:val="center"/>
            <w:hideMark/>
          </w:tcPr>
          <w:p w14:paraId="34937D0E"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530348</w:t>
            </w:r>
          </w:p>
        </w:tc>
        <w:tc>
          <w:tcPr>
            <w:tcW w:w="660" w:type="dxa"/>
            <w:tcBorders>
              <w:top w:val="nil"/>
              <w:left w:val="nil"/>
              <w:bottom w:val="single" w:sz="12" w:space="0" w:color="auto"/>
              <w:right w:val="single" w:sz="4" w:space="0" w:color="auto"/>
            </w:tcBorders>
            <w:shd w:val="clear" w:color="000000" w:fill="F0FAB4"/>
            <w:vAlign w:val="center"/>
            <w:hideMark/>
          </w:tcPr>
          <w:p w14:paraId="19316153" w14:textId="77777777" w:rsidR="00A56B94" w:rsidRPr="00173FDD" w:rsidRDefault="00A56B94" w:rsidP="00A56B94">
            <w:pPr>
              <w:spacing w:line="240" w:lineRule="auto"/>
              <w:jc w:val="center"/>
              <w:rPr>
                <w:rFonts w:eastAsia="Times New Roman" w:cs="Calibri"/>
                <w:sz w:val="12"/>
                <w:szCs w:val="12"/>
                <w:shd w:val="clear" w:color="auto" w:fill="auto"/>
                <w:lang w:eastAsia="en-GB"/>
              </w:rPr>
            </w:pPr>
            <w:r w:rsidRPr="00173FDD">
              <w:rPr>
                <w:rFonts w:eastAsia="Times New Roman" w:cs="Calibri"/>
                <w:sz w:val="12"/>
                <w:szCs w:val="12"/>
                <w:shd w:val="clear" w:color="auto" w:fill="auto"/>
                <w:lang w:eastAsia="en-GB"/>
              </w:rPr>
              <w:t>367368</w:t>
            </w:r>
          </w:p>
        </w:tc>
        <w:tc>
          <w:tcPr>
            <w:tcW w:w="2440" w:type="dxa"/>
            <w:tcBorders>
              <w:top w:val="nil"/>
              <w:left w:val="nil"/>
              <w:bottom w:val="single" w:sz="12" w:space="0" w:color="auto"/>
              <w:right w:val="single" w:sz="12" w:space="0" w:color="auto"/>
            </w:tcBorders>
            <w:shd w:val="clear" w:color="000000" w:fill="F0FAB4"/>
            <w:noWrap/>
            <w:vAlign w:val="bottom"/>
            <w:hideMark/>
          </w:tcPr>
          <w:p w14:paraId="166F5B76"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Unknown LWS</w:t>
            </w:r>
          </w:p>
        </w:tc>
        <w:tc>
          <w:tcPr>
            <w:tcW w:w="1040" w:type="dxa"/>
            <w:tcBorders>
              <w:top w:val="nil"/>
              <w:left w:val="nil"/>
              <w:bottom w:val="single" w:sz="12" w:space="0" w:color="auto"/>
              <w:right w:val="single" w:sz="4" w:space="0" w:color="auto"/>
            </w:tcBorders>
            <w:shd w:val="clear" w:color="000000" w:fill="F0FAB4"/>
            <w:vAlign w:val="center"/>
            <w:hideMark/>
          </w:tcPr>
          <w:p w14:paraId="49147B15"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0.020</w:t>
            </w:r>
          </w:p>
        </w:tc>
        <w:tc>
          <w:tcPr>
            <w:tcW w:w="1040" w:type="dxa"/>
            <w:tcBorders>
              <w:top w:val="nil"/>
              <w:left w:val="nil"/>
              <w:bottom w:val="single" w:sz="12" w:space="0" w:color="auto"/>
              <w:right w:val="single" w:sz="4" w:space="0" w:color="auto"/>
            </w:tcBorders>
            <w:shd w:val="clear" w:color="000000" w:fill="F0FAB4"/>
            <w:vAlign w:val="center"/>
            <w:hideMark/>
          </w:tcPr>
          <w:p w14:paraId="31C2BDD4"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3.0</w:t>
            </w:r>
          </w:p>
        </w:tc>
        <w:tc>
          <w:tcPr>
            <w:tcW w:w="1040" w:type="dxa"/>
            <w:tcBorders>
              <w:top w:val="nil"/>
              <w:left w:val="nil"/>
              <w:bottom w:val="single" w:sz="12" w:space="0" w:color="auto"/>
              <w:right w:val="single" w:sz="12" w:space="0" w:color="auto"/>
            </w:tcBorders>
            <w:shd w:val="clear" w:color="000000" w:fill="F0FAB4"/>
            <w:vAlign w:val="center"/>
            <w:hideMark/>
          </w:tcPr>
          <w:p w14:paraId="16F948C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10.0</w:t>
            </w:r>
          </w:p>
        </w:tc>
        <w:tc>
          <w:tcPr>
            <w:tcW w:w="1040" w:type="dxa"/>
            <w:tcBorders>
              <w:top w:val="nil"/>
              <w:left w:val="nil"/>
              <w:bottom w:val="single" w:sz="12" w:space="0" w:color="auto"/>
              <w:right w:val="single" w:sz="4" w:space="0" w:color="auto"/>
            </w:tcBorders>
            <w:shd w:val="clear" w:color="000000" w:fill="F0FAB4"/>
            <w:vAlign w:val="center"/>
            <w:hideMark/>
          </w:tcPr>
          <w:p w14:paraId="7468ECAD"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0.074</w:t>
            </w:r>
          </w:p>
        </w:tc>
        <w:tc>
          <w:tcPr>
            <w:tcW w:w="1040" w:type="dxa"/>
            <w:tcBorders>
              <w:top w:val="nil"/>
              <w:left w:val="nil"/>
              <w:bottom w:val="single" w:sz="12" w:space="0" w:color="auto"/>
              <w:right w:val="single" w:sz="12" w:space="0" w:color="auto"/>
            </w:tcBorders>
            <w:shd w:val="clear" w:color="000000" w:fill="F0FAB4"/>
            <w:vAlign w:val="center"/>
            <w:hideMark/>
          </w:tcPr>
          <w:p w14:paraId="784C9D82"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2.46</w:t>
            </w:r>
          </w:p>
        </w:tc>
        <w:tc>
          <w:tcPr>
            <w:tcW w:w="1040" w:type="dxa"/>
            <w:tcBorders>
              <w:top w:val="nil"/>
              <w:left w:val="nil"/>
              <w:bottom w:val="single" w:sz="12" w:space="0" w:color="auto"/>
              <w:right w:val="single" w:sz="4" w:space="0" w:color="auto"/>
            </w:tcBorders>
            <w:shd w:val="clear" w:color="000000" w:fill="F0FAB4"/>
            <w:vAlign w:val="center"/>
            <w:hideMark/>
          </w:tcPr>
          <w:p w14:paraId="2E437D63"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0.383</w:t>
            </w:r>
          </w:p>
        </w:tc>
        <w:tc>
          <w:tcPr>
            <w:tcW w:w="1040" w:type="dxa"/>
            <w:tcBorders>
              <w:top w:val="nil"/>
              <w:left w:val="nil"/>
              <w:bottom w:val="single" w:sz="12" w:space="0" w:color="auto"/>
              <w:right w:val="single" w:sz="12" w:space="0" w:color="auto"/>
            </w:tcBorders>
            <w:shd w:val="clear" w:color="000000" w:fill="F0FAB4"/>
            <w:vAlign w:val="center"/>
            <w:hideMark/>
          </w:tcPr>
          <w:p w14:paraId="6E2E0DDD" w14:textId="77777777" w:rsidR="00A56B94" w:rsidRPr="00173FDD" w:rsidRDefault="00A56B94" w:rsidP="00A56B94">
            <w:pPr>
              <w:spacing w:line="240" w:lineRule="auto"/>
              <w:jc w:val="center"/>
              <w:rPr>
                <w:rFonts w:eastAsia="Times New Roman" w:cs="Calibri"/>
                <w:sz w:val="14"/>
                <w:szCs w:val="14"/>
                <w:shd w:val="clear" w:color="auto" w:fill="auto"/>
                <w:lang w:eastAsia="en-GB"/>
              </w:rPr>
            </w:pPr>
            <w:r w:rsidRPr="00173FDD">
              <w:rPr>
                <w:rFonts w:eastAsia="Times New Roman" w:cs="Calibri"/>
                <w:sz w:val="14"/>
                <w:szCs w:val="14"/>
                <w:shd w:val="clear" w:color="auto" w:fill="auto"/>
                <w:lang w:eastAsia="en-GB"/>
              </w:rPr>
              <w:t>3.83</w:t>
            </w:r>
          </w:p>
        </w:tc>
      </w:tr>
    </w:tbl>
    <w:p w14:paraId="542CE8B8" w14:textId="77777777" w:rsidR="00173FDD" w:rsidRDefault="00173FDD" w:rsidP="00DC29FD">
      <w:pPr>
        <w:rPr>
          <w:i/>
        </w:rPr>
      </w:pPr>
    </w:p>
    <w:p w14:paraId="2BE288B6" w14:textId="385E350E" w:rsidR="00DC2AC3" w:rsidRPr="001573FB" w:rsidRDefault="00DC2AC3" w:rsidP="00DC2AC3">
      <w:pPr>
        <w:keepNext/>
        <w:jc w:val="left"/>
      </w:pPr>
      <w:r w:rsidRPr="001573FB">
        <w:rPr>
          <w:i/>
        </w:rPr>
        <w:lastRenderedPageBreak/>
        <w:t xml:space="preserve">Figure </w:t>
      </w:r>
      <w:r w:rsidR="00BB7009">
        <w:rPr>
          <w:i/>
        </w:rPr>
        <w:t>7</w:t>
      </w:r>
      <w:r w:rsidR="00687AE4" w:rsidRPr="001573FB">
        <w:rPr>
          <w:i/>
        </w:rPr>
        <w:t>a</w:t>
      </w:r>
      <w:r w:rsidRPr="001573FB">
        <w:rPr>
          <w:i/>
        </w:rPr>
        <w:t xml:space="preserve">. </w:t>
      </w:r>
      <w:r w:rsidR="00503E2E" w:rsidRPr="001573FB">
        <w:rPr>
          <w:i/>
        </w:rPr>
        <w:t>Predicted m</w:t>
      </w:r>
      <w:r w:rsidRPr="001573FB">
        <w:rPr>
          <w:i/>
        </w:rPr>
        <w:t xml:space="preserve">aximum annual </w:t>
      </w:r>
      <w:r w:rsidR="00503E2E" w:rsidRPr="001573FB">
        <w:rPr>
          <w:i/>
        </w:rPr>
        <w:t xml:space="preserve">mean </w:t>
      </w:r>
      <w:r w:rsidRPr="001573FB">
        <w:rPr>
          <w:i/>
        </w:rPr>
        <w:t>ammonia concentration</w:t>
      </w:r>
      <w:r w:rsidR="00700B18" w:rsidRPr="001573FB">
        <w:rPr>
          <w:i/>
        </w:rPr>
        <w:t>s</w:t>
      </w:r>
    </w:p>
    <w:p w14:paraId="2CA36BEF" w14:textId="3441C0FE" w:rsidR="00DC2AC3" w:rsidRPr="001573FB" w:rsidRDefault="006260EE" w:rsidP="00DC2AC3">
      <w:r>
        <w:rPr>
          <w:noProof/>
        </w:rPr>
        <w:drawing>
          <wp:inline distT="0" distB="0" distL="0" distR="0" wp14:anchorId="59958D7D" wp14:editId="55F5C0A4">
            <wp:extent cx="9000000" cy="5189927"/>
            <wp:effectExtent l="19050" t="19050" r="10795" b="10795"/>
            <wp:docPr id="1541782718" name="Picture 1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82718" name="Picture 11" descr="A close-up of a 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000000" cy="5189927"/>
                    </a:xfrm>
                    <a:prstGeom prst="rect">
                      <a:avLst/>
                    </a:prstGeom>
                    <a:ln w="19050">
                      <a:solidFill>
                        <a:schemeClr val="tx1"/>
                      </a:solidFill>
                    </a:ln>
                  </pic:spPr>
                </pic:pic>
              </a:graphicData>
            </a:graphic>
          </wp:inline>
        </w:drawing>
      </w:r>
    </w:p>
    <w:p w14:paraId="1470840C" w14:textId="5255E780" w:rsidR="00DC2AC3" w:rsidRPr="001573FB" w:rsidRDefault="00A47931" w:rsidP="00DC2AC3">
      <w:pPr>
        <w:rPr>
          <w:i/>
        </w:rPr>
      </w:pPr>
      <w:r>
        <w:t>© Crown copyright and database rights. 2023</w:t>
      </w:r>
      <w:r w:rsidR="00DC2AC3" w:rsidRPr="001573FB">
        <w:t>.</w:t>
      </w:r>
      <w:r w:rsidR="00DC2AC3" w:rsidRPr="001573FB">
        <w:rPr>
          <w:i/>
        </w:rPr>
        <w:t xml:space="preserve"> </w:t>
      </w:r>
    </w:p>
    <w:p w14:paraId="22E4E064" w14:textId="77777777" w:rsidR="00687AE4" w:rsidRPr="00A652C8" w:rsidRDefault="00687AE4" w:rsidP="00687AE4">
      <w:pPr>
        <w:keepNext/>
        <w:jc w:val="left"/>
        <w:rPr>
          <w:i/>
          <w:highlight w:val="yellow"/>
        </w:rPr>
        <w:sectPr w:rsidR="00687AE4" w:rsidRPr="00A652C8" w:rsidSect="003239D9">
          <w:pgSz w:w="16838" w:h="11906" w:orient="landscape"/>
          <w:pgMar w:top="1440" w:right="1440" w:bottom="1440" w:left="1440" w:header="708" w:footer="708" w:gutter="0"/>
          <w:cols w:space="708"/>
          <w:docGrid w:linePitch="360"/>
        </w:sectPr>
      </w:pPr>
    </w:p>
    <w:p w14:paraId="64F9E0BD" w14:textId="73F16DAD" w:rsidR="00687AE4" w:rsidRPr="001573FB" w:rsidRDefault="00687AE4" w:rsidP="00687AE4">
      <w:pPr>
        <w:keepNext/>
        <w:jc w:val="left"/>
        <w:rPr>
          <w:i/>
        </w:rPr>
      </w:pPr>
      <w:r w:rsidRPr="001573FB">
        <w:rPr>
          <w:i/>
        </w:rPr>
        <w:lastRenderedPageBreak/>
        <w:t xml:space="preserve">Figure </w:t>
      </w:r>
      <w:r w:rsidR="00BB7009">
        <w:rPr>
          <w:i/>
        </w:rPr>
        <w:t>7</w:t>
      </w:r>
      <w:r w:rsidRPr="001573FB">
        <w:rPr>
          <w:i/>
        </w:rPr>
        <w:t>b. Maximum annual nitrogen deposition rates</w:t>
      </w:r>
    </w:p>
    <w:p w14:paraId="21563B49" w14:textId="5FE738DF" w:rsidR="00687AE4" w:rsidRPr="001573FB" w:rsidRDefault="006260EE" w:rsidP="00DC2AC3">
      <w:pPr>
        <w:keepNext/>
        <w:jc w:val="left"/>
        <w:rPr>
          <w:i/>
        </w:rPr>
      </w:pPr>
      <w:r>
        <w:rPr>
          <w:i/>
          <w:noProof/>
        </w:rPr>
        <w:drawing>
          <wp:inline distT="0" distB="0" distL="0" distR="0" wp14:anchorId="447DA9BD" wp14:editId="4A6EDA56">
            <wp:extent cx="9000000" cy="5189927"/>
            <wp:effectExtent l="19050" t="19050" r="10795" b="10795"/>
            <wp:docPr id="1130357465" name="Picture 10" descr="A map of a st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57465" name="Picture 10" descr="A map of a storm&#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9000000" cy="5189927"/>
                    </a:xfrm>
                    <a:prstGeom prst="rect">
                      <a:avLst/>
                    </a:prstGeom>
                    <a:ln w="19050">
                      <a:solidFill>
                        <a:schemeClr val="tx1"/>
                      </a:solidFill>
                    </a:ln>
                  </pic:spPr>
                </pic:pic>
              </a:graphicData>
            </a:graphic>
          </wp:inline>
        </w:drawing>
      </w:r>
    </w:p>
    <w:p w14:paraId="042D1E04" w14:textId="1F9411AB" w:rsidR="00687AE4" w:rsidRPr="001573FB" w:rsidRDefault="00A47931" w:rsidP="00687AE4">
      <w:pPr>
        <w:rPr>
          <w:i/>
        </w:rPr>
      </w:pPr>
      <w:r>
        <w:t>© Crown copyright and database rights. 2023</w:t>
      </w:r>
      <w:r w:rsidR="00687AE4" w:rsidRPr="001573FB">
        <w:t>.</w:t>
      </w:r>
      <w:r w:rsidR="00687AE4" w:rsidRPr="001573FB">
        <w:rPr>
          <w:i/>
        </w:rPr>
        <w:t xml:space="preserve"> </w:t>
      </w:r>
    </w:p>
    <w:p w14:paraId="3B867A21" w14:textId="4E9ABD1F" w:rsidR="00687AE4" w:rsidRPr="00A652C8" w:rsidRDefault="00687AE4" w:rsidP="00DC2AC3">
      <w:pPr>
        <w:keepNext/>
        <w:jc w:val="left"/>
        <w:rPr>
          <w:i/>
          <w:highlight w:val="yellow"/>
        </w:rPr>
        <w:sectPr w:rsidR="00687AE4" w:rsidRPr="00A652C8" w:rsidSect="003239D9">
          <w:pgSz w:w="16838" w:h="11906" w:orient="landscape"/>
          <w:pgMar w:top="1440" w:right="1440" w:bottom="1440" w:left="1440" w:header="708" w:footer="708" w:gutter="0"/>
          <w:cols w:space="708"/>
          <w:docGrid w:linePitch="360"/>
        </w:sectPr>
      </w:pPr>
    </w:p>
    <w:p w14:paraId="03D9C7FB" w14:textId="77777777" w:rsidR="00DC2AC3" w:rsidRPr="006A53FC" w:rsidRDefault="00DC2AC3" w:rsidP="00F3380A">
      <w:pPr>
        <w:pStyle w:val="Heading1"/>
      </w:pPr>
      <w:r w:rsidRPr="006A53FC">
        <w:lastRenderedPageBreak/>
        <w:t>Summary and Conclusions</w:t>
      </w:r>
    </w:p>
    <w:p w14:paraId="54D99FB4" w14:textId="77777777" w:rsidR="00DC2AC3" w:rsidRPr="00E5628A" w:rsidRDefault="00DC2AC3" w:rsidP="00DC2AC3">
      <w:pPr>
        <w:pStyle w:val="ListParagraph"/>
        <w:rPr>
          <w:sz w:val="16"/>
          <w:szCs w:val="16"/>
          <w:highlight w:val="yellow"/>
        </w:rPr>
      </w:pPr>
    </w:p>
    <w:p w14:paraId="38DE8A55" w14:textId="77777777" w:rsidR="00CA2221" w:rsidRPr="008E4C05" w:rsidRDefault="00CA2221" w:rsidP="00CA2221">
      <w:r>
        <w:t>AS Modelling &amp; Data Ltd. has been instructed by Mr. Steve Raasch, on behalf of Mr. Andrew Craven,</w:t>
      </w:r>
      <w:r w:rsidRPr="00B05DCA">
        <w:t xml:space="preserve"> to use computer modelling to assess the impact of </w:t>
      </w:r>
      <w:r w:rsidRPr="008E4C05">
        <w:t xml:space="preserve">ammonia emissions </w:t>
      </w:r>
      <w:r w:rsidRPr="00B05DCA">
        <w:t xml:space="preserve">from the </w:t>
      </w:r>
      <w:proofErr w:type="gramStart"/>
      <w:r>
        <w:t>free range</w:t>
      </w:r>
      <w:proofErr w:type="gramEnd"/>
      <w:r>
        <w:t xml:space="preserve"> egg-laying chicken house at Land off Chapel Lane, </w:t>
      </w:r>
      <w:proofErr w:type="spellStart"/>
      <w:r>
        <w:t>Hameringham</w:t>
      </w:r>
      <w:proofErr w:type="spellEnd"/>
      <w:r>
        <w:t xml:space="preserve"> Top, near to Horncastle in Lincolnshire. LN9 6PG.</w:t>
      </w:r>
    </w:p>
    <w:p w14:paraId="4C6D9F77" w14:textId="77777777" w:rsidR="00CA2221" w:rsidRPr="008E4C05" w:rsidRDefault="00CA2221" w:rsidP="00CA2221">
      <w:pPr>
        <w:rPr>
          <w:highlight w:val="yellow"/>
        </w:rPr>
      </w:pPr>
    </w:p>
    <w:p w14:paraId="248B881A" w14:textId="77777777" w:rsidR="00CA2221" w:rsidRPr="008E4C05" w:rsidRDefault="00CA2221" w:rsidP="00CA2221">
      <w:r w:rsidRPr="008E4C05">
        <w:t xml:space="preserve">Ammonia emission rates from the poultry house </w:t>
      </w:r>
      <w:r>
        <w:t xml:space="preserve">and ranging areas </w:t>
      </w:r>
      <w:r w:rsidRPr="008E4C05">
        <w:t>have been assessed and quantified based upon the Environment Agency’s standard ammonia emission</w:t>
      </w:r>
      <w:r>
        <w:t xml:space="preserve"> factors</w:t>
      </w:r>
      <w:r w:rsidRPr="008E4C05">
        <w:t>.</w:t>
      </w:r>
      <w:r w:rsidRPr="00D61DD5">
        <w:t xml:space="preserve"> </w:t>
      </w:r>
      <w:r w:rsidRPr="008E4C05">
        <w:t xml:space="preserve">The ammonia emission rates have then been used as inputs to an atmospheric dispersion and deposition model which calculates ammonia exposure levels and nitrogen and acid deposition rates in the surrounding area.   </w:t>
      </w:r>
    </w:p>
    <w:p w14:paraId="3514D616" w14:textId="25A0B688" w:rsidR="00503E2E" w:rsidRPr="00E5628A" w:rsidRDefault="00503E2E" w:rsidP="00DC2AC3">
      <w:pPr>
        <w:rPr>
          <w:rFonts w:eastAsia="Times New Roman" w:cs="Calibri"/>
          <w:b/>
          <w:bCs/>
          <w:color w:val="365F91"/>
          <w:sz w:val="16"/>
          <w:szCs w:val="16"/>
        </w:rPr>
      </w:pPr>
    </w:p>
    <w:p w14:paraId="218755E0" w14:textId="0A22E8ED" w:rsidR="00B92BE7" w:rsidRPr="007F653D" w:rsidRDefault="00B92BE7" w:rsidP="00B92BE7">
      <w:r w:rsidRPr="007F653D">
        <w:t>The modelling predicts that</w:t>
      </w:r>
      <w:r w:rsidR="005D60AD" w:rsidRPr="007F653D">
        <w:t>:</w:t>
      </w:r>
    </w:p>
    <w:p w14:paraId="2CA9E07D" w14:textId="77777777" w:rsidR="00B92BE7" w:rsidRPr="00E5628A" w:rsidRDefault="00B92BE7" w:rsidP="00B92BE7">
      <w:pPr>
        <w:rPr>
          <w:sz w:val="16"/>
          <w:szCs w:val="16"/>
        </w:rPr>
      </w:pPr>
    </w:p>
    <w:p w14:paraId="558444A0" w14:textId="17F10831" w:rsidR="007F653D" w:rsidRDefault="007F653D" w:rsidP="004E08E1">
      <w:pPr>
        <w:pStyle w:val="ListParagraph"/>
        <w:numPr>
          <w:ilvl w:val="0"/>
          <w:numId w:val="44"/>
        </w:numPr>
        <w:ind w:right="237"/>
      </w:pPr>
      <w:r>
        <w:t xml:space="preserve">The process contribution to annual mean ammonia concentrations and nitrogen deposition rates would not exceed the Environment Agency’s </w:t>
      </w:r>
      <w:r w:rsidR="00CB3A3C">
        <w:t>lower</w:t>
      </w:r>
      <w:r>
        <w:t xml:space="preserve"> threshold percentage of the relevant Critical Level or Critical Load at any of the wildlife sites included in this study.</w:t>
      </w:r>
    </w:p>
    <w:p w14:paraId="1421E84D" w14:textId="77777777" w:rsidR="007F653D" w:rsidRPr="00CB3A3C" w:rsidRDefault="007F653D" w:rsidP="00CB3A3C">
      <w:pPr>
        <w:ind w:right="237"/>
        <w:rPr>
          <w:sz w:val="16"/>
          <w:szCs w:val="16"/>
        </w:rPr>
      </w:pPr>
    </w:p>
    <w:p w14:paraId="73855329" w14:textId="16E8A27F" w:rsidR="00153988" w:rsidRDefault="00153988" w:rsidP="004E08E1">
      <w:pPr>
        <w:pStyle w:val="ListParagraph"/>
        <w:numPr>
          <w:ilvl w:val="0"/>
          <w:numId w:val="44"/>
        </w:numPr>
        <w:ind w:right="237"/>
      </w:pPr>
      <w:r>
        <w:t>There are exceedances of 1% of the strict Critical Level of 1.0 µg/m³ and the Critical Load of 10.0 kg/ha at Mavis Enderby Valley SSSI. Th</w:t>
      </w:r>
      <w:r w:rsidR="00CA2221">
        <w:t xml:space="preserve"> exceedance is </w:t>
      </w:r>
      <w:r>
        <w:t xml:space="preserve">small </w:t>
      </w:r>
      <w:r w:rsidR="00CA2221">
        <w:t xml:space="preserve">and </w:t>
      </w:r>
      <w:r>
        <w:t xml:space="preserve">it should be noted that the Critical Load used for this threshold is the lower end of the range </w:t>
      </w:r>
      <w:r w:rsidR="00CA2221">
        <w:t>of Critical Loads for the habitats/species present</w:t>
      </w:r>
      <w:r>
        <w:t>.</w:t>
      </w:r>
    </w:p>
    <w:p w14:paraId="5CD43132" w14:textId="77777777" w:rsidR="00153988" w:rsidRDefault="00153988" w:rsidP="00153988">
      <w:pPr>
        <w:pStyle w:val="ListParagraph"/>
      </w:pPr>
    </w:p>
    <w:p w14:paraId="1A3C3DF7" w14:textId="0F7FE2D9" w:rsidR="007F653D" w:rsidRDefault="007F653D" w:rsidP="004E08E1">
      <w:pPr>
        <w:pStyle w:val="ListParagraph"/>
        <w:numPr>
          <w:ilvl w:val="0"/>
          <w:numId w:val="44"/>
        </w:numPr>
        <w:ind w:right="237"/>
      </w:pPr>
      <w:r>
        <w:t xml:space="preserve">There are </w:t>
      </w:r>
      <w:r w:rsidR="00153988">
        <w:t xml:space="preserve">no exceedances of 1% of the relevant Critical Levels or Critical Loads at any of the other SSSIs </w:t>
      </w:r>
      <w:r w:rsidR="003772D0">
        <w:t>identified for this study.</w:t>
      </w:r>
      <w:r w:rsidR="00E5628A">
        <w:t xml:space="preserve"> </w:t>
      </w:r>
    </w:p>
    <w:p w14:paraId="5B283A88" w14:textId="74CC6427" w:rsidR="00C35F96" w:rsidRPr="00035A35" w:rsidRDefault="00C35F96" w:rsidP="00E5628A">
      <w:pPr>
        <w:ind w:left="284" w:right="237"/>
      </w:pPr>
    </w:p>
    <w:p w14:paraId="6E959FAB" w14:textId="77777777" w:rsidR="009746C8" w:rsidRPr="00035A35" w:rsidRDefault="009746C8" w:rsidP="009746C8">
      <w:pPr>
        <w:pStyle w:val="ListParagraph"/>
      </w:pPr>
    </w:p>
    <w:p w14:paraId="61835C14" w14:textId="77777777" w:rsidR="00035A35" w:rsidRDefault="00035A35" w:rsidP="000E6F14">
      <w:pPr>
        <w:ind w:right="237"/>
        <w:rPr>
          <w:highlight w:val="yellow"/>
        </w:rPr>
        <w:sectPr w:rsidR="00035A35" w:rsidSect="004D49A1">
          <w:pgSz w:w="11906" w:h="16838"/>
          <w:pgMar w:top="1440" w:right="1440" w:bottom="1440" w:left="1440" w:header="708" w:footer="708" w:gutter="0"/>
          <w:cols w:space="708"/>
          <w:docGrid w:linePitch="360"/>
        </w:sectPr>
      </w:pPr>
    </w:p>
    <w:p w14:paraId="3D4D5EDB" w14:textId="457C132D" w:rsidR="00332875" w:rsidRPr="006A53FC" w:rsidRDefault="00332875" w:rsidP="00F3380A">
      <w:pPr>
        <w:pStyle w:val="Heading1"/>
      </w:pPr>
      <w:r w:rsidRPr="006A53FC">
        <w:lastRenderedPageBreak/>
        <w:t>References</w:t>
      </w:r>
    </w:p>
    <w:p w14:paraId="5C3CC69B" w14:textId="77777777" w:rsidR="00332875" w:rsidRPr="006A53FC" w:rsidRDefault="00332875" w:rsidP="00332875"/>
    <w:p w14:paraId="517656BB" w14:textId="42D6AABE" w:rsidR="00597F9D" w:rsidRPr="009E79E8" w:rsidRDefault="00597F9D" w:rsidP="00597F9D">
      <w:pPr>
        <w:rPr>
          <w:sz w:val="18"/>
          <w:szCs w:val="18"/>
        </w:rPr>
      </w:pPr>
      <w:r w:rsidRPr="009E79E8">
        <w:rPr>
          <w:sz w:val="18"/>
          <w:szCs w:val="18"/>
        </w:rPr>
        <w:t xml:space="preserve">A.J.A. </w:t>
      </w:r>
      <w:proofErr w:type="spellStart"/>
      <w:r w:rsidRPr="009E79E8">
        <w:rPr>
          <w:sz w:val="18"/>
          <w:szCs w:val="18"/>
        </w:rPr>
        <w:t>Aarnink</w:t>
      </w:r>
      <w:proofErr w:type="spellEnd"/>
      <w:r w:rsidRPr="009E79E8">
        <w:rPr>
          <w:sz w:val="18"/>
          <w:szCs w:val="18"/>
        </w:rPr>
        <w:t>, J.M.G. Hoi and A.G.C. Beurskens. Ammonia emission and nutrient load in outdoor runs of laying hens.</w:t>
      </w:r>
    </w:p>
    <w:p w14:paraId="0D8F6730" w14:textId="77777777" w:rsidR="00597F9D" w:rsidRPr="009E79E8" w:rsidRDefault="00597F9D" w:rsidP="002B652E">
      <w:pPr>
        <w:rPr>
          <w:sz w:val="18"/>
          <w:szCs w:val="18"/>
        </w:rPr>
      </w:pPr>
    </w:p>
    <w:p w14:paraId="22E5E41C" w14:textId="756CCBE0" w:rsidR="002B652E" w:rsidRPr="009E79E8" w:rsidRDefault="002B652E" w:rsidP="002B652E">
      <w:pPr>
        <w:rPr>
          <w:sz w:val="18"/>
          <w:szCs w:val="18"/>
        </w:rPr>
      </w:pPr>
      <w:r w:rsidRPr="009E79E8">
        <w:rPr>
          <w:sz w:val="18"/>
          <w:szCs w:val="18"/>
        </w:rPr>
        <w:t>Cambridge Environmental Research Consultants (CERC) (website).</w:t>
      </w:r>
    </w:p>
    <w:p w14:paraId="69D655D2" w14:textId="5EA74675" w:rsidR="00597F9D" w:rsidRPr="009E79E8" w:rsidRDefault="00597F9D" w:rsidP="002B652E">
      <w:pPr>
        <w:rPr>
          <w:sz w:val="18"/>
          <w:szCs w:val="18"/>
        </w:rPr>
      </w:pPr>
    </w:p>
    <w:p w14:paraId="0570C694" w14:textId="77777777" w:rsidR="00597F9D" w:rsidRPr="009E79E8" w:rsidRDefault="00597F9D" w:rsidP="00597F9D">
      <w:pPr>
        <w:rPr>
          <w:sz w:val="18"/>
          <w:szCs w:val="18"/>
        </w:rPr>
      </w:pPr>
      <w:r w:rsidRPr="009E79E8">
        <w:rPr>
          <w:sz w:val="18"/>
          <w:szCs w:val="18"/>
        </w:rPr>
        <w:t>Steven R Hanna, &amp; Biswanath Chowdhury. Minimum turbulence assumptions and u* and L estimation for dispersion models during low-wind stable conditions.</w:t>
      </w:r>
    </w:p>
    <w:p w14:paraId="2F70F797" w14:textId="77777777" w:rsidR="002B652E" w:rsidRPr="009E79E8" w:rsidRDefault="002B652E" w:rsidP="002B652E">
      <w:pPr>
        <w:rPr>
          <w:sz w:val="18"/>
          <w:szCs w:val="18"/>
        </w:rPr>
      </w:pPr>
    </w:p>
    <w:p w14:paraId="1BD71734" w14:textId="77777777" w:rsidR="002B652E" w:rsidRPr="009E79E8" w:rsidRDefault="002B652E" w:rsidP="002B652E">
      <w:pPr>
        <w:rPr>
          <w:sz w:val="18"/>
          <w:szCs w:val="18"/>
        </w:rPr>
      </w:pPr>
      <w:r w:rsidRPr="009E79E8">
        <w:rPr>
          <w:sz w:val="18"/>
          <w:szCs w:val="18"/>
        </w:rPr>
        <w:t xml:space="preserve">Leonard Ikenna Chielo </w:t>
      </w:r>
      <w:r w:rsidRPr="009E79E8">
        <w:rPr>
          <w:i/>
          <w:iCs/>
          <w:sz w:val="18"/>
          <w:szCs w:val="18"/>
        </w:rPr>
        <w:t>et al</w:t>
      </w:r>
      <w:r w:rsidRPr="009E79E8">
        <w:rPr>
          <w:sz w:val="18"/>
          <w:szCs w:val="18"/>
        </w:rPr>
        <w:t>. (2016). Ranging Behaviour of Commercial Free-Range Laying Hens.</w:t>
      </w:r>
    </w:p>
    <w:p w14:paraId="272B5BD7" w14:textId="77777777" w:rsidR="002B652E" w:rsidRPr="009E79E8" w:rsidRDefault="002B652E" w:rsidP="002B652E">
      <w:pPr>
        <w:rPr>
          <w:sz w:val="18"/>
          <w:szCs w:val="18"/>
        </w:rPr>
      </w:pPr>
    </w:p>
    <w:p w14:paraId="456F03DF" w14:textId="77777777" w:rsidR="002B652E" w:rsidRPr="009E79E8" w:rsidRDefault="002B652E" w:rsidP="002B652E">
      <w:pPr>
        <w:rPr>
          <w:sz w:val="18"/>
          <w:szCs w:val="18"/>
        </w:rPr>
      </w:pPr>
      <w:r w:rsidRPr="009E79E8">
        <w:rPr>
          <w:sz w:val="18"/>
          <w:szCs w:val="18"/>
        </w:rPr>
        <w:t>Environment Agency H1 Risk Assessment (website).</w:t>
      </w:r>
    </w:p>
    <w:p w14:paraId="113D974F" w14:textId="77777777" w:rsidR="002B652E" w:rsidRPr="009E79E8" w:rsidRDefault="002B652E" w:rsidP="002B652E">
      <w:pPr>
        <w:rPr>
          <w:rStyle w:val="Hyperlink"/>
          <w:color w:val="0070C0"/>
          <w:sz w:val="18"/>
          <w:szCs w:val="18"/>
        </w:rPr>
      </w:pPr>
    </w:p>
    <w:p w14:paraId="02E261A8" w14:textId="77777777" w:rsidR="002B652E" w:rsidRPr="009E79E8" w:rsidRDefault="002B652E" w:rsidP="002B652E">
      <w:pPr>
        <w:rPr>
          <w:rStyle w:val="Hyperlink"/>
          <w:color w:val="auto"/>
          <w:sz w:val="18"/>
          <w:szCs w:val="18"/>
          <w:u w:val="none"/>
        </w:rPr>
      </w:pPr>
      <w:r w:rsidRPr="009E79E8">
        <w:rPr>
          <w:rStyle w:val="Hyperlink"/>
          <w:color w:val="auto"/>
          <w:sz w:val="18"/>
          <w:szCs w:val="18"/>
          <w:u w:val="none"/>
        </w:rPr>
        <w:t>Hegelund, L., Sørensen, J. Kjær, J. &amp; Kristensen, I. 2005. Use of the range area in organic egg production systems.</w:t>
      </w:r>
    </w:p>
    <w:p w14:paraId="41C92719" w14:textId="77777777" w:rsidR="002B652E" w:rsidRPr="009E79E8" w:rsidRDefault="002B652E" w:rsidP="002B652E">
      <w:pPr>
        <w:rPr>
          <w:rStyle w:val="Hyperlink"/>
          <w:color w:val="0070C0"/>
          <w:sz w:val="18"/>
          <w:szCs w:val="18"/>
        </w:rPr>
      </w:pPr>
    </w:p>
    <w:p w14:paraId="5CEDC558" w14:textId="77777777" w:rsidR="002B652E" w:rsidRPr="009E79E8" w:rsidRDefault="002B652E" w:rsidP="002B652E">
      <w:pPr>
        <w:rPr>
          <w:sz w:val="18"/>
          <w:szCs w:val="18"/>
        </w:rPr>
      </w:pPr>
      <w:r w:rsidRPr="009E79E8">
        <w:rPr>
          <w:sz w:val="18"/>
          <w:szCs w:val="18"/>
        </w:rPr>
        <w:t xml:space="preserve">M. A. Sutton </w:t>
      </w:r>
      <w:r w:rsidRPr="009E79E8">
        <w:rPr>
          <w:i/>
          <w:sz w:val="18"/>
          <w:szCs w:val="18"/>
        </w:rPr>
        <w:t>et al</w:t>
      </w:r>
      <w:r w:rsidRPr="009E79E8">
        <w:rPr>
          <w:sz w:val="18"/>
          <w:szCs w:val="18"/>
        </w:rPr>
        <w:t>. Measurement and modelling of ammonia exchange over arable croplands.</w:t>
      </w:r>
    </w:p>
    <w:p w14:paraId="51E8F164" w14:textId="77777777" w:rsidR="002B652E" w:rsidRPr="009E79E8" w:rsidRDefault="002B652E" w:rsidP="002B652E">
      <w:pPr>
        <w:rPr>
          <w:sz w:val="18"/>
          <w:szCs w:val="18"/>
        </w:rPr>
      </w:pPr>
    </w:p>
    <w:p w14:paraId="6A3CE411" w14:textId="77777777" w:rsidR="002B652E" w:rsidRPr="009E79E8" w:rsidRDefault="002B652E" w:rsidP="002B652E">
      <w:pPr>
        <w:rPr>
          <w:sz w:val="18"/>
          <w:szCs w:val="18"/>
        </w:rPr>
      </w:pPr>
      <w:r w:rsidRPr="009E79E8">
        <w:rPr>
          <w:sz w:val="18"/>
          <w:szCs w:val="18"/>
        </w:rPr>
        <w:t>I. C. Pettersson et al (2018). Internal roosting location is associated with differential use of the outdoor range by free-range laying hens.</w:t>
      </w:r>
    </w:p>
    <w:p w14:paraId="3D064960" w14:textId="77777777" w:rsidR="002B652E" w:rsidRPr="009E79E8" w:rsidRDefault="002B652E" w:rsidP="002B652E">
      <w:pPr>
        <w:rPr>
          <w:sz w:val="18"/>
          <w:szCs w:val="18"/>
        </w:rPr>
      </w:pPr>
    </w:p>
    <w:p w14:paraId="3539C29D" w14:textId="0B9294F6" w:rsidR="002B652E" w:rsidRPr="009E79E8" w:rsidRDefault="002B652E" w:rsidP="002B652E">
      <w:pPr>
        <w:rPr>
          <w:sz w:val="18"/>
          <w:szCs w:val="18"/>
        </w:rPr>
      </w:pPr>
      <w:r w:rsidRPr="009E79E8">
        <w:rPr>
          <w:sz w:val="18"/>
          <w:szCs w:val="18"/>
        </w:rPr>
        <w:t xml:space="preserve">Frederik Schrader and Christian </w:t>
      </w:r>
      <w:proofErr w:type="spellStart"/>
      <w:r w:rsidRPr="009E79E8">
        <w:rPr>
          <w:sz w:val="18"/>
          <w:szCs w:val="18"/>
        </w:rPr>
        <w:t>Brümmer</w:t>
      </w:r>
      <w:proofErr w:type="spellEnd"/>
      <w:r w:rsidRPr="009E79E8">
        <w:rPr>
          <w:sz w:val="18"/>
          <w:szCs w:val="18"/>
        </w:rPr>
        <w:t>. Land Use Specific Ammonia Deposition Velocities: a Review of Recent Studies (2004</w:t>
      </w:r>
      <w:r w:rsidR="00DB12D0" w:rsidRPr="009E79E8">
        <w:rPr>
          <w:sz w:val="18"/>
          <w:szCs w:val="18"/>
        </w:rPr>
        <w:t>-</w:t>
      </w:r>
      <w:r w:rsidRPr="009E79E8">
        <w:rPr>
          <w:sz w:val="18"/>
          <w:szCs w:val="18"/>
        </w:rPr>
        <w:t>2013)</w:t>
      </w:r>
      <w:r w:rsidR="00DB12D0" w:rsidRPr="009E79E8">
        <w:rPr>
          <w:sz w:val="18"/>
          <w:szCs w:val="18"/>
        </w:rPr>
        <w:t>.</w:t>
      </w:r>
    </w:p>
    <w:p w14:paraId="03EBD99B" w14:textId="40610906" w:rsidR="002B652E" w:rsidRPr="009E79E8" w:rsidRDefault="002B652E" w:rsidP="002B652E">
      <w:pPr>
        <w:rPr>
          <w:sz w:val="18"/>
          <w:szCs w:val="18"/>
        </w:rPr>
      </w:pPr>
    </w:p>
    <w:p w14:paraId="650DBE9B" w14:textId="1C5F3575" w:rsidR="002B652E" w:rsidRPr="009E79E8" w:rsidRDefault="002B652E" w:rsidP="002B652E">
      <w:pPr>
        <w:rPr>
          <w:sz w:val="18"/>
          <w:szCs w:val="18"/>
        </w:rPr>
      </w:pPr>
      <w:r w:rsidRPr="009E79E8">
        <w:rPr>
          <w:sz w:val="18"/>
          <w:szCs w:val="18"/>
        </w:rPr>
        <w:t>E.N. SOSSIDOU, A. DAL BOSCO, H.A. ELSON and C.M.G.A. FONTES. Pasture-based systems for poultry production: implications and perspectives</w:t>
      </w:r>
      <w:r w:rsidR="00DB12D0" w:rsidRPr="009E79E8">
        <w:rPr>
          <w:sz w:val="18"/>
          <w:szCs w:val="18"/>
        </w:rPr>
        <w:t>.</w:t>
      </w:r>
      <w:r w:rsidRPr="009E79E8">
        <w:rPr>
          <w:sz w:val="18"/>
          <w:szCs w:val="18"/>
        </w:rPr>
        <w:t xml:space="preserve"> </w:t>
      </w:r>
    </w:p>
    <w:p w14:paraId="5B562E87" w14:textId="77777777" w:rsidR="002B652E" w:rsidRPr="009E79E8" w:rsidRDefault="002B652E" w:rsidP="002B652E">
      <w:pPr>
        <w:rPr>
          <w:sz w:val="18"/>
          <w:szCs w:val="18"/>
        </w:rPr>
      </w:pPr>
    </w:p>
    <w:p w14:paraId="1443D24E" w14:textId="77777777" w:rsidR="002B652E" w:rsidRPr="009E79E8" w:rsidRDefault="002B652E" w:rsidP="002B652E">
      <w:pPr>
        <w:rPr>
          <w:sz w:val="18"/>
          <w:szCs w:val="18"/>
        </w:rPr>
      </w:pPr>
      <w:r w:rsidRPr="009E79E8">
        <w:rPr>
          <w:sz w:val="18"/>
          <w:szCs w:val="18"/>
        </w:rPr>
        <w:t>United Nations Economic Commission for Europe (UNECE) (website).</w:t>
      </w:r>
    </w:p>
    <w:p w14:paraId="08E7A4F9" w14:textId="65A40863" w:rsidR="002B652E" w:rsidRPr="009E79E8" w:rsidRDefault="002B652E" w:rsidP="002B652E">
      <w:pPr>
        <w:rPr>
          <w:rStyle w:val="Hyperlink"/>
          <w:rFonts w:ascii="Arial" w:hAnsi="Arial" w:cs="Arial"/>
          <w:sz w:val="18"/>
          <w:szCs w:val="18"/>
        </w:rPr>
      </w:pPr>
    </w:p>
    <w:p w14:paraId="39B0A57F" w14:textId="77777777" w:rsidR="002B652E" w:rsidRPr="009E79E8" w:rsidRDefault="002B652E" w:rsidP="002B652E">
      <w:pPr>
        <w:rPr>
          <w:rStyle w:val="Hyperlink"/>
          <w:rFonts w:ascii="Arial" w:hAnsi="Arial" w:cs="Arial"/>
          <w:color w:val="0070C0"/>
          <w:sz w:val="18"/>
          <w:szCs w:val="18"/>
        </w:rPr>
      </w:pPr>
    </w:p>
    <w:p w14:paraId="48C9C616" w14:textId="77777777" w:rsidR="002B652E" w:rsidRPr="009E79E8" w:rsidRDefault="002B652E" w:rsidP="002B652E">
      <w:pPr>
        <w:rPr>
          <w:sz w:val="18"/>
          <w:szCs w:val="18"/>
        </w:rPr>
      </w:pPr>
      <w:r w:rsidRPr="009E79E8">
        <w:rPr>
          <w:sz w:val="18"/>
          <w:szCs w:val="18"/>
        </w:rPr>
        <w:t>UK Air Pollution Information System (APIS) (website).</w:t>
      </w:r>
    </w:p>
    <w:p w14:paraId="30449FF8" w14:textId="77777777" w:rsidR="002B652E" w:rsidRPr="009E79E8" w:rsidRDefault="002B652E" w:rsidP="002B652E">
      <w:pPr>
        <w:rPr>
          <w:sz w:val="18"/>
          <w:szCs w:val="18"/>
        </w:rPr>
      </w:pPr>
    </w:p>
    <w:p w14:paraId="53B9C7AE" w14:textId="77777777" w:rsidR="002B652E" w:rsidRPr="009E79E8" w:rsidRDefault="002B652E" w:rsidP="002B652E">
      <w:pPr>
        <w:rPr>
          <w:sz w:val="18"/>
          <w:szCs w:val="18"/>
        </w:rPr>
      </w:pPr>
      <w:proofErr w:type="spellStart"/>
      <w:r w:rsidRPr="009E79E8">
        <w:rPr>
          <w:sz w:val="18"/>
          <w:szCs w:val="18"/>
        </w:rPr>
        <w:t>Whay</w:t>
      </w:r>
      <w:proofErr w:type="spellEnd"/>
      <w:r w:rsidRPr="009E79E8">
        <w:rPr>
          <w:sz w:val="18"/>
          <w:szCs w:val="18"/>
        </w:rPr>
        <w:t xml:space="preserve">, H.R. </w:t>
      </w:r>
      <w:r w:rsidRPr="009E79E8">
        <w:rPr>
          <w:i/>
          <w:iCs/>
          <w:sz w:val="18"/>
          <w:szCs w:val="18"/>
        </w:rPr>
        <w:t>et al</w:t>
      </w:r>
      <w:r w:rsidRPr="009E79E8">
        <w:rPr>
          <w:sz w:val="18"/>
          <w:szCs w:val="18"/>
        </w:rPr>
        <w:t xml:space="preserve"> (2007). Assessment of the behaviour and welfare of laying hens on free-range units.</w:t>
      </w:r>
    </w:p>
    <w:p w14:paraId="42A9E21C" w14:textId="77777777" w:rsidR="00F526E8" w:rsidRDefault="00F526E8" w:rsidP="00B41A2F"/>
    <w:sectPr w:rsidR="00F526E8" w:rsidSect="004D49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3AB133" w14:textId="77777777" w:rsidR="000D5D7A" w:rsidRDefault="000D5D7A" w:rsidP="00B41A2F">
      <w:r>
        <w:separator/>
      </w:r>
    </w:p>
  </w:endnote>
  <w:endnote w:type="continuationSeparator" w:id="0">
    <w:p w14:paraId="19BE57F7" w14:textId="77777777" w:rsidR="000D5D7A" w:rsidRDefault="000D5D7A" w:rsidP="00B4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2777820"/>
      <w:docPartObj>
        <w:docPartGallery w:val="Page Numbers (Bottom of Page)"/>
        <w:docPartUnique/>
      </w:docPartObj>
    </w:sdtPr>
    <w:sdtEndPr>
      <w:rPr>
        <w:noProof/>
      </w:rPr>
    </w:sdtEndPr>
    <w:sdtContent>
      <w:p w14:paraId="654E7299" w14:textId="77777777" w:rsidR="002A3094" w:rsidRDefault="002A3094" w:rsidP="00AC46D0">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0D8F5145" w14:textId="77777777" w:rsidR="002A3094" w:rsidRDefault="002A3094" w:rsidP="00AC46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6985648"/>
      <w:docPartObj>
        <w:docPartGallery w:val="Page Numbers (Bottom of Page)"/>
        <w:docPartUnique/>
      </w:docPartObj>
    </w:sdtPr>
    <w:sdtEndPr>
      <w:rPr>
        <w:noProof/>
      </w:rPr>
    </w:sdtEndPr>
    <w:sdtContent>
      <w:p w14:paraId="4138E234" w14:textId="77777777" w:rsidR="002A3094" w:rsidRDefault="002A3094" w:rsidP="00AC46D0">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3E4AB8E3" w14:textId="77777777" w:rsidR="002A3094" w:rsidRDefault="002A3094" w:rsidP="00B41A2F">
    <w:pPr>
      <w:pStyle w:val="Footer"/>
    </w:pPr>
  </w:p>
  <w:p w14:paraId="53A3A7B1" w14:textId="77777777" w:rsidR="002A3094" w:rsidRDefault="002A3094"/>
  <w:p w14:paraId="4865193A" w14:textId="77777777" w:rsidR="002A3094" w:rsidRDefault="002A309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4082313"/>
      <w:docPartObj>
        <w:docPartGallery w:val="Page Numbers (Bottom of Page)"/>
        <w:docPartUnique/>
      </w:docPartObj>
    </w:sdtPr>
    <w:sdtEndPr>
      <w:rPr>
        <w:noProof/>
      </w:rPr>
    </w:sdtEndPr>
    <w:sdtContent>
      <w:p w14:paraId="5003F6BB" w14:textId="77777777" w:rsidR="00107B83" w:rsidRDefault="00107B83">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431D4783" w14:textId="77777777" w:rsidR="00107B83" w:rsidRDefault="00107B83" w:rsidP="00B41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0156B" w14:textId="77777777" w:rsidR="000D5D7A" w:rsidRDefault="000D5D7A" w:rsidP="00B41A2F">
      <w:r>
        <w:separator/>
      </w:r>
    </w:p>
  </w:footnote>
  <w:footnote w:type="continuationSeparator" w:id="0">
    <w:p w14:paraId="714ECCD9" w14:textId="77777777" w:rsidR="000D5D7A" w:rsidRDefault="000D5D7A" w:rsidP="00B41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822FF" w14:textId="4FD71F58" w:rsidR="00672743" w:rsidRDefault="006727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C9501" w14:textId="77777777" w:rsidR="00107B83" w:rsidRDefault="00107B83"/>
  <w:p w14:paraId="02D61313" w14:textId="77777777" w:rsidR="00107B83" w:rsidRDefault="00107B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8F8B3" w14:textId="152F3A2A" w:rsidR="00672743" w:rsidRDefault="006727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43E35"/>
    <w:multiLevelType w:val="hybridMultilevel"/>
    <w:tmpl w:val="1902E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07054"/>
    <w:multiLevelType w:val="hybridMultilevel"/>
    <w:tmpl w:val="43D25B1C"/>
    <w:lvl w:ilvl="0" w:tplc="9536E70E">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73134"/>
    <w:multiLevelType w:val="hybridMultilevel"/>
    <w:tmpl w:val="CAE8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C7556"/>
    <w:multiLevelType w:val="hybridMultilevel"/>
    <w:tmpl w:val="7DEE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7606D"/>
    <w:multiLevelType w:val="hybridMultilevel"/>
    <w:tmpl w:val="E6304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8E35F4"/>
    <w:multiLevelType w:val="hybridMultilevel"/>
    <w:tmpl w:val="E38E6E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B71E8F"/>
    <w:multiLevelType w:val="hybridMultilevel"/>
    <w:tmpl w:val="1C5EB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3F07F3"/>
    <w:multiLevelType w:val="hybridMultilevel"/>
    <w:tmpl w:val="337C763E"/>
    <w:lvl w:ilvl="0" w:tplc="C562BB7C">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981D41"/>
    <w:multiLevelType w:val="hybridMultilevel"/>
    <w:tmpl w:val="FEB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6124D"/>
    <w:multiLevelType w:val="hybridMultilevel"/>
    <w:tmpl w:val="D3283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DD0AA8"/>
    <w:multiLevelType w:val="hybridMultilevel"/>
    <w:tmpl w:val="6C5A32FC"/>
    <w:lvl w:ilvl="0" w:tplc="C7B61086">
      <w:start w:val="1"/>
      <w:numFmt w:val="decimal"/>
      <w:lvlText w:val="%1."/>
      <w:lvlJc w:val="left"/>
      <w:pPr>
        <w:ind w:left="644" w:hanging="360"/>
      </w:pPr>
      <w:rPr>
        <w:rFonts w:hint="default"/>
        <w:sz w:val="18"/>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715A1F"/>
    <w:multiLevelType w:val="hybridMultilevel"/>
    <w:tmpl w:val="5592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15E75"/>
    <w:multiLevelType w:val="hybridMultilevel"/>
    <w:tmpl w:val="FFB8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121A6"/>
    <w:multiLevelType w:val="hybridMultilevel"/>
    <w:tmpl w:val="45EA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B11E19"/>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DD27AC"/>
    <w:multiLevelType w:val="hybridMultilevel"/>
    <w:tmpl w:val="1902E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FE6FF5"/>
    <w:multiLevelType w:val="hybridMultilevel"/>
    <w:tmpl w:val="4C4A1600"/>
    <w:lvl w:ilvl="0" w:tplc="3F04D4C0">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2AEC5CA1"/>
    <w:multiLevelType w:val="hybridMultilevel"/>
    <w:tmpl w:val="BCC6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75959"/>
    <w:multiLevelType w:val="hybridMultilevel"/>
    <w:tmpl w:val="1E0C3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C734EF"/>
    <w:multiLevelType w:val="hybridMultilevel"/>
    <w:tmpl w:val="40568B20"/>
    <w:lvl w:ilvl="0" w:tplc="92EE1A7C">
      <w:start w:val="1"/>
      <w:numFmt w:val="decimal"/>
      <w:lvlText w:val="%1."/>
      <w:lvlJc w:val="left"/>
      <w:pPr>
        <w:ind w:left="720" w:hanging="360"/>
      </w:pPr>
      <w:rPr>
        <w:rFonts w:hint="default"/>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6975CE"/>
    <w:multiLevelType w:val="hybridMultilevel"/>
    <w:tmpl w:val="32928ACA"/>
    <w:lvl w:ilvl="0" w:tplc="0290B6C4">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C03489"/>
    <w:multiLevelType w:val="hybridMultilevel"/>
    <w:tmpl w:val="2B002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C3582B"/>
    <w:multiLevelType w:val="multilevel"/>
    <w:tmpl w:val="F78076D2"/>
    <w:styleLink w:val="ListBullets"/>
    <w:lvl w:ilvl="0">
      <w:start w:val="1"/>
      <w:numFmt w:val="bullet"/>
      <w:pStyle w:val="ListBullet"/>
      <w:lvlText w:val=""/>
      <w:lvlJc w:val="left"/>
      <w:pPr>
        <w:tabs>
          <w:tab w:val="num" w:pos="567"/>
        </w:tabs>
        <w:ind w:left="284" w:hanging="284"/>
      </w:pPr>
      <w:rPr>
        <w:rFonts w:ascii="Symbol" w:hAnsi="Symbol" w:hint="default"/>
      </w:rPr>
    </w:lvl>
    <w:lvl w:ilvl="1">
      <w:start w:val="1"/>
      <w:numFmt w:val="bullet"/>
      <w:pStyle w:val="ListBullet2"/>
      <w:lvlText w:val=""/>
      <w:lvlJc w:val="left"/>
      <w:pPr>
        <w:ind w:left="641" w:hanging="284"/>
      </w:pPr>
      <w:rPr>
        <w:rFonts w:ascii="Symbol" w:hAnsi="Symbol" w:hint="default"/>
      </w:rPr>
    </w:lvl>
    <w:lvl w:ilvl="2">
      <w:start w:val="1"/>
      <w:numFmt w:val="bullet"/>
      <w:pStyle w:val="ListBullet3"/>
      <w:lvlText w:val=""/>
      <w:lvlJc w:val="left"/>
      <w:pPr>
        <w:ind w:left="998" w:hanging="284"/>
      </w:pPr>
      <w:rPr>
        <w:rFonts w:ascii="Symbol" w:hAnsi="Symbol" w:hint="default"/>
      </w:rPr>
    </w:lvl>
    <w:lvl w:ilvl="3">
      <w:start w:val="1"/>
      <w:numFmt w:val="bullet"/>
      <w:pStyle w:val="ListBullet4"/>
      <w:lvlText w:val=""/>
      <w:lvlJc w:val="left"/>
      <w:pPr>
        <w:ind w:left="1355" w:hanging="284"/>
      </w:pPr>
      <w:rPr>
        <w:rFonts w:ascii="Symbol" w:hAnsi="Symbol" w:hint="default"/>
      </w:rPr>
    </w:lvl>
    <w:lvl w:ilvl="4">
      <w:start w:val="1"/>
      <w:numFmt w:val="bullet"/>
      <w:pStyle w:val="ListBullet5"/>
      <w:lvlText w:val=""/>
      <w:lvlJc w:val="left"/>
      <w:pPr>
        <w:ind w:left="1712" w:hanging="284"/>
      </w:pPr>
      <w:rPr>
        <w:rFonts w:ascii="Symbol" w:hAnsi="Symbol" w:hint="default"/>
      </w:rPr>
    </w:lvl>
    <w:lvl w:ilvl="5">
      <w:start w:val="1"/>
      <w:numFmt w:val="none"/>
      <w:lvlText w:val=""/>
      <w:lvlJc w:val="left"/>
      <w:pPr>
        <w:ind w:left="2069" w:hanging="284"/>
      </w:pPr>
      <w:rPr>
        <w:rFonts w:hint="default"/>
      </w:rPr>
    </w:lvl>
    <w:lvl w:ilvl="6">
      <w:start w:val="1"/>
      <w:numFmt w:val="none"/>
      <w:lvlText w:val="%7"/>
      <w:lvlJc w:val="left"/>
      <w:pPr>
        <w:ind w:left="2426" w:hanging="284"/>
      </w:pPr>
      <w:rPr>
        <w:rFonts w:hint="default"/>
      </w:rPr>
    </w:lvl>
    <w:lvl w:ilvl="7">
      <w:start w:val="1"/>
      <w:numFmt w:val="none"/>
      <w:lvlText w:val="%8"/>
      <w:lvlJc w:val="left"/>
      <w:pPr>
        <w:ind w:left="2783" w:hanging="284"/>
      </w:pPr>
      <w:rPr>
        <w:rFonts w:hint="default"/>
      </w:rPr>
    </w:lvl>
    <w:lvl w:ilvl="8">
      <w:start w:val="1"/>
      <w:numFmt w:val="none"/>
      <w:lvlText w:val="%9"/>
      <w:lvlJc w:val="left"/>
      <w:pPr>
        <w:ind w:left="3140" w:hanging="284"/>
      </w:pPr>
      <w:rPr>
        <w:rFonts w:hint="default"/>
      </w:rPr>
    </w:lvl>
  </w:abstractNum>
  <w:abstractNum w:abstractNumId="23" w15:restartNumberingAfterBreak="0">
    <w:nsid w:val="426E418E"/>
    <w:multiLevelType w:val="hybridMultilevel"/>
    <w:tmpl w:val="4C583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B725BD"/>
    <w:multiLevelType w:val="hybridMultilevel"/>
    <w:tmpl w:val="FF7A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6F5600"/>
    <w:multiLevelType w:val="hybridMultilevel"/>
    <w:tmpl w:val="F95003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BDE3864"/>
    <w:multiLevelType w:val="hybridMultilevel"/>
    <w:tmpl w:val="0F5ED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2C4B99"/>
    <w:multiLevelType w:val="hybridMultilevel"/>
    <w:tmpl w:val="DA4C1C6A"/>
    <w:lvl w:ilvl="0" w:tplc="6D68A95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52CC236A"/>
    <w:multiLevelType w:val="hybridMultilevel"/>
    <w:tmpl w:val="9E2430AC"/>
    <w:lvl w:ilvl="0" w:tplc="C1428D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3E0ADD"/>
    <w:multiLevelType w:val="hybridMultilevel"/>
    <w:tmpl w:val="EA1A6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AB4E5F"/>
    <w:multiLevelType w:val="hybridMultilevel"/>
    <w:tmpl w:val="C7D86594"/>
    <w:lvl w:ilvl="0" w:tplc="56241DFA">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5D6B1A11"/>
    <w:multiLevelType w:val="hybridMultilevel"/>
    <w:tmpl w:val="E9F62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E9797E"/>
    <w:multiLevelType w:val="hybridMultilevel"/>
    <w:tmpl w:val="C7D86594"/>
    <w:lvl w:ilvl="0" w:tplc="56241DFA">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5FA32F74"/>
    <w:multiLevelType w:val="hybridMultilevel"/>
    <w:tmpl w:val="49EE8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BA4DCF"/>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83764D"/>
    <w:multiLevelType w:val="hybridMultilevel"/>
    <w:tmpl w:val="B712C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A967F2"/>
    <w:multiLevelType w:val="hybridMultilevel"/>
    <w:tmpl w:val="49662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E15B43"/>
    <w:multiLevelType w:val="hybridMultilevel"/>
    <w:tmpl w:val="67CECB7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6529347F"/>
    <w:multiLevelType w:val="hybridMultilevel"/>
    <w:tmpl w:val="79540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026F45"/>
    <w:multiLevelType w:val="hybridMultilevel"/>
    <w:tmpl w:val="E38E6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59708D"/>
    <w:multiLevelType w:val="multilevel"/>
    <w:tmpl w:val="71040FDA"/>
    <w:lvl w:ilvl="0">
      <w:start w:val="1"/>
      <w:numFmt w:val="decimal"/>
      <w:lvlText w:val="%1."/>
      <w:lvlJc w:val="left"/>
      <w:pPr>
        <w:ind w:left="1080" w:hanging="720"/>
      </w:pPr>
      <w:rPr>
        <w:rFonts w:hint="default"/>
        <w:b/>
        <w:sz w:val="26"/>
        <w:szCs w:val="26"/>
      </w:rPr>
    </w:lvl>
    <w:lvl w:ilvl="1">
      <w:start w:val="1"/>
      <w:numFmt w:val="decimal"/>
      <w:isLgl/>
      <w:lvlText w:val="%1.%2"/>
      <w:lvlJc w:val="left"/>
      <w:pPr>
        <w:ind w:left="862" w:hanging="720"/>
      </w:pPr>
      <w:rPr>
        <w:rFonts w:hint="default"/>
        <w:b/>
        <w:sz w:val="22"/>
        <w:szCs w:val="22"/>
      </w:rPr>
    </w:lvl>
    <w:lvl w:ilvl="2">
      <w:start w:val="1"/>
      <w:numFmt w:val="decimal"/>
      <w:isLgl/>
      <w:lvlText w:val="%1.%2.%3"/>
      <w:lvlJc w:val="left"/>
      <w:pPr>
        <w:ind w:left="1080"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DE81C6D"/>
    <w:multiLevelType w:val="hybridMultilevel"/>
    <w:tmpl w:val="86C6F3AA"/>
    <w:lvl w:ilvl="0" w:tplc="08090001">
      <w:start w:val="1"/>
      <w:numFmt w:val="bullet"/>
      <w:lvlText w:val=""/>
      <w:lvlJc w:val="left"/>
      <w:pPr>
        <w:ind w:left="1440" w:hanging="360"/>
      </w:pPr>
      <w:rPr>
        <w:rFonts w:ascii="Symbol" w:hAnsi="Symbol" w:hint="default"/>
      </w:rPr>
    </w:lvl>
    <w:lvl w:ilvl="1" w:tplc="9CA2930A">
      <w:numFmt w:val="bullet"/>
      <w:lvlText w:val="•"/>
      <w:lvlJc w:val="left"/>
      <w:pPr>
        <w:ind w:left="2160" w:hanging="360"/>
      </w:pPr>
      <w:rPr>
        <w:rFonts w:ascii="Calibri" w:eastAsia="Calibri"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40E1738"/>
    <w:multiLevelType w:val="hybridMultilevel"/>
    <w:tmpl w:val="2B60687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74F80D7D"/>
    <w:multiLevelType w:val="hybridMultilevel"/>
    <w:tmpl w:val="8DF0A354"/>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264" w:hanging="360"/>
      </w:pPr>
      <w:rPr>
        <w:rFonts w:ascii="Courier New" w:hAnsi="Courier New" w:cs="Courier New" w:hint="default"/>
      </w:rPr>
    </w:lvl>
    <w:lvl w:ilvl="2" w:tplc="08090005" w:tentative="1">
      <w:start w:val="1"/>
      <w:numFmt w:val="bullet"/>
      <w:lvlText w:val=""/>
      <w:lvlJc w:val="left"/>
      <w:pPr>
        <w:ind w:left="456" w:hanging="360"/>
      </w:pPr>
      <w:rPr>
        <w:rFonts w:ascii="Wingdings" w:hAnsi="Wingdings" w:hint="default"/>
      </w:rPr>
    </w:lvl>
    <w:lvl w:ilvl="3" w:tplc="08090001" w:tentative="1">
      <w:start w:val="1"/>
      <w:numFmt w:val="bullet"/>
      <w:lvlText w:val=""/>
      <w:lvlJc w:val="left"/>
      <w:pPr>
        <w:ind w:left="1176" w:hanging="360"/>
      </w:pPr>
      <w:rPr>
        <w:rFonts w:ascii="Symbol" w:hAnsi="Symbol" w:hint="default"/>
      </w:rPr>
    </w:lvl>
    <w:lvl w:ilvl="4" w:tplc="08090003" w:tentative="1">
      <w:start w:val="1"/>
      <w:numFmt w:val="bullet"/>
      <w:lvlText w:val="o"/>
      <w:lvlJc w:val="left"/>
      <w:pPr>
        <w:ind w:left="1896" w:hanging="360"/>
      </w:pPr>
      <w:rPr>
        <w:rFonts w:ascii="Courier New" w:hAnsi="Courier New" w:cs="Courier New" w:hint="default"/>
      </w:rPr>
    </w:lvl>
    <w:lvl w:ilvl="5" w:tplc="08090005" w:tentative="1">
      <w:start w:val="1"/>
      <w:numFmt w:val="bullet"/>
      <w:lvlText w:val=""/>
      <w:lvlJc w:val="left"/>
      <w:pPr>
        <w:ind w:left="2616" w:hanging="360"/>
      </w:pPr>
      <w:rPr>
        <w:rFonts w:ascii="Wingdings" w:hAnsi="Wingdings" w:hint="default"/>
      </w:rPr>
    </w:lvl>
    <w:lvl w:ilvl="6" w:tplc="08090001" w:tentative="1">
      <w:start w:val="1"/>
      <w:numFmt w:val="bullet"/>
      <w:lvlText w:val=""/>
      <w:lvlJc w:val="left"/>
      <w:pPr>
        <w:ind w:left="3336" w:hanging="360"/>
      </w:pPr>
      <w:rPr>
        <w:rFonts w:ascii="Symbol" w:hAnsi="Symbol" w:hint="default"/>
      </w:rPr>
    </w:lvl>
    <w:lvl w:ilvl="7" w:tplc="08090003" w:tentative="1">
      <w:start w:val="1"/>
      <w:numFmt w:val="bullet"/>
      <w:lvlText w:val="o"/>
      <w:lvlJc w:val="left"/>
      <w:pPr>
        <w:ind w:left="4056" w:hanging="360"/>
      </w:pPr>
      <w:rPr>
        <w:rFonts w:ascii="Courier New" w:hAnsi="Courier New" w:cs="Courier New" w:hint="default"/>
      </w:rPr>
    </w:lvl>
    <w:lvl w:ilvl="8" w:tplc="08090005" w:tentative="1">
      <w:start w:val="1"/>
      <w:numFmt w:val="bullet"/>
      <w:lvlText w:val=""/>
      <w:lvlJc w:val="left"/>
      <w:pPr>
        <w:ind w:left="4776" w:hanging="360"/>
      </w:pPr>
      <w:rPr>
        <w:rFonts w:ascii="Wingdings" w:hAnsi="Wingdings" w:hint="default"/>
      </w:rPr>
    </w:lvl>
  </w:abstractNum>
  <w:abstractNum w:abstractNumId="44" w15:restartNumberingAfterBreak="0">
    <w:nsid w:val="75C71871"/>
    <w:multiLevelType w:val="multilevel"/>
    <w:tmpl w:val="511648F2"/>
    <w:lvl w:ilvl="0">
      <w:start w:val="1"/>
      <w:numFmt w:val="decimal"/>
      <w:lvlText w:val="%1."/>
      <w:lvlJc w:val="left"/>
      <w:pPr>
        <w:ind w:left="720"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320" w:hanging="1440"/>
      </w:pPr>
      <w:rPr>
        <w:rFonts w:hint="default"/>
      </w:rPr>
    </w:lvl>
  </w:abstractNum>
  <w:abstractNum w:abstractNumId="45" w15:restartNumberingAfterBreak="0">
    <w:nsid w:val="771F3E2F"/>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0555848">
    <w:abstractNumId w:val="44"/>
  </w:num>
  <w:num w:numId="2" w16cid:durableId="1863475948">
    <w:abstractNumId w:val="43"/>
  </w:num>
  <w:num w:numId="3" w16cid:durableId="1595548627">
    <w:abstractNumId w:val="41"/>
  </w:num>
  <w:num w:numId="4" w16cid:durableId="455216487">
    <w:abstractNumId w:val="22"/>
  </w:num>
  <w:num w:numId="5" w16cid:durableId="1179274640">
    <w:abstractNumId w:val="17"/>
  </w:num>
  <w:num w:numId="6" w16cid:durableId="1528327239">
    <w:abstractNumId w:val="28"/>
  </w:num>
  <w:num w:numId="7" w16cid:durableId="921059680">
    <w:abstractNumId w:val="24"/>
  </w:num>
  <w:num w:numId="8" w16cid:durableId="896361806">
    <w:abstractNumId w:val="39"/>
  </w:num>
  <w:num w:numId="9" w16cid:durableId="514924838">
    <w:abstractNumId w:val="18"/>
  </w:num>
  <w:num w:numId="10" w16cid:durableId="1447112858">
    <w:abstractNumId w:val="45"/>
  </w:num>
  <w:num w:numId="11" w16cid:durableId="350111199">
    <w:abstractNumId w:val="6"/>
  </w:num>
  <w:num w:numId="12" w16cid:durableId="669260240">
    <w:abstractNumId w:val="25"/>
  </w:num>
  <w:num w:numId="13" w16cid:durableId="1724408977">
    <w:abstractNumId w:val="23"/>
  </w:num>
  <w:num w:numId="14" w16cid:durableId="1033113107">
    <w:abstractNumId w:val="0"/>
  </w:num>
  <w:num w:numId="15" w16cid:durableId="1730106190">
    <w:abstractNumId w:val="14"/>
  </w:num>
  <w:num w:numId="16" w16cid:durableId="965738762">
    <w:abstractNumId w:val="15"/>
  </w:num>
  <w:num w:numId="17" w16cid:durableId="1942447136">
    <w:abstractNumId w:val="4"/>
  </w:num>
  <w:num w:numId="18" w16cid:durableId="1539388494">
    <w:abstractNumId w:val="33"/>
  </w:num>
  <w:num w:numId="19" w16cid:durableId="767507811">
    <w:abstractNumId w:val="20"/>
  </w:num>
  <w:num w:numId="20" w16cid:durableId="3858358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40664435">
    <w:abstractNumId w:val="40"/>
  </w:num>
  <w:num w:numId="22" w16cid:durableId="739329072">
    <w:abstractNumId w:val="27"/>
  </w:num>
  <w:num w:numId="23" w16cid:durableId="674768342">
    <w:abstractNumId w:val="9"/>
  </w:num>
  <w:num w:numId="24" w16cid:durableId="1808013551">
    <w:abstractNumId w:val="19"/>
  </w:num>
  <w:num w:numId="25" w16cid:durableId="2103142596">
    <w:abstractNumId w:val="29"/>
  </w:num>
  <w:num w:numId="26" w16cid:durableId="1466779957">
    <w:abstractNumId w:val="35"/>
  </w:num>
  <w:num w:numId="27" w16cid:durableId="857046131">
    <w:abstractNumId w:val="10"/>
  </w:num>
  <w:num w:numId="28" w16cid:durableId="201134327">
    <w:abstractNumId w:val="26"/>
  </w:num>
  <w:num w:numId="29" w16cid:durableId="720373523">
    <w:abstractNumId w:val="3"/>
  </w:num>
  <w:num w:numId="30" w16cid:durableId="1482500127">
    <w:abstractNumId w:val="37"/>
  </w:num>
  <w:num w:numId="31" w16cid:durableId="749696656">
    <w:abstractNumId w:val="1"/>
  </w:num>
  <w:num w:numId="32" w16cid:durableId="626935918">
    <w:abstractNumId w:val="13"/>
  </w:num>
  <w:num w:numId="33" w16cid:durableId="841505870">
    <w:abstractNumId w:val="34"/>
  </w:num>
  <w:num w:numId="34" w16cid:durableId="983122915">
    <w:abstractNumId w:val="11"/>
  </w:num>
  <w:num w:numId="35" w16cid:durableId="917443547">
    <w:abstractNumId w:val="30"/>
  </w:num>
  <w:num w:numId="36" w16cid:durableId="977957499">
    <w:abstractNumId w:val="36"/>
  </w:num>
  <w:num w:numId="37" w16cid:durableId="1053428353">
    <w:abstractNumId w:val="32"/>
  </w:num>
  <w:num w:numId="38" w16cid:durableId="1149325383">
    <w:abstractNumId w:val="31"/>
  </w:num>
  <w:num w:numId="39" w16cid:durableId="1190332813">
    <w:abstractNumId w:val="42"/>
  </w:num>
  <w:num w:numId="40" w16cid:durableId="1861890084">
    <w:abstractNumId w:val="16"/>
  </w:num>
  <w:num w:numId="41" w16cid:durableId="1099252820">
    <w:abstractNumId w:val="2"/>
  </w:num>
  <w:num w:numId="42" w16cid:durableId="824396199">
    <w:abstractNumId w:val="7"/>
  </w:num>
  <w:num w:numId="43" w16cid:durableId="587081262">
    <w:abstractNumId w:val="21"/>
  </w:num>
  <w:num w:numId="44" w16cid:durableId="1838183497">
    <w:abstractNumId w:val="38"/>
  </w:num>
  <w:num w:numId="45" w16cid:durableId="515732458">
    <w:abstractNumId w:val="8"/>
  </w:num>
  <w:num w:numId="46" w16cid:durableId="810682785">
    <w:abstractNumId w:val="12"/>
  </w:num>
  <w:num w:numId="47" w16cid:durableId="28786135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05"/>
    <w:rsid w:val="000028CF"/>
    <w:rsid w:val="00005B65"/>
    <w:rsid w:val="00005F48"/>
    <w:rsid w:val="00006046"/>
    <w:rsid w:val="00006D26"/>
    <w:rsid w:val="000139CD"/>
    <w:rsid w:val="00017B02"/>
    <w:rsid w:val="00017F5C"/>
    <w:rsid w:val="00017FCE"/>
    <w:rsid w:val="00021DB9"/>
    <w:rsid w:val="0002241B"/>
    <w:rsid w:val="000226F2"/>
    <w:rsid w:val="00023295"/>
    <w:rsid w:val="00023678"/>
    <w:rsid w:val="00023694"/>
    <w:rsid w:val="000239EA"/>
    <w:rsid w:val="00025F45"/>
    <w:rsid w:val="00027287"/>
    <w:rsid w:val="00027795"/>
    <w:rsid w:val="00035A35"/>
    <w:rsid w:val="00041DCB"/>
    <w:rsid w:val="00042BA8"/>
    <w:rsid w:val="0004331B"/>
    <w:rsid w:val="000434BC"/>
    <w:rsid w:val="00043DA9"/>
    <w:rsid w:val="000444FA"/>
    <w:rsid w:val="00044638"/>
    <w:rsid w:val="000472C6"/>
    <w:rsid w:val="000476F3"/>
    <w:rsid w:val="00047F34"/>
    <w:rsid w:val="00050602"/>
    <w:rsid w:val="00050663"/>
    <w:rsid w:val="000516C2"/>
    <w:rsid w:val="00051C60"/>
    <w:rsid w:val="00055404"/>
    <w:rsid w:val="00055946"/>
    <w:rsid w:val="000570F9"/>
    <w:rsid w:val="00057D9F"/>
    <w:rsid w:val="00060120"/>
    <w:rsid w:val="00060F94"/>
    <w:rsid w:val="00061F56"/>
    <w:rsid w:val="000625E2"/>
    <w:rsid w:val="0006300C"/>
    <w:rsid w:val="00066504"/>
    <w:rsid w:val="0006709C"/>
    <w:rsid w:val="00071514"/>
    <w:rsid w:val="000725F4"/>
    <w:rsid w:val="00072B09"/>
    <w:rsid w:val="0007341D"/>
    <w:rsid w:val="00075230"/>
    <w:rsid w:val="0007538D"/>
    <w:rsid w:val="00075C5B"/>
    <w:rsid w:val="000801A8"/>
    <w:rsid w:val="0008155C"/>
    <w:rsid w:val="00081C71"/>
    <w:rsid w:val="00081CFE"/>
    <w:rsid w:val="000834D3"/>
    <w:rsid w:val="00084380"/>
    <w:rsid w:val="00085333"/>
    <w:rsid w:val="00085A08"/>
    <w:rsid w:val="00087C97"/>
    <w:rsid w:val="00090B28"/>
    <w:rsid w:val="000929A2"/>
    <w:rsid w:val="00092DAA"/>
    <w:rsid w:val="00092FB5"/>
    <w:rsid w:val="00095732"/>
    <w:rsid w:val="000A0C27"/>
    <w:rsid w:val="000A21CF"/>
    <w:rsid w:val="000A2D1D"/>
    <w:rsid w:val="000A43C4"/>
    <w:rsid w:val="000A4A08"/>
    <w:rsid w:val="000A57CF"/>
    <w:rsid w:val="000A5C27"/>
    <w:rsid w:val="000A79B6"/>
    <w:rsid w:val="000B18FA"/>
    <w:rsid w:val="000B2EEB"/>
    <w:rsid w:val="000B5B74"/>
    <w:rsid w:val="000B5FA1"/>
    <w:rsid w:val="000B6008"/>
    <w:rsid w:val="000B6E12"/>
    <w:rsid w:val="000B78FF"/>
    <w:rsid w:val="000C0488"/>
    <w:rsid w:val="000C3398"/>
    <w:rsid w:val="000C35BE"/>
    <w:rsid w:val="000C4B3C"/>
    <w:rsid w:val="000C4C32"/>
    <w:rsid w:val="000C50A0"/>
    <w:rsid w:val="000C5C40"/>
    <w:rsid w:val="000D2D8C"/>
    <w:rsid w:val="000D49AF"/>
    <w:rsid w:val="000D4A18"/>
    <w:rsid w:val="000D5544"/>
    <w:rsid w:val="000D5D7A"/>
    <w:rsid w:val="000E0179"/>
    <w:rsid w:val="000E07EA"/>
    <w:rsid w:val="000E2861"/>
    <w:rsid w:val="000E6F14"/>
    <w:rsid w:val="000E72BA"/>
    <w:rsid w:val="000E7B4E"/>
    <w:rsid w:val="000F0669"/>
    <w:rsid w:val="000F195B"/>
    <w:rsid w:val="000F19C7"/>
    <w:rsid w:val="000F2B07"/>
    <w:rsid w:val="000F2F2C"/>
    <w:rsid w:val="000F3326"/>
    <w:rsid w:val="000F3739"/>
    <w:rsid w:val="000F48B4"/>
    <w:rsid w:val="000F4AB4"/>
    <w:rsid w:val="000F5EE0"/>
    <w:rsid w:val="000F6F1E"/>
    <w:rsid w:val="00100701"/>
    <w:rsid w:val="00101CAF"/>
    <w:rsid w:val="00101F3E"/>
    <w:rsid w:val="001060F7"/>
    <w:rsid w:val="00107B83"/>
    <w:rsid w:val="001106BE"/>
    <w:rsid w:val="00110701"/>
    <w:rsid w:val="00112C7F"/>
    <w:rsid w:val="00114E51"/>
    <w:rsid w:val="001205A8"/>
    <w:rsid w:val="00122037"/>
    <w:rsid w:val="0012498E"/>
    <w:rsid w:val="001251E3"/>
    <w:rsid w:val="00125305"/>
    <w:rsid w:val="0012693D"/>
    <w:rsid w:val="0012727C"/>
    <w:rsid w:val="00127925"/>
    <w:rsid w:val="00130383"/>
    <w:rsid w:val="001319CC"/>
    <w:rsid w:val="00134572"/>
    <w:rsid w:val="0013504B"/>
    <w:rsid w:val="00135C35"/>
    <w:rsid w:val="00136485"/>
    <w:rsid w:val="00136885"/>
    <w:rsid w:val="00136C9A"/>
    <w:rsid w:val="00136DAA"/>
    <w:rsid w:val="00140657"/>
    <w:rsid w:val="00141033"/>
    <w:rsid w:val="001410C1"/>
    <w:rsid w:val="001418DA"/>
    <w:rsid w:val="001421BD"/>
    <w:rsid w:val="00142B1A"/>
    <w:rsid w:val="00145E11"/>
    <w:rsid w:val="00153988"/>
    <w:rsid w:val="00153A5E"/>
    <w:rsid w:val="00153EA0"/>
    <w:rsid w:val="0015634B"/>
    <w:rsid w:val="001573FB"/>
    <w:rsid w:val="001579C0"/>
    <w:rsid w:val="00160712"/>
    <w:rsid w:val="00161141"/>
    <w:rsid w:val="00161B0C"/>
    <w:rsid w:val="001630AD"/>
    <w:rsid w:val="001640A5"/>
    <w:rsid w:val="001715B0"/>
    <w:rsid w:val="00172041"/>
    <w:rsid w:val="00172CD1"/>
    <w:rsid w:val="001739BA"/>
    <w:rsid w:val="00173FDD"/>
    <w:rsid w:val="00175B80"/>
    <w:rsid w:val="00175C02"/>
    <w:rsid w:val="00175C43"/>
    <w:rsid w:val="001761FF"/>
    <w:rsid w:val="001763C1"/>
    <w:rsid w:val="001804DC"/>
    <w:rsid w:val="00181057"/>
    <w:rsid w:val="00181117"/>
    <w:rsid w:val="0018165D"/>
    <w:rsid w:val="00181FA4"/>
    <w:rsid w:val="00182203"/>
    <w:rsid w:val="00182345"/>
    <w:rsid w:val="00182DCA"/>
    <w:rsid w:val="001842D4"/>
    <w:rsid w:val="00185BA3"/>
    <w:rsid w:val="00190133"/>
    <w:rsid w:val="00190BB5"/>
    <w:rsid w:val="00191DBE"/>
    <w:rsid w:val="00194B19"/>
    <w:rsid w:val="00195420"/>
    <w:rsid w:val="00195D17"/>
    <w:rsid w:val="001A1A83"/>
    <w:rsid w:val="001A257D"/>
    <w:rsid w:val="001A355E"/>
    <w:rsid w:val="001A4A01"/>
    <w:rsid w:val="001A4EE3"/>
    <w:rsid w:val="001A5B7D"/>
    <w:rsid w:val="001A618C"/>
    <w:rsid w:val="001A7207"/>
    <w:rsid w:val="001B0C93"/>
    <w:rsid w:val="001B1303"/>
    <w:rsid w:val="001B1FC0"/>
    <w:rsid w:val="001B4F05"/>
    <w:rsid w:val="001B6D61"/>
    <w:rsid w:val="001B76F9"/>
    <w:rsid w:val="001C0C29"/>
    <w:rsid w:val="001C45D8"/>
    <w:rsid w:val="001C6213"/>
    <w:rsid w:val="001C6F62"/>
    <w:rsid w:val="001C72E4"/>
    <w:rsid w:val="001C7684"/>
    <w:rsid w:val="001D0015"/>
    <w:rsid w:val="001D019B"/>
    <w:rsid w:val="001D1475"/>
    <w:rsid w:val="001D4328"/>
    <w:rsid w:val="001D43A0"/>
    <w:rsid w:val="001D46BB"/>
    <w:rsid w:val="001D5513"/>
    <w:rsid w:val="001D5AD3"/>
    <w:rsid w:val="001D5E93"/>
    <w:rsid w:val="001D5FFF"/>
    <w:rsid w:val="001D6F19"/>
    <w:rsid w:val="001D7177"/>
    <w:rsid w:val="001E3C1C"/>
    <w:rsid w:val="001E5F8F"/>
    <w:rsid w:val="001E7232"/>
    <w:rsid w:val="001F098E"/>
    <w:rsid w:val="001F29B0"/>
    <w:rsid w:val="001F30F3"/>
    <w:rsid w:val="001F5A74"/>
    <w:rsid w:val="001F664C"/>
    <w:rsid w:val="001F717C"/>
    <w:rsid w:val="002000F5"/>
    <w:rsid w:val="0020109A"/>
    <w:rsid w:val="00202A11"/>
    <w:rsid w:val="002049F1"/>
    <w:rsid w:val="00205B5C"/>
    <w:rsid w:val="00206C0B"/>
    <w:rsid w:val="00206E63"/>
    <w:rsid w:val="0021449E"/>
    <w:rsid w:val="00214EDC"/>
    <w:rsid w:val="00216332"/>
    <w:rsid w:val="00216C47"/>
    <w:rsid w:val="002177EF"/>
    <w:rsid w:val="002219F1"/>
    <w:rsid w:val="00221C4D"/>
    <w:rsid w:val="00222153"/>
    <w:rsid w:val="0022343A"/>
    <w:rsid w:val="0022417E"/>
    <w:rsid w:val="00224A4A"/>
    <w:rsid w:val="00227DF8"/>
    <w:rsid w:val="002304B8"/>
    <w:rsid w:val="00235941"/>
    <w:rsid w:val="0023699F"/>
    <w:rsid w:val="00240896"/>
    <w:rsid w:val="002440F7"/>
    <w:rsid w:val="00247FE0"/>
    <w:rsid w:val="00250069"/>
    <w:rsid w:val="00252B19"/>
    <w:rsid w:val="00255578"/>
    <w:rsid w:val="00257429"/>
    <w:rsid w:val="002620F6"/>
    <w:rsid w:val="002638EF"/>
    <w:rsid w:val="00265B80"/>
    <w:rsid w:val="002666DD"/>
    <w:rsid w:val="002670F1"/>
    <w:rsid w:val="00267690"/>
    <w:rsid w:val="00272C1E"/>
    <w:rsid w:val="00273019"/>
    <w:rsid w:val="00273246"/>
    <w:rsid w:val="00273D03"/>
    <w:rsid w:val="00275091"/>
    <w:rsid w:val="0027606E"/>
    <w:rsid w:val="00276DCA"/>
    <w:rsid w:val="00280D68"/>
    <w:rsid w:val="002821FF"/>
    <w:rsid w:val="00282C6F"/>
    <w:rsid w:val="00283A82"/>
    <w:rsid w:val="00285065"/>
    <w:rsid w:val="00285CBD"/>
    <w:rsid w:val="002860E4"/>
    <w:rsid w:val="002874CD"/>
    <w:rsid w:val="002910FD"/>
    <w:rsid w:val="00291139"/>
    <w:rsid w:val="00293516"/>
    <w:rsid w:val="00294E61"/>
    <w:rsid w:val="00295B9C"/>
    <w:rsid w:val="0029727C"/>
    <w:rsid w:val="00297AD6"/>
    <w:rsid w:val="002A0C5E"/>
    <w:rsid w:val="002A162A"/>
    <w:rsid w:val="002A1DDB"/>
    <w:rsid w:val="002A2371"/>
    <w:rsid w:val="002A2E4A"/>
    <w:rsid w:val="002A3094"/>
    <w:rsid w:val="002A40C9"/>
    <w:rsid w:val="002A4E0A"/>
    <w:rsid w:val="002B0D11"/>
    <w:rsid w:val="002B15D8"/>
    <w:rsid w:val="002B18A0"/>
    <w:rsid w:val="002B3543"/>
    <w:rsid w:val="002B3BEE"/>
    <w:rsid w:val="002B3E65"/>
    <w:rsid w:val="002B4BD2"/>
    <w:rsid w:val="002B51A7"/>
    <w:rsid w:val="002B652E"/>
    <w:rsid w:val="002B687A"/>
    <w:rsid w:val="002B6BA1"/>
    <w:rsid w:val="002B70A7"/>
    <w:rsid w:val="002B79E3"/>
    <w:rsid w:val="002C1B47"/>
    <w:rsid w:val="002C1CC8"/>
    <w:rsid w:val="002C1E29"/>
    <w:rsid w:val="002C2EC1"/>
    <w:rsid w:val="002C4901"/>
    <w:rsid w:val="002D2E7D"/>
    <w:rsid w:val="002D4BC8"/>
    <w:rsid w:val="002D4EE4"/>
    <w:rsid w:val="002D7D03"/>
    <w:rsid w:val="002E03E9"/>
    <w:rsid w:val="002E18B0"/>
    <w:rsid w:val="002E3AEB"/>
    <w:rsid w:val="002E5E75"/>
    <w:rsid w:val="002F03EA"/>
    <w:rsid w:val="002F1152"/>
    <w:rsid w:val="002F45B6"/>
    <w:rsid w:val="002F4E69"/>
    <w:rsid w:val="002F61AC"/>
    <w:rsid w:val="00300A1F"/>
    <w:rsid w:val="0030276F"/>
    <w:rsid w:val="003030DC"/>
    <w:rsid w:val="003045B0"/>
    <w:rsid w:val="00306B7F"/>
    <w:rsid w:val="00306BA0"/>
    <w:rsid w:val="003075AA"/>
    <w:rsid w:val="0031070A"/>
    <w:rsid w:val="00321DBF"/>
    <w:rsid w:val="003239D9"/>
    <w:rsid w:val="00323B14"/>
    <w:rsid w:val="00323BAB"/>
    <w:rsid w:val="00326833"/>
    <w:rsid w:val="003305CD"/>
    <w:rsid w:val="00332875"/>
    <w:rsid w:val="0033332E"/>
    <w:rsid w:val="00333D62"/>
    <w:rsid w:val="0033633C"/>
    <w:rsid w:val="00336EE9"/>
    <w:rsid w:val="00340D3D"/>
    <w:rsid w:val="003418EE"/>
    <w:rsid w:val="00342A0F"/>
    <w:rsid w:val="00343638"/>
    <w:rsid w:val="003456C4"/>
    <w:rsid w:val="00346877"/>
    <w:rsid w:val="00350B66"/>
    <w:rsid w:val="00357AA2"/>
    <w:rsid w:val="00360993"/>
    <w:rsid w:val="00361C5A"/>
    <w:rsid w:val="00362BE2"/>
    <w:rsid w:val="0036495B"/>
    <w:rsid w:val="00364B68"/>
    <w:rsid w:val="00372BDC"/>
    <w:rsid w:val="00374943"/>
    <w:rsid w:val="00376BE1"/>
    <w:rsid w:val="0037725D"/>
    <w:rsid w:val="003772BD"/>
    <w:rsid w:val="003772D0"/>
    <w:rsid w:val="00381D1F"/>
    <w:rsid w:val="00382CED"/>
    <w:rsid w:val="00384FA2"/>
    <w:rsid w:val="00385F5F"/>
    <w:rsid w:val="0038789C"/>
    <w:rsid w:val="00391337"/>
    <w:rsid w:val="00391A52"/>
    <w:rsid w:val="00396311"/>
    <w:rsid w:val="003A04B7"/>
    <w:rsid w:val="003A0552"/>
    <w:rsid w:val="003A056B"/>
    <w:rsid w:val="003A2C46"/>
    <w:rsid w:val="003A2D95"/>
    <w:rsid w:val="003A5A48"/>
    <w:rsid w:val="003A625C"/>
    <w:rsid w:val="003A669C"/>
    <w:rsid w:val="003A6D2D"/>
    <w:rsid w:val="003A7D6A"/>
    <w:rsid w:val="003A7E36"/>
    <w:rsid w:val="003B1284"/>
    <w:rsid w:val="003B15F1"/>
    <w:rsid w:val="003B1696"/>
    <w:rsid w:val="003B4EA5"/>
    <w:rsid w:val="003B5588"/>
    <w:rsid w:val="003B6943"/>
    <w:rsid w:val="003B7AD1"/>
    <w:rsid w:val="003C04CF"/>
    <w:rsid w:val="003C1903"/>
    <w:rsid w:val="003C30D2"/>
    <w:rsid w:val="003C32F5"/>
    <w:rsid w:val="003C4632"/>
    <w:rsid w:val="003C464F"/>
    <w:rsid w:val="003C5E7C"/>
    <w:rsid w:val="003C6055"/>
    <w:rsid w:val="003C6122"/>
    <w:rsid w:val="003C6323"/>
    <w:rsid w:val="003C634F"/>
    <w:rsid w:val="003C694B"/>
    <w:rsid w:val="003C6C45"/>
    <w:rsid w:val="003C7C19"/>
    <w:rsid w:val="003C7E7E"/>
    <w:rsid w:val="003D03F2"/>
    <w:rsid w:val="003D0521"/>
    <w:rsid w:val="003D29D7"/>
    <w:rsid w:val="003D3BAC"/>
    <w:rsid w:val="003D64C7"/>
    <w:rsid w:val="003E1423"/>
    <w:rsid w:val="003E2054"/>
    <w:rsid w:val="003E3F27"/>
    <w:rsid w:val="003E4910"/>
    <w:rsid w:val="003E5588"/>
    <w:rsid w:val="003E5FA1"/>
    <w:rsid w:val="003E6A23"/>
    <w:rsid w:val="003E7BAD"/>
    <w:rsid w:val="003F2179"/>
    <w:rsid w:val="003F2267"/>
    <w:rsid w:val="003F22E9"/>
    <w:rsid w:val="003F3790"/>
    <w:rsid w:val="003F3FB4"/>
    <w:rsid w:val="003F56F2"/>
    <w:rsid w:val="003F5CB7"/>
    <w:rsid w:val="003F72EA"/>
    <w:rsid w:val="003F776D"/>
    <w:rsid w:val="00401380"/>
    <w:rsid w:val="00401DDA"/>
    <w:rsid w:val="00401F57"/>
    <w:rsid w:val="0040297C"/>
    <w:rsid w:val="00404A38"/>
    <w:rsid w:val="00404AE9"/>
    <w:rsid w:val="004067BA"/>
    <w:rsid w:val="0040694E"/>
    <w:rsid w:val="00407B4D"/>
    <w:rsid w:val="00411199"/>
    <w:rsid w:val="0041127E"/>
    <w:rsid w:val="0041172B"/>
    <w:rsid w:val="00411C2A"/>
    <w:rsid w:val="00411D08"/>
    <w:rsid w:val="00413972"/>
    <w:rsid w:val="0041655E"/>
    <w:rsid w:val="00417AFE"/>
    <w:rsid w:val="0042017F"/>
    <w:rsid w:val="00420F6D"/>
    <w:rsid w:val="00423021"/>
    <w:rsid w:val="00423486"/>
    <w:rsid w:val="00423C27"/>
    <w:rsid w:val="00424511"/>
    <w:rsid w:val="00424CC9"/>
    <w:rsid w:val="00424EB1"/>
    <w:rsid w:val="00426DAD"/>
    <w:rsid w:val="00427D23"/>
    <w:rsid w:val="00427DCB"/>
    <w:rsid w:val="00430F50"/>
    <w:rsid w:val="0043233E"/>
    <w:rsid w:val="0043708E"/>
    <w:rsid w:val="00437F68"/>
    <w:rsid w:val="004402F3"/>
    <w:rsid w:val="00440DA6"/>
    <w:rsid w:val="00442244"/>
    <w:rsid w:val="0044267C"/>
    <w:rsid w:val="00444876"/>
    <w:rsid w:val="0044526E"/>
    <w:rsid w:val="00453D34"/>
    <w:rsid w:val="004540DE"/>
    <w:rsid w:val="00454C45"/>
    <w:rsid w:val="004552B4"/>
    <w:rsid w:val="004555B1"/>
    <w:rsid w:val="0046011F"/>
    <w:rsid w:val="00460273"/>
    <w:rsid w:val="00460C6E"/>
    <w:rsid w:val="004620DC"/>
    <w:rsid w:val="00463694"/>
    <w:rsid w:val="004653DF"/>
    <w:rsid w:val="00466340"/>
    <w:rsid w:val="00466D2A"/>
    <w:rsid w:val="00467FDC"/>
    <w:rsid w:val="0047448F"/>
    <w:rsid w:val="004761F0"/>
    <w:rsid w:val="0047682D"/>
    <w:rsid w:val="00476C49"/>
    <w:rsid w:val="0048085D"/>
    <w:rsid w:val="00482E29"/>
    <w:rsid w:val="0048493D"/>
    <w:rsid w:val="004877DF"/>
    <w:rsid w:val="00490DAC"/>
    <w:rsid w:val="0049188A"/>
    <w:rsid w:val="004922E3"/>
    <w:rsid w:val="00493FCB"/>
    <w:rsid w:val="004945C0"/>
    <w:rsid w:val="00496E8E"/>
    <w:rsid w:val="00497D70"/>
    <w:rsid w:val="004A03A3"/>
    <w:rsid w:val="004A0F98"/>
    <w:rsid w:val="004A3956"/>
    <w:rsid w:val="004A3A6A"/>
    <w:rsid w:val="004A3CAE"/>
    <w:rsid w:val="004A4516"/>
    <w:rsid w:val="004A46B9"/>
    <w:rsid w:val="004A47E7"/>
    <w:rsid w:val="004A586B"/>
    <w:rsid w:val="004B12C6"/>
    <w:rsid w:val="004B1CBF"/>
    <w:rsid w:val="004B2142"/>
    <w:rsid w:val="004B2B3B"/>
    <w:rsid w:val="004B3261"/>
    <w:rsid w:val="004B60CF"/>
    <w:rsid w:val="004B6FA3"/>
    <w:rsid w:val="004C1D86"/>
    <w:rsid w:val="004C33ED"/>
    <w:rsid w:val="004C5C45"/>
    <w:rsid w:val="004C5D99"/>
    <w:rsid w:val="004C5FFE"/>
    <w:rsid w:val="004C6CAC"/>
    <w:rsid w:val="004C6FA4"/>
    <w:rsid w:val="004D02AE"/>
    <w:rsid w:val="004D1864"/>
    <w:rsid w:val="004D19B5"/>
    <w:rsid w:val="004D3D59"/>
    <w:rsid w:val="004D3FCA"/>
    <w:rsid w:val="004D473F"/>
    <w:rsid w:val="004D49A1"/>
    <w:rsid w:val="004D4BCE"/>
    <w:rsid w:val="004D5BDC"/>
    <w:rsid w:val="004D5D03"/>
    <w:rsid w:val="004D682C"/>
    <w:rsid w:val="004E08E1"/>
    <w:rsid w:val="004E208B"/>
    <w:rsid w:val="004E2569"/>
    <w:rsid w:val="004E2DED"/>
    <w:rsid w:val="004E51F8"/>
    <w:rsid w:val="004E52A8"/>
    <w:rsid w:val="004E5FDE"/>
    <w:rsid w:val="004E6A0D"/>
    <w:rsid w:val="004E6B9E"/>
    <w:rsid w:val="004F04FE"/>
    <w:rsid w:val="004F26EE"/>
    <w:rsid w:val="004F4C61"/>
    <w:rsid w:val="004F66BF"/>
    <w:rsid w:val="005006E8"/>
    <w:rsid w:val="005027E7"/>
    <w:rsid w:val="005030A1"/>
    <w:rsid w:val="00503E2E"/>
    <w:rsid w:val="00503FDF"/>
    <w:rsid w:val="00510F73"/>
    <w:rsid w:val="00512371"/>
    <w:rsid w:val="005125A7"/>
    <w:rsid w:val="00513E77"/>
    <w:rsid w:val="005149FB"/>
    <w:rsid w:val="005160CA"/>
    <w:rsid w:val="005168A3"/>
    <w:rsid w:val="005202AF"/>
    <w:rsid w:val="005215E6"/>
    <w:rsid w:val="005222D7"/>
    <w:rsid w:val="005251CE"/>
    <w:rsid w:val="00526EDC"/>
    <w:rsid w:val="00527D85"/>
    <w:rsid w:val="00531F2C"/>
    <w:rsid w:val="005366B6"/>
    <w:rsid w:val="00541B9D"/>
    <w:rsid w:val="0054292F"/>
    <w:rsid w:val="00543522"/>
    <w:rsid w:val="005443BA"/>
    <w:rsid w:val="00545604"/>
    <w:rsid w:val="005460D0"/>
    <w:rsid w:val="005530BC"/>
    <w:rsid w:val="005533B3"/>
    <w:rsid w:val="00555CAB"/>
    <w:rsid w:val="00557D79"/>
    <w:rsid w:val="005617AC"/>
    <w:rsid w:val="0056445D"/>
    <w:rsid w:val="005656EB"/>
    <w:rsid w:val="005711B8"/>
    <w:rsid w:val="005715D0"/>
    <w:rsid w:val="00572C16"/>
    <w:rsid w:val="005732C5"/>
    <w:rsid w:val="005734FD"/>
    <w:rsid w:val="00574595"/>
    <w:rsid w:val="005755B7"/>
    <w:rsid w:val="005773B2"/>
    <w:rsid w:val="005775CD"/>
    <w:rsid w:val="00577D08"/>
    <w:rsid w:val="00580AF3"/>
    <w:rsid w:val="00580E01"/>
    <w:rsid w:val="00581158"/>
    <w:rsid w:val="005842CE"/>
    <w:rsid w:val="005862C5"/>
    <w:rsid w:val="00586A01"/>
    <w:rsid w:val="00587CDB"/>
    <w:rsid w:val="0059069C"/>
    <w:rsid w:val="00590B6D"/>
    <w:rsid w:val="00590BCA"/>
    <w:rsid w:val="005914C8"/>
    <w:rsid w:val="00592003"/>
    <w:rsid w:val="005921FC"/>
    <w:rsid w:val="00593934"/>
    <w:rsid w:val="005947E8"/>
    <w:rsid w:val="00597F9D"/>
    <w:rsid w:val="005A051C"/>
    <w:rsid w:val="005A0A65"/>
    <w:rsid w:val="005A0E09"/>
    <w:rsid w:val="005A203A"/>
    <w:rsid w:val="005A2F46"/>
    <w:rsid w:val="005A3766"/>
    <w:rsid w:val="005A50D3"/>
    <w:rsid w:val="005A53A8"/>
    <w:rsid w:val="005B14D2"/>
    <w:rsid w:val="005B3560"/>
    <w:rsid w:val="005B38F4"/>
    <w:rsid w:val="005B4072"/>
    <w:rsid w:val="005B40F2"/>
    <w:rsid w:val="005B4D2B"/>
    <w:rsid w:val="005B55BA"/>
    <w:rsid w:val="005B65CD"/>
    <w:rsid w:val="005B7C01"/>
    <w:rsid w:val="005C199F"/>
    <w:rsid w:val="005C1FB7"/>
    <w:rsid w:val="005C2B0F"/>
    <w:rsid w:val="005C2EFD"/>
    <w:rsid w:val="005C3AF2"/>
    <w:rsid w:val="005C522F"/>
    <w:rsid w:val="005C52AF"/>
    <w:rsid w:val="005D3774"/>
    <w:rsid w:val="005D56E4"/>
    <w:rsid w:val="005D60AD"/>
    <w:rsid w:val="005D75E9"/>
    <w:rsid w:val="005E0D3E"/>
    <w:rsid w:val="005E16C0"/>
    <w:rsid w:val="005E2D58"/>
    <w:rsid w:val="005E3E61"/>
    <w:rsid w:val="005E4DF1"/>
    <w:rsid w:val="005E4EF8"/>
    <w:rsid w:val="005E5E95"/>
    <w:rsid w:val="005E5EBA"/>
    <w:rsid w:val="005E7AB5"/>
    <w:rsid w:val="005F077A"/>
    <w:rsid w:val="005F13F8"/>
    <w:rsid w:val="005F15BD"/>
    <w:rsid w:val="005F1D22"/>
    <w:rsid w:val="005F2C1C"/>
    <w:rsid w:val="005F371B"/>
    <w:rsid w:val="005F55C9"/>
    <w:rsid w:val="005F5656"/>
    <w:rsid w:val="00600A3D"/>
    <w:rsid w:val="00604D9C"/>
    <w:rsid w:val="0060550F"/>
    <w:rsid w:val="006063D8"/>
    <w:rsid w:val="00606DDA"/>
    <w:rsid w:val="006122C2"/>
    <w:rsid w:val="00613B6D"/>
    <w:rsid w:val="00613BA7"/>
    <w:rsid w:val="006144C2"/>
    <w:rsid w:val="00615C73"/>
    <w:rsid w:val="00615F2C"/>
    <w:rsid w:val="0061632B"/>
    <w:rsid w:val="006172DA"/>
    <w:rsid w:val="00617FAF"/>
    <w:rsid w:val="00622122"/>
    <w:rsid w:val="0062228F"/>
    <w:rsid w:val="00622E1D"/>
    <w:rsid w:val="00624C1A"/>
    <w:rsid w:val="006254F6"/>
    <w:rsid w:val="006258CE"/>
    <w:rsid w:val="006260EE"/>
    <w:rsid w:val="00626FEA"/>
    <w:rsid w:val="0062787D"/>
    <w:rsid w:val="00631FAE"/>
    <w:rsid w:val="0063222B"/>
    <w:rsid w:val="006338DC"/>
    <w:rsid w:val="00641833"/>
    <w:rsid w:val="006425C3"/>
    <w:rsid w:val="00643418"/>
    <w:rsid w:val="00646F6F"/>
    <w:rsid w:val="0065007A"/>
    <w:rsid w:val="006507A7"/>
    <w:rsid w:val="00650A35"/>
    <w:rsid w:val="00651127"/>
    <w:rsid w:val="006516C7"/>
    <w:rsid w:val="00651C42"/>
    <w:rsid w:val="0065343F"/>
    <w:rsid w:val="00654515"/>
    <w:rsid w:val="00654A0D"/>
    <w:rsid w:val="00654D06"/>
    <w:rsid w:val="00655D25"/>
    <w:rsid w:val="00656553"/>
    <w:rsid w:val="006601AA"/>
    <w:rsid w:val="00663314"/>
    <w:rsid w:val="00665ACC"/>
    <w:rsid w:val="00665E63"/>
    <w:rsid w:val="0066663E"/>
    <w:rsid w:val="00670E48"/>
    <w:rsid w:val="00672743"/>
    <w:rsid w:val="00673E6A"/>
    <w:rsid w:val="00674DD5"/>
    <w:rsid w:val="006767B2"/>
    <w:rsid w:val="00680882"/>
    <w:rsid w:val="00680CF0"/>
    <w:rsid w:val="00680EC6"/>
    <w:rsid w:val="006814E9"/>
    <w:rsid w:val="006819C2"/>
    <w:rsid w:val="006856DD"/>
    <w:rsid w:val="00685B71"/>
    <w:rsid w:val="006868DF"/>
    <w:rsid w:val="006874E1"/>
    <w:rsid w:val="00687AE4"/>
    <w:rsid w:val="00690A2B"/>
    <w:rsid w:val="00693C6D"/>
    <w:rsid w:val="00693FB7"/>
    <w:rsid w:val="00696A0C"/>
    <w:rsid w:val="006A3320"/>
    <w:rsid w:val="006A36AB"/>
    <w:rsid w:val="006A3F8E"/>
    <w:rsid w:val="006A406B"/>
    <w:rsid w:val="006A429A"/>
    <w:rsid w:val="006A44B0"/>
    <w:rsid w:val="006A50B2"/>
    <w:rsid w:val="006A53FC"/>
    <w:rsid w:val="006A773C"/>
    <w:rsid w:val="006B52F0"/>
    <w:rsid w:val="006B5C63"/>
    <w:rsid w:val="006B6E30"/>
    <w:rsid w:val="006B7318"/>
    <w:rsid w:val="006C0B1D"/>
    <w:rsid w:val="006C0BE9"/>
    <w:rsid w:val="006C4B20"/>
    <w:rsid w:val="006D15DF"/>
    <w:rsid w:val="006D244E"/>
    <w:rsid w:val="006D3594"/>
    <w:rsid w:val="006D4B3F"/>
    <w:rsid w:val="006D5A92"/>
    <w:rsid w:val="006D62DC"/>
    <w:rsid w:val="006E1B0F"/>
    <w:rsid w:val="006E1F4A"/>
    <w:rsid w:val="006E2562"/>
    <w:rsid w:val="006E3A8F"/>
    <w:rsid w:val="006E4D59"/>
    <w:rsid w:val="006E5860"/>
    <w:rsid w:val="006E6D70"/>
    <w:rsid w:val="006F33BB"/>
    <w:rsid w:val="006F62E5"/>
    <w:rsid w:val="006F7905"/>
    <w:rsid w:val="00700B18"/>
    <w:rsid w:val="00700DED"/>
    <w:rsid w:val="00703131"/>
    <w:rsid w:val="00703902"/>
    <w:rsid w:val="00704092"/>
    <w:rsid w:val="00706D29"/>
    <w:rsid w:val="00711485"/>
    <w:rsid w:val="00711CC8"/>
    <w:rsid w:val="00712131"/>
    <w:rsid w:val="007141AA"/>
    <w:rsid w:val="0071425A"/>
    <w:rsid w:val="00714653"/>
    <w:rsid w:val="00717833"/>
    <w:rsid w:val="00721292"/>
    <w:rsid w:val="00721F13"/>
    <w:rsid w:val="00723195"/>
    <w:rsid w:val="00723D92"/>
    <w:rsid w:val="00724464"/>
    <w:rsid w:val="00724760"/>
    <w:rsid w:val="00727211"/>
    <w:rsid w:val="0073023D"/>
    <w:rsid w:val="00731EA2"/>
    <w:rsid w:val="007320B2"/>
    <w:rsid w:val="00732AA6"/>
    <w:rsid w:val="00733674"/>
    <w:rsid w:val="00734D0B"/>
    <w:rsid w:val="007353B3"/>
    <w:rsid w:val="00737B6D"/>
    <w:rsid w:val="00740B3C"/>
    <w:rsid w:val="00741BAB"/>
    <w:rsid w:val="00742327"/>
    <w:rsid w:val="00743425"/>
    <w:rsid w:val="00745353"/>
    <w:rsid w:val="00745863"/>
    <w:rsid w:val="00746F8F"/>
    <w:rsid w:val="00747568"/>
    <w:rsid w:val="007501F9"/>
    <w:rsid w:val="00750441"/>
    <w:rsid w:val="00751ECB"/>
    <w:rsid w:val="00751F47"/>
    <w:rsid w:val="007529B5"/>
    <w:rsid w:val="00753607"/>
    <w:rsid w:val="0075473A"/>
    <w:rsid w:val="007551E6"/>
    <w:rsid w:val="00763032"/>
    <w:rsid w:val="00763A82"/>
    <w:rsid w:val="00765428"/>
    <w:rsid w:val="00766310"/>
    <w:rsid w:val="007663E6"/>
    <w:rsid w:val="007725C1"/>
    <w:rsid w:val="00772C43"/>
    <w:rsid w:val="0078122A"/>
    <w:rsid w:val="00781775"/>
    <w:rsid w:val="00781841"/>
    <w:rsid w:val="007823AB"/>
    <w:rsid w:val="007823D3"/>
    <w:rsid w:val="00783731"/>
    <w:rsid w:val="00784A76"/>
    <w:rsid w:val="00784FA2"/>
    <w:rsid w:val="00785F36"/>
    <w:rsid w:val="0079260C"/>
    <w:rsid w:val="00792C8F"/>
    <w:rsid w:val="007947BE"/>
    <w:rsid w:val="00794D3B"/>
    <w:rsid w:val="00795386"/>
    <w:rsid w:val="00795A83"/>
    <w:rsid w:val="007961A3"/>
    <w:rsid w:val="00797B3A"/>
    <w:rsid w:val="007A1E4D"/>
    <w:rsid w:val="007A2298"/>
    <w:rsid w:val="007A375F"/>
    <w:rsid w:val="007A386E"/>
    <w:rsid w:val="007A505F"/>
    <w:rsid w:val="007A509B"/>
    <w:rsid w:val="007A66A2"/>
    <w:rsid w:val="007B2CEE"/>
    <w:rsid w:val="007B57C7"/>
    <w:rsid w:val="007B7BBC"/>
    <w:rsid w:val="007C00D7"/>
    <w:rsid w:val="007C0996"/>
    <w:rsid w:val="007C1641"/>
    <w:rsid w:val="007C1CB2"/>
    <w:rsid w:val="007C27FE"/>
    <w:rsid w:val="007C2B63"/>
    <w:rsid w:val="007C3CEC"/>
    <w:rsid w:val="007C4376"/>
    <w:rsid w:val="007C4DFF"/>
    <w:rsid w:val="007C7F80"/>
    <w:rsid w:val="007D0550"/>
    <w:rsid w:val="007D19FF"/>
    <w:rsid w:val="007D2E06"/>
    <w:rsid w:val="007D3858"/>
    <w:rsid w:val="007D3D37"/>
    <w:rsid w:val="007D6676"/>
    <w:rsid w:val="007D6A24"/>
    <w:rsid w:val="007E1531"/>
    <w:rsid w:val="007E19EE"/>
    <w:rsid w:val="007E1E85"/>
    <w:rsid w:val="007E41FF"/>
    <w:rsid w:val="007E4628"/>
    <w:rsid w:val="007E4920"/>
    <w:rsid w:val="007E6194"/>
    <w:rsid w:val="007E726A"/>
    <w:rsid w:val="007E77BF"/>
    <w:rsid w:val="007F0294"/>
    <w:rsid w:val="007F26F7"/>
    <w:rsid w:val="007F2DD6"/>
    <w:rsid w:val="007F3A41"/>
    <w:rsid w:val="007F3DF2"/>
    <w:rsid w:val="007F5986"/>
    <w:rsid w:val="007F6004"/>
    <w:rsid w:val="007F636E"/>
    <w:rsid w:val="007F653D"/>
    <w:rsid w:val="00801A24"/>
    <w:rsid w:val="00801B59"/>
    <w:rsid w:val="00801C26"/>
    <w:rsid w:val="0080604E"/>
    <w:rsid w:val="00807E72"/>
    <w:rsid w:val="00810A75"/>
    <w:rsid w:val="00811992"/>
    <w:rsid w:val="00811E27"/>
    <w:rsid w:val="0081409D"/>
    <w:rsid w:val="0081419E"/>
    <w:rsid w:val="00815D00"/>
    <w:rsid w:val="008173BD"/>
    <w:rsid w:val="0081749F"/>
    <w:rsid w:val="00817C06"/>
    <w:rsid w:val="00820C8B"/>
    <w:rsid w:val="0082204D"/>
    <w:rsid w:val="00822AA2"/>
    <w:rsid w:val="00822E5F"/>
    <w:rsid w:val="008248FC"/>
    <w:rsid w:val="008250AB"/>
    <w:rsid w:val="0082546C"/>
    <w:rsid w:val="00825869"/>
    <w:rsid w:val="00825C62"/>
    <w:rsid w:val="00825D12"/>
    <w:rsid w:val="008263D4"/>
    <w:rsid w:val="008301EC"/>
    <w:rsid w:val="008308EB"/>
    <w:rsid w:val="00830F56"/>
    <w:rsid w:val="00832573"/>
    <w:rsid w:val="00833464"/>
    <w:rsid w:val="008352A1"/>
    <w:rsid w:val="00835A0A"/>
    <w:rsid w:val="00841DA6"/>
    <w:rsid w:val="008422F5"/>
    <w:rsid w:val="008426CA"/>
    <w:rsid w:val="008429D3"/>
    <w:rsid w:val="008439BE"/>
    <w:rsid w:val="00843ECB"/>
    <w:rsid w:val="0084460A"/>
    <w:rsid w:val="00844751"/>
    <w:rsid w:val="00845F68"/>
    <w:rsid w:val="0084695A"/>
    <w:rsid w:val="00846B50"/>
    <w:rsid w:val="00846D3A"/>
    <w:rsid w:val="00846F04"/>
    <w:rsid w:val="008475A7"/>
    <w:rsid w:val="0084790B"/>
    <w:rsid w:val="00847EB9"/>
    <w:rsid w:val="008505A2"/>
    <w:rsid w:val="008514BD"/>
    <w:rsid w:val="00851D1B"/>
    <w:rsid w:val="00854B95"/>
    <w:rsid w:val="00854D0B"/>
    <w:rsid w:val="008557E3"/>
    <w:rsid w:val="008572DF"/>
    <w:rsid w:val="008601CB"/>
    <w:rsid w:val="00861821"/>
    <w:rsid w:val="008623B3"/>
    <w:rsid w:val="00862A8B"/>
    <w:rsid w:val="00863EAA"/>
    <w:rsid w:val="00864028"/>
    <w:rsid w:val="00864CF1"/>
    <w:rsid w:val="00864E8E"/>
    <w:rsid w:val="008710DC"/>
    <w:rsid w:val="0087180E"/>
    <w:rsid w:val="008748EA"/>
    <w:rsid w:val="00875EAB"/>
    <w:rsid w:val="008807B1"/>
    <w:rsid w:val="00880AE3"/>
    <w:rsid w:val="008816DE"/>
    <w:rsid w:val="00884F09"/>
    <w:rsid w:val="00887926"/>
    <w:rsid w:val="00887970"/>
    <w:rsid w:val="008902D7"/>
    <w:rsid w:val="008917AE"/>
    <w:rsid w:val="00893656"/>
    <w:rsid w:val="00893E15"/>
    <w:rsid w:val="008963A4"/>
    <w:rsid w:val="0089685F"/>
    <w:rsid w:val="008972B6"/>
    <w:rsid w:val="008A15F7"/>
    <w:rsid w:val="008A2A16"/>
    <w:rsid w:val="008A2B56"/>
    <w:rsid w:val="008A361D"/>
    <w:rsid w:val="008A3848"/>
    <w:rsid w:val="008A3B8B"/>
    <w:rsid w:val="008A4509"/>
    <w:rsid w:val="008A5155"/>
    <w:rsid w:val="008A557D"/>
    <w:rsid w:val="008B135F"/>
    <w:rsid w:val="008B5258"/>
    <w:rsid w:val="008B5CDE"/>
    <w:rsid w:val="008B617C"/>
    <w:rsid w:val="008C27B9"/>
    <w:rsid w:val="008C3074"/>
    <w:rsid w:val="008C3F8E"/>
    <w:rsid w:val="008C4897"/>
    <w:rsid w:val="008C5296"/>
    <w:rsid w:val="008C63B0"/>
    <w:rsid w:val="008C692E"/>
    <w:rsid w:val="008D14BC"/>
    <w:rsid w:val="008D2B26"/>
    <w:rsid w:val="008D3947"/>
    <w:rsid w:val="008D5011"/>
    <w:rsid w:val="008D5746"/>
    <w:rsid w:val="008D5A95"/>
    <w:rsid w:val="008D74A6"/>
    <w:rsid w:val="008D7A44"/>
    <w:rsid w:val="008E5CAD"/>
    <w:rsid w:val="008F0165"/>
    <w:rsid w:val="008F5A3D"/>
    <w:rsid w:val="008F68E5"/>
    <w:rsid w:val="008F759B"/>
    <w:rsid w:val="00901305"/>
    <w:rsid w:val="00907553"/>
    <w:rsid w:val="009103A5"/>
    <w:rsid w:val="00912EC0"/>
    <w:rsid w:val="009150CA"/>
    <w:rsid w:val="009155E4"/>
    <w:rsid w:val="00915926"/>
    <w:rsid w:val="009161B8"/>
    <w:rsid w:val="009178F1"/>
    <w:rsid w:val="009202C2"/>
    <w:rsid w:val="00920DE5"/>
    <w:rsid w:val="009228CE"/>
    <w:rsid w:val="00922CC6"/>
    <w:rsid w:val="009230A4"/>
    <w:rsid w:val="0092391A"/>
    <w:rsid w:val="00923F10"/>
    <w:rsid w:val="009249F1"/>
    <w:rsid w:val="00925C2F"/>
    <w:rsid w:val="00925FF2"/>
    <w:rsid w:val="009263E7"/>
    <w:rsid w:val="00927664"/>
    <w:rsid w:val="00927B6E"/>
    <w:rsid w:val="009313E5"/>
    <w:rsid w:val="00931456"/>
    <w:rsid w:val="0093200E"/>
    <w:rsid w:val="009350B1"/>
    <w:rsid w:val="00935AC2"/>
    <w:rsid w:val="00937A28"/>
    <w:rsid w:val="00941CD5"/>
    <w:rsid w:val="00942071"/>
    <w:rsid w:val="0094448C"/>
    <w:rsid w:val="00944DF8"/>
    <w:rsid w:val="0094505F"/>
    <w:rsid w:val="0094581C"/>
    <w:rsid w:val="00947FBC"/>
    <w:rsid w:val="0095313F"/>
    <w:rsid w:val="009531D9"/>
    <w:rsid w:val="00953E65"/>
    <w:rsid w:val="00954145"/>
    <w:rsid w:val="00955227"/>
    <w:rsid w:val="00956F72"/>
    <w:rsid w:val="009602B4"/>
    <w:rsid w:val="009607EC"/>
    <w:rsid w:val="00960BDD"/>
    <w:rsid w:val="009618C7"/>
    <w:rsid w:val="009623CA"/>
    <w:rsid w:val="00966E51"/>
    <w:rsid w:val="00970BB3"/>
    <w:rsid w:val="009710D5"/>
    <w:rsid w:val="00971406"/>
    <w:rsid w:val="00972368"/>
    <w:rsid w:val="009746C8"/>
    <w:rsid w:val="00975D5D"/>
    <w:rsid w:val="00976CB5"/>
    <w:rsid w:val="00976EBF"/>
    <w:rsid w:val="009811A9"/>
    <w:rsid w:val="00981365"/>
    <w:rsid w:val="009813B7"/>
    <w:rsid w:val="009821DE"/>
    <w:rsid w:val="00983CA5"/>
    <w:rsid w:val="00984484"/>
    <w:rsid w:val="009844F8"/>
    <w:rsid w:val="0098465D"/>
    <w:rsid w:val="009848F9"/>
    <w:rsid w:val="00984B6A"/>
    <w:rsid w:val="009855A3"/>
    <w:rsid w:val="009876BD"/>
    <w:rsid w:val="00987AC0"/>
    <w:rsid w:val="00991EC1"/>
    <w:rsid w:val="009935DB"/>
    <w:rsid w:val="009A3347"/>
    <w:rsid w:val="009A661B"/>
    <w:rsid w:val="009A7F07"/>
    <w:rsid w:val="009B0059"/>
    <w:rsid w:val="009B0774"/>
    <w:rsid w:val="009B130A"/>
    <w:rsid w:val="009B2899"/>
    <w:rsid w:val="009B4060"/>
    <w:rsid w:val="009B40A0"/>
    <w:rsid w:val="009B42C3"/>
    <w:rsid w:val="009B65CC"/>
    <w:rsid w:val="009C34A2"/>
    <w:rsid w:val="009C4891"/>
    <w:rsid w:val="009C4FE5"/>
    <w:rsid w:val="009C7BC1"/>
    <w:rsid w:val="009C7D0F"/>
    <w:rsid w:val="009D2631"/>
    <w:rsid w:val="009D3BA4"/>
    <w:rsid w:val="009D3E48"/>
    <w:rsid w:val="009D4123"/>
    <w:rsid w:val="009D4D2F"/>
    <w:rsid w:val="009D4F11"/>
    <w:rsid w:val="009D5432"/>
    <w:rsid w:val="009D561A"/>
    <w:rsid w:val="009E01BA"/>
    <w:rsid w:val="009E12D6"/>
    <w:rsid w:val="009E3791"/>
    <w:rsid w:val="009E39FF"/>
    <w:rsid w:val="009E51CA"/>
    <w:rsid w:val="009E79E8"/>
    <w:rsid w:val="009E7D62"/>
    <w:rsid w:val="009F6E31"/>
    <w:rsid w:val="00A016D2"/>
    <w:rsid w:val="00A02A59"/>
    <w:rsid w:val="00A02EF3"/>
    <w:rsid w:val="00A033BC"/>
    <w:rsid w:val="00A033FC"/>
    <w:rsid w:val="00A0349F"/>
    <w:rsid w:val="00A03A5A"/>
    <w:rsid w:val="00A06109"/>
    <w:rsid w:val="00A0623E"/>
    <w:rsid w:val="00A07191"/>
    <w:rsid w:val="00A07DC5"/>
    <w:rsid w:val="00A113A3"/>
    <w:rsid w:val="00A120C0"/>
    <w:rsid w:val="00A12192"/>
    <w:rsid w:val="00A12D7C"/>
    <w:rsid w:val="00A1516A"/>
    <w:rsid w:val="00A161A2"/>
    <w:rsid w:val="00A207BA"/>
    <w:rsid w:val="00A22A61"/>
    <w:rsid w:val="00A231A9"/>
    <w:rsid w:val="00A23783"/>
    <w:rsid w:val="00A23784"/>
    <w:rsid w:val="00A25832"/>
    <w:rsid w:val="00A27645"/>
    <w:rsid w:val="00A317E5"/>
    <w:rsid w:val="00A334FF"/>
    <w:rsid w:val="00A33737"/>
    <w:rsid w:val="00A37FD2"/>
    <w:rsid w:val="00A408FA"/>
    <w:rsid w:val="00A40F15"/>
    <w:rsid w:val="00A41109"/>
    <w:rsid w:val="00A41C6D"/>
    <w:rsid w:val="00A437A2"/>
    <w:rsid w:val="00A437E5"/>
    <w:rsid w:val="00A439BC"/>
    <w:rsid w:val="00A4591D"/>
    <w:rsid w:val="00A46595"/>
    <w:rsid w:val="00A47151"/>
    <w:rsid w:val="00A47931"/>
    <w:rsid w:val="00A50881"/>
    <w:rsid w:val="00A514A5"/>
    <w:rsid w:val="00A52BFC"/>
    <w:rsid w:val="00A53EED"/>
    <w:rsid w:val="00A54035"/>
    <w:rsid w:val="00A54BBC"/>
    <w:rsid w:val="00A56B94"/>
    <w:rsid w:val="00A56E8F"/>
    <w:rsid w:val="00A57040"/>
    <w:rsid w:val="00A6046B"/>
    <w:rsid w:val="00A60AD2"/>
    <w:rsid w:val="00A623A3"/>
    <w:rsid w:val="00A62D4F"/>
    <w:rsid w:val="00A65233"/>
    <w:rsid w:val="00A652C8"/>
    <w:rsid w:val="00A66271"/>
    <w:rsid w:val="00A714B0"/>
    <w:rsid w:val="00A72CCC"/>
    <w:rsid w:val="00A76021"/>
    <w:rsid w:val="00A7621A"/>
    <w:rsid w:val="00A765C8"/>
    <w:rsid w:val="00A776C6"/>
    <w:rsid w:val="00A80A1C"/>
    <w:rsid w:val="00A80B48"/>
    <w:rsid w:val="00A8196B"/>
    <w:rsid w:val="00A823EA"/>
    <w:rsid w:val="00A82EB1"/>
    <w:rsid w:val="00A85176"/>
    <w:rsid w:val="00A8572E"/>
    <w:rsid w:val="00A876C5"/>
    <w:rsid w:val="00A910A7"/>
    <w:rsid w:val="00A9145D"/>
    <w:rsid w:val="00A91FD1"/>
    <w:rsid w:val="00A94E3D"/>
    <w:rsid w:val="00A96210"/>
    <w:rsid w:val="00A965F3"/>
    <w:rsid w:val="00AA001D"/>
    <w:rsid w:val="00AA1657"/>
    <w:rsid w:val="00AA1846"/>
    <w:rsid w:val="00AA21F4"/>
    <w:rsid w:val="00AA5169"/>
    <w:rsid w:val="00AB01B9"/>
    <w:rsid w:val="00AB0274"/>
    <w:rsid w:val="00AB1068"/>
    <w:rsid w:val="00AB1B21"/>
    <w:rsid w:val="00AB1BCC"/>
    <w:rsid w:val="00AB3CFA"/>
    <w:rsid w:val="00AB5439"/>
    <w:rsid w:val="00AB6278"/>
    <w:rsid w:val="00AB71D2"/>
    <w:rsid w:val="00AB7A29"/>
    <w:rsid w:val="00AC0C95"/>
    <w:rsid w:val="00AC1810"/>
    <w:rsid w:val="00AC3631"/>
    <w:rsid w:val="00AC3E9A"/>
    <w:rsid w:val="00AC4675"/>
    <w:rsid w:val="00AC58B4"/>
    <w:rsid w:val="00AD09AA"/>
    <w:rsid w:val="00AD373E"/>
    <w:rsid w:val="00AD5A42"/>
    <w:rsid w:val="00AD6ADD"/>
    <w:rsid w:val="00AE0887"/>
    <w:rsid w:val="00AE3CBF"/>
    <w:rsid w:val="00AE508E"/>
    <w:rsid w:val="00AE5D50"/>
    <w:rsid w:val="00AE74E0"/>
    <w:rsid w:val="00AE7665"/>
    <w:rsid w:val="00AE768C"/>
    <w:rsid w:val="00AE7DB4"/>
    <w:rsid w:val="00AF215F"/>
    <w:rsid w:val="00AF329B"/>
    <w:rsid w:val="00AF4D25"/>
    <w:rsid w:val="00AF73F4"/>
    <w:rsid w:val="00B01679"/>
    <w:rsid w:val="00B01AA3"/>
    <w:rsid w:val="00B02298"/>
    <w:rsid w:val="00B0259A"/>
    <w:rsid w:val="00B0460B"/>
    <w:rsid w:val="00B06B50"/>
    <w:rsid w:val="00B12050"/>
    <w:rsid w:val="00B16401"/>
    <w:rsid w:val="00B1756E"/>
    <w:rsid w:val="00B2029B"/>
    <w:rsid w:val="00B23109"/>
    <w:rsid w:val="00B23F72"/>
    <w:rsid w:val="00B24260"/>
    <w:rsid w:val="00B250B9"/>
    <w:rsid w:val="00B255FA"/>
    <w:rsid w:val="00B27CF1"/>
    <w:rsid w:val="00B338B3"/>
    <w:rsid w:val="00B348C1"/>
    <w:rsid w:val="00B35F29"/>
    <w:rsid w:val="00B41030"/>
    <w:rsid w:val="00B41A2F"/>
    <w:rsid w:val="00B41DD9"/>
    <w:rsid w:val="00B427F5"/>
    <w:rsid w:val="00B42932"/>
    <w:rsid w:val="00B43E86"/>
    <w:rsid w:val="00B44B8E"/>
    <w:rsid w:val="00B46807"/>
    <w:rsid w:val="00B46A77"/>
    <w:rsid w:val="00B472D6"/>
    <w:rsid w:val="00B47B71"/>
    <w:rsid w:val="00B47BC9"/>
    <w:rsid w:val="00B52A42"/>
    <w:rsid w:val="00B52BE1"/>
    <w:rsid w:val="00B5395C"/>
    <w:rsid w:val="00B53DB8"/>
    <w:rsid w:val="00B551A3"/>
    <w:rsid w:val="00B60031"/>
    <w:rsid w:val="00B619F9"/>
    <w:rsid w:val="00B62865"/>
    <w:rsid w:val="00B640DE"/>
    <w:rsid w:val="00B644AB"/>
    <w:rsid w:val="00B64B44"/>
    <w:rsid w:val="00B651E8"/>
    <w:rsid w:val="00B66547"/>
    <w:rsid w:val="00B678AB"/>
    <w:rsid w:val="00B67E12"/>
    <w:rsid w:val="00B7078A"/>
    <w:rsid w:val="00B71D31"/>
    <w:rsid w:val="00B72ED9"/>
    <w:rsid w:val="00B73CA3"/>
    <w:rsid w:val="00B7413E"/>
    <w:rsid w:val="00B81040"/>
    <w:rsid w:val="00B810A8"/>
    <w:rsid w:val="00B81DB1"/>
    <w:rsid w:val="00B837D5"/>
    <w:rsid w:val="00B84B47"/>
    <w:rsid w:val="00B91454"/>
    <w:rsid w:val="00B92BE7"/>
    <w:rsid w:val="00B93032"/>
    <w:rsid w:val="00B93B55"/>
    <w:rsid w:val="00B93CBA"/>
    <w:rsid w:val="00B95167"/>
    <w:rsid w:val="00B969E9"/>
    <w:rsid w:val="00BA1735"/>
    <w:rsid w:val="00BA2E8E"/>
    <w:rsid w:val="00BA323C"/>
    <w:rsid w:val="00BA497B"/>
    <w:rsid w:val="00BA5B6D"/>
    <w:rsid w:val="00BA6876"/>
    <w:rsid w:val="00BA7A57"/>
    <w:rsid w:val="00BA7D89"/>
    <w:rsid w:val="00BB0987"/>
    <w:rsid w:val="00BB0D29"/>
    <w:rsid w:val="00BB2594"/>
    <w:rsid w:val="00BB3452"/>
    <w:rsid w:val="00BB48F7"/>
    <w:rsid w:val="00BB5369"/>
    <w:rsid w:val="00BB6B59"/>
    <w:rsid w:val="00BB7009"/>
    <w:rsid w:val="00BB72DE"/>
    <w:rsid w:val="00BC0585"/>
    <w:rsid w:val="00BC2816"/>
    <w:rsid w:val="00BC527F"/>
    <w:rsid w:val="00BC5F07"/>
    <w:rsid w:val="00BD0EB6"/>
    <w:rsid w:val="00BD27C6"/>
    <w:rsid w:val="00BD34ED"/>
    <w:rsid w:val="00BD3D4D"/>
    <w:rsid w:val="00BD4FA8"/>
    <w:rsid w:val="00BD51FF"/>
    <w:rsid w:val="00BD7E8F"/>
    <w:rsid w:val="00BE08A2"/>
    <w:rsid w:val="00BE50D1"/>
    <w:rsid w:val="00BE5927"/>
    <w:rsid w:val="00BE75E7"/>
    <w:rsid w:val="00BE7B8B"/>
    <w:rsid w:val="00BF0DE4"/>
    <w:rsid w:val="00BF2BA6"/>
    <w:rsid w:val="00BF40F2"/>
    <w:rsid w:val="00BF4D15"/>
    <w:rsid w:val="00C01E09"/>
    <w:rsid w:val="00C03234"/>
    <w:rsid w:val="00C0410E"/>
    <w:rsid w:val="00C0424D"/>
    <w:rsid w:val="00C04305"/>
    <w:rsid w:val="00C06AE2"/>
    <w:rsid w:val="00C07170"/>
    <w:rsid w:val="00C072E7"/>
    <w:rsid w:val="00C07F4D"/>
    <w:rsid w:val="00C139AB"/>
    <w:rsid w:val="00C139AF"/>
    <w:rsid w:val="00C1478A"/>
    <w:rsid w:val="00C14E6E"/>
    <w:rsid w:val="00C15554"/>
    <w:rsid w:val="00C16A46"/>
    <w:rsid w:val="00C172FD"/>
    <w:rsid w:val="00C20625"/>
    <w:rsid w:val="00C20F91"/>
    <w:rsid w:val="00C22A20"/>
    <w:rsid w:val="00C2318E"/>
    <w:rsid w:val="00C24465"/>
    <w:rsid w:val="00C301BC"/>
    <w:rsid w:val="00C31294"/>
    <w:rsid w:val="00C312C6"/>
    <w:rsid w:val="00C321E9"/>
    <w:rsid w:val="00C32584"/>
    <w:rsid w:val="00C328AA"/>
    <w:rsid w:val="00C3409C"/>
    <w:rsid w:val="00C3482B"/>
    <w:rsid w:val="00C35486"/>
    <w:rsid w:val="00C35F96"/>
    <w:rsid w:val="00C36D41"/>
    <w:rsid w:val="00C3776D"/>
    <w:rsid w:val="00C401BF"/>
    <w:rsid w:val="00C455F2"/>
    <w:rsid w:val="00C47A84"/>
    <w:rsid w:val="00C47AEE"/>
    <w:rsid w:val="00C57FB7"/>
    <w:rsid w:val="00C601A7"/>
    <w:rsid w:val="00C60AB5"/>
    <w:rsid w:val="00C632B7"/>
    <w:rsid w:val="00C63422"/>
    <w:rsid w:val="00C64715"/>
    <w:rsid w:val="00C64A33"/>
    <w:rsid w:val="00C6586B"/>
    <w:rsid w:val="00C70109"/>
    <w:rsid w:val="00C70380"/>
    <w:rsid w:val="00C70A6E"/>
    <w:rsid w:val="00C70DE1"/>
    <w:rsid w:val="00C70F6D"/>
    <w:rsid w:val="00C72291"/>
    <w:rsid w:val="00C72987"/>
    <w:rsid w:val="00C72C33"/>
    <w:rsid w:val="00C74295"/>
    <w:rsid w:val="00C75BAB"/>
    <w:rsid w:val="00C76761"/>
    <w:rsid w:val="00C8423A"/>
    <w:rsid w:val="00C8531F"/>
    <w:rsid w:val="00C870FD"/>
    <w:rsid w:val="00C92756"/>
    <w:rsid w:val="00C942E1"/>
    <w:rsid w:val="00C955DE"/>
    <w:rsid w:val="00C972DD"/>
    <w:rsid w:val="00C97AC2"/>
    <w:rsid w:val="00CA1E9A"/>
    <w:rsid w:val="00CA2221"/>
    <w:rsid w:val="00CA56B1"/>
    <w:rsid w:val="00CA743B"/>
    <w:rsid w:val="00CB0009"/>
    <w:rsid w:val="00CB05F4"/>
    <w:rsid w:val="00CB380F"/>
    <w:rsid w:val="00CB3A3C"/>
    <w:rsid w:val="00CB4C16"/>
    <w:rsid w:val="00CB5250"/>
    <w:rsid w:val="00CB5596"/>
    <w:rsid w:val="00CB5D4B"/>
    <w:rsid w:val="00CC0C29"/>
    <w:rsid w:val="00CC28EE"/>
    <w:rsid w:val="00CC2FAC"/>
    <w:rsid w:val="00CC4F34"/>
    <w:rsid w:val="00CC5EC4"/>
    <w:rsid w:val="00CC71D1"/>
    <w:rsid w:val="00CD3DCD"/>
    <w:rsid w:val="00CD3EA1"/>
    <w:rsid w:val="00CD4FAE"/>
    <w:rsid w:val="00CD5611"/>
    <w:rsid w:val="00CD5E59"/>
    <w:rsid w:val="00CD60C3"/>
    <w:rsid w:val="00CD6EF2"/>
    <w:rsid w:val="00CD79B5"/>
    <w:rsid w:val="00CE03A5"/>
    <w:rsid w:val="00CE0DDF"/>
    <w:rsid w:val="00CE16D4"/>
    <w:rsid w:val="00CE2A74"/>
    <w:rsid w:val="00CE766A"/>
    <w:rsid w:val="00CF0059"/>
    <w:rsid w:val="00CF1277"/>
    <w:rsid w:val="00CF1A03"/>
    <w:rsid w:val="00CF1A1B"/>
    <w:rsid w:val="00CF494A"/>
    <w:rsid w:val="00CF5AD2"/>
    <w:rsid w:val="00CF5DC9"/>
    <w:rsid w:val="00CF6B06"/>
    <w:rsid w:val="00D0229F"/>
    <w:rsid w:val="00D03711"/>
    <w:rsid w:val="00D07325"/>
    <w:rsid w:val="00D10035"/>
    <w:rsid w:val="00D15D36"/>
    <w:rsid w:val="00D16619"/>
    <w:rsid w:val="00D17D47"/>
    <w:rsid w:val="00D221BF"/>
    <w:rsid w:val="00D22287"/>
    <w:rsid w:val="00D225D6"/>
    <w:rsid w:val="00D24D9C"/>
    <w:rsid w:val="00D24D9F"/>
    <w:rsid w:val="00D25180"/>
    <w:rsid w:val="00D304A2"/>
    <w:rsid w:val="00D30D7D"/>
    <w:rsid w:val="00D31B3F"/>
    <w:rsid w:val="00D3369E"/>
    <w:rsid w:val="00D33CF2"/>
    <w:rsid w:val="00D34F6A"/>
    <w:rsid w:val="00D354DC"/>
    <w:rsid w:val="00D36C71"/>
    <w:rsid w:val="00D37272"/>
    <w:rsid w:val="00D37543"/>
    <w:rsid w:val="00D411E1"/>
    <w:rsid w:val="00D41AA1"/>
    <w:rsid w:val="00D41FC0"/>
    <w:rsid w:val="00D420FE"/>
    <w:rsid w:val="00D441E6"/>
    <w:rsid w:val="00D442B3"/>
    <w:rsid w:val="00D448E0"/>
    <w:rsid w:val="00D45C44"/>
    <w:rsid w:val="00D4643E"/>
    <w:rsid w:val="00D468EE"/>
    <w:rsid w:val="00D46ADB"/>
    <w:rsid w:val="00D47F5F"/>
    <w:rsid w:val="00D50723"/>
    <w:rsid w:val="00D52346"/>
    <w:rsid w:val="00D568AA"/>
    <w:rsid w:val="00D60F52"/>
    <w:rsid w:val="00D61552"/>
    <w:rsid w:val="00D616EC"/>
    <w:rsid w:val="00D62040"/>
    <w:rsid w:val="00D62799"/>
    <w:rsid w:val="00D635F3"/>
    <w:rsid w:val="00D643AF"/>
    <w:rsid w:val="00D70CE9"/>
    <w:rsid w:val="00D73985"/>
    <w:rsid w:val="00D75534"/>
    <w:rsid w:val="00D77075"/>
    <w:rsid w:val="00D77B9E"/>
    <w:rsid w:val="00D809F8"/>
    <w:rsid w:val="00D82815"/>
    <w:rsid w:val="00D85031"/>
    <w:rsid w:val="00D8540A"/>
    <w:rsid w:val="00D8595F"/>
    <w:rsid w:val="00D85BEE"/>
    <w:rsid w:val="00D85CA9"/>
    <w:rsid w:val="00D87C0A"/>
    <w:rsid w:val="00D90FA1"/>
    <w:rsid w:val="00D91247"/>
    <w:rsid w:val="00D9260D"/>
    <w:rsid w:val="00D92B51"/>
    <w:rsid w:val="00D94FCF"/>
    <w:rsid w:val="00DA2F67"/>
    <w:rsid w:val="00DA58C8"/>
    <w:rsid w:val="00DB03A9"/>
    <w:rsid w:val="00DB12D0"/>
    <w:rsid w:val="00DB74C1"/>
    <w:rsid w:val="00DB7EEF"/>
    <w:rsid w:val="00DC20C0"/>
    <w:rsid w:val="00DC29FD"/>
    <w:rsid w:val="00DC2AC3"/>
    <w:rsid w:val="00DC2E50"/>
    <w:rsid w:val="00DC3602"/>
    <w:rsid w:val="00DC4A45"/>
    <w:rsid w:val="00DC55EE"/>
    <w:rsid w:val="00DC5CF2"/>
    <w:rsid w:val="00DC78BF"/>
    <w:rsid w:val="00DC7DFA"/>
    <w:rsid w:val="00DD0361"/>
    <w:rsid w:val="00DD06E8"/>
    <w:rsid w:val="00DD6F45"/>
    <w:rsid w:val="00DE0E71"/>
    <w:rsid w:val="00DE225B"/>
    <w:rsid w:val="00DE2346"/>
    <w:rsid w:val="00DF16B7"/>
    <w:rsid w:val="00DF1E82"/>
    <w:rsid w:val="00DF2966"/>
    <w:rsid w:val="00DF31B9"/>
    <w:rsid w:val="00DF4FA7"/>
    <w:rsid w:val="00DF7C3B"/>
    <w:rsid w:val="00E0045E"/>
    <w:rsid w:val="00E00CF8"/>
    <w:rsid w:val="00E011D9"/>
    <w:rsid w:val="00E01608"/>
    <w:rsid w:val="00E02639"/>
    <w:rsid w:val="00E03666"/>
    <w:rsid w:val="00E03EFB"/>
    <w:rsid w:val="00E109F9"/>
    <w:rsid w:val="00E11614"/>
    <w:rsid w:val="00E11DE8"/>
    <w:rsid w:val="00E13C53"/>
    <w:rsid w:val="00E15378"/>
    <w:rsid w:val="00E15627"/>
    <w:rsid w:val="00E1686F"/>
    <w:rsid w:val="00E16BAC"/>
    <w:rsid w:val="00E2025C"/>
    <w:rsid w:val="00E2097F"/>
    <w:rsid w:val="00E21C1A"/>
    <w:rsid w:val="00E22818"/>
    <w:rsid w:val="00E23F77"/>
    <w:rsid w:val="00E24700"/>
    <w:rsid w:val="00E255DE"/>
    <w:rsid w:val="00E25EE8"/>
    <w:rsid w:val="00E31640"/>
    <w:rsid w:val="00E3186D"/>
    <w:rsid w:val="00E31882"/>
    <w:rsid w:val="00E31DDC"/>
    <w:rsid w:val="00E32CB2"/>
    <w:rsid w:val="00E33F14"/>
    <w:rsid w:val="00E34B44"/>
    <w:rsid w:val="00E36E27"/>
    <w:rsid w:val="00E41E85"/>
    <w:rsid w:val="00E42F66"/>
    <w:rsid w:val="00E4479A"/>
    <w:rsid w:val="00E44BAF"/>
    <w:rsid w:val="00E46C20"/>
    <w:rsid w:val="00E47057"/>
    <w:rsid w:val="00E473A6"/>
    <w:rsid w:val="00E47B59"/>
    <w:rsid w:val="00E5079C"/>
    <w:rsid w:val="00E5251F"/>
    <w:rsid w:val="00E53FF2"/>
    <w:rsid w:val="00E544AC"/>
    <w:rsid w:val="00E54B4D"/>
    <w:rsid w:val="00E5628A"/>
    <w:rsid w:val="00E60B1A"/>
    <w:rsid w:val="00E62D70"/>
    <w:rsid w:val="00E64B2F"/>
    <w:rsid w:val="00E64B5A"/>
    <w:rsid w:val="00E64F3C"/>
    <w:rsid w:val="00E67C8F"/>
    <w:rsid w:val="00E67F94"/>
    <w:rsid w:val="00E700E3"/>
    <w:rsid w:val="00E71584"/>
    <w:rsid w:val="00E72763"/>
    <w:rsid w:val="00E739C3"/>
    <w:rsid w:val="00E8158A"/>
    <w:rsid w:val="00E81ED1"/>
    <w:rsid w:val="00E82EBA"/>
    <w:rsid w:val="00E84BD4"/>
    <w:rsid w:val="00E86107"/>
    <w:rsid w:val="00E8619B"/>
    <w:rsid w:val="00E86ABD"/>
    <w:rsid w:val="00E87986"/>
    <w:rsid w:val="00E87F47"/>
    <w:rsid w:val="00E9001B"/>
    <w:rsid w:val="00E90283"/>
    <w:rsid w:val="00E90E15"/>
    <w:rsid w:val="00E916B1"/>
    <w:rsid w:val="00E92E19"/>
    <w:rsid w:val="00E9344D"/>
    <w:rsid w:val="00E93CF8"/>
    <w:rsid w:val="00E9765F"/>
    <w:rsid w:val="00E97C0E"/>
    <w:rsid w:val="00EA1728"/>
    <w:rsid w:val="00EA1A24"/>
    <w:rsid w:val="00EA3E3E"/>
    <w:rsid w:val="00EA64EE"/>
    <w:rsid w:val="00EA74AD"/>
    <w:rsid w:val="00EB099D"/>
    <w:rsid w:val="00EB15C9"/>
    <w:rsid w:val="00EB209E"/>
    <w:rsid w:val="00EB43E4"/>
    <w:rsid w:val="00EB4F68"/>
    <w:rsid w:val="00EB6F88"/>
    <w:rsid w:val="00EB75AA"/>
    <w:rsid w:val="00EC10FF"/>
    <w:rsid w:val="00EC11A3"/>
    <w:rsid w:val="00EC18D2"/>
    <w:rsid w:val="00EC20FD"/>
    <w:rsid w:val="00EC374A"/>
    <w:rsid w:val="00EC38DC"/>
    <w:rsid w:val="00EC517F"/>
    <w:rsid w:val="00EC53CF"/>
    <w:rsid w:val="00EC60A5"/>
    <w:rsid w:val="00EC6EC4"/>
    <w:rsid w:val="00EC73C0"/>
    <w:rsid w:val="00EC7484"/>
    <w:rsid w:val="00EC76E7"/>
    <w:rsid w:val="00EC7792"/>
    <w:rsid w:val="00ED27DF"/>
    <w:rsid w:val="00ED2956"/>
    <w:rsid w:val="00ED2D5A"/>
    <w:rsid w:val="00ED5571"/>
    <w:rsid w:val="00ED662B"/>
    <w:rsid w:val="00ED7A36"/>
    <w:rsid w:val="00EE2510"/>
    <w:rsid w:val="00EE3A8B"/>
    <w:rsid w:val="00EE406C"/>
    <w:rsid w:val="00EE4B62"/>
    <w:rsid w:val="00EE4E84"/>
    <w:rsid w:val="00EE734D"/>
    <w:rsid w:val="00EF05B9"/>
    <w:rsid w:val="00EF115D"/>
    <w:rsid w:val="00EF12BA"/>
    <w:rsid w:val="00EF2A67"/>
    <w:rsid w:val="00EF30AB"/>
    <w:rsid w:val="00EF3372"/>
    <w:rsid w:val="00EF3A79"/>
    <w:rsid w:val="00EF42FA"/>
    <w:rsid w:val="00EF6009"/>
    <w:rsid w:val="00EF7E4F"/>
    <w:rsid w:val="00F02EAA"/>
    <w:rsid w:val="00F03246"/>
    <w:rsid w:val="00F04316"/>
    <w:rsid w:val="00F04839"/>
    <w:rsid w:val="00F07FBA"/>
    <w:rsid w:val="00F11538"/>
    <w:rsid w:val="00F12B37"/>
    <w:rsid w:val="00F139AA"/>
    <w:rsid w:val="00F14D18"/>
    <w:rsid w:val="00F1567F"/>
    <w:rsid w:val="00F16F93"/>
    <w:rsid w:val="00F1792B"/>
    <w:rsid w:val="00F20554"/>
    <w:rsid w:val="00F210E7"/>
    <w:rsid w:val="00F21A89"/>
    <w:rsid w:val="00F22DDF"/>
    <w:rsid w:val="00F23448"/>
    <w:rsid w:val="00F247B1"/>
    <w:rsid w:val="00F25A36"/>
    <w:rsid w:val="00F263CD"/>
    <w:rsid w:val="00F26A48"/>
    <w:rsid w:val="00F26EB9"/>
    <w:rsid w:val="00F32B75"/>
    <w:rsid w:val="00F3380A"/>
    <w:rsid w:val="00F36D00"/>
    <w:rsid w:val="00F37150"/>
    <w:rsid w:val="00F420E4"/>
    <w:rsid w:val="00F4222F"/>
    <w:rsid w:val="00F426B3"/>
    <w:rsid w:val="00F43A1E"/>
    <w:rsid w:val="00F43D84"/>
    <w:rsid w:val="00F45171"/>
    <w:rsid w:val="00F45430"/>
    <w:rsid w:val="00F464F7"/>
    <w:rsid w:val="00F46A14"/>
    <w:rsid w:val="00F50CF0"/>
    <w:rsid w:val="00F5182F"/>
    <w:rsid w:val="00F51973"/>
    <w:rsid w:val="00F526E8"/>
    <w:rsid w:val="00F5311C"/>
    <w:rsid w:val="00F553AC"/>
    <w:rsid w:val="00F553E2"/>
    <w:rsid w:val="00F562CF"/>
    <w:rsid w:val="00F6003A"/>
    <w:rsid w:val="00F6194E"/>
    <w:rsid w:val="00F63695"/>
    <w:rsid w:val="00F6434E"/>
    <w:rsid w:val="00F64775"/>
    <w:rsid w:val="00F651EC"/>
    <w:rsid w:val="00F67D10"/>
    <w:rsid w:val="00F713BF"/>
    <w:rsid w:val="00F733DC"/>
    <w:rsid w:val="00F739C3"/>
    <w:rsid w:val="00F746A0"/>
    <w:rsid w:val="00F7472B"/>
    <w:rsid w:val="00F74A1C"/>
    <w:rsid w:val="00F7656C"/>
    <w:rsid w:val="00F76B60"/>
    <w:rsid w:val="00F77B30"/>
    <w:rsid w:val="00F77CE1"/>
    <w:rsid w:val="00F77D62"/>
    <w:rsid w:val="00F77E4D"/>
    <w:rsid w:val="00F811CB"/>
    <w:rsid w:val="00F81666"/>
    <w:rsid w:val="00F817C4"/>
    <w:rsid w:val="00F81D64"/>
    <w:rsid w:val="00F836CB"/>
    <w:rsid w:val="00F8381F"/>
    <w:rsid w:val="00F8463F"/>
    <w:rsid w:val="00F85F46"/>
    <w:rsid w:val="00F86964"/>
    <w:rsid w:val="00F87AD3"/>
    <w:rsid w:val="00F87C4B"/>
    <w:rsid w:val="00F92B04"/>
    <w:rsid w:val="00F92FFE"/>
    <w:rsid w:val="00F9343E"/>
    <w:rsid w:val="00F93696"/>
    <w:rsid w:val="00FA1F6E"/>
    <w:rsid w:val="00FA4C9B"/>
    <w:rsid w:val="00FA7655"/>
    <w:rsid w:val="00FB0649"/>
    <w:rsid w:val="00FB4843"/>
    <w:rsid w:val="00FB5BE6"/>
    <w:rsid w:val="00FB7C38"/>
    <w:rsid w:val="00FC27CF"/>
    <w:rsid w:val="00FC3035"/>
    <w:rsid w:val="00FC4C4F"/>
    <w:rsid w:val="00FC4C8D"/>
    <w:rsid w:val="00FC4E13"/>
    <w:rsid w:val="00FC4E5E"/>
    <w:rsid w:val="00FC5954"/>
    <w:rsid w:val="00FC6E64"/>
    <w:rsid w:val="00FC6FE9"/>
    <w:rsid w:val="00FC729C"/>
    <w:rsid w:val="00FC79DF"/>
    <w:rsid w:val="00FD13FA"/>
    <w:rsid w:val="00FD1BD2"/>
    <w:rsid w:val="00FD258F"/>
    <w:rsid w:val="00FD3045"/>
    <w:rsid w:val="00FD4DDA"/>
    <w:rsid w:val="00FE174E"/>
    <w:rsid w:val="00FE3155"/>
    <w:rsid w:val="00FE3C1C"/>
    <w:rsid w:val="00FE3D2B"/>
    <w:rsid w:val="00FE40E0"/>
    <w:rsid w:val="00FE4803"/>
    <w:rsid w:val="00FF19B0"/>
    <w:rsid w:val="00FF245C"/>
    <w:rsid w:val="00FF2FD7"/>
    <w:rsid w:val="00FF3382"/>
    <w:rsid w:val="00FF3C6F"/>
    <w:rsid w:val="00FF3EDB"/>
    <w:rsid w:val="00FF49CA"/>
    <w:rsid w:val="00FF5755"/>
    <w:rsid w:val="00FF5857"/>
    <w:rsid w:val="00FF621E"/>
    <w:rsid w:val="00FF689D"/>
    <w:rsid w:val="00FF6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BC551"/>
  <w15:docId w15:val="{6E819368-2A31-417F-B688-FBD25CEA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94"/>
    <w:pPr>
      <w:spacing w:line="276" w:lineRule="auto"/>
      <w:jc w:val="both"/>
    </w:pPr>
    <w:rPr>
      <w:sz w:val="22"/>
      <w:szCs w:val="22"/>
      <w:shd w:val="clear" w:color="auto" w:fill="FFFFFF"/>
      <w:lang w:eastAsia="en-US"/>
    </w:rPr>
  </w:style>
  <w:style w:type="paragraph" w:styleId="Heading1">
    <w:name w:val="heading 1"/>
    <w:basedOn w:val="Normal"/>
    <w:next w:val="Normal"/>
    <w:link w:val="Heading1Char"/>
    <w:uiPriority w:val="9"/>
    <w:qFormat/>
    <w:rsid w:val="00F3380A"/>
    <w:pPr>
      <w:keepNext/>
      <w:keepLines/>
      <w:numPr>
        <w:numId w:val="31"/>
      </w:numPr>
      <w:spacing w:before="480"/>
      <w:ind w:left="567" w:hanging="567"/>
      <w:outlineLvl w:val="0"/>
    </w:pPr>
    <w:rPr>
      <w:rFonts w:eastAsia="Times New Roman" w:cs="Calibri"/>
      <w:b/>
      <w:bCs/>
      <w:color w:val="548DD4" w:themeColor="text2" w:themeTint="99"/>
      <w:sz w:val="32"/>
      <w:szCs w:val="32"/>
    </w:rPr>
  </w:style>
  <w:style w:type="paragraph" w:styleId="Heading2">
    <w:name w:val="heading 2"/>
    <w:basedOn w:val="Normal"/>
    <w:next w:val="Normal"/>
    <w:link w:val="Heading2Char"/>
    <w:uiPriority w:val="9"/>
    <w:unhideWhenUsed/>
    <w:qFormat/>
    <w:rsid w:val="00F3380A"/>
    <w:pPr>
      <w:keepNext/>
      <w:keepLines/>
      <w:outlineLvl w:val="1"/>
    </w:pPr>
    <w:rPr>
      <w:rFonts w:eastAsia="Times New Roman" w:cs="Calibri"/>
      <w:b/>
      <w:bCs/>
      <w:color w:val="548DD4" w:themeColor="text2" w:themeTint="99"/>
      <w:sz w:val="28"/>
      <w:szCs w:val="28"/>
    </w:rPr>
  </w:style>
  <w:style w:type="paragraph" w:styleId="Heading3">
    <w:name w:val="heading 3"/>
    <w:basedOn w:val="Normal"/>
    <w:next w:val="Normal"/>
    <w:link w:val="Heading3Char"/>
    <w:uiPriority w:val="9"/>
    <w:unhideWhenUsed/>
    <w:qFormat/>
    <w:rsid w:val="00F3380A"/>
    <w:pPr>
      <w:keepNext/>
      <w:keepLines/>
      <w:spacing w:before="40"/>
      <w:outlineLvl w:val="2"/>
    </w:pPr>
    <w:rPr>
      <w:rFonts w:asciiTheme="minorHAnsi" w:eastAsiaTheme="majorEastAsia" w:hAnsiTheme="minorHAnsi" w:cstheme="minorHAnsi"/>
      <w:b/>
      <w:color w:val="548DD4" w:themeColor="text2"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305"/>
    <w:pPr>
      <w:ind w:left="720"/>
      <w:contextualSpacing/>
    </w:pPr>
  </w:style>
  <w:style w:type="character" w:customStyle="1" w:styleId="Heading1Char">
    <w:name w:val="Heading 1 Char"/>
    <w:link w:val="Heading1"/>
    <w:uiPriority w:val="9"/>
    <w:rsid w:val="00F3380A"/>
    <w:rPr>
      <w:rFonts w:eastAsia="Times New Roman" w:cs="Calibri"/>
      <w:b/>
      <w:bCs/>
      <w:color w:val="548DD4" w:themeColor="text2" w:themeTint="99"/>
      <w:sz w:val="32"/>
      <w:szCs w:val="32"/>
      <w:lang w:eastAsia="en-US"/>
    </w:rPr>
  </w:style>
  <w:style w:type="character" w:customStyle="1" w:styleId="Heading2Char">
    <w:name w:val="Heading 2 Char"/>
    <w:link w:val="Heading2"/>
    <w:uiPriority w:val="9"/>
    <w:rsid w:val="00F3380A"/>
    <w:rPr>
      <w:rFonts w:eastAsia="Times New Roman" w:cs="Calibri"/>
      <w:b/>
      <w:bCs/>
      <w:color w:val="548DD4" w:themeColor="text2" w:themeTint="99"/>
      <w:sz w:val="28"/>
      <w:szCs w:val="28"/>
      <w:lang w:eastAsia="en-US"/>
    </w:rPr>
  </w:style>
  <w:style w:type="paragraph" w:styleId="NormalWeb">
    <w:name w:val="Normal (Web)"/>
    <w:basedOn w:val="Normal"/>
    <w:uiPriority w:val="99"/>
    <w:semiHidden/>
    <w:unhideWhenUsed/>
    <w:rsid w:val="00057D9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057D9F"/>
  </w:style>
  <w:style w:type="character" w:styleId="Hyperlink">
    <w:name w:val="Hyperlink"/>
    <w:uiPriority w:val="99"/>
    <w:unhideWhenUsed/>
    <w:rsid w:val="00D3369E"/>
    <w:rPr>
      <w:color w:val="0000FF"/>
      <w:u w:val="single"/>
    </w:rPr>
  </w:style>
  <w:style w:type="character" w:styleId="LineNumber">
    <w:name w:val="line number"/>
    <w:basedOn w:val="DefaultParagraphFont"/>
    <w:uiPriority w:val="99"/>
    <w:semiHidden/>
    <w:unhideWhenUsed/>
    <w:rsid w:val="00954145"/>
  </w:style>
  <w:style w:type="paragraph" w:styleId="Header">
    <w:name w:val="header"/>
    <w:basedOn w:val="Normal"/>
    <w:link w:val="HeaderChar"/>
    <w:uiPriority w:val="99"/>
    <w:unhideWhenUsed/>
    <w:rsid w:val="00954145"/>
    <w:pPr>
      <w:tabs>
        <w:tab w:val="center" w:pos="4513"/>
        <w:tab w:val="right" w:pos="9026"/>
      </w:tabs>
      <w:spacing w:line="240" w:lineRule="auto"/>
    </w:pPr>
  </w:style>
  <w:style w:type="character" w:customStyle="1" w:styleId="HeaderChar">
    <w:name w:val="Header Char"/>
    <w:basedOn w:val="DefaultParagraphFont"/>
    <w:link w:val="Header"/>
    <w:uiPriority w:val="99"/>
    <w:rsid w:val="00954145"/>
  </w:style>
  <w:style w:type="paragraph" w:styleId="Footer">
    <w:name w:val="footer"/>
    <w:basedOn w:val="Normal"/>
    <w:link w:val="FooterChar"/>
    <w:uiPriority w:val="99"/>
    <w:unhideWhenUsed/>
    <w:rsid w:val="00954145"/>
    <w:pPr>
      <w:tabs>
        <w:tab w:val="center" w:pos="4513"/>
        <w:tab w:val="right" w:pos="9026"/>
      </w:tabs>
      <w:spacing w:line="240" w:lineRule="auto"/>
    </w:pPr>
  </w:style>
  <w:style w:type="character" w:customStyle="1" w:styleId="FooterChar">
    <w:name w:val="Footer Char"/>
    <w:basedOn w:val="DefaultParagraphFont"/>
    <w:link w:val="Footer"/>
    <w:uiPriority w:val="99"/>
    <w:rsid w:val="00954145"/>
  </w:style>
  <w:style w:type="character" w:customStyle="1" w:styleId="name">
    <w:name w:val="name"/>
    <w:basedOn w:val="DefaultParagraphFont"/>
    <w:rsid w:val="00F32B75"/>
  </w:style>
  <w:style w:type="numbering" w:customStyle="1" w:styleId="ListBullets">
    <w:name w:val="ListBullets"/>
    <w:uiPriority w:val="99"/>
    <w:rsid w:val="003A5A48"/>
    <w:pPr>
      <w:numPr>
        <w:numId w:val="4"/>
      </w:numPr>
    </w:pPr>
  </w:style>
  <w:style w:type="character" w:styleId="Emphasis">
    <w:name w:val="Emphasis"/>
    <w:uiPriority w:val="20"/>
    <w:qFormat/>
    <w:rsid w:val="00833464"/>
    <w:rPr>
      <w:i/>
      <w:iCs/>
    </w:rPr>
  </w:style>
  <w:style w:type="paragraph" w:styleId="ListBullet">
    <w:name w:val="List Bullet"/>
    <w:basedOn w:val="Normal"/>
    <w:uiPriority w:val="99"/>
    <w:unhideWhenUsed/>
    <w:rsid w:val="003A5A48"/>
    <w:pPr>
      <w:numPr>
        <w:numId w:val="4"/>
      </w:numPr>
      <w:contextualSpacing/>
    </w:pPr>
  </w:style>
  <w:style w:type="paragraph" w:styleId="ListBullet2">
    <w:name w:val="List Bullet 2"/>
    <w:basedOn w:val="Normal"/>
    <w:uiPriority w:val="99"/>
    <w:semiHidden/>
    <w:unhideWhenUsed/>
    <w:rsid w:val="003A5A48"/>
    <w:pPr>
      <w:numPr>
        <w:ilvl w:val="1"/>
        <w:numId w:val="4"/>
      </w:numPr>
      <w:contextualSpacing/>
    </w:pPr>
  </w:style>
  <w:style w:type="paragraph" w:styleId="ListBullet3">
    <w:name w:val="List Bullet 3"/>
    <w:basedOn w:val="Normal"/>
    <w:uiPriority w:val="99"/>
    <w:semiHidden/>
    <w:unhideWhenUsed/>
    <w:rsid w:val="003A5A48"/>
    <w:pPr>
      <w:numPr>
        <w:ilvl w:val="2"/>
        <w:numId w:val="4"/>
      </w:numPr>
      <w:contextualSpacing/>
    </w:pPr>
  </w:style>
  <w:style w:type="paragraph" w:styleId="ListBullet4">
    <w:name w:val="List Bullet 4"/>
    <w:basedOn w:val="Normal"/>
    <w:uiPriority w:val="99"/>
    <w:semiHidden/>
    <w:unhideWhenUsed/>
    <w:rsid w:val="003A5A48"/>
    <w:pPr>
      <w:numPr>
        <w:ilvl w:val="3"/>
        <w:numId w:val="4"/>
      </w:numPr>
      <w:contextualSpacing/>
    </w:pPr>
  </w:style>
  <w:style w:type="paragraph" w:styleId="ListBullet5">
    <w:name w:val="List Bullet 5"/>
    <w:basedOn w:val="Normal"/>
    <w:uiPriority w:val="99"/>
    <w:semiHidden/>
    <w:unhideWhenUsed/>
    <w:rsid w:val="003A5A48"/>
    <w:pPr>
      <w:numPr>
        <w:ilvl w:val="4"/>
        <w:numId w:val="4"/>
      </w:numPr>
      <w:tabs>
        <w:tab w:val="num" w:pos="360"/>
      </w:tabs>
      <w:ind w:left="0" w:firstLine="0"/>
      <w:contextualSpacing/>
    </w:pPr>
  </w:style>
  <w:style w:type="character" w:styleId="Strong">
    <w:name w:val="Strong"/>
    <w:uiPriority w:val="22"/>
    <w:qFormat/>
    <w:rsid w:val="00833464"/>
    <w:rPr>
      <w:b/>
      <w:bCs/>
    </w:rPr>
  </w:style>
  <w:style w:type="character" w:styleId="FollowedHyperlink">
    <w:name w:val="FollowedHyperlink"/>
    <w:uiPriority w:val="99"/>
    <w:semiHidden/>
    <w:unhideWhenUsed/>
    <w:rsid w:val="00833464"/>
    <w:rPr>
      <w:color w:val="800080"/>
      <w:u w:val="single"/>
    </w:rPr>
  </w:style>
  <w:style w:type="paragraph" w:customStyle="1" w:styleId="Default">
    <w:name w:val="Default"/>
    <w:rsid w:val="00D442B3"/>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3C32F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C32F5"/>
    <w:rPr>
      <w:rFonts w:ascii="Tahoma" w:hAnsi="Tahoma" w:cs="Tahoma"/>
      <w:sz w:val="16"/>
      <w:szCs w:val="16"/>
    </w:rPr>
  </w:style>
  <w:style w:type="character" w:styleId="CommentReference">
    <w:name w:val="annotation reference"/>
    <w:uiPriority w:val="99"/>
    <w:semiHidden/>
    <w:unhideWhenUsed/>
    <w:rsid w:val="00742327"/>
    <w:rPr>
      <w:sz w:val="16"/>
      <w:szCs w:val="16"/>
    </w:rPr>
  </w:style>
  <w:style w:type="paragraph" w:styleId="CommentText">
    <w:name w:val="annotation text"/>
    <w:basedOn w:val="Normal"/>
    <w:link w:val="CommentTextChar"/>
    <w:uiPriority w:val="99"/>
    <w:semiHidden/>
    <w:unhideWhenUsed/>
    <w:rsid w:val="00742327"/>
    <w:rPr>
      <w:sz w:val="20"/>
      <w:szCs w:val="20"/>
    </w:rPr>
  </w:style>
  <w:style w:type="character" w:customStyle="1" w:styleId="CommentTextChar">
    <w:name w:val="Comment Text Char"/>
    <w:link w:val="CommentText"/>
    <w:uiPriority w:val="99"/>
    <w:semiHidden/>
    <w:rsid w:val="00742327"/>
    <w:rPr>
      <w:lang w:eastAsia="en-US"/>
    </w:rPr>
  </w:style>
  <w:style w:type="paragraph" w:styleId="CommentSubject">
    <w:name w:val="annotation subject"/>
    <w:basedOn w:val="CommentText"/>
    <w:next w:val="CommentText"/>
    <w:link w:val="CommentSubjectChar"/>
    <w:uiPriority w:val="99"/>
    <w:semiHidden/>
    <w:unhideWhenUsed/>
    <w:rsid w:val="00742327"/>
    <w:rPr>
      <w:b/>
      <w:bCs/>
    </w:rPr>
  </w:style>
  <w:style w:type="character" w:customStyle="1" w:styleId="CommentSubjectChar">
    <w:name w:val="Comment Subject Char"/>
    <w:link w:val="CommentSubject"/>
    <w:uiPriority w:val="99"/>
    <w:semiHidden/>
    <w:rsid w:val="00742327"/>
    <w:rPr>
      <w:b/>
      <w:bCs/>
      <w:lang w:eastAsia="en-US"/>
    </w:rPr>
  </w:style>
  <w:style w:type="character" w:customStyle="1" w:styleId="font101">
    <w:name w:val="font10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71">
    <w:name w:val="font7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91">
    <w:name w:val="font91"/>
    <w:basedOn w:val="DefaultParagraphFont"/>
    <w:rsid w:val="000D2D8C"/>
    <w:rPr>
      <w:rFonts w:ascii="Calibri" w:hAnsi="Calibri" w:cs="Calibri" w:hint="default"/>
      <w:b w:val="0"/>
      <w:bCs w:val="0"/>
      <w:i w:val="0"/>
      <w:iCs w:val="0"/>
      <w:strike w:val="0"/>
      <w:dstrike w:val="0"/>
      <w:color w:val="auto"/>
      <w:sz w:val="20"/>
      <w:szCs w:val="20"/>
      <w:u w:val="none"/>
      <w:effect w:val="none"/>
    </w:rPr>
  </w:style>
  <w:style w:type="character" w:styleId="UnresolvedMention">
    <w:name w:val="Unresolved Mention"/>
    <w:basedOn w:val="DefaultParagraphFont"/>
    <w:uiPriority w:val="99"/>
    <w:semiHidden/>
    <w:unhideWhenUsed/>
    <w:rsid w:val="009313E5"/>
    <w:rPr>
      <w:color w:val="808080"/>
      <w:shd w:val="clear" w:color="auto" w:fill="E6E6E6"/>
    </w:rPr>
  </w:style>
  <w:style w:type="character" w:customStyle="1" w:styleId="font111">
    <w:name w:val="font111"/>
    <w:basedOn w:val="DefaultParagraphFont"/>
    <w:rsid w:val="00F03246"/>
    <w:rPr>
      <w:rFonts w:ascii="Calibri" w:hAnsi="Calibri" w:cs="Calibri" w:hint="default"/>
      <w:b w:val="0"/>
      <w:bCs w:val="0"/>
      <w:i w:val="0"/>
      <w:iCs w:val="0"/>
      <w:strike w:val="0"/>
      <w:dstrike w:val="0"/>
      <w:color w:val="auto"/>
      <w:sz w:val="18"/>
      <w:szCs w:val="18"/>
      <w:u w:val="none"/>
      <w:effect w:val="none"/>
    </w:rPr>
  </w:style>
  <w:style w:type="character" w:customStyle="1" w:styleId="font81">
    <w:name w:val="font81"/>
    <w:basedOn w:val="DefaultParagraphFont"/>
    <w:rsid w:val="00F03246"/>
    <w:rPr>
      <w:rFonts w:ascii="Calibri" w:hAnsi="Calibri" w:cs="Calibri" w:hint="default"/>
      <w:b w:val="0"/>
      <w:bCs w:val="0"/>
      <w:i w:val="0"/>
      <w:iCs w:val="0"/>
      <w:strike w:val="0"/>
      <w:dstrike w:val="0"/>
      <w:color w:val="auto"/>
      <w:sz w:val="20"/>
      <w:szCs w:val="20"/>
      <w:u w:val="none"/>
      <w:effect w:val="none"/>
    </w:rPr>
  </w:style>
  <w:style w:type="character" w:customStyle="1" w:styleId="font541">
    <w:name w:val="font54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471">
    <w:name w:val="font47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551">
    <w:name w:val="font55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paragraph" w:styleId="FootnoteText">
    <w:name w:val="footnote text"/>
    <w:aliases w:val="RSK-FT,RSK-FT1,RSK-FT2,Harestanes Ref,Char1"/>
    <w:basedOn w:val="Normal"/>
    <w:link w:val="FootnoteTextChar"/>
    <w:rsid w:val="004D682C"/>
    <w:pPr>
      <w:overflowPunct w:val="0"/>
      <w:autoSpaceDE w:val="0"/>
      <w:autoSpaceDN w:val="0"/>
      <w:adjustRightInd w:val="0"/>
      <w:spacing w:before="240"/>
      <w:ind w:left="720" w:hanging="720"/>
      <w:jc w:val="left"/>
      <w:textAlignment w:val="baseline"/>
    </w:pPr>
    <w:rPr>
      <w:rFonts w:eastAsia="Times New Roman"/>
      <w:sz w:val="20"/>
      <w:szCs w:val="20"/>
      <w:shd w:val="clear" w:color="auto" w:fill="auto"/>
      <w:lang w:eastAsia="en-GB"/>
    </w:rPr>
  </w:style>
  <w:style w:type="character" w:customStyle="1" w:styleId="FootnoteTextChar">
    <w:name w:val="Footnote Text Char"/>
    <w:aliases w:val="RSK-FT Char,RSK-FT1 Char,RSK-FT2 Char,Harestanes Ref Char,Char1 Char"/>
    <w:basedOn w:val="DefaultParagraphFont"/>
    <w:link w:val="FootnoteText"/>
    <w:rsid w:val="004D682C"/>
    <w:rPr>
      <w:rFonts w:eastAsia="Times New Roman"/>
    </w:rPr>
  </w:style>
  <w:style w:type="character" w:styleId="FootnoteReference">
    <w:name w:val="footnote reference"/>
    <w:semiHidden/>
    <w:rsid w:val="004D682C"/>
    <w:rPr>
      <w:vertAlign w:val="superscript"/>
    </w:rPr>
  </w:style>
  <w:style w:type="character" w:customStyle="1" w:styleId="Heading3Char">
    <w:name w:val="Heading 3 Char"/>
    <w:basedOn w:val="DefaultParagraphFont"/>
    <w:link w:val="Heading3"/>
    <w:uiPriority w:val="9"/>
    <w:rsid w:val="00F3380A"/>
    <w:rPr>
      <w:rFonts w:asciiTheme="minorHAnsi" w:eastAsiaTheme="majorEastAsia" w:hAnsiTheme="minorHAnsi" w:cstheme="minorHAnsi"/>
      <w:b/>
      <w:color w:val="548DD4" w:themeColor="text2" w:themeTint="99"/>
      <w:sz w:val="24"/>
      <w:szCs w:val="24"/>
      <w:lang w:eastAsia="en-US"/>
    </w:rPr>
  </w:style>
  <w:style w:type="paragraph" w:styleId="Revision">
    <w:name w:val="Revision"/>
    <w:hidden/>
    <w:uiPriority w:val="99"/>
    <w:semiHidden/>
    <w:rsid w:val="00BA5B6D"/>
    <w:rPr>
      <w:sz w:val="22"/>
      <w:szCs w:val="22"/>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93032">
      <w:bodyDiv w:val="1"/>
      <w:marLeft w:val="0"/>
      <w:marRight w:val="0"/>
      <w:marTop w:val="0"/>
      <w:marBottom w:val="0"/>
      <w:divBdr>
        <w:top w:val="none" w:sz="0" w:space="0" w:color="auto"/>
        <w:left w:val="none" w:sz="0" w:space="0" w:color="auto"/>
        <w:bottom w:val="none" w:sz="0" w:space="0" w:color="auto"/>
        <w:right w:val="none" w:sz="0" w:space="0" w:color="auto"/>
      </w:divBdr>
    </w:div>
    <w:div w:id="24986569">
      <w:bodyDiv w:val="1"/>
      <w:marLeft w:val="0"/>
      <w:marRight w:val="0"/>
      <w:marTop w:val="0"/>
      <w:marBottom w:val="0"/>
      <w:divBdr>
        <w:top w:val="none" w:sz="0" w:space="0" w:color="auto"/>
        <w:left w:val="none" w:sz="0" w:space="0" w:color="auto"/>
        <w:bottom w:val="none" w:sz="0" w:space="0" w:color="auto"/>
        <w:right w:val="none" w:sz="0" w:space="0" w:color="auto"/>
      </w:divBdr>
    </w:div>
    <w:div w:id="27341536">
      <w:bodyDiv w:val="1"/>
      <w:marLeft w:val="0"/>
      <w:marRight w:val="0"/>
      <w:marTop w:val="0"/>
      <w:marBottom w:val="0"/>
      <w:divBdr>
        <w:top w:val="none" w:sz="0" w:space="0" w:color="auto"/>
        <w:left w:val="none" w:sz="0" w:space="0" w:color="auto"/>
        <w:bottom w:val="none" w:sz="0" w:space="0" w:color="auto"/>
        <w:right w:val="none" w:sz="0" w:space="0" w:color="auto"/>
      </w:divBdr>
    </w:div>
    <w:div w:id="32655872">
      <w:bodyDiv w:val="1"/>
      <w:marLeft w:val="0"/>
      <w:marRight w:val="0"/>
      <w:marTop w:val="0"/>
      <w:marBottom w:val="0"/>
      <w:divBdr>
        <w:top w:val="none" w:sz="0" w:space="0" w:color="auto"/>
        <w:left w:val="none" w:sz="0" w:space="0" w:color="auto"/>
        <w:bottom w:val="none" w:sz="0" w:space="0" w:color="auto"/>
        <w:right w:val="none" w:sz="0" w:space="0" w:color="auto"/>
      </w:divBdr>
    </w:div>
    <w:div w:id="35080254">
      <w:bodyDiv w:val="1"/>
      <w:marLeft w:val="0"/>
      <w:marRight w:val="0"/>
      <w:marTop w:val="0"/>
      <w:marBottom w:val="0"/>
      <w:divBdr>
        <w:top w:val="none" w:sz="0" w:space="0" w:color="auto"/>
        <w:left w:val="none" w:sz="0" w:space="0" w:color="auto"/>
        <w:bottom w:val="none" w:sz="0" w:space="0" w:color="auto"/>
        <w:right w:val="none" w:sz="0" w:space="0" w:color="auto"/>
      </w:divBdr>
    </w:div>
    <w:div w:id="38360725">
      <w:bodyDiv w:val="1"/>
      <w:marLeft w:val="0"/>
      <w:marRight w:val="0"/>
      <w:marTop w:val="0"/>
      <w:marBottom w:val="0"/>
      <w:divBdr>
        <w:top w:val="none" w:sz="0" w:space="0" w:color="auto"/>
        <w:left w:val="none" w:sz="0" w:space="0" w:color="auto"/>
        <w:bottom w:val="none" w:sz="0" w:space="0" w:color="auto"/>
        <w:right w:val="none" w:sz="0" w:space="0" w:color="auto"/>
      </w:divBdr>
    </w:div>
    <w:div w:id="42483435">
      <w:bodyDiv w:val="1"/>
      <w:marLeft w:val="0"/>
      <w:marRight w:val="0"/>
      <w:marTop w:val="0"/>
      <w:marBottom w:val="0"/>
      <w:divBdr>
        <w:top w:val="none" w:sz="0" w:space="0" w:color="auto"/>
        <w:left w:val="none" w:sz="0" w:space="0" w:color="auto"/>
        <w:bottom w:val="none" w:sz="0" w:space="0" w:color="auto"/>
        <w:right w:val="none" w:sz="0" w:space="0" w:color="auto"/>
      </w:divBdr>
    </w:div>
    <w:div w:id="48504208">
      <w:bodyDiv w:val="1"/>
      <w:marLeft w:val="0"/>
      <w:marRight w:val="0"/>
      <w:marTop w:val="0"/>
      <w:marBottom w:val="0"/>
      <w:divBdr>
        <w:top w:val="none" w:sz="0" w:space="0" w:color="auto"/>
        <w:left w:val="none" w:sz="0" w:space="0" w:color="auto"/>
        <w:bottom w:val="none" w:sz="0" w:space="0" w:color="auto"/>
        <w:right w:val="none" w:sz="0" w:space="0" w:color="auto"/>
      </w:divBdr>
    </w:div>
    <w:div w:id="56170036">
      <w:bodyDiv w:val="1"/>
      <w:marLeft w:val="0"/>
      <w:marRight w:val="0"/>
      <w:marTop w:val="0"/>
      <w:marBottom w:val="0"/>
      <w:divBdr>
        <w:top w:val="none" w:sz="0" w:space="0" w:color="auto"/>
        <w:left w:val="none" w:sz="0" w:space="0" w:color="auto"/>
        <w:bottom w:val="none" w:sz="0" w:space="0" w:color="auto"/>
        <w:right w:val="none" w:sz="0" w:space="0" w:color="auto"/>
      </w:divBdr>
    </w:div>
    <w:div w:id="58217380">
      <w:bodyDiv w:val="1"/>
      <w:marLeft w:val="0"/>
      <w:marRight w:val="0"/>
      <w:marTop w:val="0"/>
      <w:marBottom w:val="0"/>
      <w:divBdr>
        <w:top w:val="none" w:sz="0" w:space="0" w:color="auto"/>
        <w:left w:val="none" w:sz="0" w:space="0" w:color="auto"/>
        <w:bottom w:val="none" w:sz="0" w:space="0" w:color="auto"/>
        <w:right w:val="none" w:sz="0" w:space="0" w:color="auto"/>
      </w:divBdr>
    </w:div>
    <w:div w:id="59250563">
      <w:bodyDiv w:val="1"/>
      <w:marLeft w:val="0"/>
      <w:marRight w:val="0"/>
      <w:marTop w:val="0"/>
      <w:marBottom w:val="0"/>
      <w:divBdr>
        <w:top w:val="none" w:sz="0" w:space="0" w:color="auto"/>
        <w:left w:val="none" w:sz="0" w:space="0" w:color="auto"/>
        <w:bottom w:val="none" w:sz="0" w:space="0" w:color="auto"/>
        <w:right w:val="none" w:sz="0" w:space="0" w:color="auto"/>
      </w:divBdr>
    </w:div>
    <w:div w:id="69425590">
      <w:bodyDiv w:val="1"/>
      <w:marLeft w:val="0"/>
      <w:marRight w:val="0"/>
      <w:marTop w:val="0"/>
      <w:marBottom w:val="0"/>
      <w:divBdr>
        <w:top w:val="none" w:sz="0" w:space="0" w:color="auto"/>
        <w:left w:val="none" w:sz="0" w:space="0" w:color="auto"/>
        <w:bottom w:val="none" w:sz="0" w:space="0" w:color="auto"/>
        <w:right w:val="none" w:sz="0" w:space="0" w:color="auto"/>
      </w:divBdr>
    </w:div>
    <w:div w:id="72901337">
      <w:bodyDiv w:val="1"/>
      <w:marLeft w:val="0"/>
      <w:marRight w:val="0"/>
      <w:marTop w:val="0"/>
      <w:marBottom w:val="0"/>
      <w:divBdr>
        <w:top w:val="none" w:sz="0" w:space="0" w:color="auto"/>
        <w:left w:val="none" w:sz="0" w:space="0" w:color="auto"/>
        <w:bottom w:val="none" w:sz="0" w:space="0" w:color="auto"/>
        <w:right w:val="none" w:sz="0" w:space="0" w:color="auto"/>
      </w:divBdr>
    </w:div>
    <w:div w:id="82724732">
      <w:bodyDiv w:val="1"/>
      <w:marLeft w:val="0"/>
      <w:marRight w:val="0"/>
      <w:marTop w:val="0"/>
      <w:marBottom w:val="0"/>
      <w:divBdr>
        <w:top w:val="none" w:sz="0" w:space="0" w:color="auto"/>
        <w:left w:val="none" w:sz="0" w:space="0" w:color="auto"/>
        <w:bottom w:val="none" w:sz="0" w:space="0" w:color="auto"/>
        <w:right w:val="none" w:sz="0" w:space="0" w:color="auto"/>
      </w:divBdr>
    </w:div>
    <w:div w:id="92869380">
      <w:bodyDiv w:val="1"/>
      <w:marLeft w:val="0"/>
      <w:marRight w:val="0"/>
      <w:marTop w:val="0"/>
      <w:marBottom w:val="0"/>
      <w:divBdr>
        <w:top w:val="none" w:sz="0" w:space="0" w:color="auto"/>
        <w:left w:val="none" w:sz="0" w:space="0" w:color="auto"/>
        <w:bottom w:val="none" w:sz="0" w:space="0" w:color="auto"/>
        <w:right w:val="none" w:sz="0" w:space="0" w:color="auto"/>
      </w:divBdr>
    </w:div>
    <w:div w:id="98767672">
      <w:bodyDiv w:val="1"/>
      <w:marLeft w:val="0"/>
      <w:marRight w:val="0"/>
      <w:marTop w:val="0"/>
      <w:marBottom w:val="0"/>
      <w:divBdr>
        <w:top w:val="none" w:sz="0" w:space="0" w:color="auto"/>
        <w:left w:val="none" w:sz="0" w:space="0" w:color="auto"/>
        <w:bottom w:val="none" w:sz="0" w:space="0" w:color="auto"/>
        <w:right w:val="none" w:sz="0" w:space="0" w:color="auto"/>
      </w:divBdr>
    </w:div>
    <w:div w:id="98836414">
      <w:bodyDiv w:val="1"/>
      <w:marLeft w:val="0"/>
      <w:marRight w:val="0"/>
      <w:marTop w:val="0"/>
      <w:marBottom w:val="0"/>
      <w:divBdr>
        <w:top w:val="none" w:sz="0" w:space="0" w:color="auto"/>
        <w:left w:val="none" w:sz="0" w:space="0" w:color="auto"/>
        <w:bottom w:val="none" w:sz="0" w:space="0" w:color="auto"/>
        <w:right w:val="none" w:sz="0" w:space="0" w:color="auto"/>
      </w:divBdr>
    </w:div>
    <w:div w:id="106514089">
      <w:bodyDiv w:val="1"/>
      <w:marLeft w:val="0"/>
      <w:marRight w:val="0"/>
      <w:marTop w:val="0"/>
      <w:marBottom w:val="0"/>
      <w:divBdr>
        <w:top w:val="none" w:sz="0" w:space="0" w:color="auto"/>
        <w:left w:val="none" w:sz="0" w:space="0" w:color="auto"/>
        <w:bottom w:val="none" w:sz="0" w:space="0" w:color="auto"/>
        <w:right w:val="none" w:sz="0" w:space="0" w:color="auto"/>
      </w:divBdr>
    </w:div>
    <w:div w:id="117457658">
      <w:bodyDiv w:val="1"/>
      <w:marLeft w:val="0"/>
      <w:marRight w:val="0"/>
      <w:marTop w:val="0"/>
      <w:marBottom w:val="0"/>
      <w:divBdr>
        <w:top w:val="none" w:sz="0" w:space="0" w:color="auto"/>
        <w:left w:val="none" w:sz="0" w:space="0" w:color="auto"/>
        <w:bottom w:val="none" w:sz="0" w:space="0" w:color="auto"/>
        <w:right w:val="none" w:sz="0" w:space="0" w:color="auto"/>
      </w:divBdr>
    </w:div>
    <w:div w:id="124082248">
      <w:bodyDiv w:val="1"/>
      <w:marLeft w:val="0"/>
      <w:marRight w:val="0"/>
      <w:marTop w:val="0"/>
      <w:marBottom w:val="0"/>
      <w:divBdr>
        <w:top w:val="none" w:sz="0" w:space="0" w:color="auto"/>
        <w:left w:val="none" w:sz="0" w:space="0" w:color="auto"/>
        <w:bottom w:val="none" w:sz="0" w:space="0" w:color="auto"/>
        <w:right w:val="none" w:sz="0" w:space="0" w:color="auto"/>
      </w:divBdr>
    </w:div>
    <w:div w:id="124468082">
      <w:bodyDiv w:val="1"/>
      <w:marLeft w:val="0"/>
      <w:marRight w:val="0"/>
      <w:marTop w:val="0"/>
      <w:marBottom w:val="0"/>
      <w:divBdr>
        <w:top w:val="none" w:sz="0" w:space="0" w:color="auto"/>
        <w:left w:val="none" w:sz="0" w:space="0" w:color="auto"/>
        <w:bottom w:val="none" w:sz="0" w:space="0" w:color="auto"/>
        <w:right w:val="none" w:sz="0" w:space="0" w:color="auto"/>
      </w:divBdr>
    </w:div>
    <w:div w:id="135531129">
      <w:bodyDiv w:val="1"/>
      <w:marLeft w:val="0"/>
      <w:marRight w:val="0"/>
      <w:marTop w:val="0"/>
      <w:marBottom w:val="0"/>
      <w:divBdr>
        <w:top w:val="none" w:sz="0" w:space="0" w:color="auto"/>
        <w:left w:val="none" w:sz="0" w:space="0" w:color="auto"/>
        <w:bottom w:val="none" w:sz="0" w:space="0" w:color="auto"/>
        <w:right w:val="none" w:sz="0" w:space="0" w:color="auto"/>
      </w:divBdr>
    </w:div>
    <w:div w:id="159740821">
      <w:bodyDiv w:val="1"/>
      <w:marLeft w:val="0"/>
      <w:marRight w:val="0"/>
      <w:marTop w:val="0"/>
      <w:marBottom w:val="0"/>
      <w:divBdr>
        <w:top w:val="none" w:sz="0" w:space="0" w:color="auto"/>
        <w:left w:val="none" w:sz="0" w:space="0" w:color="auto"/>
        <w:bottom w:val="none" w:sz="0" w:space="0" w:color="auto"/>
        <w:right w:val="none" w:sz="0" w:space="0" w:color="auto"/>
      </w:divBdr>
    </w:div>
    <w:div w:id="160589235">
      <w:bodyDiv w:val="1"/>
      <w:marLeft w:val="0"/>
      <w:marRight w:val="0"/>
      <w:marTop w:val="0"/>
      <w:marBottom w:val="0"/>
      <w:divBdr>
        <w:top w:val="none" w:sz="0" w:space="0" w:color="auto"/>
        <w:left w:val="none" w:sz="0" w:space="0" w:color="auto"/>
        <w:bottom w:val="none" w:sz="0" w:space="0" w:color="auto"/>
        <w:right w:val="none" w:sz="0" w:space="0" w:color="auto"/>
      </w:divBdr>
    </w:div>
    <w:div w:id="168326075">
      <w:bodyDiv w:val="1"/>
      <w:marLeft w:val="0"/>
      <w:marRight w:val="0"/>
      <w:marTop w:val="0"/>
      <w:marBottom w:val="0"/>
      <w:divBdr>
        <w:top w:val="none" w:sz="0" w:space="0" w:color="auto"/>
        <w:left w:val="none" w:sz="0" w:space="0" w:color="auto"/>
        <w:bottom w:val="none" w:sz="0" w:space="0" w:color="auto"/>
        <w:right w:val="none" w:sz="0" w:space="0" w:color="auto"/>
      </w:divBdr>
    </w:div>
    <w:div w:id="169880942">
      <w:bodyDiv w:val="1"/>
      <w:marLeft w:val="0"/>
      <w:marRight w:val="0"/>
      <w:marTop w:val="0"/>
      <w:marBottom w:val="0"/>
      <w:divBdr>
        <w:top w:val="none" w:sz="0" w:space="0" w:color="auto"/>
        <w:left w:val="none" w:sz="0" w:space="0" w:color="auto"/>
        <w:bottom w:val="none" w:sz="0" w:space="0" w:color="auto"/>
        <w:right w:val="none" w:sz="0" w:space="0" w:color="auto"/>
      </w:divBdr>
    </w:div>
    <w:div w:id="188839095">
      <w:bodyDiv w:val="1"/>
      <w:marLeft w:val="0"/>
      <w:marRight w:val="0"/>
      <w:marTop w:val="0"/>
      <w:marBottom w:val="0"/>
      <w:divBdr>
        <w:top w:val="none" w:sz="0" w:space="0" w:color="auto"/>
        <w:left w:val="none" w:sz="0" w:space="0" w:color="auto"/>
        <w:bottom w:val="none" w:sz="0" w:space="0" w:color="auto"/>
        <w:right w:val="none" w:sz="0" w:space="0" w:color="auto"/>
      </w:divBdr>
    </w:div>
    <w:div w:id="193232189">
      <w:bodyDiv w:val="1"/>
      <w:marLeft w:val="0"/>
      <w:marRight w:val="0"/>
      <w:marTop w:val="0"/>
      <w:marBottom w:val="0"/>
      <w:divBdr>
        <w:top w:val="none" w:sz="0" w:space="0" w:color="auto"/>
        <w:left w:val="none" w:sz="0" w:space="0" w:color="auto"/>
        <w:bottom w:val="none" w:sz="0" w:space="0" w:color="auto"/>
        <w:right w:val="none" w:sz="0" w:space="0" w:color="auto"/>
      </w:divBdr>
    </w:div>
    <w:div w:id="199559915">
      <w:bodyDiv w:val="1"/>
      <w:marLeft w:val="0"/>
      <w:marRight w:val="0"/>
      <w:marTop w:val="0"/>
      <w:marBottom w:val="0"/>
      <w:divBdr>
        <w:top w:val="none" w:sz="0" w:space="0" w:color="auto"/>
        <w:left w:val="none" w:sz="0" w:space="0" w:color="auto"/>
        <w:bottom w:val="none" w:sz="0" w:space="0" w:color="auto"/>
        <w:right w:val="none" w:sz="0" w:space="0" w:color="auto"/>
      </w:divBdr>
    </w:div>
    <w:div w:id="200870302">
      <w:bodyDiv w:val="1"/>
      <w:marLeft w:val="0"/>
      <w:marRight w:val="0"/>
      <w:marTop w:val="0"/>
      <w:marBottom w:val="0"/>
      <w:divBdr>
        <w:top w:val="none" w:sz="0" w:space="0" w:color="auto"/>
        <w:left w:val="none" w:sz="0" w:space="0" w:color="auto"/>
        <w:bottom w:val="none" w:sz="0" w:space="0" w:color="auto"/>
        <w:right w:val="none" w:sz="0" w:space="0" w:color="auto"/>
      </w:divBdr>
    </w:div>
    <w:div w:id="200938680">
      <w:bodyDiv w:val="1"/>
      <w:marLeft w:val="0"/>
      <w:marRight w:val="0"/>
      <w:marTop w:val="0"/>
      <w:marBottom w:val="0"/>
      <w:divBdr>
        <w:top w:val="none" w:sz="0" w:space="0" w:color="auto"/>
        <w:left w:val="none" w:sz="0" w:space="0" w:color="auto"/>
        <w:bottom w:val="none" w:sz="0" w:space="0" w:color="auto"/>
        <w:right w:val="none" w:sz="0" w:space="0" w:color="auto"/>
      </w:divBdr>
    </w:div>
    <w:div w:id="214203145">
      <w:bodyDiv w:val="1"/>
      <w:marLeft w:val="0"/>
      <w:marRight w:val="0"/>
      <w:marTop w:val="0"/>
      <w:marBottom w:val="0"/>
      <w:divBdr>
        <w:top w:val="none" w:sz="0" w:space="0" w:color="auto"/>
        <w:left w:val="none" w:sz="0" w:space="0" w:color="auto"/>
        <w:bottom w:val="none" w:sz="0" w:space="0" w:color="auto"/>
        <w:right w:val="none" w:sz="0" w:space="0" w:color="auto"/>
      </w:divBdr>
    </w:div>
    <w:div w:id="215091989">
      <w:bodyDiv w:val="1"/>
      <w:marLeft w:val="0"/>
      <w:marRight w:val="0"/>
      <w:marTop w:val="0"/>
      <w:marBottom w:val="0"/>
      <w:divBdr>
        <w:top w:val="none" w:sz="0" w:space="0" w:color="auto"/>
        <w:left w:val="none" w:sz="0" w:space="0" w:color="auto"/>
        <w:bottom w:val="none" w:sz="0" w:space="0" w:color="auto"/>
        <w:right w:val="none" w:sz="0" w:space="0" w:color="auto"/>
      </w:divBdr>
    </w:div>
    <w:div w:id="216670574">
      <w:bodyDiv w:val="1"/>
      <w:marLeft w:val="0"/>
      <w:marRight w:val="0"/>
      <w:marTop w:val="0"/>
      <w:marBottom w:val="0"/>
      <w:divBdr>
        <w:top w:val="none" w:sz="0" w:space="0" w:color="auto"/>
        <w:left w:val="none" w:sz="0" w:space="0" w:color="auto"/>
        <w:bottom w:val="none" w:sz="0" w:space="0" w:color="auto"/>
        <w:right w:val="none" w:sz="0" w:space="0" w:color="auto"/>
      </w:divBdr>
    </w:div>
    <w:div w:id="228272829">
      <w:bodyDiv w:val="1"/>
      <w:marLeft w:val="0"/>
      <w:marRight w:val="0"/>
      <w:marTop w:val="0"/>
      <w:marBottom w:val="0"/>
      <w:divBdr>
        <w:top w:val="none" w:sz="0" w:space="0" w:color="auto"/>
        <w:left w:val="none" w:sz="0" w:space="0" w:color="auto"/>
        <w:bottom w:val="none" w:sz="0" w:space="0" w:color="auto"/>
        <w:right w:val="none" w:sz="0" w:space="0" w:color="auto"/>
      </w:divBdr>
    </w:div>
    <w:div w:id="231157302">
      <w:bodyDiv w:val="1"/>
      <w:marLeft w:val="0"/>
      <w:marRight w:val="0"/>
      <w:marTop w:val="0"/>
      <w:marBottom w:val="0"/>
      <w:divBdr>
        <w:top w:val="none" w:sz="0" w:space="0" w:color="auto"/>
        <w:left w:val="none" w:sz="0" w:space="0" w:color="auto"/>
        <w:bottom w:val="none" w:sz="0" w:space="0" w:color="auto"/>
        <w:right w:val="none" w:sz="0" w:space="0" w:color="auto"/>
      </w:divBdr>
    </w:div>
    <w:div w:id="234630000">
      <w:bodyDiv w:val="1"/>
      <w:marLeft w:val="0"/>
      <w:marRight w:val="0"/>
      <w:marTop w:val="0"/>
      <w:marBottom w:val="0"/>
      <w:divBdr>
        <w:top w:val="none" w:sz="0" w:space="0" w:color="auto"/>
        <w:left w:val="none" w:sz="0" w:space="0" w:color="auto"/>
        <w:bottom w:val="none" w:sz="0" w:space="0" w:color="auto"/>
        <w:right w:val="none" w:sz="0" w:space="0" w:color="auto"/>
      </w:divBdr>
    </w:div>
    <w:div w:id="234896567">
      <w:bodyDiv w:val="1"/>
      <w:marLeft w:val="0"/>
      <w:marRight w:val="0"/>
      <w:marTop w:val="0"/>
      <w:marBottom w:val="0"/>
      <w:divBdr>
        <w:top w:val="none" w:sz="0" w:space="0" w:color="auto"/>
        <w:left w:val="none" w:sz="0" w:space="0" w:color="auto"/>
        <w:bottom w:val="none" w:sz="0" w:space="0" w:color="auto"/>
        <w:right w:val="none" w:sz="0" w:space="0" w:color="auto"/>
      </w:divBdr>
    </w:div>
    <w:div w:id="250283242">
      <w:bodyDiv w:val="1"/>
      <w:marLeft w:val="0"/>
      <w:marRight w:val="0"/>
      <w:marTop w:val="0"/>
      <w:marBottom w:val="0"/>
      <w:divBdr>
        <w:top w:val="none" w:sz="0" w:space="0" w:color="auto"/>
        <w:left w:val="none" w:sz="0" w:space="0" w:color="auto"/>
        <w:bottom w:val="none" w:sz="0" w:space="0" w:color="auto"/>
        <w:right w:val="none" w:sz="0" w:space="0" w:color="auto"/>
      </w:divBdr>
    </w:div>
    <w:div w:id="258684615">
      <w:bodyDiv w:val="1"/>
      <w:marLeft w:val="0"/>
      <w:marRight w:val="0"/>
      <w:marTop w:val="0"/>
      <w:marBottom w:val="0"/>
      <w:divBdr>
        <w:top w:val="none" w:sz="0" w:space="0" w:color="auto"/>
        <w:left w:val="none" w:sz="0" w:space="0" w:color="auto"/>
        <w:bottom w:val="none" w:sz="0" w:space="0" w:color="auto"/>
        <w:right w:val="none" w:sz="0" w:space="0" w:color="auto"/>
      </w:divBdr>
    </w:div>
    <w:div w:id="264073140">
      <w:bodyDiv w:val="1"/>
      <w:marLeft w:val="0"/>
      <w:marRight w:val="0"/>
      <w:marTop w:val="0"/>
      <w:marBottom w:val="0"/>
      <w:divBdr>
        <w:top w:val="none" w:sz="0" w:space="0" w:color="auto"/>
        <w:left w:val="none" w:sz="0" w:space="0" w:color="auto"/>
        <w:bottom w:val="none" w:sz="0" w:space="0" w:color="auto"/>
        <w:right w:val="none" w:sz="0" w:space="0" w:color="auto"/>
      </w:divBdr>
    </w:div>
    <w:div w:id="264192926">
      <w:bodyDiv w:val="1"/>
      <w:marLeft w:val="0"/>
      <w:marRight w:val="0"/>
      <w:marTop w:val="0"/>
      <w:marBottom w:val="0"/>
      <w:divBdr>
        <w:top w:val="none" w:sz="0" w:space="0" w:color="auto"/>
        <w:left w:val="none" w:sz="0" w:space="0" w:color="auto"/>
        <w:bottom w:val="none" w:sz="0" w:space="0" w:color="auto"/>
        <w:right w:val="none" w:sz="0" w:space="0" w:color="auto"/>
      </w:divBdr>
    </w:div>
    <w:div w:id="280499862">
      <w:bodyDiv w:val="1"/>
      <w:marLeft w:val="0"/>
      <w:marRight w:val="0"/>
      <w:marTop w:val="0"/>
      <w:marBottom w:val="0"/>
      <w:divBdr>
        <w:top w:val="none" w:sz="0" w:space="0" w:color="auto"/>
        <w:left w:val="none" w:sz="0" w:space="0" w:color="auto"/>
        <w:bottom w:val="none" w:sz="0" w:space="0" w:color="auto"/>
        <w:right w:val="none" w:sz="0" w:space="0" w:color="auto"/>
      </w:divBdr>
    </w:div>
    <w:div w:id="289365694">
      <w:bodyDiv w:val="1"/>
      <w:marLeft w:val="0"/>
      <w:marRight w:val="0"/>
      <w:marTop w:val="0"/>
      <w:marBottom w:val="0"/>
      <w:divBdr>
        <w:top w:val="none" w:sz="0" w:space="0" w:color="auto"/>
        <w:left w:val="none" w:sz="0" w:space="0" w:color="auto"/>
        <w:bottom w:val="none" w:sz="0" w:space="0" w:color="auto"/>
        <w:right w:val="none" w:sz="0" w:space="0" w:color="auto"/>
      </w:divBdr>
    </w:div>
    <w:div w:id="304772691">
      <w:bodyDiv w:val="1"/>
      <w:marLeft w:val="0"/>
      <w:marRight w:val="0"/>
      <w:marTop w:val="0"/>
      <w:marBottom w:val="0"/>
      <w:divBdr>
        <w:top w:val="none" w:sz="0" w:space="0" w:color="auto"/>
        <w:left w:val="none" w:sz="0" w:space="0" w:color="auto"/>
        <w:bottom w:val="none" w:sz="0" w:space="0" w:color="auto"/>
        <w:right w:val="none" w:sz="0" w:space="0" w:color="auto"/>
      </w:divBdr>
    </w:div>
    <w:div w:id="306010517">
      <w:bodyDiv w:val="1"/>
      <w:marLeft w:val="0"/>
      <w:marRight w:val="0"/>
      <w:marTop w:val="0"/>
      <w:marBottom w:val="0"/>
      <w:divBdr>
        <w:top w:val="none" w:sz="0" w:space="0" w:color="auto"/>
        <w:left w:val="none" w:sz="0" w:space="0" w:color="auto"/>
        <w:bottom w:val="none" w:sz="0" w:space="0" w:color="auto"/>
        <w:right w:val="none" w:sz="0" w:space="0" w:color="auto"/>
      </w:divBdr>
    </w:div>
    <w:div w:id="306127907">
      <w:bodyDiv w:val="1"/>
      <w:marLeft w:val="0"/>
      <w:marRight w:val="0"/>
      <w:marTop w:val="0"/>
      <w:marBottom w:val="0"/>
      <w:divBdr>
        <w:top w:val="none" w:sz="0" w:space="0" w:color="auto"/>
        <w:left w:val="none" w:sz="0" w:space="0" w:color="auto"/>
        <w:bottom w:val="none" w:sz="0" w:space="0" w:color="auto"/>
        <w:right w:val="none" w:sz="0" w:space="0" w:color="auto"/>
      </w:divBdr>
    </w:div>
    <w:div w:id="306403580">
      <w:bodyDiv w:val="1"/>
      <w:marLeft w:val="0"/>
      <w:marRight w:val="0"/>
      <w:marTop w:val="0"/>
      <w:marBottom w:val="0"/>
      <w:divBdr>
        <w:top w:val="none" w:sz="0" w:space="0" w:color="auto"/>
        <w:left w:val="none" w:sz="0" w:space="0" w:color="auto"/>
        <w:bottom w:val="none" w:sz="0" w:space="0" w:color="auto"/>
        <w:right w:val="none" w:sz="0" w:space="0" w:color="auto"/>
      </w:divBdr>
    </w:div>
    <w:div w:id="312219982">
      <w:bodyDiv w:val="1"/>
      <w:marLeft w:val="0"/>
      <w:marRight w:val="0"/>
      <w:marTop w:val="0"/>
      <w:marBottom w:val="0"/>
      <w:divBdr>
        <w:top w:val="none" w:sz="0" w:space="0" w:color="auto"/>
        <w:left w:val="none" w:sz="0" w:space="0" w:color="auto"/>
        <w:bottom w:val="none" w:sz="0" w:space="0" w:color="auto"/>
        <w:right w:val="none" w:sz="0" w:space="0" w:color="auto"/>
      </w:divBdr>
    </w:div>
    <w:div w:id="316887416">
      <w:bodyDiv w:val="1"/>
      <w:marLeft w:val="0"/>
      <w:marRight w:val="0"/>
      <w:marTop w:val="0"/>
      <w:marBottom w:val="0"/>
      <w:divBdr>
        <w:top w:val="none" w:sz="0" w:space="0" w:color="auto"/>
        <w:left w:val="none" w:sz="0" w:space="0" w:color="auto"/>
        <w:bottom w:val="none" w:sz="0" w:space="0" w:color="auto"/>
        <w:right w:val="none" w:sz="0" w:space="0" w:color="auto"/>
      </w:divBdr>
    </w:div>
    <w:div w:id="319121785">
      <w:bodyDiv w:val="1"/>
      <w:marLeft w:val="0"/>
      <w:marRight w:val="0"/>
      <w:marTop w:val="0"/>
      <w:marBottom w:val="0"/>
      <w:divBdr>
        <w:top w:val="none" w:sz="0" w:space="0" w:color="auto"/>
        <w:left w:val="none" w:sz="0" w:space="0" w:color="auto"/>
        <w:bottom w:val="none" w:sz="0" w:space="0" w:color="auto"/>
        <w:right w:val="none" w:sz="0" w:space="0" w:color="auto"/>
      </w:divBdr>
    </w:div>
    <w:div w:id="319189968">
      <w:bodyDiv w:val="1"/>
      <w:marLeft w:val="0"/>
      <w:marRight w:val="0"/>
      <w:marTop w:val="0"/>
      <w:marBottom w:val="0"/>
      <w:divBdr>
        <w:top w:val="none" w:sz="0" w:space="0" w:color="auto"/>
        <w:left w:val="none" w:sz="0" w:space="0" w:color="auto"/>
        <w:bottom w:val="none" w:sz="0" w:space="0" w:color="auto"/>
        <w:right w:val="none" w:sz="0" w:space="0" w:color="auto"/>
      </w:divBdr>
    </w:div>
    <w:div w:id="320817732">
      <w:bodyDiv w:val="1"/>
      <w:marLeft w:val="0"/>
      <w:marRight w:val="0"/>
      <w:marTop w:val="0"/>
      <w:marBottom w:val="0"/>
      <w:divBdr>
        <w:top w:val="none" w:sz="0" w:space="0" w:color="auto"/>
        <w:left w:val="none" w:sz="0" w:space="0" w:color="auto"/>
        <w:bottom w:val="none" w:sz="0" w:space="0" w:color="auto"/>
        <w:right w:val="none" w:sz="0" w:space="0" w:color="auto"/>
      </w:divBdr>
    </w:div>
    <w:div w:id="328483950">
      <w:bodyDiv w:val="1"/>
      <w:marLeft w:val="0"/>
      <w:marRight w:val="0"/>
      <w:marTop w:val="0"/>
      <w:marBottom w:val="0"/>
      <w:divBdr>
        <w:top w:val="none" w:sz="0" w:space="0" w:color="auto"/>
        <w:left w:val="none" w:sz="0" w:space="0" w:color="auto"/>
        <w:bottom w:val="none" w:sz="0" w:space="0" w:color="auto"/>
        <w:right w:val="none" w:sz="0" w:space="0" w:color="auto"/>
      </w:divBdr>
    </w:div>
    <w:div w:id="331567569">
      <w:bodyDiv w:val="1"/>
      <w:marLeft w:val="0"/>
      <w:marRight w:val="0"/>
      <w:marTop w:val="0"/>
      <w:marBottom w:val="0"/>
      <w:divBdr>
        <w:top w:val="none" w:sz="0" w:space="0" w:color="auto"/>
        <w:left w:val="none" w:sz="0" w:space="0" w:color="auto"/>
        <w:bottom w:val="none" w:sz="0" w:space="0" w:color="auto"/>
        <w:right w:val="none" w:sz="0" w:space="0" w:color="auto"/>
      </w:divBdr>
    </w:div>
    <w:div w:id="335961272">
      <w:bodyDiv w:val="1"/>
      <w:marLeft w:val="0"/>
      <w:marRight w:val="0"/>
      <w:marTop w:val="0"/>
      <w:marBottom w:val="0"/>
      <w:divBdr>
        <w:top w:val="none" w:sz="0" w:space="0" w:color="auto"/>
        <w:left w:val="none" w:sz="0" w:space="0" w:color="auto"/>
        <w:bottom w:val="none" w:sz="0" w:space="0" w:color="auto"/>
        <w:right w:val="none" w:sz="0" w:space="0" w:color="auto"/>
      </w:divBdr>
    </w:div>
    <w:div w:id="341780667">
      <w:bodyDiv w:val="1"/>
      <w:marLeft w:val="0"/>
      <w:marRight w:val="0"/>
      <w:marTop w:val="0"/>
      <w:marBottom w:val="0"/>
      <w:divBdr>
        <w:top w:val="none" w:sz="0" w:space="0" w:color="auto"/>
        <w:left w:val="none" w:sz="0" w:space="0" w:color="auto"/>
        <w:bottom w:val="none" w:sz="0" w:space="0" w:color="auto"/>
        <w:right w:val="none" w:sz="0" w:space="0" w:color="auto"/>
      </w:divBdr>
    </w:div>
    <w:div w:id="342123513">
      <w:bodyDiv w:val="1"/>
      <w:marLeft w:val="0"/>
      <w:marRight w:val="0"/>
      <w:marTop w:val="0"/>
      <w:marBottom w:val="0"/>
      <w:divBdr>
        <w:top w:val="none" w:sz="0" w:space="0" w:color="auto"/>
        <w:left w:val="none" w:sz="0" w:space="0" w:color="auto"/>
        <w:bottom w:val="none" w:sz="0" w:space="0" w:color="auto"/>
        <w:right w:val="none" w:sz="0" w:space="0" w:color="auto"/>
      </w:divBdr>
    </w:div>
    <w:div w:id="345330109">
      <w:bodyDiv w:val="1"/>
      <w:marLeft w:val="0"/>
      <w:marRight w:val="0"/>
      <w:marTop w:val="0"/>
      <w:marBottom w:val="0"/>
      <w:divBdr>
        <w:top w:val="none" w:sz="0" w:space="0" w:color="auto"/>
        <w:left w:val="none" w:sz="0" w:space="0" w:color="auto"/>
        <w:bottom w:val="none" w:sz="0" w:space="0" w:color="auto"/>
        <w:right w:val="none" w:sz="0" w:space="0" w:color="auto"/>
      </w:divBdr>
    </w:div>
    <w:div w:id="381029062">
      <w:bodyDiv w:val="1"/>
      <w:marLeft w:val="0"/>
      <w:marRight w:val="0"/>
      <w:marTop w:val="0"/>
      <w:marBottom w:val="0"/>
      <w:divBdr>
        <w:top w:val="none" w:sz="0" w:space="0" w:color="auto"/>
        <w:left w:val="none" w:sz="0" w:space="0" w:color="auto"/>
        <w:bottom w:val="none" w:sz="0" w:space="0" w:color="auto"/>
        <w:right w:val="none" w:sz="0" w:space="0" w:color="auto"/>
      </w:divBdr>
    </w:div>
    <w:div w:id="386731233">
      <w:bodyDiv w:val="1"/>
      <w:marLeft w:val="0"/>
      <w:marRight w:val="0"/>
      <w:marTop w:val="0"/>
      <w:marBottom w:val="0"/>
      <w:divBdr>
        <w:top w:val="none" w:sz="0" w:space="0" w:color="auto"/>
        <w:left w:val="none" w:sz="0" w:space="0" w:color="auto"/>
        <w:bottom w:val="none" w:sz="0" w:space="0" w:color="auto"/>
        <w:right w:val="none" w:sz="0" w:space="0" w:color="auto"/>
      </w:divBdr>
    </w:div>
    <w:div w:id="399786844">
      <w:bodyDiv w:val="1"/>
      <w:marLeft w:val="0"/>
      <w:marRight w:val="0"/>
      <w:marTop w:val="0"/>
      <w:marBottom w:val="0"/>
      <w:divBdr>
        <w:top w:val="none" w:sz="0" w:space="0" w:color="auto"/>
        <w:left w:val="none" w:sz="0" w:space="0" w:color="auto"/>
        <w:bottom w:val="none" w:sz="0" w:space="0" w:color="auto"/>
        <w:right w:val="none" w:sz="0" w:space="0" w:color="auto"/>
      </w:divBdr>
    </w:div>
    <w:div w:id="401679384">
      <w:bodyDiv w:val="1"/>
      <w:marLeft w:val="0"/>
      <w:marRight w:val="0"/>
      <w:marTop w:val="0"/>
      <w:marBottom w:val="0"/>
      <w:divBdr>
        <w:top w:val="none" w:sz="0" w:space="0" w:color="auto"/>
        <w:left w:val="none" w:sz="0" w:space="0" w:color="auto"/>
        <w:bottom w:val="none" w:sz="0" w:space="0" w:color="auto"/>
        <w:right w:val="none" w:sz="0" w:space="0" w:color="auto"/>
      </w:divBdr>
    </w:div>
    <w:div w:id="409354765">
      <w:bodyDiv w:val="1"/>
      <w:marLeft w:val="0"/>
      <w:marRight w:val="0"/>
      <w:marTop w:val="0"/>
      <w:marBottom w:val="0"/>
      <w:divBdr>
        <w:top w:val="none" w:sz="0" w:space="0" w:color="auto"/>
        <w:left w:val="none" w:sz="0" w:space="0" w:color="auto"/>
        <w:bottom w:val="none" w:sz="0" w:space="0" w:color="auto"/>
        <w:right w:val="none" w:sz="0" w:space="0" w:color="auto"/>
      </w:divBdr>
    </w:div>
    <w:div w:id="409542682">
      <w:bodyDiv w:val="1"/>
      <w:marLeft w:val="0"/>
      <w:marRight w:val="0"/>
      <w:marTop w:val="0"/>
      <w:marBottom w:val="0"/>
      <w:divBdr>
        <w:top w:val="none" w:sz="0" w:space="0" w:color="auto"/>
        <w:left w:val="none" w:sz="0" w:space="0" w:color="auto"/>
        <w:bottom w:val="none" w:sz="0" w:space="0" w:color="auto"/>
        <w:right w:val="none" w:sz="0" w:space="0" w:color="auto"/>
      </w:divBdr>
    </w:div>
    <w:div w:id="410003054">
      <w:bodyDiv w:val="1"/>
      <w:marLeft w:val="0"/>
      <w:marRight w:val="0"/>
      <w:marTop w:val="0"/>
      <w:marBottom w:val="0"/>
      <w:divBdr>
        <w:top w:val="none" w:sz="0" w:space="0" w:color="auto"/>
        <w:left w:val="none" w:sz="0" w:space="0" w:color="auto"/>
        <w:bottom w:val="none" w:sz="0" w:space="0" w:color="auto"/>
        <w:right w:val="none" w:sz="0" w:space="0" w:color="auto"/>
      </w:divBdr>
    </w:div>
    <w:div w:id="425273502">
      <w:bodyDiv w:val="1"/>
      <w:marLeft w:val="0"/>
      <w:marRight w:val="0"/>
      <w:marTop w:val="0"/>
      <w:marBottom w:val="0"/>
      <w:divBdr>
        <w:top w:val="none" w:sz="0" w:space="0" w:color="auto"/>
        <w:left w:val="none" w:sz="0" w:space="0" w:color="auto"/>
        <w:bottom w:val="none" w:sz="0" w:space="0" w:color="auto"/>
        <w:right w:val="none" w:sz="0" w:space="0" w:color="auto"/>
      </w:divBdr>
    </w:div>
    <w:div w:id="428041802">
      <w:bodyDiv w:val="1"/>
      <w:marLeft w:val="0"/>
      <w:marRight w:val="0"/>
      <w:marTop w:val="0"/>
      <w:marBottom w:val="0"/>
      <w:divBdr>
        <w:top w:val="none" w:sz="0" w:space="0" w:color="auto"/>
        <w:left w:val="none" w:sz="0" w:space="0" w:color="auto"/>
        <w:bottom w:val="none" w:sz="0" w:space="0" w:color="auto"/>
        <w:right w:val="none" w:sz="0" w:space="0" w:color="auto"/>
      </w:divBdr>
    </w:div>
    <w:div w:id="432290529">
      <w:bodyDiv w:val="1"/>
      <w:marLeft w:val="0"/>
      <w:marRight w:val="0"/>
      <w:marTop w:val="0"/>
      <w:marBottom w:val="0"/>
      <w:divBdr>
        <w:top w:val="none" w:sz="0" w:space="0" w:color="auto"/>
        <w:left w:val="none" w:sz="0" w:space="0" w:color="auto"/>
        <w:bottom w:val="none" w:sz="0" w:space="0" w:color="auto"/>
        <w:right w:val="none" w:sz="0" w:space="0" w:color="auto"/>
      </w:divBdr>
    </w:div>
    <w:div w:id="437527173">
      <w:bodyDiv w:val="1"/>
      <w:marLeft w:val="0"/>
      <w:marRight w:val="0"/>
      <w:marTop w:val="0"/>
      <w:marBottom w:val="0"/>
      <w:divBdr>
        <w:top w:val="none" w:sz="0" w:space="0" w:color="auto"/>
        <w:left w:val="none" w:sz="0" w:space="0" w:color="auto"/>
        <w:bottom w:val="none" w:sz="0" w:space="0" w:color="auto"/>
        <w:right w:val="none" w:sz="0" w:space="0" w:color="auto"/>
      </w:divBdr>
    </w:div>
    <w:div w:id="438136818">
      <w:bodyDiv w:val="1"/>
      <w:marLeft w:val="0"/>
      <w:marRight w:val="0"/>
      <w:marTop w:val="0"/>
      <w:marBottom w:val="0"/>
      <w:divBdr>
        <w:top w:val="none" w:sz="0" w:space="0" w:color="auto"/>
        <w:left w:val="none" w:sz="0" w:space="0" w:color="auto"/>
        <w:bottom w:val="none" w:sz="0" w:space="0" w:color="auto"/>
        <w:right w:val="none" w:sz="0" w:space="0" w:color="auto"/>
      </w:divBdr>
    </w:div>
    <w:div w:id="455955041">
      <w:bodyDiv w:val="1"/>
      <w:marLeft w:val="0"/>
      <w:marRight w:val="0"/>
      <w:marTop w:val="0"/>
      <w:marBottom w:val="0"/>
      <w:divBdr>
        <w:top w:val="none" w:sz="0" w:space="0" w:color="auto"/>
        <w:left w:val="none" w:sz="0" w:space="0" w:color="auto"/>
        <w:bottom w:val="none" w:sz="0" w:space="0" w:color="auto"/>
        <w:right w:val="none" w:sz="0" w:space="0" w:color="auto"/>
      </w:divBdr>
    </w:div>
    <w:div w:id="457526574">
      <w:bodyDiv w:val="1"/>
      <w:marLeft w:val="0"/>
      <w:marRight w:val="0"/>
      <w:marTop w:val="0"/>
      <w:marBottom w:val="0"/>
      <w:divBdr>
        <w:top w:val="none" w:sz="0" w:space="0" w:color="auto"/>
        <w:left w:val="none" w:sz="0" w:space="0" w:color="auto"/>
        <w:bottom w:val="none" w:sz="0" w:space="0" w:color="auto"/>
        <w:right w:val="none" w:sz="0" w:space="0" w:color="auto"/>
      </w:divBdr>
    </w:div>
    <w:div w:id="463348606">
      <w:bodyDiv w:val="1"/>
      <w:marLeft w:val="0"/>
      <w:marRight w:val="0"/>
      <w:marTop w:val="0"/>
      <w:marBottom w:val="0"/>
      <w:divBdr>
        <w:top w:val="none" w:sz="0" w:space="0" w:color="auto"/>
        <w:left w:val="none" w:sz="0" w:space="0" w:color="auto"/>
        <w:bottom w:val="none" w:sz="0" w:space="0" w:color="auto"/>
        <w:right w:val="none" w:sz="0" w:space="0" w:color="auto"/>
      </w:divBdr>
    </w:div>
    <w:div w:id="472211313">
      <w:bodyDiv w:val="1"/>
      <w:marLeft w:val="0"/>
      <w:marRight w:val="0"/>
      <w:marTop w:val="0"/>
      <w:marBottom w:val="0"/>
      <w:divBdr>
        <w:top w:val="none" w:sz="0" w:space="0" w:color="auto"/>
        <w:left w:val="none" w:sz="0" w:space="0" w:color="auto"/>
        <w:bottom w:val="none" w:sz="0" w:space="0" w:color="auto"/>
        <w:right w:val="none" w:sz="0" w:space="0" w:color="auto"/>
      </w:divBdr>
    </w:div>
    <w:div w:id="491020444">
      <w:bodyDiv w:val="1"/>
      <w:marLeft w:val="0"/>
      <w:marRight w:val="0"/>
      <w:marTop w:val="0"/>
      <w:marBottom w:val="0"/>
      <w:divBdr>
        <w:top w:val="none" w:sz="0" w:space="0" w:color="auto"/>
        <w:left w:val="none" w:sz="0" w:space="0" w:color="auto"/>
        <w:bottom w:val="none" w:sz="0" w:space="0" w:color="auto"/>
        <w:right w:val="none" w:sz="0" w:space="0" w:color="auto"/>
      </w:divBdr>
    </w:div>
    <w:div w:id="518393121">
      <w:bodyDiv w:val="1"/>
      <w:marLeft w:val="0"/>
      <w:marRight w:val="0"/>
      <w:marTop w:val="0"/>
      <w:marBottom w:val="0"/>
      <w:divBdr>
        <w:top w:val="none" w:sz="0" w:space="0" w:color="auto"/>
        <w:left w:val="none" w:sz="0" w:space="0" w:color="auto"/>
        <w:bottom w:val="none" w:sz="0" w:space="0" w:color="auto"/>
        <w:right w:val="none" w:sz="0" w:space="0" w:color="auto"/>
      </w:divBdr>
    </w:div>
    <w:div w:id="519199190">
      <w:bodyDiv w:val="1"/>
      <w:marLeft w:val="0"/>
      <w:marRight w:val="0"/>
      <w:marTop w:val="0"/>
      <w:marBottom w:val="0"/>
      <w:divBdr>
        <w:top w:val="none" w:sz="0" w:space="0" w:color="auto"/>
        <w:left w:val="none" w:sz="0" w:space="0" w:color="auto"/>
        <w:bottom w:val="none" w:sz="0" w:space="0" w:color="auto"/>
        <w:right w:val="none" w:sz="0" w:space="0" w:color="auto"/>
      </w:divBdr>
    </w:div>
    <w:div w:id="530997532">
      <w:bodyDiv w:val="1"/>
      <w:marLeft w:val="0"/>
      <w:marRight w:val="0"/>
      <w:marTop w:val="0"/>
      <w:marBottom w:val="0"/>
      <w:divBdr>
        <w:top w:val="none" w:sz="0" w:space="0" w:color="auto"/>
        <w:left w:val="none" w:sz="0" w:space="0" w:color="auto"/>
        <w:bottom w:val="none" w:sz="0" w:space="0" w:color="auto"/>
        <w:right w:val="none" w:sz="0" w:space="0" w:color="auto"/>
      </w:divBdr>
    </w:div>
    <w:div w:id="540476223">
      <w:bodyDiv w:val="1"/>
      <w:marLeft w:val="0"/>
      <w:marRight w:val="0"/>
      <w:marTop w:val="0"/>
      <w:marBottom w:val="0"/>
      <w:divBdr>
        <w:top w:val="none" w:sz="0" w:space="0" w:color="auto"/>
        <w:left w:val="none" w:sz="0" w:space="0" w:color="auto"/>
        <w:bottom w:val="none" w:sz="0" w:space="0" w:color="auto"/>
        <w:right w:val="none" w:sz="0" w:space="0" w:color="auto"/>
      </w:divBdr>
    </w:div>
    <w:div w:id="557088371">
      <w:bodyDiv w:val="1"/>
      <w:marLeft w:val="0"/>
      <w:marRight w:val="0"/>
      <w:marTop w:val="0"/>
      <w:marBottom w:val="0"/>
      <w:divBdr>
        <w:top w:val="none" w:sz="0" w:space="0" w:color="auto"/>
        <w:left w:val="none" w:sz="0" w:space="0" w:color="auto"/>
        <w:bottom w:val="none" w:sz="0" w:space="0" w:color="auto"/>
        <w:right w:val="none" w:sz="0" w:space="0" w:color="auto"/>
      </w:divBdr>
    </w:div>
    <w:div w:id="563613366">
      <w:bodyDiv w:val="1"/>
      <w:marLeft w:val="0"/>
      <w:marRight w:val="0"/>
      <w:marTop w:val="0"/>
      <w:marBottom w:val="0"/>
      <w:divBdr>
        <w:top w:val="none" w:sz="0" w:space="0" w:color="auto"/>
        <w:left w:val="none" w:sz="0" w:space="0" w:color="auto"/>
        <w:bottom w:val="none" w:sz="0" w:space="0" w:color="auto"/>
        <w:right w:val="none" w:sz="0" w:space="0" w:color="auto"/>
      </w:divBdr>
    </w:div>
    <w:div w:id="569122173">
      <w:bodyDiv w:val="1"/>
      <w:marLeft w:val="0"/>
      <w:marRight w:val="0"/>
      <w:marTop w:val="0"/>
      <w:marBottom w:val="0"/>
      <w:divBdr>
        <w:top w:val="none" w:sz="0" w:space="0" w:color="auto"/>
        <w:left w:val="none" w:sz="0" w:space="0" w:color="auto"/>
        <w:bottom w:val="none" w:sz="0" w:space="0" w:color="auto"/>
        <w:right w:val="none" w:sz="0" w:space="0" w:color="auto"/>
      </w:divBdr>
    </w:div>
    <w:div w:id="591358801">
      <w:bodyDiv w:val="1"/>
      <w:marLeft w:val="0"/>
      <w:marRight w:val="0"/>
      <w:marTop w:val="0"/>
      <w:marBottom w:val="0"/>
      <w:divBdr>
        <w:top w:val="none" w:sz="0" w:space="0" w:color="auto"/>
        <w:left w:val="none" w:sz="0" w:space="0" w:color="auto"/>
        <w:bottom w:val="none" w:sz="0" w:space="0" w:color="auto"/>
        <w:right w:val="none" w:sz="0" w:space="0" w:color="auto"/>
      </w:divBdr>
    </w:div>
    <w:div w:id="593250531">
      <w:bodyDiv w:val="1"/>
      <w:marLeft w:val="0"/>
      <w:marRight w:val="0"/>
      <w:marTop w:val="0"/>
      <w:marBottom w:val="0"/>
      <w:divBdr>
        <w:top w:val="none" w:sz="0" w:space="0" w:color="auto"/>
        <w:left w:val="none" w:sz="0" w:space="0" w:color="auto"/>
        <w:bottom w:val="none" w:sz="0" w:space="0" w:color="auto"/>
        <w:right w:val="none" w:sz="0" w:space="0" w:color="auto"/>
      </w:divBdr>
    </w:div>
    <w:div w:id="612519437">
      <w:bodyDiv w:val="1"/>
      <w:marLeft w:val="0"/>
      <w:marRight w:val="0"/>
      <w:marTop w:val="0"/>
      <w:marBottom w:val="0"/>
      <w:divBdr>
        <w:top w:val="none" w:sz="0" w:space="0" w:color="auto"/>
        <w:left w:val="none" w:sz="0" w:space="0" w:color="auto"/>
        <w:bottom w:val="none" w:sz="0" w:space="0" w:color="auto"/>
        <w:right w:val="none" w:sz="0" w:space="0" w:color="auto"/>
      </w:divBdr>
    </w:div>
    <w:div w:id="617756969">
      <w:bodyDiv w:val="1"/>
      <w:marLeft w:val="0"/>
      <w:marRight w:val="0"/>
      <w:marTop w:val="0"/>
      <w:marBottom w:val="0"/>
      <w:divBdr>
        <w:top w:val="none" w:sz="0" w:space="0" w:color="auto"/>
        <w:left w:val="none" w:sz="0" w:space="0" w:color="auto"/>
        <w:bottom w:val="none" w:sz="0" w:space="0" w:color="auto"/>
        <w:right w:val="none" w:sz="0" w:space="0" w:color="auto"/>
      </w:divBdr>
    </w:div>
    <w:div w:id="632176816">
      <w:bodyDiv w:val="1"/>
      <w:marLeft w:val="0"/>
      <w:marRight w:val="0"/>
      <w:marTop w:val="0"/>
      <w:marBottom w:val="0"/>
      <w:divBdr>
        <w:top w:val="none" w:sz="0" w:space="0" w:color="auto"/>
        <w:left w:val="none" w:sz="0" w:space="0" w:color="auto"/>
        <w:bottom w:val="none" w:sz="0" w:space="0" w:color="auto"/>
        <w:right w:val="none" w:sz="0" w:space="0" w:color="auto"/>
      </w:divBdr>
    </w:div>
    <w:div w:id="632910950">
      <w:bodyDiv w:val="1"/>
      <w:marLeft w:val="0"/>
      <w:marRight w:val="0"/>
      <w:marTop w:val="0"/>
      <w:marBottom w:val="0"/>
      <w:divBdr>
        <w:top w:val="none" w:sz="0" w:space="0" w:color="auto"/>
        <w:left w:val="none" w:sz="0" w:space="0" w:color="auto"/>
        <w:bottom w:val="none" w:sz="0" w:space="0" w:color="auto"/>
        <w:right w:val="none" w:sz="0" w:space="0" w:color="auto"/>
      </w:divBdr>
    </w:div>
    <w:div w:id="637800416">
      <w:bodyDiv w:val="1"/>
      <w:marLeft w:val="0"/>
      <w:marRight w:val="0"/>
      <w:marTop w:val="0"/>
      <w:marBottom w:val="0"/>
      <w:divBdr>
        <w:top w:val="none" w:sz="0" w:space="0" w:color="auto"/>
        <w:left w:val="none" w:sz="0" w:space="0" w:color="auto"/>
        <w:bottom w:val="none" w:sz="0" w:space="0" w:color="auto"/>
        <w:right w:val="none" w:sz="0" w:space="0" w:color="auto"/>
      </w:divBdr>
    </w:div>
    <w:div w:id="641347180">
      <w:bodyDiv w:val="1"/>
      <w:marLeft w:val="0"/>
      <w:marRight w:val="0"/>
      <w:marTop w:val="0"/>
      <w:marBottom w:val="0"/>
      <w:divBdr>
        <w:top w:val="none" w:sz="0" w:space="0" w:color="auto"/>
        <w:left w:val="none" w:sz="0" w:space="0" w:color="auto"/>
        <w:bottom w:val="none" w:sz="0" w:space="0" w:color="auto"/>
        <w:right w:val="none" w:sz="0" w:space="0" w:color="auto"/>
      </w:divBdr>
    </w:div>
    <w:div w:id="660693958">
      <w:bodyDiv w:val="1"/>
      <w:marLeft w:val="0"/>
      <w:marRight w:val="0"/>
      <w:marTop w:val="0"/>
      <w:marBottom w:val="0"/>
      <w:divBdr>
        <w:top w:val="none" w:sz="0" w:space="0" w:color="auto"/>
        <w:left w:val="none" w:sz="0" w:space="0" w:color="auto"/>
        <w:bottom w:val="none" w:sz="0" w:space="0" w:color="auto"/>
        <w:right w:val="none" w:sz="0" w:space="0" w:color="auto"/>
      </w:divBdr>
    </w:div>
    <w:div w:id="667830156">
      <w:bodyDiv w:val="1"/>
      <w:marLeft w:val="0"/>
      <w:marRight w:val="0"/>
      <w:marTop w:val="0"/>
      <w:marBottom w:val="0"/>
      <w:divBdr>
        <w:top w:val="none" w:sz="0" w:space="0" w:color="auto"/>
        <w:left w:val="none" w:sz="0" w:space="0" w:color="auto"/>
        <w:bottom w:val="none" w:sz="0" w:space="0" w:color="auto"/>
        <w:right w:val="none" w:sz="0" w:space="0" w:color="auto"/>
      </w:divBdr>
    </w:div>
    <w:div w:id="680620520">
      <w:bodyDiv w:val="1"/>
      <w:marLeft w:val="0"/>
      <w:marRight w:val="0"/>
      <w:marTop w:val="0"/>
      <w:marBottom w:val="0"/>
      <w:divBdr>
        <w:top w:val="none" w:sz="0" w:space="0" w:color="auto"/>
        <w:left w:val="none" w:sz="0" w:space="0" w:color="auto"/>
        <w:bottom w:val="none" w:sz="0" w:space="0" w:color="auto"/>
        <w:right w:val="none" w:sz="0" w:space="0" w:color="auto"/>
      </w:divBdr>
    </w:div>
    <w:div w:id="697781806">
      <w:bodyDiv w:val="1"/>
      <w:marLeft w:val="0"/>
      <w:marRight w:val="0"/>
      <w:marTop w:val="0"/>
      <w:marBottom w:val="0"/>
      <w:divBdr>
        <w:top w:val="none" w:sz="0" w:space="0" w:color="auto"/>
        <w:left w:val="none" w:sz="0" w:space="0" w:color="auto"/>
        <w:bottom w:val="none" w:sz="0" w:space="0" w:color="auto"/>
        <w:right w:val="none" w:sz="0" w:space="0" w:color="auto"/>
      </w:divBdr>
    </w:div>
    <w:div w:id="700322006">
      <w:bodyDiv w:val="1"/>
      <w:marLeft w:val="0"/>
      <w:marRight w:val="0"/>
      <w:marTop w:val="0"/>
      <w:marBottom w:val="0"/>
      <w:divBdr>
        <w:top w:val="none" w:sz="0" w:space="0" w:color="auto"/>
        <w:left w:val="none" w:sz="0" w:space="0" w:color="auto"/>
        <w:bottom w:val="none" w:sz="0" w:space="0" w:color="auto"/>
        <w:right w:val="none" w:sz="0" w:space="0" w:color="auto"/>
      </w:divBdr>
    </w:div>
    <w:div w:id="702511440">
      <w:bodyDiv w:val="1"/>
      <w:marLeft w:val="0"/>
      <w:marRight w:val="0"/>
      <w:marTop w:val="0"/>
      <w:marBottom w:val="0"/>
      <w:divBdr>
        <w:top w:val="none" w:sz="0" w:space="0" w:color="auto"/>
        <w:left w:val="none" w:sz="0" w:space="0" w:color="auto"/>
        <w:bottom w:val="none" w:sz="0" w:space="0" w:color="auto"/>
        <w:right w:val="none" w:sz="0" w:space="0" w:color="auto"/>
      </w:divBdr>
    </w:div>
    <w:div w:id="711346358">
      <w:bodyDiv w:val="1"/>
      <w:marLeft w:val="0"/>
      <w:marRight w:val="0"/>
      <w:marTop w:val="0"/>
      <w:marBottom w:val="0"/>
      <w:divBdr>
        <w:top w:val="none" w:sz="0" w:space="0" w:color="auto"/>
        <w:left w:val="none" w:sz="0" w:space="0" w:color="auto"/>
        <w:bottom w:val="none" w:sz="0" w:space="0" w:color="auto"/>
        <w:right w:val="none" w:sz="0" w:space="0" w:color="auto"/>
      </w:divBdr>
    </w:div>
    <w:div w:id="718287717">
      <w:bodyDiv w:val="1"/>
      <w:marLeft w:val="0"/>
      <w:marRight w:val="0"/>
      <w:marTop w:val="0"/>
      <w:marBottom w:val="0"/>
      <w:divBdr>
        <w:top w:val="none" w:sz="0" w:space="0" w:color="auto"/>
        <w:left w:val="none" w:sz="0" w:space="0" w:color="auto"/>
        <w:bottom w:val="none" w:sz="0" w:space="0" w:color="auto"/>
        <w:right w:val="none" w:sz="0" w:space="0" w:color="auto"/>
      </w:divBdr>
    </w:div>
    <w:div w:id="733233842">
      <w:bodyDiv w:val="1"/>
      <w:marLeft w:val="0"/>
      <w:marRight w:val="0"/>
      <w:marTop w:val="0"/>
      <w:marBottom w:val="0"/>
      <w:divBdr>
        <w:top w:val="none" w:sz="0" w:space="0" w:color="auto"/>
        <w:left w:val="none" w:sz="0" w:space="0" w:color="auto"/>
        <w:bottom w:val="none" w:sz="0" w:space="0" w:color="auto"/>
        <w:right w:val="none" w:sz="0" w:space="0" w:color="auto"/>
      </w:divBdr>
    </w:div>
    <w:div w:id="745883103">
      <w:bodyDiv w:val="1"/>
      <w:marLeft w:val="0"/>
      <w:marRight w:val="0"/>
      <w:marTop w:val="0"/>
      <w:marBottom w:val="0"/>
      <w:divBdr>
        <w:top w:val="none" w:sz="0" w:space="0" w:color="auto"/>
        <w:left w:val="none" w:sz="0" w:space="0" w:color="auto"/>
        <w:bottom w:val="none" w:sz="0" w:space="0" w:color="auto"/>
        <w:right w:val="none" w:sz="0" w:space="0" w:color="auto"/>
      </w:divBdr>
    </w:div>
    <w:div w:id="746849511">
      <w:bodyDiv w:val="1"/>
      <w:marLeft w:val="0"/>
      <w:marRight w:val="0"/>
      <w:marTop w:val="0"/>
      <w:marBottom w:val="0"/>
      <w:divBdr>
        <w:top w:val="none" w:sz="0" w:space="0" w:color="auto"/>
        <w:left w:val="none" w:sz="0" w:space="0" w:color="auto"/>
        <w:bottom w:val="none" w:sz="0" w:space="0" w:color="auto"/>
        <w:right w:val="none" w:sz="0" w:space="0" w:color="auto"/>
      </w:divBdr>
    </w:div>
    <w:div w:id="749162672">
      <w:bodyDiv w:val="1"/>
      <w:marLeft w:val="0"/>
      <w:marRight w:val="0"/>
      <w:marTop w:val="0"/>
      <w:marBottom w:val="0"/>
      <w:divBdr>
        <w:top w:val="none" w:sz="0" w:space="0" w:color="auto"/>
        <w:left w:val="none" w:sz="0" w:space="0" w:color="auto"/>
        <w:bottom w:val="none" w:sz="0" w:space="0" w:color="auto"/>
        <w:right w:val="none" w:sz="0" w:space="0" w:color="auto"/>
      </w:divBdr>
    </w:div>
    <w:div w:id="755441456">
      <w:bodyDiv w:val="1"/>
      <w:marLeft w:val="0"/>
      <w:marRight w:val="0"/>
      <w:marTop w:val="0"/>
      <w:marBottom w:val="0"/>
      <w:divBdr>
        <w:top w:val="none" w:sz="0" w:space="0" w:color="auto"/>
        <w:left w:val="none" w:sz="0" w:space="0" w:color="auto"/>
        <w:bottom w:val="none" w:sz="0" w:space="0" w:color="auto"/>
        <w:right w:val="none" w:sz="0" w:space="0" w:color="auto"/>
      </w:divBdr>
    </w:div>
    <w:div w:id="755592420">
      <w:bodyDiv w:val="1"/>
      <w:marLeft w:val="0"/>
      <w:marRight w:val="0"/>
      <w:marTop w:val="0"/>
      <w:marBottom w:val="0"/>
      <w:divBdr>
        <w:top w:val="none" w:sz="0" w:space="0" w:color="auto"/>
        <w:left w:val="none" w:sz="0" w:space="0" w:color="auto"/>
        <w:bottom w:val="none" w:sz="0" w:space="0" w:color="auto"/>
        <w:right w:val="none" w:sz="0" w:space="0" w:color="auto"/>
      </w:divBdr>
    </w:div>
    <w:div w:id="760637652">
      <w:bodyDiv w:val="1"/>
      <w:marLeft w:val="0"/>
      <w:marRight w:val="0"/>
      <w:marTop w:val="0"/>
      <w:marBottom w:val="0"/>
      <w:divBdr>
        <w:top w:val="none" w:sz="0" w:space="0" w:color="auto"/>
        <w:left w:val="none" w:sz="0" w:space="0" w:color="auto"/>
        <w:bottom w:val="none" w:sz="0" w:space="0" w:color="auto"/>
        <w:right w:val="none" w:sz="0" w:space="0" w:color="auto"/>
      </w:divBdr>
    </w:div>
    <w:div w:id="774590945">
      <w:bodyDiv w:val="1"/>
      <w:marLeft w:val="0"/>
      <w:marRight w:val="0"/>
      <w:marTop w:val="0"/>
      <w:marBottom w:val="0"/>
      <w:divBdr>
        <w:top w:val="none" w:sz="0" w:space="0" w:color="auto"/>
        <w:left w:val="none" w:sz="0" w:space="0" w:color="auto"/>
        <w:bottom w:val="none" w:sz="0" w:space="0" w:color="auto"/>
        <w:right w:val="none" w:sz="0" w:space="0" w:color="auto"/>
      </w:divBdr>
    </w:div>
    <w:div w:id="782303667">
      <w:bodyDiv w:val="1"/>
      <w:marLeft w:val="0"/>
      <w:marRight w:val="0"/>
      <w:marTop w:val="0"/>
      <w:marBottom w:val="0"/>
      <w:divBdr>
        <w:top w:val="none" w:sz="0" w:space="0" w:color="auto"/>
        <w:left w:val="none" w:sz="0" w:space="0" w:color="auto"/>
        <w:bottom w:val="none" w:sz="0" w:space="0" w:color="auto"/>
        <w:right w:val="none" w:sz="0" w:space="0" w:color="auto"/>
      </w:divBdr>
    </w:div>
    <w:div w:id="803549440">
      <w:bodyDiv w:val="1"/>
      <w:marLeft w:val="0"/>
      <w:marRight w:val="0"/>
      <w:marTop w:val="0"/>
      <w:marBottom w:val="0"/>
      <w:divBdr>
        <w:top w:val="none" w:sz="0" w:space="0" w:color="auto"/>
        <w:left w:val="none" w:sz="0" w:space="0" w:color="auto"/>
        <w:bottom w:val="none" w:sz="0" w:space="0" w:color="auto"/>
        <w:right w:val="none" w:sz="0" w:space="0" w:color="auto"/>
      </w:divBdr>
    </w:div>
    <w:div w:id="805317458">
      <w:bodyDiv w:val="1"/>
      <w:marLeft w:val="0"/>
      <w:marRight w:val="0"/>
      <w:marTop w:val="0"/>
      <w:marBottom w:val="0"/>
      <w:divBdr>
        <w:top w:val="none" w:sz="0" w:space="0" w:color="auto"/>
        <w:left w:val="none" w:sz="0" w:space="0" w:color="auto"/>
        <w:bottom w:val="none" w:sz="0" w:space="0" w:color="auto"/>
        <w:right w:val="none" w:sz="0" w:space="0" w:color="auto"/>
      </w:divBdr>
    </w:div>
    <w:div w:id="805776972">
      <w:bodyDiv w:val="1"/>
      <w:marLeft w:val="0"/>
      <w:marRight w:val="0"/>
      <w:marTop w:val="0"/>
      <w:marBottom w:val="0"/>
      <w:divBdr>
        <w:top w:val="none" w:sz="0" w:space="0" w:color="auto"/>
        <w:left w:val="none" w:sz="0" w:space="0" w:color="auto"/>
        <w:bottom w:val="none" w:sz="0" w:space="0" w:color="auto"/>
        <w:right w:val="none" w:sz="0" w:space="0" w:color="auto"/>
      </w:divBdr>
    </w:div>
    <w:div w:id="809247936">
      <w:bodyDiv w:val="1"/>
      <w:marLeft w:val="0"/>
      <w:marRight w:val="0"/>
      <w:marTop w:val="0"/>
      <w:marBottom w:val="0"/>
      <w:divBdr>
        <w:top w:val="none" w:sz="0" w:space="0" w:color="auto"/>
        <w:left w:val="none" w:sz="0" w:space="0" w:color="auto"/>
        <w:bottom w:val="none" w:sz="0" w:space="0" w:color="auto"/>
        <w:right w:val="none" w:sz="0" w:space="0" w:color="auto"/>
      </w:divBdr>
    </w:div>
    <w:div w:id="815953023">
      <w:bodyDiv w:val="1"/>
      <w:marLeft w:val="0"/>
      <w:marRight w:val="0"/>
      <w:marTop w:val="0"/>
      <w:marBottom w:val="0"/>
      <w:divBdr>
        <w:top w:val="none" w:sz="0" w:space="0" w:color="auto"/>
        <w:left w:val="none" w:sz="0" w:space="0" w:color="auto"/>
        <w:bottom w:val="none" w:sz="0" w:space="0" w:color="auto"/>
        <w:right w:val="none" w:sz="0" w:space="0" w:color="auto"/>
      </w:divBdr>
    </w:div>
    <w:div w:id="816655135">
      <w:bodyDiv w:val="1"/>
      <w:marLeft w:val="0"/>
      <w:marRight w:val="0"/>
      <w:marTop w:val="0"/>
      <w:marBottom w:val="0"/>
      <w:divBdr>
        <w:top w:val="none" w:sz="0" w:space="0" w:color="auto"/>
        <w:left w:val="none" w:sz="0" w:space="0" w:color="auto"/>
        <w:bottom w:val="none" w:sz="0" w:space="0" w:color="auto"/>
        <w:right w:val="none" w:sz="0" w:space="0" w:color="auto"/>
      </w:divBdr>
    </w:div>
    <w:div w:id="821773910">
      <w:bodyDiv w:val="1"/>
      <w:marLeft w:val="0"/>
      <w:marRight w:val="0"/>
      <w:marTop w:val="0"/>
      <w:marBottom w:val="0"/>
      <w:divBdr>
        <w:top w:val="none" w:sz="0" w:space="0" w:color="auto"/>
        <w:left w:val="none" w:sz="0" w:space="0" w:color="auto"/>
        <w:bottom w:val="none" w:sz="0" w:space="0" w:color="auto"/>
        <w:right w:val="none" w:sz="0" w:space="0" w:color="auto"/>
      </w:divBdr>
    </w:div>
    <w:div w:id="825895437">
      <w:bodyDiv w:val="1"/>
      <w:marLeft w:val="0"/>
      <w:marRight w:val="0"/>
      <w:marTop w:val="0"/>
      <w:marBottom w:val="0"/>
      <w:divBdr>
        <w:top w:val="none" w:sz="0" w:space="0" w:color="auto"/>
        <w:left w:val="none" w:sz="0" w:space="0" w:color="auto"/>
        <w:bottom w:val="none" w:sz="0" w:space="0" w:color="auto"/>
        <w:right w:val="none" w:sz="0" w:space="0" w:color="auto"/>
      </w:divBdr>
    </w:div>
    <w:div w:id="833452858">
      <w:bodyDiv w:val="1"/>
      <w:marLeft w:val="0"/>
      <w:marRight w:val="0"/>
      <w:marTop w:val="0"/>
      <w:marBottom w:val="0"/>
      <w:divBdr>
        <w:top w:val="none" w:sz="0" w:space="0" w:color="auto"/>
        <w:left w:val="none" w:sz="0" w:space="0" w:color="auto"/>
        <w:bottom w:val="none" w:sz="0" w:space="0" w:color="auto"/>
        <w:right w:val="none" w:sz="0" w:space="0" w:color="auto"/>
      </w:divBdr>
    </w:div>
    <w:div w:id="835923438">
      <w:bodyDiv w:val="1"/>
      <w:marLeft w:val="0"/>
      <w:marRight w:val="0"/>
      <w:marTop w:val="0"/>
      <w:marBottom w:val="0"/>
      <w:divBdr>
        <w:top w:val="none" w:sz="0" w:space="0" w:color="auto"/>
        <w:left w:val="none" w:sz="0" w:space="0" w:color="auto"/>
        <w:bottom w:val="none" w:sz="0" w:space="0" w:color="auto"/>
        <w:right w:val="none" w:sz="0" w:space="0" w:color="auto"/>
      </w:divBdr>
    </w:div>
    <w:div w:id="837035129">
      <w:bodyDiv w:val="1"/>
      <w:marLeft w:val="0"/>
      <w:marRight w:val="0"/>
      <w:marTop w:val="0"/>
      <w:marBottom w:val="0"/>
      <w:divBdr>
        <w:top w:val="none" w:sz="0" w:space="0" w:color="auto"/>
        <w:left w:val="none" w:sz="0" w:space="0" w:color="auto"/>
        <w:bottom w:val="none" w:sz="0" w:space="0" w:color="auto"/>
        <w:right w:val="none" w:sz="0" w:space="0" w:color="auto"/>
      </w:divBdr>
    </w:div>
    <w:div w:id="853153722">
      <w:bodyDiv w:val="1"/>
      <w:marLeft w:val="0"/>
      <w:marRight w:val="0"/>
      <w:marTop w:val="0"/>
      <w:marBottom w:val="0"/>
      <w:divBdr>
        <w:top w:val="none" w:sz="0" w:space="0" w:color="auto"/>
        <w:left w:val="none" w:sz="0" w:space="0" w:color="auto"/>
        <w:bottom w:val="none" w:sz="0" w:space="0" w:color="auto"/>
        <w:right w:val="none" w:sz="0" w:space="0" w:color="auto"/>
      </w:divBdr>
    </w:div>
    <w:div w:id="853887613">
      <w:bodyDiv w:val="1"/>
      <w:marLeft w:val="0"/>
      <w:marRight w:val="0"/>
      <w:marTop w:val="0"/>
      <w:marBottom w:val="0"/>
      <w:divBdr>
        <w:top w:val="none" w:sz="0" w:space="0" w:color="auto"/>
        <w:left w:val="none" w:sz="0" w:space="0" w:color="auto"/>
        <w:bottom w:val="none" w:sz="0" w:space="0" w:color="auto"/>
        <w:right w:val="none" w:sz="0" w:space="0" w:color="auto"/>
      </w:divBdr>
    </w:div>
    <w:div w:id="859318001">
      <w:bodyDiv w:val="1"/>
      <w:marLeft w:val="0"/>
      <w:marRight w:val="0"/>
      <w:marTop w:val="0"/>
      <w:marBottom w:val="0"/>
      <w:divBdr>
        <w:top w:val="none" w:sz="0" w:space="0" w:color="auto"/>
        <w:left w:val="none" w:sz="0" w:space="0" w:color="auto"/>
        <w:bottom w:val="none" w:sz="0" w:space="0" w:color="auto"/>
        <w:right w:val="none" w:sz="0" w:space="0" w:color="auto"/>
      </w:divBdr>
    </w:div>
    <w:div w:id="887953767">
      <w:bodyDiv w:val="1"/>
      <w:marLeft w:val="0"/>
      <w:marRight w:val="0"/>
      <w:marTop w:val="0"/>
      <w:marBottom w:val="0"/>
      <w:divBdr>
        <w:top w:val="none" w:sz="0" w:space="0" w:color="auto"/>
        <w:left w:val="none" w:sz="0" w:space="0" w:color="auto"/>
        <w:bottom w:val="none" w:sz="0" w:space="0" w:color="auto"/>
        <w:right w:val="none" w:sz="0" w:space="0" w:color="auto"/>
      </w:divBdr>
    </w:div>
    <w:div w:id="890919528">
      <w:bodyDiv w:val="1"/>
      <w:marLeft w:val="0"/>
      <w:marRight w:val="0"/>
      <w:marTop w:val="0"/>
      <w:marBottom w:val="0"/>
      <w:divBdr>
        <w:top w:val="none" w:sz="0" w:space="0" w:color="auto"/>
        <w:left w:val="none" w:sz="0" w:space="0" w:color="auto"/>
        <w:bottom w:val="none" w:sz="0" w:space="0" w:color="auto"/>
        <w:right w:val="none" w:sz="0" w:space="0" w:color="auto"/>
      </w:divBdr>
    </w:div>
    <w:div w:id="898437897">
      <w:bodyDiv w:val="1"/>
      <w:marLeft w:val="0"/>
      <w:marRight w:val="0"/>
      <w:marTop w:val="0"/>
      <w:marBottom w:val="0"/>
      <w:divBdr>
        <w:top w:val="none" w:sz="0" w:space="0" w:color="auto"/>
        <w:left w:val="none" w:sz="0" w:space="0" w:color="auto"/>
        <w:bottom w:val="none" w:sz="0" w:space="0" w:color="auto"/>
        <w:right w:val="none" w:sz="0" w:space="0" w:color="auto"/>
      </w:divBdr>
    </w:div>
    <w:div w:id="898902043">
      <w:bodyDiv w:val="1"/>
      <w:marLeft w:val="0"/>
      <w:marRight w:val="0"/>
      <w:marTop w:val="0"/>
      <w:marBottom w:val="0"/>
      <w:divBdr>
        <w:top w:val="none" w:sz="0" w:space="0" w:color="auto"/>
        <w:left w:val="none" w:sz="0" w:space="0" w:color="auto"/>
        <w:bottom w:val="none" w:sz="0" w:space="0" w:color="auto"/>
        <w:right w:val="none" w:sz="0" w:space="0" w:color="auto"/>
      </w:divBdr>
    </w:div>
    <w:div w:id="900210540">
      <w:bodyDiv w:val="1"/>
      <w:marLeft w:val="0"/>
      <w:marRight w:val="0"/>
      <w:marTop w:val="0"/>
      <w:marBottom w:val="0"/>
      <w:divBdr>
        <w:top w:val="none" w:sz="0" w:space="0" w:color="auto"/>
        <w:left w:val="none" w:sz="0" w:space="0" w:color="auto"/>
        <w:bottom w:val="none" w:sz="0" w:space="0" w:color="auto"/>
        <w:right w:val="none" w:sz="0" w:space="0" w:color="auto"/>
      </w:divBdr>
    </w:div>
    <w:div w:id="906188199">
      <w:bodyDiv w:val="1"/>
      <w:marLeft w:val="0"/>
      <w:marRight w:val="0"/>
      <w:marTop w:val="0"/>
      <w:marBottom w:val="0"/>
      <w:divBdr>
        <w:top w:val="none" w:sz="0" w:space="0" w:color="auto"/>
        <w:left w:val="none" w:sz="0" w:space="0" w:color="auto"/>
        <w:bottom w:val="none" w:sz="0" w:space="0" w:color="auto"/>
        <w:right w:val="none" w:sz="0" w:space="0" w:color="auto"/>
      </w:divBdr>
    </w:div>
    <w:div w:id="911937107">
      <w:bodyDiv w:val="1"/>
      <w:marLeft w:val="0"/>
      <w:marRight w:val="0"/>
      <w:marTop w:val="0"/>
      <w:marBottom w:val="0"/>
      <w:divBdr>
        <w:top w:val="none" w:sz="0" w:space="0" w:color="auto"/>
        <w:left w:val="none" w:sz="0" w:space="0" w:color="auto"/>
        <w:bottom w:val="none" w:sz="0" w:space="0" w:color="auto"/>
        <w:right w:val="none" w:sz="0" w:space="0" w:color="auto"/>
      </w:divBdr>
    </w:div>
    <w:div w:id="915162400">
      <w:bodyDiv w:val="1"/>
      <w:marLeft w:val="0"/>
      <w:marRight w:val="0"/>
      <w:marTop w:val="0"/>
      <w:marBottom w:val="0"/>
      <w:divBdr>
        <w:top w:val="none" w:sz="0" w:space="0" w:color="auto"/>
        <w:left w:val="none" w:sz="0" w:space="0" w:color="auto"/>
        <w:bottom w:val="none" w:sz="0" w:space="0" w:color="auto"/>
        <w:right w:val="none" w:sz="0" w:space="0" w:color="auto"/>
      </w:divBdr>
    </w:div>
    <w:div w:id="930163630">
      <w:bodyDiv w:val="1"/>
      <w:marLeft w:val="0"/>
      <w:marRight w:val="0"/>
      <w:marTop w:val="0"/>
      <w:marBottom w:val="0"/>
      <w:divBdr>
        <w:top w:val="none" w:sz="0" w:space="0" w:color="auto"/>
        <w:left w:val="none" w:sz="0" w:space="0" w:color="auto"/>
        <w:bottom w:val="none" w:sz="0" w:space="0" w:color="auto"/>
        <w:right w:val="none" w:sz="0" w:space="0" w:color="auto"/>
      </w:divBdr>
    </w:div>
    <w:div w:id="935672563">
      <w:bodyDiv w:val="1"/>
      <w:marLeft w:val="0"/>
      <w:marRight w:val="0"/>
      <w:marTop w:val="0"/>
      <w:marBottom w:val="0"/>
      <w:divBdr>
        <w:top w:val="none" w:sz="0" w:space="0" w:color="auto"/>
        <w:left w:val="none" w:sz="0" w:space="0" w:color="auto"/>
        <w:bottom w:val="none" w:sz="0" w:space="0" w:color="auto"/>
        <w:right w:val="none" w:sz="0" w:space="0" w:color="auto"/>
      </w:divBdr>
    </w:div>
    <w:div w:id="937713007">
      <w:bodyDiv w:val="1"/>
      <w:marLeft w:val="0"/>
      <w:marRight w:val="0"/>
      <w:marTop w:val="0"/>
      <w:marBottom w:val="0"/>
      <w:divBdr>
        <w:top w:val="none" w:sz="0" w:space="0" w:color="auto"/>
        <w:left w:val="none" w:sz="0" w:space="0" w:color="auto"/>
        <w:bottom w:val="none" w:sz="0" w:space="0" w:color="auto"/>
        <w:right w:val="none" w:sz="0" w:space="0" w:color="auto"/>
      </w:divBdr>
    </w:div>
    <w:div w:id="941299189">
      <w:bodyDiv w:val="1"/>
      <w:marLeft w:val="0"/>
      <w:marRight w:val="0"/>
      <w:marTop w:val="0"/>
      <w:marBottom w:val="0"/>
      <w:divBdr>
        <w:top w:val="none" w:sz="0" w:space="0" w:color="auto"/>
        <w:left w:val="none" w:sz="0" w:space="0" w:color="auto"/>
        <w:bottom w:val="none" w:sz="0" w:space="0" w:color="auto"/>
        <w:right w:val="none" w:sz="0" w:space="0" w:color="auto"/>
      </w:divBdr>
    </w:div>
    <w:div w:id="957222302">
      <w:bodyDiv w:val="1"/>
      <w:marLeft w:val="0"/>
      <w:marRight w:val="0"/>
      <w:marTop w:val="0"/>
      <w:marBottom w:val="0"/>
      <w:divBdr>
        <w:top w:val="none" w:sz="0" w:space="0" w:color="auto"/>
        <w:left w:val="none" w:sz="0" w:space="0" w:color="auto"/>
        <w:bottom w:val="none" w:sz="0" w:space="0" w:color="auto"/>
        <w:right w:val="none" w:sz="0" w:space="0" w:color="auto"/>
      </w:divBdr>
    </w:div>
    <w:div w:id="961114694">
      <w:bodyDiv w:val="1"/>
      <w:marLeft w:val="0"/>
      <w:marRight w:val="0"/>
      <w:marTop w:val="0"/>
      <w:marBottom w:val="0"/>
      <w:divBdr>
        <w:top w:val="none" w:sz="0" w:space="0" w:color="auto"/>
        <w:left w:val="none" w:sz="0" w:space="0" w:color="auto"/>
        <w:bottom w:val="none" w:sz="0" w:space="0" w:color="auto"/>
        <w:right w:val="none" w:sz="0" w:space="0" w:color="auto"/>
      </w:divBdr>
    </w:div>
    <w:div w:id="961153337">
      <w:bodyDiv w:val="1"/>
      <w:marLeft w:val="0"/>
      <w:marRight w:val="0"/>
      <w:marTop w:val="0"/>
      <w:marBottom w:val="0"/>
      <w:divBdr>
        <w:top w:val="none" w:sz="0" w:space="0" w:color="auto"/>
        <w:left w:val="none" w:sz="0" w:space="0" w:color="auto"/>
        <w:bottom w:val="none" w:sz="0" w:space="0" w:color="auto"/>
        <w:right w:val="none" w:sz="0" w:space="0" w:color="auto"/>
      </w:divBdr>
    </w:div>
    <w:div w:id="969433125">
      <w:bodyDiv w:val="1"/>
      <w:marLeft w:val="0"/>
      <w:marRight w:val="0"/>
      <w:marTop w:val="0"/>
      <w:marBottom w:val="0"/>
      <w:divBdr>
        <w:top w:val="none" w:sz="0" w:space="0" w:color="auto"/>
        <w:left w:val="none" w:sz="0" w:space="0" w:color="auto"/>
        <w:bottom w:val="none" w:sz="0" w:space="0" w:color="auto"/>
        <w:right w:val="none" w:sz="0" w:space="0" w:color="auto"/>
      </w:divBdr>
    </w:div>
    <w:div w:id="977222810">
      <w:bodyDiv w:val="1"/>
      <w:marLeft w:val="0"/>
      <w:marRight w:val="0"/>
      <w:marTop w:val="0"/>
      <w:marBottom w:val="0"/>
      <w:divBdr>
        <w:top w:val="none" w:sz="0" w:space="0" w:color="auto"/>
        <w:left w:val="none" w:sz="0" w:space="0" w:color="auto"/>
        <w:bottom w:val="none" w:sz="0" w:space="0" w:color="auto"/>
        <w:right w:val="none" w:sz="0" w:space="0" w:color="auto"/>
      </w:divBdr>
    </w:div>
    <w:div w:id="985012503">
      <w:bodyDiv w:val="1"/>
      <w:marLeft w:val="0"/>
      <w:marRight w:val="0"/>
      <w:marTop w:val="0"/>
      <w:marBottom w:val="0"/>
      <w:divBdr>
        <w:top w:val="none" w:sz="0" w:space="0" w:color="auto"/>
        <w:left w:val="none" w:sz="0" w:space="0" w:color="auto"/>
        <w:bottom w:val="none" w:sz="0" w:space="0" w:color="auto"/>
        <w:right w:val="none" w:sz="0" w:space="0" w:color="auto"/>
      </w:divBdr>
    </w:div>
    <w:div w:id="987589762">
      <w:bodyDiv w:val="1"/>
      <w:marLeft w:val="0"/>
      <w:marRight w:val="0"/>
      <w:marTop w:val="0"/>
      <w:marBottom w:val="0"/>
      <w:divBdr>
        <w:top w:val="none" w:sz="0" w:space="0" w:color="auto"/>
        <w:left w:val="none" w:sz="0" w:space="0" w:color="auto"/>
        <w:bottom w:val="none" w:sz="0" w:space="0" w:color="auto"/>
        <w:right w:val="none" w:sz="0" w:space="0" w:color="auto"/>
      </w:divBdr>
    </w:div>
    <w:div w:id="992754229">
      <w:bodyDiv w:val="1"/>
      <w:marLeft w:val="0"/>
      <w:marRight w:val="0"/>
      <w:marTop w:val="0"/>
      <w:marBottom w:val="0"/>
      <w:divBdr>
        <w:top w:val="none" w:sz="0" w:space="0" w:color="auto"/>
        <w:left w:val="none" w:sz="0" w:space="0" w:color="auto"/>
        <w:bottom w:val="none" w:sz="0" w:space="0" w:color="auto"/>
        <w:right w:val="none" w:sz="0" w:space="0" w:color="auto"/>
      </w:divBdr>
    </w:div>
    <w:div w:id="997656455">
      <w:bodyDiv w:val="1"/>
      <w:marLeft w:val="0"/>
      <w:marRight w:val="0"/>
      <w:marTop w:val="0"/>
      <w:marBottom w:val="0"/>
      <w:divBdr>
        <w:top w:val="none" w:sz="0" w:space="0" w:color="auto"/>
        <w:left w:val="none" w:sz="0" w:space="0" w:color="auto"/>
        <w:bottom w:val="none" w:sz="0" w:space="0" w:color="auto"/>
        <w:right w:val="none" w:sz="0" w:space="0" w:color="auto"/>
      </w:divBdr>
    </w:div>
    <w:div w:id="1003241360">
      <w:bodyDiv w:val="1"/>
      <w:marLeft w:val="0"/>
      <w:marRight w:val="0"/>
      <w:marTop w:val="0"/>
      <w:marBottom w:val="0"/>
      <w:divBdr>
        <w:top w:val="none" w:sz="0" w:space="0" w:color="auto"/>
        <w:left w:val="none" w:sz="0" w:space="0" w:color="auto"/>
        <w:bottom w:val="none" w:sz="0" w:space="0" w:color="auto"/>
        <w:right w:val="none" w:sz="0" w:space="0" w:color="auto"/>
      </w:divBdr>
    </w:div>
    <w:div w:id="1008024573">
      <w:bodyDiv w:val="1"/>
      <w:marLeft w:val="0"/>
      <w:marRight w:val="0"/>
      <w:marTop w:val="0"/>
      <w:marBottom w:val="0"/>
      <w:divBdr>
        <w:top w:val="none" w:sz="0" w:space="0" w:color="auto"/>
        <w:left w:val="none" w:sz="0" w:space="0" w:color="auto"/>
        <w:bottom w:val="none" w:sz="0" w:space="0" w:color="auto"/>
        <w:right w:val="none" w:sz="0" w:space="0" w:color="auto"/>
      </w:divBdr>
    </w:div>
    <w:div w:id="1013535831">
      <w:bodyDiv w:val="1"/>
      <w:marLeft w:val="0"/>
      <w:marRight w:val="0"/>
      <w:marTop w:val="0"/>
      <w:marBottom w:val="0"/>
      <w:divBdr>
        <w:top w:val="none" w:sz="0" w:space="0" w:color="auto"/>
        <w:left w:val="none" w:sz="0" w:space="0" w:color="auto"/>
        <w:bottom w:val="none" w:sz="0" w:space="0" w:color="auto"/>
        <w:right w:val="none" w:sz="0" w:space="0" w:color="auto"/>
      </w:divBdr>
    </w:div>
    <w:div w:id="1042169183">
      <w:bodyDiv w:val="1"/>
      <w:marLeft w:val="0"/>
      <w:marRight w:val="0"/>
      <w:marTop w:val="0"/>
      <w:marBottom w:val="0"/>
      <w:divBdr>
        <w:top w:val="none" w:sz="0" w:space="0" w:color="auto"/>
        <w:left w:val="none" w:sz="0" w:space="0" w:color="auto"/>
        <w:bottom w:val="none" w:sz="0" w:space="0" w:color="auto"/>
        <w:right w:val="none" w:sz="0" w:space="0" w:color="auto"/>
      </w:divBdr>
    </w:div>
    <w:div w:id="1043746436">
      <w:bodyDiv w:val="1"/>
      <w:marLeft w:val="0"/>
      <w:marRight w:val="0"/>
      <w:marTop w:val="0"/>
      <w:marBottom w:val="0"/>
      <w:divBdr>
        <w:top w:val="none" w:sz="0" w:space="0" w:color="auto"/>
        <w:left w:val="none" w:sz="0" w:space="0" w:color="auto"/>
        <w:bottom w:val="none" w:sz="0" w:space="0" w:color="auto"/>
        <w:right w:val="none" w:sz="0" w:space="0" w:color="auto"/>
      </w:divBdr>
    </w:div>
    <w:div w:id="1043989320">
      <w:bodyDiv w:val="1"/>
      <w:marLeft w:val="0"/>
      <w:marRight w:val="0"/>
      <w:marTop w:val="0"/>
      <w:marBottom w:val="0"/>
      <w:divBdr>
        <w:top w:val="none" w:sz="0" w:space="0" w:color="auto"/>
        <w:left w:val="none" w:sz="0" w:space="0" w:color="auto"/>
        <w:bottom w:val="none" w:sz="0" w:space="0" w:color="auto"/>
        <w:right w:val="none" w:sz="0" w:space="0" w:color="auto"/>
      </w:divBdr>
    </w:div>
    <w:div w:id="1044986548">
      <w:bodyDiv w:val="1"/>
      <w:marLeft w:val="0"/>
      <w:marRight w:val="0"/>
      <w:marTop w:val="0"/>
      <w:marBottom w:val="0"/>
      <w:divBdr>
        <w:top w:val="none" w:sz="0" w:space="0" w:color="auto"/>
        <w:left w:val="none" w:sz="0" w:space="0" w:color="auto"/>
        <w:bottom w:val="none" w:sz="0" w:space="0" w:color="auto"/>
        <w:right w:val="none" w:sz="0" w:space="0" w:color="auto"/>
      </w:divBdr>
    </w:div>
    <w:div w:id="1052272072">
      <w:bodyDiv w:val="1"/>
      <w:marLeft w:val="0"/>
      <w:marRight w:val="0"/>
      <w:marTop w:val="0"/>
      <w:marBottom w:val="0"/>
      <w:divBdr>
        <w:top w:val="none" w:sz="0" w:space="0" w:color="auto"/>
        <w:left w:val="none" w:sz="0" w:space="0" w:color="auto"/>
        <w:bottom w:val="none" w:sz="0" w:space="0" w:color="auto"/>
        <w:right w:val="none" w:sz="0" w:space="0" w:color="auto"/>
      </w:divBdr>
    </w:div>
    <w:div w:id="1054046209">
      <w:bodyDiv w:val="1"/>
      <w:marLeft w:val="0"/>
      <w:marRight w:val="0"/>
      <w:marTop w:val="0"/>
      <w:marBottom w:val="0"/>
      <w:divBdr>
        <w:top w:val="none" w:sz="0" w:space="0" w:color="auto"/>
        <w:left w:val="none" w:sz="0" w:space="0" w:color="auto"/>
        <w:bottom w:val="none" w:sz="0" w:space="0" w:color="auto"/>
        <w:right w:val="none" w:sz="0" w:space="0" w:color="auto"/>
      </w:divBdr>
    </w:div>
    <w:div w:id="1056662290">
      <w:bodyDiv w:val="1"/>
      <w:marLeft w:val="0"/>
      <w:marRight w:val="0"/>
      <w:marTop w:val="0"/>
      <w:marBottom w:val="0"/>
      <w:divBdr>
        <w:top w:val="none" w:sz="0" w:space="0" w:color="auto"/>
        <w:left w:val="none" w:sz="0" w:space="0" w:color="auto"/>
        <w:bottom w:val="none" w:sz="0" w:space="0" w:color="auto"/>
        <w:right w:val="none" w:sz="0" w:space="0" w:color="auto"/>
      </w:divBdr>
    </w:div>
    <w:div w:id="1074159543">
      <w:bodyDiv w:val="1"/>
      <w:marLeft w:val="0"/>
      <w:marRight w:val="0"/>
      <w:marTop w:val="0"/>
      <w:marBottom w:val="0"/>
      <w:divBdr>
        <w:top w:val="none" w:sz="0" w:space="0" w:color="auto"/>
        <w:left w:val="none" w:sz="0" w:space="0" w:color="auto"/>
        <w:bottom w:val="none" w:sz="0" w:space="0" w:color="auto"/>
        <w:right w:val="none" w:sz="0" w:space="0" w:color="auto"/>
      </w:divBdr>
    </w:div>
    <w:div w:id="1076510030">
      <w:bodyDiv w:val="1"/>
      <w:marLeft w:val="0"/>
      <w:marRight w:val="0"/>
      <w:marTop w:val="0"/>
      <w:marBottom w:val="0"/>
      <w:divBdr>
        <w:top w:val="none" w:sz="0" w:space="0" w:color="auto"/>
        <w:left w:val="none" w:sz="0" w:space="0" w:color="auto"/>
        <w:bottom w:val="none" w:sz="0" w:space="0" w:color="auto"/>
        <w:right w:val="none" w:sz="0" w:space="0" w:color="auto"/>
      </w:divBdr>
    </w:div>
    <w:div w:id="1079330672">
      <w:bodyDiv w:val="1"/>
      <w:marLeft w:val="0"/>
      <w:marRight w:val="0"/>
      <w:marTop w:val="0"/>
      <w:marBottom w:val="0"/>
      <w:divBdr>
        <w:top w:val="none" w:sz="0" w:space="0" w:color="auto"/>
        <w:left w:val="none" w:sz="0" w:space="0" w:color="auto"/>
        <w:bottom w:val="none" w:sz="0" w:space="0" w:color="auto"/>
        <w:right w:val="none" w:sz="0" w:space="0" w:color="auto"/>
      </w:divBdr>
    </w:div>
    <w:div w:id="1082140211">
      <w:bodyDiv w:val="1"/>
      <w:marLeft w:val="0"/>
      <w:marRight w:val="0"/>
      <w:marTop w:val="0"/>
      <w:marBottom w:val="0"/>
      <w:divBdr>
        <w:top w:val="none" w:sz="0" w:space="0" w:color="auto"/>
        <w:left w:val="none" w:sz="0" w:space="0" w:color="auto"/>
        <w:bottom w:val="none" w:sz="0" w:space="0" w:color="auto"/>
        <w:right w:val="none" w:sz="0" w:space="0" w:color="auto"/>
      </w:divBdr>
    </w:div>
    <w:div w:id="1095973837">
      <w:bodyDiv w:val="1"/>
      <w:marLeft w:val="0"/>
      <w:marRight w:val="0"/>
      <w:marTop w:val="0"/>
      <w:marBottom w:val="0"/>
      <w:divBdr>
        <w:top w:val="none" w:sz="0" w:space="0" w:color="auto"/>
        <w:left w:val="none" w:sz="0" w:space="0" w:color="auto"/>
        <w:bottom w:val="none" w:sz="0" w:space="0" w:color="auto"/>
        <w:right w:val="none" w:sz="0" w:space="0" w:color="auto"/>
      </w:divBdr>
    </w:div>
    <w:div w:id="1104154853">
      <w:bodyDiv w:val="1"/>
      <w:marLeft w:val="0"/>
      <w:marRight w:val="0"/>
      <w:marTop w:val="0"/>
      <w:marBottom w:val="0"/>
      <w:divBdr>
        <w:top w:val="none" w:sz="0" w:space="0" w:color="auto"/>
        <w:left w:val="none" w:sz="0" w:space="0" w:color="auto"/>
        <w:bottom w:val="none" w:sz="0" w:space="0" w:color="auto"/>
        <w:right w:val="none" w:sz="0" w:space="0" w:color="auto"/>
      </w:divBdr>
    </w:div>
    <w:div w:id="1121650525">
      <w:bodyDiv w:val="1"/>
      <w:marLeft w:val="0"/>
      <w:marRight w:val="0"/>
      <w:marTop w:val="0"/>
      <w:marBottom w:val="0"/>
      <w:divBdr>
        <w:top w:val="none" w:sz="0" w:space="0" w:color="auto"/>
        <w:left w:val="none" w:sz="0" w:space="0" w:color="auto"/>
        <w:bottom w:val="none" w:sz="0" w:space="0" w:color="auto"/>
        <w:right w:val="none" w:sz="0" w:space="0" w:color="auto"/>
      </w:divBdr>
    </w:div>
    <w:div w:id="1124156895">
      <w:bodyDiv w:val="1"/>
      <w:marLeft w:val="0"/>
      <w:marRight w:val="0"/>
      <w:marTop w:val="0"/>
      <w:marBottom w:val="0"/>
      <w:divBdr>
        <w:top w:val="none" w:sz="0" w:space="0" w:color="auto"/>
        <w:left w:val="none" w:sz="0" w:space="0" w:color="auto"/>
        <w:bottom w:val="none" w:sz="0" w:space="0" w:color="auto"/>
        <w:right w:val="none" w:sz="0" w:space="0" w:color="auto"/>
      </w:divBdr>
    </w:div>
    <w:div w:id="1130510770">
      <w:bodyDiv w:val="1"/>
      <w:marLeft w:val="0"/>
      <w:marRight w:val="0"/>
      <w:marTop w:val="0"/>
      <w:marBottom w:val="0"/>
      <w:divBdr>
        <w:top w:val="none" w:sz="0" w:space="0" w:color="auto"/>
        <w:left w:val="none" w:sz="0" w:space="0" w:color="auto"/>
        <w:bottom w:val="none" w:sz="0" w:space="0" w:color="auto"/>
        <w:right w:val="none" w:sz="0" w:space="0" w:color="auto"/>
      </w:divBdr>
    </w:div>
    <w:div w:id="1132791882">
      <w:bodyDiv w:val="1"/>
      <w:marLeft w:val="0"/>
      <w:marRight w:val="0"/>
      <w:marTop w:val="0"/>
      <w:marBottom w:val="0"/>
      <w:divBdr>
        <w:top w:val="none" w:sz="0" w:space="0" w:color="auto"/>
        <w:left w:val="none" w:sz="0" w:space="0" w:color="auto"/>
        <w:bottom w:val="none" w:sz="0" w:space="0" w:color="auto"/>
        <w:right w:val="none" w:sz="0" w:space="0" w:color="auto"/>
      </w:divBdr>
    </w:div>
    <w:div w:id="1143429305">
      <w:bodyDiv w:val="1"/>
      <w:marLeft w:val="0"/>
      <w:marRight w:val="0"/>
      <w:marTop w:val="0"/>
      <w:marBottom w:val="0"/>
      <w:divBdr>
        <w:top w:val="none" w:sz="0" w:space="0" w:color="auto"/>
        <w:left w:val="none" w:sz="0" w:space="0" w:color="auto"/>
        <w:bottom w:val="none" w:sz="0" w:space="0" w:color="auto"/>
        <w:right w:val="none" w:sz="0" w:space="0" w:color="auto"/>
      </w:divBdr>
    </w:div>
    <w:div w:id="1144809175">
      <w:bodyDiv w:val="1"/>
      <w:marLeft w:val="0"/>
      <w:marRight w:val="0"/>
      <w:marTop w:val="0"/>
      <w:marBottom w:val="0"/>
      <w:divBdr>
        <w:top w:val="none" w:sz="0" w:space="0" w:color="auto"/>
        <w:left w:val="none" w:sz="0" w:space="0" w:color="auto"/>
        <w:bottom w:val="none" w:sz="0" w:space="0" w:color="auto"/>
        <w:right w:val="none" w:sz="0" w:space="0" w:color="auto"/>
      </w:divBdr>
    </w:div>
    <w:div w:id="1145121304">
      <w:bodyDiv w:val="1"/>
      <w:marLeft w:val="0"/>
      <w:marRight w:val="0"/>
      <w:marTop w:val="0"/>
      <w:marBottom w:val="0"/>
      <w:divBdr>
        <w:top w:val="none" w:sz="0" w:space="0" w:color="auto"/>
        <w:left w:val="none" w:sz="0" w:space="0" w:color="auto"/>
        <w:bottom w:val="none" w:sz="0" w:space="0" w:color="auto"/>
        <w:right w:val="none" w:sz="0" w:space="0" w:color="auto"/>
      </w:divBdr>
    </w:div>
    <w:div w:id="1153453247">
      <w:bodyDiv w:val="1"/>
      <w:marLeft w:val="0"/>
      <w:marRight w:val="0"/>
      <w:marTop w:val="0"/>
      <w:marBottom w:val="0"/>
      <w:divBdr>
        <w:top w:val="none" w:sz="0" w:space="0" w:color="auto"/>
        <w:left w:val="none" w:sz="0" w:space="0" w:color="auto"/>
        <w:bottom w:val="none" w:sz="0" w:space="0" w:color="auto"/>
        <w:right w:val="none" w:sz="0" w:space="0" w:color="auto"/>
      </w:divBdr>
    </w:div>
    <w:div w:id="1154104152">
      <w:bodyDiv w:val="1"/>
      <w:marLeft w:val="0"/>
      <w:marRight w:val="0"/>
      <w:marTop w:val="0"/>
      <w:marBottom w:val="0"/>
      <w:divBdr>
        <w:top w:val="none" w:sz="0" w:space="0" w:color="auto"/>
        <w:left w:val="none" w:sz="0" w:space="0" w:color="auto"/>
        <w:bottom w:val="none" w:sz="0" w:space="0" w:color="auto"/>
        <w:right w:val="none" w:sz="0" w:space="0" w:color="auto"/>
      </w:divBdr>
    </w:div>
    <w:div w:id="1161390623">
      <w:bodyDiv w:val="1"/>
      <w:marLeft w:val="0"/>
      <w:marRight w:val="0"/>
      <w:marTop w:val="0"/>
      <w:marBottom w:val="0"/>
      <w:divBdr>
        <w:top w:val="none" w:sz="0" w:space="0" w:color="auto"/>
        <w:left w:val="none" w:sz="0" w:space="0" w:color="auto"/>
        <w:bottom w:val="none" w:sz="0" w:space="0" w:color="auto"/>
        <w:right w:val="none" w:sz="0" w:space="0" w:color="auto"/>
      </w:divBdr>
    </w:div>
    <w:div w:id="1166824870">
      <w:bodyDiv w:val="1"/>
      <w:marLeft w:val="0"/>
      <w:marRight w:val="0"/>
      <w:marTop w:val="0"/>
      <w:marBottom w:val="0"/>
      <w:divBdr>
        <w:top w:val="none" w:sz="0" w:space="0" w:color="auto"/>
        <w:left w:val="none" w:sz="0" w:space="0" w:color="auto"/>
        <w:bottom w:val="none" w:sz="0" w:space="0" w:color="auto"/>
        <w:right w:val="none" w:sz="0" w:space="0" w:color="auto"/>
      </w:divBdr>
    </w:div>
    <w:div w:id="1171483949">
      <w:bodyDiv w:val="1"/>
      <w:marLeft w:val="0"/>
      <w:marRight w:val="0"/>
      <w:marTop w:val="0"/>
      <w:marBottom w:val="0"/>
      <w:divBdr>
        <w:top w:val="none" w:sz="0" w:space="0" w:color="auto"/>
        <w:left w:val="none" w:sz="0" w:space="0" w:color="auto"/>
        <w:bottom w:val="none" w:sz="0" w:space="0" w:color="auto"/>
        <w:right w:val="none" w:sz="0" w:space="0" w:color="auto"/>
      </w:divBdr>
    </w:div>
    <w:div w:id="1174346879">
      <w:bodyDiv w:val="1"/>
      <w:marLeft w:val="0"/>
      <w:marRight w:val="0"/>
      <w:marTop w:val="0"/>
      <w:marBottom w:val="0"/>
      <w:divBdr>
        <w:top w:val="none" w:sz="0" w:space="0" w:color="auto"/>
        <w:left w:val="none" w:sz="0" w:space="0" w:color="auto"/>
        <w:bottom w:val="none" w:sz="0" w:space="0" w:color="auto"/>
        <w:right w:val="none" w:sz="0" w:space="0" w:color="auto"/>
      </w:divBdr>
    </w:div>
    <w:div w:id="1178732116">
      <w:bodyDiv w:val="1"/>
      <w:marLeft w:val="0"/>
      <w:marRight w:val="0"/>
      <w:marTop w:val="0"/>
      <w:marBottom w:val="0"/>
      <w:divBdr>
        <w:top w:val="none" w:sz="0" w:space="0" w:color="auto"/>
        <w:left w:val="none" w:sz="0" w:space="0" w:color="auto"/>
        <w:bottom w:val="none" w:sz="0" w:space="0" w:color="auto"/>
        <w:right w:val="none" w:sz="0" w:space="0" w:color="auto"/>
      </w:divBdr>
    </w:div>
    <w:div w:id="1183010091">
      <w:bodyDiv w:val="1"/>
      <w:marLeft w:val="0"/>
      <w:marRight w:val="0"/>
      <w:marTop w:val="0"/>
      <w:marBottom w:val="0"/>
      <w:divBdr>
        <w:top w:val="none" w:sz="0" w:space="0" w:color="auto"/>
        <w:left w:val="none" w:sz="0" w:space="0" w:color="auto"/>
        <w:bottom w:val="none" w:sz="0" w:space="0" w:color="auto"/>
        <w:right w:val="none" w:sz="0" w:space="0" w:color="auto"/>
      </w:divBdr>
    </w:div>
    <w:div w:id="1188829566">
      <w:bodyDiv w:val="1"/>
      <w:marLeft w:val="0"/>
      <w:marRight w:val="0"/>
      <w:marTop w:val="0"/>
      <w:marBottom w:val="0"/>
      <w:divBdr>
        <w:top w:val="none" w:sz="0" w:space="0" w:color="auto"/>
        <w:left w:val="none" w:sz="0" w:space="0" w:color="auto"/>
        <w:bottom w:val="none" w:sz="0" w:space="0" w:color="auto"/>
        <w:right w:val="none" w:sz="0" w:space="0" w:color="auto"/>
      </w:divBdr>
    </w:div>
    <w:div w:id="1198086644">
      <w:bodyDiv w:val="1"/>
      <w:marLeft w:val="0"/>
      <w:marRight w:val="0"/>
      <w:marTop w:val="0"/>
      <w:marBottom w:val="0"/>
      <w:divBdr>
        <w:top w:val="none" w:sz="0" w:space="0" w:color="auto"/>
        <w:left w:val="none" w:sz="0" w:space="0" w:color="auto"/>
        <w:bottom w:val="none" w:sz="0" w:space="0" w:color="auto"/>
        <w:right w:val="none" w:sz="0" w:space="0" w:color="auto"/>
      </w:divBdr>
    </w:div>
    <w:div w:id="1211764419">
      <w:bodyDiv w:val="1"/>
      <w:marLeft w:val="0"/>
      <w:marRight w:val="0"/>
      <w:marTop w:val="0"/>
      <w:marBottom w:val="0"/>
      <w:divBdr>
        <w:top w:val="none" w:sz="0" w:space="0" w:color="auto"/>
        <w:left w:val="none" w:sz="0" w:space="0" w:color="auto"/>
        <w:bottom w:val="none" w:sz="0" w:space="0" w:color="auto"/>
        <w:right w:val="none" w:sz="0" w:space="0" w:color="auto"/>
      </w:divBdr>
    </w:div>
    <w:div w:id="1228951419">
      <w:bodyDiv w:val="1"/>
      <w:marLeft w:val="0"/>
      <w:marRight w:val="0"/>
      <w:marTop w:val="0"/>
      <w:marBottom w:val="0"/>
      <w:divBdr>
        <w:top w:val="none" w:sz="0" w:space="0" w:color="auto"/>
        <w:left w:val="none" w:sz="0" w:space="0" w:color="auto"/>
        <w:bottom w:val="none" w:sz="0" w:space="0" w:color="auto"/>
        <w:right w:val="none" w:sz="0" w:space="0" w:color="auto"/>
      </w:divBdr>
    </w:div>
    <w:div w:id="1229875622">
      <w:bodyDiv w:val="1"/>
      <w:marLeft w:val="0"/>
      <w:marRight w:val="0"/>
      <w:marTop w:val="0"/>
      <w:marBottom w:val="0"/>
      <w:divBdr>
        <w:top w:val="none" w:sz="0" w:space="0" w:color="auto"/>
        <w:left w:val="none" w:sz="0" w:space="0" w:color="auto"/>
        <w:bottom w:val="none" w:sz="0" w:space="0" w:color="auto"/>
        <w:right w:val="none" w:sz="0" w:space="0" w:color="auto"/>
      </w:divBdr>
    </w:div>
    <w:div w:id="1237671816">
      <w:bodyDiv w:val="1"/>
      <w:marLeft w:val="0"/>
      <w:marRight w:val="0"/>
      <w:marTop w:val="0"/>
      <w:marBottom w:val="0"/>
      <w:divBdr>
        <w:top w:val="none" w:sz="0" w:space="0" w:color="auto"/>
        <w:left w:val="none" w:sz="0" w:space="0" w:color="auto"/>
        <w:bottom w:val="none" w:sz="0" w:space="0" w:color="auto"/>
        <w:right w:val="none" w:sz="0" w:space="0" w:color="auto"/>
      </w:divBdr>
    </w:div>
    <w:div w:id="1243372477">
      <w:bodyDiv w:val="1"/>
      <w:marLeft w:val="0"/>
      <w:marRight w:val="0"/>
      <w:marTop w:val="0"/>
      <w:marBottom w:val="0"/>
      <w:divBdr>
        <w:top w:val="none" w:sz="0" w:space="0" w:color="auto"/>
        <w:left w:val="none" w:sz="0" w:space="0" w:color="auto"/>
        <w:bottom w:val="none" w:sz="0" w:space="0" w:color="auto"/>
        <w:right w:val="none" w:sz="0" w:space="0" w:color="auto"/>
      </w:divBdr>
    </w:div>
    <w:div w:id="1247303515">
      <w:bodyDiv w:val="1"/>
      <w:marLeft w:val="0"/>
      <w:marRight w:val="0"/>
      <w:marTop w:val="0"/>
      <w:marBottom w:val="0"/>
      <w:divBdr>
        <w:top w:val="none" w:sz="0" w:space="0" w:color="auto"/>
        <w:left w:val="none" w:sz="0" w:space="0" w:color="auto"/>
        <w:bottom w:val="none" w:sz="0" w:space="0" w:color="auto"/>
        <w:right w:val="none" w:sz="0" w:space="0" w:color="auto"/>
      </w:divBdr>
    </w:div>
    <w:div w:id="1261791190">
      <w:bodyDiv w:val="1"/>
      <w:marLeft w:val="0"/>
      <w:marRight w:val="0"/>
      <w:marTop w:val="0"/>
      <w:marBottom w:val="0"/>
      <w:divBdr>
        <w:top w:val="none" w:sz="0" w:space="0" w:color="auto"/>
        <w:left w:val="none" w:sz="0" w:space="0" w:color="auto"/>
        <w:bottom w:val="none" w:sz="0" w:space="0" w:color="auto"/>
        <w:right w:val="none" w:sz="0" w:space="0" w:color="auto"/>
      </w:divBdr>
    </w:div>
    <w:div w:id="1266115945">
      <w:bodyDiv w:val="1"/>
      <w:marLeft w:val="0"/>
      <w:marRight w:val="0"/>
      <w:marTop w:val="0"/>
      <w:marBottom w:val="0"/>
      <w:divBdr>
        <w:top w:val="none" w:sz="0" w:space="0" w:color="auto"/>
        <w:left w:val="none" w:sz="0" w:space="0" w:color="auto"/>
        <w:bottom w:val="none" w:sz="0" w:space="0" w:color="auto"/>
        <w:right w:val="none" w:sz="0" w:space="0" w:color="auto"/>
      </w:divBdr>
    </w:div>
    <w:div w:id="1282691069">
      <w:bodyDiv w:val="1"/>
      <w:marLeft w:val="0"/>
      <w:marRight w:val="0"/>
      <w:marTop w:val="0"/>
      <w:marBottom w:val="0"/>
      <w:divBdr>
        <w:top w:val="none" w:sz="0" w:space="0" w:color="auto"/>
        <w:left w:val="none" w:sz="0" w:space="0" w:color="auto"/>
        <w:bottom w:val="none" w:sz="0" w:space="0" w:color="auto"/>
        <w:right w:val="none" w:sz="0" w:space="0" w:color="auto"/>
      </w:divBdr>
    </w:div>
    <w:div w:id="1283146631">
      <w:bodyDiv w:val="1"/>
      <w:marLeft w:val="0"/>
      <w:marRight w:val="0"/>
      <w:marTop w:val="0"/>
      <w:marBottom w:val="0"/>
      <w:divBdr>
        <w:top w:val="none" w:sz="0" w:space="0" w:color="auto"/>
        <w:left w:val="none" w:sz="0" w:space="0" w:color="auto"/>
        <w:bottom w:val="none" w:sz="0" w:space="0" w:color="auto"/>
        <w:right w:val="none" w:sz="0" w:space="0" w:color="auto"/>
      </w:divBdr>
    </w:div>
    <w:div w:id="1291328655">
      <w:bodyDiv w:val="1"/>
      <w:marLeft w:val="0"/>
      <w:marRight w:val="0"/>
      <w:marTop w:val="0"/>
      <w:marBottom w:val="0"/>
      <w:divBdr>
        <w:top w:val="none" w:sz="0" w:space="0" w:color="auto"/>
        <w:left w:val="none" w:sz="0" w:space="0" w:color="auto"/>
        <w:bottom w:val="none" w:sz="0" w:space="0" w:color="auto"/>
        <w:right w:val="none" w:sz="0" w:space="0" w:color="auto"/>
      </w:divBdr>
    </w:div>
    <w:div w:id="1307707422">
      <w:bodyDiv w:val="1"/>
      <w:marLeft w:val="0"/>
      <w:marRight w:val="0"/>
      <w:marTop w:val="0"/>
      <w:marBottom w:val="0"/>
      <w:divBdr>
        <w:top w:val="none" w:sz="0" w:space="0" w:color="auto"/>
        <w:left w:val="none" w:sz="0" w:space="0" w:color="auto"/>
        <w:bottom w:val="none" w:sz="0" w:space="0" w:color="auto"/>
        <w:right w:val="none" w:sz="0" w:space="0" w:color="auto"/>
      </w:divBdr>
    </w:div>
    <w:div w:id="1308364364">
      <w:bodyDiv w:val="1"/>
      <w:marLeft w:val="0"/>
      <w:marRight w:val="0"/>
      <w:marTop w:val="0"/>
      <w:marBottom w:val="0"/>
      <w:divBdr>
        <w:top w:val="none" w:sz="0" w:space="0" w:color="auto"/>
        <w:left w:val="none" w:sz="0" w:space="0" w:color="auto"/>
        <w:bottom w:val="none" w:sz="0" w:space="0" w:color="auto"/>
        <w:right w:val="none" w:sz="0" w:space="0" w:color="auto"/>
      </w:divBdr>
    </w:div>
    <w:div w:id="1313101459">
      <w:bodyDiv w:val="1"/>
      <w:marLeft w:val="0"/>
      <w:marRight w:val="0"/>
      <w:marTop w:val="0"/>
      <w:marBottom w:val="0"/>
      <w:divBdr>
        <w:top w:val="none" w:sz="0" w:space="0" w:color="auto"/>
        <w:left w:val="none" w:sz="0" w:space="0" w:color="auto"/>
        <w:bottom w:val="none" w:sz="0" w:space="0" w:color="auto"/>
        <w:right w:val="none" w:sz="0" w:space="0" w:color="auto"/>
      </w:divBdr>
    </w:div>
    <w:div w:id="1321344028">
      <w:bodyDiv w:val="1"/>
      <w:marLeft w:val="0"/>
      <w:marRight w:val="0"/>
      <w:marTop w:val="0"/>
      <w:marBottom w:val="0"/>
      <w:divBdr>
        <w:top w:val="none" w:sz="0" w:space="0" w:color="auto"/>
        <w:left w:val="none" w:sz="0" w:space="0" w:color="auto"/>
        <w:bottom w:val="none" w:sz="0" w:space="0" w:color="auto"/>
        <w:right w:val="none" w:sz="0" w:space="0" w:color="auto"/>
      </w:divBdr>
    </w:div>
    <w:div w:id="1321809883">
      <w:bodyDiv w:val="1"/>
      <w:marLeft w:val="0"/>
      <w:marRight w:val="0"/>
      <w:marTop w:val="0"/>
      <w:marBottom w:val="0"/>
      <w:divBdr>
        <w:top w:val="none" w:sz="0" w:space="0" w:color="auto"/>
        <w:left w:val="none" w:sz="0" w:space="0" w:color="auto"/>
        <w:bottom w:val="none" w:sz="0" w:space="0" w:color="auto"/>
        <w:right w:val="none" w:sz="0" w:space="0" w:color="auto"/>
      </w:divBdr>
    </w:div>
    <w:div w:id="1322929497">
      <w:bodyDiv w:val="1"/>
      <w:marLeft w:val="0"/>
      <w:marRight w:val="0"/>
      <w:marTop w:val="0"/>
      <w:marBottom w:val="0"/>
      <w:divBdr>
        <w:top w:val="none" w:sz="0" w:space="0" w:color="auto"/>
        <w:left w:val="none" w:sz="0" w:space="0" w:color="auto"/>
        <w:bottom w:val="none" w:sz="0" w:space="0" w:color="auto"/>
        <w:right w:val="none" w:sz="0" w:space="0" w:color="auto"/>
      </w:divBdr>
    </w:div>
    <w:div w:id="1323319334">
      <w:bodyDiv w:val="1"/>
      <w:marLeft w:val="0"/>
      <w:marRight w:val="0"/>
      <w:marTop w:val="0"/>
      <w:marBottom w:val="0"/>
      <w:divBdr>
        <w:top w:val="none" w:sz="0" w:space="0" w:color="auto"/>
        <w:left w:val="none" w:sz="0" w:space="0" w:color="auto"/>
        <w:bottom w:val="none" w:sz="0" w:space="0" w:color="auto"/>
        <w:right w:val="none" w:sz="0" w:space="0" w:color="auto"/>
      </w:divBdr>
    </w:div>
    <w:div w:id="1326975089">
      <w:bodyDiv w:val="1"/>
      <w:marLeft w:val="0"/>
      <w:marRight w:val="0"/>
      <w:marTop w:val="0"/>
      <w:marBottom w:val="0"/>
      <w:divBdr>
        <w:top w:val="none" w:sz="0" w:space="0" w:color="auto"/>
        <w:left w:val="none" w:sz="0" w:space="0" w:color="auto"/>
        <w:bottom w:val="none" w:sz="0" w:space="0" w:color="auto"/>
        <w:right w:val="none" w:sz="0" w:space="0" w:color="auto"/>
      </w:divBdr>
    </w:div>
    <w:div w:id="1332224188">
      <w:bodyDiv w:val="1"/>
      <w:marLeft w:val="0"/>
      <w:marRight w:val="0"/>
      <w:marTop w:val="0"/>
      <w:marBottom w:val="0"/>
      <w:divBdr>
        <w:top w:val="none" w:sz="0" w:space="0" w:color="auto"/>
        <w:left w:val="none" w:sz="0" w:space="0" w:color="auto"/>
        <w:bottom w:val="none" w:sz="0" w:space="0" w:color="auto"/>
        <w:right w:val="none" w:sz="0" w:space="0" w:color="auto"/>
      </w:divBdr>
    </w:div>
    <w:div w:id="1340154524">
      <w:bodyDiv w:val="1"/>
      <w:marLeft w:val="0"/>
      <w:marRight w:val="0"/>
      <w:marTop w:val="0"/>
      <w:marBottom w:val="0"/>
      <w:divBdr>
        <w:top w:val="none" w:sz="0" w:space="0" w:color="auto"/>
        <w:left w:val="none" w:sz="0" w:space="0" w:color="auto"/>
        <w:bottom w:val="none" w:sz="0" w:space="0" w:color="auto"/>
        <w:right w:val="none" w:sz="0" w:space="0" w:color="auto"/>
      </w:divBdr>
    </w:div>
    <w:div w:id="1353729483">
      <w:bodyDiv w:val="1"/>
      <w:marLeft w:val="0"/>
      <w:marRight w:val="0"/>
      <w:marTop w:val="0"/>
      <w:marBottom w:val="0"/>
      <w:divBdr>
        <w:top w:val="none" w:sz="0" w:space="0" w:color="auto"/>
        <w:left w:val="none" w:sz="0" w:space="0" w:color="auto"/>
        <w:bottom w:val="none" w:sz="0" w:space="0" w:color="auto"/>
        <w:right w:val="none" w:sz="0" w:space="0" w:color="auto"/>
      </w:divBdr>
    </w:div>
    <w:div w:id="1361659857">
      <w:bodyDiv w:val="1"/>
      <w:marLeft w:val="0"/>
      <w:marRight w:val="0"/>
      <w:marTop w:val="0"/>
      <w:marBottom w:val="0"/>
      <w:divBdr>
        <w:top w:val="none" w:sz="0" w:space="0" w:color="auto"/>
        <w:left w:val="none" w:sz="0" w:space="0" w:color="auto"/>
        <w:bottom w:val="none" w:sz="0" w:space="0" w:color="auto"/>
        <w:right w:val="none" w:sz="0" w:space="0" w:color="auto"/>
      </w:divBdr>
    </w:div>
    <w:div w:id="1390569836">
      <w:bodyDiv w:val="1"/>
      <w:marLeft w:val="0"/>
      <w:marRight w:val="0"/>
      <w:marTop w:val="0"/>
      <w:marBottom w:val="0"/>
      <w:divBdr>
        <w:top w:val="none" w:sz="0" w:space="0" w:color="auto"/>
        <w:left w:val="none" w:sz="0" w:space="0" w:color="auto"/>
        <w:bottom w:val="none" w:sz="0" w:space="0" w:color="auto"/>
        <w:right w:val="none" w:sz="0" w:space="0" w:color="auto"/>
      </w:divBdr>
    </w:div>
    <w:div w:id="1399935085">
      <w:bodyDiv w:val="1"/>
      <w:marLeft w:val="0"/>
      <w:marRight w:val="0"/>
      <w:marTop w:val="0"/>
      <w:marBottom w:val="0"/>
      <w:divBdr>
        <w:top w:val="none" w:sz="0" w:space="0" w:color="auto"/>
        <w:left w:val="none" w:sz="0" w:space="0" w:color="auto"/>
        <w:bottom w:val="none" w:sz="0" w:space="0" w:color="auto"/>
        <w:right w:val="none" w:sz="0" w:space="0" w:color="auto"/>
      </w:divBdr>
    </w:div>
    <w:div w:id="1402948241">
      <w:bodyDiv w:val="1"/>
      <w:marLeft w:val="0"/>
      <w:marRight w:val="0"/>
      <w:marTop w:val="0"/>
      <w:marBottom w:val="0"/>
      <w:divBdr>
        <w:top w:val="none" w:sz="0" w:space="0" w:color="auto"/>
        <w:left w:val="none" w:sz="0" w:space="0" w:color="auto"/>
        <w:bottom w:val="none" w:sz="0" w:space="0" w:color="auto"/>
        <w:right w:val="none" w:sz="0" w:space="0" w:color="auto"/>
      </w:divBdr>
    </w:div>
    <w:div w:id="1409499292">
      <w:bodyDiv w:val="1"/>
      <w:marLeft w:val="0"/>
      <w:marRight w:val="0"/>
      <w:marTop w:val="0"/>
      <w:marBottom w:val="0"/>
      <w:divBdr>
        <w:top w:val="none" w:sz="0" w:space="0" w:color="auto"/>
        <w:left w:val="none" w:sz="0" w:space="0" w:color="auto"/>
        <w:bottom w:val="none" w:sz="0" w:space="0" w:color="auto"/>
        <w:right w:val="none" w:sz="0" w:space="0" w:color="auto"/>
      </w:divBdr>
    </w:div>
    <w:div w:id="1438595809">
      <w:bodyDiv w:val="1"/>
      <w:marLeft w:val="0"/>
      <w:marRight w:val="0"/>
      <w:marTop w:val="0"/>
      <w:marBottom w:val="0"/>
      <w:divBdr>
        <w:top w:val="none" w:sz="0" w:space="0" w:color="auto"/>
        <w:left w:val="none" w:sz="0" w:space="0" w:color="auto"/>
        <w:bottom w:val="none" w:sz="0" w:space="0" w:color="auto"/>
        <w:right w:val="none" w:sz="0" w:space="0" w:color="auto"/>
      </w:divBdr>
    </w:div>
    <w:div w:id="1442720776">
      <w:bodyDiv w:val="1"/>
      <w:marLeft w:val="0"/>
      <w:marRight w:val="0"/>
      <w:marTop w:val="0"/>
      <w:marBottom w:val="0"/>
      <w:divBdr>
        <w:top w:val="none" w:sz="0" w:space="0" w:color="auto"/>
        <w:left w:val="none" w:sz="0" w:space="0" w:color="auto"/>
        <w:bottom w:val="none" w:sz="0" w:space="0" w:color="auto"/>
        <w:right w:val="none" w:sz="0" w:space="0" w:color="auto"/>
      </w:divBdr>
    </w:div>
    <w:div w:id="1455440692">
      <w:bodyDiv w:val="1"/>
      <w:marLeft w:val="0"/>
      <w:marRight w:val="0"/>
      <w:marTop w:val="0"/>
      <w:marBottom w:val="0"/>
      <w:divBdr>
        <w:top w:val="none" w:sz="0" w:space="0" w:color="auto"/>
        <w:left w:val="none" w:sz="0" w:space="0" w:color="auto"/>
        <w:bottom w:val="none" w:sz="0" w:space="0" w:color="auto"/>
        <w:right w:val="none" w:sz="0" w:space="0" w:color="auto"/>
      </w:divBdr>
    </w:div>
    <w:div w:id="1459496505">
      <w:bodyDiv w:val="1"/>
      <w:marLeft w:val="0"/>
      <w:marRight w:val="0"/>
      <w:marTop w:val="0"/>
      <w:marBottom w:val="0"/>
      <w:divBdr>
        <w:top w:val="none" w:sz="0" w:space="0" w:color="auto"/>
        <w:left w:val="none" w:sz="0" w:space="0" w:color="auto"/>
        <w:bottom w:val="none" w:sz="0" w:space="0" w:color="auto"/>
        <w:right w:val="none" w:sz="0" w:space="0" w:color="auto"/>
      </w:divBdr>
    </w:div>
    <w:div w:id="1469200097">
      <w:bodyDiv w:val="1"/>
      <w:marLeft w:val="0"/>
      <w:marRight w:val="0"/>
      <w:marTop w:val="0"/>
      <w:marBottom w:val="0"/>
      <w:divBdr>
        <w:top w:val="none" w:sz="0" w:space="0" w:color="auto"/>
        <w:left w:val="none" w:sz="0" w:space="0" w:color="auto"/>
        <w:bottom w:val="none" w:sz="0" w:space="0" w:color="auto"/>
        <w:right w:val="none" w:sz="0" w:space="0" w:color="auto"/>
      </w:divBdr>
    </w:div>
    <w:div w:id="1478885610">
      <w:bodyDiv w:val="1"/>
      <w:marLeft w:val="0"/>
      <w:marRight w:val="0"/>
      <w:marTop w:val="0"/>
      <w:marBottom w:val="0"/>
      <w:divBdr>
        <w:top w:val="none" w:sz="0" w:space="0" w:color="auto"/>
        <w:left w:val="none" w:sz="0" w:space="0" w:color="auto"/>
        <w:bottom w:val="none" w:sz="0" w:space="0" w:color="auto"/>
        <w:right w:val="none" w:sz="0" w:space="0" w:color="auto"/>
      </w:divBdr>
    </w:div>
    <w:div w:id="1485930012">
      <w:bodyDiv w:val="1"/>
      <w:marLeft w:val="0"/>
      <w:marRight w:val="0"/>
      <w:marTop w:val="0"/>
      <w:marBottom w:val="0"/>
      <w:divBdr>
        <w:top w:val="none" w:sz="0" w:space="0" w:color="auto"/>
        <w:left w:val="none" w:sz="0" w:space="0" w:color="auto"/>
        <w:bottom w:val="none" w:sz="0" w:space="0" w:color="auto"/>
        <w:right w:val="none" w:sz="0" w:space="0" w:color="auto"/>
      </w:divBdr>
    </w:div>
    <w:div w:id="1486970015">
      <w:bodyDiv w:val="1"/>
      <w:marLeft w:val="0"/>
      <w:marRight w:val="0"/>
      <w:marTop w:val="0"/>
      <w:marBottom w:val="0"/>
      <w:divBdr>
        <w:top w:val="none" w:sz="0" w:space="0" w:color="auto"/>
        <w:left w:val="none" w:sz="0" w:space="0" w:color="auto"/>
        <w:bottom w:val="none" w:sz="0" w:space="0" w:color="auto"/>
        <w:right w:val="none" w:sz="0" w:space="0" w:color="auto"/>
      </w:divBdr>
    </w:div>
    <w:div w:id="1488863286">
      <w:bodyDiv w:val="1"/>
      <w:marLeft w:val="0"/>
      <w:marRight w:val="0"/>
      <w:marTop w:val="0"/>
      <w:marBottom w:val="0"/>
      <w:divBdr>
        <w:top w:val="none" w:sz="0" w:space="0" w:color="auto"/>
        <w:left w:val="none" w:sz="0" w:space="0" w:color="auto"/>
        <w:bottom w:val="none" w:sz="0" w:space="0" w:color="auto"/>
        <w:right w:val="none" w:sz="0" w:space="0" w:color="auto"/>
      </w:divBdr>
    </w:div>
    <w:div w:id="1504082070">
      <w:bodyDiv w:val="1"/>
      <w:marLeft w:val="0"/>
      <w:marRight w:val="0"/>
      <w:marTop w:val="0"/>
      <w:marBottom w:val="0"/>
      <w:divBdr>
        <w:top w:val="none" w:sz="0" w:space="0" w:color="auto"/>
        <w:left w:val="none" w:sz="0" w:space="0" w:color="auto"/>
        <w:bottom w:val="none" w:sz="0" w:space="0" w:color="auto"/>
        <w:right w:val="none" w:sz="0" w:space="0" w:color="auto"/>
      </w:divBdr>
    </w:div>
    <w:div w:id="1514493337">
      <w:bodyDiv w:val="1"/>
      <w:marLeft w:val="0"/>
      <w:marRight w:val="0"/>
      <w:marTop w:val="0"/>
      <w:marBottom w:val="0"/>
      <w:divBdr>
        <w:top w:val="none" w:sz="0" w:space="0" w:color="auto"/>
        <w:left w:val="none" w:sz="0" w:space="0" w:color="auto"/>
        <w:bottom w:val="none" w:sz="0" w:space="0" w:color="auto"/>
        <w:right w:val="none" w:sz="0" w:space="0" w:color="auto"/>
      </w:divBdr>
    </w:div>
    <w:div w:id="1514806032">
      <w:bodyDiv w:val="1"/>
      <w:marLeft w:val="0"/>
      <w:marRight w:val="0"/>
      <w:marTop w:val="0"/>
      <w:marBottom w:val="0"/>
      <w:divBdr>
        <w:top w:val="none" w:sz="0" w:space="0" w:color="auto"/>
        <w:left w:val="none" w:sz="0" w:space="0" w:color="auto"/>
        <w:bottom w:val="none" w:sz="0" w:space="0" w:color="auto"/>
        <w:right w:val="none" w:sz="0" w:space="0" w:color="auto"/>
      </w:divBdr>
    </w:div>
    <w:div w:id="1516722835">
      <w:bodyDiv w:val="1"/>
      <w:marLeft w:val="0"/>
      <w:marRight w:val="0"/>
      <w:marTop w:val="0"/>
      <w:marBottom w:val="0"/>
      <w:divBdr>
        <w:top w:val="none" w:sz="0" w:space="0" w:color="auto"/>
        <w:left w:val="none" w:sz="0" w:space="0" w:color="auto"/>
        <w:bottom w:val="none" w:sz="0" w:space="0" w:color="auto"/>
        <w:right w:val="none" w:sz="0" w:space="0" w:color="auto"/>
      </w:divBdr>
    </w:div>
    <w:div w:id="1517185540">
      <w:bodyDiv w:val="1"/>
      <w:marLeft w:val="0"/>
      <w:marRight w:val="0"/>
      <w:marTop w:val="0"/>
      <w:marBottom w:val="0"/>
      <w:divBdr>
        <w:top w:val="none" w:sz="0" w:space="0" w:color="auto"/>
        <w:left w:val="none" w:sz="0" w:space="0" w:color="auto"/>
        <w:bottom w:val="none" w:sz="0" w:space="0" w:color="auto"/>
        <w:right w:val="none" w:sz="0" w:space="0" w:color="auto"/>
      </w:divBdr>
    </w:div>
    <w:div w:id="1517226862">
      <w:bodyDiv w:val="1"/>
      <w:marLeft w:val="0"/>
      <w:marRight w:val="0"/>
      <w:marTop w:val="0"/>
      <w:marBottom w:val="0"/>
      <w:divBdr>
        <w:top w:val="none" w:sz="0" w:space="0" w:color="auto"/>
        <w:left w:val="none" w:sz="0" w:space="0" w:color="auto"/>
        <w:bottom w:val="none" w:sz="0" w:space="0" w:color="auto"/>
        <w:right w:val="none" w:sz="0" w:space="0" w:color="auto"/>
      </w:divBdr>
    </w:div>
    <w:div w:id="1544175874">
      <w:bodyDiv w:val="1"/>
      <w:marLeft w:val="0"/>
      <w:marRight w:val="0"/>
      <w:marTop w:val="0"/>
      <w:marBottom w:val="0"/>
      <w:divBdr>
        <w:top w:val="none" w:sz="0" w:space="0" w:color="auto"/>
        <w:left w:val="none" w:sz="0" w:space="0" w:color="auto"/>
        <w:bottom w:val="none" w:sz="0" w:space="0" w:color="auto"/>
        <w:right w:val="none" w:sz="0" w:space="0" w:color="auto"/>
      </w:divBdr>
    </w:div>
    <w:div w:id="1546215379">
      <w:bodyDiv w:val="1"/>
      <w:marLeft w:val="0"/>
      <w:marRight w:val="0"/>
      <w:marTop w:val="0"/>
      <w:marBottom w:val="0"/>
      <w:divBdr>
        <w:top w:val="none" w:sz="0" w:space="0" w:color="auto"/>
        <w:left w:val="none" w:sz="0" w:space="0" w:color="auto"/>
        <w:bottom w:val="none" w:sz="0" w:space="0" w:color="auto"/>
        <w:right w:val="none" w:sz="0" w:space="0" w:color="auto"/>
      </w:divBdr>
    </w:div>
    <w:div w:id="155839575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60941147">
      <w:bodyDiv w:val="1"/>
      <w:marLeft w:val="0"/>
      <w:marRight w:val="0"/>
      <w:marTop w:val="0"/>
      <w:marBottom w:val="0"/>
      <w:divBdr>
        <w:top w:val="none" w:sz="0" w:space="0" w:color="auto"/>
        <w:left w:val="none" w:sz="0" w:space="0" w:color="auto"/>
        <w:bottom w:val="none" w:sz="0" w:space="0" w:color="auto"/>
        <w:right w:val="none" w:sz="0" w:space="0" w:color="auto"/>
      </w:divBdr>
    </w:div>
    <w:div w:id="1570383873">
      <w:bodyDiv w:val="1"/>
      <w:marLeft w:val="0"/>
      <w:marRight w:val="0"/>
      <w:marTop w:val="0"/>
      <w:marBottom w:val="0"/>
      <w:divBdr>
        <w:top w:val="none" w:sz="0" w:space="0" w:color="auto"/>
        <w:left w:val="none" w:sz="0" w:space="0" w:color="auto"/>
        <w:bottom w:val="none" w:sz="0" w:space="0" w:color="auto"/>
        <w:right w:val="none" w:sz="0" w:space="0" w:color="auto"/>
      </w:divBdr>
    </w:div>
    <w:div w:id="1571036528">
      <w:bodyDiv w:val="1"/>
      <w:marLeft w:val="0"/>
      <w:marRight w:val="0"/>
      <w:marTop w:val="0"/>
      <w:marBottom w:val="0"/>
      <w:divBdr>
        <w:top w:val="none" w:sz="0" w:space="0" w:color="auto"/>
        <w:left w:val="none" w:sz="0" w:space="0" w:color="auto"/>
        <w:bottom w:val="none" w:sz="0" w:space="0" w:color="auto"/>
        <w:right w:val="none" w:sz="0" w:space="0" w:color="auto"/>
      </w:divBdr>
    </w:div>
    <w:div w:id="1580017367">
      <w:bodyDiv w:val="1"/>
      <w:marLeft w:val="0"/>
      <w:marRight w:val="0"/>
      <w:marTop w:val="0"/>
      <w:marBottom w:val="0"/>
      <w:divBdr>
        <w:top w:val="none" w:sz="0" w:space="0" w:color="auto"/>
        <w:left w:val="none" w:sz="0" w:space="0" w:color="auto"/>
        <w:bottom w:val="none" w:sz="0" w:space="0" w:color="auto"/>
        <w:right w:val="none" w:sz="0" w:space="0" w:color="auto"/>
      </w:divBdr>
    </w:div>
    <w:div w:id="1583219528">
      <w:bodyDiv w:val="1"/>
      <w:marLeft w:val="0"/>
      <w:marRight w:val="0"/>
      <w:marTop w:val="0"/>
      <w:marBottom w:val="0"/>
      <w:divBdr>
        <w:top w:val="none" w:sz="0" w:space="0" w:color="auto"/>
        <w:left w:val="none" w:sz="0" w:space="0" w:color="auto"/>
        <w:bottom w:val="none" w:sz="0" w:space="0" w:color="auto"/>
        <w:right w:val="none" w:sz="0" w:space="0" w:color="auto"/>
      </w:divBdr>
    </w:div>
    <w:div w:id="1595016179">
      <w:bodyDiv w:val="1"/>
      <w:marLeft w:val="0"/>
      <w:marRight w:val="0"/>
      <w:marTop w:val="0"/>
      <w:marBottom w:val="0"/>
      <w:divBdr>
        <w:top w:val="none" w:sz="0" w:space="0" w:color="auto"/>
        <w:left w:val="none" w:sz="0" w:space="0" w:color="auto"/>
        <w:bottom w:val="none" w:sz="0" w:space="0" w:color="auto"/>
        <w:right w:val="none" w:sz="0" w:space="0" w:color="auto"/>
      </w:divBdr>
    </w:div>
    <w:div w:id="1598250732">
      <w:bodyDiv w:val="1"/>
      <w:marLeft w:val="0"/>
      <w:marRight w:val="0"/>
      <w:marTop w:val="0"/>
      <w:marBottom w:val="0"/>
      <w:divBdr>
        <w:top w:val="none" w:sz="0" w:space="0" w:color="auto"/>
        <w:left w:val="none" w:sz="0" w:space="0" w:color="auto"/>
        <w:bottom w:val="none" w:sz="0" w:space="0" w:color="auto"/>
        <w:right w:val="none" w:sz="0" w:space="0" w:color="auto"/>
      </w:divBdr>
    </w:div>
    <w:div w:id="1603108477">
      <w:bodyDiv w:val="1"/>
      <w:marLeft w:val="0"/>
      <w:marRight w:val="0"/>
      <w:marTop w:val="0"/>
      <w:marBottom w:val="0"/>
      <w:divBdr>
        <w:top w:val="none" w:sz="0" w:space="0" w:color="auto"/>
        <w:left w:val="none" w:sz="0" w:space="0" w:color="auto"/>
        <w:bottom w:val="none" w:sz="0" w:space="0" w:color="auto"/>
        <w:right w:val="none" w:sz="0" w:space="0" w:color="auto"/>
      </w:divBdr>
    </w:div>
    <w:div w:id="1616332459">
      <w:bodyDiv w:val="1"/>
      <w:marLeft w:val="0"/>
      <w:marRight w:val="0"/>
      <w:marTop w:val="0"/>
      <w:marBottom w:val="0"/>
      <w:divBdr>
        <w:top w:val="none" w:sz="0" w:space="0" w:color="auto"/>
        <w:left w:val="none" w:sz="0" w:space="0" w:color="auto"/>
        <w:bottom w:val="none" w:sz="0" w:space="0" w:color="auto"/>
        <w:right w:val="none" w:sz="0" w:space="0" w:color="auto"/>
      </w:divBdr>
    </w:div>
    <w:div w:id="1617758723">
      <w:bodyDiv w:val="1"/>
      <w:marLeft w:val="0"/>
      <w:marRight w:val="0"/>
      <w:marTop w:val="0"/>
      <w:marBottom w:val="0"/>
      <w:divBdr>
        <w:top w:val="none" w:sz="0" w:space="0" w:color="auto"/>
        <w:left w:val="none" w:sz="0" w:space="0" w:color="auto"/>
        <w:bottom w:val="none" w:sz="0" w:space="0" w:color="auto"/>
        <w:right w:val="none" w:sz="0" w:space="0" w:color="auto"/>
      </w:divBdr>
    </w:div>
    <w:div w:id="1624657756">
      <w:bodyDiv w:val="1"/>
      <w:marLeft w:val="0"/>
      <w:marRight w:val="0"/>
      <w:marTop w:val="0"/>
      <w:marBottom w:val="0"/>
      <w:divBdr>
        <w:top w:val="none" w:sz="0" w:space="0" w:color="auto"/>
        <w:left w:val="none" w:sz="0" w:space="0" w:color="auto"/>
        <w:bottom w:val="none" w:sz="0" w:space="0" w:color="auto"/>
        <w:right w:val="none" w:sz="0" w:space="0" w:color="auto"/>
      </w:divBdr>
    </w:div>
    <w:div w:id="1626303364">
      <w:bodyDiv w:val="1"/>
      <w:marLeft w:val="0"/>
      <w:marRight w:val="0"/>
      <w:marTop w:val="0"/>
      <w:marBottom w:val="0"/>
      <w:divBdr>
        <w:top w:val="none" w:sz="0" w:space="0" w:color="auto"/>
        <w:left w:val="none" w:sz="0" w:space="0" w:color="auto"/>
        <w:bottom w:val="none" w:sz="0" w:space="0" w:color="auto"/>
        <w:right w:val="none" w:sz="0" w:space="0" w:color="auto"/>
      </w:divBdr>
    </w:div>
    <w:div w:id="1630356810">
      <w:bodyDiv w:val="1"/>
      <w:marLeft w:val="0"/>
      <w:marRight w:val="0"/>
      <w:marTop w:val="0"/>
      <w:marBottom w:val="0"/>
      <w:divBdr>
        <w:top w:val="none" w:sz="0" w:space="0" w:color="auto"/>
        <w:left w:val="none" w:sz="0" w:space="0" w:color="auto"/>
        <w:bottom w:val="none" w:sz="0" w:space="0" w:color="auto"/>
        <w:right w:val="none" w:sz="0" w:space="0" w:color="auto"/>
      </w:divBdr>
    </w:div>
    <w:div w:id="1649239527">
      <w:bodyDiv w:val="1"/>
      <w:marLeft w:val="0"/>
      <w:marRight w:val="0"/>
      <w:marTop w:val="0"/>
      <w:marBottom w:val="0"/>
      <w:divBdr>
        <w:top w:val="none" w:sz="0" w:space="0" w:color="auto"/>
        <w:left w:val="none" w:sz="0" w:space="0" w:color="auto"/>
        <w:bottom w:val="none" w:sz="0" w:space="0" w:color="auto"/>
        <w:right w:val="none" w:sz="0" w:space="0" w:color="auto"/>
      </w:divBdr>
    </w:div>
    <w:div w:id="1654413470">
      <w:bodyDiv w:val="1"/>
      <w:marLeft w:val="0"/>
      <w:marRight w:val="0"/>
      <w:marTop w:val="0"/>
      <w:marBottom w:val="0"/>
      <w:divBdr>
        <w:top w:val="none" w:sz="0" w:space="0" w:color="auto"/>
        <w:left w:val="none" w:sz="0" w:space="0" w:color="auto"/>
        <w:bottom w:val="none" w:sz="0" w:space="0" w:color="auto"/>
        <w:right w:val="none" w:sz="0" w:space="0" w:color="auto"/>
      </w:divBdr>
    </w:div>
    <w:div w:id="1660309348">
      <w:bodyDiv w:val="1"/>
      <w:marLeft w:val="0"/>
      <w:marRight w:val="0"/>
      <w:marTop w:val="0"/>
      <w:marBottom w:val="0"/>
      <w:divBdr>
        <w:top w:val="none" w:sz="0" w:space="0" w:color="auto"/>
        <w:left w:val="none" w:sz="0" w:space="0" w:color="auto"/>
        <w:bottom w:val="none" w:sz="0" w:space="0" w:color="auto"/>
        <w:right w:val="none" w:sz="0" w:space="0" w:color="auto"/>
      </w:divBdr>
    </w:div>
    <w:div w:id="1671789551">
      <w:bodyDiv w:val="1"/>
      <w:marLeft w:val="0"/>
      <w:marRight w:val="0"/>
      <w:marTop w:val="0"/>
      <w:marBottom w:val="0"/>
      <w:divBdr>
        <w:top w:val="none" w:sz="0" w:space="0" w:color="auto"/>
        <w:left w:val="none" w:sz="0" w:space="0" w:color="auto"/>
        <w:bottom w:val="none" w:sz="0" w:space="0" w:color="auto"/>
        <w:right w:val="none" w:sz="0" w:space="0" w:color="auto"/>
      </w:divBdr>
    </w:div>
    <w:div w:id="1678464043">
      <w:bodyDiv w:val="1"/>
      <w:marLeft w:val="0"/>
      <w:marRight w:val="0"/>
      <w:marTop w:val="0"/>
      <w:marBottom w:val="0"/>
      <w:divBdr>
        <w:top w:val="none" w:sz="0" w:space="0" w:color="auto"/>
        <w:left w:val="none" w:sz="0" w:space="0" w:color="auto"/>
        <w:bottom w:val="none" w:sz="0" w:space="0" w:color="auto"/>
        <w:right w:val="none" w:sz="0" w:space="0" w:color="auto"/>
      </w:divBdr>
    </w:div>
    <w:div w:id="1684628175">
      <w:bodyDiv w:val="1"/>
      <w:marLeft w:val="0"/>
      <w:marRight w:val="0"/>
      <w:marTop w:val="0"/>
      <w:marBottom w:val="0"/>
      <w:divBdr>
        <w:top w:val="none" w:sz="0" w:space="0" w:color="auto"/>
        <w:left w:val="none" w:sz="0" w:space="0" w:color="auto"/>
        <w:bottom w:val="none" w:sz="0" w:space="0" w:color="auto"/>
        <w:right w:val="none" w:sz="0" w:space="0" w:color="auto"/>
      </w:divBdr>
    </w:div>
    <w:div w:id="1690792368">
      <w:bodyDiv w:val="1"/>
      <w:marLeft w:val="0"/>
      <w:marRight w:val="0"/>
      <w:marTop w:val="0"/>
      <w:marBottom w:val="0"/>
      <w:divBdr>
        <w:top w:val="none" w:sz="0" w:space="0" w:color="auto"/>
        <w:left w:val="none" w:sz="0" w:space="0" w:color="auto"/>
        <w:bottom w:val="none" w:sz="0" w:space="0" w:color="auto"/>
        <w:right w:val="none" w:sz="0" w:space="0" w:color="auto"/>
      </w:divBdr>
    </w:div>
    <w:div w:id="1691449800">
      <w:bodyDiv w:val="1"/>
      <w:marLeft w:val="0"/>
      <w:marRight w:val="0"/>
      <w:marTop w:val="0"/>
      <w:marBottom w:val="0"/>
      <w:divBdr>
        <w:top w:val="none" w:sz="0" w:space="0" w:color="auto"/>
        <w:left w:val="none" w:sz="0" w:space="0" w:color="auto"/>
        <w:bottom w:val="none" w:sz="0" w:space="0" w:color="auto"/>
        <w:right w:val="none" w:sz="0" w:space="0" w:color="auto"/>
      </w:divBdr>
    </w:div>
    <w:div w:id="1695036648">
      <w:bodyDiv w:val="1"/>
      <w:marLeft w:val="0"/>
      <w:marRight w:val="0"/>
      <w:marTop w:val="0"/>
      <w:marBottom w:val="0"/>
      <w:divBdr>
        <w:top w:val="none" w:sz="0" w:space="0" w:color="auto"/>
        <w:left w:val="none" w:sz="0" w:space="0" w:color="auto"/>
        <w:bottom w:val="none" w:sz="0" w:space="0" w:color="auto"/>
        <w:right w:val="none" w:sz="0" w:space="0" w:color="auto"/>
      </w:divBdr>
    </w:div>
    <w:div w:id="1708798605">
      <w:bodyDiv w:val="1"/>
      <w:marLeft w:val="0"/>
      <w:marRight w:val="0"/>
      <w:marTop w:val="0"/>
      <w:marBottom w:val="0"/>
      <w:divBdr>
        <w:top w:val="none" w:sz="0" w:space="0" w:color="auto"/>
        <w:left w:val="none" w:sz="0" w:space="0" w:color="auto"/>
        <w:bottom w:val="none" w:sz="0" w:space="0" w:color="auto"/>
        <w:right w:val="none" w:sz="0" w:space="0" w:color="auto"/>
      </w:divBdr>
    </w:div>
    <w:div w:id="1709715847">
      <w:bodyDiv w:val="1"/>
      <w:marLeft w:val="0"/>
      <w:marRight w:val="0"/>
      <w:marTop w:val="0"/>
      <w:marBottom w:val="0"/>
      <w:divBdr>
        <w:top w:val="none" w:sz="0" w:space="0" w:color="auto"/>
        <w:left w:val="none" w:sz="0" w:space="0" w:color="auto"/>
        <w:bottom w:val="none" w:sz="0" w:space="0" w:color="auto"/>
        <w:right w:val="none" w:sz="0" w:space="0" w:color="auto"/>
      </w:divBdr>
    </w:div>
    <w:div w:id="1711225106">
      <w:bodyDiv w:val="1"/>
      <w:marLeft w:val="0"/>
      <w:marRight w:val="0"/>
      <w:marTop w:val="0"/>
      <w:marBottom w:val="0"/>
      <w:divBdr>
        <w:top w:val="none" w:sz="0" w:space="0" w:color="auto"/>
        <w:left w:val="none" w:sz="0" w:space="0" w:color="auto"/>
        <w:bottom w:val="none" w:sz="0" w:space="0" w:color="auto"/>
        <w:right w:val="none" w:sz="0" w:space="0" w:color="auto"/>
      </w:divBdr>
    </w:div>
    <w:div w:id="1711761288">
      <w:bodyDiv w:val="1"/>
      <w:marLeft w:val="0"/>
      <w:marRight w:val="0"/>
      <w:marTop w:val="0"/>
      <w:marBottom w:val="0"/>
      <w:divBdr>
        <w:top w:val="none" w:sz="0" w:space="0" w:color="auto"/>
        <w:left w:val="none" w:sz="0" w:space="0" w:color="auto"/>
        <w:bottom w:val="none" w:sz="0" w:space="0" w:color="auto"/>
        <w:right w:val="none" w:sz="0" w:space="0" w:color="auto"/>
      </w:divBdr>
    </w:div>
    <w:div w:id="1715420725">
      <w:bodyDiv w:val="1"/>
      <w:marLeft w:val="0"/>
      <w:marRight w:val="0"/>
      <w:marTop w:val="0"/>
      <w:marBottom w:val="0"/>
      <w:divBdr>
        <w:top w:val="none" w:sz="0" w:space="0" w:color="auto"/>
        <w:left w:val="none" w:sz="0" w:space="0" w:color="auto"/>
        <w:bottom w:val="none" w:sz="0" w:space="0" w:color="auto"/>
        <w:right w:val="none" w:sz="0" w:space="0" w:color="auto"/>
      </w:divBdr>
    </w:div>
    <w:div w:id="1717385741">
      <w:bodyDiv w:val="1"/>
      <w:marLeft w:val="0"/>
      <w:marRight w:val="0"/>
      <w:marTop w:val="0"/>
      <w:marBottom w:val="0"/>
      <w:divBdr>
        <w:top w:val="none" w:sz="0" w:space="0" w:color="auto"/>
        <w:left w:val="none" w:sz="0" w:space="0" w:color="auto"/>
        <w:bottom w:val="none" w:sz="0" w:space="0" w:color="auto"/>
        <w:right w:val="none" w:sz="0" w:space="0" w:color="auto"/>
      </w:divBdr>
    </w:div>
    <w:div w:id="1725830716">
      <w:bodyDiv w:val="1"/>
      <w:marLeft w:val="0"/>
      <w:marRight w:val="0"/>
      <w:marTop w:val="0"/>
      <w:marBottom w:val="0"/>
      <w:divBdr>
        <w:top w:val="none" w:sz="0" w:space="0" w:color="auto"/>
        <w:left w:val="none" w:sz="0" w:space="0" w:color="auto"/>
        <w:bottom w:val="none" w:sz="0" w:space="0" w:color="auto"/>
        <w:right w:val="none" w:sz="0" w:space="0" w:color="auto"/>
      </w:divBdr>
    </w:div>
    <w:div w:id="1735280040">
      <w:bodyDiv w:val="1"/>
      <w:marLeft w:val="0"/>
      <w:marRight w:val="0"/>
      <w:marTop w:val="0"/>
      <w:marBottom w:val="0"/>
      <w:divBdr>
        <w:top w:val="none" w:sz="0" w:space="0" w:color="auto"/>
        <w:left w:val="none" w:sz="0" w:space="0" w:color="auto"/>
        <w:bottom w:val="none" w:sz="0" w:space="0" w:color="auto"/>
        <w:right w:val="none" w:sz="0" w:space="0" w:color="auto"/>
      </w:divBdr>
    </w:div>
    <w:div w:id="1741513349">
      <w:bodyDiv w:val="1"/>
      <w:marLeft w:val="0"/>
      <w:marRight w:val="0"/>
      <w:marTop w:val="0"/>
      <w:marBottom w:val="0"/>
      <w:divBdr>
        <w:top w:val="none" w:sz="0" w:space="0" w:color="auto"/>
        <w:left w:val="none" w:sz="0" w:space="0" w:color="auto"/>
        <w:bottom w:val="none" w:sz="0" w:space="0" w:color="auto"/>
        <w:right w:val="none" w:sz="0" w:space="0" w:color="auto"/>
      </w:divBdr>
    </w:div>
    <w:div w:id="1745494957">
      <w:bodyDiv w:val="1"/>
      <w:marLeft w:val="0"/>
      <w:marRight w:val="0"/>
      <w:marTop w:val="0"/>
      <w:marBottom w:val="0"/>
      <w:divBdr>
        <w:top w:val="none" w:sz="0" w:space="0" w:color="auto"/>
        <w:left w:val="none" w:sz="0" w:space="0" w:color="auto"/>
        <w:bottom w:val="none" w:sz="0" w:space="0" w:color="auto"/>
        <w:right w:val="none" w:sz="0" w:space="0" w:color="auto"/>
      </w:divBdr>
    </w:div>
    <w:div w:id="1747996868">
      <w:bodyDiv w:val="1"/>
      <w:marLeft w:val="0"/>
      <w:marRight w:val="0"/>
      <w:marTop w:val="0"/>
      <w:marBottom w:val="0"/>
      <w:divBdr>
        <w:top w:val="none" w:sz="0" w:space="0" w:color="auto"/>
        <w:left w:val="none" w:sz="0" w:space="0" w:color="auto"/>
        <w:bottom w:val="none" w:sz="0" w:space="0" w:color="auto"/>
        <w:right w:val="none" w:sz="0" w:space="0" w:color="auto"/>
      </w:divBdr>
    </w:div>
    <w:div w:id="1750616099">
      <w:bodyDiv w:val="1"/>
      <w:marLeft w:val="0"/>
      <w:marRight w:val="0"/>
      <w:marTop w:val="0"/>
      <w:marBottom w:val="0"/>
      <w:divBdr>
        <w:top w:val="none" w:sz="0" w:space="0" w:color="auto"/>
        <w:left w:val="none" w:sz="0" w:space="0" w:color="auto"/>
        <w:bottom w:val="none" w:sz="0" w:space="0" w:color="auto"/>
        <w:right w:val="none" w:sz="0" w:space="0" w:color="auto"/>
      </w:divBdr>
    </w:div>
    <w:div w:id="1758818506">
      <w:bodyDiv w:val="1"/>
      <w:marLeft w:val="0"/>
      <w:marRight w:val="0"/>
      <w:marTop w:val="0"/>
      <w:marBottom w:val="0"/>
      <w:divBdr>
        <w:top w:val="none" w:sz="0" w:space="0" w:color="auto"/>
        <w:left w:val="none" w:sz="0" w:space="0" w:color="auto"/>
        <w:bottom w:val="none" w:sz="0" w:space="0" w:color="auto"/>
        <w:right w:val="none" w:sz="0" w:space="0" w:color="auto"/>
      </w:divBdr>
    </w:div>
    <w:div w:id="1765882920">
      <w:bodyDiv w:val="1"/>
      <w:marLeft w:val="0"/>
      <w:marRight w:val="0"/>
      <w:marTop w:val="0"/>
      <w:marBottom w:val="0"/>
      <w:divBdr>
        <w:top w:val="none" w:sz="0" w:space="0" w:color="auto"/>
        <w:left w:val="none" w:sz="0" w:space="0" w:color="auto"/>
        <w:bottom w:val="none" w:sz="0" w:space="0" w:color="auto"/>
        <w:right w:val="none" w:sz="0" w:space="0" w:color="auto"/>
      </w:divBdr>
    </w:div>
    <w:div w:id="1773475267">
      <w:bodyDiv w:val="1"/>
      <w:marLeft w:val="0"/>
      <w:marRight w:val="0"/>
      <w:marTop w:val="0"/>
      <w:marBottom w:val="0"/>
      <w:divBdr>
        <w:top w:val="none" w:sz="0" w:space="0" w:color="auto"/>
        <w:left w:val="none" w:sz="0" w:space="0" w:color="auto"/>
        <w:bottom w:val="none" w:sz="0" w:space="0" w:color="auto"/>
        <w:right w:val="none" w:sz="0" w:space="0" w:color="auto"/>
      </w:divBdr>
    </w:div>
    <w:div w:id="1778214190">
      <w:bodyDiv w:val="1"/>
      <w:marLeft w:val="0"/>
      <w:marRight w:val="0"/>
      <w:marTop w:val="0"/>
      <w:marBottom w:val="0"/>
      <w:divBdr>
        <w:top w:val="none" w:sz="0" w:space="0" w:color="auto"/>
        <w:left w:val="none" w:sz="0" w:space="0" w:color="auto"/>
        <w:bottom w:val="none" w:sz="0" w:space="0" w:color="auto"/>
        <w:right w:val="none" w:sz="0" w:space="0" w:color="auto"/>
      </w:divBdr>
    </w:div>
    <w:div w:id="1787195893">
      <w:bodyDiv w:val="1"/>
      <w:marLeft w:val="0"/>
      <w:marRight w:val="0"/>
      <w:marTop w:val="0"/>
      <w:marBottom w:val="0"/>
      <w:divBdr>
        <w:top w:val="none" w:sz="0" w:space="0" w:color="auto"/>
        <w:left w:val="none" w:sz="0" w:space="0" w:color="auto"/>
        <w:bottom w:val="none" w:sz="0" w:space="0" w:color="auto"/>
        <w:right w:val="none" w:sz="0" w:space="0" w:color="auto"/>
      </w:divBdr>
    </w:div>
    <w:div w:id="1816140158">
      <w:bodyDiv w:val="1"/>
      <w:marLeft w:val="0"/>
      <w:marRight w:val="0"/>
      <w:marTop w:val="0"/>
      <w:marBottom w:val="0"/>
      <w:divBdr>
        <w:top w:val="none" w:sz="0" w:space="0" w:color="auto"/>
        <w:left w:val="none" w:sz="0" w:space="0" w:color="auto"/>
        <w:bottom w:val="none" w:sz="0" w:space="0" w:color="auto"/>
        <w:right w:val="none" w:sz="0" w:space="0" w:color="auto"/>
      </w:divBdr>
    </w:div>
    <w:div w:id="1821189439">
      <w:bodyDiv w:val="1"/>
      <w:marLeft w:val="0"/>
      <w:marRight w:val="0"/>
      <w:marTop w:val="0"/>
      <w:marBottom w:val="0"/>
      <w:divBdr>
        <w:top w:val="none" w:sz="0" w:space="0" w:color="auto"/>
        <w:left w:val="none" w:sz="0" w:space="0" w:color="auto"/>
        <w:bottom w:val="none" w:sz="0" w:space="0" w:color="auto"/>
        <w:right w:val="none" w:sz="0" w:space="0" w:color="auto"/>
      </w:divBdr>
    </w:div>
    <w:div w:id="1825387755">
      <w:bodyDiv w:val="1"/>
      <w:marLeft w:val="0"/>
      <w:marRight w:val="0"/>
      <w:marTop w:val="0"/>
      <w:marBottom w:val="0"/>
      <w:divBdr>
        <w:top w:val="none" w:sz="0" w:space="0" w:color="auto"/>
        <w:left w:val="none" w:sz="0" w:space="0" w:color="auto"/>
        <w:bottom w:val="none" w:sz="0" w:space="0" w:color="auto"/>
        <w:right w:val="none" w:sz="0" w:space="0" w:color="auto"/>
      </w:divBdr>
    </w:div>
    <w:div w:id="1826050711">
      <w:bodyDiv w:val="1"/>
      <w:marLeft w:val="0"/>
      <w:marRight w:val="0"/>
      <w:marTop w:val="0"/>
      <w:marBottom w:val="0"/>
      <w:divBdr>
        <w:top w:val="none" w:sz="0" w:space="0" w:color="auto"/>
        <w:left w:val="none" w:sz="0" w:space="0" w:color="auto"/>
        <w:bottom w:val="none" w:sz="0" w:space="0" w:color="auto"/>
        <w:right w:val="none" w:sz="0" w:space="0" w:color="auto"/>
      </w:divBdr>
    </w:div>
    <w:div w:id="1828670091">
      <w:bodyDiv w:val="1"/>
      <w:marLeft w:val="0"/>
      <w:marRight w:val="0"/>
      <w:marTop w:val="0"/>
      <w:marBottom w:val="0"/>
      <w:divBdr>
        <w:top w:val="none" w:sz="0" w:space="0" w:color="auto"/>
        <w:left w:val="none" w:sz="0" w:space="0" w:color="auto"/>
        <w:bottom w:val="none" w:sz="0" w:space="0" w:color="auto"/>
        <w:right w:val="none" w:sz="0" w:space="0" w:color="auto"/>
      </w:divBdr>
    </w:div>
    <w:div w:id="1830511059">
      <w:bodyDiv w:val="1"/>
      <w:marLeft w:val="0"/>
      <w:marRight w:val="0"/>
      <w:marTop w:val="0"/>
      <w:marBottom w:val="0"/>
      <w:divBdr>
        <w:top w:val="none" w:sz="0" w:space="0" w:color="auto"/>
        <w:left w:val="none" w:sz="0" w:space="0" w:color="auto"/>
        <w:bottom w:val="none" w:sz="0" w:space="0" w:color="auto"/>
        <w:right w:val="none" w:sz="0" w:space="0" w:color="auto"/>
      </w:divBdr>
    </w:div>
    <w:div w:id="1830559058">
      <w:bodyDiv w:val="1"/>
      <w:marLeft w:val="0"/>
      <w:marRight w:val="0"/>
      <w:marTop w:val="0"/>
      <w:marBottom w:val="0"/>
      <w:divBdr>
        <w:top w:val="none" w:sz="0" w:space="0" w:color="auto"/>
        <w:left w:val="none" w:sz="0" w:space="0" w:color="auto"/>
        <w:bottom w:val="none" w:sz="0" w:space="0" w:color="auto"/>
        <w:right w:val="none" w:sz="0" w:space="0" w:color="auto"/>
      </w:divBdr>
    </w:div>
    <w:div w:id="1834375386">
      <w:bodyDiv w:val="1"/>
      <w:marLeft w:val="0"/>
      <w:marRight w:val="0"/>
      <w:marTop w:val="0"/>
      <w:marBottom w:val="0"/>
      <w:divBdr>
        <w:top w:val="none" w:sz="0" w:space="0" w:color="auto"/>
        <w:left w:val="none" w:sz="0" w:space="0" w:color="auto"/>
        <w:bottom w:val="none" w:sz="0" w:space="0" w:color="auto"/>
        <w:right w:val="none" w:sz="0" w:space="0" w:color="auto"/>
      </w:divBdr>
    </w:div>
    <w:div w:id="1838226445">
      <w:bodyDiv w:val="1"/>
      <w:marLeft w:val="0"/>
      <w:marRight w:val="0"/>
      <w:marTop w:val="0"/>
      <w:marBottom w:val="0"/>
      <w:divBdr>
        <w:top w:val="none" w:sz="0" w:space="0" w:color="auto"/>
        <w:left w:val="none" w:sz="0" w:space="0" w:color="auto"/>
        <w:bottom w:val="none" w:sz="0" w:space="0" w:color="auto"/>
        <w:right w:val="none" w:sz="0" w:space="0" w:color="auto"/>
      </w:divBdr>
    </w:div>
    <w:div w:id="1845632370">
      <w:bodyDiv w:val="1"/>
      <w:marLeft w:val="0"/>
      <w:marRight w:val="0"/>
      <w:marTop w:val="0"/>
      <w:marBottom w:val="0"/>
      <w:divBdr>
        <w:top w:val="none" w:sz="0" w:space="0" w:color="auto"/>
        <w:left w:val="none" w:sz="0" w:space="0" w:color="auto"/>
        <w:bottom w:val="none" w:sz="0" w:space="0" w:color="auto"/>
        <w:right w:val="none" w:sz="0" w:space="0" w:color="auto"/>
      </w:divBdr>
    </w:div>
    <w:div w:id="1855145486">
      <w:bodyDiv w:val="1"/>
      <w:marLeft w:val="0"/>
      <w:marRight w:val="0"/>
      <w:marTop w:val="0"/>
      <w:marBottom w:val="0"/>
      <w:divBdr>
        <w:top w:val="none" w:sz="0" w:space="0" w:color="auto"/>
        <w:left w:val="none" w:sz="0" w:space="0" w:color="auto"/>
        <w:bottom w:val="none" w:sz="0" w:space="0" w:color="auto"/>
        <w:right w:val="none" w:sz="0" w:space="0" w:color="auto"/>
      </w:divBdr>
    </w:div>
    <w:div w:id="1860002126">
      <w:bodyDiv w:val="1"/>
      <w:marLeft w:val="0"/>
      <w:marRight w:val="0"/>
      <w:marTop w:val="0"/>
      <w:marBottom w:val="0"/>
      <w:divBdr>
        <w:top w:val="none" w:sz="0" w:space="0" w:color="auto"/>
        <w:left w:val="none" w:sz="0" w:space="0" w:color="auto"/>
        <w:bottom w:val="none" w:sz="0" w:space="0" w:color="auto"/>
        <w:right w:val="none" w:sz="0" w:space="0" w:color="auto"/>
      </w:divBdr>
    </w:div>
    <w:div w:id="1865358641">
      <w:bodyDiv w:val="1"/>
      <w:marLeft w:val="0"/>
      <w:marRight w:val="0"/>
      <w:marTop w:val="0"/>
      <w:marBottom w:val="0"/>
      <w:divBdr>
        <w:top w:val="none" w:sz="0" w:space="0" w:color="auto"/>
        <w:left w:val="none" w:sz="0" w:space="0" w:color="auto"/>
        <w:bottom w:val="none" w:sz="0" w:space="0" w:color="auto"/>
        <w:right w:val="none" w:sz="0" w:space="0" w:color="auto"/>
      </w:divBdr>
    </w:div>
    <w:div w:id="1872302507">
      <w:bodyDiv w:val="1"/>
      <w:marLeft w:val="0"/>
      <w:marRight w:val="0"/>
      <w:marTop w:val="0"/>
      <w:marBottom w:val="0"/>
      <w:divBdr>
        <w:top w:val="none" w:sz="0" w:space="0" w:color="auto"/>
        <w:left w:val="none" w:sz="0" w:space="0" w:color="auto"/>
        <w:bottom w:val="none" w:sz="0" w:space="0" w:color="auto"/>
        <w:right w:val="none" w:sz="0" w:space="0" w:color="auto"/>
      </w:divBdr>
    </w:div>
    <w:div w:id="1874728474">
      <w:bodyDiv w:val="1"/>
      <w:marLeft w:val="0"/>
      <w:marRight w:val="0"/>
      <w:marTop w:val="0"/>
      <w:marBottom w:val="0"/>
      <w:divBdr>
        <w:top w:val="none" w:sz="0" w:space="0" w:color="auto"/>
        <w:left w:val="none" w:sz="0" w:space="0" w:color="auto"/>
        <w:bottom w:val="none" w:sz="0" w:space="0" w:color="auto"/>
        <w:right w:val="none" w:sz="0" w:space="0" w:color="auto"/>
      </w:divBdr>
    </w:div>
    <w:div w:id="1875190460">
      <w:bodyDiv w:val="1"/>
      <w:marLeft w:val="0"/>
      <w:marRight w:val="0"/>
      <w:marTop w:val="0"/>
      <w:marBottom w:val="0"/>
      <w:divBdr>
        <w:top w:val="none" w:sz="0" w:space="0" w:color="auto"/>
        <w:left w:val="none" w:sz="0" w:space="0" w:color="auto"/>
        <w:bottom w:val="none" w:sz="0" w:space="0" w:color="auto"/>
        <w:right w:val="none" w:sz="0" w:space="0" w:color="auto"/>
      </w:divBdr>
    </w:div>
    <w:div w:id="1875191431">
      <w:bodyDiv w:val="1"/>
      <w:marLeft w:val="0"/>
      <w:marRight w:val="0"/>
      <w:marTop w:val="0"/>
      <w:marBottom w:val="0"/>
      <w:divBdr>
        <w:top w:val="none" w:sz="0" w:space="0" w:color="auto"/>
        <w:left w:val="none" w:sz="0" w:space="0" w:color="auto"/>
        <w:bottom w:val="none" w:sz="0" w:space="0" w:color="auto"/>
        <w:right w:val="none" w:sz="0" w:space="0" w:color="auto"/>
      </w:divBdr>
    </w:div>
    <w:div w:id="1875776035">
      <w:bodyDiv w:val="1"/>
      <w:marLeft w:val="0"/>
      <w:marRight w:val="0"/>
      <w:marTop w:val="0"/>
      <w:marBottom w:val="0"/>
      <w:divBdr>
        <w:top w:val="none" w:sz="0" w:space="0" w:color="auto"/>
        <w:left w:val="none" w:sz="0" w:space="0" w:color="auto"/>
        <w:bottom w:val="none" w:sz="0" w:space="0" w:color="auto"/>
        <w:right w:val="none" w:sz="0" w:space="0" w:color="auto"/>
      </w:divBdr>
    </w:div>
    <w:div w:id="1905021883">
      <w:bodyDiv w:val="1"/>
      <w:marLeft w:val="0"/>
      <w:marRight w:val="0"/>
      <w:marTop w:val="0"/>
      <w:marBottom w:val="0"/>
      <w:divBdr>
        <w:top w:val="none" w:sz="0" w:space="0" w:color="auto"/>
        <w:left w:val="none" w:sz="0" w:space="0" w:color="auto"/>
        <w:bottom w:val="none" w:sz="0" w:space="0" w:color="auto"/>
        <w:right w:val="none" w:sz="0" w:space="0" w:color="auto"/>
      </w:divBdr>
    </w:div>
    <w:div w:id="1910992659">
      <w:bodyDiv w:val="1"/>
      <w:marLeft w:val="0"/>
      <w:marRight w:val="0"/>
      <w:marTop w:val="0"/>
      <w:marBottom w:val="0"/>
      <w:divBdr>
        <w:top w:val="none" w:sz="0" w:space="0" w:color="auto"/>
        <w:left w:val="none" w:sz="0" w:space="0" w:color="auto"/>
        <w:bottom w:val="none" w:sz="0" w:space="0" w:color="auto"/>
        <w:right w:val="none" w:sz="0" w:space="0" w:color="auto"/>
      </w:divBdr>
    </w:div>
    <w:div w:id="1913268190">
      <w:bodyDiv w:val="1"/>
      <w:marLeft w:val="0"/>
      <w:marRight w:val="0"/>
      <w:marTop w:val="0"/>
      <w:marBottom w:val="0"/>
      <w:divBdr>
        <w:top w:val="none" w:sz="0" w:space="0" w:color="auto"/>
        <w:left w:val="none" w:sz="0" w:space="0" w:color="auto"/>
        <w:bottom w:val="none" w:sz="0" w:space="0" w:color="auto"/>
        <w:right w:val="none" w:sz="0" w:space="0" w:color="auto"/>
      </w:divBdr>
    </w:div>
    <w:div w:id="1917007881">
      <w:bodyDiv w:val="1"/>
      <w:marLeft w:val="0"/>
      <w:marRight w:val="0"/>
      <w:marTop w:val="0"/>
      <w:marBottom w:val="0"/>
      <w:divBdr>
        <w:top w:val="none" w:sz="0" w:space="0" w:color="auto"/>
        <w:left w:val="none" w:sz="0" w:space="0" w:color="auto"/>
        <w:bottom w:val="none" w:sz="0" w:space="0" w:color="auto"/>
        <w:right w:val="none" w:sz="0" w:space="0" w:color="auto"/>
      </w:divBdr>
    </w:div>
    <w:div w:id="1936474407">
      <w:bodyDiv w:val="1"/>
      <w:marLeft w:val="0"/>
      <w:marRight w:val="0"/>
      <w:marTop w:val="0"/>
      <w:marBottom w:val="0"/>
      <w:divBdr>
        <w:top w:val="none" w:sz="0" w:space="0" w:color="auto"/>
        <w:left w:val="none" w:sz="0" w:space="0" w:color="auto"/>
        <w:bottom w:val="none" w:sz="0" w:space="0" w:color="auto"/>
        <w:right w:val="none" w:sz="0" w:space="0" w:color="auto"/>
      </w:divBdr>
    </w:div>
    <w:div w:id="1943151009">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62422507">
      <w:bodyDiv w:val="1"/>
      <w:marLeft w:val="0"/>
      <w:marRight w:val="0"/>
      <w:marTop w:val="0"/>
      <w:marBottom w:val="0"/>
      <w:divBdr>
        <w:top w:val="none" w:sz="0" w:space="0" w:color="auto"/>
        <w:left w:val="none" w:sz="0" w:space="0" w:color="auto"/>
        <w:bottom w:val="none" w:sz="0" w:space="0" w:color="auto"/>
        <w:right w:val="none" w:sz="0" w:space="0" w:color="auto"/>
      </w:divBdr>
    </w:div>
    <w:div w:id="1973747872">
      <w:bodyDiv w:val="1"/>
      <w:marLeft w:val="0"/>
      <w:marRight w:val="0"/>
      <w:marTop w:val="0"/>
      <w:marBottom w:val="0"/>
      <w:divBdr>
        <w:top w:val="none" w:sz="0" w:space="0" w:color="auto"/>
        <w:left w:val="none" w:sz="0" w:space="0" w:color="auto"/>
        <w:bottom w:val="none" w:sz="0" w:space="0" w:color="auto"/>
        <w:right w:val="none" w:sz="0" w:space="0" w:color="auto"/>
      </w:divBdr>
    </w:div>
    <w:div w:id="1974020792">
      <w:bodyDiv w:val="1"/>
      <w:marLeft w:val="0"/>
      <w:marRight w:val="0"/>
      <w:marTop w:val="0"/>
      <w:marBottom w:val="0"/>
      <w:divBdr>
        <w:top w:val="none" w:sz="0" w:space="0" w:color="auto"/>
        <w:left w:val="none" w:sz="0" w:space="0" w:color="auto"/>
        <w:bottom w:val="none" w:sz="0" w:space="0" w:color="auto"/>
        <w:right w:val="none" w:sz="0" w:space="0" w:color="auto"/>
      </w:divBdr>
    </w:div>
    <w:div w:id="1975868637">
      <w:bodyDiv w:val="1"/>
      <w:marLeft w:val="0"/>
      <w:marRight w:val="0"/>
      <w:marTop w:val="0"/>
      <w:marBottom w:val="0"/>
      <w:divBdr>
        <w:top w:val="none" w:sz="0" w:space="0" w:color="auto"/>
        <w:left w:val="none" w:sz="0" w:space="0" w:color="auto"/>
        <w:bottom w:val="none" w:sz="0" w:space="0" w:color="auto"/>
        <w:right w:val="none" w:sz="0" w:space="0" w:color="auto"/>
      </w:divBdr>
    </w:div>
    <w:div w:id="1979458175">
      <w:bodyDiv w:val="1"/>
      <w:marLeft w:val="0"/>
      <w:marRight w:val="0"/>
      <w:marTop w:val="0"/>
      <w:marBottom w:val="0"/>
      <w:divBdr>
        <w:top w:val="none" w:sz="0" w:space="0" w:color="auto"/>
        <w:left w:val="none" w:sz="0" w:space="0" w:color="auto"/>
        <w:bottom w:val="none" w:sz="0" w:space="0" w:color="auto"/>
        <w:right w:val="none" w:sz="0" w:space="0" w:color="auto"/>
      </w:divBdr>
    </w:div>
    <w:div w:id="1982422194">
      <w:bodyDiv w:val="1"/>
      <w:marLeft w:val="0"/>
      <w:marRight w:val="0"/>
      <w:marTop w:val="0"/>
      <w:marBottom w:val="0"/>
      <w:divBdr>
        <w:top w:val="none" w:sz="0" w:space="0" w:color="auto"/>
        <w:left w:val="none" w:sz="0" w:space="0" w:color="auto"/>
        <w:bottom w:val="none" w:sz="0" w:space="0" w:color="auto"/>
        <w:right w:val="none" w:sz="0" w:space="0" w:color="auto"/>
      </w:divBdr>
    </w:div>
    <w:div w:id="1985234223">
      <w:bodyDiv w:val="1"/>
      <w:marLeft w:val="0"/>
      <w:marRight w:val="0"/>
      <w:marTop w:val="0"/>
      <w:marBottom w:val="0"/>
      <w:divBdr>
        <w:top w:val="none" w:sz="0" w:space="0" w:color="auto"/>
        <w:left w:val="none" w:sz="0" w:space="0" w:color="auto"/>
        <w:bottom w:val="none" w:sz="0" w:space="0" w:color="auto"/>
        <w:right w:val="none" w:sz="0" w:space="0" w:color="auto"/>
      </w:divBdr>
    </w:div>
    <w:div w:id="1993824006">
      <w:bodyDiv w:val="1"/>
      <w:marLeft w:val="0"/>
      <w:marRight w:val="0"/>
      <w:marTop w:val="0"/>
      <w:marBottom w:val="0"/>
      <w:divBdr>
        <w:top w:val="none" w:sz="0" w:space="0" w:color="auto"/>
        <w:left w:val="none" w:sz="0" w:space="0" w:color="auto"/>
        <w:bottom w:val="none" w:sz="0" w:space="0" w:color="auto"/>
        <w:right w:val="none" w:sz="0" w:space="0" w:color="auto"/>
      </w:divBdr>
    </w:div>
    <w:div w:id="2006200184">
      <w:bodyDiv w:val="1"/>
      <w:marLeft w:val="0"/>
      <w:marRight w:val="0"/>
      <w:marTop w:val="0"/>
      <w:marBottom w:val="0"/>
      <w:divBdr>
        <w:top w:val="none" w:sz="0" w:space="0" w:color="auto"/>
        <w:left w:val="none" w:sz="0" w:space="0" w:color="auto"/>
        <w:bottom w:val="none" w:sz="0" w:space="0" w:color="auto"/>
        <w:right w:val="none" w:sz="0" w:space="0" w:color="auto"/>
      </w:divBdr>
    </w:div>
    <w:div w:id="2011445127">
      <w:bodyDiv w:val="1"/>
      <w:marLeft w:val="0"/>
      <w:marRight w:val="0"/>
      <w:marTop w:val="0"/>
      <w:marBottom w:val="0"/>
      <w:divBdr>
        <w:top w:val="none" w:sz="0" w:space="0" w:color="auto"/>
        <w:left w:val="none" w:sz="0" w:space="0" w:color="auto"/>
        <w:bottom w:val="none" w:sz="0" w:space="0" w:color="auto"/>
        <w:right w:val="none" w:sz="0" w:space="0" w:color="auto"/>
      </w:divBdr>
    </w:div>
    <w:div w:id="2022930750">
      <w:bodyDiv w:val="1"/>
      <w:marLeft w:val="0"/>
      <w:marRight w:val="0"/>
      <w:marTop w:val="0"/>
      <w:marBottom w:val="0"/>
      <w:divBdr>
        <w:top w:val="none" w:sz="0" w:space="0" w:color="auto"/>
        <w:left w:val="none" w:sz="0" w:space="0" w:color="auto"/>
        <w:bottom w:val="none" w:sz="0" w:space="0" w:color="auto"/>
        <w:right w:val="none" w:sz="0" w:space="0" w:color="auto"/>
      </w:divBdr>
    </w:div>
    <w:div w:id="2025931676">
      <w:bodyDiv w:val="1"/>
      <w:marLeft w:val="0"/>
      <w:marRight w:val="0"/>
      <w:marTop w:val="0"/>
      <w:marBottom w:val="0"/>
      <w:divBdr>
        <w:top w:val="none" w:sz="0" w:space="0" w:color="auto"/>
        <w:left w:val="none" w:sz="0" w:space="0" w:color="auto"/>
        <w:bottom w:val="none" w:sz="0" w:space="0" w:color="auto"/>
        <w:right w:val="none" w:sz="0" w:space="0" w:color="auto"/>
      </w:divBdr>
    </w:div>
    <w:div w:id="2033023622">
      <w:bodyDiv w:val="1"/>
      <w:marLeft w:val="0"/>
      <w:marRight w:val="0"/>
      <w:marTop w:val="0"/>
      <w:marBottom w:val="0"/>
      <w:divBdr>
        <w:top w:val="none" w:sz="0" w:space="0" w:color="auto"/>
        <w:left w:val="none" w:sz="0" w:space="0" w:color="auto"/>
        <w:bottom w:val="none" w:sz="0" w:space="0" w:color="auto"/>
        <w:right w:val="none" w:sz="0" w:space="0" w:color="auto"/>
      </w:divBdr>
    </w:div>
    <w:div w:id="2039895163">
      <w:bodyDiv w:val="1"/>
      <w:marLeft w:val="0"/>
      <w:marRight w:val="0"/>
      <w:marTop w:val="0"/>
      <w:marBottom w:val="0"/>
      <w:divBdr>
        <w:top w:val="none" w:sz="0" w:space="0" w:color="auto"/>
        <w:left w:val="none" w:sz="0" w:space="0" w:color="auto"/>
        <w:bottom w:val="none" w:sz="0" w:space="0" w:color="auto"/>
        <w:right w:val="none" w:sz="0" w:space="0" w:color="auto"/>
      </w:divBdr>
    </w:div>
    <w:div w:id="2065520285">
      <w:bodyDiv w:val="1"/>
      <w:marLeft w:val="0"/>
      <w:marRight w:val="0"/>
      <w:marTop w:val="0"/>
      <w:marBottom w:val="0"/>
      <w:divBdr>
        <w:top w:val="none" w:sz="0" w:space="0" w:color="auto"/>
        <w:left w:val="none" w:sz="0" w:space="0" w:color="auto"/>
        <w:bottom w:val="none" w:sz="0" w:space="0" w:color="auto"/>
        <w:right w:val="none" w:sz="0" w:space="0" w:color="auto"/>
      </w:divBdr>
    </w:div>
    <w:div w:id="2071229614">
      <w:bodyDiv w:val="1"/>
      <w:marLeft w:val="0"/>
      <w:marRight w:val="0"/>
      <w:marTop w:val="0"/>
      <w:marBottom w:val="0"/>
      <w:divBdr>
        <w:top w:val="none" w:sz="0" w:space="0" w:color="auto"/>
        <w:left w:val="none" w:sz="0" w:space="0" w:color="auto"/>
        <w:bottom w:val="none" w:sz="0" w:space="0" w:color="auto"/>
        <w:right w:val="none" w:sz="0" w:space="0" w:color="auto"/>
      </w:divBdr>
    </w:div>
    <w:div w:id="2088186443">
      <w:bodyDiv w:val="1"/>
      <w:marLeft w:val="0"/>
      <w:marRight w:val="0"/>
      <w:marTop w:val="0"/>
      <w:marBottom w:val="0"/>
      <w:divBdr>
        <w:top w:val="none" w:sz="0" w:space="0" w:color="auto"/>
        <w:left w:val="none" w:sz="0" w:space="0" w:color="auto"/>
        <w:bottom w:val="none" w:sz="0" w:space="0" w:color="auto"/>
        <w:right w:val="none" w:sz="0" w:space="0" w:color="auto"/>
      </w:divBdr>
    </w:div>
    <w:div w:id="2102872628">
      <w:bodyDiv w:val="1"/>
      <w:marLeft w:val="0"/>
      <w:marRight w:val="0"/>
      <w:marTop w:val="0"/>
      <w:marBottom w:val="0"/>
      <w:divBdr>
        <w:top w:val="none" w:sz="0" w:space="0" w:color="auto"/>
        <w:left w:val="none" w:sz="0" w:space="0" w:color="auto"/>
        <w:bottom w:val="none" w:sz="0" w:space="0" w:color="auto"/>
        <w:right w:val="none" w:sz="0" w:space="0" w:color="auto"/>
      </w:divBdr>
    </w:div>
    <w:div w:id="2107800180">
      <w:bodyDiv w:val="1"/>
      <w:marLeft w:val="0"/>
      <w:marRight w:val="0"/>
      <w:marTop w:val="0"/>
      <w:marBottom w:val="0"/>
      <w:divBdr>
        <w:top w:val="none" w:sz="0" w:space="0" w:color="auto"/>
        <w:left w:val="none" w:sz="0" w:space="0" w:color="auto"/>
        <w:bottom w:val="none" w:sz="0" w:space="0" w:color="auto"/>
        <w:right w:val="none" w:sz="0" w:space="0" w:color="auto"/>
      </w:divBdr>
    </w:div>
    <w:div w:id="2108035629">
      <w:bodyDiv w:val="1"/>
      <w:marLeft w:val="0"/>
      <w:marRight w:val="0"/>
      <w:marTop w:val="0"/>
      <w:marBottom w:val="0"/>
      <w:divBdr>
        <w:top w:val="none" w:sz="0" w:space="0" w:color="auto"/>
        <w:left w:val="none" w:sz="0" w:space="0" w:color="auto"/>
        <w:bottom w:val="none" w:sz="0" w:space="0" w:color="auto"/>
        <w:right w:val="none" w:sz="0" w:space="0" w:color="auto"/>
      </w:divBdr>
    </w:div>
    <w:div w:id="2109688548">
      <w:bodyDiv w:val="1"/>
      <w:marLeft w:val="0"/>
      <w:marRight w:val="0"/>
      <w:marTop w:val="0"/>
      <w:marBottom w:val="0"/>
      <w:divBdr>
        <w:top w:val="none" w:sz="0" w:space="0" w:color="auto"/>
        <w:left w:val="none" w:sz="0" w:space="0" w:color="auto"/>
        <w:bottom w:val="none" w:sz="0" w:space="0" w:color="auto"/>
        <w:right w:val="none" w:sz="0" w:space="0" w:color="auto"/>
      </w:divBdr>
    </w:div>
    <w:div w:id="2110197494">
      <w:bodyDiv w:val="1"/>
      <w:marLeft w:val="0"/>
      <w:marRight w:val="0"/>
      <w:marTop w:val="0"/>
      <w:marBottom w:val="0"/>
      <w:divBdr>
        <w:top w:val="none" w:sz="0" w:space="0" w:color="auto"/>
        <w:left w:val="none" w:sz="0" w:space="0" w:color="auto"/>
        <w:bottom w:val="none" w:sz="0" w:space="0" w:color="auto"/>
        <w:right w:val="none" w:sz="0" w:space="0" w:color="auto"/>
      </w:divBdr>
    </w:div>
    <w:div w:id="2118060676">
      <w:bodyDiv w:val="1"/>
      <w:marLeft w:val="0"/>
      <w:marRight w:val="0"/>
      <w:marTop w:val="0"/>
      <w:marBottom w:val="0"/>
      <w:divBdr>
        <w:top w:val="none" w:sz="0" w:space="0" w:color="auto"/>
        <w:left w:val="none" w:sz="0" w:space="0" w:color="auto"/>
        <w:bottom w:val="none" w:sz="0" w:space="0" w:color="auto"/>
        <w:right w:val="none" w:sz="0" w:space="0" w:color="auto"/>
      </w:divBdr>
    </w:div>
    <w:div w:id="2118132386">
      <w:bodyDiv w:val="1"/>
      <w:marLeft w:val="0"/>
      <w:marRight w:val="0"/>
      <w:marTop w:val="0"/>
      <w:marBottom w:val="0"/>
      <w:divBdr>
        <w:top w:val="none" w:sz="0" w:space="0" w:color="auto"/>
        <w:left w:val="none" w:sz="0" w:space="0" w:color="auto"/>
        <w:bottom w:val="none" w:sz="0" w:space="0" w:color="auto"/>
        <w:right w:val="none" w:sz="0" w:space="0" w:color="auto"/>
      </w:divBdr>
    </w:div>
    <w:div w:id="2118595405">
      <w:bodyDiv w:val="1"/>
      <w:marLeft w:val="0"/>
      <w:marRight w:val="0"/>
      <w:marTop w:val="0"/>
      <w:marBottom w:val="0"/>
      <w:divBdr>
        <w:top w:val="none" w:sz="0" w:space="0" w:color="auto"/>
        <w:left w:val="none" w:sz="0" w:space="0" w:color="auto"/>
        <w:bottom w:val="none" w:sz="0" w:space="0" w:color="auto"/>
        <w:right w:val="none" w:sz="0" w:space="0" w:color="auto"/>
      </w:divBdr>
    </w:div>
    <w:div w:id="2121294380">
      <w:bodyDiv w:val="1"/>
      <w:marLeft w:val="0"/>
      <w:marRight w:val="0"/>
      <w:marTop w:val="0"/>
      <w:marBottom w:val="0"/>
      <w:divBdr>
        <w:top w:val="none" w:sz="0" w:space="0" w:color="auto"/>
        <w:left w:val="none" w:sz="0" w:space="0" w:color="auto"/>
        <w:bottom w:val="none" w:sz="0" w:space="0" w:color="auto"/>
        <w:right w:val="none" w:sz="0" w:space="0" w:color="auto"/>
      </w:divBdr>
    </w:div>
    <w:div w:id="2123719583">
      <w:bodyDiv w:val="1"/>
      <w:marLeft w:val="0"/>
      <w:marRight w:val="0"/>
      <w:marTop w:val="0"/>
      <w:marBottom w:val="0"/>
      <w:divBdr>
        <w:top w:val="none" w:sz="0" w:space="0" w:color="auto"/>
        <w:left w:val="none" w:sz="0" w:space="0" w:color="auto"/>
        <w:bottom w:val="none" w:sz="0" w:space="0" w:color="auto"/>
        <w:right w:val="none" w:sz="0" w:space="0" w:color="auto"/>
      </w:divBdr>
    </w:div>
    <w:div w:id="2127309111">
      <w:bodyDiv w:val="1"/>
      <w:marLeft w:val="0"/>
      <w:marRight w:val="0"/>
      <w:marTop w:val="0"/>
      <w:marBottom w:val="0"/>
      <w:divBdr>
        <w:top w:val="none" w:sz="0" w:space="0" w:color="auto"/>
        <w:left w:val="none" w:sz="0" w:space="0" w:color="auto"/>
        <w:bottom w:val="none" w:sz="0" w:space="0" w:color="auto"/>
        <w:right w:val="none" w:sz="0" w:space="0" w:color="auto"/>
      </w:divBdr>
    </w:div>
    <w:div w:id="2127694902">
      <w:bodyDiv w:val="1"/>
      <w:marLeft w:val="0"/>
      <w:marRight w:val="0"/>
      <w:marTop w:val="0"/>
      <w:marBottom w:val="0"/>
      <w:divBdr>
        <w:top w:val="none" w:sz="0" w:space="0" w:color="auto"/>
        <w:left w:val="none" w:sz="0" w:space="0" w:color="auto"/>
        <w:bottom w:val="none" w:sz="0" w:space="0" w:color="auto"/>
        <w:right w:val="none" w:sz="0" w:space="0" w:color="auto"/>
      </w:divBdr>
    </w:div>
    <w:div w:id="2127961253">
      <w:bodyDiv w:val="1"/>
      <w:marLeft w:val="0"/>
      <w:marRight w:val="0"/>
      <w:marTop w:val="0"/>
      <w:marBottom w:val="0"/>
      <w:divBdr>
        <w:top w:val="none" w:sz="0" w:space="0" w:color="auto"/>
        <w:left w:val="none" w:sz="0" w:space="0" w:color="auto"/>
        <w:bottom w:val="none" w:sz="0" w:space="0" w:color="auto"/>
        <w:right w:val="none" w:sz="0" w:space="0" w:color="auto"/>
      </w:divBdr>
    </w:div>
    <w:div w:id="213046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stevesmith@asmodata.co.uk" TargetMode="External"/><Relationship Id="rId17" Type="http://schemas.openxmlformats.org/officeDocument/2006/relationships/footer" Target="footer3.xm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edgington@asmodata.co.uk" TargetMode="External"/><Relationship Id="rId24" Type="http://schemas.openxmlformats.org/officeDocument/2006/relationships/image" Target="media/image7.JP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pis.ac.uk/revised-APIS-2019"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asmodata.co.uk" TargetMode="External"/><Relationship Id="rId14" Type="http://schemas.openxmlformats.org/officeDocument/2006/relationships/image" Target="media/image2.JPG"/><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2FF98D7FBCA7AA42ADBE27AC96EFD93A" ma:contentTypeVersion="44" ma:contentTypeDescription="Create a new document." ma:contentTypeScope="" ma:versionID="4eac5d31691fc48a340eec8b4c1fe3c3">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c760b49e-90f4-4260-b1d9-e3d7d6a75612" targetNamespace="http://schemas.microsoft.com/office/2006/metadata/properties" ma:root="true" ma:fieldsID="277a7d39f86d4c8e4af715c42cb0e530" ns2:_="" ns3:_="" ns4:_="" ns5:_="" ns6:_="">
    <xsd:import namespace="dbe221e7-66db-4bdb-a92c-aa517c005f15"/>
    <xsd:import namespace="662745e8-e224-48e8-a2e3-254862b8c2f5"/>
    <xsd:import namespace="eebef177-55b5-4448-a5fb-28ea454417ee"/>
    <xsd:import namespace="5ffd8e36-f429-4edc-ab50-c5be84842779"/>
    <xsd:import namespace="c760b49e-90f4-4260-b1d9-e3d7d6a7561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lcf76f155ced4ddcb4097134ff3c332f" minOccurs="0"/>
                <xsd:element ref="ns6:MediaServiceOCR" minOccurs="0"/>
                <xsd:element ref="ns6:MediaServiceGenerationTime" minOccurs="0"/>
                <xsd:element ref="ns6:MediaServiceEventHashCode" minOccurs="0"/>
                <xsd:element ref="ns6:MediaServiceDateTaken" minOccurs="0"/>
                <xsd:element ref="ns6:MediaServiceObjectDetectorVersions" minOccurs="0"/>
                <xsd:element ref="ns2:SharedWithUsers" minOccurs="0"/>
                <xsd:element ref="ns2:SharedWithDetails" minOccurs="0"/>
                <xsd:element ref="ns6:MediaServiceLocation" minOccurs="0"/>
                <xsd:element ref="ns6:MediaLengthInSecond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60b49e-90f4-4260-b1d9-e3d7d6a7561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2" nillable="true" ma:displayName="Extracted Text" ma:internalName="MediaServiceOCR" ma:readOnly="true">
      <xsd:simpleType>
        <xsd:restriction base="dms:Note">
          <xsd:maxLength value="255"/>
        </xsd:restriction>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DateTaken" ma:index="55" nillable="true" ma:displayName="MediaServiceDateTaken" ma:hidden="true" ma:indexed="true" ma:internalName="MediaServiceDateTaken" ma:readOnly="true">
      <xsd:simpleType>
        <xsd:restriction base="dms:Text"/>
      </xsd:simpleType>
    </xsd:element>
    <xsd:element name="MediaServiceObjectDetectorVersions" ma:index="56" nillable="true" ma:displayName="MediaServiceObjectDetectorVersions" ma:hidden="true" ma:indexed="true" ma:internalName="MediaServiceObjectDetectorVersions" ma:readOnly="true">
      <xsd:simpleType>
        <xsd:restriction base="dms:Text"/>
      </xsd:simpleType>
    </xsd:element>
    <xsd:element name="MediaServiceLocation" ma:index="59" nillable="true" ma:displayName="Location" ma:indexed="true" ma:internalName="MediaServiceLocation"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element name="MediaServiceSearchProperties" ma:index="6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2024-05-01T23:00:00+00:00</EAReceivedDate>
    <ga477587807b4e8dbd9d142e03c014fa xmlns="dbe221e7-66db-4bdb-a92c-aa517c005f15">
      <Terms xmlns="http://schemas.microsoft.com/office/infopath/2007/PartnerControls"/>
    </ga477587807b4e8dbd9d142e03c014fa>
    <PermitNumber xmlns="eebef177-55b5-4448-a5fb-28ea454417ee">EPR-XP3622SV</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A R Craven Farms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2024-05-01T23:00:00+00:00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EPR/XP3622SV/A001</EPRNumber>
    <FacilityAddressPostcode xmlns="eebef177-55b5-4448-a5fb-28ea454417ee">PE22 7NW</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Operator</ExternalAuthor>
    <SiteName xmlns="eebef177-55b5-4448-a5fb-28ea454417ee">Hameringham Poultry Site</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Chapel Lane, Low Hameringham. Horncastle, Lincolnshire PE22 7NW</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lcf76f155ced4ddcb4097134ff3c332f xmlns="c760b49e-90f4-4260-b1d9-e3d7d6a756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7BF919-6AB9-420C-896C-D15D6DECB739}">
  <ds:schemaRefs>
    <ds:schemaRef ds:uri="http://schemas.openxmlformats.org/officeDocument/2006/bibliography"/>
  </ds:schemaRefs>
</ds:datastoreItem>
</file>

<file path=customXml/itemProps2.xml><?xml version="1.0" encoding="utf-8"?>
<ds:datastoreItem xmlns:ds="http://schemas.openxmlformats.org/officeDocument/2006/customXml" ds:itemID="{B7C81CF8-6B96-4B34-B651-AF93C8774231}"/>
</file>

<file path=customXml/itemProps3.xml><?xml version="1.0" encoding="utf-8"?>
<ds:datastoreItem xmlns:ds="http://schemas.openxmlformats.org/officeDocument/2006/customXml" ds:itemID="{64AC6767-5F9E-4813-9E9E-34F76BFE5CE5}"/>
</file>

<file path=customXml/itemProps4.xml><?xml version="1.0" encoding="utf-8"?>
<ds:datastoreItem xmlns:ds="http://schemas.openxmlformats.org/officeDocument/2006/customXml" ds:itemID="{09EA1EEB-634D-4EBF-BB93-178C07DE162C}"/>
</file>

<file path=docProps/app.xml><?xml version="1.0" encoding="utf-8"?>
<Properties xmlns="http://schemas.openxmlformats.org/officeDocument/2006/extended-properties" xmlns:vt="http://schemas.openxmlformats.org/officeDocument/2006/docPropsVTypes">
  <Template>Normal</Template>
  <TotalTime>1</TotalTime>
  <Pages>32</Pages>
  <Words>8492</Words>
  <Characters>48410</Characters>
  <Application>Microsoft Office Word</Application>
  <DocSecurity>4</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56789</CharactersWithSpaces>
  <SharedDoc>false</SharedDoc>
  <HLinks>
    <vt:vector size="42" baseType="variant">
      <vt:variant>
        <vt:i4>3407991</vt:i4>
      </vt:variant>
      <vt:variant>
        <vt:i4>18</vt:i4>
      </vt:variant>
      <vt:variant>
        <vt:i4>0</vt:i4>
      </vt:variant>
      <vt:variant>
        <vt:i4>5</vt:i4>
      </vt:variant>
      <vt:variant>
        <vt:lpwstr>http://www.apis.ac.uk/</vt:lpwstr>
      </vt:variant>
      <vt:variant>
        <vt:lpwstr/>
      </vt:variant>
      <vt:variant>
        <vt:i4>4259870</vt:i4>
      </vt:variant>
      <vt:variant>
        <vt:i4>15</vt:i4>
      </vt:variant>
      <vt:variant>
        <vt:i4>0</vt:i4>
      </vt:variant>
      <vt:variant>
        <vt:i4>5</vt:i4>
      </vt:variant>
      <vt:variant>
        <vt:lpwstr>http://www.unece.org/env/lrtap/WorkingGroups/wge/definitions.htm</vt:lpwstr>
      </vt:variant>
      <vt:variant>
        <vt:lpwstr/>
      </vt:variant>
      <vt:variant>
        <vt:i4>1048603</vt:i4>
      </vt:variant>
      <vt:variant>
        <vt:i4>12</vt:i4>
      </vt:variant>
      <vt:variant>
        <vt:i4>0</vt:i4>
      </vt:variant>
      <vt:variant>
        <vt:i4>5</vt:i4>
      </vt:variant>
      <vt:variant>
        <vt:lpwstr>http://uk-air.defra.gov.uk/assets/documents/reports/cat07/1211291427_nh3inv2011_261112_FINAL_corrected.pdf</vt:lpwstr>
      </vt:variant>
      <vt:variant>
        <vt:lpwstr/>
      </vt:variant>
      <vt:variant>
        <vt:i4>6881385</vt:i4>
      </vt:variant>
      <vt:variant>
        <vt:i4>9</vt:i4>
      </vt:variant>
      <vt:variant>
        <vt:i4>0</vt:i4>
      </vt:variant>
      <vt:variant>
        <vt:i4>5</vt:i4>
      </vt:variant>
      <vt:variant>
        <vt:lpwstr>https://enviro.doe.gov.my/lib/digital/1386301476-1-s2.0-S0166111606802748-main.pdf</vt:lpwstr>
      </vt:variant>
      <vt:variant>
        <vt:lpwstr/>
      </vt:variant>
      <vt:variant>
        <vt:i4>6291495</vt:i4>
      </vt:variant>
      <vt:variant>
        <vt:i4>6</vt:i4>
      </vt:variant>
      <vt:variant>
        <vt:i4>0</vt:i4>
      </vt:variant>
      <vt:variant>
        <vt:i4>5</vt:i4>
      </vt:variant>
      <vt:variant>
        <vt:lpwstr>https://www.gov.uk/government/collections/horizontal-guidance-environmental-permitting</vt:lpwstr>
      </vt:variant>
      <vt:variant>
        <vt:lpwstr/>
      </vt:variant>
      <vt:variant>
        <vt:i4>262218</vt:i4>
      </vt:variant>
      <vt:variant>
        <vt:i4>3</vt:i4>
      </vt:variant>
      <vt:variant>
        <vt:i4>0</vt:i4>
      </vt:variant>
      <vt:variant>
        <vt:i4>5</vt:i4>
      </vt:variant>
      <vt:variant>
        <vt:lpwstr>http://www.cerc.co.uk/environmental-software/ADMS-model.html</vt:lpwstr>
      </vt:variant>
      <vt:variant>
        <vt:lpwstr/>
      </vt:variant>
      <vt:variant>
        <vt:i4>3735641</vt:i4>
      </vt:variant>
      <vt:variant>
        <vt:i4>0</vt:i4>
      </vt:variant>
      <vt:variant>
        <vt:i4>0</vt:i4>
      </vt:variant>
      <vt:variant>
        <vt:i4>5</vt:i4>
      </vt:variant>
      <vt:variant>
        <vt:lpwstr>mailto:steve@asmodata.co.uk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Wigglesworth, Simon</cp:lastModifiedBy>
  <cp:revision>2</cp:revision>
  <cp:lastPrinted>2020-05-09T11:04:00Z</cp:lastPrinted>
  <dcterms:created xsi:type="dcterms:W3CDTF">2024-05-03T09:13:00Z</dcterms:created>
  <dcterms:modified xsi:type="dcterms:W3CDTF">2024-05-03T09:13:00Z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0x0101000E9AD557692E154F9D2697C8C6432F76002FF98D7FBCA7AA42ADBE27AC96EFD93A</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Class">
    <vt:lpwstr/>
  </property>
</Properties>
</file>