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AFF7" w14:textId="1C41E414" w:rsidR="00374163" w:rsidRPr="00202C1D" w:rsidRDefault="00202C1D" w:rsidP="00202C1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2C1D">
        <w:rPr>
          <w:rFonts w:ascii="Arial" w:hAnsi="Arial" w:cs="Arial"/>
          <w:b/>
          <w:bCs/>
          <w:i/>
          <w:iCs/>
          <w:sz w:val="24"/>
          <w:szCs w:val="24"/>
        </w:rPr>
        <w:t>Recycle For Future Ltd - Environmental Risk Assessment:</w:t>
      </w:r>
    </w:p>
    <w:tbl>
      <w:tblPr>
        <w:tblW w:w="15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065"/>
        <w:gridCol w:w="1417"/>
        <w:gridCol w:w="5764"/>
        <w:gridCol w:w="1799"/>
        <w:gridCol w:w="2004"/>
        <w:gridCol w:w="1030"/>
      </w:tblGrid>
      <w:tr w:rsidR="00202C1D" w:rsidRPr="00202C1D" w14:paraId="534E3874" w14:textId="77777777" w:rsidTr="00202C1D">
        <w:trPr>
          <w:trHeight w:val="439"/>
          <w:jc w:val="center"/>
        </w:trPr>
        <w:tc>
          <w:tcPr>
            <w:tcW w:w="1616" w:type="dxa"/>
            <w:shd w:val="clear" w:color="auto" w:fill="00B050"/>
            <w:vAlign w:val="center"/>
            <w:hideMark/>
          </w:tcPr>
          <w:p w14:paraId="03A62A6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Hazard:</w:t>
            </w:r>
          </w:p>
        </w:tc>
        <w:tc>
          <w:tcPr>
            <w:tcW w:w="2065" w:type="dxa"/>
            <w:shd w:val="clear" w:color="auto" w:fill="00B050"/>
            <w:vAlign w:val="center"/>
            <w:hideMark/>
          </w:tcPr>
          <w:p w14:paraId="18B5820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Receptors:</w:t>
            </w:r>
          </w:p>
        </w:tc>
        <w:tc>
          <w:tcPr>
            <w:tcW w:w="1417" w:type="dxa"/>
            <w:shd w:val="clear" w:color="auto" w:fill="00B050"/>
            <w:vAlign w:val="center"/>
            <w:hideMark/>
          </w:tcPr>
          <w:p w14:paraId="064AA48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Pathways:</w:t>
            </w:r>
          </w:p>
        </w:tc>
        <w:tc>
          <w:tcPr>
            <w:tcW w:w="5764" w:type="dxa"/>
            <w:shd w:val="clear" w:color="auto" w:fill="00B050"/>
            <w:vAlign w:val="center"/>
            <w:hideMark/>
          </w:tcPr>
          <w:p w14:paraId="7897BD2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Control Measures:</w:t>
            </w:r>
          </w:p>
        </w:tc>
        <w:tc>
          <w:tcPr>
            <w:tcW w:w="1799" w:type="dxa"/>
            <w:shd w:val="clear" w:color="auto" w:fill="00B050"/>
            <w:vAlign w:val="center"/>
            <w:hideMark/>
          </w:tcPr>
          <w:p w14:paraId="703FFAF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Probability of Exposure:</w:t>
            </w:r>
          </w:p>
        </w:tc>
        <w:tc>
          <w:tcPr>
            <w:tcW w:w="2004" w:type="dxa"/>
            <w:shd w:val="clear" w:color="auto" w:fill="00B050"/>
            <w:vAlign w:val="center"/>
            <w:hideMark/>
          </w:tcPr>
          <w:p w14:paraId="618B134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Consequences:</w:t>
            </w:r>
          </w:p>
        </w:tc>
        <w:tc>
          <w:tcPr>
            <w:tcW w:w="1030" w:type="dxa"/>
            <w:shd w:val="clear" w:color="auto" w:fill="00B050"/>
            <w:vAlign w:val="center"/>
            <w:hideMark/>
          </w:tcPr>
          <w:p w14:paraId="2F6F1390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>Overall Risk:</w:t>
            </w:r>
          </w:p>
        </w:tc>
      </w:tr>
      <w:tr w:rsidR="00202C1D" w:rsidRPr="00202C1D" w14:paraId="62F3C75F" w14:textId="77777777" w:rsidTr="00202C1D">
        <w:trPr>
          <w:trHeight w:val="283"/>
          <w:jc w:val="center"/>
        </w:trPr>
        <w:tc>
          <w:tcPr>
            <w:tcW w:w="15695" w:type="dxa"/>
            <w:gridSpan w:val="7"/>
            <w:shd w:val="clear" w:color="auto" w:fill="00B050"/>
            <w:vAlign w:val="center"/>
          </w:tcPr>
          <w:p w14:paraId="7AD89C5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Material In Transit Off Site:</w:t>
            </w:r>
          </w:p>
        </w:tc>
      </w:tr>
      <w:tr w:rsidR="00202C1D" w:rsidRPr="00202C1D" w14:paraId="43132D11" w14:textId="77777777" w:rsidTr="00202C1D">
        <w:trPr>
          <w:trHeight w:val="1061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3D345FD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D4E0DF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Wildlife, People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7A28B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27792E4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Material is secured on pallets, in bags and/or shrink wrapped. The trailers are curtain sided or containers with doors to prevent spills. Skips are covered over when waste is in transit to prevent escape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EF22BC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B86F33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32CA71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2049F485" w14:textId="77777777" w:rsidTr="00202C1D">
        <w:trPr>
          <w:trHeight w:val="283"/>
          <w:jc w:val="center"/>
        </w:trPr>
        <w:tc>
          <w:tcPr>
            <w:tcW w:w="15695" w:type="dxa"/>
            <w:gridSpan w:val="7"/>
            <w:shd w:val="clear" w:color="auto" w:fill="00B050"/>
            <w:vAlign w:val="center"/>
          </w:tcPr>
          <w:p w14:paraId="51B4CDD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Loading / Unloading Vehicles:</w:t>
            </w:r>
          </w:p>
        </w:tc>
      </w:tr>
      <w:tr w:rsidR="00202C1D" w:rsidRPr="00202C1D" w14:paraId="7CF61FC2" w14:textId="77777777" w:rsidTr="00202C1D">
        <w:trPr>
          <w:trHeight w:val="843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5036615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51421ED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 and Air quality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A5700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5C77B3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Yard sweeper carries out regular cleaning on the yard to prevent the build-up of dust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0CD8E3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8D5D38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E2001E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23EE8E37" w14:textId="77777777" w:rsidTr="00202C1D">
        <w:trPr>
          <w:trHeight w:val="631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092D46B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8FDDFD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Neighbouring properties and people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06E3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0119957" w14:textId="1E26EF2F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Lorries are switched off on arrival and not restarted until ready to move off site. Forklifts are </w:t>
            </w:r>
            <w:r w:rsidR="00973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 maintained to ensure low levels of noise is produced.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E34522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840A12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273EA4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7AC4D0E7" w14:textId="77777777" w:rsidTr="00202C1D">
        <w:trPr>
          <w:trHeight w:val="631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11D29C37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Water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ontamination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57BFA15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Surface water drains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9DDC7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5C1F110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loads are on pallets and secured in bags or shrink wrapped. Drains have baskets to capture any waste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EDE018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5EC8D4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Water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EF4A759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6C2EB6E" w14:textId="77777777" w:rsidTr="00202C1D">
        <w:trPr>
          <w:trHeight w:val="850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6B8F2A5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6E59737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Wildlife, People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AFD79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CEFF9E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Yard sweeper carries out regular cleaning on the yard to prevent the build-up of dust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D52F89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317CBB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2EF05E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55F8E7D3" w14:textId="77777777" w:rsidTr="00202C1D">
        <w:trPr>
          <w:trHeight w:val="283"/>
          <w:jc w:val="center"/>
        </w:trPr>
        <w:tc>
          <w:tcPr>
            <w:tcW w:w="15695" w:type="dxa"/>
            <w:gridSpan w:val="7"/>
            <w:shd w:val="clear" w:color="auto" w:fill="00B050"/>
            <w:vAlign w:val="center"/>
          </w:tcPr>
          <w:p w14:paraId="7ECE936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Forklift Truck Movements:</w:t>
            </w:r>
          </w:p>
        </w:tc>
      </w:tr>
      <w:tr w:rsidR="00202C1D" w:rsidRPr="00202C1D" w14:paraId="5F0718BD" w14:textId="77777777" w:rsidTr="00202C1D">
        <w:trPr>
          <w:trHeight w:val="843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48E25F9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2F7A312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 and Air quality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BD2E7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5DAD528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Yard sweeper carries out regular cleaning on the yard to prevent the build-up of dust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D437B6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0E1018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3041785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6A0733EA" w14:textId="77777777" w:rsidTr="00202C1D">
        <w:trPr>
          <w:trHeight w:val="631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2E4D04A5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5BB7FCB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Neighbouring properties and people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65E87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2C941917" w14:textId="700EB2EA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Forklift trucks </w:t>
            </w:r>
            <w:r w:rsidR="004D0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are well maintained to ensure low levels of </w:t>
            </w:r>
            <w:r w:rsidR="00D4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is produced.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893447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4B79E5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3435B0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48330D10" w14:textId="77777777" w:rsidTr="00202C1D">
        <w:trPr>
          <w:trHeight w:val="631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315F903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Surface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rainage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ontamination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A2B8F2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Surface water drains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EAAF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1791DEF6" w14:textId="2F3FED79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Drains have baskets to capture any waste</w:t>
            </w:r>
            <w:r w:rsidR="00D4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spilt from forklift trucks.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223484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E99900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Water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43674F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35BDBB3" w14:textId="77777777" w:rsidTr="00202C1D">
        <w:trPr>
          <w:trHeight w:val="850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  <w:hideMark/>
          </w:tcPr>
          <w:p w14:paraId="6989020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481F402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Wildlife, People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DC75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vehicle movements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4A04B835" w14:textId="0945708C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Material is secured on pallets, in bags and/or shrink wrapped. The trailers are curtain sided or containers with doors to prevent spills</w:t>
            </w:r>
            <w:r w:rsidR="00D4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="00C66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Perimeter fence has full litter capture nets fitted.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21BA93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6A3856C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E663DC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</w:tbl>
    <w:p w14:paraId="36C8E824" w14:textId="77777777" w:rsidR="00202C1D" w:rsidRDefault="00202C1D">
      <w:r>
        <w:br w:type="page"/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73"/>
        <w:gridCol w:w="1429"/>
        <w:gridCol w:w="4908"/>
        <w:gridCol w:w="1799"/>
        <w:gridCol w:w="2004"/>
        <w:gridCol w:w="1030"/>
      </w:tblGrid>
      <w:tr w:rsidR="00202C1D" w:rsidRPr="00202C1D" w14:paraId="2FC9008E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7608198C" w14:textId="26D79056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Yard Sweeping:</w:t>
            </w:r>
          </w:p>
        </w:tc>
      </w:tr>
      <w:tr w:rsidR="00202C1D" w:rsidRPr="00202C1D" w14:paraId="7A1E65B4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4D27024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C8E5A1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 and Air quality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C2231F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sweeper action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36E2B67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Yard sweeper carries out regular cleaning on the yard to prevent the build-up of dust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27E5A0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451A3B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B02EBD7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D097628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7B3098F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269D94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Neighbouring properties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1C181F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sweeper action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77A490C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Sweeping is carried out during daytime hours of operation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F5372F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F6E7FE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D2E1C89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CC81D38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2F06B3D3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F2D709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Wildlife,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D44D02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sweeper action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53F35C9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sweeper captures all waste and floor sweeps to dispose of into the skip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A32D0D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4A836BE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ECE560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29E26B6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6415C7C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Guillotining plastic sheet from roll core:</w:t>
            </w:r>
          </w:p>
        </w:tc>
      </w:tr>
      <w:tr w:rsidR="00202C1D" w:rsidRPr="00202C1D" w14:paraId="0327E26F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783FF2E6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856592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3A6900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loose material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17EFF6C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plastics are collected for recycling and cardboard for baling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BDAAD1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F2E6CA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30ADF5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5796746D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2C266250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Baling Cardboard And Loose Plastic Waste:</w:t>
            </w:r>
          </w:p>
        </w:tc>
      </w:tr>
      <w:tr w:rsidR="00202C1D" w:rsidRPr="00202C1D" w14:paraId="29143D98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41FD508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E06A66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02A9E1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loose material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0DFF24E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plastics and cardboard at the machine are collected for baling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036ADB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Highly 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CB4425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A61E829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73AE6BD2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088BBBC0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Granulating Plastics To Small Flake (10mm) Size Regrind:</w:t>
            </w:r>
          </w:p>
        </w:tc>
      </w:tr>
      <w:tr w:rsidR="00202C1D" w:rsidRPr="00202C1D" w14:paraId="0A385A07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056B448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F310F5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8255E3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6C9BF1B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Enclosed machinery. Dust socks built into the machinery to collect fine dust particles. Plastic is blown to bulk bag containment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593F65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85EDFF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AC3F26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21870998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2EE27FE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Bioaerosols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250C39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F6B499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41F2533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socks built into the machinery to collect fine dust particles. Plastic is blown to bulk bag containment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86F0B0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707895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72C174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4281CE35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5487C22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730BD1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3D2200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from machinery whilst in operation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4F2360E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Enclosed machinery operating indoors between Monday and Friday during daylight hours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B49EFF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7E86987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C94C62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5FD3ABC3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08D0A88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Vibration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7DD7A9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Property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6B4B3E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Through the process when re-sizing material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2D66252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Machinery is securely bolted to the ground with well-maintained rotor sha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ts and blade cutting systems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2ABC4D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2AA97F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Vibration into property causing damage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59492E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194A0DC2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5671329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FAE305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surfaces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880FB2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Spilt material from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3730E66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A04F82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BB1DDF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19D4417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1ECF8D47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48FE986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Pests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A2A7C5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Rats, Mice and Pigeons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AF1014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Pests seeking food sources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0ACADB4F" w14:textId="2D38FBE2" w:rsidR="00202C1D" w:rsidRPr="00BA61F1" w:rsidRDefault="005A338A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Pest control contract in place. </w:t>
            </w:r>
            <w:r w:rsidR="00202C1D"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34C295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BDB891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Occupational hazards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026E296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</w:tbl>
    <w:p w14:paraId="75B5D338" w14:textId="77777777" w:rsidR="00202C1D" w:rsidRDefault="00202C1D">
      <w:r>
        <w:br w:type="page"/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73"/>
        <w:gridCol w:w="1429"/>
        <w:gridCol w:w="4908"/>
        <w:gridCol w:w="1799"/>
        <w:gridCol w:w="2004"/>
        <w:gridCol w:w="1030"/>
      </w:tblGrid>
      <w:tr w:rsidR="00202C1D" w:rsidRPr="00202C1D" w14:paraId="22C38B4A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1D5A0D79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Blending Plastic Regrind In Fountain Blender:</w:t>
            </w:r>
          </w:p>
        </w:tc>
      </w:tr>
      <w:tr w:rsidR="00202C1D" w:rsidRPr="00202C1D" w14:paraId="418E4CB9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42C34F6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59CAF59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A3D934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0746EAD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Enclosed machinery with discharge for plastic that is blown to bulk bag containment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6AB5BB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6E99A9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ADCBEBE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096B42B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0B223CE9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Bioaerosols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3B87791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73DDF1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7BA37C58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Enclosed machinery with discharge for plastic that is blown to bulk bag containment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9E62EC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E9CACC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B9E3CF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7D2A4AB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308A8BA5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E1C115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5D2C24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from machinery whilst in operation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2174542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 level noise output from machine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6CDD3C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1436C0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2948C2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2E71DCF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3703F370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D9ED5D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surfaces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17DB3B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Spilt material from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0E64C9A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B97DDE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C2904D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CAC8E97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58A353D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676F57D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Filling Bulk Bags With Plastic Regrind:</w:t>
            </w:r>
          </w:p>
        </w:tc>
      </w:tr>
      <w:tr w:rsidR="00202C1D" w:rsidRPr="00202C1D" w14:paraId="4DC38ADF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1229465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547C67F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3AE8D2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1A6A2A7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Enclosed machinery with discharge for plastic that is blown to bulk bag containment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5EC2FD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0F4E4D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DFBBE6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14DBC844" w14:textId="77777777" w:rsidTr="00755824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427EC86D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Extrusion Process:</w:t>
            </w:r>
          </w:p>
        </w:tc>
      </w:tr>
      <w:tr w:rsidR="00D314F7" w:rsidRPr="00202C1D" w14:paraId="200FD244" w14:textId="77777777" w:rsidTr="00755824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4E9E9F96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65D10E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B5DB4AD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44E90D0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Hopper systems to feed a closed machinery system to prevent loss of material during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ing. 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BA526D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9CF345C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D1880BE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1D637EF7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A023AFF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Bioaerosols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F64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04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A52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Hopper systems to feed a closed machinery system to prevent loss of material during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processing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605A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2EBD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4E4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7E5856FB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D0A7EEF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Heat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48F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Atmosphere and 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FF9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Through heat generated at the process in the screw and barrel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4A4D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Chiller system to remove heat from the process where it is not required. Enclosed equipment and machinery to protect the people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337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CDEC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and Atmospheric pollution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5F9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16981846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0DE01C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EA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B375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from machinery whilst in operation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D16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Survey completed to ascertain noise levels and pollution. Levels are satisfactory. However, employees are to wear hearing protection whilst up against the machine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040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95E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1E5A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0667CC5F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E7E409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Vibration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65C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Property and 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02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Through the process when forming material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AF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Machinery is securely bolted to the ground with well-maintained screw, barrel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pelletiser.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1D1F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703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Vibration into property causing damage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C9A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3B40C862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71805B1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Vapour / Steam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572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Atmosphere and 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0B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CE82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Hopper systems to feed a closed machinery system to prevent loss of material during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ing. 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840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E629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96ED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1B214D22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F54199D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System Discharge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6DA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 and Water discharge points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25D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Discharge from machinery and when handled to be disposed of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DA54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Discharge is bunded and collected when full. Not stored near soils, waterways or site drainage. Only stored in bunding on hard standing concrete surfaces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9B9C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9A5F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Water pollution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B2A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06E744F4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98C0C7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Odour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91A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53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outlets of the machinery processes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C8C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Odour management system in place and high-quality feedstock to prevent odour arising from the processes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DDA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C052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89C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D314F7" w:rsidRPr="00202C1D" w14:paraId="0471B3D7" w14:textId="77777777" w:rsidTr="00755824">
        <w:trPr>
          <w:trHeight w:val="28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14CF4AB" w14:textId="77777777" w:rsidR="00D314F7" w:rsidRPr="006E2E25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2E85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surfaces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7B76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Spilt material from process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1ADB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E38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C217" w14:textId="7777777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945D" w14:textId="77777777" w:rsidR="00D314F7" w:rsidRP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</w:tbl>
    <w:p w14:paraId="5575153D" w14:textId="0555636B" w:rsidR="00D314F7" w:rsidRDefault="00D314F7">
      <w:pPr>
        <w:spacing w:after="160" w:line="259" w:lineRule="auto"/>
      </w:pPr>
    </w:p>
    <w:p w14:paraId="321564F5" w14:textId="5A359A80" w:rsidR="00202C1D" w:rsidRDefault="00202C1D">
      <w:r>
        <w:br w:type="page"/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73"/>
        <w:gridCol w:w="1429"/>
        <w:gridCol w:w="4908"/>
        <w:gridCol w:w="1799"/>
        <w:gridCol w:w="2004"/>
        <w:gridCol w:w="1030"/>
      </w:tblGrid>
      <w:tr w:rsidR="00202C1D" w:rsidRPr="00202C1D" w14:paraId="1558C700" w14:textId="77777777" w:rsidTr="00202C1D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45DEF48E" w14:textId="5B74FCDC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Planned Preventative Maintenance:</w:t>
            </w:r>
          </w:p>
        </w:tc>
      </w:tr>
      <w:tr w:rsidR="00202C1D" w:rsidRPr="00202C1D" w14:paraId="053D29A0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09D7158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B62B82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53FD2F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6C8E026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Extraction systems used where required by contractors to improve air quality and pass any airbournes safely filtered to atmosphere.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F0043F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683BA33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2F1119A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46CCF0CE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16728916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Bioaerosols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301E00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9FCD1A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33049ED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Extraction systems used where required by contractors to improve air quality and pass any airbournes safely filtered to atmosphere.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34F1C9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D07947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6D725A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CB0C88A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3F3EE6F4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Heat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B2EE97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Atmosphere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1C0723A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heat source of equipment in use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4EEABA7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 works only completed in conjunction with permit following all safety checks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E004532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B6B511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F13264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36F9664A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750A1FEF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07810C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92987C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from machinery whilst in operation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094AA81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Survey completed to ascertain noise levels and pollution. Levels are satisfactory. However, employees are to wear hearing protection whilst up against the machine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01E9F0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1C74C8D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5D06682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795B1CE8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18D6064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Chemicals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5BC23D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DB6E815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replenishing / replacing during maintenance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6CF261B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Spill kits, containment and safe systems of work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99AAB1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DA1E7C6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74551A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7D478ACF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3770DFE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Gases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04B5374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4CD402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replenishing / replacing during maintenance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312264F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Spill kits, containment and safe systems of work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F894A2E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0EF7B63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E5D530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02D9D8D4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3CA521C8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Odour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60DD5C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BCF81F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outlets of the maintenance activity and processes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62B8F967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Odour management system in place and high-quality feedstock to prevent odour arising from the processes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D44D22F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4405940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3ACAF9D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02C1D" w:rsidRPr="00202C1D" w14:paraId="47CA9677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  <w:hideMark/>
          </w:tcPr>
          <w:p w14:paraId="7A5FF8BB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ED6153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surfaces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5F8FCDC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Spilt material from process</w:t>
            </w:r>
          </w:p>
        </w:tc>
        <w:tc>
          <w:tcPr>
            <w:tcW w:w="4908" w:type="dxa"/>
            <w:shd w:val="clear" w:color="auto" w:fill="auto"/>
            <w:vAlign w:val="center"/>
            <w:hideMark/>
          </w:tcPr>
          <w:p w14:paraId="3C092C89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6FE487B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42F5FD1" w14:textId="77777777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87B9331" w14:textId="77777777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2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</w:tbl>
    <w:p w14:paraId="61B70FCD" w14:textId="77777777" w:rsidR="00133FAF" w:rsidRDefault="00133FAF">
      <w:r>
        <w:br w:type="page"/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73"/>
        <w:gridCol w:w="1429"/>
        <w:gridCol w:w="4908"/>
        <w:gridCol w:w="1799"/>
        <w:gridCol w:w="2004"/>
        <w:gridCol w:w="1030"/>
      </w:tblGrid>
      <w:tr w:rsidR="00BE1934" w:rsidRPr="00202C1D" w14:paraId="72547619" w14:textId="77777777" w:rsidTr="00BE1934">
        <w:trPr>
          <w:trHeight w:val="283"/>
          <w:jc w:val="center"/>
        </w:trPr>
        <w:tc>
          <w:tcPr>
            <w:tcW w:w="15123" w:type="dxa"/>
            <w:gridSpan w:val="7"/>
            <w:shd w:val="clear" w:color="auto" w:fill="00B050"/>
            <w:vAlign w:val="center"/>
          </w:tcPr>
          <w:p w14:paraId="51A2EC6A" w14:textId="2295A3BB" w:rsidR="00BE1934" w:rsidRPr="00BE33D7" w:rsidRDefault="00BE33D7" w:rsidP="005C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 xml:space="preserve">Sites and Operations of Concerns in </w:t>
            </w:r>
            <w:r w:rsidR="00CA4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Nearby</w:t>
            </w:r>
            <w:r w:rsidR="00CA4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Vicinity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: Neighbours</w:t>
            </w:r>
            <w:r w:rsidR="00CA4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and The Environment – The River Nene:</w:t>
            </w:r>
          </w:p>
        </w:tc>
      </w:tr>
      <w:tr w:rsidR="00BE33D7" w:rsidRPr="00202C1D" w14:paraId="5DC39E9C" w14:textId="77777777" w:rsidTr="005C26D6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2D4383E3" w14:textId="61104E1C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Dust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2275709" w14:textId="49917BF0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42B742" w14:textId="6D4C7203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Dust generated by process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C7D214A" w14:textId="53F42970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772E435" w14:textId="3C33E3E4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A9944D" w14:textId="2DBA7DB1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AB4003" w14:textId="6674BD4D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7660BB50" w14:textId="77777777" w:rsidTr="005C26D6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34A8B9B0" w14:textId="278F102F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Bioaerosols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7E867CF" w14:textId="366CB36A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surfaces, Air quality and 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9E345FE" w14:textId="032BC945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F00FA49" w14:textId="66C8483F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38EBAA1" w14:textId="268B501F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59A92D8" w14:textId="498D6B5C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60058F0" w14:textId="515C87CE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26A1785E" w14:textId="77777777" w:rsidTr="005C26D6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77FEDAE1" w14:textId="65D2CC71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Heat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71FDC75" w14:textId="62F9E663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Atmosphere and 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C592B93" w14:textId="42369A5D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Through heat generated at the</w:t>
            </w:r>
            <w:r w:rsidR="0013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site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process</w:t>
            </w:r>
            <w:r w:rsidR="0013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es.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3E993A6" w14:textId="61A1DDB3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Chiller system to remove heat from the process where it is not required. Enclosed equipment and machinery to protect the people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2D21ADA" w14:textId="19C3181C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5CE4F9" w14:textId="6C80BC37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and Atmospheric pollution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3C9251D" w14:textId="21C18637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4A6DBBDB" w14:textId="77777777" w:rsidTr="005C26D6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1B9375C8" w14:textId="1846A5C1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Noise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31A4603" w14:textId="6951924F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1FC9817" w14:textId="2F5D276E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from machinery</w:t>
            </w:r>
            <w:r w:rsidR="0013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2636A45" w14:textId="2C887619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Noise Survey completed to ascertain noise levels and pollution. Levels are satisfactory.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AF0C795" w14:textId="2A0B3B37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2259C56" w14:textId="0BEB748A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Noise pollution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7EB56CC" w14:textId="62E29784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20248F1A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03D3D242" w14:textId="5532F537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Vapour / Steam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035D337" w14:textId="1EF62E7A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Atmosphere and 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BF4C962" w14:textId="6561BC95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Generated by the process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8DE9DBA" w14:textId="718C9E28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Hopper systems to feed a closed machinery system to prevent loss of material during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</w:t>
            </w: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ing. Extraction system to improve air quality around the machine and pass any airbournes to atmosphere. Air testing has proven the air quality satisfactory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F55BC56" w14:textId="3A9C524D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27324B" w14:textId="1A0E31DC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5C1353F" w14:textId="2D9B8F41" w:rsidR="00BE33D7" w:rsidRPr="00202C1D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4B25E2AF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068B54EA" w14:textId="07762852" w:rsidR="00BE33D7" w:rsidRPr="006E2E25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System Discharge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A454B7B" w14:textId="5AF595F9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ground surfaces and Water discharge points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F6D898C" w14:textId="1A87568A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Discharge from machinery and when handled to be disposed of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EE02BD7" w14:textId="23043A9D" w:rsidR="000872B6" w:rsidRDefault="00BE33D7" w:rsidP="00133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Discharge is bunded and collected when full. Not stored near soils, waterways or site drainage. Only stored in bunding on hard standing concrete surfaces</w:t>
            </w:r>
            <w:r w:rsidR="00087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8428DDC" w14:textId="7D32F437" w:rsidR="000872B6" w:rsidRPr="00BA61F1" w:rsidRDefault="000872B6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River Nene is approximately 500m away from site and should not be impacted by site operations.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90E22" w14:textId="539BD325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9B006B0" w14:textId="1C001281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and Water pollution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0FD940E" w14:textId="49D28D18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541D0A9A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3098E1D0" w14:textId="792C879D" w:rsidR="00BE33D7" w:rsidRPr="006E2E25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Odour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1BAE2B" w14:textId="3C5B91CA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F59E02" w14:textId="1FF4C0AF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 outlets of the machinery processes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DBB8C44" w14:textId="5C361A23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Odour management system in place and high-quality feedstock to prevent odour arising from the processes</w:t>
            </w:r>
            <w:r w:rsidR="0013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F00E8DD" w14:textId="4CFA4777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0F25029" w14:textId="3894817D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Air pollution and Occupational health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AFA019F" w14:textId="34386969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BE33D7" w:rsidRPr="00202C1D" w14:paraId="43B33F46" w14:textId="77777777" w:rsidTr="00202C1D">
        <w:trPr>
          <w:trHeight w:val="283"/>
          <w:jc w:val="center"/>
        </w:trPr>
        <w:tc>
          <w:tcPr>
            <w:tcW w:w="1780" w:type="dxa"/>
            <w:shd w:val="clear" w:color="auto" w:fill="D9F2D0" w:themeFill="accent6" w:themeFillTint="33"/>
            <w:vAlign w:val="center"/>
          </w:tcPr>
          <w:p w14:paraId="6BC4F56F" w14:textId="4E8F474E" w:rsidR="00BE33D7" w:rsidRPr="006E2E25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E089DFA" w14:textId="69AF643C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Surrounding surfaces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BA18D5D" w14:textId="08A53707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Spilt material from process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19DDC4BC" w14:textId="77777777" w:rsidR="00BE33D7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Frequent sweeping and housekeeping</w:t>
            </w:r>
            <w:r w:rsidR="00A7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19F65B1" w14:textId="77777777" w:rsidR="00A77E88" w:rsidRDefault="00A77E88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FB8E0E7" w14:textId="2F1A2284" w:rsidR="00A77E88" w:rsidRPr="00BA61F1" w:rsidRDefault="00A77E88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Netting </w:t>
            </w:r>
            <w:r w:rsidR="00AF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the perimeter fencing reduces the amount of litter escaping site.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298FFFF" w14:textId="4827063C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2A199B3" w14:textId="1C270C9B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Land pollution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C924D7A" w14:textId="211B63DD" w:rsidR="00BE33D7" w:rsidRPr="00BA61F1" w:rsidRDefault="00BE33D7" w:rsidP="00BE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6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</w:tbl>
    <w:p w14:paraId="5288FCBE" w14:textId="6DD8EE8C" w:rsidR="00EF3F19" w:rsidRDefault="00EF3F19" w:rsidP="00D314F7"/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850"/>
        <w:gridCol w:w="2822"/>
        <w:gridCol w:w="1009"/>
        <w:gridCol w:w="2381"/>
        <w:gridCol w:w="1128"/>
        <w:gridCol w:w="2303"/>
        <w:gridCol w:w="709"/>
        <w:gridCol w:w="1803"/>
      </w:tblGrid>
      <w:tr w:rsidR="00202C1D" w:rsidRPr="00202C1D" w14:paraId="0BC8B9DF" w14:textId="77777777" w:rsidTr="00202C1D">
        <w:trPr>
          <w:trHeight w:val="567"/>
          <w:jc w:val="center"/>
        </w:trPr>
        <w:tc>
          <w:tcPr>
            <w:tcW w:w="2118" w:type="dxa"/>
            <w:shd w:val="clear" w:color="auto" w:fill="00B050"/>
            <w:vAlign w:val="center"/>
          </w:tcPr>
          <w:p w14:paraId="55A66A40" w14:textId="6B49554F" w:rsidR="00202C1D" w:rsidRPr="00202C1D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ERA Completed By:</w:t>
            </w:r>
          </w:p>
        </w:tc>
        <w:tc>
          <w:tcPr>
            <w:tcW w:w="850" w:type="dxa"/>
            <w:shd w:val="clear" w:color="auto" w:fill="D9F2D0" w:themeFill="accent6" w:themeFillTint="33"/>
            <w:vAlign w:val="center"/>
          </w:tcPr>
          <w:p w14:paraId="6C46F0FD" w14:textId="5D2F9B8A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93D920F" w14:textId="77777777" w:rsidR="00202C1D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Brandon Rimmer</w:t>
            </w:r>
          </w:p>
          <w:p w14:paraId="78980EA5" w14:textId="19DFB6E7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Roly Rimmer</w:t>
            </w:r>
          </w:p>
        </w:tc>
        <w:tc>
          <w:tcPr>
            <w:tcW w:w="1009" w:type="dxa"/>
            <w:shd w:val="clear" w:color="auto" w:fill="D9F2D0" w:themeFill="accent6" w:themeFillTint="33"/>
            <w:vAlign w:val="center"/>
          </w:tcPr>
          <w:p w14:paraId="2A7D7528" w14:textId="18453BE1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044F8E" w14:textId="6C49F09F" w:rsidR="00202C1D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HS Advisor</w:t>
            </w:r>
          </w:p>
        </w:tc>
        <w:tc>
          <w:tcPr>
            <w:tcW w:w="1128" w:type="dxa"/>
            <w:shd w:val="clear" w:color="auto" w:fill="D9F2D0" w:themeFill="accent6" w:themeFillTint="33"/>
            <w:vAlign w:val="center"/>
          </w:tcPr>
          <w:p w14:paraId="7C76D024" w14:textId="05E83EC2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128CC2" w14:textId="77777777" w:rsidR="00202C1D" w:rsidRPr="00D314F7" w:rsidRDefault="00D314F7" w:rsidP="00755824">
            <w:pPr>
              <w:spacing w:after="0" w:line="240" w:lineRule="auto"/>
              <w:jc w:val="center"/>
              <w:rPr>
                <w:rFonts w:ascii="Baguet Script" w:eastAsia="Times New Roman" w:hAnsi="Baguet Script" w:cs="Arial"/>
                <w:i/>
                <w:iCs/>
                <w:color w:val="000000"/>
                <w:lang w:eastAsia="en-GB"/>
              </w:rPr>
            </w:pPr>
            <w:r w:rsidRPr="00D314F7">
              <w:rPr>
                <w:rFonts w:ascii="Baguet Script" w:eastAsia="Times New Roman" w:hAnsi="Baguet Script" w:cs="Arial"/>
                <w:i/>
                <w:iCs/>
                <w:color w:val="000000"/>
                <w:lang w:eastAsia="en-GB"/>
              </w:rPr>
              <w:t>B. Rimmer</w:t>
            </w:r>
          </w:p>
          <w:p w14:paraId="751BED2F" w14:textId="2454D6A8" w:rsidR="00D314F7" w:rsidRPr="00BA61F1" w:rsidRDefault="00D314F7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14F7">
              <w:rPr>
                <w:rFonts w:ascii="Baguet Script" w:eastAsia="Times New Roman" w:hAnsi="Baguet Script" w:cs="Arial"/>
                <w:i/>
                <w:iCs/>
                <w:color w:val="000000"/>
                <w:lang w:eastAsia="en-GB"/>
              </w:rPr>
              <w:t>R. Rimmer</w:t>
            </w:r>
          </w:p>
        </w:tc>
        <w:tc>
          <w:tcPr>
            <w:tcW w:w="709" w:type="dxa"/>
            <w:shd w:val="clear" w:color="auto" w:fill="D9F2D0" w:themeFill="accent6" w:themeFillTint="33"/>
            <w:vAlign w:val="center"/>
          </w:tcPr>
          <w:p w14:paraId="4B672ADF" w14:textId="78540411" w:rsidR="00202C1D" w:rsidRPr="00BA61F1" w:rsidRDefault="00202C1D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FE47E29" w14:textId="54CB2A5B" w:rsidR="00202C1D" w:rsidRPr="00D314F7" w:rsidRDefault="00CD1030" w:rsidP="00755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1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27/08/2024</w:t>
            </w:r>
          </w:p>
        </w:tc>
      </w:tr>
      <w:tr w:rsidR="00DB2802" w:rsidRPr="00202C1D" w14:paraId="0A2EC9DF" w14:textId="77777777" w:rsidTr="00202C1D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AFABCF" w14:textId="430B8804" w:rsidR="00DB2802" w:rsidRPr="00202C1D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ERA Accepted By: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C5F059C" w14:textId="77777777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EA3E" w14:textId="08A15CE8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Harper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B352BAE" w14:textId="77777777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A646" w14:textId="222CF72C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General Manager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5CCB335" w14:textId="77777777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C1C2" w14:textId="700C4770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aguet Script" w:eastAsia="Times New Roman" w:hAnsi="Baguet Script" w:cs="Arial"/>
                <w:i/>
                <w:iCs/>
                <w:color w:val="000000"/>
                <w:lang w:eastAsia="en-GB"/>
              </w:rPr>
              <w:t>M. Harper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02D1096" w14:textId="77777777" w:rsidR="00DB2802" w:rsidRPr="00BA61F1" w:rsidRDefault="00DB2802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0D8D" w14:textId="01627128" w:rsidR="00DB2802" w:rsidRPr="00CD1030" w:rsidRDefault="00CD1030" w:rsidP="00DB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1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27/08/2024</w:t>
            </w:r>
          </w:p>
        </w:tc>
      </w:tr>
    </w:tbl>
    <w:p w14:paraId="0CB8D77D" w14:textId="77777777" w:rsidR="00202C1D" w:rsidRDefault="00202C1D"/>
    <w:sectPr w:rsidR="00202C1D" w:rsidSect="00202C1D">
      <w:headerReference w:type="default" r:id="rId9"/>
      <w:footerReference w:type="default" r:id="rId10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C689" w14:textId="77777777" w:rsidR="00D45B57" w:rsidRDefault="00D45B57" w:rsidP="00202C1D">
      <w:pPr>
        <w:spacing w:after="0" w:line="240" w:lineRule="auto"/>
      </w:pPr>
      <w:r>
        <w:separator/>
      </w:r>
    </w:p>
  </w:endnote>
  <w:endnote w:type="continuationSeparator" w:id="0">
    <w:p w14:paraId="6CFB511C" w14:textId="77777777" w:rsidR="00D45B57" w:rsidRDefault="00D45B57" w:rsidP="0020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5E5D" w14:textId="77777777" w:rsidR="00202C1D" w:rsidRPr="00202C1D" w:rsidRDefault="00202C1D" w:rsidP="00202C1D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202C1D">
      <w:rPr>
        <w:rFonts w:ascii="Arial" w:hAnsi="Arial" w:cs="Arial"/>
        <w:b/>
        <w:bCs/>
        <w:sz w:val="20"/>
        <w:szCs w:val="20"/>
      </w:rPr>
      <w:t>Recycle For Future Ltd</w:t>
    </w:r>
  </w:p>
  <w:p w14:paraId="7D31E79A" w14:textId="77777777" w:rsidR="00202C1D" w:rsidRPr="00202C1D" w:rsidRDefault="00202C1D" w:rsidP="00202C1D">
    <w:pPr>
      <w:pStyle w:val="Footer"/>
      <w:jc w:val="center"/>
      <w:rPr>
        <w:rFonts w:ascii="Arial" w:hAnsi="Arial" w:cs="Arial"/>
        <w:sz w:val="18"/>
        <w:szCs w:val="18"/>
      </w:rPr>
    </w:pPr>
    <w:r w:rsidRPr="00202C1D">
      <w:rPr>
        <w:rFonts w:ascii="Arial" w:hAnsi="Arial" w:cs="Arial"/>
        <w:sz w:val="18"/>
        <w:szCs w:val="18"/>
      </w:rPr>
      <w:t>183 Fengate, Peterborough PE1 5PE</w:t>
    </w:r>
  </w:p>
  <w:p w14:paraId="126BBB26" w14:textId="7E8F0CA2" w:rsidR="00202C1D" w:rsidRPr="00202C1D" w:rsidRDefault="00202C1D" w:rsidP="00202C1D">
    <w:pPr>
      <w:pStyle w:val="Footer"/>
      <w:jc w:val="center"/>
      <w:rPr>
        <w:rFonts w:ascii="Arial" w:hAnsi="Arial" w:cs="Arial"/>
        <w:sz w:val="18"/>
        <w:szCs w:val="18"/>
      </w:rPr>
    </w:pPr>
    <w:r w:rsidRPr="00202C1D">
      <w:rPr>
        <w:rFonts w:ascii="Arial" w:hAnsi="Arial" w:cs="Arial"/>
        <w:b/>
        <w:bCs/>
        <w:sz w:val="18"/>
        <w:szCs w:val="18"/>
      </w:rPr>
      <w:t>Email:</w:t>
    </w:r>
    <w:r w:rsidRPr="00202C1D">
      <w:rPr>
        <w:rFonts w:ascii="Arial" w:hAnsi="Arial" w:cs="Arial"/>
        <w:sz w:val="18"/>
        <w:szCs w:val="18"/>
      </w:rPr>
      <w:t xml:space="preserve"> info@recycleforfuture.com | </w:t>
    </w:r>
    <w:r w:rsidRPr="00202C1D">
      <w:rPr>
        <w:rFonts w:ascii="Arial" w:hAnsi="Arial" w:cs="Arial"/>
        <w:b/>
        <w:bCs/>
        <w:sz w:val="18"/>
        <w:szCs w:val="18"/>
      </w:rPr>
      <w:t>Telephone:</w:t>
    </w:r>
    <w:r w:rsidRPr="00202C1D">
      <w:rPr>
        <w:rFonts w:ascii="Arial" w:hAnsi="Arial" w:cs="Arial"/>
        <w:sz w:val="18"/>
        <w:szCs w:val="18"/>
      </w:rPr>
      <w:t xml:space="preserve"> 01733 358807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41DE" w14:textId="77777777" w:rsidR="00D45B57" w:rsidRDefault="00D45B57" w:rsidP="00202C1D">
      <w:pPr>
        <w:spacing w:after="0" w:line="240" w:lineRule="auto"/>
      </w:pPr>
      <w:r>
        <w:separator/>
      </w:r>
    </w:p>
  </w:footnote>
  <w:footnote w:type="continuationSeparator" w:id="0">
    <w:p w14:paraId="15196A71" w14:textId="77777777" w:rsidR="00D45B57" w:rsidRDefault="00D45B57" w:rsidP="0020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0"/>
      <w:gridCol w:w="1728"/>
      <w:gridCol w:w="4498"/>
      <w:gridCol w:w="1632"/>
      <w:gridCol w:w="1167"/>
    </w:tblGrid>
    <w:tr w:rsidR="00202C1D" w:rsidRPr="00202C1D" w14:paraId="35A3FE43" w14:textId="77777777" w:rsidTr="00755824">
      <w:trPr>
        <w:trHeight w:val="283"/>
        <w:jc w:val="center"/>
      </w:trPr>
      <w:tc>
        <w:tcPr>
          <w:tcW w:w="1900" w:type="dxa"/>
          <w:vMerge w:val="restart"/>
          <w:vAlign w:val="center"/>
        </w:tcPr>
        <w:p w14:paraId="0F71DA59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" w:eastAsia="Calibri" w:hAnsi="Arial" w:cs="Arial"/>
              <w:sz w:val="20"/>
              <w:szCs w:val="20"/>
              <w:lang w:val="en-US"/>
            </w:rPr>
          </w:pPr>
          <w:bookmarkStart w:id="0" w:name="_Hlk150511958"/>
          <w:bookmarkStart w:id="1" w:name="_Hlk150511959"/>
          <w:r w:rsidRPr="00202C1D">
            <w:rPr>
              <w:rFonts w:eastAsia="Times New Roman" w:cs="Times New Roman"/>
              <w:noProof/>
              <w:sz w:val="24"/>
              <w:szCs w:val="24"/>
              <w:lang w:val="en-AU"/>
            </w:rPr>
            <w:drawing>
              <wp:inline distT="0" distB="0" distL="0" distR="0" wp14:anchorId="1F8EA0FB" wp14:editId="3DC27E5F">
                <wp:extent cx="1016052" cy="444523"/>
                <wp:effectExtent l="0" t="0" r="0" b="0"/>
                <wp:docPr id="1577677286" name="Picture 1" descr="A green logo with a leaf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677286" name="Picture 1" descr="A green logo with a leaf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52" cy="444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" w:type="dxa"/>
          <w:shd w:val="clear" w:color="auto" w:fill="A6A6A6"/>
          <w:vAlign w:val="center"/>
        </w:tcPr>
        <w:p w14:paraId="1DD24134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Document Name</w:t>
          </w:r>
        </w:p>
      </w:tc>
      <w:tc>
        <w:tcPr>
          <w:tcW w:w="4498" w:type="dxa"/>
          <w:vAlign w:val="center"/>
        </w:tcPr>
        <w:p w14:paraId="261C3C90" w14:textId="73F19E70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:lang w:val="en-AU" w:eastAsia="en-GB"/>
            </w:rPr>
            <w:t>Environmental Risk Assessment</w:t>
          </w:r>
        </w:p>
      </w:tc>
      <w:tc>
        <w:tcPr>
          <w:tcW w:w="1632" w:type="dxa"/>
          <w:shd w:val="clear" w:color="auto" w:fill="A6A6A6"/>
          <w:vAlign w:val="center"/>
        </w:tcPr>
        <w:p w14:paraId="244C1D88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Document Ref.</w:t>
          </w:r>
        </w:p>
      </w:tc>
      <w:tc>
        <w:tcPr>
          <w:tcW w:w="1167" w:type="dxa"/>
          <w:vAlign w:val="center"/>
        </w:tcPr>
        <w:p w14:paraId="1715AD3F" w14:textId="60BB917B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ind w:right="-41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US"/>
            </w:rPr>
            <w:t>ERA</w:t>
          </w:r>
        </w:p>
      </w:tc>
    </w:tr>
    <w:tr w:rsidR="00202C1D" w:rsidRPr="00202C1D" w14:paraId="2C48A863" w14:textId="77777777" w:rsidTr="00755824">
      <w:trPr>
        <w:trHeight w:val="283"/>
        <w:jc w:val="center"/>
      </w:trPr>
      <w:tc>
        <w:tcPr>
          <w:tcW w:w="1900" w:type="dxa"/>
          <w:vMerge/>
          <w:vAlign w:val="center"/>
        </w:tcPr>
        <w:p w14:paraId="6F5E28E7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20"/>
              <w:szCs w:val="20"/>
              <w:lang w:val="en-US"/>
            </w:rPr>
          </w:pPr>
        </w:p>
      </w:tc>
      <w:tc>
        <w:tcPr>
          <w:tcW w:w="1728" w:type="dxa"/>
          <w:shd w:val="clear" w:color="auto" w:fill="A6A6A6"/>
          <w:vAlign w:val="center"/>
        </w:tcPr>
        <w:p w14:paraId="0A541A96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Prepared by</w:t>
          </w:r>
        </w:p>
      </w:tc>
      <w:tc>
        <w:tcPr>
          <w:tcW w:w="4498" w:type="dxa"/>
          <w:vAlign w:val="center"/>
        </w:tcPr>
        <w:p w14:paraId="578C98EC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sz w:val="18"/>
              <w:szCs w:val="18"/>
              <w:lang w:val="en-US"/>
            </w:rPr>
            <w:t>Brandon Rimmer, HS Advisor</w:t>
          </w:r>
        </w:p>
      </w:tc>
      <w:tc>
        <w:tcPr>
          <w:tcW w:w="1632" w:type="dxa"/>
          <w:shd w:val="clear" w:color="auto" w:fill="A6A6A6"/>
          <w:vAlign w:val="center"/>
        </w:tcPr>
        <w:p w14:paraId="47D38AEC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Version</w:t>
          </w:r>
        </w:p>
      </w:tc>
      <w:tc>
        <w:tcPr>
          <w:tcW w:w="1167" w:type="dxa"/>
          <w:vAlign w:val="center"/>
        </w:tcPr>
        <w:p w14:paraId="19855CDF" w14:textId="669A83AD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sz w:val="18"/>
              <w:szCs w:val="18"/>
              <w:lang w:val="en-US"/>
            </w:rPr>
            <w:t>0</w:t>
          </w:r>
          <w:r w:rsidR="00CD1030">
            <w:rPr>
              <w:rFonts w:ascii="Arial" w:eastAsia="Calibri" w:hAnsi="Arial" w:cs="Arial"/>
              <w:sz w:val="18"/>
              <w:szCs w:val="18"/>
              <w:lang w:val="en-US"/>
            </w:rPr>
            <w:t>3</w:t>
          </w:r>
        </w:p>
      </w:tc>
    </w:tr>
    <w:tr w:rsidR="00202C1D" w:rsidRPr="00202C1D" w14:paraId="53B69C15" w14:textId="77777777" w:rsidTr="00755824">
      <w:trPr>
        <w:trHeight w:val="283"/>
        <w:jc w:val="center"/>
      </w:trPr>
      <w:tc>
        <w:tcPr>
          <w:tcW w:w="1900" w:type="dxa"/>
          <w:vMerge/>
          <w:vAlign w:val="center"/>
        </w:tcPr>
        <w:p w14:paraId="7A709B7A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20"/>
              <w:szCs w:val="20"/>
              <w:lang w:val="en-US"/>
            </w:rPr>
          </w:pPr>
        </w:p>
      </w:tc>
      <w:tc>
        <w:tcPr>
          <w:tcW w:w="1728" w:type="dxa"/>
          <w:shd w:val="clear" w:color="auto" w:fill="A6A6A6"/>
          <w:vAlign w:val="center"/>
        </w:tcPr>
        <w:p w14:paraId="4D099C64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Approved by</w:t>
          </w:r>
        </w:p>
      </w:tc>
      <w:tc>
        <w:tcPr>
          <w:tcW w:w="4498" w:type="dxa"/>
          <w:vAlign w:val="center"/>
        </w:tcPr>
        <w:p w14:paraId="04C198F3" w14:textId="5F24FE39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18"/>
              <w:szCs w:val="18"/>
              <w:lang w:val="en-US"/>
            </w:rPr>
          </w:pPr>
        </w:p>
      </w:tc>
      <w:tc>
        <w:tcPr>
          <w:tcW w:w="1632" w:type="dxa"/>
          <w:shd w:val="clear" w:color="auto" w:fill="A6A6A6"/>
          <w:vAlign w:val="center"/>
        </w:tcPr>
        <w:p w14:paraId="121555FB" w14:textId="77777777" w:rsidR="00202C1D" w:rsidRPr="00202C1D" w:rsidRDefault="00202C1D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</w:pPr>
          <w:r w:rsidRPr="00202C1D">
            <w:rPr>
              <w:rFonts w:ascii="Arial" w:eastAsia="Calibri" w:hAnsi="Arial" w:cs="Arial"/>
              <w:b/>
              <w:bCs/>
              <w:sz w:val="18"/>
              <w:szCs w:val="18"/>
              <w:lang w:val="en-US"/>
            </w:rPr>
            <w:t>Review Date</w:t>
          </w:r>
        </w:p>
      </w:tc>
      <w:tc>
        <w:tcPr>
          <w:tcW w:w="1167" w:type="dxa"/>
          <w:vAlign w:val="center"/>
        </w:tcPr>
        <w:p w14:paraId="57903E65" w14:textId="77BD41E1" w:rsidR="00202C1D" w:rsidRPr="00202C1D" w:rsidRDefault="00CD1030" w:rsidP="00202C1D">
          <w:pPr>
            <w:tabs>
              <w:tab w:val="center" w:pos="4320"/>
              <w:tab w:val="right" w:pos="8640"/>
            </w:tabs>
            <w:spacing w:after="0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US"/>
            </w:rPr>
            <w:t>26</w:t>
          </w:r>
          <w:r w:rsidR="00202C1D" w:rsidRPr="00202C1D">
            <w:rPr>
              <w:rFonts w:ascii="Arial" w:eastAsia="Calibri" w:hAnsi="Arial" w:cs="Arial"/>
              <w:sz w:val="18"/>
              <w:szCs w:val="18"/>
              <w:lang w:val="en-US"/>
            </w:rPr>
            <w:t>/0</w:t>
          </w:r>
          <w:r w:rsidR="00202C1D">
            <w:rPr>
              <w:rFonts w:ascii="Arial" w:eastAsia="Calibri" w:hAnsi="Arial" w:cs="Arial"/>
              <w:sz w:val="18"/>
              <w:szCs w:val="18"/>
              <w:lang w:val="en-US"/>
            </w:rPr>
            <w:t>8</w:t>
          </w:r>
          <w:r w:rsidR="00202C1D" w:rsidRPr="00202C1D">
            <w:rPr>
              <w:rFonts w:ascii="Arial" w:eastAsia="Calibri" w:hAnsi="Arial" w:cs="Arial"/>
              <w:sz w:val="18"/>
              <w:szCs w:val="18"/>
              <w:lang w:val="en-US"/>
            </w:rPr>
            <w:t>/2025</w:t>
          </w:r>
        </w:p>
      </w:tc>
    </w:tr>
  </w:tbl>
  <w:bookmarkEnd w:id="0"/>
  <w:bookmarkEnd w:id="1"/>
  <w:p w14:paraId="7F9CFF94" w14:textId="4227AB26" w:rsidR="00202C1D" w:rsidRDefault="00202C1D" w:rsidP="00202C1D">
    <w:pPr>
      <w:tabs>
        <w:tab w:val="center" w:pos="4513"/>
        <w:tab w:val="right" w:pos="9026"/>
      </w:tabs>
      <w:spacing w:after="0"/>
      <w:ind w:left="230" w:hanging="10"/>
      <w:jc w:val="center"/>
      <w:rPr>
        <w:rFonts w:ascii="Arial" w:eastAsia="Calibri" w:hAnsi="Arial" w:cs="Arial"/>
        <w:color w:val="000000"/>
        <w:kern w:val="2"/>
        <w:sz w:val="14"/>
        <w:szCs w:val="14"/>
        <w:lang w:eastAsia="zh-CN"/>
        <w14:ligatures w14:val="standardContextual"/>
      </w:rPr>
    </w:pPr>
    <w:r w:rsidRPr="00202C1D">
      <w:rPr>
        <w:rFonts w:ascii="Arial" w:eastAsia="Calibri" w:hAnsi="Arial" w:cs="Arial"/>
        <w:color w:val="000000"/>
        <w:kern w:val="2"/>
        <w:sz w:val="14"/>
        <w:szCs w:val="14"/>
        <w:lang w:eastAsia="zh-CN"/>
        <w14:ligatures w14:val="standardContextual"/>
      </w:rPr>
      <w:t>This document is the property of Recycle For Future Ltd and shall not be copied in part or in full without the written permission of the Managing Director.</w:t>
    </w:r>
  </w:p>
  <w:p w14:paraId="00A070DA" w14:textId="77777777" w:rsidR="00202C1D" w:rsidRPr="00202C1D" w:rsidRDefault="00202C1D" w:rsidP="00202C1D">
    <w:pPr>
      <w:tabs>
        <w:tab w:val="center" w:pos="4513"/>
        <w:tab w:val="right" w:pos="9026"/>
      </w:tabs>
      <w:spacing w:after="0"/>
      <w:ind w:left="230" w:hanging="10"/>
      <w:jc w:val="center"/>
      <w:rPr>
        <w:rFonts w:ascii="Arial" w:eastAsia="Arial" w:hAnsi="Arial" w:cs="Arial"/>
        <w:color w:val="000000"/>
        <w:kern w:val="2"/>
        <w:sz w:val="12"/>
        <w:szCs w:val="12"/>
        <w:lang w:eastAsia="zh-CN"/>
        <w14:ligatures w14:val="standardContextu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D"/>
    <w:rsid w:val="000872B6"/>
    <w:rsid w:val="000A3B38"/>
    <w:rsid w:val="000C1D4E"/>
    <w:rsid w:val="000C6A6B"/>
    <w:rsid w:val="000E5B0E"/>
    <w:rsid w:val="00133FAF"/>
    <w:rsid w:val="00202C1D"/>
    <w:rsid w:val="00374163"/>
    <w:rsid w:val="004D01AB"/>
    <w:rsid w:val="005970F8"/>
    <w:rsid w:val="005A338A"/>
    <w:rsid w:val="005B3152"/>
    <w:rsid w:val="005E2597"/>
    <w:rsid w:val="005E5073"/>
    <w:rsid w:val="0066531A"/>
    <w:rsid w:val="0067464E"/>
    <w:rsid w:val="006E2E25"/>
    <w:rsid w:val="0071183A"/>
    <w:rsid w:val="0071463B"/>
    <w:rsid w:val="00973D64"/>
    <w:rsid w:val="009B7AA0"/>
    <w:rsid w:val="00A77E88"/>
    <w:rsid w:val="00A9337B"/>
    <w:rsid w:val="00AA67EA"/>
    <w:rsid w:val="00AF1E8B"/>
    <w:rsid w:val="00BC7740"/>
    <w:rsid w:val="00BE1934"/>
    <w:rsid w:val="00BE33D7"/>
    <w:rsid w:val="00C54677"/>
    <w:rsid w:val="00C66B13"/>
    <w:rsid w:val="00C82067"/>
    <w:rsid w:val="00CA4DFE"/>
    <w:rsid w:val="00CD1030"/>
    <w:rsid w:val="00D314F7"/>
    <w:rsid w:val="00D45B57"/>
    <w:rsid w:val="00D47396"/>
    <w:rsid w:val="00DB2802"/>
    <w:rsid w:val="00E03B74"/>
    <w:rsid w:val="00ED1BC1"/>
    <w:rsid w:val="00E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87BC8"/>
  <w15:chartTrackingRefBased/>
  <w15:docId w15:val="{3B191E4E-F400-4FF8-9472-F03A31B5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1D"/>
    <w:pPr>
      <w:spacing w:after="200" w:line="276" w:lineRule="auto"/>
    </w:pPr>
    <w:rPr>
      <w:rFonts w:ascii="Times New Roman" w:hAnsi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1D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1D"/>
    <w:pPr>
      <w:spacing w:after="160" w:line="259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1D"/>
    <w:rPr>
      <w:rFonts w:ascii="Times New Roman" w:hAnsi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2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1D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dc70fed0e667e442511e8d89eba7fda8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a5d012bd9a99c1501b15d882972f83ef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40</Value>
      <Value>11</Value>
      <Value>556</Value>
      <Value>14</Value>
    </TaxCatchAll>
    <lcf76f155ced4ddcb4097134ff3c332f xmlns="9a785deb-a762-4798-bcdc-303564f53cb0">
      <Terms xmlns="http://schemas.microsoft.com/office/infopath/2007/PartnerControls"/>
    </lcf76f155ced4ddcb4097134ff3c332f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EAWML 409056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EPR/MB3000TK</OtherReference>
    <EventLink xmlns="5ffd8e36-f429-4edc-ab50-c5be84842779" xsi:nil="true"/>
    <Customer_x002f_OperatorName xmlns="eebef177-55b5-4448-a5fb-28ea454417ee">Recycle For Future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EPR/MB3000TK</EPRNumber>
    <FacilityAddressPostcode xmlns="eebef177-55b5-4448-a5fb-28ea454417ee">PE1 5PE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/>
    <SiteName xmlns="eebef177-55b5-4448-a5fb-28ea454417ee">Recycle For Future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Recycle For Future, 183 Fengate, Peterborough, Cambridgeshire, PE1 5PE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4016599-A459-4A13-A335-C276373A2BE4}"/>
</file>

<file path=customXml/itemProps2.xml><?xml version="1.0" encoding="utf-8"?>
<ds:datastoreItem xmlns:ds="http://schemas.openxmlformats.org/officeDocument/2006/customXml" ds:itemID="{A951089D-AE65-40A1-B6BF-98A51DDF5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304BA-A373-491F-AE26-820B6FCA1A06}">
  <ds:schemaRefs>
    <ds:schemaRef ds:uri="http://schemas.microsoft.com/office/2006/metadata/properties"/>
    <ds:schemaRef ds:uri="http://schemas.microsoft.com/office/infopath/2007/PartnerControls"/>
    <ds:schemaRef ds:uri="6619b7a3-bfe2-4481-ad99-3919498ec6e5"/>
    <ds:schemaRef ds:uri="8ef1dd79-e5d2-4980-8011-0d26641d0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Rimmer</dc:creator>
  <cp:keywords/>
  <dc:description/>
  <cp:lastModifiedBy>Brandon Rimmer</cp:lastModifiedBy>
  <cp:revision>32</cp:revision>
  <dcterms:created xsi:type="dcterms:W3CDTF">2024-08-05T12:58:00Z</dcterms:created>
  <dcterms:modified xsi:type="dcterms:W3CDTF">2024-08-27T08:39:00Z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MediaServiceImageTags">
    <vt:lpwstr/>
  </property>
  <property fmtid="{D5CDD505-2E9C-101B-9397-08002B2CF9AE}" pid="4" name="PermitDocumentType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