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4A2D" w14:textId="7DFA3301" w:rsidR="008D74A6" w:rsidRPr="004F49F4" w:rsidRDefault="00E36DDF" w:rsidP="00060F94">
      <w:pPr>
        <w:rPr>
          <w:highlight w:val="yellow"/>
        </w:rPr>
      </w:pPr>
      <w:r w:rsidRPr="004F49F4">
        <w:rPr>
          <w:noProof/>
          <w:highlight w:val="yellow"/>
        </w:rPr>
        <w:drawing>
          <wp:anchor distT="0" distB="0" distL="114300" distR="114300" simplePos="0" relativeHeight="251659264" behindDoc="1" locked="0" layoutInCell="1" allowOverlap="1" wp14:anchorId="52339CCD" wp14:editId="0283B8E2">
            <wp:simplePos x="0" y="0"/>
            <wp:positionH relativeFrom="margin">
              <wp:align>right</wp:align>
            </wp:positionH>
            <wp:positionV relativeFrom="paragraph">
              <wp:posOffset>-95885</wp:posOffset>
            </wp:positionV>
            <wp:extent cx="1257300" cy="105526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5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F4331" w14:textId="59299E5C" w:rsidR="008D74A6" w:rsidRPr="004F49F4" w:rsidRDefault="008D74A6" w:rsidP="00B41A2F">
      <w:pPr>
        <w:rPr>
          <w:color w:val="92CDDC" w:themeColor="accent5" w:themeTint="99"/>
          <w:highlight w:val="yellow"/>
        </w:rPr>
      </w:pPr>
    </w:p>
    <w:p w14:paraId="5CB17409" w14:textId="198427DE" w:rsidR="008D74A6" w:rsidRPr="004F49F4" w:rsidRDefault="008D74A6" w:rsidP="00B41A2F">
      <w:pPr>
        <w:rPr>
          <w:highlight w:val="yellow"/>
        </w:rPr>
      </w:pPr>
    </w:p>
    <w:p w14:paraId="1EBD5F2F" w14:textId="77777777" w:rsidR="008D74A6" w:rsidRPr="004F49F4" w:rsidRDefault="008D74A6" w:rsidP="00670E48">
      <w:pPr>
        <w:jc w:val="center"/>
        <w:rPr>
          <w:highlight w:val="yellow"/>
        </w:rPr>
      </w:pPr>
    </w:p>
    <w:p w14:paraId="45C218EE" w14:textId="77777777" w:rsidR="00E36DDF" w:rsidRPr="004F49F4" w:rsidRDefault="00E36DDF" w:rsidP="00EE5904">
      <w:pPr>
        <w:pStyle w:val="Heading1"/>
        <w:numPr>
          <w:ilvl w:val="0"/>
          <w:numId w:val="0"/>
        </w:numPr>
        <w:rPr>
          <w:highlight w:val="yellow"/>
        </w:rPr>
      </w:pPr>
    </w:p>
    <w:p w14:paraId="27E32DDB" w14:textId="77777777" w:rsidR="00E36DDF" w:rsidRPr="004F49F4" w:rsidRDefault="00E36DDF" w:rsidP="00EE5904">
      <w:pPr>
        <w:pStyle w:val="Heading1"/>
        <w:numPr>
          <w:ilvl w:val="0"/>
          <w:numId w:val="0"/>
        </w:numPr>
      </w:pPr>
    </w:p>
    <w:p w14:paraId="61F958ED" w14:textId="51911397" w:rsidR="00FC5954" w:rsidRPr="004F49F4" w:rsidRDefault="00A4591D" w:rsidP="00EE5904">
      <w:pPr>
        <w:pStyle w:val="Heading1"/>
        <w:numPr>
          <w:ilvl w:val="0"/>
          <w:numId w:val="0"/>
        </w:numPr>
      </w:pPr>
      <w:r w:rsidRPr="004F49F4">
        <w:t xml:space="preserve">A Report on the Modelling of the Dispersion </w:t>
      </w:r>
      <w:r w:rsidR="004D4BCE" w:rsidRPr="004F49F4">
        <w:t xml:space="preserve">and Deposition </w:t>
      </w:r>
      <w:r w:rsidR="00C972DD" w:rsidRPr="004F49F4">
        <w:t>of A</w:t>
      </w:r>
      <w:r w:rsidR="00C64A33" w:rsidRPr="004F49F4">
        <w:t>mmonia</w:t>
      </w:r>
      <w:r w:rsidR="008D74A6" w:rsidRPr="004F49F4">
        <w:t xml:space="preserve"> f</w:t>
      </w:r>
      <w:r w:rsidRPr="004F49F4">
        <w:t>rom</w:t>
      </w:r>
      <w:r w:rsidR="00FB7C38" w:rsidRPr="004F49F4">
        <w:t xml:space="preserve"> </w:t>
      </w:r>
      <w:r w:rsidR="00B348C1" w:rsidRPr="004F49F4">
        <w:t>the</w:t>
      </w:r>
      <w:r w:rsidR="00700DED" w:rsidRPr="004F49F4">
        <w:t xml:space="preserve"> </w:t>
      </w:r>
      <w:bookmarkStart w:id="0" w:name="_Hlk3307732"/>
      <w:r w:rsidR="004F49F4" w:rsidRPr="004F49F4">
        <w:t xml:space="preserve">Existing and </w:t>
      </w:r>
      <w:r w:rsidR="003D29D7" w:rsidRPr="004F49F4">
        <w:t xml:space="preserve">Proposed </w:t>
      </w:r>
      <w:bookmarkEnd w:id="0"/>
      <w:r w:rsidR="008745CF" w:rsidRPr="004F49F4">
        <w:t>Broiler</w:t>
      </w:r>
      <w:r w:rsidR="00BC5BD6">
        <w:t xml:space="preserve"> </w:t>
      </w:r>
      <w:r w:rsidR="00BC5BD6" w:rsidRPr="004F49F4">
        <w:t>Chicken</w:t>
      </w:r>
      <w:r w:rsidR="00036DAA">
        <w:t xml:space="preserve"> Rearing Houses</w:t>
      </w:r>
      <w:r w:rsidR="00BC5BD6">
        <w:t xml:space="preserve"> </w:t>
      </w:r>
      <w:r w:rsidR="00F91B97">
        <w:t xml:space="preserve">and Manure Storage Building </w:t>
      </w:r>
      <w:r w:rsidR="008745CF" w:rsidRPr="004F49F4">
        <w:t xml:space="preserve">at </w:t>
      </w:r>
      <w:r w:rsidR="00490265" w:rsidRPr="00490265">
        <w:t xml:space="preserve">Middleton Stoney Poultry Unit, Forest Lodge Farm, Middleton Park, Middleton Stoney, </w:t>
      </w:r>
      <w:r w:rsidR="00490265">
        <w:t xml:space="preserve">near </w:t>
      </w:r>
      <w:r w:rsidR="00490265" w:rsidRPr="00490265">
        <w:t>B</w:t>
      </w:r>
      <w:r w:rsidR="00490265">
        <w:t>i</w:t>
      </w:r>
      <w:r w:rsidR="00490265" w:rsidRPr="00490265">
        <w:t>cester</w:t>
      </w:r>
      <w:r w:rsidR="00490265">
        <w:t xml:space="preserve"> in</w:t>
      </w:r>
      <w:r w:rsidR="00490265" w:rsidRPr="00490265">
        <w:t xml:space="preserve"> Oxfordshire</w:t>
      </w:r>
    </w:p>
    <w:p w14:paraId="52C74C22" w14:textId="77777777" w:rsidR="008774D4" w:rsidRPr="004F49F4" w:rsidRDefault="008774D4" w:rsidP="008774D4">
      <w:pPr>
        <w:spacing w:after="200"/>
        <w:jc w:val="left"/>
        <w:rPr>
          <w:b/>
          <w:color w:val="365F91"/>
          <w:sz w:val="32"/>
        </w:rPr>
      </w:pPr>
    </w:p>
    <w:p w14:paraId="42C0A68B" w14:textId="77777777" w:rsidR="008774D4" w:rsidRPr="004F49F4" w:rsidRDefault="008774D4" w:rsidP="008774D4">
      <w:pPr>
        <w:spacing w:after="200"/>
        <w:jc w:val="left"/>
        <w:rPr>
          <w:b/>
          <w:sz w:val="28"/>
          <w:szCs w:val="28"/>
        </w:rPr>
      </w:pPr>
    </w:p>
    <w:p w14:paraId="73C1F570" w14:textId="77777777" w:rsidR="008774D4" w:rsidRPr="004F49F4" w:rsidRDefault="008774D4" w:rsidP="001D062D">
      <w:pPr>
        <w:pStyle w:val="Heading1"/>
        <w:numPr>
          <w:ilvl w:val="0"/>
          <w:numId w:val="0"/>
        </w:numPr>
        <w:ind w:left="567" w:hanging="567"/>
      </w:pPr>
      <w:r w:rsidRPr="004F49F4">
        <w:t>AS Modelling &amp; Data Ltd.</w:t>
      </w:r>
    </w:p>
    <w:p w14:paraId="72F1CCCF" w14:textId="77777777" w:rsidR="008774D4" w:rsidRPr="004F49F4" w:rsidRDefault="00F6142F" w:rsidP="008774D4">
      <w:pPr>
        <w:spacing w:after="120"/>
        <w:rPr>
          <w:sz w:val="24"/>
          <w:szCs w:val="24"/>
        </w:rPr>
      </w:pPr>
      <w:hyperlink r:id="rId9" w:history="1">
        <w:r w:rsidR="008774D4" w:rsidRPr="004F49F4">
          <w:rPr>
            <w:rStyle w:val="Hyperlink"/>
            <w:sz w:val="24"/>
            <w:szCs w:val="24"/>
          </w:rPr>
          <w:t>www.asmodata.co.uk</w:t>
        </w:r>
      </w:hyperlink>
      <w:r w:rsidR="008774D4" w:rsidRPr="004F49F4">
        <w:rPr>
          <w:sz w:val="24"/>
          <w:szCs w:val="24"/>
        </w:rPr>
        <w:t xml:space="preserve"> </w:t>
      </w:r>
    </w:p>
    <w:p w14:paraId="79954670" w14:textId="77777777" w:rsidR="008774D4" w:rsidRPr="004F49F4" w:rsidRDefault="008774D4" w:rsidP="008774D4">
      <w:pPr>
        <w:spacing w:after="200"/>
        <w:jc w:val="left"/>
        <w:rPr>
          <w:b/>
          <w:sz w:val="28"/>
          <w:szCs w:val="28"/>
          <w:highlight w:val="yellow"/>
        </w:rPr>
      </w:pPr>
    </w:p>
    <w:p w14:paraId="6EBC389C" w14:textId="77777777" w:rsidR="008774D4" w:rsidRPr="004F49F4" w:rsidRDefault="008774D4" w:rsidP="008774D4">
      <w:pPr>
        <w:spacing w:after="200"/>
        <w:jc w:val="left"/>
        <w:rPr>
          <w:b/>
          <w:sz w:val="28"/>
          <w:szCs w:val="28"/>
          <w:highlight w:val="yellow"/>
        </w:rPr>
      </w:pPr>
    </w:p>
    <w:p w14:paraId="45D4B7AD" w14:textId="77777777" w:rsidR="008774D4" w:rsidRPr="004F49F4" w:rsidRDefault="008774D4" w:rsidP="008774D4">
      <w:pPr>
        <w:spacing w:after="200"/>
        <w:jc w:val="left"/>
        <w:rPr>
          <w:b/>
          <w:sz w:val="28"/>
          <w:szCs w:val="28"/>
        </w:rPr>
      </w:pPr>
    </w:p>
    <w:p w14:paraId="0C973D32" w14:textId="77777777" w:rsidR="008774D4" w:rsidRPr="004F49F4" w:rsidRDefault="008774D4" w:rsidP="008774D4">
      <w:pPr>
        <w:spacing w:after="200"/>
        <w:jc w:val="left"/>
        <w:rPr>
          <w:sz w:val="28"/>
          <w:szCs w:val="28"/>
        </w:rPr>
        <w:sectPr w:rsidR="008774D4" w:rsidRPr="004F49F4" w:rsidSect="008774D4">
          <w:headerReference w:type="default" r:id="rId10"/>
          <w:footerReference w:type="default" r:id="rId11"/>
          <w:type w:val="continuous"/>
          <w:pgSz w:w="11906" w:h="16838"/>
          <w:pgMar w:top="1440" w:right="1440" w:bottom="1440" w:left="1440" w:header="708" w:footer="708" w:gutter="0"/>
          <w:cols w:space="708"/>
          <w:docGrid w:linePitch="360"/>
        </w:sectPr>
      </w:pPr>
    </w:p>
    <w:p w14:paraId="7749568D" w14:textId="421F062E" w:rsidR="008774D4" w:rsidRPr="00F96A4F" w:rsidRDefault="00D22DBD" w:rsidP="00D22DBD">
      <w:pPr>
        <w:spacing w:after="200"/>
        <w:jc w:val="left"/>
        <w:rPr>
          <w:sz w:val="28"/>
          <w:szCs w:val="28"/>
        </w:rPr>
      </w:pPr>
      <w:r>
        <w:rPr>
          <w:sz w:val="28"/>
          <w:szCs w:val="28"/>
        </w:rPr>
        <w:t>Prepared</w:t>
      </w:r>
      <w:r w:rsidR="008774D4" w:rsidRPr="00F96A4F">
        <w:rPr>
          <w:sz w:val="28"/>
          <w:szCs w:val="28"/>
        </w:rPr>
        <w:t xml:space="preserve"> by Steve Smith</w:t>
      </w:r>
    </w:p>
    <w:p w14:paraId="538A692A" w14:textId="77777777" w:rsidR="008774D4" w:rsidRPr="00F96A4F" w:rsidRDefault="00F6142F" w:rsidP="00D22DBD">
      <w:pPr>
        <w:jc w:val="left"/>
        <w:rPr>
          <w:sz w:val="24"/>
          <w:szCs w:val="24"/>
        </w:rPr>
      </w:pPr>
      <w:hyperlink r:id="rId12" w:history="1">
        <w:r w:rsidR="008774D4" w:rsidRPr="00F96A4F">
          <w:rPr>
            <w:rStyle w:val="Hyperlink"/>
            <w:sz w:val="24"/>
            <w:szCs w:val="24"/>
          </w:rPr>
          <w:t>stevesmith@asmodata.co.uk</w:t>
        </w:r>
      </w:hyperlink>
    </w:p>
    <w:p w14:paraId="7FF15987" w14:textId="77777777" w:rsidR="008774D4" w:rsidRPr="00F96A4F" w:rsidRDefault="008774D4" w:rsidP="00D22DBD">
      <w:pPr>
        <w:jc w:val="left"/>
        <w:rPr>
          <w:sz w:val="24"/>
          <w:szCs w:val="24"/>
        </w:rPr>
      </w:pPr>
      <w:r w:rsidRPr="00F96A4F">
        <w:rPr>
          <w:sz w:val="24"/>
          <w:szCs w:val="24"/>
        </w:rPr>
        <w:t>01952 462500</w:t>
      </w:r>
    </w:p>
    <w:p w14:paraId="6904981C" w14:textId="6DF0D188" w:rsidR="008774D4" w:rsidRPr="00F96A4F" w:rsidRDefault="00490265" w:rsidP="00D22DBD">
      <w:pPr>
        <w:jc w:val="left"/>
        <w:rPr>
          <w:sz w:val="24"/>
          <w:szCs w:val="24"/>
        </w:rPr>
      </w:pPr>
      <w:r>
        <w:rPr>
          <w:sz w:val="24"/>
          <w:szCs w:val="24"/>
        </w:rPr>
        <w:t>31</w:t>
      </w:r>
      <w:r w:rsidRPr="00490265">
        <w:rPr>
          <w:sz w:val="24"/>
          <w:szCs w:val="24"/>
          <w:vertAlign w:val="superscript"/>
        </w:rPr>
        <w:t>st</w:t>
      </w:r>
      <w:r>
        <w:rPr>
          <w:sz w:val="24"/>
          <w:szCs w:val="24"/>
        </w:rPr>
        <w:t xml:space="preserve"> </w:t>
      </w:r>
      <w:r w:rsidR="00BC5BD6">
        <w:rPr>
          <w:sz w:val="24"/>
          <w:szCs w:val="24"/>
        </w:rPr>
        <w:t>March</w:t>
      </w:r>
      <w:r w:rsidR="00DC00B0">
        <w:rPr>
          <w:sz w:val="24"/>
          <w:szCs w:val="24"/>
        </w:rPr>
        <w:t xml:space="preserve"> 2022</w:t>
      </w:r>
    </w:p>
    <w:p w14:paraId="5D5A267A" w14:textId="77777777" w:rsidR="008774D4" w:rsidRDefault="008774D4" w:rsidP="00D22DBD">
      <w:pPr>
        <w:spacing w:after="200"/>
        <w:jc w:val="left"/>
        <w:rPr>
          <w:sz w:val="28"/>
          <w:szCs w:val="28"/>
          <w:highlight w:val="yellow"/>
        </w:rPr>
      </w:pPr>
    </w:p>
    <w:p w14:paraId="22374D95" w14:textId="06455DE9" w:rsidR="00D22DBD" w:rsidRPr="004F49F4" w:rsidRDefault="00D22DBD" w:rsidP="00D22DBD">
      <w:pPr>
        <w:spacing w:after="200"/>
        <w:jc w:val="left"/>
        <w:rPr>
          <w:sz w:val="28"/>
          <w:szCs w:val="28"/>
        </w:rPr>
      </w:pPr>
      <w:r>
        <w:rPr>
          <w:sz w:val="28"/>
          <w:szCs w:val="28"/>
        </w:rPr>
        <w:t>Reviewed</w:t>
      </w:r>
      <w:r w:rsidRPr="004F49F4">
        <w:rPr>
          <w:sz w:val="28"/>
          <w:szCs w:val="28"/>
        </w:rPr>
        <w:t xml:space="preserve"> by Sally Howse</w:t>
      </w:r>
    </w:p>
    <w:p w14:paraId="3EA81D61" w14:textId="77777777" w:rsidR="00D22DBD" w:rsidRPr="004F49F4" w:rsidRDefault="00F6142F" w:rsidP="00D22DBD">
      <w:pPr>
        <w:jc w:val="left"/>
        <w:rPr>
          <w:sz w:val="24"/>
          <w:szCs w:val="24"/>
        </w:rPr>
      </w:pPr>
      <w:hyperlink r:id="rId13" w:history="1">
        <w:r w:rsidR="00D22DBD" w:rsidRPr="004F49F4">
          <w:rPr>
            <w:rStyle w:val="Hyperlink"/>
            <w:sz w:val="24"/>
            <w:szCs w:val="24"/>
          </w:rPr>
          <w:t>sally@asmodata.co.uk</w:t>
        </w:r>
      </w:hyperlink>
    </w:p>
    <w:p w14:paraId="527BDA52" w14:textId="77777777" w:rsidR="00D22DBD" w:rsidRPr="004F49F4" w:rsidRDefault="00D22DBD" w:rsidP="00D22DBD">
      <w:pPr>
        <w:jc w:val="left"/>
        <w:rPr>
          <w:sz w:val="24"/>
          <w:szCs w:val="24"/>
        </w:rPr>
      </w:pPr>
      <w:r w:rsidRPr="004F49F4">
        <w:rPr>
          <w:sz w:val="24"/>
          <w:szCs w:val="24"/>
        </w:rPr>
        <w:t>07483 345124</w:t>
      </w:r>
    </w:p>
    <w:p w14:paraId="6460818B" w14:textId="0B22DD97" w:rsidR="00BC5BD6" w:rsidRPr="00F96A4F" w:rsidRDefault="00490265" w:rsidP="00BC5BD6">
      <w:pPr>
        <w:jc w:val="left"/>
        <w:rPr>
          <w:sz w:val="24"/>
          <w:szCs w:val="24"/>
        </w:rPr>
      </w:pPr>
      <w:r>
        <w:rPr>
          <w:sz w:val="24"/>
          <w:szCs w:val="24"/>
        </w:rPr>
        <w:t>31</w:t>
      </w:r>
      <w:r w:rsidRPr="00490265">
        <w:rPr>
          <w:sz w:val="24"/>
          <w:szCs w:val="24"/>
          <w:vertAlign w:val="superscript"/>
        </w:rPr>
        <w:t>st</w:t>
      </w:r>
      <w:r>
        <w:rPr>
          <w:sz w:val="24"/>
          <w:szCs w:val="24"/>
        </w:rPr>
        <w:t xml:space="preserve"> </w:t>
      </w:r>
      <w:r w:rsidR="00BC5BD6">
        <w:rPr>
          <w:sz w:val="24"/>
          <w:szCs w:val="24"/>
        </w:rPr>
        <w:t>March 2022</w:t>
      </w:r>
    </w:p>
    <w:p w14:paraId="704C64FA" w14:textId="4B6EC219" w:rsidR="00D22DBD" w:rsidRPr="004F49F4" w:rsidRDefault="00D22DBD" w:rsidP="008774D4">
      <w:pPr>
        <w:spacing w:after="200"/>
        <w:ind w:left="283"/>
        <w:jc w:val="left"/>
        <w:rPr>
          <w:sz w:val="28"/>
          <w:szCs w:val="28"/>
          <w:highlight w:val="yellow"/>
        </w:rPr>
        <w:sectPr w:rsidR="00D22DBD" w:rsidRPr="004F49F4" w:rsidSect="008774D4">
          <w:footerReference w:type="default" r:id="rId14"/>
          <w:type w:val="continuous"/>
          <w:pgSz w:w="11906" w:h="16838"/>
          <w:pgMar w:top="1440" w:right="1440" w:bottom="1440" w:left="1440" w:header="708" w:footer="708" w:gutter="0"/>
          <w:cols w:num="2" w:space="708"/>
          <w:docGrid w:linePitch="360"/>
        </w:sectPr>
      </w:pPr>
    </w:p>
    <w:p w14:paraId="3DCABFDC" w14:textId="77777777" w:rsidR="008774D4" w:rsidRPr="004F49F4" w:rsidRDefault="008774D4" w:rsidP="008774D4">
      <w:pPr>
        <w:spacing w:after="200"/>
        <w:ind w:left="283"/>
        <w:jc w:val="left"/>
        <w:rPr>
          <w:sz w:val="28"/>
          <w:szCs w:val="28"/>
          <w:highlight w:val="yellow"/>
        </w:rPr>
      </w:pPr>
    </w:p>
    <w:p w14:paraId="6633B7D8" w14:textId="77777777" w:rsidR="008774D4" w:rsidRPr="004F49F4" w:rsidRDefault="008774D4" w:rsidP="00EE5904">
      <w:pPr>
        <w:pStyle w:val="Heading1"/>
        <w:rPr>
          <w:highlight w:val="yellow"/>
        </w:rPr>
        <w:sectPr w:rsidR="008774D4" w:rsidRPr="004F49F4" w:rsidSect="00B43E86">
          <w:headerReference w:type="default" r:id="rId15"/>
          <w:footerReference w:type="default" r:id="rId16"/>
          <w:type w:val="continuous"/>
          <w:pgSz w:w="11906" w:h="16838"/>
          <w:pgMar w:top="1440" w:right="1440" w:bottom="1440" w:left="1440" w:header="708" w:footer="708" w:gutter="0"/>
          <w:cols w:space="708"/>
          <w:docGrid w:linePitch="360"/>
        </w:sectPr>
      </w:pPr>
    </w:p>
    <w:p w14:paraId="176F42DB" w14:textId="303E6EF7" w:rsidR="00125305" w:rsidRPr="004F49F4" w:rsidRDefault="00125305" w:rsidP="00EE5904">
      <w:pPr>
        <w:pStyle w:val="Heading1"/>
      </w:pPr>
      <w:r w:rsidRPr="004F49F4">
        <w:lastRenderedPageBreak/>
        <w:t>Introduction</w:t>
      </w:r>
    </w:p>
    <w:p w14:paraId="22647E96" w14:textId="77777777" w:rsidR="0075473A" w:rsidRPr="004F49F4" w:rsidRDefault="0075473A" w:rsidP="002D4BC8"/>
    <w:p w14:paraId="4E23CB10" w14:textId="45A9690A" w:rsidR="008774D4" w:rsidRPr="004F49F4" w:rsidRDefault="008774D4" w:rsidP="008774D4">
      <w:r w:rsidRPr="004F49F4">
        <w:t xml:space="preserve">AS Modelling &amp; Data Ltd. has been instructed by </w:t>
      </w:r>
      <w:r w:rsidR="00BC5BD6">
        <w:t>Mr. Stephen Raasch</w:t>
      </w:r>
      <w:r w:rsidRPr="004F49F4">
        <w:t xml:space="preserve">, on behalf of </w:t>
      </w:r>
      <w:bookmarkStart w:id="1" w:name="_Hlk1124358"/>
      <w:r w:rsidR="00453730">
        <w:t xml:space="preserve">Mr. </w:t>
      </w:r>
      <w:r w:rsidR="00453730" w:rsidRPr="00453730">
        <w:t>Sam Drummond</w:t>
      </w:r>
      <w:r w:rsidR="00453730">
        <w:t xml:space="preserve"> of</w:t>
      </w:r>
      <w:r w:rsidR="00453730" w:rsidRPr="00453730">
        <w:t xml:space="preserve"> Brackley Farms Ltd</w:t>
      </w:r>
      <w:r w:rsidR="00453730">
        <w:t>.</w:t>
      </w:r>
      <w:r w:rsidRPr="004F49F4">
        <w:t xml:space="preserve">, </w:t>
      </w:r>
      <w:bookmarkEnd w:id="1"/>
      <w:r w:rsidR="00FC27CF" w:rsidRPr="004F49F4">
        <w:t xml:space="preserve">to use computer modelling to assess the impact of ammonia emissions from the </w:t>
      </w:r>
      <w:bookmarkStart w:id="2" w:name="_Hlk3307794"/>
      <w:r w:rsidRPr="004F49F4">
        <w:t xml:space="preserve">proposed </w:t>
      </w:r>
      <w:bookmarkEnd w:id="2"/>
      <w:r w:rsidRPr="004F49F4">
        <w:t xml:space="preserve">broiler chicken </w:t>
      </w:r>
      <w:r w:rsidR="00036DAA">
        <w:t>rearing houses</w:t>
      </w:r>
      <w:r w:rsidR="00F91B97">
        <w:t xml:space="preserve"> and manure storage building</w:t>
      </w:r>
      <w:r w:rsidR="00036DAA">
        <w:t xml:space="preserve"> </w:t>
      </w:r>
      <w:r w:rsidRPr="004F49F4">
        <w:t xml:space="preserve">at </w:t>
      </w:r>
      <w:r w:rsidR="00490265" w:rsidRPr="00490265">
        <w:t>Middleton Stoney Poultry Unit, Forest Lodge Farm, Middleton Park, Middleton Stoney, B</w:t>
      </w:r>
      <w:r w:rsidR="00B20CFD">
        <w:t>i</w:t>
      </w:r>
      <w:r w:rsidR="00490265" w:rsidRPr="00490265">
        <w:t>cester, Oxfordshire. OX25 4AJ.</w:t>
      </w:r>
    </w:p>
    <w:p w14:paraId="67967498" w14:textId="74A3E20C" w:rsidR="00B47B71" w:rsidRPr="004F49F4" w:rsidRDefault="00B47B71" w:rsidP="00FC27CF"/>
    <w:p w14:paraId="395797D5" w14:textId="5747A4B8" w:rsidR="00B644AB" w:rsidRDefault="00403EBC" w:rsidP="00B41A2F">
      <w:r w:rsidRPr="004F49F4">
        <w:t xml:space="preserve">Ammonia emission rates from the proposed poultry houses </w:t>
      </w:r>
      <w:r w:rsidR="00F91B97">
        <w:t xml:space="preserve">and manure storage building </w:t>
      </w:r>
      <w:r w:rsidRPr="004F49F4">
        <w:t>have been assessed and quantified based upon the Environment Agency’s standard ammonia emission factors. The ammonia emission rates have then been used as inputs to an atmospheric dispersion and deposition model which calculates ammonia exposure levels and nitrogen and acid deposition rates in the surrounding area.</w:t>
      </w:r>
    </w:p>
    <w:p w14:paraId="06BC1B38" w14:textId="796CE970" w:rsidR="00BF0FE4" w:rsidRDefault="00BF0FE4" w:rsidP="00B41A2F"/>
    <w:p w14:paraId="770D4C00" w14:textId="24E0787B" w:rsidR="00BF0FE4" w:rsidRDefault="00BF0FE4" w:rsidP="00BF0FE4">
      <w:pPr>
        <w:rPr>
          <w:lang w:val="en-US"/>
        </w:rPr>
      </w:pPr>
      <w:r>
        <w:rPr>
          <w:lang w:val="en-US"/>
        </w:rPr>
        <w:t xml:space="preserve">The primary purpose of the modelling study is to investigate and understand the effects of </w:t>
      </w:r>
      <w:r w:rsidR="00490265">
        <w:rPr>
          <w:lang w:val="en-US"/>
        </w:rPr>
        <w:t>extending the existing poultry houses, increasing stocking numbers</w:t>
      </w:r>
      <w:r w:rsidR="007124F5">
        <w:rPr>
          <w:lang w:val="en-US"/>
        </w:rPr>
        <w:t>, adding a manure storage building</w:t>
      </w:r>
      <w:r w:rsidR="00490265">
        <w:rPr>
          <w:lang w:val="en-US"/>
        </w:rPr>
        <w:t xml:space="preserve"> and replacing </w:t>
      </w:r>
      <w:r>
        <w:rPr>
          <w:lang w:val="en-US"/>
        </w:rPr>
        <w:t xml:space="preserve">the existing </w:t>
      </w:r>
      <w:r w:rsidR="00490265">
        <w:rPr>
          <w:lang w:val="en-US"/>
        </w:rPr>
        <w:t xml:space="preserve">side </w:t>
      </w:r>
      <w:r>
        <w:rPr>
          <w:lang w:val="en-US"/>
        </w:rPr>
        <w:t>mounted ventilation fans with modern high speed ridge mounted fans, each with a short</w:t>
      </w:r>
      <w:r w:rsidR="00036DAA">
        <w:rPr>
          <w:lang w:val="en-US"/>
        </w:rPr>
        <w:t xml:space="preserve"> chimney,</w:t>
      </w:r>
      <w:r>
        <w:rPr>
          <w:lang w:val="en-US"/>
        </w:rPr>
        <w:t xml:space="preserve"> on</w:t>
      </w:r>
      <w:r w:rsidR="001445C1">
        <w:rPr>
          <w:lang w:val="en-US"/>
        </w:rPr>
        <w:t xml:space="preserve"> ammonia concentrations and nitrogen deposition rates at</w:t>
      </w:r>
      <w:r>
        <w:rPr>
          <w:lang w:val="en-US"/>
        </w:rPr>
        <w:t xml:space="preserve"> </w:t>
      </w:r>
      <w:r w:rsidR="00490265">
        <w:rPr>
          <w:lang w:val="en-US"/>
        </w:rPr>
        <w:t>nearby</w:t>
      </w:r>
      <w:r>
        <w:rPr>
          <w:lang w:val="en-US"/>
        </w:rPr>
        <w:t xml:space="preserve"> areas of Ancient Woodland (AW). </w:t>
      </w:r>
      <w:r w:rsidR="001445C1">
        <w:rPr>
          <w:lang w:val="en-US"/>
        </w:rPr>
        <w:t>However, f</w:t>
      </w:r>
      <w:r>
        <w:rPr>
          <w:lang w:val="en-US"/>
        </w:rPr>
        <w:t>or completeness</w:t>
      </w:r>
      <w:r w:rsidR="001445C1">
        <w:rPr>
          <w:lang w:val="en-US"/>
        </w:rPr>
        <w:t>,</w:t>
      </w:r>
      <w:r>
        <w:rPr>
          <w:lang w:val="en-US"/>
        </w:rPr>
        <w:t xml:space="preserve"> the </w:t>
      </w:r>
      <w:r w:rsidR="001445C1">
        <w:rPr>
          <w:lang w:val="en-US"/>
        </w:rPr>
        <w:t>impacts at all statutory wildlife sites within 10 km have also been assessed.</w:t>
      </w:r>
    </w:p>
    <w:p w14:paraId="6244736F" w14:textId="77777777" w:rsidR="00BF0FE4" w:rsidRPr="004F49F4" w:rsidRDefault="00BF0FE4" w:rsidP="00B41A2F"/>
    <w:p w14:paraId="70689AE5" w14:textId="77777777" w:rsidR="00343638" w:rsidRPr="004F49F4" w:rsidRDefault="00343638" w:rsidP="00B41A2F">
      <w:r w:rsidRPr="004F49F4">
        <w:t>This report is arranged in the following manne</w:t>
      </w:r>
      <w:r w:rsidR="00424CC9" w:rsidRPr="004F49F4">
        <w:t>r:</w:t>
      </w:r>
    </w:p>
    <w:p w14:paraId="780B3F32" w14:textId="77777777" w:rsidR="00343638" w:rsidRPr="004F49F4" w:rsidRDefault="00343638" w:rsidP="00B41A2F">
      <w:pPr>
        <w:pStyle w:val="ListParagraph"/>
      </w:pPr>
    </w:p>
    <w:p w14:paraId="628452AE" w14:textId="77777777" w:rsidR="00E8619B" w:rsidRPr="004F49F4" w:rsidRDefault="00343638" w:rsidP="000F5EE0">
      <w:pPr>
        <w:pStyle w:val="ListParagraph"/>
        <w:numPr>
          <w:ilvl w:val="0"/>
          <w:numId w:val="3"/>
        </w:numPr>
        <w:ind w:left="567" w:right="403" w:hanging="283"/>
      </w:pPr>
      <w:r w:rsidRPr="004F49F4">
        <w:t xml:space="preserve">Section 2 provides relevant details of the </w:t>
      </w:r>
      <w:r w:rsidR="00822AA2" w:rsidRPr="004F49F4">
        <w:t>farm</w:t>
      </w:r>
      <w:r w:rsidR="00B91454" w:rsidRPr="004F49F4">
        <w:t xml:space="preserve"> </w:t>
      </w:r>
      <w:r w:rsidRPr="004F49F4">
        <w:t>and potentially sensitive receptors in the area</w:t>
      </w:r>
      <w:r w:rsidR="00424CC9" w:rsidRPr="004F49F4">
        <w:t>.</w:t>
      </w:r>
    </w:p>
    <w:p w14:paraId="0964BE3F" w14:textId="77777777" w:rsidR="009821DE" w:rsidRPr="004F49F4" w:rsidRDefault="009821DE" w:rsidP="00023694">
      <w:pPr>
        <w:pStyle w:val="ListParagraph"/>
        <w:ind w:left="567" w:right="403" w:hanging="283"/>
      </w:pPr>
    </w:p>
    <w:p w14:paraId="78E332FA" w14:textId="77777777" w:rsidR="009821DE" w:rsidRPr="004F49F4" w:rsidRDefault="009821DE" w:rsidP="000F5EE0">
      <w:pPr>
        <w:pStyle w:val="ListParagraph"/>
        <w:numPr>
          <w:ilvl w:val="0"/>
          <w:numId w:val="3"/>
        </w:numPr>
        <w:ind w:left="567" w:right="403" w:hanging="283"/>
      </w:pPr>
      <w:r w:rsidRPr="004F49F4">
        <w:t xml:space="preserve">Section 3 provides </w:t>
      </w:r>
      <w:r w:rsidR="00051C60" w:rsidRPr="004F49F4">
        <w:t xml:space="preserve">some general information on </w:t>
      </w:r>
      <w:r w:rsidR="00C64A33" w:rsidRPr="004F49F4">
        <w:t>ammonia</w:t>
      </w:r>
      <w:r w:rsidR="00051C60" w:rsidRPr="004F49F4">
        <w:t xml:space="preserve">; </w:t>
      </w:r>
      <w:r w:rsidRPr="004F49F4">
        <w:t xml:space="preserve">details of the method used to estimate </w:t>
      </w:r>
      <w:r w:rsidR="00C64A33" w:rsidRPr="004F49F4">
        <w:t>ammonia</w:t>
      </w:r>
      <w:r w:rsidR="00CF5AD2" w:rsidRPr="004F49F4">
        <w:t xml:space="preserve"> </w:t>
      </w:r>
      <w:r w:rsidRPr="004F49F4">
        <w:t>emissions</w:t>
      </w:r>
      <w:r w:rsidR="008439BE" w:rsidRPr="004F49F4">
        <w:t>,</w:t>
      </w:r>
      <w:r w:rsidRPr="004F49F4">
        <w:t xml:space="preserve"> relevant </w:t>
      </w:r>
      <w:proofErr w:type="gramStart"/>
      <w:r w:rsidRPr="004F49F4">
        <w:t>guidelines</w:t>
      </w:r>
      <w:proofErr w:type="gramEnd"/>
      <w:r w:rsidRPr="004F49F4">
        <w:t xml:space="preserve"> and legislation on exposure limits and where relevant</w:t>
      </w:r>
      <w:r w:rsidR="00360993" w:rsidRPr="004F49F4">
        <w:t>,</w:t>
      </w:r>
      <w:r w:rsidRPr="004F49F4">
        <w:t xml:space="preserve"> details of likely backgrou</w:t>
      </w:r>
      <w:r w:rsidR="00CF5AD2" w:rsidRPr="004F49F4">
        <w:t>nd levels of</w:t>
      </w:r>
      <w:r w:rsidR="00C64A33" w:rsidRPr="004F49F4">
        <w:t xml:space="preserve"> ammonia</w:t>
      </w:r>
      <w:r w:rsidR="00424CC9" w:rsidRPr="004F49F4">
        <w:t>.</w:t>
      </w:r>
    </w:p>
    <w:p w14:paraId="3F279496" w14:textId="77777777" w:rsidR="009821DE" w:rsidRPr="004F49F4" w:rsidRDefault="009821DE" w:rsidP="00023694">
      <w:pPr>
        <w:pStyle w:val="ListParagraph"/>
        <w:ind w:left="567" w:right="403" w:hanging="283"/>
      </w:pPr>
    </w:p>
    <w:p w14:paraId="6C7C0A64" w14:textId="77777777" w:rsidR="009821DE" w:rsidRPr="004F49F4" w:rsidRDefault="009821DE" w:rsidP="000F5EE0">
      <w:pPr>
        <w:pStyle w:val="ListParagraph"/>
        <w:numPr>
          <w:ilvl w:val="0"/>
          <w:numId w:val="3"/>
        </w:numPr>
        <w:ind w:left="567" w:right="403" w:hanging="283"/>
      </w:pPr>
      <w:r w:rsidRPr="004F49F4">
        <w:t xml:space="preserve">Section 4 provides </w:t>
      </w:r>
      <w:r w:rsidR="00051C60" w:rsidRPr="004F49F4">
        <w:t xml:space="preserve">some </w:t>
      </w:r>
      <w:r w:rsidRPr="004F49F4">
        <w:t xml:space="preserve">information </w:t>
      </w:r>
      <w:r w:rsidR="00051C60" w:rsidRPr="004F49F4">
        <w:t xml:space="preserve">about </w:t>
      </w:r>
      <w:r w:rsidRPr="004F49F4">
        <w:t>ADMS, the dispersion model used for this study and details the modelling</w:t>
      </w:r>
      <w:r w:rsidR="00AF73F4" w:rsidRPr="004F49F4">
        <w:t xml:space="preserve"> procedure</w:t>
      </w:r>
      <w:r w:rsidR="00424CC9" w:rsidRPr="004F49F4">
        <w:t>.</w:t>
      </w:r>
    </w:p>
    <w:p w14:paraId="6DA79E9A" w14:textId="77777777" w:rsidR="009821DE" w:rsidRPr="004F49F4" w:rsidRDefault="009821DE" w:rsidP="00023694">
      <w:pPr>
        <w:pStyle w:val="ListParagraph"/>
        <w:ind w:left="567" w:right="403" w:hanging="283"/>
      </w:pPr>
    </w:p>
    <w:p w14:paraId="527C78F3" w14:textId="77777777" w:rsidR="009821DE" w:rsidRPr="004F49F4" w:rsidRDefault="009821DE" w:rsidP="000F5EE0">
      <w:pPr>
        <w:pStyle w:val="ListParagraph"/>
        <w:numPr>
          <w:ilvl w:val="0"/>
          <w:numId w:val="3"/>
        </w:numPr>
        <w:ind w:left="567" w:right="403" w:hanging="283"/>
      </w:pPr>
      <w:r w:rsidRPr="004F49F4">
        <w:t>Section 5 contai</w:t>
      </w:r>
      <w:r w:rsidR="00051C60" w:rsidRPr="004F49F4">
        <w:t>ns the results of the modelling</w:t>
      </w:r>
      <w:r w:rsidR="00424CC9" w:rsidRPr="004F49F4">
        <w:t>.</w:t>
      </w:r>
    </w:p>
    <w:p w14:paraId="0C38D7A0" w14:textId="77777777" w:rsidR="009821DE" w:rsidRPr="004F49F4" w:rsidRDefault="009821DE" w:rsidP="00023694">
      <w:pPr>
        <w:pStyle w:val="ListParagraph"/>
        <w:ind w:left="567" w:right="403" w:hanging="283"/>
      </w:pPr>
    </w:p>
    <w:p w14:paraId="7BB4C454" w14:textId="77777777" w:rsidR="009821DE" w:rsidRPr="004F49F4" w:rsidRDefault="009821DE" w:rsidP="000F5EE0">
      <w:pPr>
        <w:pStyle w:val="ListParagraph"/>
        <w:numPr>
          <w:ilvl w:val="0"/>
          <w:numId w:val="3"/>
        </w:numPr>
        <w:ind w:left="567" w:right="403" w:hanging="283"/>
      </w:pPr>
      <w:r w:rsidRPr="004F49F4">
        <w:t>Section 6 provides a discussion of the results and conclusions.</w:t>
      </w:r>
    </w:p>
    <w:p w14:paraId="60DCB4FD" w14:textId="77777777" w:rsidR="009821DE" w:rsidRPr="004F49F4" w:rsidRDefault="009821DE" w:rsidP="00B41A2F">
      <w:pPr>
        <w:pStyle w:val="ListParagraph"/>
        <w:rPr>
          <w:highlight w:val="yellow"/>
        </w:rPr>
      </w:pPr>
    </w:p>
    <w:p w14:paraId="0E182C19" w14:textId="77777777" w:rsidR="00DE2346" w:rsidRPr="004F49F4" w:rsidRDefault="00DE2346" w:rsidP="00DE2346">
      <w:pPr>
        <w:rPr>
          <w:sz w:val="18"/>
          <w:szCs w:val="18"/>
          <w:highlight w:val="yellow"/>
        </w:rPr>
      </w:pPr>
    </w:p>
    <w:p w14:paraId="50607AEC" w14:textId="77777777" w:rsidR="00DE2346" w:rsidRPr="004F49F4" w:rsidRDefault="00DE2346" w:rsidP="00DE2346">
      <w:pPr>
        <w:rPr>
          <w:sz w:val="18"/>
          <w:szCs w:val="18"/>
          <w:highlight w:val="yellow"/>
        </w:rPr>
      </w:pPr>
    </w:p>
    <w:p w14:paraId="20588049" w14:textId="77777777" w:rsidR="00DE2346" w:rsidRPr="004F49F4" w:rsidRDefault="00DE2346" w:rsidP="00DE2346">
      <w:pPr>
        <w:rPr>
          <w:sz w:val="18"/>
          <w:szCs w:val="18"/>
          <w:highlight w:val="yellow"/>
        </w:rPr>
      </w:pPr>
    </w:p>
    <w:p w14:paraId="7E3E2E1B" w14:textId="77777777" w:rsidR="00DE2346" w:rsidRPr="004F49F4" w:rsidRDefault="00DE2346" w:rsidP="00DE2346">
      <w:pPr>
        <w:rPr>
          <w:sz w:val="18"/>
          <w:szCs w:val="18"/>
          <w:highlight w:val="yellow"/>
        </w:rPr>
      </w:pPr>
    </w:p>
    <w:p w14:paraId="327BCDDA" w14:textId="77777777" w:rsidR="00DE2346" w:rsidRPr="004F49F4" w:rsidRDefault="00DE2346" w:rsidP="00DE2346">
      <w:pPr>
        <w:rPr>
          <w:sz w:val="18"/>
          <w:szCs w:val="18"/>
          <w:highlight w:val="yellow"/>
        </w:rPr>
      </w:pPr>
    </w:p>
    <w:p w14:paraId="5294EA67" w14:textId="77777777" w:rsidR="00DE2346" w:rsidRPr="004F49F4" w:rsidRDefault="00DE2346" w:rsidP="00DE2346">
      <w:pPr>
        <w:rPr>
          <w:sz w:val="18"/>
          <w:szCs w:val="18"/>
          <w:highlight w:val="yellow"/>
        </w:rPr>
      </w:pPr>
    </w:p>
    <w:p w14:paraId="35F152D3" w14:textId="77777777" w:rsidR="00DE2346" w:rsidRPr="004F49F4" w:rsidRDefault="00DE2346" w:rsidP="00DE2346">
      <w:pPr>
        <w:rPr>
          <w:sz w:val="18"/>
          <w:szCs w:val="18"/>
          <w:highlight w:val="yellow"/>
        </w:rPr>
      </w:pPr>
    </w:p>
    <w:p w14:paraId="06034797" w14:textId="77777777" w:rsidR="00DE2346" w:rsidRPr="004F49F4" w:rsidRDefault="00DE2346" w:rsidP="00DE2346">
      <w:pPr>
        <w:rPr>
          <w:sz w:val="18"/>
          <w:szCs w:val="18"/>
          <w:highlight w:val="yellow"/>
        </w:rPr>
      </w:pPr>
    </w:p>
    <w:p w14:paraId="36E93241" w14:textId="77777777" w:rsidR="00DE2346" w:rsidRPr="004F49F4" w:rsidRDefault="00DE2346" w:rsidP="00DE2346">
      <w:pPr>
        <w:rPr>
          <w:sz w:val="18"/>
          <w:szCs w:val="18"/>
          <w:highlight w:val="yellow"/>
        </w:rPr>
      </w:pPr>
    </w:p>
    <w:p w14:paraId="2B39C3B4" w14:textId="77777777" w:rsidR="00DE2346" w:rsidRPr="004F49F4" w:rsidRDefault="00DE2346" w:rsidP="00DE2346">
      <w:pPr>
        <w:rPr>
          <w:sz w:val="18"/>
          <w:szCs w:val="18"/>
          <w:highlight w:val="yellow"/>
        </w:rPr>
      </w:pPr>
    </w:p>
    <w:p w14:paraId="12FE08F4" w14:textId="41BD8F29" w:rsidR="009E12D6" w:rsidRPr="004F49F4" w:rsidRDefault="009E12D6" w:rsidP="00EE5904">
      <w:pPr>
        <w:pStyle w:val="Heading1"/>
      </w:pPr>
      <w:r w:rsidRPr="004F49F4">
        <w:t>Background Details</w:t>
      </w:r>
    </w:p>
    <w:p w14:paraId="36AA279F" w14:textId="77777777" w:rsidR="009E12D6" w:rsidRPr="004F49F4" w:rsidRDefault="009E12D6" w:rsidP="00B41A2F">
      <w:pPr>
        <w:pStyle w:val="ListParagraph"/>
      </w:pPr>
    </w:p>
    <w:p w14:paraId="05253A68" w14:textId="43E7F8B3" w:rsidR="008774D4" w:rsidRPr="004F49F4" w:rsidRDefault="008774D4" w:rsidP="008774D4">
      <w:pPr>
        <w:rPr>
          <w:highlight w:val="yellow"/>
        </w:rPr>
      </w:pPr>
      <w:r w:rsidRPr="004F49F4">
        <w:t xml:space="preserve">The site of the </w:t>
      </w:r>
      <w:r w:rsidR="00BC0637">
        <w:t>poultry</w:t>
      </w:r>
      <w:r w:rsidRPr="009F3712">
        <w:t xml:space="preserve"> rearing houses </w:t>
      </w:r>
      <w:r w:rsidR="00657B1D" w:rsidRPr="009F3712">
        <w:t xml:space="preserve">at </w:t>
      </w:r>
      <w:r w:rsidR="003B47CF">
        <w:t>Middleton Stoney</w:t>
      </w:r>
      <w:r w:rsidR="00BC0637">
        <w:t xml:space="preserve"> Poultry Unit</w:t>
      </w:r>
      <w:r w:rsidRPr="009F3712">
        <w:t xml:space="preserve"> is in a rural area, approximately </w:t>
      </w:r>
      <w:r w:rsidR="003B47CF">
        <w:t>1.4 km</w:t>
      </w:r>
      <w:r w:rsidRPr="009F3712">
        <w:t xml:space="preserve"> to the </w:t>
      </w:r>
      <w:r w:rsidR="00D6405C">
        <w:t>west-</w:t>
      </w:r>
      <w:r w:rsidR="003B47CF">
        <w:t>sout</w:t>
      </w:r>
      <w:r w:rsidR="00D6405C">
        <w:t>h-west</w:t>
      </w:r>
      <w:r w:rsidRPr="009F3712">
        <w:t xml:space="preserve"> of </w:t>
      </w:r>
      <w:r w:rsidR="003B47CF">
        <w:t xml:space="preserve">Middleton Stoney </w:t>
      </w:r>
      <w:r w:rsidR="00D6405C">
        <w:t xml:space="preserve">in </w:t>
      </w:r>
      <w:r w:rsidR="003B47CF">
        <w:t>Oxford</w:t>
      </w:r>
      <w:r w:rsidR="00D6405C">
        <w:t>shire</w:t>
      </w:r>
      <w:r w:rsidRPr="009F3712">
        <w:t xml:space="preserve">. The surrounding land is used largely for arable farming, but </w:t>
      </w:r>
      <w:r w:rsidR="003B47CF">
        <w:t xml:space="preserve">there are </w:t>
      </w:r>
      <w:r w:rsidR="004E2B3C">
        <w:t>area</w:t>
      </w:r>
      <w:r w:rsidR="00036DAA">
        <w:t>s</w:t>
      </w:r>
      <w:r w:rsidR="004E2B3C">
        <w:t xml:space="preserve"> of woodland </w:t>
      </w:r>
      <w:r w:rsidR="003B47CF">
        <w:t>and parkland nearby.</w:t>
      </w:r>
      <w:r w:rsidRPr="009F3712">
        <w:t xml:space="preserve"> The site is at an altitude of around </w:t>
      </w:r>
      <w:r w:rsidR="003B47CF">
        <w:t>91</w:t>
      </w:r>
      <w:r w:rsidRPr="009F3712">
        <w:t xml:space="preserve"> m, </w:t>
      </w:r>
      <w:r w:rsidR="00657B1D" w:rsidRPr="009F3712">
        <w:t xml:space="preserve">with </w:t>
      </w:r>
      <w:r w:rsidR="00CE0ED3">
        <w:t>the land</w:t>
      </w:r>
      <w:r w:rsidR="00657B1D" w:rsidRPr="009F3712">
        <w:t xml:space="preserve"> </w:t>
      </w:r>
      <w:r w:rsidRPr="009F3712">
        <w:t>rising</w:t>
      </w:r>
      <w:r w:rsidR="00657B1D" w:rsidRPr="009F3712">
        <w:t xml:space="preserve"> </w:t>
      </w:r>
      <w:r w:rsidRPr="009F3712">
        <w:t>to</w:t>
      </w:r>
      <w:r w:rsidR="00657B1D" w:rsidRPr="009F3712">
        <w:t xml:space="preserve">wards </w:t>
      </w:r>
      <w:r w:rsidR="00CE0ED3">
        <w:t xml:space="preserve">slightly higher </w:t>
      </w:r>
      <w:r w:rsidR="003B47CF">
        <w:t>ground</w:t>
      </w:r>
      <w:r w:rsidR="00CE0ED3">
        <w:t xml:space="preserve"> </w:t>
      </w:r>
      <w:r w:rsidR="009F3712" w:rsidRPr="009F3712">
        <w:t xml:space="preserve">to the </w:t>
      </w:r>
      <w:r w:rsidR="00CE0ED3">
        <w:t>north</w:t>
      </w:r>
      <w:r w:rsidRPr="009F3712">
        <w:t xml:space="preserve"> and falling towards </w:t>
      </w:r>
      <w:r w:rsidR="00CE0ED3">
        <w:t xml:space="preserve">the </w:t>
      </w:r>
      <w:r w:rsidR="00D042F3">
        <w:t xml:space="preserve">River Ray/River Cherwell valley </w:t>
      </w:r>
      <w:r w:rsidR="00CE0ED3">
        <w:t>to the south</w:t>
      </w:r>
      <w:r w:rsidR="00D042F3">
        <w:t>.</w:t>
      </w:r>
    </w:p>
    <w:p w14:paraId="003E66A6" w14:textId="71A36735" w:rsidR="008774D4" w:rsidRDefault="008774D4" w:rsidP="008774D4">
      <w:pPr>
        <w:rPr>
          <w:highlight w:val="yellow"/>
          <w:lang w:val="en-US"/>
        </w:rPr>
      </w:pPr>
    </w:p>
    <w:p w14:paraId="31D5206F" w14:textId="7F9F9659" w:rsidR="00CE0ED3" w:rsidRDefault="009F3712" w:rsidP="008774D4">
      <w:pPr>
        <w:rPr>
          <w:lang w:val="en-US"/>
        </w:rPr>
      </w:pPr>
      <w:r w:rsidRPr="00E03236">
        <w:rPr>
          <w:lang w:val="en-US"/>
        </w:rPr>
        <w:t xml:space="preserve">There are </w:t>
      </w:r>
      <w:r w:rsidR="00D042F3">
        <w:rPr>
          <w:lang w:val="en-US"/>
        </w:rPr>
        <w:t>eight</w:t>
      </w:r>
      <w:r w:rsidRPr="00E03236">
        <w:rPr>
          <w:lang w:val="en-US"/>
        </w:rPr>
        <w:t xml:space="preserve"> poultry houses at </w:t>
      </w:r>
      <w:r w:rsidR="003B47CF">
        <w:rPr>
          <w:lang w:val="en-US"/>
        </w:rPr>
        <w:t>Middleton Stoney</w:t>
      </w:r>
      <w:r w:rsidR="00BC0637">
        <w:rPr>
          <w:lang w:val="en-US"/>
        </w:rPr>
        <w:t xml:space="preserve"> Poultry Unit</w:t>
      </w:r>
      <w:r w:rsidR="00F96A4F">
        <w:rPr>
          <w:lang w:val="en-US"/>
        </w:rPr>
        <w:t xml:space="preserve"> which </w:t>
      </w:r>
      <w:r w:rsidR="00D03899">
        <w:rPr>
          <w:lang w:val="en-US"/>
        </w:rPr>
        <w:t>are permitted to stock up to</w:t>
      </w:r>
      <w:r w:rsidRPr="00E03236">
        <w:rPr>
          <w:lang w:val="en-US"/>
        </w:rPr>
        <w:t xml:space="preserve"> </w:t>
      </w:r>
      <w:r w:rsidR="00D03899">
        <w:rPr>
          <w:lang w:val="en-US"/>
        </w:rPr>
        <w:t>24</w:t>
      </w:r>
      <w:r w:rsidR="00CE0ED3">
        <w:rPr>
          <w:lang w:val="en-US"/>
        </w:rPr>
        <w:t>3</w:t>
      </w:r>
      <w:r w:rsidR="00E03236" w:rsidRPr="00E03236">
        <w:rPr>
          <w:lang w:val="en-US"/>
        </w:rPr>
        <w:t>,</w:t>
      </w:r>
      <w:r w:rsidR="00D03899">
        <w:rPr>
          <w:lang w:val="en-US"/>
        </w:rPr>
        <w:t>999</w:t>
      </w:r>
      <w:r w:rsidR="00E03236" w:rsidRPr="00E03236">
        <w:rPr>
          <w:lang w:val="en-US"/>
        </w:rPr>
        <w:t xml:space="preserve"> broiler chickens.</w:t>
      </w:r>
      <w:r w:rsidR="003067F5" w:rsidRPr="003067F5">
        <w:rPr>
          <w:lang w:val="en-US"/>
        </w:rPr>
        <w:t xml:space="preserve"> </w:t>
      </w:r>
      <w:r w:rsidR="00D03899">
        <w:rPr>
          <w:lang w:val="en-US"/>
        </w:rPr>
        <w:t xml:space="preserve">The existing houses are ventilated via side mounted fans. </w:t>
      </w:r>
      <w:r w:rsidR="003067F5">
        <w:rPr>
          <w:lang w:val="en-US"/>
        </w:rPr>
        <w:t>M</w:t>
      </w:r>
      <w:r w:rsidR="003067F5" w:rsidRPr="007151C2">
        <w:rPr>
          <w:lang w:val="en-US"/>
        </w:rPr>
        <w:t xml:space="preserve">anure and spent litter </w:t>
      </w:r>
      <w:proofErr w:type="gramStart"/>
      <w:r w:rsidR="003067F5" w:rsidRPr="007151C2">
        <w:rPr>
          <w:lang w:val="en-US"/>
        </w:rPr>
        <w:t>collect</w:t>
      </w:r>
      <w:r w:rsidR="003067F5">
        <w:rPr>
          <w:lang w:val="en-US"/>
        </w:rPr>
        <w:t>s</w:t>
      </w:r>
      <w:proofErr w:type="gramEnd"/>
      <w:r w:rsidR="003067F5" w:rsidRPr="007151C2">
        <w:rPr>
          <w:lang w:val="en-US"/>
        </w:rPr>
        <w:t xml:space="preserve"> within the housing throughout the </w:t>
      </w:r>
      <w:r w:rsidR="00D03899">
        <w:rPr>
          <w:lang w:val="en-US"/>
        </w:rPr>
        <w:t>crop</w:t>
      </w:r>
      <w:r w:rsidR="003067F5" w:rsidRPr="007151C2">
        <w:rPr>
          <w:lang w:val="en-US"/>
        </w:rPr>
        <w:t xml:space="preserve"> and </w:t>
      </w:r>
      <w:r w:rsidR="003067F5">
        <w:rPr>
          <w:lang w:val="en-US"/>
        </w:rPr>
        <w:t>is</w:t>
      </w:r>
      <w:r w:rsidR="003067F5" w:rsidRPr="007151C2">
        <w:rPr>
          <w:lang w:val="en-US"/>
        </w:rPr>
        <w:t xml:space="preserve"> cleared and removed from the site at the end of each </w:t>
      </w:r>
      <w:r w:rsidR="00D03899">
        <w:rPr>
          <w:lang w:val="en-US"/>
        </w:rPr>
        <w:t>crop</w:t>
      </w:r>
      <w:r w:rsidR="003067F5" w:rsidRPr="007151C2">
        <w:rPr>
          <w:lang w:val="en-US"/>
        </w:rPr>
        <w:t xml:space="preserve"> cycle.</w:t>
      </w:r>
      <w:r w:rsidR="00E03236" w:rsidRPr="00E03236">
        <w:rPr>
          <w:lang w:val="en-US"/>
        </w:rPr>
        <w:t xml:space="preserve"> </w:t>
      </w:r>
    </w:p>
    <w:p w14:paraId="2C2A7FD2" w14:textId="77777777" w:rsidR="00CE0ED3" w:rsidRDefault="00CE0ED3" w:rsidP="008774D4">
      <w:pPr>
        <w:rPr>
          <w:lang w:val="en-US"/>
        </w:rPr>
      </w:pPr>
    </w:p>
    <w:p w14:paraId="1FD2534D" w14:textId="52E02CB7" w:rsidR="003067F5" w:rsidRDefault="003067F5" w:rsidP="008774D4">
      <w:pPr>
        <w:rPr>
          <w:lang w:val="en-US"/>
        </w:rPr>
      </w:pPr>
      <w:r>
        <w:rPr>
          <w:lang w:val="en-US"/>
        </w:rPr>
        <w:t xml:space="preserve">It is proposed that the existing </w:t>
      </w:r>
      <w:r w:rsidR="00D03899">
        <w:rPr>
          <w:lang w:val="en-US"/>
        </w:rPr>
        <w:t xml:space="preserve">poultry houses be extended and modernized, which would include replacing the existing side fans </w:t>
      </w:r>
      <w:r>
        <w:rPr>
          <w:lang w:val="en-US"/>
        </w:rPr>
        <w:t>with modern high speed ridge mounted fans, each with a short</w:t>
      </w:r>
      <w:r w:rsidR="00BF0FE4">
        <w:rPr>
          <w:lang w:val="en-US"/>
        </w:rPr>
        <w:t xml:space="preserve"> chimney.</w:t>
      </w:r>
      <w:r w:rsidR="00D03899">
        <w:rPr>
          <w:lang w:val="en-US"/>
        </w:rPr>
        <w:t xml:space="preserve"> The extended and modernized poultry houses would provide accommodation for up to 364,999</w:t>
      </w:r>
      <w:r w:rsidR="00D03899" w:rsidRPr="00D03899">
        <w:rPr>
          <w:lang w:val="en-US"/>
        </w:rPr>
        <w:t xml:space="preserve"> </w:t>
      </w:r>
      <w:r w:rsidR="00D03899" w:rsidRPr="00E03236">
        <w:rPr>
          <w:lang w:val="en-US"/>
        </w:rPr>
        <w:t>broiler chickens.</w:t>
      </w:r>
      <w:r w:rsidR="00D03899" w:rsidRPr="00D03899">
        <w:rPr>
          <w:lang w:val="en-US"/>
        </w:rPr>
        <w:t xml:space="preserve"> </w:t>
      </w:r>
      <w:r w:rsidR="00D03899">
        <w:rPr>
          <w:lang w:val="en-US"/>
        </w:rPr>
        <w:t>M</w:t>
      </w:r>
      <w:r w:rsidR="00D03899" w:rsidRPr="007151C2">
        <w:rPr>
          <w:lang w:val="en-US"/>
        </w:rPr>
        <w:t>anure and spent litter</w:t>
      </w:r>
      <w:r w:rsidR="00D03899">
        <w:rPr>
          <w:lang w:val="en-US"/>
        </w:rPr>
        <w:t xml:space="preserve"> would</w:t>
      </w:r>
      <w:r w:rsidR="00D03899" w:rsidRPr="007151C2">
        <w:rPr>
          <w:lang w:val="en-US"/>
        </w:rPr>
        <w:t xml:space="preserve"> collect within the housing throughout the </w:t>
      </w:r>
      <w:r w:rsidR="00D03899">
        <w:rPr>
          <w:lang w:val="en-US"/>
        </w:rPr>
        <w:t>crop</w:t>
      </w:r>
      <w:r w:rsidR="00D03899" w:rsidRPr="007151C2">
        <w:rPr>
          <w:lang w:val="en-US"/>
        </w:rPr>
        <w:t xml:space="preserve"> and </w:t>
      </w:r>
      <w:r w:rsidR="00D03899">
        <w:rPr>
          <w:lang w:val="en-US"/>
        </w:rPr>
        <w:t>would</w:t>
      </w:r>
      <w:r w:rsidR="00D03899" w:rsidRPr="007151C2">
        <w:rPr>
          <w:lang w:val="en-US"/>
        </w:rPr>
        <w:t xml:space="preserve"> </w:t>
      </w:r>
      <w:r w:rsidR="00036DAA">
        <w:rPr>
          <w:lang w:val="en-US"/>
        </w:rPr>
        <w:t xml:space="preserve">be </w:t>
      </w:r>
      <w:r w:rsidR="00D03899" w:rsidRPr="007151C2">
        <w:rPr>
          <w:lang w:val="en-US"/>
        </w:rPr>
        <w:t xml:space="preserve">cleared and removed from the site at the end of each </w:t>
      </w:r>
      <w:r w:rsidR="00D03899">
        <w:rPr>
          <w:lang w:val="en-US"/>
        </w:rPr>
        <w:t>crop</w:t>
      </w:r>
      <w:r w:rsidR="00D03899" w:rsidRPr="007151C2">
        <w:rPr>
          <w:lang w:val="en-US"/>
        </w:rPr>
        <w:t xml:space="preserve"> cycle.</w:t>
      </w:r>
    </w:p>
    <w:p w14:paraId="3F24A1C4" w14:textId="77777777" w:rsidR="003067F5" w:rsidRDefault="003067F5" w:rsidP="008774D4">
      <w:pPr>
        <w:rPr>
          <w:lang w:val="en-US"/>
        </w:rPr>
      </w:pPr>
    </w:p>
    <w:p w14:paraId="18D4D301" w14:textId="2AE91C4F" w:rsidR="00F91AC0" w:rsidRDefault="001445C1" w:rsidP="00F91AC0">
      <w:r>
        <w:t xml:space="preserve">There </w:t>
      </w:r>
      <w:r w:rsidR="00036DAA">
        <w:t xml:space="preserve">are </w:t>
      </w:r>
      <w:r w:rsidR="003D0C31">
        <w:t>seven areas of woodland</w:t>
      </w:r>
      <w:r w:rsidR="00D5003E">
        <w:t xml:space="preserve"> designated as Ancient Woodland</w:t>
      </w:r>
      <w:r>
        <w:t xml:space="preserve"> </w:t>
      </w:r>
      <w:r w:rsidR="00D5003E">
        <w:t>(AW)</w:t>
      </w:r>
      <w:r w:rsidR="003D0C31">
        <w:t xml:space="preserve"> and a candidate Local Wildlife </w:t>
      </w:r>
      <w:r w:rsidR="00036DAA">
        <w:t>S</w:t>
      </w:r>
      <w:r w:rsidR="003D0C31">
        <w:t>ite (</w:t>
      </w:r>
      <w:proofErr w:type="spellStart"/>
      <w:r w:rsidR="0042710C">
        <w:t>c</w:t>
      </w:r>
      <w:r w:rsidR="003D0C31">
        <w:t>LWS</w:t>
      </w:r>
      <w:proofErr w:type="spellEnd"/>
      <w:r w:rsidR="003D0C31">
        <w:t>)</w:t>
      </w:r>
      <w:r w:rsidR="00D5003E">
        <w:t xml:space="preserve"> within 2km </w:t>
      </w:r>
      <w:r w:rsidR="00D5003E" w:rsidRPr="00E03236">
        <w:t>(the normal screening distance for non-statutory sites</w:t>
      </w:r>
      <w:r w:rsidR="00D5003E" w:rsidRPr="00551A4A">
        <w:t>)</w:t>
      </w:r>
      <w:r w:rsidR="00D5003E">
        <w:t xml:space="preserve"> of the farm</w:t>
      </w:r>
      <w:r w:rsidR="00D22DBD">
        <w:t xml:space="preserve">. </w:t>
      </w:r>
      <w:r w:rsidR="00CA0A49" w:rsidRPr="00551A4A">
        <w:t xml:space="preserve">There are </w:t>
      </w:r>
      <w:r w:rsidR="003D0C31">
        <w:t>eighteen</w:t>
      </w:r>
      <w:r w:rsidR="00CA0A49" w:rsidRPr="00551A4A">
        <w:t xml:space="preserve"> Sites of Special Scientific Interest (SSSIs) within </w:t>
      </w:r>
      <w:r w:rsidR="0063067F" w:rsidRPr="00551A4A">
        <w:t>1</w:t>
      </w:r>
      <w:r w:rsidR="00EE412C" w:rsidRPr="00551A4A">
        <w:t>0</w:t>
      </w:r>
      <w:r w:rsidR="00CA0A49" w:rsidRPr="00551A4A">
        <w:t xml:space="preserve"> km</w:t>
      </w:r>
      <w:r w:rsidR="008774D4" w:rsidRPr="00551A4A">
        <w:t xml:space="preserve"> (the normal screening distance for statutory sites)</w:t>
      </w:r>
      <w:r w:rsidR="00D5003E">
        <w:t xml:space="preserve"> of the farm. There are no internationally designated wildlife sites within 10 km of the farm. Some further details of the SSSIs are provided below:</w:t>
      </w:r>
      <w:r w:rsidR="00CA0A49" w:rsidRPr="00551A4A">
        <w:t xml:space="preserve"> </w:t>
      </w:r>
    </w:p>
    <w:p w14:paraId="65BC6AB5" w14:textId="08569B5E" w:rsidR="00D5003E" w:rsidRDefault="00D5003E" w:rsidP="00F91AC0"/>
    <w:p w14:paraId="67C28B15" w14:textId="6940F9F6" w:rsidR="003D0C31" w:rsidRPr="0042710C" w:rsidRDefault="003D0C31" w:rsidP="0042710C">
      <w:pPr>
        <w:pStyle w:val="ListParagraph"/>
        <w:numPr>
          <w:ilvl w:val="0"/>
          <w:numId w:val="47"/>
        </w:numPr>
        <w:ind w:left="567" w:right="237" w:hanging="283"/>
        <w:rPr>
          <w:sz w:val="18"/>
          <w:szCs w:val="18"/>
        </w:rPr>
      </w:pPr>
      <w:r w:rsidRPr="0042710C">
        <w:rPr>
          <w:b/>
          <w:bCs/>
          <w:sz w:val="18"/>
          <w:szCs w:val="18"/>
        </w:rPr>
        <w:t>Ardley Trackways SSSI</w:t>
      </w:r>
      <w:r w:rsidRPr="0042710C">
        <w:rPr>
          <w:sz w:val="18"/>
          <w:szCs w:val="18"/>
        </w:rPr>
        <w:t xml:space="preserve"> - Approximately 2.5 km to the north-east - Geological.</w:t>
      </w:r>
    </w:p>
    <w:p w14:paraId="3923FEDC" w14:textId="64C78444" w:rsidR="003D0C31" w:rsidRPr="0042710C" w:rsidRDefault="003D0C31" w:rsidP="0042710C">
      <w:pPr>
        <w:pStyle w:val="ListParagraph"/>
        <w:numPr>
          <w:ilvl w:val="0"/>
          <w:numId w:val="47"/>
        </w:numPr>
        <w:ind w:left="567" w:right="237" w:hanging="283"/>
        <w:rPr>
          <w:sz w:val="18"/>
          <w:szCs w:val="18"/>
        </w:rPr>
      </w:pPr>
      <w:r w:rsidRPr="0042710C">
        <w:rPr>
          <w:b/>
          <w:bCs/>
          <w:sz w:val="18"/>
          <w:szCs w:val="18"/>
        </w:rPr>
        <w:t>Weston Fen SSSI</w:t>
      </w:r>
      <w:r w:rsidRPr="0042710C">
        <w:rPr>
          <w:sz w:val="18"/>
          <w:szCs w:val="18"/>
        </w:rPr>
        <w:t xml:space="preserve"> - Approximately 2.1 km to the south-south-west - A small, species-rich, calcareous fen bordering a fast-flowing stream, together with adjacent willow </w:t>
      </w:r>
      <w:proofErr w:type="spellStart"/>
      <w:r w:rsidRPr="0042710C">
        <w:rPr>
          <w:sz w:val="18"/>
          <w:szCs w:val="18"/>
        </w:rPr>
        <w:t>carr</w:t>
      </w:r>
      <w:proofErr w:type="spellEnd"/>
      <w:r w:rsidRPr="0042710C">
        <w:rPr>
          <w:sz w:val="18"/>
          <w:szCs w:val="18"/>
        </w:rPr>
        <w:t>, hazel woodland, limestone grassland and marshy grassland habitats.</w:t>
      </w:r>
    </w:p>
    <w:p w14:paraId="38A630A2" w14:textId="42DAF3CB" w:rsidR="003D0C31" w:rsidRPr="0042710C" w:rsidRDefault="003D0C31" w:rsidP="0042710C">
      <w:pPr>
        <w:pStyle w:val="ListParagraph"/>
        <w:numPr>
          <w:ilvl w:val="0"/>
          <w:numId w:val="47"/>
        </w:numPr>
        <w:ind w:left="567" w:right="237" w:hanging="283"/>
        <w:rPr>
          <w:sz w:val="18"/>
          <w:szCs w:val="18"/>
        </w:rPr>
      </w:pPr>
      <w:r w:rsidRPr="0042710C">
        <w:rPr>
          <w:b/>
          <w:bCs/>
          <w:sz w:val="18"/>
          <w:szCs w:val="18"/>
        </w:rPr>
        <w:t>Kirtlington Quarry SSSI</w:t>
      </w:r>
      <w:r w:rsidRPr="0042710C">
        <w:rPr>
          <w:sz w:val="18"/>
          <w:szCs w:val="18"/>
        </w:rPr>
        <w:t xml:space="preserve"> - </w:t>
      </w:r>
      <w:r w:rsidR="000F7B03" w:rsidRPr="0042710C">
        <w:rPr>
          <w:sz w:val="18"/>
          <w:szCs w:val="18"/>
        </w:rPr>
        <w:t xml:space="preserve">Approximately 3.7 km to the south-west </w:t>
      </w:r>
      <w:r w:rsidRPr="0042710C">
        <w:rPr>
          <w:sz w:val="18"/>
          <w:szCs w:val="18"/>
        </w:rPr>
        <w:t>- Geological.</w:t>
      </w:r>
    </w:p>
    <w:p w14:paraId="779D18F8" w14:textId="6F01EA1D" w:rsidR="003D0C31" w:rsidRPr="0042710C" w:rsidRDefault="003D0C31" w:rsidP="0042710C">
      <w:pPr>
        <w:pStyle w:val="ListParagraph"/>
        <w:numPr>
          <w:ilvl w:val="0"/>
          <w:numId w:val="47"/>
        </w:numPr>
        <w:ind w:left="567" w:right="237" w:hanging="283"/>
        <w:rPr>
          <w:sz w:val="18"/>
          <w:szCs w:val="18"/>
        </w:rPr>
      </w:pPr>
      <w:r w:rsidRPr="0042710C">
        <w:rPr>
          <w:b/>
          <w:bCs/>
          <w:sz w:val="18"/>
          <w:szCs w:val="18"/>
        </w:rPr>
        <w:t>Ardley Cutting and Quarry SSSI</w:t>
      </w:r>
      <w:r w:rsidRPr="0042710C">
        <w:rPr>
          <w:sz w:val="18"/>
          <w:szCs w:val="18"/>
        </w:rPr>
        <w:t xml:space="preserve"> - Approximately </w:t>
      </w:r>
      <w:r w:rsidR="00F35977" w:rsidRPr="0042710C">
        <w:rPr>
          <w:sz w:val="18"/>
          <w:szCs w:val="18"/>
        </w:rPr>
        <w:t>4.1</w:t>
      </w:r>
      <w:r w:rsidRPr="0042710C">
        <w:rPr>
          <w:sz w:val="18"/>
          <w:szCs w:val="18"/>
        </w:rPr>
        <w:t xml:space="preserve"> km to the north-east - The limestone grassland on the steep banks of the railway cutting and the adjacent quarry forms the main biological interest. It is one of the largest limestone grassland sites in the Oxfordshire Cotswolds where unimproved grassland is now very rate. The invertebrate fauna is particularly rich along the railway cutting, with large populations of calcareous grassland butterflies.</w:t>
      </w:r>
    </w:p>
    <w:p w14:paraId="38E5AEA7" w14:textId="412183F6" w:rsidR="003D0C31" w:rsidRPr="0042710C" w:rsidRDefault="003D0C31" w:rsidP="0042710C">
      <w:pPr>
        <w:pStyle w:val="ListParagraph"/>
        <w:numPr>
          <w:ilvl w:val="0"/>
          <w:numId w:val="47"/>
        </w:numPr>
        <w:ind w:left="567" w:right="237" w:hanging="283"/>
        <w:rPr>
          <w:sz w:val="18"/>
          <w:szCs w:val="18"/>
        </w:rPr>
      </w:pPr>
      <w:proofErr w:type="spellStart"/>
      <w:r w:rsidRPr="0042710C">
        <w:rPr>
          <w:b/>
          <w:bCs/>
          <w:sz w:val="18"/>
          <w:szCs w:val="18"/>
        </w:rPr>
        <w:t>Wendlebury</w:t>
      </w:r>
      <w:proofErr w:type="spellEnd"/>
      <w:r w:rsidRPr="0042710C">
        <w:rPr>
          <w:b/>
          <w:bCs/>
          <w:sz w:val="18"/>
          <w:szCs w:val="18"/>
        </w:rPr>
        <w:t xml:space="preserve"> Meads and </w:t>
      </w:r>
      <w:proofErr w:type="spellStart"/>
      <w:r w:rsidRPr="0042710C">
        <w:rPr>
          <w:b/>
          <w:bCs/>
          <w:sz w:val="18"/>
          <w:szCs w:val="18"/>
        </w:rPr>
        <w:t>Mansmoor</w:t>
      </w:r>
      <w:proofErr w:type="spellEnd"/>
      <w:r w:rsidRPr="0042710C">
        <w:rPr>
          <w:b/>
          <w:bCs/>
          <w:sz w:val="18"/>
          <w:szCs w:val="18"/>
        </w:rPr>
        <w:t xml:space="preserve"> Closes</w:t>
      </w:r>
      <w:r w:rsidRPr="0042710C">
        <w:rPr>
          <w:sz w:val="18"/>
          <w:szCs w:val="18"/>
        </w:rPr>
        <w:t xml:space="preserve"> SSSI </w:t>
      </w:r>
      <w:r w:rsidR="00F35977" w:rsidRPr="0042710C">
        <w:rPr>
          <w:sz w:val="18"/>
          <w:szCs w:val="18"/>
        </w:rPr>
        <w:t>- Approximately 4.9 km to the south-east</w:t>
      </w:r>
      <w:r w:rsidRPr="0042710C">
        <w:rPr>
          <w:sz w:val="18"/>
          <w:szCs w:val="18"/>
        </w:rPr>
        <w:t xml:space="preserve"> </w:t>
      </w:r>
      <w:r w:rsidR="00F35977" w:rsidRPr="0042710C">
        <w:rPr>
          <w:sz w:val="18"/>
          <w:szCs w:val="18"/>
        </w:rPr>
        <w:t xml:space="preserve">- </w:t>
      </w:r>
      <w:r w:rsidRPr="0042710C">
        <w:rPr>
          <w:sz w:val="18"/>
          <w:szCs w:val="18"/>
        </w:rPr>
        <w:t xml:space="preserve">A series of </w:t>
      </w:r>
      <w:proofErr w:type="gramStart"/>
      <w:r w:rsidRPr="0042710C">
        <w:rPr>
          <w:sz w:val="18"/>
          <w:szCs w:val="18"/>
        </w:rPr>
        <w:t>traditionally-managed</w:t>
      </w:r>
      <w:proofErr w:type="gramEnd"/>
      <w:r w:rsidRPr="0042710C">
        <w:rPr>
          <w:sz w:val="18"/>
          <w:szCs w:val="18"/>
        </w:rPr>
        <w:t xml:space="preserve"> unimproved neutral meadows supporting a complex variety of plant communities that have developed in response to varying management, drainage and soils. The meadows are amongst the few surviving examples of calcareous clay pasture communities which are now rare owing to agricultural improvement and urbanisation.</w:t>
      </w:r>
    </w:p>
    <w:p w14:paraId="27E29FE8" w14:textId="2F26651E" w:rsidR="003D0C31" w:rsidRPr="0042710C" w:rsidRDefault="003D0C31" w:rsidP="0042710C">
      <w:pPr>
        <w:pStyle w:val="ListParagraph"/>
        <w:numPr>
          <w:ilvl w:val="0"/>
          <w:numId w:val="47"/>
        </w:numPr>
        <w:ind w:left="567" w:right="237" w:hanging="283"/>
        <w:rPr>
          <w:sz w:val="18"/>
          <w:szCs w:val="18"/>
        </w:rPr>
      </w:pPr>
      <w:r w:rsidRPr="0042710C">
        <w:rPr>
          <w:b/>
          <w:bCs/>
          <w:sz w:val="18"/>
          <w:szCs w:val="18"/>
        </w:rPr>
        <w:t>Shipton-on-Cherwell &amp; Whitehill Farm Quarries SSSI</w:t>
      </w:r>
      <w:r w:rsidRPr="0042710C">
        <w:rPr>
          <w:sz w:val="18"/>
          <w:szCs w:val="18"/>
        </w:rPr>
        <w:t xml:space="preserve"> </w:t>
      </w:r>
      <w:r w:rsidR="00F35977" w:rsidRPr="0042710C">
        <w:rPr>
          <w:sz w:val="18"/>
          <w:szCs w:val="18"/>
        </w:rPr>
        <w:t xml:space="preserve">- Approximately 5.8 km to the south-west - </w:t>
      </w:r>
      <w:r w:rsidRPr="0042710C">
        <w:rPr>
          <w:sz w:val="18"/>
          <w:szCs w:val="18"/>
        </w:rPr>
        <w:t>Geological.</w:t>
      </w:r>
    </w:p>
    <w:p w14:paraId="36298771" w14:textId="24F28B4B" w:rsidR="00270EE0" w:rsidRPr="0042710C" w:rsidRDefault="003D0C31" w:rsidP="0042710C">
      <w:pPr>
        <w:pStyle w:val="ListParagraph"/>
        <w:numPr>
          <w:ilvl w:val="0"/>
          <w:numId w:val="47"/>
        </w:numPr>
        <w:ind w:left="567" w:right="237" w:hanging="283"/>
        <w:rPr>
          <w:sz w:val="18"/>
          <w:szCs w:val="18"/>
        </w:rPr>
      </w:pPr>
      <w:r w:rsidRPr="0042710C">
        <w:rPr>
          <w:b/>
          <w:bCs/>
          <w:sz w:val="18"/>
          <w:szCs w:val="18"/>
        </w:rPr>
        <w:t>Sheep's Banks SSSI</w:t>
      </w:r>
      <w:r w:rsidRPr="0042710C">
        <w:rPr>
          <w:sz w:val="18"/>
          <w:szCs w:val="18"/>
        </w:rPr>
        <w:t xml:space="preserve"> </w:t>
      </w:r>
      <w:r w:rsidR="00F35977" w:rsidRPr="0042710C">
        <w:rPr>
          <w:sz w:val="18"/>
          <w:szCs w:val="18"/>
        </w:rPr>
        <w:t xml:space="preserve">- Approximately 8.3 km to the west </w:t>
      </w:r>
      <w:r w:rsidR="00270EE0" w:rsidRPr="0042710C">
        <w:rPr>
          <w:sz w:val="18"/>
          <w:szCs w:val="18"/>
        </w:rPr>
        <w:t>- An isolated fragment of species-rich grassland situated in an area now largely converted to arable and reseeded pasture. The site represents the eastern-most example of traditionally managed Cotswold grassland.</w:t>
      </w:r>
    </w:p>
    <w:p w14:paraId="066A7A68" w14:textId="224C5969" w:rsidR="003D0C31" w:rsidRPr="0042710C" w:rsidRDefault="003D0C31" w:rsidP="0042710C">
      <w:pPr>
        <w:pStyle w:val="ListParagraph"/>
        <w:numPr>
          <w:ilvl w:val="0"/>
          <w:numId w:val="47"/>
        </w:numPr>
        <w:ind w:left="567" w:right="237" w:hanging="283"/>
        <w:rPr>
          <w:sz w:val="18"/>
          <w:szCs w:val="18"/>
        </w:rPr>
      </w:pPr>
      <w:proofErr w:type="spellStart"/>
      <w:r w:rsidRPr="0042710C">
        <w:rPr>
          <w:b/>
          <w:bCs/>
          <w:sz w:val="18"/>
          <w:szCs w:val="18"/>
        </w:rPr>
        <w:lastRenderedPageBreak/>
        <w:t>Rushy</w:t>
      </w:r>
      <w:proofErr w:type="spellEnd"/>
      <w:r w:rsidRPr="0042710C">
        <w:rPr>
          <w:b/>
          <w:bCs/>
          <w:sz w:val="18"/>
          <w:szCs w:val="18"/>
        </w:rPr>
        <w:t xml:space="preserve"> Meadows SSSI</w:t>
      </w:r>
      <w:r w:rsidRPr="0042710C">
        <w:rPr>
          <w:sz w:val="18"/>
          <w:szCs w:val="18"/>
        </w:rPr>
        <w:t xml:space="preserve"> </w:t>
      </w:r>
      <w:r w:rsidR="00270EE0" w:rsidRPr="0042710C">
        <w:rPr>
          <w:sz w:val="18"/>
          <w:szCs w:val="18"/>
        </w:rPr>
        <w:t xml:space="preserve">- Approximately 8.8 km to the south-west - </w:t>
      </w:r>
      <w:r w:rsidRPr="0042710C">
        <w:rPr>
          <w:sz w:val="18"/>
          <w:szCs w:val="18"/>
        </w:rPr>
        <w:t>A series of unimproved alluvial grasslands alongside the Oxford Canal, in which low-intensity, traditional management has produced rich meadow and fen communities containing several uncommon species.</w:t>
      </w:r>
    </w:p>
    <w:p w14:paraId="54CA8E88" w14:textId="1350F7DE" w:rsidR="003D0C31" w:rsidRPr="0042710C" w:rsidRDefault="003D0C31" w:rsidP="0042710C">
      <w:pPr>
        <w:pStyle w:val="ListParagraph"/>
        <w:numPr>
          <w:ilvl w:val="0"/>
          <w:numId w:val="47"/>
        </w:numPr>
        <w:ind w:left="567" w:right="237" w:hanging="283"/>
        <w:rPr>
          <w:sz w:val="18"/>
          <w:szCs w:val="18"/>
        </w:rPr>
      </w:pPr>
      <w:r w:rsidRPr="0042710C">
        <w:rPr>
          <w:b/>
          <w:bCs/>
          <w:sz w:val="18"/>
          <w:szCs w:val="18"/>
        </w:rPr>
        <w:t>Blenheim Park SSSI</w:t>
      </w:r>
      <w:r w:rsidRPr="0042710C">
        <w:rPr>
          <w:sz w:val="18"/>
          <w:szCs w:val="18"/>
        </w:rPr>
        <w:t xml:space="preserve"> </w:t>
      </w:r>
      <w:r w:rsidR="00270EE0" w:rsidRPr="0042710C">
        <w:rPr>
          <w:sz w:val="18"/>
          <w:szCs w:val="18"/>
        </w:rPr>
        <w:t xml:space="preserve">- Approximately 9.8 km to the south-west - </w:t>
      </w:r>
      <w:r w:rsidRPr="0042710C">
        <w:rPr>
          <w:sz w:val="18"/>
          <w:szCs w:val="18"/>
        </w:rPr>
        <w:t>One of the finest areas of ancient oak-dominated pasture woodland in the country and is descended from a twelfth century deer park and Anglo-Saxon chase. Noted for sixteen species of epiphytic lichens.</w:t>
      </w:r>
    </w:p>
    <w:p w14:paraId="7859668F" w14:textId="5471CAE4" w:rsidR="003D0C31" w:rsidRPr="0042710C" w:rsidRDefault="003D0C31" w:rsidP="0042710C">
      <w:pPr>
        <w:pStyle w:val="ListParagraph"/>
        <w:numPr>
          <w:ilvl w:val="0"/>
          <w:numId w:val="47"/>
        </w:numPr>
        <w:ind w:left="567" w:right="237" w:hanging="283"/>
        <w:rPr>
          <w:sz w:val="18"/>
          <w:szCs w:val="18"/>
        </w:rPr>
      </w:pPr>
      <w:proofErr w:type="spellStart"/>
      <w:r w:rsidRPr="0042710C">
        <w:rPr>
          <w:b/>
          <w:bCs/>
          <w:sz w:val="18"/>
          <w:szCs w:val="18"/>
        </w:rPr>
        <w:t>Woodeaton</w:t>
      </w:r>
      <w:proofErr w:type="spellEnd"/>
      <w:r w:rsidRPr="0042710C">
        <w:rPr>
          <w:b/>
          <w:bCs/>
          <w:sz w:val="18"/>
          <w:szCs w:val="18"/>
        </w:rPr>
        <w:t xml:space="preserve"> Quarry SSSI</w:t>
      </w:r>
      <w:r w:rsidRPr="0042710C">
        <w:rPr>
          <w:sz w:val="18"/>
          <w:szCs w:val="18"/>
        </w:rPr>
        <w:t xml:space="preserve"> </w:t>
      </w:r>
      <w:r w:rsidR="00270EE0" w:rsidRPr="0042710C">
        <w:rPr>
          <w:sz w:val="18"/>
          <w:szCs w:val="18"/>
        </w:rPr>
        <w:t>- Approximately 9.4 km to the south -</w:t>
      </w:r>
      <w:r w:rsidRPr="0042710C">
        <w:rPr>
          <w:sz w:val="18"/>
          <w:szCs w:val="18"/>
        </w:rPr>
        <w:t xml:space="preserve"> Geological.</w:t>
      </w:r>
    </w:p>
    <w:p w14:paraId="2B0BBA0E" w14:textId="379B4EDC" w:rsidR="003D0C31" w:rsidRPr="0042710C" w:rsidRDefault="003D0C31" w:rsidP="0042710C">
      <w:pPr>
        <w:pStyle w:val="ListParagraph"/>
        <w:numPr>
          <w:ilvl w:val="0"/>
          <w:numId w:val="47"/>
        </w:numPr>
        <w:ind w:left="567" w:right="237" w:hanging="283"/>
        <w:rPr>
          <w:sz w:val="18"/>
          <w:szCs w:val="18"/>
        </w:rPr>
      </w:pPr>
      <w:proofErr w:type="spellStart"/>
      <w:r w:rsidRPr="0042710C">
        <w:rPr>
          <w:b/>
          <w:bCs/>
          <w:sz w:val="18"/>
          <w:szCs w:val="18"/>
        </w:rPr>
        <w:t>Otmoor</w:t>
      </w:r>
      <w:proofErr w:type="spellEnd"/>
      <w:r w:rsidRPr="0042710C">
        <w:rPr>
          <w:b/>
          <w:bCs/>
          <w:sz w:val="18"/>
          <w:szCs w:val="18"/>
        </w:rPr>
        <w:t xml:space="preserve"> SSSI</w:t>
      </w:r>
      <w:r w:rsidRPr="0042710C">
        <w:rPr>
          <w:sz w:val="18"/>
          <w:szCs w:val="18"/>
        </w:rPr>
        <w:t xml:space="preserve"> </w:t>
      </w:r>
      <w:r w:rsidR="0043236F" w:rsidRPr="0042710C">
        <w:rPr>
          <w:sz w:val="18"/>
          <w:szCs w:val="18"/>
        </w:rPr>
        <w:t xml:space="preserve">- Approximately 8.3 km to the south-south-east - </w:t>
      </w:r>
      <w:r w:rsidRPr="0042710C">
        <w:rPr>
          <w:sz w:val="18"/>
          <w:szCs w:val="18"/>
        </w:rPr>
        <w:t xml:space="preserve">The site contains a wide range of habitats with many species of nationally uncommon plants and animals. Approximately half of the site is herb-rich damp grassland which grades into wet sedge and coarse grassland. A woodland block forms part of the eastern boundary of the site and several dense hedges are present throughout the site and most date back to the enclosure of </w:t>
      </w:r>
      <w:proofErr w:type="spellStart"/>
      <w:r w:rsidRPr="0042710C">
        <w:rPr>
          <w:sz w:val="18"/>
          <w:szCs w:val="18"/>
        </w:rPr>
        <w:t>Otmoor</w:t>
      </w:r>
      <w:proofErr w:type="spellEnd"/>
      <w:r w:rsidRPr="0042710C">
        <w:rPr>
          <w:sz w:val="18"/>
          <w:szCs w:val="18"/>
        </w:rPr>
        <w:t xml:space="preserve"> in the mid-nineteenth century. Standing water habitats are well represented. The blackthorn thickets contain large populations of the nationally restricted black hairstreak and brown hairstreak butterflies. This site has the only colony of marsh fritillary butterfly currently known in Oxfordshire and represents the second most easterly station for this butterfly in Britain. </w:t>
      </w:r>
    </w:p>
    <w:p w14:paraId="5FCF83C3" w14:textId="43FAC2DE" w:rsidR="003D0C31" w:rsidRPr="0042710C" w:rsidRDefault="003D0C31" w:rsidP="0042710C">
      <w:pPr>
        <w:pStyle w:val="ListParagraph"/>
        <w:numPr>
          <w:ilvl w:val="0"/>
          <w:numId w:val="47"/>
        </w:numPr>
        <w:ind w:left="567" w:right="237" w:hanging="283"/>
        <w:rPr>
          <w:sz w:val="18"/>
          <w:szCs w:val="18"/>
        </w:rPr>
      </w:pPr>
      <w:proofErr w:type="spellStart"/>
      <w:r w:rsidRPr="0042710C">
        <w:rPr>
          <w:b/>
          <w:bCs/>
          <w:sz w:val="18"/>
          <w:szCs w:val="18"/>
        </w:rPr>
        <w:t>Murcott</w:t>
      </w:r>
      <w:proofErr w:type="spellEnd"/>
      <w:r w:rsidRPr="0042710C">
        <w:rPr>
          <w:b/>
          <w:bCs/>
          <w:sz w:val="18"/>
          <w:szCs w:val="18"/>
        </w:rPr>
        <w:t xml:space="preserve"> Meadows SSSI</w:t>
      </w:r>
      <w:r w:rsidR="0043236F" w:rsidRPr="0042710C">
        <w:rPr>
          <w:sz w:val="18"/>
          <w:szCs w:val="18"/>
        </w:rPr>
        <w:t xml:space="preserve"> - Approximately 9.9 km to the south-east - </w:t>
      </w:r>
      <w:r w:rsidRPr="0042710C">
        <w:rPr>
          <w:sz w:val="18"/>
          <w:szCs w:val="18"/>
        </w:rPr>
        <w:t xml:space="preserve">A series of unimproved neutral meadows which are traditionally managed for hay. A small block of woodland and scrub is present on the site and is of special interest for a rare species of butterfly. </w:t>
      </w:r>
    </w:p>
    <w:p w14:paraId="6618E357" w14:textId="6C1DC61B" w:rsidR="003D0C31" w:rsidRPr="0042710C" w:rsidRDefault="003D0C31" w:rsidP="0042710C">
      <w:pPr>
        <w:pStyle w:val="ListParagraph"/>
        <w:numPr>
          <w:ilvl w:val="0"/>
          <w:numId w:val="47"/>
        </w:numPr>
        <w:ind w:left="567" w:right="237" w:hanging="283"/>
        <w:rPr>
          <w:sz w:val="18"/>
          <w:szCs w:val="18"/>
        </w:rPr>
      </w:pPr>
      <w:r w:rsidRPr="0042710C">
        <w:rPr>
          <w:b/>
          <w:bCs/>
          <w:sz w:val="18"/>
          <w:szCs w:val="18"/>
        </w:rPr>
        <w:t>Whitecross Green and Oriel Woods SSSI</w:t>
      </w:r>
      <w:r w:rsidRPr="0042710C">
        <w:rPr>
          <w:sz w:val="18"/>
          <w:szCs w:val="18"/>
        </w:rPr>
        <w:t xml:space="preserve"> </w:t>
      </w:r>
      <w:r w:rsidR="0043236F" w:rsidRPr="0042710C">
        <w:rPr>
          <w:sz w:val="18"/>
          <w:szCs w:val="18"/>
        </w:rPr>
        <w:t xml:space="preserve">- Approximately 9.9 km to the south-east - </w:t>
      </w:r>
      <w:r w:rsidRPr="0042710C">
        <w:rPr>
          <w:sz w:val="18"/>
          <w:szCs w:val="18"/>
        </w:rPr>
        <w:t xml:space="preserve">A tract of ancient woodland, extremely rich in plant and animal life, encompassing parts of two former royal forests, </w:t>
      </w:r>
      <w:proofErr w:type="spellStart"/>
      <w:r w:rsidRPr="0042710C">
        <w:rPr>
          <w:sz w:val="18"/>
          <w:szCs w:val="18"/>
        </w:rPr>
        <w:t>Shotover</w:t>
      </w:r>
      <w:proofErr w:type="spellEnd"/>
      <w:r w:rsidRPr="0042710C">
        <w:rPr>
          <w:sz w:val="18"/>
          <w:szCs w:val="18"/>
        </w:rPr>
        <w:t xml:space="preserve"> and </w:t>
      </w:r>
      <w:proofErr w:type="spellStart"/>
      <w:r w:rsidRPr="0042710C">
        <w:rPr>
          <w:sz w:val="18"/>
          <w:szCs w:val="18"/>
        </w:rPr>
        <w:t>Bernwood</w:t>
      </w:r>
      <w:proofErr w:type="spellEnd"/>
      <w:r w:rsidR="0043236F" w:rsidRPr="0042710C">
        <w:rPr>
          <w:sz w:val="18"/>
          <w:szCs w:val="18"/>
        </w:rPr>
        <w:t xml:space="preserve">. </w:t>
      </w:r>
      <w:r w:rsidRPr="0042710C">
        <w:rPr>
          <w:sz w:val="18"/>
          <w:szCs w:val="18"/>
        </w:rPr>
        <w:t xml:space="preserve">The twenty-four butterflies recorded to date include particularly strong colonies of wood white </w:t>
      </w:r>
      <w:proofErr w:type="spellStart"/>
      <w:r w:rsidRPr="0042710C">
        <w:rPr>
          <w:i/>
          <w:iCs/>
          <w:sz w:val="18"/>
          <w:szCs w:val="18"/>
        </w:rPr>
        <w:t>Leptidea</w:t>
      </w:r>
      <w:proofErr w:type="spellEnd"/>
      <w:r w:rsidRPr="0042710C">
        <w:rPr>
          <w:i/>
          <w:iCs/>
          <w:sz w:val="18"/>
          <w:szCs w:val="18"/>
        </w:rPr>
        <w:t xml:space="preserve"> sinapis</w:t>
      </w:r>
      <w:r w:rsidRPr="0042710C">
        <w:rPr>
          <w:sz w:val="18"/>
          <w:szCs w:val="18"/>
        </w:rPr>
        <w:t xml:space="preserve">, white admiral </w:t>
      </w:r>
      <w:r w:rsidRPr="0042710C">
        <w:rPr>
          <w:i/>
          <w:iCs/>
          <w:sz w:val="18"/>
          <w:szCs w:val="18"/>
        </w:rPr>
        <w:t xml:space="preserve">Ladoga </w:t>
      </w:r>
      <w:proofErr w:type="spellStart"/>
      <w:r w:rsidRPr="0042710C">
        <w:rPr>
          <w:i/>
          <w:iCs/>
          <w:sz w:val="18"/>
          <w:szCs w:val="18"/>
        </w:rPr>
        <w:t>camilla</w:t>
      </w:r>
      <w:proofErr w:type="spellEnd"/>
      <w:r w:rsidRPr="0042710C">
        <w:rPr>
          <w:sz w:val="18"/>
          <w:szCs w:val="18"/>
        </w:rPr>
        <w:t xml:space="preserve"> and the nationally rare black hairstreak </w:t>
      </w:r>
      <w:proofErr w:type="spellStart"/>
      <w:r w:rsidRPr="0042710C">
        <w:rPr>
          <w:i/>
          <w:iCs/>
          <w:sz w:val="18"/>
          <w:szCs w:val="18"/>
        </w:rPr>
        <w:t>Strymonidia</w:t>
      </w:r>
      <w:proofErr w:type="spellEnd"/>
      <w:r w:rsidRPr="0042710C">
        <w:rPr>
          <w:i/>
          <w:iCs/>
          <w:sz w:val="18"/>
          <w:szCs w:val="18"/>
        </w:rPr>
        <w:t xml:space="preserve"> </w:t>
      </w:r>
      <w:proofErr w:type="spellStart"/>
      <w:r w:rsidRPr="0042710C">
        <w:rPr>
          <w:i/>
          <w:iCs/>
          <w:sz w:val="18"/>
          <w:szCs w:val="18"/>
        </w:rPr>
        <w:t>pruni</w:t>
      </w:r>
      <w:proofErr w:type="spellEnd"/>
      <w:r w:rsidRPr="0042710C">
        <w:rPr>
          <w:sz w:val="18"/>
          <w:szCs w:val="18"/>
        </w:rPr>
        <w:t xml:space="preserve">, as well as purple emperor </w:t>
      </w:r>
      <w:proofErr w:type="spellStart"/>
      <w:r w:rsidRPr="0042710C">
        <w:rPr>
          <w:i/>
          <w:iCs/>
          <w:sz w:val="18"/>
          <w:szCs w:val="18"/>
        </w:rPr>
        <w:t>Apatura</w:t>
      </w:r>
      <w:proofErr w:type="spellEnd"/>
      <w:r w:rsidRPr="0042710C">
        <w:rPr>
          <w:i/>
          <w:iCs/>
          <w:sz w:val="18"/>
          <w:szCs w:val="18"/>
        </w:rPr>
        <w:t xml:space="preserve"> iris</w:t>
      </w:r>
      <w:r w:rsidRPr="0042710C">
        <w:rPr>
          <w:sz w:val="18"/>
          <w:szCs w:val="18"/>
        </w:rPr>
        <w:t>.</w:t>
      </w:r>
    </w:p>
    <w:p w14:paraId="36F5D86D" w14:textId="2C7D8D07" w:rsidR="003D0C31" w:rsidRPr="0042710C" w:rsidRDefault="003D0C31" w:rsidP="0042710C">
      <w:pPr>
        <w:pStyle w:val="ListParagraph"/>
        <w:numPr>
          <w:ilvl w:val="0"/>
          <w:numId w:val="47"/>
        </w:numPr>
        <w:ind w:left="567" w:right="237" w:hanging="283"/>
        <w:rPr>
          <w:sz w:val="18"/>
          <w:szCs w:val="18"/>
        </w:rPr>
      </w:pPr>
      <w:proofErr w:type="spellStart"/>
      <w:r w:rsidRPr="0042710C">
        <w:rPr>
          <w:b/>
          <w:bCs/>
          <w:sz w:val="18"/>
          <w:szCs w:val="18"/>
        </w:rPr>
        <w:t>Arncott</w:t>
      </w:r>
      <w:proofErr w:type="spellEnd"/>
      <w:r w:rsidRPr="0042710C">
        <w:rPr>
          <w:b/>
          <w:bCs/>
          <w:sz w:val="18"/>
          <w:szCs w:val="18"/>
        </w:rPr>
        <w:t xml:space="preserve"> Bridge Meadows SSSI</w:t>
      </w:r>
      <w:r w:rsidR="0043236F" w:rsidRPr="0042710C">
        <w:rPr>
          <w:sz w:val="18"/>
          <w:szCs w:val="18"/>
        </w:rPr>
        <w:t xml:space="preserve"> - Approximately 8.6 km to the east-south-east - </w:t>
      </w:r>
      <w:r w:rsidRPr="0042710C">
        <w:rPr>
          <w:sz w:val="18"/>
          <w:szCs w:val="18"/>
        </w:rPr>
        <w:t>The meadows exhibit medieval ridge-and-furrow features indicating that parts, at least, have remained unploughed for many centuries. They are managed as hay meadow and pasture and accordingly support a wide range of plant species.</w:t>
      </w:r>
    </w:p>
    <w:p w14:paraId="1508B536" w14:textId="4FFE2CC7" w:rsidR="003D0C31" w:rsidRPr="0042710C" w:rsidRDefault="003D0C31" w:rsidP="0042710C">
      <w:pPr>
        <w:pStyle w:val="ListParagraph"/>
        <w:numPr>
          <w:ilvl w:val="0"/>
          <w:numId w:val="47"/>
        </w:numPr>
        <w:ind w:left="567" w:right="237" w:hanging="283"/>
        <w:rPr>
          <w:sz w:val="18"/>
          <w:szCs w:val="18"/>
        </w:rPr>
      </w:pPr>
      <w:r w:rsidRPr="0042710C">
        <w:rPr>
          <w:b/>
          <w:bCs/>
          <w:sz w:val="18"/>
          <w:szCs w:val="18"/>
        </w:rPr>
        <w:t>Stratton Audley Quarries SSSI</w:t>
      </w:r>
      <w:r w:rsidRPr="0042710C">
        <w:rPr>
          <w:sz w:val="18"/>
          <w:szCs w:val="18"/>
        </w:rPr>
        <w:t xml:space="preserve"> - </w:t>
      </w:r>
      <w:r w:rsidR="0042710C" w:rsidRPr="0042710C">
        <w:rPr>
          <w:sz w:val="18"/>
          <w:szCs w:val="18"/>
        </w:rPr>
        <w:t xml:space="preserve">Approximately 7.7 km to the east-north-east - </w:t>
      </w:r>
      <w:r w:rsidRPr="0042710C">
        <w:rPr>
          <w:sz w:val="18"/>
          <w:szCs w:val="18"/>
        </w:rPr>
        <w:t>Geological.</w:t>
      </w:r>
    </w:p>
    <w:p w14:paraId="087015C5" w14:textId="61DABF13" w:rsidR="003D0C31" w:rsidRPr="0042710C" w:rsidRDefault="003D0C31" w:rsidP="0042710C">
      <w:pPr>
        <w:pStyle w:val="ListParagraph"/>
        <w:numPr>
          <w:ilvl w:val="0"/>
          <w:numId w:val="47"/>
        </w:numPr>
        <w:ind w:left="567" w:right="237" w:hanging="283"/>
        <w:rPr>
          <w:sz w:val="18"/>
          <w:szCs w:val="18"/>
        </w:rPr>
      </w:pPr>
      <w:proofErr w:type="spellStart"/>
      <w:r w:rsidRPr="0042710C">
        <w:rPr>
          <w:b/>
          <w:bCs/>
          <w:sz w:val="18"/>
          <w:szCs w:val="18"/>
        </w:rPr>
        <w:t>Bestmoor</w:t>
      </w:r>
      <w:proofErr w:type="spellEnd"/>
      <w:r w:rsidRPr="0042710C">
        <w:rPr>
          <w:b/>
          <w:bCs/>
          <w:sz w:val="18"/>
          <w:szCs w:val="18"/>
        </w:rPr>
        <w:t xml:space="preserve"> SSSI</w:t>
      </w:r>
      <w:r w:rsidRPr="0042710C">
        <w:rPr>
          <w:sz w:val="18"/>
          <w:szCs w:val="18"/>
        </w:rPr>
        <w:t xml:space="preserve"> </w:t>
      </w:r>
      <w:r w:rsidR="0042710C" w:rsidRPr="0042710C">
        <w:rPr>
          <w:sz w:val="18"/>
          <w:szCs w:val="18"/>
        </w:rPr>
        <w:t>- Approximately 8.1 km to the north-north-west - A</w:t>
      </w:r>
      <w:r w:rsidRPr="0042710C">
        <w:rPr>
          <w:sz w:val="18"/>
          <w:szCs w:val="18"/>
        </w:rPr>
        <w:t xml:space="preserve"> semi-improved floodplain meadow adjacent to the middle reaches of the </w:t>
      </w:r>
      <w:proofErr w:type="gramStart"/>
      <w:r w:rsidRPr="0042710C">
        <w:rPr>
          <w:sz w:val="18"/>
          <w:szCs w:val="18"/>
        </w:rPr>
        <w:t>River</w:t>
      </w:r>
      <w:proofErr w:type="gramEnd"/>
      <w:r w:rsidRPr="0042710C">
        <w:rPr>
          <w:sz w:val="18"/>
          <w:szCs w:val="18"/>
        </w:rPr>
        <w:t xml:space="preserve"> Cherwell. The main interest of the meadow is that it contains one of the largest known British populations (estimated at over 30,000) of narrow-leaved water-dropwort </w:t>
      </w:r>
      <w:r w:rsidRPr="0042710C">
        <w:rPr>
          <w:i/>
          <w:iCs/>
          <w:sz w:val="18"/>
          <w:szCs w:val="18"/>
        </w:rPr>
        <w:t xml:space="preserve">Oenanthe </w:t>
      </w:r>
      <w:proofErr w:type="spellStart"/>
      <w:r w:rsidRPr="0042710C">
        <w:rPr>
          <w:i/>
          <w:iCs/>
          <w:sz w:val="18"/>
          <w:szCs w:val="18"/>
        </w:rPr>
        <w:t>silaifolia</w:t>
      </w:r>
      <w:proofErr w:type="spellEnd"/>
      <w:r w:rsidRPr="0042710C">
        <w:rPr>
          <w:sz w:val="18"/>
          <w:szCs w:val="18"/>
        </w:rPr>
        <w:t>.</w:t>
      </w:r>
    </w:p>
    <w:p w14:paraId="460C844F" w14:textId="7FD3DA4C" w:rsidR="003D0C31" w:rsidRPr="0042710C" w:rsidRDefault="003D0C31" w:rsidP="0042710C">
      <w:pPr>
        <w:pStyle w:val="ListParagraph"/>
        <w:numPr>
          <w:ilvl w:val="0"/>
          <w:numId w:val="47"/>
        </w:numPr>
        <w:ind w:left="567" w:right="237" w:hanging="283"/>
        <w:rPr>
          <w:sz w:val="18"/>
          <w:szCs w:val="18"/>
        </w:rPr>
      </w:pPr>
      <w:r w:rsidRPr="0042710C">
        <w:rPr>
          <w:b/>
          <w:bCs/>
          <w:sz w:val="18"/>
          <w:szCs w:val="18"/>
        </w:rPr>
        <w:t>Horsehay Quarries SSSI</w:t>
      </w:r>
      <w:r w:rsidRPr="0042710C">
        <w:rPr>
          <w:sz w:val="18"/>
          <w:szCs w:val="18"/>
        </w:rPr>
        <w:t xml:space="preserve"> </w:t>
      </w:r>
      <w:r w:rsidR="0042710C" w:rsidRPr="0042710C">
        <w:rPr>
          <w:sz w:val="18"/>
          <w:szCs w:val="18"/>
        </w:rPr>
        <w:t>- Approximately 8.6 km to the north-west - A</w:t>
      </w:r>
      <w:r w:rsidRPr="0042710C">
        <w:rPr>
          <w:sz w:val="18"/>
          <w:szCs w:val="18"/>
        </w:rPr>
        <w:t xml:space="preserve"> Geological.</w:t>
      </w:r>
    </w:p>
    <w:p w14:paraId="2EF92EF9" w14:textId="63F1E585" w:rsidR="00CA0A49" w:rsidRPr="0042710C" w:rsidRDefault="003D0C31" w:rsidP="0042710C">
      <w:pPr>
        <w:pStyle w:val="ListParagraph"/>
        <w:numPr>
          <w:ilvl w:val="0"/>
          <w:numId w:val="47"/>
        </w:numPr>
        <w:ind w:left="567" w:right="237" w:hanging="283"/>
        <w:rPr>
          <w:sz w:val="18"/>
          <w:szCs w:val="18"/>
        </w:rPr>
      </w:pPr>
      <w:r w:rsidRPr="0042710C">
        <w:rPr>
          <w:b/>
          <w:bCs/>
          <w:sz w:val="18"/>
          <w:szCs w:val="18"/>
        </w:rPr>
        <w:t>Middle Barton Fen SSSI</w:t>
      </w:r>
      <w:r w:rsidRPr="0042710C">
        <w:rPr>
          <w:sz w:val="18"/>
          <w:szCs w:val="18"/>
        </w:rPr>
        <w:t xml:space="preserve"> </w:t>
      </w:r>
      <w:r w:rsidR="0042710C" w:rsidRPr="0042710C">
        <w:rPr>
          <w:sz w:val="18"/>
          <w:szCs w:val="18"/>
        </w:rPr>
        <w:t>- Approximately 9.1 km to the north-west - A</w:t>
      </w:r>
      <w:r w:rsidRPr="0042710C">
        <w:rPr>
          <w:sz w:val="18"/>
          <w:szCs w:val="18"/>
        </w:rPr>
        <w:t xml:space="preserve"> Calcareous fen-meadow bordering a small tributary of the </w:t>
      </w:r>
      <w:proofErr w:type="gramStart"/>
      <w:r w:rsidRPr="0042710C">
        <w:rPr>
          <w:sz w:val="18"/>
          <w:szCs w:val="18"/>
        </w:rPr>
        <w:t>River</w:t>
      </w:r>
      <w:proofErr w:type="gramEnd"/>
      <w:r w:rsidRPr="0042710C">
        <w:rPr>
          <w:sz w:val="18"/>
          <w:szCs w:val="18"/>
        </w:rPr>
        <w:t xml:space="preserve"> </w:t>
      </w:r>
      <w:proofErr w:type="spellStart"/>
      <w:r w:rsidRPr="0042710C">
        <w:rPr>
          <w:sz w:val="18"/>
          <w:szCs w:val="18"/>
        </w:rPr>
        <w:t>Glyme</w:t>
      </w:r>
      <w:proofErr w:type="spellEnd"/>
      <w:r w:rsidRPr="0042710C">
        <w:rPr>
          <w:sz w:val="18"/>
          <w:szCs w:val="18"/>
        </w:rPr>
        <w:t>, together with adjacent limestone grassland and hedgerows. The site is the most extensive example of calcareous fen</w:t>
      </w:r>
      <w:r w:rsidR="0042710C" w:rsidRPr="0042710C">
        <w:rPr>
          <w:sz w:val="18"/>
          <w:szCs w:val="18"/>
        </w:rPr>
        <w:t>-</w:t>
      </w:r>
      <w:r w:rsidRPr="0042710C">
        <w:rPr>
          <w:sz w:val="18"/>
          <w:szCs w:val="18"/>
        </w:rPr>
        <w:t>meadow currently known in Oxfordshire.</w:t>
      </w:r>
    </w:p>
    <w:p w14:paraId="20890E77" w14:textId="77777777" w:rsidR="003D0C31" w:rsidRPr="003D0C31" w:rsidRDefault="003D0C31" w:rsidP="003D0C31">
      <w:pPr>
        <w:rPr>
          <w:highlight w:val="yellow"/>
        </w:rPr>
      </w:pPr>
    </w:p>
    <w:p w14:paraId="1ED6867C" w14:textId="2FEB405C" w:rsidR="00721F13" w:rsidRPr="00551A4A" w:rsidRDefault="00457BD4" w:rsidP="00B41A2F">
      <w:r w:rsidRPr="00551A4A">
        <w:t>Maps</w:t>
      </w:r>
      <w:r w:rsidR="00B66547" w:rsidRPr="00551A4A">
        <w:t xml:space="preserve"> of the surrounding area showing the position</w:t>
      </w:r>
      <w:r w:rsidR="00551A4A" w:rsidRPr="00551A4A">
        <w:t>s</w:t>
      </w:r>
      <w:r w:rsidR="00B66547" w:rsidRPr="00551A4A">
        <w:t xml:space="preserve"> </w:t>
      </w:r>
      <w:r w:rsidR="00721F13" w:rsidRPr="00551A4A">
        <w:t>of the</w:t>
      </w:r>
      <w:r w:rsidR="00233C8B" w:rsidRPr="00551A4A">
        <w:t xml:space="preserve"> </w:t>
      </w:r>
      <w:r w:rsidR="00721F13" w:rsidRPr="00551A4A">
        <w:t>proposed poultry house</w:t>
      </w:r>
      <w:r w:rsidR="00233C8B" w:rsidRPr="00551A4A">
        <w:t>s</w:t>
      </w:r>
      <w:r w:rsidR="00721F13" w:rsidRPr="00551A4A">
        <w:t xml:space="preserve"> and the </w:t>
      </w:r>
      <w:r w:rsidR="00423021" w:rsidRPr="00551A4A">
        <w:t>nearby wildlife sites</w:t>
      </w:r>
      <w:r w:rsidR="00F713BF" w:rsidRPr="00551A4A">
        <w:t xml:space="preserve"> </w:t>
      </w:r>
      <w:r w:rsidRPr="00551A4A">
        <w:t>are</w:t>
      </w:r>
      <w:r w:rsidR="00721F13" w:rsidRPr="00551A4A">
        <w:t xml:space="preserve"> provided in Figure</w:t>
      </w:r>
      <w:r w:rsidRPr="00551A4A">
        <w:t>s</w:t>
      </w:r>
      <w:r w:rsidR="0048493D" w:rsidRPr="00551A4A">
        <w:t xml:space="preserve"> </w:t>
      </w:r>
      <w:r w:rsidR="000F48B4" w:rsidRPr="00551A4A">
        <w:t>1</w:t>
      </w:r>
      <w:r w:rsidRPr="00551A4A">
        <w:t>a and 1b</w:t>
      </w:r>
      <w:r w:rsidR="00C57FB7" w:rsidRPr="00551A4A">
        <w:t>.</w:t>
      </w:r>
      <w:r w:rsidR="00B06B50" w:rsidRPr="00551A4A">
        <w:t xml:space="preserve"> </w:t>
      </w:r>
      <w:r w:rsidR="00C57FB7" w:rsidRPr="00551A4A">
        <w:t xml:space="preserve">In </w:t>
      </w:r>
      <w:r w:rsidR="00740B3C" w:rsidRPr="00551A4A">
        <w:t>th</w:t>
      </w:r>
      <w:r w:rsidR="00751ECB" w:rsidRPr="00551A4A">
        <w:t>e</w:t>
      </w:r>
      <w:r w:rsidR="00C57FB7" w:rsidRPr="00551A4A">
        <w:t xml:space="preserve"> figure</w:t>
      </w:r>
      <w:r w:rsidRPr="00551A4A">
        <w:t>s</w:t>
      </w:r>
      <w:r w:rsidR="00751ECB" w:rsidRPr="00551A4A">
        <w:t>,</w:t>
      </w:r>
      <w:r w:rsidR="00C57FB7" w:rsidRPr="00551A4A">
        <w:t xml:space="preserve"> </w:t>
      </w:r>
      <w:r w:rsidRPr="00551A4A">
        <w:t xml:space="preserve">the </w:t>
      </w:r>
      <w:r w:rsidR="00E61A8D">
        <w:t>AW</w:t>
      </w:r>
      <w:r w:rsidR="0042710C">
        <w:t>s are</w:t>
      </w:r>
      <w:r w:rsidRPr="00551A4A">
        <w:t xml:space="preserve"> shaded in </w:t>
      </w:r>
      <w:r w:rsidR="00E61A8D">
        <w:t>olive,</w:t>
      </w:r>
      <w:r w:rsidR="00B71D31" w:rsidRPr="00551A4A">
        <w:t xml:space="preserve"> </w:t>
      </w:r>
      <w:r w:rsidR="0042710C">
        <w:t xml:space="preserve">the </w:t>
      </w:r>
      <w:proofErr w:type="spellStart"/>
      <w:r w:rsidR="0042710C">
        <w:t>cLWS</w:t>
      </w:r>
      <w:proofErr w:type="spellEnd"/>
      <w:r w:rsidR="0042710C">
        <w:t xml:space="preserve"> is shaded in yellow, </w:t>
      </w:r>
      <w:r w:rsidR="00751ECB" w:rsidRPr="00551A4A">
        <w:t>the SSSI</w:t>
      </w:r>
      <w:r w:rsidR="00233C8B" w:rsidRPr="00551A4A">
        <w:t>s</w:t>
      </w:r>
      <w:r w:rsidR="000F48B4" w:rsidRPr="00551A4A">
        <w:t xml:space="preserve"> </w:t>
      </w:r>
      <w:r w:rsidR="00233C8B" w:rsidRPr="00551A4A">
        <w:t>are</w:t>
      </w:r>
      <w:r w:rsidR="00BC2816" w:rsidRPr="00551A4A">
        <w:t xml:space="preserve"> </w:t>
      </w:r>
      <w:r w:rsidR="00751ECB" w:rsidRPr="00551A4A">
        <w:t xml:space="preserve">shaded in </w:t>
      </w:r>
      <w:proofErr w:type="gramStart"/>
      <w:r w:rsidR="00751ECB" w:rsidRPr="00551A4A">
        <w:t>green</w:t>
      </w:r>
      <w:proofErr w:type="gramEnd"/>
      <w:r w:rsidR="00E61A8D">
        <w:t xml:space="preserve"> and</w:t>
      </w:r>
      <w:r w:rsidRPr="00551A4A">
        <w:t xml:space="preserve"> </w:t>
      </w:r>
      <w:r w:rsidR="00721F13" w:rsidRPr="00551A4A">
        <w:t xml:space="preserve">the </w:t>
      </w:r>
      <w:bookmarkStart w:id="3" w:name="_Hlk1124545"/>
      <w:r w:rsidR="00E61A8D">
        <w:t>positions</w:t>
      </w:r>
      <w:r w:rsidR="00721F13" w:rsidRPr="00551A4A">
        <w:t xml:space="preserve"> of </w:t>
      </w:r>
      <w:r w:rsidR="00233C8B" w:rsidRPr="00551A4A">
        <w:t>the</w:t>
      </w:r>
      <w:r w:rsidR="00551A4A" w:rsidRPr="00551A4A">
        <w:t xml:space="preserve"> </w:t>
      </w:r>
      <w:r w:rsidR="00635227">
        <w:t xml:space="preserve">proposed </w:t>
      </w:r>
      <w:r w:rsidR="00721F13" w:rsidRPr="00551A4A">
        <w:t xml:space="preserve">poultry </w:t>
      </w:r>
      <w:r w:rsidR="0051445C">
        <w:t>houses</w:t>
      </w:r>
      <w:r w:rsidR="00233C8B" w:rsidRPr="00551A4A">
        <w:t xml:space="preserve"> </w:t>
      </w:r>
      <w:r w:rsidR="00E61A8D">
        <w:t>are</w:t>
      </w:r>
      <w:r w:rsidR="00551A4A" w:rsidRPr="00551A4A">
        <w:t xml:space="preserve"> outline</w:t>
      </w:r>
      <w:r w:rsidR="0051445C">
        <w:t>d</w:t>
      </w:r>
      <w:r w:rsidR="00551A4A" w:rsidRPr="00551A4A">
        <w:t xml:space="preserve"> in blue</w:t>
      </w:r>
      <w:r w:rsidR="00396311" w:rsidRPr="00551A4A">
        <w:t>.</w:t>
      </w:r>
    </w:p>
    <w:bookmarkEnd w:id="3"/>
    <w:p w14:paraId="2BADC2CD" w14:textId="77777777" w:rsidR="00C24465" w:rsidRPr="004F49F4" w:rsidRDefault="00C24465" w:rsidP="00B41A2F">
      <w:pPr>
        <w:rPr>
          <w:iCs/>
          <w:highlight w:val="yellow"/>
          <w:u w:val="single"/>
        </w:rPr>
        <w:sectPr w:rsidR="00C24465" w:rsidRPr="004F49F4" w:rsidSect="008774D4">
          <w:pgSz w:w="11906" w:h="16838"/>
          <w:pgMar w:top="1440" w:right="1440" w:bottom="1440" w:left="1440" w:header="708" w:footer="708" w:gutter="0"/>
          <w:cols w:space="708"/>
          <w:docGrid w:linePitch="360"/>
        </w:sectPr>
      </w:pPr>
    </w:p>
    <w:p w14:paraId="441700C6" w14:textId="455F2EAE" w:rsidR="00654515" w:rsidRPr="00AE1174" w:rsidRDefault="00C57FB7" w:rsidP="00B84B47">
      <w:pPr>
        <w:jc w:val="left"/>
        <w:rPr>
          <w:noProof/>
        </w:rPr>
      </w:pPr>
      <w:r w:rsidRPr="00AE1174">
        <w:rPr>
          <w:i/>
        </w:rPr>
        <w:lastRenderedPageBreak/>
        <w:t>Figure 1</w:t>
      </w:r>
      <w:r w:rsidR="00457BD4" w:rsidRPr="00AE1174">
        <w:rPr>
          <w:i/>
        </w:rPr>
        <w:t>a</w:t>
      </w:r>
      <w:r w:rsidRPr="00AE1174">
        <w:rPr>
          <w:i/>
        </w:rPr>
        <w:t>. Th</w:t>
      </w:r>
      <w:r w:rsidR="00740B3C" w:rsidRPr="00AE1174">
        <w:rPr>
          <w:i/>
        </w:rPr>
        <w:t xml:space="preserve">e area surrounding </w:t>
      </w:r>
      <w:r w:rsidR="003B47CF">
        <w:rPr>
          <w:i/>
        </w:rPr>
        <w:t>Middleton Stoney</w:t>
      </w:r>
      <w:r w:rsidR="00BC0637">
        <w:rPr>
          <w:i/>
        </w:rPr>
        <w:t xml:space="preserve"> Poultry Unit</w:t>
      </w:r>
      <w:r w:rsidR="00BB0987" w:rsidRPr="00AE1174">
        <w:rPr>
          <w:i/>
        </w:rPr>
        <w:t xml:space="preserve">, </w:t>
      </w:r>
      <w:r w:rsidR="00751ECB" w:rsidRPr="00AE1174">
        <w:rPr>
          <w:i/>
        </w:rPr>
        <w:t xml:space="preserve">with </w:t>
      </w:r>
      <w:r w:rsidRPr="00AE1174">
        <w:rPr>
          <w:i/>
        </w:rPr>
        <w:t>circle</w:t>
      </w:r>
      <w:r w:rsidR="00751ECB" w:rsidRPr="00AE1174">
        <w:rPr>
          <w:i/>
        </w:rPr>
        <w:t>s</w:t>
      </w:r>
      <w:r w:rsidRPr="00AE1174">
        <w:rPr>
          <w:i/>
        </w:rPr>
        <w:t xml:space="preserve"> radi</w:t>
      </w:r>
      <w:r w:rsidR="00740B3C" w:rsidRPr="00AE1174">
        <w:rPr>
          <w:i/>
        </w:rPr>
        <w:t xml:space="preserve">i at </w:t>
      </w:r>
      <w:r w:rsidR="006B5C63" w:rsidRPr="00AE1174">
        <w:rPr>
          <w:i/>
        </w:rPr>
        <w:t>2</w:t>
      </w:r>
      <w:r w:rsidR="00AE1174">
        <w:rPr>
          <w:i/>
        </w:rPr>
        <w:t>.</w:t>
      </w:r>
      <w:r w:rsidR="00EB6C99">
        <w:rPr>
          <w:i/>
        </w:rPr>
        <w:t xml:space="preserve">0 </w:t>
      </w:r>
      <w:r w:rsidR="006B5C63" w:rsidRPr="00AE1174">
        <w:rPr>
          <w:i/>
        </w:rPr>
        <w:t>km (olive)</w:t>
      </w:r>
      <w:r w:rsidR="009A5F86" w:rsidRPr="00AE1174">
        <w:rPr>
          <w:i/>
        </w:rPr>
        <w:t xml:space="preserve">, </w:t>
      </w:r>
      <w:r w:rsidR="00751ECB" w:rsidRPr="00AE1174">
        <w:rPr>
          <w:i/>
        </w:rPr>
        <w:t>5</w:t>
      </w:r>
      <w:r w:rsidR="00AE1174">
        <w:rPr>
          <w:i/>
        </w:rPr>
        <w:t>.</w:t>
      </w:r>
      <w:r w:rsidR="00EB6C99">
        <w:rPr>
          <w:i/>
        </w:rPr>
        <w:t>0</w:t>
      </w:r>
      <w:r w:rsidR="00740B3C" w:rsidRPr="00AE1174">
        <w:rPr>
          <w:i/>
        </w:rPr>
        <w:t xml:space="preserve"> km (</w:t>
      </w:r>
      <w:r w:rsidR="00751ECB" w:rsidRPr="00AE1174">
        <w:rPr>
          <w:i/>
        </w:rPr>
        <w:t>green</w:t>
      </w:r>
      <w:r w:rsidR="00740B3C" w:rsidRPr="00AE1174">
        <w:rPr>
          <w:i/>
        </w:rPr>
        <w:t>)</w:t>
      </w:r>
      <w:r w:rsidR="009A5F86" w:rsidRPr="00AE1174">
        <w:rPr>
          <w:i/>
        </w:rPr>
        <w:t xml:space="preserve"> and 10</w:t>
      </w:r>
      <w:r w:rsidR="00AE1174">
        <w:rPr>
          <w:i/>
        </w:rPr>
        <w:t>.</w:t>
      </w:r>
      <w:r w:rsidR="00EB6C99">
        <w:rPr>
          <w:i/>
        </w:rPr>
        <w:t>0</w:t>
      </w:r>
      <w:r w:rsidR="009A5F86" w:rsidRPr="00AE1174">
        <w:rPr>
          <w:i/>
        </w:rPr>
        <w:t xml:space="preserve"> k</w:t>
      </w:r>
      <w:r w:rsidR="00457BD4" w:rsidRPr="00AE1174">
        <w:rPr>
          <w:i/>
        </w:rPr>
        <w:t>m (purple)</w:t>
      </w:r>
    </w:p>
    <w:p w14:paraId="41857EA7" w14:textId="5727B0AE" w:rsidR="00711CC8" w:rsidRPr="00AE1174" w:rsidRDefault="00635227" w:rsidP="00B84B47">
      <w:pPr>
        <w:jc w:val="left"/>
      </w:pPr>
      <w:r>
        <w:rPr>
          <w:noProof/>
        </w:rPr>
        <w:drawing>
          <wp:inline distT="0" distB="0" distL="0" distR="0" wp14:anchorId="28B1E9F0" wp14:editId="1DC68140">
            <wp:extent cx="8863330" cy="5223510"/>
            <wp:effectExtent l="19050" t="19050" r="13970" b="1524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8863330" cy="5223510"/>
                    </a:xfrm>
                    <a:prstGeom prst="rect">
                      <a:avLst/>
                    </a:prstGeom>
                    <a:ln w="19050">
                      <a:solidFill>
                        <a:schemeClr val="tx1"/>
                      </a:solidFill>
                    </a:ln>
                  </pic:spPr>
                </pic:pic>
              </a:graphicData>
            </a:graphic>
          </wp:inline>
        </w:drawing>
      </w:r>
    </w:p>
    <w:p w14:paraId="184B4973" w14:textId="16AE6536" w:rsidR="00BB0987" w:rsidRPr="00AE1174" w:rsidRDefault="005B0E17" w:rsidP="00B84B47">
      <w:pPr>
        <w:jc w:val="left"/>
      </w:pPr>
      <w:r>
        <w:t>© Crown copyright and database rights. 2022.</w:t>
      </w:r>
    </w:p>
    <w:p w14:paraId="0B4F7BED" w14:textId="77777777" w:rsidR="00457BD4" w:rsidRPr="004F49F4" w:rsidRDefault="00457BD4" w:rsidP="00B84B47">
      <w:pPr>
        <w:jc w:val="left"/>
        <w:rPr>
          <w:highlight w:val="yellow"/>
        </w:rPr>
        <w:sectPr w:rsidR="00457BD4" w:rsidRPr="004F49F4" w:rsidSect="001E4D7A">
          <w:pgSz w:w="16838" w:h="11906" w:orient="landscape"/>
          <w:pgMar w:top="1440" w:right="1440" w:bottom="1440" w:left="1440" w:header="708" w:footer="708" w:gutter="0"/>
          <w:cols w:space="708"/>
          <w:docGrid w:linePitch="360"/>
        </w:sectPr>
      </w:pPr>
    </w:p>
    <w:p w14:paraId="775DCEB4" w14:textId="4E8AB5F6" w:rsidR="00457BD4" w:rsidRPr="00AE1174" w:rsidRDefault="00457BD4" w:rsidP="00457BD4">
      <w:pPr>
        <w:jc w:val="left"/>
        <w:rPr>
          <w:noProof/>
        </w:rPr>
      </w:pPr>
      <w:r w:rsidRPr="00AE1174">
        <w:rPr>
          <w:i/>
        </w:rPr>
        <w:lastRenderedPageBreak/>
        <w:t xml:space="preserve">Figure 1b. The area surrounding </w:t>
      </w:r>
      <w:r w:rsidR="003B47CF">
        <w:rPr>
          <w:i/>
        </w:rPr>
        <w:t>Middleton Stoney</w:t>
      </w:r>
      <w:r w:rsidR="00BC0637">
        <w:rPr>
          <w:i/>
        </w:rPr>
        <w:t xml:space="preserve"> Poultry Unit</w:t>
      </w:r>
      <w:r w:rsidR="009E26F4" w:rsidRPr="00AE1174">
        <w:rPr>
          <w:i/>
        </w:rPr>
        <w:t xml:space="preserve"> </w:t>
      </w:r>
      <w:r w:rsidR="002B0347">
        <w:rPr>
          <w:i/>
        </w:rPr>
        <w:t>-</w:t>
      </w:r>
      <w:r w:rsidRPr="00AE1174">
        <w:rPr>
          <w:i/>
        </w:rPr>
        <w:t xml:space="preserve"> a closer view</w:t>
      </w:r>
    </w:p>
    <w:p w14:paraId="7887BD16" w14:textId="6E335DCB" w:rsidR="00457BD4" w:rsidRPr="00AE1174" w:rsidRDefault="00635227" w:rsidP="00B84B47">
      <w:pPr>
        <w:jc w:val="left"/>
      </w:pPr>
      <w:r>
        <w:rPr>
          <w:noProof/>
        </w:rPr>
        <w:drawing>
          <wp:inline distT="0" distB="0" distL="0" distR="0" wp14:anchorId="43A2193A" wp14:editId="578254F2">
            <wp:extent cx="8863330" cy="5223510"/>
            <wp:effectExtent l="19050" t="19050" r="13970" b="1524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863330" cy="5223510"/>
                    </a:xfrm>
                    <a:prstGeom prst="rect">
                      <a:avLst/>
                    </a:prstGeom>
                    <a:ln w="19050">
                      <a:solidFill>
                        <a:schemeClr val="tx1"/>
                      </a:solidFill>
                    </a:ln>
                  </pic:spPr>
                </pic:pic>
              </a:graphicData>
            </a:graphic>
          </wp:inline>
        </w:drawing>
      </w:r>
    </w:p>
    <w:p w14:paraId="0A6DE131" w14:textId="739486FF" w:rsidR="00457BD4" w:rsidRPr="00AE1174" w:rsidRDefault="005B0E17" w:rsidP="00457BD4">
      <w:pPr>
        <w:jc w:val="left"/>
      </w:pPr>
      <w:r>
        <w:t>© Crown copyright and database rights. 2022.</w:t>
      </w:r>
    </w:p>
    <w:p w14:paraId="2651730D" w14:textId="542708C1" w:rsidR="00457BD4" w:rsidRPr="004F49F4" w:rsidRDefault="00457BD4" w:rsidP="00B84B47">
      <w:pPr>
        <w:jc w:val="left"/>
        <w:rPr>
          <w:highlight w:val="yellow"/>
        </w:rPr>
        <w:sectPr w:rsidR="00457BD4" w:rsidRPr="004F49F4" w:rsidSect="00457BD4">
          <w:pgSz w:w="16838" w:h="11906" w:orient="landscape"/>
          <w:pgMar w:top="1440" w:right="1440" w:bottom="1440" w:left="1440" w:header="708" w:footer="708" w:gutter="0"/>
          <w:cols w:space="708"/>
          <w:docGrid w:linePitch="360"/>
        </w:sectPr>
      </w:pPr>
    </w:p>
    <w:p w14:paraId="7498DB79" w14:textId="77777777" w:rsidR="00EC10FF" w:rsidRPr="00EE5904" w:rsidRDefault="00D635F3" w:rsidP="00EE5904">
      <w:pPr>
        <w:pStyle w:val="Heading1"/>
      </w:pPr>
      <w:r w:rsidRPr="00EE5904">
        <w:lastRenderedPageBreak/>
        <w:t>Ammonia</w:t>
      </w:r>
      <w:r w:rsidR="000A57CF" w:rsidRPr="00EE5904">
        <w:t xml:space="preserve">, </w:t>
      </w:r>
      <w:r w:rsidRPr="00EE5904">
        <w:t>Background Levels</w:t>
      </w:r>
      <w:r w:rsidR="00EC10FF" w:rsidRPr="00EE5904">
        <w:t xml:space="preserve">, </w:t>
      </w:r>
      <w:r w:rsidRPr="00EE5904">
        <w:t>Critical Levels &amp; Loads</w:t>
      </w:r>
      <w:r w:rsidR="00EC10FF" w:rsidRPr="00EE5904">
        <w:t xml:space="preserve"> &amp; </w:t>
      </w:r>
      <w:r w:rsidRPr="00EE5904">
        <w:t>Emission Rates</w:t>
      </w:r>
    </w:p>
    <w:p w14:paraId="2728A446" w14:textId="77777777" w:rsidR="00EC10FF" w:rsidRPr="00AB233E" w:rsidRDefault="00EC10FF" w:rsidP="00B41A2F">
      <w:pPr>
        <w:pStyle w:val="ListParagraph"/>
      </w:pPr>
      <w:r w:rsidRPr="00AB233E">
        <w:t xml:space="preserve"> </w:t>
      </w:r>
    </w:p>
    <w:p w14:paraId="5D32D9E2" w14:textId="77777777" w:rsidR="000801A8" w:rsidRPr="00EE5904" w:rsidRDefault="000801A8" w:rsidP="00EE5904">
      <w:pPr>
        <w:pStyle w:val="Heading2"/>
      </w:pPr>
      <w:r w:rsidRPr="00EE5904">
        <w:t xml:space="preserve">3.1 </w:t>
      </w:r>
      <w:r w:rsidR="00D635F3" w:rsidRPr="00EE5904">
        <w:t>Ammonia</w:t>
      </w:r>
      <w:r w:rsidRPr="00EE5904">
        <w:t xml:space="preserve"> concentration</w:t>
      </w:r>
      <w:r w:rsidR="004D4BCE" w:rsidRPr="00EE5904">
        <w:t xml:space="preserve"> and nitrogen and acid deposition</w:t>
      </w:r>
    </w:p>
    <w:p w14:paraId="02DDA5BF" w14:textId="77777777" w:rsidR="004D4BCE" w:rsidRPr="00AB233E" w:rsidRDefault="004D4BCE" w:rsidP="004D4BCE">
      <w:r w:rsidRPr="00AB233E">
        <w:t>When assessing potential impact on ecological receptors, ammonia concentration is usually expressed in terms of micrograms of ammonia per metre cubed of air (µg-NH</w:t>
      </w:r>
      <w:r w:rsidRPr="00AB233E">
        <w:rPr>
          <w:vertAlign w:val="subscript"/>
        </w:rPr>
        <w:t>3</w:t>
      </w:r>
      <w:r w:rsidRPr="00AB233E">
        <w:t>/m</w:t>
      </w:r>
      <w:r w:rsidRPr="00AB233E">
        <w:rPr>
          <w:vertAlign w:val="superscript"/>
        </w:rPr>
        <w:t>3</w:t>
      </w:r>
      <w:r w:rsidRPr="00AB233E">
        <w:t>) as an annual mean. Ammonia in the air may exert direct effects on the vegetation, or indirectly affect the ecosystem through deposition which causes both hyper-</w:t>
      </w:r>
      <w:r w:rsidR="00E3186D" w:rsidRPr="00AB233E">
        <w:t xml:space="preserve">eutrophication </w:t>
      </w:r>
      <w:r w:rsidRPr="00AB233E">
        <w:t>(excess nitrogen enrichme</w:t>
      </w:r>
      <w:r w:rsidR="00EA1A24" w:rsidRPr="00AB233E">
        <w:t xml:space="preserve">nt) and acidification of soils. </w:t>
      </w:r>
      <w:r w:rsidRPr="00AB233E">
        <w:t>Nitrogen deposition, specifically in this case the nitrogen load due to ammonia deposition/absorption</w:t>
      </w:r>
      <w:r w:rsidR="003A2C46" w:rsidRPr="00AB233E">
        <w:t>,</w:t>
      </w:r>
      <w:r w:rsidRPr="00AB233E">
        <w:t xml:space="preserve"> is usually expressed in kilograms of nitrogen per hectare per year (</w:t>
      </w:r>
      <w:proofErr w:type="gramStart"/>
      <w:r w:rsidRPr="00AB233E">
        <w:t>kg-N</w:t>
      </w:r>
      <w:proofErr w:type="gramEnd"/>
      <w:r w:rsidRPr="00AB233E">
        <w:t>/ha/y). Acid deposition is expressed in terms of kilograms equivalent (of H</w:t>
      </w:r>
      <w:r w:rsidRPr="00AB233E">
        <w:rPr>
          <w:vertAlign w:val="superscript"/>
        </w:rPr>
        <w:t>+</w:t>
      </w:r>
      <w:r w:rsidRPr="00AB233E">
        <w:t xml:space="preserve"> ions) per hectare per year (</w:t>
      </w:r>
      <w:proofErr w:type="spellStart"/>
      <w:r w:rsidRPr="00AB233E">
        <w:t>keq</w:t>
      </w:r>
      <w:proofErr w:type="spellEnd"/>
      <w:r w:rsidRPr="00AB233E">
        <w:t>/ha/y).</w:t>
      </w:r>
    </w:p>
    <w:p w14:paraId="0C2C406B" w14:textId="77777777" w:rsidR="001060F7" w:rsidRPr="00AB233E" w:rsidRDefault="001060F7" w:rsidP="00B41A2F"/>
    <w:p w14:paraId="18B00CE9" w14:textId="77777777" w:rsidR="000801A8" w:rsidRPr="00AB233E" w:rsidRDefault="000801A8" w:rsidP="00EE5904">
      <w:pPr>
        <w:pStyle w:val="Heading2"/>
      </w:pPr>
      <w:r w:rsidRPr="00AB233E">
        <w:t xml:space="preserve">3.2 </w:t>
      </w:r>
      <w:r w:rsidR="00FC4C8D" w:rsidRPr="00AB233E">
        <w:t>Background am</w:t>
      </w:r>
      <w:r w:rsidR="00A0349F" w:rsidRPr="00AB233E">
        <w:t>monia levels</w:t>
      </w:r>
      <w:r w:rsidR="004D4BCE" w:rsidRPr="00AB233E">
        <w:t xml:space="preserve"> and nitrogen and acid deposition</w:t>
      </w:r>
    </w:p>
    <w:p w14:paraId="34EC0E6B" w14:textId="7B52623B" w:rsidR="00CF1277" w:rsidRPr="004F49F4" w:rsidRDefault="00FC4C8D" w:rsidP="00B41A2F">
      <w:pPr>
        <w:rPr>
          <w:highlight w:val="yellow"/>
        </w:rPr>
      </w:pPr>
      <w:r w:rsidRPr="00AB233E">
        <w:t xml:space="preserve">The background ammonia concentration </w:t>
      </w:r>
      <w:r w:rsidR="00D90FA1" w:rsidRPr="00AB233E">
        <w:t xml:space="preserve">(annual mean) </w:t>
      </w:r>
      <w:r w:rsidRPr="00AB233E">
        <w:t xml:space="preserve">in the area around </w:t>
      </w:r>
      <w:r w:rsidR="003C7C19" w:rsidRPr="00AB233E">
        <w:t xml:space="preserve">the site of the poultry </w:t>
      </w:r>
      <w:r w:rsidR="00727E00" w:rsidRPr="00AB233E">
        <w:t>unit</w:t>
      </w:r>
      <w:r w:rsidR="00FF5755" w:rsidRPr="00AB233E">
        <w:t xml:space="preserve"> </w:t>
      </w:r>
      <w:r w:rsidRPr="00AB233E">
        <w:t xml:space="preserve">and </w:t>
      </w:r>
      <w:r w:rsidR="005947E8" w:rsidRPr="00AB233E">
        <w:t>the wildlife sites</w:t>
      </w:r>
      <w:r w:rsidRPr="00AB233E">
        <w:t xml:space="preserve"> is </w:t>
      </w:r>
      <w:r w:rsidR="006242FD">
        <w:t>2.</w:t>
      </w:r>
      <w:r w:rsidR="008E42E5">
        <w:t>61</w:t>
      </w:r>
      <w:r w:rsidR="00C70380" w:rsidRPr="00AB233E">
        <w:t xml:space="preserve"> </w:t>
      </w:r>
      <w:r w:rsidRPr="00AB233E">
        <w:t>µg-NH</w:t>
      </w:r>
      <w:r w:rsidRPr="00AB233E">
        <w:rPr>
          <w:vertAlign w:val="subscript"/>
        </w:rPr>
        <w:t>3</w:t>
      </w:r>
      <w:r w:rsidRPr="00AB233E">
        <w:t>/m</w:t>
      </w:r>
      <w:r w:rsidRPr="00AB233E">
        <w:rPr>
          <w:vertAlign w:val="superscript"/>
        </w:rPr>
        <w:t>3</w:t>
      </w:r>
      <w:r w:rsidR="006767B2" w:rsidRPr="00AB233E">
        <w:t>.</w:t>
      </w:r>
      <w:r w:rsidR="004D4BCE" w:rsidRPr="00AB233E">
        <w:t xml:space="preserve"> The background nitrogen deposition rate to</w:t>
      </w:r>
      <w:r w:rsidR="00C06AE2" w:rsidRPr="00AB233E">
        <w:t xml:space="preserve"> </w:t>
      </w:r>
      <w:r w:rsidR="004D4BCE" w:rsidRPr="00AB233E">
        <w:t>woodland</w:t>
      </w:r>
      <w:r w:rsidR="00C06AE2" w:rsidRPr="00AB233E">
        <w:t xml:space="preserve"> </w:t>
      </w:r>
      <w:r w:rsidR="00E3186D" w:rsidRPr="00AB233E">
        <w:t xml:space="preserve">is </w:t>
      </w:r>
      <w:r w:rsidR="008E42E5">
        <w:t>37.24</w:t>
      </w:r>
      <w:r w:rsidR="00E3186D" w:rsidRPr="00AB233E">
        <w:t xml:space="preserve"> kg-N/ha/y </w:t>
      </w:r>
      <w:r w:rsidR="00C06AE2" w:rsidRPr="00AB233E">
        <w:t>and to short vegetation</w:t>
      </w:r>
      <w:r w:rsidR="004D4BCE" w:rsidRPr="00AB233E">
        <w:t xml:space="preserve"> is </w:t>
      </w:r>
      <w:r w:rsidR="008E42E5">
        <w:t>21.00</w:t>
      </w:r>
      <w:r w:rsidR="004D4BCE" w:rsidRPr="00AB233E">
        <w:t xml:space="preserve"> kg-N/ha/y. The background acid deposition rate to</w:t>
      </w:r>
      <w:r w:rsidR="00C06AE2" w:rsidRPr="00AB233E">
        <w:t xml:space="preserve"> </w:t>
      </w:r>
      <w:r w:rsidR="004D4BCE" w:rsidRPr="00AB233E">
        <w:t>woodland</w:t>
      </w:r>
      <w:r w:rsidR="00C06AE2" w:rsidRPr="00AB233E">
        <w:t xml:space="preserve"> </w:t>
      </w:r>
      <w:r w:rsidR="00E3186D" w:rsidRPr="00AB233E">
        <w:t xml:space="preserve">is </w:t>
      </w:r>
      <w:r w:rsidR="008E42E5">
        <w:t>2.70</w:t>
      </w:r>
      <w:r w:rsidR="00EC18D2" w:rsidRPr="00AB233E">
        <w:t xml:space="preserve"> </w:t>
      </w:r>
      <w:proofErr w:type="spellStart"/>
      <w:r w:rsidR="00E3186D" w:rsidRPr="00AB233E">
        <w:t>keq</w:t>
      </w:r>
      <w:proofErr w:type="spellEnd"/>
      <w:r w:rsidR="00E3186D" w:rsidRPr="00AB233E">
        <w:t xml:space="preserve">/ha/y </w:t>
      </w:r>
      <w:r w:rsidR="00C06AE2" w:rsidRPr="00AB233E">
        <w:t>and to short vegetation</w:t>
      </w:r>
      <w:r w:rsidR="004D4BCE" w:rsidRPr="00AB233E">
        <w:t xml:space="preserve"> is </w:t>
      </w:r>
      <w:r w:rsidR="00FE174E" w:rsidRPr="00AB233E">
        <w:t>1.</w:t>
      </w:r>
      <w:r w:rsidR="008E42E5">
        <w:t>52</w:t>
      </w:r>
      <w:r w:rsidR="00E3186D" w:rsidRPr="00AB233E">
        <w:t xml:space="preserve"> </w:t>
      </w:r>
      <w:proofErr w:type="spellStart"/>
      <w:r w:rsidR="00E3186D" w:rsidRPr="00AB233E">
        <w:t>keq</w:t>
      </w:r>
      <w:proofErr w:type="spellEnd"/>
      <w:r w:rsidR="00E3186D" w:rsidRPr="00AB233E">
        <w:t>/ha/y.</w:t>
      </w:r>
      <w:r w:rsidR="006767B2" w:rsidRPr="00AB233E">
        <w:t xml:space="preserve"> T</w:t>
      </w:r>
      <w:r w:rsidRPr="00AB233E">
        <w:t>he source of these background figures is the Air Pollution Information System (APIS</w:t>
      </w:r>
      <w:r w:rsidR="00BE08A2" w:rsidRPr="00AB233E">
        <w:t xml:space="preserve">, </w:t>
      </w:r>
      <w:r w:rsidR="006242FD">
        <w:t>March</w:t>
      </w:r>
      <w:r w:rsidR="00C8531F" w:rsidRPr="00AB233E">
        <w:t xml:space="preserve"> 20</w:t>
      </w:r>
      <w:r w:rsidR="000F48B4" w:rsidRPr="00AB233E">
        <w:t>2</w:t>
      </w:r>
      <w:r w:rsidR="002B0347">
        <w:t>2</w:t>
      </w:r>
      <w:r w:rsidRPr="00AB233E">
        <w:t>).</w:t>
      </w:r>
      <w:r w:rsidR="00BE08A2" w:rsidRPr="00AB233E">
        <w:t xml:space="preserve"> </w:t>
      </w:r>
    </w:p>
    <w:p w14:paraId="5EF1E9E9" w14:textId="77777777" w:rsidR="00E3186D" w:rsidRPr="004F49F4" w:rsidRDefault="00E3186D" w:rsidP="00B41A2F">
      <w:pPr>
        <w:rPr>
          <w:highlight w:val="yellow"/>
        </w:rPr>
      </w:pPr>
    </w:p>
    <w:p w14:paraId="01A77956" w14:textId="77777777" w:rsidR="00057D9F" w:rsidRPr="00AB233E" w:rsidRDefault="00057D9F" w:rsidP="00EE5904">
      <w:pPr>
        <w:pStyle w:val="Heading2"/>
      </w:pPr>
      <w:r w:rsidRPr="00AB233E">
        <w:t xml:space="preserve">3.3 </w:t>
      </w:r>
      <w:r w:rsidR="00FC4C8D" w:rsidRPr="00AB233E">
        <w:t xml:space="preserve">Critical </w:t>
      </w:r>
      <w:r w:rsidR="00721292" w:rsidRPr="00AB233E">
        <w:t xml:space="preserve">Levels </w:t>
      </w:r>
      <w:r w:rsidR="00FC4C8D" w:rsidRPr="00AB233E">
        <w:t>&amp; Critical</w:t>
      </w:r>
      <w:r w:rsidR="00721292" w:rsidRPr="00AB233E">
        <w:t xml:space="preserve"> Loads</w:t>
      </w:r>
      <w:r w:rsidR="00FC4C8D" w:rsidRPr="00AB233E">
        <w:t xml:space="preserve"> </w:t>
      </w:r>
    </w:p>
    <w:p w14:paraId="10E68068" w14:textId="77777777" w:rsidR="00B93CBA" w:rsidRPr="00AB233E" w:rsidRDefault="00833464" w:rsidP="00B41A2F">
      <w:r w:rsidRPr="00AB233E">
        <w:t xml:space="preserve">Critical </w:t>
      </w:r>
      <w:r w:rsidR="00B93CBA" w:rsidRPr="00AB233E">
        <w:t xml:space="preserve">Levels and Critical </w:t>
      </w:r>
      <w:r w:rsidRPr="00AB233E">
        <w:t>Loads are a benchmark for assessing the risk of air pollution impacts to ecosystems</w:t>
      </w:r>
      <w:r w:rsidR="00B93CBA" w:rsidRPr="00AB233E">
        <w:t>. It is important to distinguish between a Cri</w:t>
      </w:r>
      <w:r w:rsidR="00AF73F4" w:rsidRPr="00AB233E">
        <w:t>tical Level and a Critical Load. T</w:t>
      </w:r>
      <w:r w:rsidR="00B93CBA" w:rsidRPr="00AB233E">
        <w:t>he</w:t>
      </w:r>
      <w:r w:rsidR="00B93CBA" w:rsidRPr="00AB233E">
        <w:rPr>
          <w:rStyle w:val="apple-converted-space"/>
        </w:rPr>
        <w:t> </w:t>
      </w:r>
      <w:r w:rsidR="00B93CBA" w:rsidRPr="00AB233E">
        <w:rPr>
          <w:rStyle w:val="Strong"/>
          <w:b w:val="0"/>
          <w:bCs w:val="0"/>
        </w:rPr>
        <w:t>C</w:t>
      </w:r>
      <w:r w:rsidR="00B41A2F" w:rsidRPr="00AB233E">
        <w:rPr>
          <w:rStyle w:val="Strong"/>
          <w:b w:val="0"/>
          <w:bCs w:val="0"/>
        </w:rPr>
        <w:t>ritical</w:t>
      </w:r>
      <w:r w:rsidR="007C00D7" w:rsidRPr="00AB233E">
        <w:rPr>
          <w:rStyle w:val="Strong"/>
          <w:b w:val="0"/>
          <w:bCs w:val="0"/>
        </w:rPr>
        <w:t xml:space="preserve"> </w:t>
      </w:r>
      <w:r w:rsidR="00B93CBA" w:rsidRPr="00AB233E">
        <w:rPr>
          <w:rStyle w:val="Strong"/>
          <w:b w:val="0"/>
          <w:bCs w:val="0"/>
        </w:rPr>
        <w:t>Level</w:t>
      </w:r>
      <w:r w:rsidR="007C00D7" w:rsidRPr="00AB233E">
        <w:rPr>
          <w:rStyle w:val="Strong"/>
          <w:b w:val="0"/>
          <w:bCs w:val="0"/>
        </w:rPr>
        <w:t xml:space="preserve"> </w:t>
      </w:r>
      <w:r w:rsidR="00B93CBA" w:rsidRPr="00AB233E">
        <w:t>is the gaseous</w:t>
      </w:r>
      <w:r w:rsidR="00B93CBA" w:rsidRPr="00AB233E">
        <w:rPr>
          <w:rStyle w:val="apple-converted-space"/>
        </w:rPr>
        <w:t> </w:t>
      </w:r>
      <w:r w:rsidR="00B93CBA" w:rsidRPr="00AB233E">
        <w:rPr>
          <w:rStyle w:val="Strong"/>
          <w:b w:val="0"/>
          <w:bCs w:val="0"/>
        </w:rPr>
        <w:t>concentration</w:t>
      </w:r>
      <w:r w:rsidR="00B93CBA" w:rsidRPr="00AB233E">
        <w:rPr>
          <w:rStyle w:val="apple-converted-space"/>
        </w:rPr>
        <w:t> </w:t>
      </w:r>
      <w:r w:rsidR="00B93CBA" w:rsidRPr="00AB233E">
        <w:t>of a pollutant in the air, whereas the</w:t>
      </w:r>
      <w:r w:rsidR="00B93CBA" w:rsidRPr="00AB233E">
        <w:rPr>
          <w:rStyle w:val="apple-converted-space"/>
        </w:rPr>
        <w:t> </w:t>
      </w:r>
      <w:r w:rsidR="00B93CBA" w:rsidRPr="00AB233E">
        <w:rPr>
          <w:rStyle w:val="Strong"/>
          <w:b w:val="0"/>
          <w:bCs w:val="0"/>
        </w:rPr>
        <w:t>Critical Load</w:t>
      </w:r>
      <w:r w:rsidR="00B93CBA" w:rsidRPr="00AB233E">
        <w:rPr>
          <w:rStyle w:val="apple-converted-space"/>
        </w:rPr>
        <w:t> </w:t>
      </w:r>
      <w:r w:rsidR="00B93CBA" w:rsidRPr="00AB233E">
        <w:t xml:space="preserve">relates to the quantity of pollutant </w:t>
      </w:r>
      <w:r w:rsidR="00B93CBA" w:rsidRPr="00AB233E">
        <w:rPr>
          <w:rStyle w:val="Strong"/>
          <w:b w:val="0"/>
          <w:bCs w:val="0"/>
        </w:rPr>
        <w:t>deposited</w:t>
      </w:r>
      <w:r w:rsidR="00B93CBA" w:rsidRPr="00AB233E">
        <w:rPr>
          <w:rStyle w:val="apple-converted-space"/>
        </w:rPr>
        <w:t> </w:t>
      </w:r>
      <w:r w:rsidR="00B93CBA" w:rsidRPr="00AB233E">
        <w:t>from air to the ground.</w:t>
      </w:r>
    </w:p>
    <w:p w14:paraId="75D8D70B" w14:textId="77777777" w:rsidR="00833464" w:rsidRPr="00AB233E" w:rsidRDefault="00833464" w:rsidP="00B41A2F"/>
    <w:p w14:paraId="1ABEAE5B" w14:textId="77777777" w:rsidR="00B93CBA" w:rsidRPr="00AB233E" w:rsidRDefault="00C70380" w:rsidP="00B41A2F">
      <w:r w:rsidRPr="00AB233E">
        <w:t>Critical Levels are defined as</w:t>
      </w:r>
      <w:r w:rsidR="005E5EBA" w:rsidRPr="00AB233E">
        <w:t>,</w:t>
      </w:r>
      <w:r w:rsidR="0023699F" w:rsidRPr="00AB233E">
        <w:t xml:space="preserve"> </w:t>
      </w:r>
      <w:r w:rsidR="00B93CBA" w:rsidRPr="00AB233E">
        <w:t>"</w:t>
      </w:r>
      <w:r w:rsidR="00B93CBA" w:rsidRPr="00AB233E">
        <w:rPr>
          <w:rStyle w:val="Emphasis"/>
          <w:i w:val="0"/>
          <w:iCs w:val="0"/>
        </w:rPr>
        <w:t>concentrations of pollutants in the atmosphere above which direct adverse effects on receptors, such as human beings, plants, ecosystems or materials, may occur according to present knowledge</w:t>
      </w:r>
      <w:r w:rsidR="00B93CBA" w:rsidRPr="00AB233E">
        <w:t>" (UNECE)</w:t>
      </w:r>
      <w:r w:rsidR="00B250B9" w:rsidRPr="00AB233E">
        <w:t>.</w:t>
      </w:r>
    </w:p>
    <w:p w14:paraId="2033A3C4" w14:textId="77777777" w:rsidR="00B93CBA" w:rsidRPr="00AB233E" w:rsidRDefault="00B93CBA" w:rsidP="00B41A2F"/>
    <w:p w14:paraId="781E4D59" w14:textId="77777777" w:rsidR="00B93CBA" w:rsidRPr="00AB233E" w:rsidRDefault="00C70380" w:rsidP="00B41A2F">
      <w:r w:rsidRPr="00AB233E">
        <w:t>Critical Loads are defined as</w:t>
      </w:r>
      <w:r w:rsidR="005E5EBA" w:rsidRPr="00AB233E">
        <w:t>,</w:t>
      </w:r>
      <w:r w:rsidR="00833464" w:rsidRPr="00AB233E">
        <w:rPr>
          <w:rStyle w:val="apple-converted-space"/>
        </w:rPr>
        <w:t> </w:t>
      </w:r>
      <w:r w:rsidR="003030DC" w:rsidRPr="00AB233E">
        <w:rPr>
          <w:rStyle w:val="Emphasis"/>
          <w:i w:val="0"/>
          <w:iCs w:val="0"/>
        </w:rPr>
        <w:t>"</w:t>
      </w:r>
      <w:r w:rsidR="00833464" w:rsidRPr="00AB233E">
        <w:rPr>
          <w:rStyle w:val="Emphasis"/>
          <w:i w:val="0"/>
          <w:iCs w:val="0"/>
        </w:rPr>
        <w:t>a quantitative estimate of exposure to one or more pollutants below which significant harmful effects on specified sensitive elements of the environment do not occur according to present knowledge</w:t>
      </w:r>
      <w:r w:rsidR="00B93CBA" w:rsidRPr="00AB233E">
        <w:t>" (UNECE)</w:t>
      </w:r>
      <w:r w:rsidR="00B250B9" w:rsidRPr="00AB233E">
        <w:t>.</w:t>
      </w:r>
    </w:p>
    <w:p w14:paraId="3D8A438C" w14:textId="77777777" w:rsidR="00B41A2F" w:rsidRPr="00AB233E" w:rsidRDefault="00B41A2F" w:rsidP="00B41A2F"/>
    <w:p w14:paraId="7C4E2135" w14:textId="77777777" w:rsidR="00B41A2F" w:rsidRPr="00AB233E" w:rsidRDefault="00B41A2F" w:rsidP="00B41A2F">
      <w:r w:rsidRPr="00AB233E">
        <w:t>For ammonia concentration in air</w:t>
      </w:r>
      <w:r w:rsidR="006E3A8F" w:rsidRPr="00AB233E">
        <w:t>,</w:t>
      </w:r>
      <w:r w:rsidRPr="00AB233E">
        <w:t xml:space="preserve"> the Critical Level for higher plants is 3.0 µg-NH</w:t>
      </w:r>
      <w:r w:rsidRPr="00AB233E">
        <w:rPr>
          <w:vertAlign w:val="subscript"/>
        </w:rPr>
        <w:t>3</w:t>
      </w:r>
      <w:r w:rsidRPr="00AB233E">
        <w:t>/m</w:t>
      </w:r>
      <w:r w:rsidRPr="00AB233E">
        <w:rPr>
          <w:vertAlign w:val="superscript"/>
        </w:rPr>
        <w:t>3</w:t>
      </w:r>
      <w:r w:rsidR="007F5986" w:rsidRPr="00AB233E">
        <w:t xml:space="preserve"> as an annual mean. F</w:t>
      </w:r>
      <w:r w:rsidRPr="00AB233E">
        <w:t xml:space="preserve">or sites where there are sensitive lichens and bryophytes present, or </w:t>
      </w:r>
      <w:r w:rsidR="00A22A61" w:rsidRPr="00AB233E">
        <w:t xml:space="preserve">where </w:t>
      </w:r>
      <w:r w:rsidRPr="00AB233E">
        <w:t>li</w:t>
      </w:r>
      <w:r w:rsidR="007C00D7" w:rsidRPr="00AB233E">
        <w:t xml:space="preserve">chens and bryophytes </w:t>
      </w:r>
      <w:r w:rsidR="000C4B3C" w:rsidRPr="00AB233E">
        <w:t>are</w:t>
      </w:r>
      <w:r w:rsidR="007C00D7" w:rsidRPr="00AB233E">
        <w:t xml:space="preserve"> </w:t>
      </w:r>
      <w:r w:rsidR="000C4B3C" w:rsidRPr="00AB233E">
        <w:t>an int</w:t>
      </w:r>
      <w:r w:rsidRPr="00AB233E">
        <w:t>egral part of the ecosystem, the Crit</w:t>
      </w:r>
      <w:r w:rsidR="000C4B3C" w:rsidRPr="00AB233E">
        <w:t>i</w:t>
      </w:r>
      <w:r w:rsidR="00023694" w:rsidRPr="00AB233E">
        <w:t>c</w:t>
      </w:r>
      <w:r w:rsidRPr="00AB233E">
        <w:t>al Level is 1.0 µg-NH</w:t>
      </w:r>
      <w:r w:rsidRPr="00AB233E">
        <w:rPr>
          <w:vertAlign w:val="subscript"/>
        </w:rPr>
        <w:t>3</w:t>
      </w:r>
      <w:r w:rsidRPr="00AB233E">
        <w:t>/m</w:t>
      </w:r>
      <w:r w:rsidRPr="00AB233E">
        <w:rPr>
          <w:vertAlign w:val="superscript"/>
        </w:rPr>
        <w:t>3</w:t>
      </w:r>
      <w:r w:rsidRPr="00AB233E">
        <w:t xml:space="preserve"> as an annual mean.</w:t>
      </w:r>
    </w:p>
    <w:p w14:paraId="5C5CD5CE" w14:textId="77777777" w:rsidR="000C4B3C" w:rsidRPr="004F49F4" w:rsidRDefault="000C4B3C" w:rsidP="00B41A2F">
      <w:pPr>
        <w:rPr>
          <w:highlight w:val="yellow"/>
        </w:rPr>
      </w:pPr>
    </w:p>
    <w:p w14:paraId="70831ADF" w14:textId="77777777" w:rsidR="00333D62" w:rsidRPr="004F49F4" w:rsidRDefault="00333D62">
      <w:pPr>
        <w:spacing w:after="200"/>
        <w:jc w:val="left"/>
        <w:rPr>
          <w:highlight w:val="yellow"/>
        </w:rPr>
      </w:pPr>
      <w:r w:rsidRPr="004F49F4">
        <w:rPr>
          <w:highlight w:val="yellow"/>
        </w:rPr>
        <w:br w:type="page"/>
      </w:r>
    </w:p>
    <w:p w14:paraId="70AAD173" w14:textId="77777777" w:rsidR="000C4B3C" w:rsidRPr="00AB233E" w:rsidRDefault="000C4B3C" w:rsidP="000C4B3C">
      <w:r w:rsidRPr="00AB233E">
        <w:lastRenderedPageBreak/>
        <w:t>Critical Loads for nutrient nitrogen are set under the Convention on Long-Range Transboundary Air Pollution. They are based on empirical evidence, mainly observations from experiments and gradient studies. Critical Loads are given as ranges (</w:t>
      </w:r>
      <w:proofErr w:type="gramStart"/>
      <w:r w:rsidRPr="00AB233E">
        <w:t>e.g.</w:t>
      </w:r>
      <w:proofErr w:type="gramEnd"/>
      <w:r w:rsidRPr="00AB233E">
        <w:t xml:space="preserve"> 10-20 kg-N/ha/y); these ranges reflect variation in ecosystem response across Europe. </w:t>
      </w:r>
    </w:p>
    <w:p w14:paraId="64320D1B" w14:textId="77777777" w:rsidR="00B41A2F" w:rsidRPr="00AB233E" w:rsidRDefault="00B41A2F" w:rsidP="00B41A2F"/>
    <w:p w14:paraId="6F2DA709" w14:textId="7C6CD435" w:rsidR="00B41A2F" w:rsidRPr="00AB233E" w:rsidRDefault="00B41A2F" w:rsidP="00B41A2F">
      <w:r w:rsidRPr="00AB233E">
        <w:t>The Critical</w:t>
      </w:r>
      <w:r w:rsidR="000C4B3C" w:rsidRPr="00AB233E">
        <w:t xml:space="preserve"> Levels and Critical</w:t>
      </w:r>
      <w:r w:rsidRPr="00AB233E">
        <w:t xml:space="preserve"> Loads at the wildlife sites </w:t>
      </w:r>
      <w:r w:rsidR="000C4B3C" w:rsidRPr="00AB233E">
        <w:t>assumed</w:t>
      </w:r>
      <w:r w:rsidRPr="00AB233E">
        <w:t xml:space="preserve"> in t</w:t>
      </w:r>
      <w:r w:rsidR="00C06AE2" w:rsidRPr="00AB233E">
        <w:t>his study are provided in Table </w:t>
      </w:r>
      <w:r w:rsidRPr="00AB233E">
        <w:t>1.</w:t>
      </w:r>
      <w:r w:rsidR="00E84BD4" w:rsidRPr="00AB233E">
        <w:t xml:space="preserve"> N.B. Where the Critical Level of 1.0 µg-NH</w:t>
      </w:r>
      <w:r w:rsidR="00E84BD4" w:rsidRPr="00AB233E">
        <w:rPr>
          <w:vertAlign w:val="subscript"/>
        </w:rPr>
        <w:t>3</w:t>
      </w:r>
      <w:r w:rsidR="00E84BD4" w:rsidRPr="00AB233E">
        <w:t>/m</w:t>
      </w:r>
      <w:r w:rsidR="00E84BD4" w:rsidRPr="00AB233E">
        <w:rPr>
          <w:vertAlign w:val="superscript"/>
        </w:rPr>
        <w:t>3</w:t>
      </w:r>
      <w:r w:rsidR="00E916B1" w:rsidRPr="00AB233E">
        <w:rPr>
          <w:vertAlign w:val="superscript"/>
        </w:rPr>
        <w:t xml:space="preserve"> </w:t>
      </w:r>
      <w:r w:rsidR="00E84BD4" w:rsidRPr="00AB233E">
        <w:t xml:space="preserve">is assumed, it is </w:t>
      </w:r>
      <w:r w:rsidR="003C1903" w:rsidRPr="00AB233E">
        <w:t xml:space="preserve">usually </w:t>
      </w:r>
      <w:r w:rsidR="00E84BD4" w:rsidRPr="00AB233E">
        <w:t>unnecessary to consider the</w:t>
      </w:r>
      <w:r w:rsidR="00297AD6" w:rsidRPr="00AB233E">
        <w:t xml:space="preserve"> Critical Load as the Critical L</w:t>
      </w:r>
      <w:r w:rsidR="00E84BD4" w:rsidRPr="00AB233E">
        <w:t xml:space="preserve">evel provides </w:t>
      </w:r>
      <w:r w:rsidR="00297AD6" w:rsidRPr="00AB233E">
        <w:t>the</w:t>
      </w:r>
      <w:r w:rsidR="00E84BD4" w:rsidRPr="00AB233E">
        <w:t xml:space="preserve"> stricter test</w:t>
      </w:r>
      <w:r w:rsidR="003C1903" w:rsidRPr="00AB233E">
        <w:t>.</w:t>
      </w:r>
      <w:r w:rsidR="00F87AD3" w:rsidRPr="00AB233E">
        <w:t xml:space="preserve"> </w:t>
      </w:r>
    </w:p>
    <w:p w14:paraId="456E097E" w14:textId="77777777" w:rsidR="00B41A2F" w:rsidRPr="00AB233E" w:rsidRDefault="00B41A2F" w:rsidP="00B41A2F"/>
    <w:p w14:paraId="2EE825FC" w14:textId="77777777" w:rsidR="00206C0B" w:rsidRPr="00AB233E" w:rsidRDefault="00376BE1" w:rsidP="00206C0B">
      <w:pPr>
        <w:rPr>
          <w:sz w:val="18"/>
          <w:szCs w:val="18"/>
        </w:rPr>
      </w:pPr>
      <w:r w:rsidRPr="00AB233E">
        <w:rPr>
          <w:rFonts w:asciiTheme="minorHAnsi" w:eastAsiaTheme="minorHAnsi" w:hAnsiTheme="minorHAnsi" w:cstheme="minorBidi"/>
          <w:i/>
        </w:rPr>
        <w:t>Table 1. Critical Levels and Critical Loads at the wildlife sites</w:t>
      </w:r>
    </w:p>
    <w:tbl>
      <w:tblPr>
        <w:tblW w:w="90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797"/>
        <w:gridCol w:w="1134"/>
        <w:gridCol w:w="1134"/>
        <w:gridCol w:w="1009"/>
      </w:tblGrid>
      <w:tr w:rsidR="00206C0B" w:rsidRPr="004F49F4" w14:paraId="7175E219" w14:textId="77777777" w:rsidTr="0003578D">
        <w:trPr>
          <w:trHeight w:val="802"/>
        </w:trPr>
        <w:tc>
          <w:tcPr>
            <w:tcW w:w="5797" w:type="dxa"/>
            <w:tcBorders>
              <w:top w:val="single" w:sz="12" w:space="0" w:color="auto"/>
              <w:bottom w:val="single" w:sz="12" w:space="0" w:color="auto"/>
            </w:tcBorders>
            <w:shd w:val="clear" w:color="auto" w:fill="auto"/>
            <w:noWrap/>
            <w:vAlign w:val="center"/>
            <w:hideMark/>
          </w:tcPr>
          <w:p w14:paraId="1B060027"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Site</w:t>
            </w:r>
          </w:p>
        </w:tc>
        <w:tc>
          <w:tcPr>
            <w:tcW w:w="1134" w:type="dxa"/>
            <w:tcBorders>
              <w:top w:val="single" w:sz="12" w:space="0" w:color="auto"/>
              <w:bottom w:val="single" w:sz="12" w:space="0" w:color="auto"/>
            </w:tcBorders>
            <w:shd w:val="clear" w:color="auto" w:fill="auto"/>
            <w:noWrap/>
            <w:vAlign w:val="center"/>
            <w:hideMark/>
          </w:tcPr>
          <w:p w14:paraId="50409635"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Critical Level</w:t>
            </w:r>
          </w:p>
          <w:p w14:paraId="58CF5861"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w:t>
            </w:r>
            <w:r w:rsidRPr="00D67FA3">
              <w:rPr>
                <w:sz w:val="18"/>
                <w:szCs w:val="18"/>
              </w:rPr>
              <w:t>µg-NH</w:t>
            </w:r>
            <w:r w:rsidRPr="00D67FA3">
              <w:rPr>
                <w:sz w:val="18"/>
                <w:szCs w:val="18"/>
                <w:vertAlign w:val="subscript"/>
              </w:rPr>
              <w:t>3</w:t>
            </w:r>
            <w:r w:rsidRPr="00D67FA3">
              <w:rPr>
                <w:sz w:val="18"/>
                <w:szCs w:val="18"/>
              </w:rPr>
              <w:t>/m</w:t>
            </w:r>
            <w:r w:rsidRPr="00D67FA3">
              <w:rPr>
                <w:sz w:val="18"/>
                <w:szCs w:val="18"/>
                <w:vertAlign w:val="superscript"/>
              </w:rPr>
              <w:t>3</w:t>
            </w:r>
            <w:r w:rsidRPr="00D67FA3">
              <w:rPr>
                <w:rFonts w:eastAsia="Times New Roman"/>
                <w:color w:val="000000"/>
                <w:sz w:val="18"/>
                <w:szCs w:val="18"/>
                <w:shd w:val="clear" w:color="auto" w:fill="auto"/>
                <w:lang w:eastAsia="en-GB"/>
              </w:rPr>
              <w:t>)</w:t>
            </w:r>
          </w:p>
        </w:tc>
        <w:tc>
          <w:tcPr>
            <w:tcW w:w="1134" w:type="dxa"/>
            <w:tcBorders>
              <w:top w:val="single" w:sz="12" w:space="0" w:color="auto"/>
              <w:bottom w:val="single" w:sz="12" w:space="0" w:color="auto"/>
            </w:tcBorders>
            <w:shd w:val="clear" w:color="auto" w:fill="auto"/>
            <w:noWrap/>
            <w:vAlign w:val="center"/>
            <w:hideMark/>
          </w:tcPr>
          <w:p w14:paraId="257E5503"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Critical Load Nitrogen Deposition</w:t>
            </w:r>
          </w:p>
          <w:p w14:paraId="7A900A69"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w:t>
            </w:r>
            <w:proofErr w:type="gramStart"/>
            <w:r w:rsidRPr="00D67FA3">
              <w:rPr>
                <w:rFonts w:eastAsia="Times New Roman"/>
                <w:color w:val="000000"/>
                <w:sz w:val="18"/>
                <w:szCs w:val="18"/>
                <w:shd w:val="clear" w:color="auto" w:fill="auto"/>
                <w:lang w:eastAsia="en-GB"/>
              </w:rPr>
              <w:t>kg</w:t>
            </w:r>
            <w:proofErr w:type="gramEnd"/>
            <w:r w:rsidRPr="00D67FA3">
              <w:rPr>
                <w:rFonts w:eastAsia="Times New Roman"/>
                <w:color w:val="000000"/>
                <w:sz w:val="18"/>
                <w:szCs w:val="18"/>
                <w:shd w:val="clear" w:color="auto" w:fill="auto"/>
                <w:lang w:eastAsia="en-GB"/>
              </w:rPr>
              <w:t>-N/ha/y)</w:t>
            </w:r>
          </w:p>
        </w:tc>
        <w:tc>
          <w:tcPr>
            <w:tcW w:w="1009" w:type="dxa"/>
            <w:tcBorders>
              <w:top w:val="single" w:sz="12" w:space="0" w:color="auto"/>
              <w:bottom w:val="single" w:sz="12" w:space="0" w:color="auto"/>
            </w:tcBorders>
            <w:vAlign w:val="center"/>
          </w:tcPr>
          <w:p w14:paraId="02EC5270"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Critical Load</w:t>
            </w:r>
          </w:p>
          <w:p w14:paraId="3F234291"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Acid Deposition</w:t>
            </w:r>
          </w:p>
          <w:p w14:paraId="46BD9124" w14:textId="77777777"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w:t>
            </w:r>
            <w:proofErr w:type="spellStart"/>
            <w:r w:rsidRPr="00D67FA3">
              <w:rPr>
                <w:rFonts w:eastAsia="Times New Roman"/>
                <w:color w:val="000000"/>
                <w:sz w:val="18"/>
                <w:szCs w:val="18"/>
                <w:shd w:val="clear" w:color="auto" w:fill="auto"/>
                <w:lang w:eastAsia="en-GB"/>
              </w:rPr>
              <w:t>keq</w:t>
            </w:r>
            <w:proofErr w:type="spellEnd"/>
            <w:r w:rsidRPr="00D67FA3">
              <w:rPr>
                <w:rFonts w:eastAsia="Times New Roman"/>
                <w:color w:val="000000"/>
                <w:sz w:val="18"/>
                <w:szCs w:val="18"/>
                <w:shd w:val="clear" w:color="auto" w:fill="auto"/>
                <w:lang w:eastAsia="en-GB"/>
              </w:rPr>
              <w:t>/ha/y)</w:t>
            </w:r>
          </w:p>
        </w:tc>
      </w:tr>
      <w:tr w:rsidR="00206C0B" w:rsidRPr="004F49F4" w14:paraId="7C7A0518" w14:textId="77777777" w:rsidTr="0003578D">
        <w:trPr>
          <w:trHeight w:val="285"/>
        </w:trPr>
        <w:tc>
          <w:tcPr>
            <w:tcW w:w="5797" w:type="dxa"/>
            <w:tcBorders>
              <w:top w:val="single" w:sz="12" w:space="0" w:color="auto"/>
              <w:bottom w:val="single" w:sz="6" w:space="0" w:color="auto"/>
              <w:right w:val="single" w:sz="6" w:space="0" w:color="auto"/>
            </w:tcBorders>
            <w:shd w:val="clear" w:color="auto" w:fill="auto"/>
            <w:noWrap/>
            <w:vAlign w:val="center"/>
          </w:tcPr>
          <w:p w14:paraId="526FD8FC" w14:textId="1AE3EABF" w:rsidR="00206C0B" w:rsidRPr="00D67FA3" w:rsidRDefault="009F632A" w:rsidP="00DC2AC3">
            <w:pPr>
              <w:spacing w:line="240" w:lineRule="auto"/>
              <w:jc w:val="center"/>
              <w:rPr>
                <w:rFonts w:cs="Arial"/>
                <w:sz w:val="18"/>
                <w:szCs w:val="18"/>
              </w:rPr>
            </w:pPr>
            <w:r>
              <w:rPr>
                <w:sz w:val="18"/>
                <w:szCs w:val="18"/>
              </w:rPr>
              <w:t xml:space="preserve">AWs and </w:t>
            </w:r>
            <w:proofErr w:type="spellStart"/>
            <w:r>
              <w:rPr>
                <w:sz w:val="18"/>
                <w:szCs w:val="18"/>
              </w:rPr>
              <w:t>cLWS</w:t>
            </w:r>
            <w:proofErr w:type="spellEnd"/>
          </w:p>
        </w:tc>
        <w:tc>
          <w:tcPr>
            <w:tcW w:w="1134" w:type="dxa"/>
            <w:tcBorders>
              <w:top w:val="single" w:sz="12" w:space="0" w:color="auto"/>
              <w:left w:val="single" w:sz="6" w:space="0" w:color="auto"/>
              <w:bottom w:val="single" w:sz="6" w:space="0" w:color="auto"/>
              <w:right w:val="single" w:sz="6" w:space="0" w:color="auto"/>
            </w:tcBorders>
            <w:shd w:val="clear" w:color="auto" w:fill="auto"/>
            <w:noWrap/>
            <w:vAlign w:val="center"/>
          </w:tcPr>
          <w:p w14:paraId="27E417C9" w14:textId="57A8EEB9" w:rsidR="00206C0B" w:rsidRPr="00D67FA3" w:rsidRDefault="00206C0B" w:rsidP="00DC2AC3">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 xml:space="preserve">1.0 </w:t>
            </w:r>
            <w:r w:rsidRPr="00D67FA3">
              <w:rPr>
                <w:rFonts w:eastAsia="Times New Roman"/>
                <w:color w:val="000000"/>
                <w:sz w:val="18"/>
                <w:szCs w:val="18"/>
                <w:shd w:val="clear" w:color="auto" w:fill="auto"/>
                <w:vertAlign w:val="superscript"/>
                <w:lang w:eastAsia="en-GB"/>
              </w:rPr>
              <w:t>1</w:t>
            </w:r>
          </w:p>
        </w:tc>
        <w:tc>
          <w:tcPr>
            <w:tcW w:w="1134" w:type="dxa"/>
            <w:tcBorders>
              <w:top w:val="single" w:sz="12" w:space="0" w:color="auto"/>
              <w:left w:val="single" w:sz="6" w:space="0" w:color="auto"/>
              <w:bottom w:val="single" w:sz="6" w:space="0" w:color="auto"/>
              <w:right w:val="single" w:sz="6" w:space="0" w:color="auto"/>
            </w:tcBorders>
            <w:shd w:val="clear" w:color="auto" w:fill="auto"/>
            <w:noWrap/>
            <w:vAlign w:val="center"/>
          </w:tcPr>
          <w:p w14:paraId="7471447F" w14:textId="1EE24169" w:rsidR="00206C0B" w:rsidRPr="00D67FA3" w:rsidRDefault="00206C0B" w:rsidP="00DC2AC3">
            <w:pPr>
              <w:spacing w:line="240" w:lineRule="auto"/>
              <w:jc w:val="center"/>
              <w:rPr>
                <w:rFonts w:cs="Arial"/>
                <w:sz w:val="18"/>
                <w:szCs w:val="18"/>
              </w:rPr>
            </w:pPr>
            <w:r w:rsidRPr="00D67FA3">
              <w:rPr>
                <w:rFonts w:cs="Arial"/>
                <w:sz w:val="18"/>
                <w:szCs w:val="18"/>
              </w:rPr>
              <w:t>-</w:t>
            </w:r>
          </w:p>
        </w:tc>
        <w:tc>
          <w:tcPr>
            <w:tcW w:w="1009" w:type="dxa"/>
            <w:tcBorders>
              <w:top w:val="single" w:sz="12" w:space="0" w:color="auto"/>
              <w:left w:val="single" w:sz="6" w:space="0" w:color="auto"/>
              <w:bottom w:val="single" w:sz="6" w:space="0" w:color="auto"/>
            </w:tcBorders>
            <w:vAlign w:val="center"/>
          </w:tcPr>
          <w:p w14:paraId="385DAB1B" w14:textId="77777777" w:rsidR="00206C0B" w:rsidRPr="00D67FA3" w:rsidRDefault="00206C0B" w:rsidP="00DC2AC3">
            <w:pPr>
              <w:spacing w:line="240" w:lineRule="auto"/>
              <w:jc w:val="center"/>
              <w:rPr>
                <w:rFonts w:cs="Arial"/>
                <w:sz w:val="18"/>
                <w:szCs w:val="18"/>
              </w:rPr>
            </w:pPr>
            <w:r w:rsidRPr="00D67FA3">
              <w:rPr>
                <w:rFonts w:cs="Arial"/>
                <w:sz w:val="18"/>
                <w:szCs w:val="18"/>
              </w:rPr>
              <w:t>-</w:t>
            </w:r>
          </w:p>
        </w:tc>
      </w:tr>
      <w:tr w:rsidR="00BB0987" w:rsidRPr="004F49F4" w14:paraId="3B7F1A80" w14:textId="77777777" w:rsidTr="0003578D">
        <w:trPr>
          <w:trHeight w:val="285"/>
        </w:trPr>
        <w:tc>
          <w:tcPr>
            <w:tcW w:w="5797" w:type="dxa"/>
            <w:tcBorders>
              <w:top w:val="single" w:sz="6" w:space="0" w:color="auto"/>
              <w:bottom w:val="single" w:sz="6" w:space="0" w:color="auto"/>
              <w:right w:val="single" w:sz="6" w:space="0" w:color="auto"/>
            </w:tcBorders>
            <w:shd w:val="clear" w:color="auto" w:fill="auto"/>
            <w:noWrap/>
            <w:vAlign w:val="center"/>
          </w:tcPr>
          <w:p w14:paraId="3E64E89C" w14:textId="31911303" w:rsidR="00BB0987" w:rsidRPr="00D67FA3" w:rsidRDefault="0003578D" w:rsidP="00DC2AC3">
            <w:pPr>
              <w:spacing w:line="240" w:lineRule="auto"/>
              <w:jc w:val="center"/>
              <w:rPr>
                <w:sz w:val="18"/>
                <w:szCs w:val="18"/>
              </w:rPr>
            </w:pPr>
            <w:r w:rsidRPr="0003578D">
              <w:rPr>
                <w:sz w:val="18"/>
                <w:szCs w:val="18"/>
              </w:rPr>
              <w:t>Weston Fen SSSI</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3C8655" w14:textId="784677D8" w:rsidR="00BB0987" w:rsidRPr="00D67FA3" w:rsidRDefault="00664CB4" w:rsidP="00DC2AC3">
            <w:pPr>
              <w:spacing w:line="240" w:lineRule="auto"/>
              <w:jc w:val="center"/>
              <w:rPr>
                <w:rFonts w:eastAsia="Times New Roman"/>
                <w:color w:val="000000"/>
                <w:sz w:val="18"/>
                <w:szCs w:val="18"/>
                <w:shd w:val="clear" w:color="auto" w:fill="auto"/>
                <w:vertAlign w:val="superscript"/>
                <w:lang w:eastAsia="en-GB"/>
              </w:rPr>
            </w:pPr>
            <w:r w:rsidRPr="00D67FA3">
              <w:rPr>
                <w:rFonts w:eastAsia="Times New Roman"/>
                <w:color w:val="000000"/>
                <w:sz w:val="18"/>
                <w:szCs w:val="18"/>
                <w:shd w:val="clear" w:color="auto" w:fill="auto"/>
                <w:lang w:eastAsia="en-GB"/>
              </w:rPr>
              <w:t>1</w:t>
            </w:r>
            <w:r w:rsidR="00496D09" w:rsidRPr="00D67FA3">
              <w:rPr>
                <w:rFonts w:eastAsia="Times New Roman"/>
                <w:color w:val="000000"/>
                <w:sz w:val="18"/>
                <w:szCs w:val="18"/>
                <w:shd w:val="clear" w:color="auto" w:fill="auto"/>
                <w:lang w:eastAsia="en-GB"/>
              </w:rPr>
              <w:t>.0</w:t>
            </w:r>
            <w:r w:rsidR="00E16BAC" w:rsidRPr="00D67FA3">
              <w:rPr>
                <w:rFonts w:eastAsia="Times New Roman"/>
                <w:color w:val="000000"/>
                <w:sz w:val="18"/>
                <w:szCs w:val="18"/>
                <w:shd w:val="clear" w:color="auto" w:fill="auto"/>
                <w:lang w:eastAsia="en-GB"/>
              </w:rPr>
              <w:t xml:space="preserve"> </w:t>
            </w:r>
            <w:r w:rsidRPr="00D67FA3">
              <w:rPr>
                <w:rFonts w:eastAsia="Times New Roman"/>
                <w:color w:val="000000"/>
                <w:sz w:val="18"/>
                <w:szCs w:val="18"/>
                <w:shd w:val="clear" w:color="auto" w:fill="auto"/>
                <w:vertAlign w:val="superscript"/>
                <w:lang w:eastAsia="en-GB"/>
              </w:rPr>
              <w:t>1</w:t>
            </w:r>
            <w:r w:rsidR="009C17EF" w:rsidRPr="00D67FA3">
              <w:rPr>
                <w:rFonts w:eastAsia="Times New Roman"/>
                <w:color w:val="000000"/>
                <w:sz w:val="18"/>
                <w:szCs w:val="18"/>
                <w:shd w:val="clear" w:color="auto" w:fill="auto"/>
                <w:vertAlign w:val="superscript"/>
                <w:lang w:eastAsia="en-GB"/>
              </w:rPr>
              <w:t xml:space="preserve"> </w:t>
            </w:r>
            <w:r w:rsidRPr="00D67FA3">
              <w:rPr>
                <w:rFonts w:eastAsia="Times New Roman"/>
                <w:color w:val="000000"/>
                <w:sz w:val="18"/>
                <w:szCs w:val="18"/>
                <w:shd w:val="clear" w:color="auto" w:fill="auto"/>
                <w:vertAlign w:val="superscript"/>
                <w:lang w:eastAsia="en-GB"/>
              </w:rPr>
              <w:t>&amp;</w:t>
            </w:r>
            <w:r w:rsidR="009C17EF" w:rsidRPr="00D67FA3">
              <w:rPr>
                <w:rFonts w:eastAsia="Times New Roman"/>
                <w:color w:val="000000"/>
                <w:sz w:val="18"/>
                <w:szCs w:val="18"/>
                <w:shd w:val="clear" w:color="auto" w:fill="auto"/>
                <w:vertAlign w:val="superscript"/>
                <w:lang w:eastAsia="en-GB"/>
              </w:rPr>
              <w:t xml:space="preserve"> </w:t>
            </w:r>
            <w:r w:rsidRPr="00D67FA3">
              <w:rPr>
                <w:rFonts w:eastAsia="Times New Roman"/>
                <w:color w:val="000000"/>
                <w:sz w:val="18"/>
                <w:szCs w:val="18"/>
                <w:shd w:val="clear" w:color="auto" w:fill="auto"/>
                <w:vertAlign w:val="superscript"/>
                <w:lang w:eastAsia="en-GB"/>
              </w:rPr>
              <w:t>2</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FA46AA" w14:textId="1B392344" w:rsidR="00BB0987" w:rsidRPr="00D67FA3" w:rsidRDefault="00496D09" w:rsidP="00DC2AC3">
            <w:pPr>
              <w:spacing w:line="240" w:lineRule="auto"/>
              <w:jc w:val="center"/>
              <w:rPr>
                <w:rFonts w:cs="Arial"/>
                <w:sz w:val="18"/>
                <w:szCs w:val="18"/>
                <w:vertAlign w:val="superscript"/>
              </w:rPr>
            </w:pPr>
            <w:r w:rsidRPr="00D67FA3">
              <w:rPr>
                <w:rFonts w:cs="Arial"/>
                <w:sz w:val="18"/>
                <w:szCs w:val="18"/>
              </w:rPr>
              <w:t>1</w:t>
            </w:r>
            <w:r w:rsidR="0003578D">
              <w:rPr>
                <w:rFonts w:cs="Arial"/>
                <w:sz w:val="18"/>
                <w:szCs w:val="18"/>
              </w:rPr>
              <w:t>0</w:t>
            </w:r>
            <w:r w:rsidRPr="00D67FA3">
              <w:rPr>
                <w:rFonts w:cs="Arial"/>
                <w:sz w:val="18"/>
                <w:szCs w:val="18"/>
              </w:rPr>
              <w:t>.0</w:t>
            </w:r>
            <w:r w:rsidR="00E16BAC" w:rsidRPr="00D67FA3">
              <w:rPr>
                <w:rFonts w:cs="Arial"/>
                <w:sz w:val="18"/>
                <w:szCs w:val="18"/>
              </w:rPr>
              <w:t xml:space="preserve"> </w:t>
            </w:r>
            <w:r w:rsidR="00C454D3" w:rsidRPr="00C454D3">
              <w:rPr>
                <w:rFonts w:cs="Arial"/>
                <w:sz w:val="18"/>
                <w:szCs w:val="18"/>
                <w:vertAlign w:val="superscript"/>
              </w:rPr>
              <w:t>2 &amp;</w:t>
            </w:r>
            <w:r w:rsidR="00C454D3">
              <w:rPr>
                <w:rFonts w:cs="Arial"/>
                <w:sz w:val="18"/>
                <w:szCs w:val="18"/>
              </w:rPr>
              <w:t xml:space="preserve"> </w:t>
            </w:r>
            <w:r w:rsidR="005717F4" w:rsidRPr="00D67FA3">
              <w:rPr>
                <w:rFonts w:cs="Arial"/>
                <w:sz w:val="18"/>
                <w:szCs w:val="18"/>
                <w:vertAlign w:val="superscript"/>
              </w:rPr>
              <w:t>3</w:t>
            </w:r>
          </w:p>
        </w:tc>
        <w:tc>
          <w:tcPr>
            <w:tcW w:w="1009" w:type="dxa"/>
            <w:tcBorders>
              <w:top w:val="single" w:sz="6" w:space="0" w:color="auto"/>
              <w:left w:val="single" w:sz="6" w:space="0" w:color="auto"/>
              <w:bottom w:val="single" w:sz="6" w:space="0" w:color="auto"/>
            </w:tcBorders>
            <w:vAlign w:val="center"/>
          </w:tcPr>
          <w:p w14:paraId="5875D527" w14:textId="37E8C563" w:rsidR="00BB0987" w:rsidRPr="00D67FA3" w:rsidRDefault="00496D09" w:rsidP="00DC2AC3">
            <w:pPr>
              <w:spacing w:line="240" w:lineRule="auto"/>
              <w:jc w:val="center"/>
              <w:rPr>
                <w:rFonts w:cs="Arial"/>
                <w:sz w:val="18"/>
                <w:szCs w:val="18"/>
                <w:vertAlign w:val="superscript"/>
              </w:rPr>
            </w:pPr>
            <w:r w:rsidRPr="00D67FA3">
              <w:rPr>
                <w:rFonts w:cs="Arial"/>
                <w:sz w:val="18"/>
                <w:szCs w:val="18"/>
              </w:rPr>
              <w:t>-</w:t>
            </w:r>
          </w:p>
        </w:tc>
      </w:tr>
      <w:tr w:rsidR="0003578D" w:rsidRPr="004F49F4" w14:paraId="5CA47DA9" w14:textId="77777777" w:rsidTr="0003578D">
        <w:trPr>
          <w:trHeight w:val="285"/>
        </w:trPr>
        <w:tc>
          <w:tcPr>
            <w:tcW w:w="5797" w:type="dxa"/>
            <w:tcBorders>
              <w:top w:val="single" w:sz="6" w:space="0" w:color="auto"/>
              <w:bottom w:val="single" w:sz="6" w:space="0" w:color="auto"/>
              <w:right w:val="single" w:sz="6" w:space="0" w:color="auto"/>
            </w:tcBorders>
            <w:shd w:val="clear" w:color="auto" w:fill="auto"/>
            <w:noWrap/>
            <w:vAlign w:val="center"/>
          </w:tcPr>
          <w:p w14:paraId="0658AAB4" w14:textId="271EFDB7" w:rsidR="0003578D" w:rsidRPr="0003578D" w:rsidRDefault="00036DAA" w:rsidP="0003578D">
            <w:pPr>
              <w:spacing w:line="240" w:lineRule="auto"/>
              <w:jc w:val="center"/>
              <w:rPr>
                <w:sz w:val="18"/>
                <w:szCs w:val="18"/>
              </w:rPr>
            </w:pPr>
            <w:r w:rsidRPr="00036DAA">
              <w:rPr>
                <w:sz w:val="18"/>
                <w:szCs w:val="18"/>
              </w:rPr>
              <w:t>Whitecross Green and Oriel Woods SSSI</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29977A3" w14:textId="7B1761D2" w:rsidR="0003578D" w:rsidRPr="00D67FA3" w:rsidRDefault="0003578D" w:rsidP="0003578D">
            <w:pPr>
              <w:spacing w:line="240" w:lineRule="auto"/>
              <w:jc w:val="center"/>
              <w:rPr>
                <w:rFonts w:eastAsia="Times New Roman"/>
                <w:color w:val="000000"/>
                <w:sz w:val="18"/>
                <w:szCs w:val="18"/>
                <w:shd w:val="clear" w:color="auto" w:fill="auto"/>
                <w:lang w:eastAsia="en-GB"/>
              </w:rPr>
            </w:pPr>
            <w:r w:rsidRPr="00D67FA3">
              <w:rPr>
                <w:rFonts w:eastAsia="Times New Roman"/>
                <w:color w:val="000000"/>
                <w:sz w:val="18"/>
                <w:szCs w:val="18"/>
                <w:shd w:val="clear" w:color="auto" w:fill="auto"/>
                <w:lang w:eastAsia="en-GB"/>
              </w:rPr>
              <w:t xml:space="preserve">1.0 </w:t>
            </w:r>
            <w:r w:rsidRPr="00D67FA3">
              <w:rPr>
                <w:rFonts w:eastAsia="Times New Roman"/>
                <w:color w:val="000000"/>
                <w:sz w:val="18"/>
                <w:szCs w:val="18"/>
                <w:shd w:val="clear" w:color="auto" w:fill="auto"/>
                <w:vertAlign w:val="superscript"/>
                <w:lang w:eastAsia="en-GB"/>
              </w:rPr>
              <w:t>1 &amp; 2</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48F5D31" w14:textId="46FFF879" w:rsidR="0003578D" w:rsidRPr="00D67FA3" w:rsidRDefault="0003578D" w:rsidP="0003578D">
            <w:pPr>
              <w:spacing w:line="240" w:lineRule="auto"/>
              <w:jc w:val="center"/>
              <w:rPr>
                <w:rFonts w:cs="Arial"/>
                <w:sz w:val="18"/>
                <w:szCs w:val="18"/>
              </w:rPr>
            </w:pPr>
            <w:r w:rsidRPr="00D67FA3">
              <w:rPr>
                <w:rFonts w:cs="Arial"/>
                <w:sz w:val="18"/>
                <w:szCs w:val="18"/>
              </w:rPr>
              <w:t>1</w:t>
            </w:r>
            <w:r>
              <w:rPr>
                <w:rFonts w:cs="Arial"/>
                <w:sz w:val="18"/>
                <w:szCs w:val="18"/>
              </w:rPr>
              <w:t>5</w:t>
            </w:r>
            <w:r w:rsidRPr="00D67FA3">
              <w:rPr>
                <w:rFonts w:cs="Arial"/>
                <w:sz w:val="18"/>
                <w:szCs w:val="18"/>
              </w:rPr>
              <w:t xml:space="preserve">.0 </w:t>
            </w:r>
            <w:r w:rsidRPr="00C454D3">
              <w:rPr>
                <w:rFonts w:cs="Arial"/>
                <w:sz w:val="18"/>
                <w:szCs w:val="18"/>
                <w:vertAlign w:val="superscript"/>
              </w:rPr>
              <w:t>2 &amp;</w:t>
            </w:r>
            <w:r>
              <w:rPr>
                <w:rFonts w:cs="Arial"/>
                <w:sz w:val="18"/>
                <w:szCs w:val="18"/>
              </w:rPr>
              <w:t xml:space="preserve"> </w:t>
            </w:r>
            <w:r w:rsidRPr="00D67FA3">
              <w:rPr>
                <w:rFonts w:cs="Arial"/>
                <w:sz w:val="18"/>
                <w:szCs w:val="18"/>
                <w:vertAlign w:val="superscript"/>
              </w:rPr>
              <w:t>3</w:t>
            </w:r>
          </w:p>
        </w:tc>
        <w:tc>
          <w:tcPr>
            <w:tcW w:w="1009" w:type="dxa"/>
            <w:tcBorders>
              <w:top w:val="single" w:sz="6" w:space="0" w:color="auto"/>
              <w:left w:val="single" w:sz="6" w:space="0" w:color="auto"/>
              <w:bottom w:val="single" w:sz="6" w:space="0" w:color="auto"/>
            </w:tcBorders>
            <w:vAlign w:val="center"/>
          </w:tcPr>
          <w:p w14:paraId="2AF6E463" w14:textId="5C5CE584" w:rsidR="0003578D" w:rsidRPr="00D67FA3" w:rsidRDefault="0003578D" w:rsidP="0003578D">
            <w:pPr>
              <w:spacing w:line="240" w:lineRule="auto"/>
              <w:jc w:val="center"/>
              <w:rPr>
                <w:rFonts w:cs="Arial"/>
                <w:sz w:val="18"/>
                <w:szCs w:val="18"/>
              </w:rPr>
            </w:pPr>
            <w:r w:rsidRPr="00D67FA3">
              <w:rPr>
                <w:rFonts w:cs="Arial"/>
                <w:sz w:val="18"/>
                <w:szCs w:val="18"/>
              </w:rPr>
              <w:t>-</w:t>
            </w:r>
          </w:p>
        </w:tc>
      </w:tr>
      <w:tr w:rsidR="0003578D" w:rsidRPr="004F49F4" w14:paraId="3D3B93EA" w14:textId="77777777" w:rsidTr="0003578D">
        <w:trPr>
          <w:trHeight w:val="285"/>
        </w:trPr>
        <w:tc>
          <w:tcPr>
            <w:tcW w:w="5797" w:type="dxa"/>
            <w:tcBorders>
              <w:top w:val="single" w:sz="6" w:space="0" w:color="auto"/>
              <w:bottom w:val="single" w:sz="6" w:space="0" w:color="auto"/>
              <w:right w:val="single" w:sz="6" w:space="0" w:color="auto"/>
            </w:tcBorders>
            <w:shd w:val="clear" w:color="auto" w:fill="auto"/>
            <w:noWrap/>
            <w:vAlign w:val="center"/>
          </w:tcPr>
          <w:p w14:paraId="77C5B3BD" w14:textId="5994558A" w:rsidR="0003578D" w:rsidRPr="00D67FA3" w:rsidRDefault="0003578D" w:rsidP="0003578D">
            <w:pPr>
              <w:spacing w:line="240" w:lineRule="auto"/>
              <w:jc w:val="center"/>
              <w:rPr>
                <w:sz w:val="18"/>
                <w:szCs w:val="18"/>
              </w:rPr>
            </w:pPr>
            <w:r w:rsidRPr="009F632A">
              <w:rPr>
                <w:sz w:val="18"/>
                <w:szCs w:val="18"/>
              </w:rPr>
              <w:t>Ardley Trackways SSSI</w:t>
            </w:r>
            <w:r>
              <w:rPr>
                <w:sz w:val="18"/>
                <w:szCs w:val="18"/>
              </w:rPr>
              <w:t xml:space="preserve">, </w:t>
            </w:r>
            <w:r w:rsidRPr="009F632A">
              <w:rPr>
                <w:sz w:val="18"/>
                <w:szCs w:val="18"/>
              </w:rPr>
              <w:t>Kirtlington Quarry SSSI</w:t>
            </w:r>
            <w:r>
              <w:rPr>
                <w:sz w:val="18"/>
                <w:szCs w:val="18"/>
              </w:rPr>
              <w:t xml:space="preserve">, </w:t>
            </w:r>
            <w:r w:rsidRPr="0003578D">
              <w:rPr>
                <w:sz w:val="18"/>
                <w:szCs w:val="18"/>
              </w:rPr>
              <w:t>Shipton-on-Cherwell &amp; Whitehill Farm Quarries SSSI</w:t>
            </w:r>
            <w:r>
              <w:rPr>
                <w:sz w:val="18"/>
                <w:szCs w:val="18"/>
              </w:rPr>
              <w:t xml:space="preserve">, </w:t>
            </w:r>
            <w:proofErr w:type="spellStart"/>
            <w:r w:rsidRPr="0003578D">
              <w:rPr>
                <w:sz w:val="18"/>
                <w:szCs w:val="18"/>
              </w:rPr>
              <w:t>Woodeaton</w:t>
            </w:r>
            <w:proofErr w:type="spellEnd"/>
            <w:r w:rsidRPr="0003578D">
              <w:rPr>
                <w:sz w:val="18"/>
                <w:szCs w:val="18"/>
              </w:rPr>
              <w:t xml:space="preserve"> Quarry SSSI</w:t>
            </w:r>
            <w:r>
              <w:rPr>
                <w:sz w:val="18"/>
                <w:szCs w:val="18"/>
              </w:rPr>
              <w:t xml:space="preserve">, </w:t>
            </w:r>
            <w:r w:rsidRPr="0003578D">
              <w:rPr>
                <w:sz w:val="18"/>
                <w:szCs w:val="18"/>
              </w:rPr>
              <w:t>Stratton Audley Quarries SSSI</w:t>
            </w:r>
            <w:r>
              <w:rPr>
                <w:sz w:val="18"/>
                <w:szCs w:val="18"/>
              </w:rPr>
              <w:t xml:space="preserve"> and </w:t>
            </w:r>
            <w:r w:rsidRPr="0003578D">
              <w:rPr>
                <w:sz w:val="18"/>
                <w:szCs w:val="18"/>
              </w:rPr>
              <w:t>Horsehay Quarries SSSI</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68D4FF8" w14:textId="6A8E88D4" w:rsidR="0003578D" w:rsidRPr="00D67FA3" w:rsidRDefault="0003578D" w:rsidP="0003578D">
            <w:pPr>
              <w:spacing w:line="240" w:lineRule="auto"/>
              <w:jc w:val="center"/>
              <w:rPr>
                <w:rFonts w:eastAsia="Times New Roman"/>
                <w:color w:val="000000"/>
                <w:sz w:val="18"/>
                <w:szCs w:val="18"/>
                <w:shd w:val="clear" w:color="auto" w:fill="auto"/>
                <w:vertAlign w:val="superscript"/>
                <w:lang w:eastAsia="en-GB"/>
              </w:rPr>
            </w:pPr>
            <w:r w:rsidRPr="00D67FA3">
              <w:rPr>
                <w:rFonts w:eastAsia="Times New Roman"/>
                <w:color w:val="000000"/>
                <w:sz w:val="18"/>
                <w:szCs w:val="18"/>
                <w:shd w:val="clear" w:color="auto" w:fill="auto"/>
                <w:lang w:eastAsia="en-GB"/>
              </w:rPr>
              <w:t xml:space="preserve">n/a </w:t>
            </w:r>
            <w:r>
              <w:rPr>
                <w:rFonts w:eastAsia="Times New Roman"/>
                <w:color w:val="000000"/>
                <w:sz w:val="18"/>
                <w:szCs w:val="18"/>
                <w:shd w:val="clear" w:color="auto" w:fill="auto"/>
                <w:vertAlign w:val="superscript"/>
                <w:lang w:eastAsia="en-GB"/>
              </w:rPr>
              <w:t>4</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641D61B" w14:textId="79F085A5" w:rsidR="0003578D" w:rsidRPr="00D67FA3" w:rsidRDefault="0003578D" w:rsidP="0003578D">
            <w:pPr>
              <w:spacing w:line="240" w:lineRule="auto"/>
              <w:jc w:val="center"/>
              <w:rPr>
                <w:rFonts w:cs="Arial"/>
                <w:sz w:val="18"/>
                <w:szCs w:val="18"/>
                <w:vertAlign w:val="superscript"/>
              </w:rPr>
            </w:pPr>
            <w:r w:rsidRPr="00D67FA3">
              <w:rPr>
                <w:rFonts w:cs="Arial"/>
                <w:sz w:val="18"/>
                <w:szCs w:val="18"/>
              </w:rPr>
              <w:t>n/a</w:t>
            </w:r>
            <w:r>
              <w:rPr>
                <w:rFonts w:cs="Arial"/>
                <w:sz w:val="18"/>
                <w:szCs w:val="18"/>
              </w:rPr>
              <w:t xml:space="preserve"> </w:t>
            </w:r>
            <w:r>
              <w:rPr>
                <w:rFonts w:cs="Arial"/>
                <w:sz w:val="18"/>
                <w:szCs w:val="18"/>
                <w:vertAlign w:val="superscript"/>
              </w:rPr>
              <w:t>4</w:t>
            </w:r>
          </w:p>
        </w:tc>
        <w:tc>
          <w:tcPr>
            <w:tcW w:w="1009" w:type="dxa"/>
            <w:tcBorders>
              <w:top w:val="single" w:sz="6" w:space="0" w:color="auto"/>
              <w:left w:val="single" w:sz="6" w:space="0" w:color="auto"/>
              <w:bottom w:val="single" w:sz="6" w:space="0" w:color="auto"/>
            </w:tcBorders>
            <w:vAlign w:val="center"/>
          </w:tcPr>
          <w:p w14:paraId="46BF8AC5" w14:textId="5890FECB" w:rsidR="0003578D" w:rsidRPr="00D67FA3" w:rsidRDefault="0003578D" w:rsidP="0003578D">
            <w:pPr>
              <w:spacing w:line="240" w:lineRule="auto"/>
              <w:jc w:val="center"/>
              <w:rPr>
                <w:rFonts w:cs="Arial"/>
                <w:sz w:val="18"/>
                <w:szCs w:val="18"/>
              </w:rPr>
            </w:pPr>
            <w:r w:rsidRPr="00D67FA3">
              <w:rPr>
                <w:rFonts w:cs="Arial"/>
                <w:sz w:val="18"/>
                <w:szCs w:val="18"/>
              </w:rPr>
              <w:t>-</w:t>
            </w:r>
          </w:p>
        </w:tc>
      </w:tr>
      <w:tr w:rsidR="0003578D" w:rsidRPr="004F49F4" w14:paraId="401091FD" w14:textId="77777777" w:rsidTr="0003578D">
        <w:trPr>
          <w:trHeight w:val="285"/>
        </w:trPr>
        <w:tc>
          <w:tcPr>
            <w:tcW w:w="5797" w:type="dxa"/>
            <w:tcBorders>
              <w:top w:val="single" w:sz="6" w:space="0" w:color="auto"/>
              <w:bottom w:val="single" w:sz="6" w:space="0" w:color="auto"/>
              <w:right w:val="single" w:sz="6" w:space="0" w:color="auto"/>
            </w:tcBorders>
            <w:shd w:val="clear" w:color="auto" w:fill="auto"/>
            <w:noWrap/>
            <w:vAlign w:val="center"/>
          </w:tcPr>
          <w:p w14:paraId="54D8027E" w14:textId="137F9306" w:rsidR="0003578D" w:rsidRPr="00D67FA3" w:rsidRDefault="0003578D" w:rsidP="0003578D">
            <w:pPr>
              <w:spacing w:line="240" w:lineRule="auto"/>
              <w:jc w:val="center"/>
              <w:rPr>
                <w:sz w:val="18"/>
                <w:szCs w:val="18"/>
              </w:rPr>
            </w:pPr>
            <w:r w:rsidRPr="0003578D">
              <w:rPr>
                <w:sz w:val="18"/>
                <w:szCs w:val="18"/>
              </w:rPr>
              <w:t>Ardley Cutting and Quarry SSSI</w:t>
            </w:r>
            <w:r>
              <w:rPr>
                <w:sz w:val="18"/>
                <w:szCs w:val="18"/>
              </w:rPr>
              <w:t xml:space="preserve">, </w:t>
            </w:r>
            <w:r w:rsidRPr="0003578D">
              <w:rPr>
                <w:sz w:val="18"/>
                <w:szCs w:val="18"/>
              </w:rPr>
              <w:t>Sheep's Banks SSSI</w:t>
            </w:r>
            <w:r>
              <w:rPr>
                <w:sz w:val="18"/>
                <w:szCs w:val="18"/>
              </w:rPr>
              <w:t xml:space="preserve">, </w:t>
            </w:r>
            <w:proofErr w:type="spellStart"/>
            <w:r w:rsidRPr="0003578D">
              <w:rPr>
                <w:sz w:val="18"/>
                <w:szCs w:val="18"/>
              </w:rPr>
              <w:t>Rushy</w:t>
            </w:r>
            <w:proofErr w:type="spellEnd"/>
            <w:r w:rsidRPr="0003578D">
              <w:rPr>
                <w:sz w:val="18"/>
                <w:szCs w:val="18"/>
              </w:rPr>
              <w:t xml:space="preserve"> Meadows SSSI</w:t>
            </w:r>
            <w:r>
              <w:rPr>
                <w:sz w:val="18"/>
                <w:szCs w:val="18"/>
              </w:rPr>
              <w:t xml:space="preserve"> and </w:t>
            </w:r>
            <w:r w:rsidRPr="0003578D">
              <w:rPr>
                <w:sz w:val="18"/>
                <w:szCs w:val="18"/>
              </w:rPr>
              <w:t>Middle Barton Fen SSSI</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DE47C6D" w14:textId="23F6BEB8" w:rsidR="0003578D" w:rsidRPr="00D67FA3" w:rsidRDefault="0003578D" w:rsidP="0003578D">
            <w:pPr>
              <w:spacing w:line="240" w:lineRule="auto"/>
              <w:jc w:val="center"/>
              <w:rPr>
                <w:rFonts w:eastAsia="Times New Roman"/>
                <w:color w:val="000000"/>
                <w:sz w:val="18"/>
                <w:szCs w:val="18"/>
                <w:shd w:val="clear" w:color="auto" w:fill="auto"/>
                <w:lang w:eastAsia="en-GB"/>
              </w:rPr>
            </w:pPr>
            <w:r>
              <w:rPr>
                <w:rFonts w:eastAsia="Times New Roman"/>
                <w:color w:val="000000"/>
                <w:sz w:val="18"/>
                <w:szCs w:val="18"/>
                <w:shd w:val="clear" w:color="auto" w:fill="auto"/>
                <w:lang w:eastAsia="en-GB"/>
              </w:rPr>
              <w:t xml:space="preserve">3.0 </w:t>
            </w:r>
            <w:r>
              <w:rPr>
                <w:rFonts w:eastAsia="Times New Roman"/>
                <w:color w:val="000000"/>
                <w:sz w:val="18"/>
                <w:szCs w:val="18"/>
                <w:shd w:val="clear" w:color="auto" w:fill="auto"/>
                <w:vertAlign w:val="superscript"/>
                <w:lang w:eastAsia="en-GB"/>
              </w:rPr>
              <w:t xml:space="preserve">2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866DF0" w14:textId="3925975D" w:rsidR="0003578D" w:rsidRPr="00D67FA3" w:rsidRDefault="0003578D" w:rsidP="0003578D">
            <w:pPr>
              <w:spacing w:line="240" w:lineRule="auto"/>
              <w:jc w:val="center"/>
              <w:rPr>
                <w:rFonts w:cs="Arial"/>
                <w:sz w:val="18"/>
                <w:szCs w:val="18"/>
              </w:rPr>
            </w:pPr>
            <w:r>
              <w:rPr>
                <w:rFonts w:cs="Arial"/>
                <w:sz w:val="18"/>
                <w:szCs w:val="18"/>
              </w:rPr>
              <w:t xml:space="preserve">15.0 </w:t>
            </w:r>
            <w:r w:rsidRPr="00C454D3">
              <w:rPr>
                <w:rFonts w:cs="Arial"/>
                <w:sz w:val="18"/>
                <w:szCs w:val="18"/>
                <w:vertAlign w:val="superscript"/>
              </w:rPr>
              <w:t>2 &amp;</w:t>
            </w:r>
            <w:r>
              <w:rPr>
                <w:rFonts w:cs="Arial"/>
                <w:sz w:val="18"/>
                <w:szCs w:val="18"/>
              </w:rPr>
              <w:t xml:space="preserve"> </w:t>
            </w:r>
            <w:r w:rsidRPr="00D67FA3">
              <w:rPr>
                <w:rFonts w:cs="Arial"/>
                <w:sz w:val="18"/>
                <w:szCs w:val="18"/>
                <w:vertAlign w:val="superscript"/>
              </w:rPr>
              <w:t>3</w:t>
            </w:r>
          </w:p>
        </w:tc>
        <w:tc>
          <w:tcPr>
            <w:tcW w:w="1009" w:type="dxa"/>
            <w:tcBorders>
              <w:top w:val="single" w:sz="6" w:space="0" w:color="auto"/>
              <w:left w:val="single" w:sz="6" w:space="0" w:color="auto"/>
              <w:bottom w:val="single" w:sz="6" w:space="0" w:color="auto"/>
            </w:tcBorders>
            <w:vAlign w:val="center"/>
          </w:tcPr>
          <w:p w14:paraId="5D347244" w14:textId="77777777" w:rsidR="0003578D" w:rsidRPr="00D67FA3" w:rsidRDefault="0003578D" w:rsidP="0003578D">
            <w:pPr>
              <w:spacing w:line="240" w:lineRule="auto"/>
              <w:jc w:val="center"/>
              <w:rPr>
                <w:rFonts w:cs="Arial"/>
                <w:sz w:val="18"/>
                <w:szCs w:val="18"/>
              </w:rPr>
            </w:pPr>
          </w:p>
        </w:tc>
      </w:tr>
      <w:tr w:rsidR="0003578D" w:rsidRPr="004F49F4" w14:paraId="77D5B02C" w14:textId="77777777" w:rsidTr="0003578D">
        <w:trPr>
          <w:trHeight w:val="285"/>
        </w:trPr>
        <w:tc>
          <w:tcPr>
            <w:tcW w:w="5797" w:type="dxa"/>
            <w:tcBorders>
              <w:top w:val="single" w:sz="6" w:space="0" w:color="auto"/>
              <w:bottom w:val="single" w:sz="6" w:space="0" w:color="auto"/>
              <w:right w:val="single" w:sz="6" w:space="0" w:color="auto"/>
            </w:tcBorders>
            <w:shd w:val="clear" w:color="auto" w:fill="auto"/>
            <w:noWrap/>
            <w:vAlign w:val="center"/>
          </w:tcPr>
          <w:p w14:paraId="31A64483" w14:textId="2A179E42" w:rsidR="0003578D" w:rsidRPr="00D67FA3" w:rsidRDefault="0003578D" w:rsidP="0003578D">
            <w:pPr>
              <w:spacing w:line="240" w:lineRule="auto"/>
              <w:jc w:val="center"/>
              <w:rPr>
                <w:sz w:val="18"/>
                <w:szCs w:val="18"/>
              </w:rPr>
            </w:pPr>
            <w:proofErr w:type="spellStart"/>
            <w:r w:rsidRPr="0003578D">
              <w:rPr>
                <w:sz w:val="18"/>
                <w:szCs w:val="18"/>
              </w:rPr>
              <w:t>Wendlebury</w:t>
            </w:r>
            <w:proofErr w:type="spellEnd"/>
            <w:r w:rsidRPr="0003578D">
              <w:rPr>
                <w:sz w:val="18"/>
                <w:szCs w:val="18"/>
              </w:rPr>
              <w:t xml:space="preserve"> Meads and </w:t>
            </w:r>
            <w:proofErr w:type="spellStart"/>
            <w:r w:rsidRPr="0003578D">
              <w:rPr>
                <w:sz w:val="18"/>
                <w:szCs w:val="18"/>
              </w:rPr>
              <w:t>Mansmoor</w:t>
            </w:r>
            <w:proofErr w:type="spellEnd"/>
            <w:r w:rsidRPr="0003578D">
              <w:rPr>
                <w:sz w:val="18"/>
                <w:szCs w:val="18"/>
              </w:rPr>
              <w:t xml:space="preserve"> Closes SSSI</w:t>
            </w:r>
            <w:r>
              <w:rPr>
                <w:sz w:val="18"/>
                <w:szCs w:val="18"/>
              </w:rPr>
              <w:t xml:space="preserve">, </w:t>
            </w:r>
            <w:proofErr w:type="spellStart"/>
            <w:r w:rsidRPr="0003578D">
              <w:rPr>
                <w:sz w:val="18"/>
                <w:szCs w:val="18"/>
              </w:rPr>
              <w:t>Otmoor</w:t>
            </w:r>
            <w:proofErr w:type="spellEnd"/>
            <w:r w:rsidRPr="0003578D">
              <w:rPr>
                <w:sz w:val="18"/>
                <w:szCs w:val="18"/>
              </w:rPr>
              <w:t xml:space="preserve"> SSSI</w:t>
            </w:r>
            <w:r>
              <w:rPr>
                <w:sz w:val="18"/>
                <w:szCs w:val="18"/>
              </w:rPr>
              <w:t xml:space="preserve"> and </w:t>
            </w:r>
            <w:proofErr w:type="spellStart"/>
            <w:r w:rsidR="00036DAA" w:rsidRPr="00036DAA">
              <w:rPr>
                <w:sz w:val="18"/>
                <w:szCs w:val="18"/>
              </w:rPr>
              <w:t>Arncott</w:t>
            </w:r>
            <w:proofErr w:type="spellEnd"/>
            <w:r w:rsidR="00036DAA" w:rsidRPr="00036DAA">
              <w:rPr>
                <w:sz w:val="18"/>
                <w:szCs w:val="18"/>
              </w:rPr>
              <w:t xml:space="preserve"> Bridge Meadows SSSI</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29F1A86" w14:textId="050C406B" w:rsidR="0003578D" w:rsidRPr="00D67FA3" w:rsidRDefault="0003578D" w:rsidP="0003578D">
            <w:pPr>
              <w:spacing w:line="240" w:lineRule="auto"/>
              <w:jc w:val="center"/>
              <w:rPr>
                <w:rFonts w:eastAsia="Times New Roman"/>
                <w:color w:val="000000"/>
                <w:sz w:val="18"/>
                <w:szCs w:val="18"/>
                <w:shd w:val="clear" w:color="auto" w:fill="auto"/>
                <w:vertAlign w:val="superscript"/>
                <w:lang w:eastAsia="en-GB"/>
              </w:rPr>
            </w:pPr>
            <w:r>
              <w:rPr>
                <w:rFonts w:eastAsia="Times New Roman"/>
                <w:color w:val="000000"/>
                <w:sz w:val="18"/>
                <w:szCs w:val="18"/>
                <w:shd w:val="clear" w:color="auto" w:fill="auto"/>
                <w:lang w:eastAsia="en-GB"/>
              </w:rPr>
              <w:t xml:space="preserve">3.0 </w:t>
            </w:r>
            <w:r w:rsidRPr="00C454D3">
              <w:rPr>
                <w:rFonts w:eastAsia="Times New Roman"/>
                <w:color w:val="000000"/>
                <w:sz w:val="18"/>
                <w:szCs w:val="18"/>
                <w:shd w:val="clear" w:color="auto" w:fill="auto"/>
                <w:vertAlign w:val="superscript"/>
                <w:lang w:eastAsia="en-GB"/>
              </w:rPr>
              <w:t>2</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C964B7" w14:textId="36A8B4CE" w:rsidR="0003578D" w:rsidRPr="00D67FA3" w:rsidRDefault="0003578D" w:rsidP="0003578D">
            <w:pPr>
              <w:spacing w:line="240" w:lineRule="auto"/>
              <w:jc w:val="center"/>
              <w:rPr>
                <w:rFonts w:cs="Arial"/>
                <w:sz w:val="18"/>
                <w:szCs w:val="18"/>
                <w:vertAlign w:val="superscript"/>
              </w:rPr>
            </w:pPr>
            <w:r>
              <w:rPr>
                <w:rFonts w:cs="Arial"/>
                <w:sz w:val="18"/>
                <w:szCs w:val="18"/>
              </w:rPr>
              <w:t xml:space="preserve">20.0 </w:t>
            </w:r>
            <w:r w:rsidRPr="00C454D3">
              <w:rPr>
                <w:rFonts w:cs="Arial"/>
                <w:sz w:val="18"/>
                <w:szCs w:val="18"/>
                <w:vertAlign w:val="superscript"/>
              </w:rPr>
              <w:t>2 &amp;</w:t>
            </w:r>
            <w:r>
              <w:rPr>
                <w:rFonts w:cs="Arial"/>
                <w:sz w:val="18"/>
                <w:szCs w:val="18"/>
              </w:rPr>
              <w:t xml:space="preserve"> </w:t>
            </w:r>
            <w:r w:rsidRPr="00D67FA3">
              <w:rPr>
                <w:rFonts w:cs="Arial"/>
                <w:sz w:val="18"/>
                <w:szCs w:val="18"/>
                <w:vertAlign w:val="superscript"/>
              </w:rPr>
              <w:t>3</w:t>
            </w:r>
          </w:p>
        </w:tc>
        <w:tc>
          <w:tcPr>
            <w:tcW w:w="1009" w:type="dxa"/>
            <w:tcBorders>
              <w:top w:val="single" w:sz="6" w:space="0" w:color="auto"/>
              <w:left w:val="single" w:sz="6" w:space="0" w:color="auto"/>
              <w:bottom w:val="single" w:sz="6" w:space="0" w:color="auto"/>
            </w:tcBorders>
            <w:vAlign w:val="center"/>
          </w:tcPr>
          <w:p w14:paraId="152998C0" w14:textId="2D5733D3" w:rsidR="0003578D" w:rsidRPr="00D67FA3" w:rsidRDefault="0003578D" w:rsidP="0003578D">
            <w:pPr>
              <w:spacing w:line="240" w:lineRule="auto"/>
              <w:jc w:val="center"/>
              <w:rPr>
                <w:rFonts w:cs="Arial"/>
                <w:sz w:val="18"/>
                <w:szCs w:val="18"/>
              </w:rPr>
            </w:pPr>
            <w:r w:rsidRPr="00D67FA3">
              <w:rPr>
                <w:rFonts w:cs="Arial"/>
                <w:sz w:val="18"/>
                <w:szCs w:val="18"/>
              </w:rPr>
              <w:t>-</w:t>
            </w:r>
          </w:p>
        </w:tc>
      </w:tr>
      <w:tr w:rsidR="0003578D" w:rsidRPr="004F49F4" w14:paraId="3650F78D" w14:textId="77777777" w:rsidTr="0003578D">
        <w:trPr>
          <w:trHeight w:val="285"/>
        </w:trPr>
        <w:tc>
          <w:tcPr>
            <w:tcW w:w="5797" w:type="dxa"/>
            <w:tcBorders>
              <w:top w:val="single" w:sz="6" w:space="0" w:color="auto"/>
              <w:bottom w:val="single" w:sz="12" w:space="0" w:color="auto"/>
              <w:right w:val="single" w:sz="6" w:space="0" w:color="auto"/>
            </w:tcBorders>
            <w:shd w:val="clear" w:color="auto" w:fill="auto"/>
            <w:noWrap/>
            <w:vAlign w:val="center"/>
          </w:tcPr>
          <w:p w14:paraId="7BF093C2" w14:textId="489C5B39" w:rsidR="0003578D" w:rsidRPr="00D67FA3" w:rsidRDefault="00036DAA" w:rsidP="0003578D">
            <w:pPr>
              <w:spacing w:line="240" w:lineRule="auto"/>
              <w:jc w:val="center"/>
              <w:rPr>
                <w:sz w:val="18"/>
                <w:szCs w:val="18"/>
              </w:rPr>
            </w:pPr>
            <w:proofErr w:type="spellStart"/>
            <w:r w:rsidRPr="00036DAA">
              <w:rPr>
                <w:sz w:val="18"/>
                <w:szCs w:val="18"/>
              </w:rPr>
              <w:t>Bestmoor</w:t>
            </w:r>
            <w:proofErr w:type="spellEnd"/>
            <w:r w:rsidRPr="00036DAA">
              <w:rPr>
                <w:sz w:val="18"/>
                <w:szCs w:val="18"/>
              </w:rPr>
              <w:t xml:space="preserve"> SSSI</w:t>
            </w:r>
          </w:p>
        </w:tc>
        <w:tc>
          <w:tcPr>
            <w:tcW w:w="1134"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5761861E" w14:textId="1E62B5B8" w:rsidR="0003578D" w:rsidRDefault="0003578D" w:rsidP="0003578D">
            <w:pPr>
              <w:spacing w:line="240" w:lineRule="auto"/>
              <w:jc w:val="center"/>
              <w:rPr>
                <w:rFonts w:eastAsia="Times New Roman"/>
                <w:color w:val="000000"/>
                <w:sz w:val="18"/>
                <w:szCs w:val="18"/>
                <w:shd w:val="clear" w:color="auto" w:fill="auto"/>
                <w:lang w:eastAsia="en-GB"/>
              </w:rPr>
            </w:pPr>
            <w:r>
              <w:rPr>
                <w:rFonts w:eastAsia="Times New Roman"/>
                <w:color w:val="000000"/>
                <w:sz w:val="18"/>
                <w:szCs w:val="18"/>
                <w:shd w:val="clear" w:color="auto" w:fill="auto"/>
                <w:lang w:eastAsia="en-GB"/>
              </w:rPr>
              <w:t xml:space="preserve">3.0 </w:t>
            </w:r>
            <w:r w:rsidRPr="00C454D3">
              <w:rPr>
                <w:rFonts w:eastAsia="Times New Roman"/>
                <w:color w:val="000000"/>
                <w:sz w:val="18"/>
                <w:szCs w:val="18"/>
                <w:shd w:val="clear" w:color="auto" w:fill="auto"/>
                <w:vertAlign w:val="superscript"/>
                <w:lang w:eastAsia="en-GB"/>
              </w:rPr>
              <w:t>2</w:t>
            </w:r>
          </w:p>
        </w:tc>
        <w:tc>
          <w:tcPr>
            <w:tcW w:w="1134"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5363047D" w14:textId="3FDBDF45" w:rsidR="0003578D" w:rsidRDefault="0003578D" w:rsidP="0003578D">
            <w:pPr>
              <w:spacing w:line="240" w:lineRule="auto"/>
              <w:jc w:val="center"/>
              <w:rPr>
                <w:rFonts w:cs="Arial"/>
                <w:sz w:val="18"/>
                <w:szCs w:val="18"/>
              </w:rPr>
            </w:pPr>
            <w:r>
              <w:rPr>
                <w:rFonts w:cs="Arial"/>
                <w:sz w:val="18"/>
                <w:szCs w:val="18"/>
              </w:rPr>
              <w:t xml:space="preserve">n/a </w:t>
            </w:r>
            <w:r w:rsidRPr="0003578D">
              <w:rPr>
                <w:rFonts w:cs="Arial"/>
                <w:sz w:val="18"/>
                <w:szCs w:val="18"/>
                <w:vertAlign w:val="superscript"/>
              </w:rPr>
              <w:t>5</w:t>
            </w:r>
          </w:p>
        </w:tc>
        <w:tc>
          <w:tcPr>
            <w:tcW w:w="1009" w:type="dxa"/>
            <w:tcBorders>
              <w:top w:val="single" w:sz="6" w:space="0" w:color="auto"/>
              <w:left w:val="single" w:sz="6" w:space="0" w:color="auto"/>
              <w:bottom w:val="single" w:sz="12" w:space="0" w:color="auto"/>
            </w:tcBorders>
            <w:vAlign w:val="center"/>
          </w:tcPr>
          <w:p w14:paraId="18B01637" w14:textId="3A8FF755" w:rsidR="0003578D" w:rsidRPr="00D67FA3" w:rsidRDefault="0003578D" w:rsidP="0003578D">
            <w:pPr>
              <w:spacing w:line="240" w:lineRule="auto"/>
              <w:jc w:val="center"/>
              <w:rPr>
                <w:rFonts w:cs="Arial"/>
                <w:sz w:val="18"/>
                <w:szCs w:val="18"/>
              </w:rPr>
            </w:pPr>
            <w:r w:rsidRPr="00D67FA3">
              <w:rPr>
                <w:rFonts w:cs="Arial"/>
                <w:sz w:val="18"/>
                <w:szCs w:val="18"/>
              </w:rPr>
              <w:t>-</w:t>
            </w:r>
          </w:p>
        </w:tc>
      </w:tr>
    </w:tbl>
    <w:p w14:paraId="69BE5C43" w14:textId="1CDB94CC" w:rsidR="00206C0B" w:rsidRPr="00D67FA3" w:rsidRDefault="00206C0B" w:rsidP="00C32584">
      <w:pPr>
        <w:pStyle w:val="ListParagraph"/>
        <w:numPr>
          <w:ilvl w:val="0"/>
          <w:numId w:val="8"/>
        </w:numPr>
        <w:ind w:right="379"/>
        <w:rPr>
          <w:sz w:val="18"/>
          <w:szCs w:val="18"/>
        </w:rPr>
      </w:pPr>
      <w:r w:rsidRPr="00D67FA3">
        <w:rPr>
          <w:sz w:val="18"/>
          <w:szCs w:val="18"/>
        </w:rPr>
        <w:t>A precautionary figure used where no details of the ecology of the site are available, or the citation for the site contains reference to sensitive lichens and/or bryophytes.</w:t>
      </w:r>
    </w:p>
    <w:p w14:paraId="46E662C3" w14:textId="1D6A310C" w:rsidR="00206C0B" w:rsidRPr="00D67FA3" w:rsidRDefault="00496D09" w:rsidP="00C32584">
      <w:pPr>
        <w:pStyle w:val="ListParagraph"/>
        <w:numPr>
          <w:ilvl w:val="0"/>
          <w:numId w:val="8"/>
        </w:numPr>
        <w:ind w:left="709" w:right="379"/>
        <w:rPr>
          <w:sz w:val="18"/>
          <w:szCs w:val="18"/>
        </w:rPr>
      </w:pPr>
      <w:r w:rsidRPr="00D67FA3">
        <w:rPr>
          <w:sz w:val="18"/>
          <w:szCs w:val="18"/>
        </w:rPr>
        <w:t xml:space="preserve">Based upon the citation for the site </w:t>
      </w:r>
      <w:r w:rsidR="005717F4" w:rsidRPr="00D67FA3">
        <w:rPr>
          <w:sz w:val="18"/>
          <w:szCs w:val="18"/>
        </w:rPr>
        <w:t xml:space="preserve">and information listed </w:t>
      </w:r>
      <w:r w:rsidRPr="00D67FA3">
        <w:rPr>
          <w:sz w:val="18"/>
          <w:szCs w:val="18"/>
        </w:rPr>
        <w:t>on APIS (</w:t>
      </w:r>
      <w:r w:rsidR="0005226A">
        <w:rPr>
          <w:sz w:val="18"/>
          <w:szCs w:val="18"/>
        </w:rPr>
        <w:t>March</w:t>
      </w:r>
      <w:r w:rsidR="00C454D3">
        <w:rPr>
          <w:sz w:val="18"/>
          <w:szCs w:val="18"/>
        </w:rPr>
        <w:t xml:space="preserve"> 2022</w:t>
      </w:r>
      <w:r w:rsidRPr="00D67FA3">
        <w:rPr>
          <w:sz w:val="18"/>
          <w:szCs w:val="18"/>
        </w:rPr>
        <w:t>)</w:t>
      </w:r>
      <w:r w:rsidR="00190BB5" w:rsidRPr="00D67FA3">
        <w:rPr>
          <w:sz w:val="18"/>
          <w:szCs w:val="18"/>
        </w:rPr>
        <w:t>.</w:t>
      </w:r>
    </w:p>
    <w:p w14:paraId="13BA0A2F" w14:textId="4ED76D64" w:rsidR="005717F4" w:rsidRPr="00D67FA3" w:rsidRDefault="005717F4" w:rsidP="00C32584">
      <w:pPr>
        <w:pStyle w:val="ListParagraph"/>
        <w:numPr>
          <w:ilvl w:val="0"/>
          <w:numId w:val="8"/>
        </w:numPr>
        <w:ind w:left="709" w:right="379"/>
        <w:rPr>
          <w:sz w:val="18"/>
          <w:szCs w:val="18"/>
        </w:rPr>
      </w:pPr>
      <w:r w:rsidRPr="00D67FA3">
        <w:rPr>
          <w:sz w:val="18"/>
          <w:szCs w:val="18"/>
        </w:rPr>
        <w:t>The lower bound of the range of Critical Loads for the site/species, obtained from APIS (</w:t>
      </w:r>
      <w:r w:rsidR="0005226A">
        <w:rPr>
          <w:sz w:val="18"/>
          <w:szCs w:val="18"/>
        </w:rPr>
        <w:t>March</w:t>
      </w:r>
      <w:r w:rsidR="00C454D3">
        <w:rPr>
          <w:sz w:val="18"/>
          <w:szCs w:val="18"/>
        </w:rPr>
        <w:t xml:space="preserve"> 2022</w:t>
      </w:r>
      <w:r w:rsidRPr="00D67FA3">
        <w:rPr>
          <w:sz w:val="18"/>
          <w:szCs w:val="18"/>
        </w:rPr>
        <w:t>)</w:t>
      </w:r>
      <w:r w:rsidR="000E6F20" w:rsidRPr="00D67FA3">
        <w:rPr>
          <w:sz w:val="18"/>
          <w:szCs w:val="18"/>
        </w:rPr>
        <w:t>.</w:t>
      </w:r>
    </w:p>
    <w:p w14:paraId="113BAE99" w14:textId="71112F68" w:rsidR="005717F4" w:rsidRDefault="00953A74" w:rsidP="00C32584">
      <w:pPr>
        <w:pStyle w:val="ListParagraph"/>
        <w:numPr>
          <w:ilvl w:val="0"/>
          <w:numId w:val="8"/>
        </w:numPr>
        <w:ind w:left="709" w:right="379"/>
        <w:rPr>
          <w:sz w:val="18"/>
          <w:szCs w:val="18"/>
        </w:rPr>
      </w:pPr>
      <w:r>
        <w:rPr>
          <w:sz w:val="18"/>
          <w:szCs w:val="18"/>
        </w:rPr>
        <w:t>Designated for geological features.</w:t>
      </w:r>
    </w:p>
    <w:p w14:paraId="3B54A4B7" w14:textId="1A9259C5" w:rsidR="0003578D" w:rsidRDefault="0003578D" w:rsidP="00C32584">
      <w:pPr>
        <w:pStyle w:val="ListParagraph"/>
        <w:numPr>
          <w:ilvl w:val="0"/>
          <w:numId w:val="8"/>
        </w:numPr>
        <w:ind w:left="709" w:right="379"/>
        <w:rPr>
          <w:sz w:val="18"/>
          <w:szCs w:val="18"/>
        </w:rPr>
      </w:pPr>
      <w:r>
        <w:rPr>
          <w:sz w:val="18"/>
          <w:szCs w:val="18"/>
        </w:rPr>
        <w:t>No Critical Load information available.</w:t>
      </w:r>
    </w:p>
    <w:p w14:paraId="735AD67D" w14:textId="77777777" w:rsidR="00FC27CF" w:rsidRPr="00D67FA3" w:rsidRDefault="00FC27CF" w:rsidP="00FC27CF">
      <w:pPr>
        <w:ind w:right="403"/>
        <w:rPr>
          <w:sz w:val="20"/>
          <w:szCs w:val="20"/>
        </w:rPr>
      </w:pPr>
    </w:p>
    <w:p w14:paraId="68709BA4" w14:textId="77777777" w:rsidR="0053653F" w:rsidRDefault="0053653F" w:rsidP="00EE5904">
      <w:pPr>
        <w:pStyle w:val="Heading2"/>
        <w:sectPr w:rsidR="0053653F" w:rsidSect="00AB1BCC">
          <w:pgSz w:w="11906" w:h="16838"/>
          <w:pgMar w:top="1440" w:right="1440" w:bottom="1440" w:left="1440" w:header="708" w:footer="708" w:gutter="0"/>
          <w:cols w:space="708"/>
          <w:docGrid w:linePitch="360"/>
        </w:sectPr>
      </w:pPr>
    </w:p>
    <w:p w14:paraId="7EE373B1" w14:textId="2B8DEF39" w:rsidR="003B7AD1" w:rsidRPr="00D67FA3" w:rsidRDefault="00F36D00" w:rsidP="00EE5904">
      <w:pPr>
        <w:pStyle w:val="Heading2"/>
      </w:pPr>
      <w:r w:rsidRPr="00D67FA3">
        <w:lastRenderedPageBreak/>
        <w:t xml:space="preserve">3.4 </w:t>
      </w:r>
      <w:r w:rsidR="00FF3382" w:rsidRPr="00D67FA3">
        <w:t xml:space="preserve">Guidance on the </w:t>
      </w:r>
      <w:r w:rsidR="00092DAA" w:rsidRPr="00D67FA3">
        <w:t>s</w:t>
      </w:r>
      <w:r w:rsidR="00FF3382" w:rsidRPr="00D67FA3">
        <w:t xml:space="preserve">ignificance of </w:t>
      </w:r>
      <w:r w:rsidR="00092DAA" w:rsidRPr="00D67FA3">
        <w:t>a</w:t>
      </w:r>
      <w:r w:rsidR="00FF3382" w:rsidRPr="00D67FA3">
        <w:t xml:space="preserve">mmonia </w:t>
      </w:r>
      <w:r w:rsidR="00092DAA" w:rsidRPr="00D67FA3">
        <w:t>e</w:t>
      </w:r>
      <w:r w:rsidR="00FF3382" w:rsidRPr="00D67FA3">
        <w:t>missions</w:t>
      </w:r>
    </w:p>
    <w:p w14:paraId="3E6B2A63" w14:textId="77777777" w:rsidR="00E82EBA" w:rsidRPr="00EE5904" w:rsidRDefault="00E82EBA" w:rsidP="00EE5904">
      <w:pPr>
        <w:pStyle w:val="Heading3"/>
      </w:pPr>
      <w:r w:rsidRPr="00EE5904">
        <w:t>3.4.1 Environment Agency Criteria</w:t>
      </w:r>
    </w:p>
    <w:p w14:paraId="3DB95BEF" w14:textId="5C7DBDD7" w:rsidR="00E82EBA" w:rsidRPr="00D67FA3" w:rsidRDefault="00E82EBA" w:rsidP="00E82EBA">
      <w:pPr>
        <w:rPr>
          <w:lang w:eastAsia="en-GB"/>
        </w:rPr>
      </w:pPr>
      <w:r w:rsidRPr="00D67FA3">
        <w:rPr>
          <w:lang w:eastAsia="en-GB"/>
        </w:rPr>
        <w:t xml:space="preserve">The Environment Agency </w:t>
      </w:r>
      <w:proofErr w:type="gramStart"/>
      <w:r w:rsidRPr="00D67FA3">
        <w:rPr>
          <w:lang w:eastAsia="en-GB"/>
        </w:rPr>
        <w:t>web-page</w:t>
      </w:r>
      <w:proofErr w:type="gramEnd"/>
      <w:r w:rsidRPr="00D67FA3">
        <w:rPr>
          <w:lang w:eastAsia="en-GB"/>
        </w:rPr>
        <w:t xml:space="preserve"> titled “Intensive farming risk assessment for your environmental permit”, contains a set of criteria, with thresholds defined by percentages of the Critical Level or Critical Load, for: internationally designated wildlife </w:t>
      </w:r>
      <w:r w:rsidRPr="00D67FA3">
        <w:t>sites (Special Protection Areas (SPAs), Special Areas of Conservation (SACs) and Ramsar sites); Sites of Special Scientific Interest</w:t>
      </w:r>
      <w:r w:rsidR="007B4488" w:rsidRPr="00D67FA3">
        <w:t xml:space="preserve"> (SSSIs)</w:t>
      </w:r>
      <w:r w:rsidRPr="00D67FA3">
        <w:t xml:space="preserve"> and other non-statutory wildlife sites. The</w:t>
      </w:r>
      <w:r w:rsidRPr="00D67FA3">
        <w:rPr>
          <w:lang w:eastAsia="en-GB"/>
        </w:rPr>
        <w:t xml:space="preserve"> lower and upper thresholds are: 4% and 20% for SACs, SPAs and Ramsar sites; 20% and 50% for SSSIs and 100% and 100% for non-statutory wildlife sites.</w:t>
      </w:r>
      <w:r w:rsidR="00F96A4F">
        <w:rPr>
          <w:lang w:eastAsia="en-GB"/>
        </w:rPr>
        <w:t xml:space="preserve"> </w:t>
      </w:r>
      <w:r w:rsidRPr="00D67FA3">
        <w:rPr>
          <w:lang w:eastAsia="en-GB"/>
        </w:rPr>
        <w:t>If the predicted process contributions to Critical Level or Critical Load are below the lower threshold percentage, the impact is usually deemed acceptable.</w:t>
      </w:r>
    </w:p>
    <w:p w14:paraId="0B08C01C" w14:textId="77777777" w:rsidR="00E82EBA" w:rsidRPr="00D67FA3" w:rsidRDefault="00E82EBA" w:rsidP="00E82EBA">
      <w:pPr>
        <w:rPr>
          <w:lang w:eastAsia="en-GB"/>
        </w:rPr>
      </w:pPr>
    </w:p>
    <w:p w14:paraId="69BEB54E" w14:textId="77777777" w:rsidR="00E82EBA" w:rsidRPr="00D67FA3" w:rsidRDefault="00E82EBA" w:rsidP="00E82EBA">
      <w:pPr>
        <w:rPr>
          <w:lang w:eastAsia="en-GB"/>
        </w:rPr>
      </w:pPr>
      <w:r w:rsidRPr="00D67FA3">
        <w:rPr>
          <w:lang w:eastAsia="en-GB"/>
        </w:rPr>
        <w:t xml:space="preserve">If the predicted process contributions to Critical Level or Critical Load are in the range between the lower and upper thresholds; 4% to 20% for SACs, SPAs and Ramsar sites; 20% to 50% for SSSIs and 100% to 100% for other non-statutory wildlife sites, </w:t>
      </w:r>
      <w:proofErr w:type="gramStart"/>
      <w:r w:rsidRPr="00D67FA3">
        <w:rPr>
          <w:lang w:eastAsia="en-GB"/>
        </w:rPr>
        <w:t>whether or not</w:t>
      </w:r>
      <w:proofErr w:type="gramEnd"/>
      <w:r w:rsidRPr="00D67FA3">
        <w:rPr>
          <w:lang w:eastAsia="en-GB"/>
        </w:rPr>
        <w:t xml:space="preserve"> the impact is deemed acceptable is at the discretion of the Environment Agency. In making their decision, the Environment Agency will consider whether other farming installations might act in-combination with the farm and the sensitivities of the wildlife sites. In the case of LWSs and AWs, the Environment Agency do not usually consider other farms that may act in-combination and therefore a PC of up to 100% of Critical Level or Critical Load is usually deemed acceptable for permitting purposes and therefore the upper and lower thresholds are the same (100%).</w:t>
      </w:r>
    </w:p>
    <w:p w14:paraId="543E67F2" w14:textId="33A2385D" w:rsidR="00E82EBA" w:rsidRPr="00D67FA3" w:rsidRDefault="00E82EBA" w:rsidP="00E82EBA">
      <w:pPr>
        <w:rPr>
          <w:lang w:eastAsia="en-GB"/>
        </w:rPr>
      </w:pPr>
    </w:p>
    <w:p w14:paraId="007D0511" w14:textId="77777777" w:rsidR="00C454D3" w:rsidRPr="00D717F6" w:rsidRDefault="00C454D3" w:rsidP="00EE5904">
      <w:pPr>
        <w:pStyle w:val="Heading3"/>
        <w:rPr>
          <w:lang w:eastAsia="en-GB"/>
        </w:rPr>
      </w:pPr>
      <w:r w:rsidRPr="00D717F6">
        <w:rPr>
          <w:lang w:eastAsia="en-GB"/>
        </w:rPr>
        <w:t>3.4.2 Natural England advisory criterion</w:t>
      </w:r>
    </w:p>
    <w:p w14:paraId="5738137F" w14:textId="77777777" w:rsidR="00C454D3" w:rsidRPr="00D717F6" w:rsidRDefault="00C454D3" w:rsidP="00C454D3">
      <w:pPr>
        <w:rPr>
          <w:rFonts w:eastAsia="Times New Roman"/>
          <w:lang w:eastAsia="en-GB"/>
        </w:rPr>
      </w:pPr>
      <w:r w:rsidRPr="00D717F6">
        <w:rPr>
          <w:rFonts w:eastAsia="Times New Roman"/>
          <w:lang w:eastAsia="en-GB"/>
        </w:rPr>
        <w:t xml:space="preserve">Natural England are a statutory consultee at planning and usually advise that, if </w:t>
      </w:r>
      <w:bookmarkStart w:id="4" w:name="_Hlk532369810"/>
      <w:r w:rsidRPr="00D717F6">
        <w:rPr>
          <w:rFonts w:eastAsia="Times New Roman"/>
          <w:lang w:eastAsia="en-GB"/>
        </w:rPr>
        <w:t>predicted process contributions exceed 1% of Critical Level or Critical Load at a SSSI, SAC</w:t>
      </w:r>
      <w:bookmarkEnd w:id="4"/>
      <w:r w:rsidRPr="00D717F6">
        <w:rPr>
          <w:rFonts w:eastAsia="Times New Roman"/>
          <w:lang w:eastAsia="en-GB"/>
        </w:rPr>
        <w:t>, SPA or Ramsar site, then the local authority should consider whether other farming installations</w:t>
      </w:r>
      <w:r w:rsidRPr="00D717F6">
        <w:rPr>
          <w:rFonts w:eastAsia="Times New Roman"/>
          <w:vertAlign w:val="superscript"/>
          <w:lang w:eastAsia="en-GB"/>
        </w:rPr>
        <w:t>1</w:t>
      </w:r>
      <w:r w:rsidRPr="00D717F6">
        <w:rPr>
          <w:rFonts w:eastAsia="Times New Roman"/>
          <w:lang w:eastAsia="en-GB"/>
        </w:rPr>
        <w:t xml:space="preserve"> might act in-combination or cumulatively with the farm and the sensitivities of the wildlife sites. This advice is based primarily upon the Habitats Directive, EIA Directive and the Countryside and Rights of Way Act.</w:t>
      </w:r>
    </w:p>
    <w:p w14:paraId="1D50E36E" w14:textId="77777777" w:rsidR="00C454D3" w:rsidRPr="00D717F6" w:rsidRDefault="00C454D3" w:rsidP="00C454D3">
      <w:pPr>
        <w:rPr>
          <w:rFonts w:eastAsia="Times New Roman"/>
          <w:sz w:val="16"/>
          <w:szCs w:val="16"/>
          <w:lang w:eastAsia="en-GB"/>
        </w:rPr>
      </w:pPr>
    </w:p>
    <w:p w14:paraId="4331AE4E" w14:textId="77777777" w:rsidR="00C454D3" w:rsidRPr="00D717F6" w:rsidRDefault="00C454D3" w:rsidP="00C454D3">
      <w:pPr>
        <w:numPr>
          <w:ilvl w:val="0"/>
          <w:numId w:val="30"/>
        </w:numPr>
        <w:ind w:left="567" w:right="237" w:hanging="283"/>
        <w:contextualSpacing/>
        <w:rPr>
          <w:rFonts w:eastAsia="Times New Roman"/>
          <w:sz w:val="18"/>
          <w:szCs w:val="18"/>
        </w:rPr>
      </w:pPr>
      <w:bookmarkStart w:id="5" w:name="_Hlk23328605"/>
      <w:r w:rsidRPr="00D717F6">
        <w:rPr>
          <w:rFonts w:eastAsia="Times New Roman"/>
          <w:sz w:val="18"/>
          <w:szCs w:val="18"/>
        </w:rPr>
        <w:t xml:space="preserve">The process contribution from most farming installations is already included in the background ammonia concentrations and nitrogen and acid deposition rates. Therefore, it is normally only necessary to consider new installations and installations with extant planning permission and proposed developments when understanding the additional impact of a proposal upon nearby ecologies. However, established farms in </w:t>
      </w:r>
      <w:proofErr w:type="gramStart"/>
      <w:r w:rsidRPr="00D717F6">
        <w:rPr>
          <w:rFonts w:eastAsia="Times New Roman"/>
          <w:sz w:val="18"/>
          <w:szCs w:val="18"/>
        </w:rPr>
        <w:t>close proximity</w:t>
      </w:r>
      <w:proofErr w:type="gramEnd"/>
      <w:r w:rsidRPr="00D717F6">
        <w:rPr>
          <w:rFonts w:eastAsia="Times New Roman"/>
          <w:sz w:val="18"/>
          <w:szCs w:val="18"/>
        </w:rPr>
        <w:t xml:space="preserve"> may need to be considered given the background concentrations and deposition rates are derived as an average for a 5 km by 5 km grid. </w:t>
      </w:r>
      <w:bookmarkEnd w:id="5"/>
    </w:p>
    <w:p w14:paraId="63F8BAC7" w14:textId="77777777" w:rsidR="00C454D3" w:rsidRDefault="00C454D3" w:rsidP="00C454D3">
      <w:pPr>
        <w:rPr>
          <w:rFonts w:eastAsiaTheme="minorHAnsi"/>
          <w:highlight w:val="yellow"/>
        </w:rPr>
      </w:pPr>
    </w:p>
    <w:p w14:paraId="58225954" w14:textId="77777777" w:rsidR="00C454D3" w:rsidRDefault="00C454D3" w:rsidP="00EE5904">
      <w:pPr>
        <w:pStyle w:val="Heading3"/>
      </w:pPr>
      <w:bookmarkStart w:id="6" w:name="_Hlk91248778"/>
      <w:r w:rsidRPr="00642FF8">
        <w:t>3.4.3 Joint Nature Conservancy Committee -</w:t>
      </w:r>
      <w:r>
        <w:t xml:space="preserve"> Guidance on Decision-making Thresholds for Air Pollution</w:t>
      </w:r>
    </w:p>
    <w:p w14:paraId="38C9E114" w14:textId="77777777" w:rsidR="00C454D3" w:rsidRDefault="00C454D3" w:rsidP="00C454D3">
      <w:r>
        <w:t xml:space="preserve">In December 2021, </w:t>
      </w:r>
      <w:r w:rsidRPr="00642FF8">
        <w:t xml:space="preserve">the Joint Nature Conservancy Committee </w:t>
      </w:r>
      <w:r>
        <w:t xml:space="preserve">(JNCC) </w:t>
      </w:r>
      <w:r w:rsidRPr="00642FF8">
        <w:t xml:space="preserve">published a report titled, </w:t>
      </w:r>
      <w:r>
        <w:rPr>
          <w:rFonts w:eastAsia="Times New Roman"/>
          <w:sz w:val="24"/>
          <w:szCs w:val="24"/>
        </w:rPr>
        <w:t>“</w:t>
      </w:r>
      <w:r>
        <w:t>Guidance on Decision-making Thresholds for Air Pollution” This report provides decision-making criteria to inform the assessment of air quality impacts on designated conservation sites. The criteria are intended to be applied to individual sources to identify those for which a decision can be taken without the need for further assessment effort.</w:t>
      </w:r>
    </w:p>
    <w:p w14:paraId="33CC95E2" w14:textId="77777777" w:rsidR="00C454D3" w:rsidRDefault="00C454D3" w:rsidP="00C454D3"/>
    <w:p w14:paraId="4A9EBBDE" w14:textId="77777777" w:rsidR="00C454D3" w:rsidRDefault="00C454D3" w:rsidP="00C454D3">
      <w:r>
        <w:t>The Decision-making thresholds (DMT) for on-site emission sources provided in the JNCC report are reproduced below:</w:t>
      </w:r>
    </w:p>
    <w:p w14:paraId="469A1967" w14:textId="77777777" w:rsidR="00C454D3" w:rsidRDefault="00C454D3" w:rsidP="00C454D3"/>
    <w:p w14:paraId="20CD5185" w14:textId="77777777" w:rsidR="00C454D3" w:rsidRPr="00C525C3" w:rsidRDefault="00C454D3" w:rsidP="00C454D3">
      <w:pPr>
        <w:pStyle w:val="ListParagraph"/>
        <w:numPr>
          <w:ilvl w:val="0"/>
          <w:numId w:val="38"/>
        </w:numPr>
        <w:ind w:left="567" w:right="237" w:hanging="283"/>
        <w:rPr>
          <w:sz w:val="18"/>
          <w:szCs w:val="18"/>
        </w:rPr>
      </w:pPr>
      <w:r w:rsidRPr="00C525C3">
        <w:rPr>
          <w:sz w:val="18"/>
          <w:szCs w:val="18"/>
        </w:rPr>
        <w:t xml:space="preserve">For lichens and bryophytes - 0.08%, 0.20%, 0.34% and 0.75% of the Critical Level for high, medium, </w:t>
      </w:r>
      <w:proofErr w:type="gramStart"/>
      <w:r w:rsidRPr="00C525C3">
        <w:rPr>
          <w:sz w:val="18"/>
          <w:szCs w:val="18"/>
        </w:rPr>
        <w:t>low</w:t>
      </w:r>
      <w:proofErr w:type="gramEnd"/>
      <w:r w:rsidRPr="00C525C3">
        <w:rPr>
          <w:sz w:val="18"/>
          <w:szCs w:val="18"/>
        </w:rPr>
        <w:t xml:space="preserve"> and very low development density areas, respectively.</w:t>
      </w:r>
    </w:p>
    <w:p w14:paraId="7FBD31A1" w14:textId="77777777" w:rsidR="00C454D3" w:rsidRPr="00C525C3" w:rsidRDefault="00C454D3" w:rsidP="00C454D3">
      <w:pPr>
        <w:pStyle w:val="ListParagraph"/>
        <w:numPr>
          <w:ilvl w:val="0"/>
          <w:numId w:val="38"/>
        </w:numPr>
        <w:ind w:left="567" w:right="237" w:hanging="283"/>
        <w:rPr>
          <w:sz w:val="18"/>
          <w:szCs w:val="18"/>
        </w:rPr>
      </w:pPr>
      <w:r w:rsidRPr="00C525C3">
        <w:rPr>
          <w:sz w:val="18"/>
          <w:szCs w:val="18"/>
        </w:rPr>
        <w:t xml:space="preserve">For higher plants - 0.08%, 0.20%, 0.34% and 0.75% of the Critical Level for high, medium, </w:t>
      </w:r>
      <w:proofErr w:type="gramStart"/>
      <w:r w:rsidRPr="00C525C3">
        <w:rPr>
          <w:sz w:val="18"/>
          <w:szCs w:val="18"/>
        </w:rPr>
        <w:t>low</w:t>
      </w:r>
      <w:proofErr w:type="gramEnd"/>
      <w:r w:rsidRPr="00C525C3">
        <w:rPr>
          <w:sz w:val="18"/>
          <w:szCs w:val="18"/>
        </w:rPr>
        <w:t xml:space="preserve"> and very low development density areas, respectively.</w:t>
      </w:r>
    </w:p>
    <w:p w14:paraId="1825F749" w14:textId="77777777" w:rsidR="00C454D3" w:rsidRPr="00C525C3" w:rsidRDefault="00C454D3" w:rsidP="00C454D3">
      <w:pPr>
        <w:pStyle w:val="ListParagraph"/>
        <w:numPr>
          <w:ilvl w:val="0"/>
          <w:numId w:val="38"/>
        </w:numPr>
        <w:ind w:left="567" w:right="237" w:hanging="283"/>
        <w:rPr>
          <w:sz w:val="18"/>
          <w:szCs w:val="18"/>
        </w:rPr>
      </w:pPr>
      <w:r w:rsidRPr="00C525C3">
        <w:rPr>
          <w:sz w:val="18"/>
          <w:szCs w:val="18"/>
        </w:rPr>
        <w:t xml:space="preserve">For nitrogen deposition to woodland (Critical Load 10 kg-N/ha/y) - 0.13%, 0.34%, 0.57% and 1.30% of the Critical Level for high, medium, </w:t>
      </w:r>
      <w:proofErr w:type="gramStart"/>
      <w:r w:rsidRPr="00C525C3">
        <w:rPr>
          <w:sz w:val="18"/>
          <w:szCs w:val="18"/>
        </w:rPr>
        <w:t>low</w:t>
      </w:r>
      <w:proofErr w:type="gramEnd"/>
      <w:r w:rsidRPr="00C525C3">
        <w:rPr>
          <w:sz w:val="18"/>
          <w:szCs w:val="18"/>
        </w:rPr>
        <w:t xml:space="preserve"> and very low development density areas, respectively.</w:t>
      </w:r>
    </w:p>
    <w:p w14:paraId="038C607F" w14:textId="77777777" w:rsidR="00C454D3" w:rsidRPr="00C525C3" w:rsidRDefault="00C454D3" w:rsidP="00C454D3">
      <w:pPr>
        <w:pStyle w:val="ListParagraph"/>
        <w:numPr>
          <w:ilvl w:val="0"/>
          <w:numId w:val="38"/>
        </w:numPr>
        <w:ind w:left="567" w:right="237" w:hanging="283"/>
        <w:rPr>
          <w:sz w:val="18"/>
          <w:szCs w:val="18"/>
        </w:rPr>
      </w:pPr>
      <w:r w:rsidRPr="00C525C3">
        <w:rPr>
          <w:sz w:val="18"/>
          <w:szCs w:val="18"/>
        </w:rPr>
        <w:t xml:space="preserve">For nitrogen deposition to grassland (Critical Load 10 </w:t>
      </w:r>
      <w:proofErr w:type="gramStart"/>
      <w:r w:rsidRPr="00C525C3">
        <w:rPr>
          <w:sz w:val="18"/>
          <w:szCs w:val="18"/>
        </w:rPr>
        <w:t>kg-N</w:t>
      </w:r>
      <w:proofErr w:type="gramEnd"/>
      <w:r w:rsidRPr="00C525C3">
        <w:rPr>
          <w:sz w:val="18"/>
          <w:szCs w:val="18"/>
        </w:rPr>
        <w:t>/ha/y) 0.09%, 0.24%, 0.40% and 0.88% of the Critical Level for high, medium, low and very low development density areas, respectively.</w:t>
      </w:r>
    </w:p>
    <w:p w14:paraId="3B5EABB9" w14:textId="77777777" w:rsidR="00C454D3" w:rsidRDefault="00C454D3" w:rsidP="00C454D3">
      <w:pPr>
        <w:pStyle w:val="ListParagraph"/>
        <w:ind w:left="567" w:right="237"/>
      </w:pPr>
    </w:p>
    <w:p w14:paraId="39EEABE7" w14:textId="77777777" w:rsidR="00C454D3" w:rsidRDefault="00C454D3" w:rsidP="00C454D3">
      <w:r>
        <w:t>Note that ‘development density’ is defined as, the assumed number of additional new sources below the DMT within 5 km of the proposed development over 13 years: very low density being 1 development; low 5 developments; medium 10 developments and high 30 developments.</w:t>
      </w:r>
    </w:p>
    <w:p w14:paraId="144592A4" w14:textId="77777777" w:rsidR="00C454D3" w:rsidRDefault="00C454D3" w:rsidP="00C454D3"/>
    <w:p w14:paraId="4C174943" w14:textId="77777777" w:rsidR="00C454D3" w:rsidRDefault="00C454D3" w:rsidP="00C454D3">
      <w:r>
        <w:t xml:space="preserve">Subject to some exceptions, where the process contribution from an on-site source is below the DMT, no further assessment is required. Where the process contribution exceeds the DMT there are two possible outcomes: </w:t>
      </w:r>
    </w:p>
    <w:p w14:paraId="34626535" w14:textId="77777777" w:rsidR="00C454D3" w:rsidRPr="00C525C3" w:rsidRDefault="00C454D3" w:rsidP="00C454D3">
      <w:pPr>
        <w:rPr>
          <w:sz w:val="18"/>
          <w:szCs w:val="18"/>
        </w:rPr>
      </w:pPr>
    </w:p>
    <w:p w14:paraId="3DD1823D" w14:textId="3D695EF1" w:rsidR="00C454D3" w:rsidRPr="00C525C3" w:rsidRDefault="00C454D3" w:rsidP="00C454D3">
      <w:pPr>
        <w:pStyle w:val="ListParagraph"/>
        <w:numPr>
          <w:ilvl w:val="0"/>
          <w:numId w:val="39"/>
        </w:numPr>
        <w:ind w:left="567" w:right="237" w:hanging="283"/>
        <w:rPr>
          <w:sz w:val="18"/>
          <w:szCs w:val="18"/>
        </w:rPr>
      </w:pPr>
      <w:r w:rsidRPr="00C525C3">
        <w:rPr>
          <w:sz w:val="18"/>
          <w:szCs w:val="18"/>
        </w:rPr>
        <w:t xml:space="preserve">Where site-relevant thresholds have been derived these can be applied to see if it is possible to avoid further assessment effort </w:t>
      </w:r>
      <w:proofErr w:type="gramStart"/>
      <w:r w:rsidRPr="00C525C3">
        <w:rPr>
          <w:sz w:val="18"/>
          <w:szCs w:val="18"/>
        </w:rPr>
        <w:t>on the basis of</w:t>
      </w:r>
      <w:proofErr w:type="gramEnd"/>
      <w:r w:rsidRPr="00C525C3">
        <w:rPr>
          <w:sz w:val="18"/>
          <w:szCs w:val="18"/>
        </w:rPr>
        <w:t xml:space="preserve"> site</w:t>
      </w:r>
      <w:r w:rsidR="00F6240D">
        <w:rPr>
          <w:sz w:val="18"/>
          <w:szCs w:val="18"/>
        </w:rPr>
        <w:t>-</w:t>
      </w:r>
      <w:r w:rsidRPr="00C525C3">
        <w:rPr>
          <w:sz w:val="18"/>
          <w:szCs w:val="18"/>
        </w:rPr>
        <w:t>specific circumstances.</w:t>
      </w:r>
    </w:p>
    <w:p w14:paraId="297E2BCA" w14:textId="77777777" w:rsidR="00C454D3" w:rsidRPr="00C525C3" w:rsidRDefault="00C454D3" w:rsidP="00C454D3">
      <w:pPr>
        <w:pStyle w:val="ListParagraph"/>
        <w:numPr>
          <w:ilvl w:val="0"/>
          <w:numId w:val="39"/>
        </w:numPr>
        <w:ind w:left="567" w:right="237" w:hanging="283"/>
        <w:rPr>
          <w:sz w:val="18"/>
          <w:szCs w:val="18"/>
        </w:rPr>
      </w:pPr>
      <w:r w:rsidRPr="00C525C3">
        <w:rPr>
          <w:sz w:val="18"/>
          <w:szCs w:val="18"/>
        </w:rPr>
        <w:t>If site-relevant thresholds have not yet been derived, further assessment in combination with other plans and projects is required.</w:t>
      </w:r>
    </w:p>
    <w:bookmarkEnd w:id="6"/>
    <w:p w14:paraId="3634412C" w14:textId="77777777" w:rsidR="00580725" w:rsidRPr="004F49F4" w:rsidRDefault="00580725" w:rsidP="00190BB5">
      <w:pPr>
        <w:rPr>
          <w:rFonts w:eastAsia="Times New Roman"/>
          <w:highlight w:val="yellow"/>
        </w:rPr>
      </w:pPr>
    </w:p>
    <w:p w14:paraId="50A7BA27" w14:textId="70EE1EF5" w:rsidR="00332875" w:rsidRPr="00D67FA3" w:rsidRDefault="00332875" w:rsidP="00EE5904">
      <w:pPr>
        <w:pStyle w:val="Heading2"/>
      </w:pPr>
      <w:r w:rsidRPr="00D67FA3">
        <w:t>3.</w:t>
      </w:r>
      <w:r w:rsidR="00E16BAC" w:rsidRPr="00D67FA3">
        <w:t>5</w:t>
      </w:r>
      <w:r w:rsidRPr="00D67FA3">
        <w:t xml:space="preserve"> Quantification of ammonia emissions</w:t>
      </w:r>
    </w:p>
    <w:p w14:paraId="103F86FF" w14:textId="77777777" w:rsidR="001F6212" w:rsidRPr="006C288C" w:rsidRDefault="001F6212" w:rsidP="001F6212">
      <w:bookmarkStart w:id="7" w:name="_Hlk507763655"/>
      <w:r w:rsidRPr="006C288C">
        <w:t>Ammonia emission rates from poultry houses</w:t>
      </w:r>
      <w:r>
        <w:t xml:space="preserve"> </w:t>
      </w:r>
      <w:r w:rsidRPr="006C288C">
        <w:t>depend on many factors and are likely to be highly variable. However, the benchmarks for assessing impacts of ammonia and nitrogen deposition are framed in terms of an annual mean ammonia concentration and annual nitrogen deposition rates. To obtain relatively robust figures for these statistics it is not necessary to model short term temporal variations and a steady continuous emission rate can be assumed. In fact, modelling short term temporal variations might introduce rather more uncertainty than modelling continuous emissions.</w:t>
      </w:r>
    </w:p>
    <w:p w14:paraId="702A988F" w14:textId="77777777" w:rsidR="001F6212" w:rsidRPr="006C288C" w:rsidRDefault="001F6212" w:rsidP="001F6212"/>
    <w:p w14:paraId="2D2BA16F" w14:textId="6C8A9C0E" w:rsidR="001F6212" w:rsidRPr="00CE2A59" w:rsidRDefault="001F6212" w:rsidP="001F6212">
      <w:r w:rsidRPr="006C288C">
        <w:t xml:space="preserve">The Environment Agency provides an Intensive Farming guidance note which lists standard ammonia emission factors for a variety of livestock, including poultry. For </w:t>
      </w:r>
      <w:r>
        <w:t xml:space="preserve">broiler </w:t>
      </w:r>
      <w:r w:rsidRPr="006C288C">
        <w:t>chickens, the Environment Agency figure is 0.</w:t>
      </w:r>
      <w:r>
        <w:t>034</w:t>
      </w:r>
      <w:r w:rsidRPr="006C288C">
        <w:t xml:space="preserve"> kg-NH</w:t>
      </w:r>
      <w:r w:rsidRPr="006C288C">
        <w:rPr>
          <w:vertAlign w:val="subscript"/>
        </w:rPr>
        <w:t>3</w:t>
      </w:r>
      <w:r w:rsidRPr="006C288C">
        <w:t>/bird place/year</w:t>
      </w:r>
      <w:r>
        <w:t xml:space="preserve">. </w:t>
      </w:r>
      <w:r w:rsidR="007124F5">
        <w:t>For poultry manure</w:t>
      </w:r>
      <w:r w:rsidR="007124F5" w:rsidRPr="006C288C">
        <w:t xml:space="preserve">, the Environment Agency figure is </w:t>
      </w:r>
      <w:r w:rsidR="007124F5">
        <w:t>1.74</w:t>
      </w:r>
      <w:r w:rsidR="007124F5" w:rsidRPr="006C288C">
        <w:t xml:space="preserve"> kg-NH</w:t>
      </w:r>
      <w:r w:rsidR="007124F5" w:rsidRPr="006C288C">
        <w:rPr>
          <w:vertAlign w:val="subscript"/>
        </w:rPr>
        <w:t>3</w:t>
      </w:r>
      <w:r w:rsidR="007124F5" w:rsidRPr="006C288C">
        <w:t>/</w:t>
      </w:r>
      <w:r w:rsidR="007124F5">
        <w:t>tonne</w:t>
      </w:r>
      <w:r w:rsidR="007124F5" w:rsidRPr="006C288C">
        <w:t>/year</w:t>
      </w:r>
      <w:r w:rsidR="00D05295">
        <w:t>; however, in this case, the combustion air for the biomass boiler would be drawn from the manures store (with ammonia then being thermally oxidised) and therefore, manure store would be under negative pressure, therefore this figure has been reduced by 50%.</w:t>
      </w:r>
      <w:r w:rsidR="007124F5">
        <w:t xml:space="preserve"> </w:t>
      </w:r>
      <w:r w:rsidRPr="00CE2A59">
        <w:t>Details of the poultry numbers and types</w:t>
      </w:r>
      <w:r w:rsidR="007124F5">
        <w:t>, manure storage</w:t>
      </w:r>
      <w:r w:rsidRPr="00CE2A59">
        <w:t xml:space="preserve"> and emission factors </w:t>
      </w:r>
      <w:proofErr w:type="gramStart"/>
      <w:r w:rsidRPr="00CE2A59">
        <w:t>used</w:t>
      </w:r>
      <w:proofErr w:type="gramEnd"/>
      <w:r w:rsidRPr="00CE2A59">
        <w:t xml:space="preserve"> and calculated ammonia emission rates are provided in Table 2.</w:t>
      </w:r>
    </w:p>
    <w:p w14:paraId="7DDCDFFC" w14:textId="77777777" w:rsidR="001F6212" w:rsidRPr="006C288C" w:rsidRDefault="001F6212" w:rsidP="001F6212">
      <w:pPr>
        <w:rPr>
          <w:rFonts w:ascii="Arial" w:eastAsia="Times New Roman" w:hAnsi="Arial" w:cs="Arial"/>
          <w:i/>
          <w:sz w:val="20"/>
          <w:szCs w:val="20"/>
          <w:shd w:val="clear" w:color="auto" w:fill="auto"/>
          <w:lang w:eastAsia="en-GB"/>
        </w:rPr>
      </w:pPr>
    </w:p>
    <w:p w14:paraId="1D89BD63" w14:textId="77777777" w:rsidR="001F6212" w:rsidRPr="005C548E" w:rsidRDefault="001F6212" w:rsidP="001F6212">
      <w:pPr>
        <w:rPr>
          <w:rFonts w:asciiTheme="minorHAnsi" w:eastAsia="Times New Roman" w:hAnsiTheme="minorHAnsi" w:cstheme="minorHAnsi"/>
          <w:i/>
          <w:shd w:val="clear" w:color="auto" w:fill="auto"/>
          <w:lang w:eastAsia="en-GB"/>
        </w:rPr>
      </w:pPr>
      <w:r w:rsidRPr="005C548E">
        <w:rPr>
          <w:rFonts w:asciiTheme="minorHAnsi" w:eastAsia="Times New Roman" w:hAnsiTheme="minorHAnsi" w:cstheme="minorHAnsi"/>
          <w:i/>
          <w:shd w:val="clear" w:color="auto" w:fill="auto"/>
          <w:lang w:eastAsia="en-GB"/>
        </w:rPr>
        <w:t>Table 2. Details of poultry numbers and ammonia emission rates</w:t>
      </w:r>
    </w:p>
    <w:tbl>
      <w:tblPr>
        <w:tblW w:w="9457" w:type="dxa"/>
        <w:tblLook w:val="04A0" w:firstRow="1" w:lastRow="0" w:firstColumn="1" w:lastColumn="0" w:noHBand="0" w:noVBand="1"/>
      </w:tblPr>
      <w:tblGrid>
        <w:gridCol w:w="2103"/>
        <w:gridCol w:w="1569"/>
        <w:gridCol w:w="222"/>
        <w:gridCol w:w="1903"/>
        <w:gridCol w:w="1715"/>
        <w:gridCol w:w="1945"/>
      </w:tblGrid>
      <w:tr w:rsidR="001F6212" w:rsidRPr="006C288C" w14:paraId="27BA0165" w14:textId="77777777" w:rsidTr="007124F5">
        <w:trPr>
          <w:cantSplit/>
          <w:trHeight w:val="570"/>
        </w:trPr>
        <w:tc>
          <w:tcPr>
            <w:tcW w:w="2103"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83335BD" w14:textId="77777777" w:rsidR="001F6212" w:rsidRPr="006C288C" w:rsidRDefault="001F6212" w:rsidP="001F6212">
            <w:pPr>
              <w:keepNext/>
              <w:keepLines/>
              <w:spacing w:line="240" w:lineRule="auto"/>
              <w:jc w:val="center"/>
              <w:rPr>
                <w:rFonts w:eastAsia="Times New Roman" w:cs="Arial"/>
                <w:color w:val="000000"/>
                <w:sz w:val="18"/>
                <w:szCs w:val="18"/>
                <w:shd w:val="clear" w:color="auto" w:fill="auto"/>
                <w:lang w:eastAsia="en-GB"/>
              </w:rPr>
            </w:pPr>
            <w:r w:rsidRPr="006C288C">
              <w:rPr>
                <w:rFonts w:eastAsia="Times New Roman" w:cs="Arial"/>
                <w:color w:val="000000"/>
                <w:sz w:val="18"/>
                <w:szCs w:val="18"/>
                <w:shd w:val="clear" w:color="auto" w:fill="auto"/>
                <w:lang w:eastAsia="en-GB"/>
              </w:rPr>
              <w:t>Source</w:t>
            </w:r>
          </w:p>
        </w:tc>
        <w:tc>
          <w:tcPr>
            <w:tcW w:w="1569" w:type="dxa"/>
            <w:tcBorders>
              <w:top w:val="single" w:sz="12" w:space="0" w:color="auto"/>
              <w:left w:val="nil"/>
              <w:bottom w:val="single" w:sz="12" w:space="0" w:color="auto"/>
              <w:right w:val="single" w:sz="4" w:space="0" w:color="auto"/>
            </w:tcBorders>
            <w:shd w:val="clear" w:color="auto" w:fill="auto"/>
            <w:vAlign w:val="center"/>
            <w:hideMark/>
          </w:tcPr>
          <w:p w14:paraId="6FA16508" w14:textId="574D6322" w:rsidR="001F6212" w:rsidRPr="006C288C" w:rsidRDefault="001F6212" w:rsidP="001F6212">
            <w:pPr>
              <w:keepNext/>
              <w:keepLines/>
              <w:spacing w:line="240" w:lineRule="auto"/>
              <w:jc w:val="center"/>
              <w:rPr>
                <w:rFonts w:eastAsia="Times New Roman" w:cs="Arial"/>
                <w:sz w:val="18"/>
                <w:szCs w:val="18"/>
                <w:shd w:val="clear" w:color="auto" w:fill="auto"/>
                <w:lang w:eastAsia="en-GB"/>
              </w:rPr>
            </w:pPr>
            <w:r w:rsidRPr="006C288C">
              <w:rPr>
                <w:rFonts w:eastAsia="Times New Roman" w:cs="Arial"/>
                <w:sz w:val="18"/>
                <w:szCs w:val="18"/>
                <w:shd w:val="clear" w:color="auto" w:fill="auto"/>
                <w:lang w:eastAsia="en-GB"/>
              </w:rPr>
              <w:t>Animal numbers</w:t>
            </w:r>
            <w:r w:rsidR="007124F5">
              <w:rPr>
                <w:rFonts w:eastAsia="Times New Roman" w:cs="Arial"/>
                <w:sz w:val="18"/>
                <w:szCs w:val="18"/>
                <w:shd w:val="clear" w:color="auto" w:fill="auto"/>
                <w:lang w:eastAsia="en-GB"/>
              </w:rPr>
              <w:t>/Tonnage</w:t>
            </w:r>
          </w:p>
        </w:tc>
        <w:tc>
          <w:tcPr>
            <w:tcW w:w="222" w:type="dxa"/>
            <w:tcBorders>
              <w:top w:val="single" w:sz="12" w:space="0" w:color="auto"/>
              <w:left w:val="nil"/>
              <w:bottom w:val="single" w:sz="12" w:space="0" w:color="auto"/>
              <w:right w:val="nil"/>
            </w:tcBorders>
            <w:vAlign w:val="center"/>
          </w:tcPr>
          <w:p w14:paraId="1DADC7CA" w14:textId="77777777" w:rsidR="001F6212" w:rsidRPr="006C288C" w:rsidRDefault="001F6212" w:rsidP="001F6212">
            <w:pPr>
              <w:keepNext/>
              <w:keepLines/>
              <w:spacing w:line="240" w:lineRule="auto"/>
              <w:jc w:val="center"/>
              <w:rPr>
                <w:rFonts w:eastAsia="Times New Roman" w:cs="Arial"/>
                <w:sz w:val="18"/>
                <w:szCs w:val="18"/>
                <w:shd w:val="clear" w:color="auto" w:fill="auto"/>
                <w:lang w:eastAsia="en-GB"/>
              </w:rPr>
            </w:pPr>
          </w:p>
        </w:tc>
        <w:tc>
          <w:tcPr>
            <w:tcW w:w="1903" w:type="dxa"/>
            <w:tcBorders>
              <w:top w:val="single" w:sz="12" w:space="0" w:color="auto"/>
              <w:left w:val="nil"/>
              <w:bottom w:val="single" w:sz="12" w:space="0" w:color="auto"/>
              <w:right w:val="single" w:sz="4" w:space="0" w:color="auto"/>
            </w:tcBorders>
            <w:shd w:val="clear" w:color="auto" w:fill="auto"/>
            <w:vAlign w:val="center"/>
            <w:hideMark/>
          </w:tcPr>
          <w:p w14:paraId="2ED648CE" w14:textId="77777777" w:rsidR="001F6212" w:rsidRPr="006C288C" w:rsidRDefault="001F6212" w:rsidP="001F6212">
            <w:pPr>
              <w:keepNext/>
              <w:keepLines/>
              <w:spacing w:line="240" w:lineRule="auto"/>
              <w:jc w:val="center"/>
              <w:rPr>
                <w:rFonts w:eastAsia="Times New Roman" w:cs="Arial"/>
                <w:sz w:val="18"/>
                <w:szCs w:val="18"/>
                <w:shd w:val="clear" w:color="auto" w:fill="auto"/>
                <w:lang w:eastAsia="en-GB"/>
              </w:rPr>
            </w:pPr>
            <w:r w:rsidRPr="006C288C">
              <w:rPr>
                <w:rFonts w:eastAsia="Times New Roman" w:cs="Arial"/>
                <w:sz w:val="18"/>
                <w:szCs w:val="18"/>
                <w:shd w:val="clear" w:color="auto" w:fill="auto"/>
                <w:lang w:eastAsia="en-GB"/>
              </w:rPr>
              <w:t>Type or weight</w:t>
            </w:r>
          </w:p>
        </w:tc>
        <w:tc>
          <w:tcPr>
            <w:tcW w:w="1715" w:type="dxa"/>
            <w:tcBorders>
              <w:top w:val="single" w:sz="12" w:space="0" w:color="auto"/>
              <w:left w:val="nil"/>
              <w:bottom w:val="single" w:sz="12" w:space="0" w:color="auto"/>
              <w:right w:val="single" w:sz="4" w:space="0" w:color="auto"/>
            </w:tcBorders>
            <w:shd w:val="clear" w:color="auto" w:fill="auto"/>
            <w:vAlign w:val="center"/>
            <w:hideMark/>
          </w:tcPr>
          <w:p w14:paraId="6DB3D80E" w14:textId="77777777" w:rsidR="001F6212" w:rsidRPr="006C288C" w:rsidRDefault="001F6212" w:rsidP="001F6212">
            <w:pPr>
              <w:keepNext/>
              <w:keepLines/>
              <w:spacing w:line="240" w:lineRule="auto"/>
              <w:jc w:val="center"/>
              <w:rPr>
                <w:rFonts w:eastAsia="Times New Roman" w:cs="Arial"/>
                <w:sz w:val="18"/>
                <w:szCs w:val="18"/>
                <w:shd w:val="clear" w:color="auto" w:fill="auto"/>
                <w:lang w:eastAsia="en-GB"/>
              </w:rPr>
            </w:pPr>
            <w:r w:rsidRPr="006C288C">
              <w:rPr>
                <w:rFonts w:eastAsia="Times New Roman" w:cs="Arial"/>
                <w:sz w:val="18"/>
                <w:szCs w:val="18"/>
                <w:shd w:val="clear" w:color="auto" w:fill="auto"/>
                <w:lang w:eastAsia="en-GB"/>
              </w:rPr>
              <w:t>Emission factor</w:t>
            </w:r>
          </w:p>
          <w:p w14:paraId="27748D65" w14:textId="58D7E838" w:rsidR="001F6212" w:rsidRPr="006C288C" w:rsidRDefault="001F6212" w:rsidP="001F6212">
            <w:pPr>
              <w:keepNext/>
              <w:keepLines/>
              <w:spacing w:line="240" w:lineRule="auto"/>
              <w:jc w:val="center"/>
              <w:rPr>
                <w:rFonts w:eastAsia="Times New Roman" w:cs="Arial"/>
                <w:sz w:val="18"/>
                <w:szCs w:val="18"/>
                <w:shd w:val="clear" w:color="auto" w:fill="auto"/>
                <w:lang w:eastAsia="en-GB"/>
              </w:rPr>
            </w:pPr>
            <w:r w:rsidRPr="006C288C">
              <w:rPr>
                <w:rFonts w:eastAsia="Times New Roman" w:cs="Arial"/>
                <w:sz w:val="18"/>
                <w:szCs w:val="18"/>
                <w:shd w:val="clear" w:color="auto" w:fill="auto"/>
                <w:lang w:eastAsia="en-GB"/>
              </w:rPr>
              <w:t xml:space="preserve"> </w:t>
            </w:r>
            <w:r w:rsidR="007124F5" w:rsidRPr="006C288C">
              <w:rPr>
                <w:rFonts w:eastAsia="Times New Roman" w:cs="Arial"/>
                <w:sz w:val="18"/>
                <w:szCs w:val="18"/>
                <w:shd w:val="clear" w:color="auto" w:fill="auto"/>
                <w:lang w:eastAsia="en-GB"/>
              </w:rPr>
              <w:t>(</w:t>
            </w:r>
            <w:proofErr w:type="gramStart"/>
            <w:r w:rsidR="007124F5" w:rsidRPr="006C288C">
              <w:rPr>
                <w:rFonts w:eastAsia="Times New Roman" w:cs="Arial"/>
                <w:sz w:val="18"/>
                <w:szCs w:val="18"/>
                <w:shd w:val="clear" w:color="auto" w:fill="auto"/>
                <w:lang w:eastAsia="en-GB"/>
              </w:rPr>
              <w:t>kg</w:t>
            </w:r>
            <w:proofErr w:type="gramEnd"/>
            <w:r w:rsidR="007124F5" w:rsidRPr="006C288C">
              <w:rPr>
                <w:rFonts w:eastAsia="Times New Roman" w:cs="Arial"/>
                <w:sz w:val="18"/>
                <w:szCs w:val="18"/>
                <w:shd w:val="clear" w:color="auto" w:fill="auto"/>
                <w:lang w:eastAsia="en-GB"/>
              </w:rPr>
              <w:t>-NH</w:t>
            </w:r>
            <w:r w:rsidR="007124F5" w:rsidRPr="006C288C">
              <w:rPr>
                <w:rFonts w:eastAsia="Times New Roman" w:cs="Arial"/>
                <w:sz w:val="18"/>
                <w:szCs w:val="18"/>
                <w:shd w:val="clear" w:color="auto" w:fill="auto"/>
                <w:vertAlign w:val="subscript"/>
                <w:lang w:eastAsia="en-GB"/>
              </w:rPr>
              <w:t>3</w:t>
            </w:r>
            <w:r w:rsidR="007124F5" w:rsidRPr="006C288C">
              <w:rPr>
                <w:rFonts w:eastAsia="Times New Roman" w:cs="Arial"/>
                <w:sz w:val="18"/>
                <w:szCs w:val="18"/>
                <w:shd w:val="clear" w:color="auto" w:fill="auto"/>
                <w:lang w:eastAsia="en-GB"/>
              </w:rPr>
              <w:t>/place/y)</w:t>
            </w:r>
            <w:r w:rsidR="007124F5">
              <w:rPr>
                <w:rFonts w:eastAsia="Times New Roman" w:cs="Arial"/>
                <w:sz w:val="18"/>
                <w:szCs w:val="18"/>
                <w:shd w:val="clear" w:color="auto" w:fill="auto"/>
                <w:lang w:eastAsia="en-GB"/>
              </w:rPr>
              <w:t xml:space="preserve"> or </w:t>
            </w:r>
            <w:r w:rsidR="007124F5" w:rsidRPr="006C288C">
              <w:rPr>
                <w:rFonts w:eastAsia="Times New Roman" w:cs="Arial"/>
                <w:sz w:val="18"/>
                <w:szCs w:val="18"/>
                <w:shd w:val="clear" w:color="auto" w:fill="auto"/>
                <w:lang w:eastAsia="en-GB"/>
              </w:rPr>
              <w:t>(kg-NH</w:t>
            </w:r>
            <w:r w:rsidR="007124F5" w:rsidRPr="006C288C">
              <w:rPr>
                <w:rFonts w:eastAsia="Times New Roman" w:cs="Arial"/>
                <w:sz w:val="18"/>
                <w:szCs w:val="18"/>
                <w:shd w:val="clear" w:color="auto" w:fill="auto"/>
                <w:vertAlign w:val="subscript"/>
                <w:lang w:eastAsia="en-GB"/>
              </w:rPr>
              <w:t>3</w:t>
            </w:r>
            <w:r w:rsidR="007124F5" w:rsidRPr="006C288C">
              <w:rPr>
                <w:rFonts w:eastAsia="Times New Roman" w:cs="Arial"/>
                <w:sz w:val="18"/>
                <w:szCs w:val="18"/>
                <w:shd w:val="clear" w:color="auto" w:fill="auto"/>
                <w:lang w:eastAsia="en-GB"/>
              </w:rPr>
              <w:t>/</w:t>
            </w:r>
            <w:r w:rsidR="007124F5">
              <w:rPr>
                <w:rFonts w:eastAsia="Times New Roman" w:cs="Arial"/>
                <w:sz w:val="18"/>
                <w:szCs w:val="18"/>
                <w:shd w:val="clear" w:color="auto" w:fill="auto"/>
                <w:lang w:eastAsia="en-GB"/>
              </w:rPr>
              <w:t>tonne</w:t>
            </w:r>
            <w:r w:rsidR="007124F5" w:rsidRPr="006C288C">
              <w:rPr>
                <w:rFonts w:eastAsia="Times New Roman" w:cs="Arial"/>
                <w:sz w:val="18"/>
                <w:szCs w:val="18"/>
                <w:shd w:val="clear" w:color="auto" w:fill="auto"/>
                <w:lang w:eastAsia="en-GB"/>
              </w:rPr>
              <w:t>/y)</w:t>
            </w:r>
            <w:r w:rsidR="007124F5">
              <w:rPr>
                <w:rFonts w:eastAsia="Times New Roman" w:cs="Arial"/>
                <w:sz w:val="18"/>
                <w:szCs w:val="18"/>
                <w:shd w:val="clear" w:color="auto" w:fill="auto"/>
                <w:lang w:eastAsia="en-GB"/>
              </w:rPr>
              <w:t xml:space="preserve">  </w:t>
            </w:r>
          </w:p>
        </w:tc>
        <w:tc>
          <w:tcPr>
            <w:tcW w:w="1945" w:type="dxa"/>
            <w:tcBorders>
              <w:top w:val="single" w:sz="12" w:space="0" w:color="auto"/>
              <w:left w:val="nil"/>
              <w:bottom w:val="single" w:sz="12" w:space="0" w:color="auto"/>
              <w:right w:val="single" w:sz="12" w:space="0" w:color="auto"/>
            </w:tcBorders>
            <w:shd w:val="clear" w:color="auto" w:fill="auto"/>
            <w:vAlign w:val="center"/>
            <w:hideMark/>
          </w:tcPr>
          <w:p w14:paraId="3D611C5B" w14:textId="77777777" w:rsidR="001F6212" w:rsidRPr="006C288C" w:rsidRDefault="001F6212" w:rsidP="001F6212">
            <w:pPr>
              <w:keepNext/>
              <w:keepLines/>
              <w:spacing w:line="240" w:lineRule="auto"/>
              <w:jc w:val="center"/>
              <w:rPr>
                <w:rFonts w:eastAsia="Times New Roman" w:cs="Arial"/>
                <w:sz w:val="18"/>
                <w:szCs w:val="18"/>
                <w:shd w:val="clear" w:color="auto" w:fill="auto"/>
                <w:lang w:eastAsia="en-GB"/>
              </w:rPr>
            </w:pPr>
            <w:r w:rsidRPr="006C288C">
              <w:rPr>
                <w:rFonts w:eastAsia="Times New Roman" w:cs="Arial"/>
                <w:sz w:val="18"/>
                <w:szCs w:val="18"/>
                <w:shd w:val="clear" w:color="auto" w:fill="auto"/>
                <w:lang w:eastAsia="en-GB"/>
              </w:rPr>
              <w:t xml:space="preserve">Emission rate </w:t>
            </w:r>
          </w:p>
          <w:p w14:paraId="51899F88" w14:textId="77777777" w:rsidR="001F6212" w:rsidRPr="006C288C" w:rsidRDefault="001F6212" w:rsidP="001F6212">
            <w:pPr>
              <w:keepNext/>
              <w:keepLines/>
              <w:spacing w:line="240" w:lineRule="auto"/>
              <w:jc w:val="center"/>
              <w:rPr>
                <w:rFonts w:eastAsia="Times New Roman" w:cs="Arial"/>
                <w:sz w:val="18"/>
                <w:szCs w:val="18"/>
                <w:shd w:val="clear" w:color="auto" w:fill="auto"/>
                <w:lang w:eastAsia="en-GB"/>
              </w:rPr>
            </w:pPr>
            <w:r w:rsidRPr="006C288C">
              <w:rPr>
                <w:rFonts w:eastAsia="Times New Roman" w:cs="Arial"/>
                <w:sz w:val="18"/>
                <w:szCs w:val="18"/>
                <w:shd w:val="clear" w:color="auto" w:fill="auto"/>
                <w:lang w:eastAsia="en-GB"/>
              </w:rPr>
              <w:t>(g-NH</w:t>
            </w:r>
            <w:r w:rsidRPr="006C288C">
              <w:rPr>
                <w:rFonts w:eastAsia="Times New Roman" w:cs="Arial"/>
                <w:sz w:val="18"/>
                <w:szCs w:val="18"/>
                <w:shd w:val="clear" w:color="auto" w:fill="auto"/>
                <w:vertAlign w:val="subscript"/>
                <w:lang w:eastAsia="en-GB"/>
              </w:rPr>
              <w:t>3</w:t>
            </w:r>
            <w:r w:rsidRPr="006C288C">
              <w:rPr>
                <w:rFonts w:eastAsia="Times New Roman" w:cs="Arial"/>
                <w:sz w:val="18"/>
                <w:szCs w:val="18"/>
                <w:shd w:val="clear" w:color="auto" w:fill="auto"/>
                <w:lang w:eastAsia="en-GB"/>
              </w:rPr>
              <w:t>/s)</w:t>
            </w:r>
          </w:p>
        </w:tc>
      </w:tr>
      <w:tr w:rsidR="001F6212" w:rsidRPr="00477FB8" w14:paraId="7700423B" w14:textId="77777777" w:rsidTr="007124F5">
        <w:trPr>
          <w:cantSplit/>
          <w:trHeight w:val="255"/>
        </w:trPr>
        <w:tc>
          <w:tcPr>
            <w:tcW w:w="2103" w:type="dxa"/>
            <w:tcBorders>
              <w:top w:val="single" w:sz="6" w:space="0" w:color="auto"/>
              <w:left w:val="single" w:sz="12" w:space="0" w:color="auto"/>
              <w:bottom w:val="single" w:sz="6" w:space="0" w:color="auto"/>
              <w:right w:val="single" w:sz="4" w:space="0" w:color="auto"/>
            </w:tcBorders>
            <w:shd w:val="clear" w:color="auto" w:fill="auto"/>
            <w:noWrap/>
            <w:vAlign w:val="center"/>
          </w:tcPr>
          <w:p w14:paraId="25D44321" w14:textId="77777777" w:rsidR="001F6212" w:rsidRDefault="001F6212" w:rsidP="001F6212">
            <w:pPr>
              <w:keepNext/>
              <w:keepLines/>
              <w:spacing w:line="240" w:lineRule="auto"/>
              <w:jc w:val="center"/>
              <w:rPr>
                <w:rFonts w:eastAsia="Times New Roman" w:cs="Arial"/>
                <w:color w:val="000000"/>
                <w:sz w:val="18"/>
                <w:szCs w:val="18"/>
                <w:shd w:val="clear" w:color="auto" w:fill="auto"/>
                <w:lang w:eastAsia="en-GB"/>
              </w:rPr>
            </w:pPr>
            <w:r>
              <w:rPr>
                <w:rFonts w:eastAsia="Times New Roman" w:cs="Arial"/>
                <w:color w:val="000000"/>
                <w:sz w:val="18"/>
                <w:szCs w:val="18"/>
                <w:shd w:val="clear" w:color="auto" w:fill="auto"/>
                <w:lang w:eastAsia="en-GB"/>
              </w:rPr>
              <w:t>Proposed poultry houses</w:t>
            </w:r>
          </w:p>
        </w:tc>
        <w:tc>
          <w:tcPr>
            <w:tcW w:w="1569" w:type="dxa"/>
            <w:tcBorders>
              <w:top w:val="single" w:sz="6" w:space="0" w:color="auto"/>
              <w:left w:val="nil"/>
              <w:bottom w:val="single" w:sz="6" w:space="0" w:color="auto"/>
              <w:right w:val="single" w:sz="4" w:space="0" w:color="auto"/>
            </w:tcBorders>
            <w:shd w:val="clear" w:color="auto" w:fill="auto"/>
            <w:noWrap/>
            <w:vAlign w:val="center"/>
          </w:tcPr>
          <w:p w14:paraId="5B200EBF" w14:textId="2E16AED4" w:rsidR="001F6212" w:rsidRDefault="001F6212" w:rsidP="001F6212">
            <w:pPr>
              <w:keepNext/>
              <w:keepLines/>
              <w:spacing w:line="240" w:lineRule="auto"/>
              <w:jc w:val="center"/>
              <w:rPr>
                <w:rFonts w:cs="Calibri"/>
                <w:sz w:val="18"/>
                <w:szCs w:val="18"/>
              </w:rPr>
            </w:pPr>
            <w:r>
              <w:rPr>
                <w:rFonts w:cs="Calibri"/>
                <w:sz w:val="18"/>
                <w:szCs w:val="18"/>
              </w:rPr>
              <w:t>3</w:t>
            </w:r>
            <w:r w:rsidR="009C7274">
              <w:rPr>
                <w:rFonts w:cs="Calibri"/>
                <w:sz w:val="18"/>
                <w:szCs w:val="18"/>
              </w:rPr>
              <w:t>64,999</w:t>
            </w:r>
          </w:p>
        </w:tc>
        <w:tc>
          <w:tcPr>
            <w:tcW w:w="222" w:type="dxa"/>
            <w:tcBorders>
              <w:top w:val="single" w:sz="6" w:space="0" w:color="auto"/>
              <w:left w:val="nil"/>
              <w:bottom w:val="single" w:sz="6" w:space="0" w:color="auto"/>
              <w:right w:val="nil"/>
            </w:tcBorders>
            <w:vAlign w:val="center"/>
          </w:tcPr>
          <w:p w14:paraId="77E29358" w14:textId="77777777" w:rsidR="001F6212" w:rsidRDefault="001F6212" w:rsidP="001F6212">
            <w:pPr>
              <w:keepNext/>
              <w:keepLines/>
              <w:spacing w:line="240" w:lineRule="auto"/>
              <w:jc w:val="center"/>
              <w:rPr>
                <w:rFonts w:eastAsia="Times New Roman" w:cs="Arial"/>
                <w:sz w:val="18"/>
                <w:szCs w:val="18"/>
                <w:shd w:val="clear" w:color="auto" w:fill="auto"/>
                <w:lang w:eastAsia="en-GB"/>
              </w:rPr>
            </w:pPr>
          </w:p>
        </w:tc>
        <w:tc>
          <w:tcPr>
            <w:tcW w:w="1903" w:type="dxa"/>
            <w:tcBorders>
              <w:top w:val="single" w:sz="6" w:space="0" w:color="auto"/>
              <w:left w:val="nil"/>
              <w:bottom w:val="single" w:sz="6" w:space="0" w:color="auto"/>
              <w:right w:val="single" w:sz="4" w:space="0" w:color="auto"/>
            </w:tcBorders>
            <w:shd w:val="clear" w:color="auto" w:fill="auto"/>
            <w:noWrap/>
            <w:vAlign w:val="center"/>
          </w:tcPr>
          <w:p w14:paraId="4A3B8EA1" w14:textId="77777777" w:rsidR="001F6212" w:rsidRDefault="001F6212" w:rsidP="001F6212">
            <w:pPr>
              <w:keepNext/>
              <w:keepLines/>
              <w:spacing w:line="240" w:lineRule="auto"/>
              <w:jc w:val="center"/>
              <w:rPr>
                <w:rFonts w:eastAsia="Times New Roman" w:cs="Arial"/>
                <w:sz w:val="18"/>
                <w:szCs w:val="18"/>
                <w:shd w:val="clear" w:color="auto" w:fill="auto"/>
                <w:lang w:eastAsia="en-GB"/>
              </w:rPr>
            </w:pPr>
            <w:r>
              <w:rPr>
                <w:rFonts w:eastAsia="Times New Roman" w:cs="Arial"/>
                <w:sz w:val="18"/>
                <w:szCs w:val="18"/>
                <w:shd w:val="clear" w:color="auto" w:fill="auto"/>
                <w:lang w:eastAsia="en-GB"/>
              </w:rPr>
              <w:t>Broiler Chickens</w:t>
            </w:r>
          </w:p>
        </w:tc>
        <w:tc>
          <w:tcPr>
            <w:tcW w:w="1715" w:type="dxa"/>
            <w:tcBorders>
              <w:top w:val="single" w:sz="6" w:space="0" w:color="auto"/>
              <w:left w:val="nil"/>
              <w:bottom w:val="single" w:sz="6" w:space="0" w:color="auto"/>
              <w:right w:val="single" w:sz="4" w:space="0" w:color="auto"/>
            </w:tcBorders>
            <w:shd w:val="clear" w:color="auto" w:fill="auto"/>
            <w:noWrap/>
            <w:vAlign w:val="center"/>
          </w:tcPr>
          <w:p w14:paraId="69DB9379" w14:textId="77777777" w:rsidR="001F6212" w:rsidRDefault="001F6212" w:rsidP="001F6212">
            <w:pPr>
              <w:keepNext/>
              <w:keepLines/>
              <w:spacing w:line="240" w:lineRule="auto"/>
              <w:jc w:val="center"/>
              <w:rPr>
                <w:rFonts w:cs="Calibri"/>
                <w:sz w:val="18"/>
                <w:szCs w:val="18"/>
              </w:rPr>
            </w:pPr>
            <w:r>
              <w:rPr>
                <w:rFonts w:cs="Calibri"/>
                <w:sz w:val="18"/>
                <w:szCs w:val="18"/>
              </w:rPr>
              <w:t>0.034</w:t>
            </w:r>
          </w:p>
        </w:tc>
        <w:tc>
          <w:tcPr>
            <w:tcW w:w="1945" w:type="dxa"/>
            <w:tcBorders>
              <w:top w:val="single" w:sz="6" w:space="0" w:color="auto"/>
              <w:left w:val="nil"/>
              <w:bottom w:val="single" w:sz="6" w:space="0" w:color="auto"/>
              <w:right w:val="single" w:sz="12" w:space="0" w:color="auto"/>
            </w:tcBorders>
            <w:shd w:val="clear" w:color="auto" w:fill="auto"/>
            <w:noWrap/>
            <w:vAlign w:val="center"/>
          </w:tcPr>
          <w:p w14:paraId="27B572C2" w14:textId="36DC1524" w:rsidR="001F6212" w:rsidRPr="001F6212" w:rsidRDefault="001F6212" w:rsidP="001F6212">
            <w:pPr>
              <w:spacing w:line="240" w:lineRule="auto"/>
              <w:jc w:val="center"/>
              <w:rPr>
                <w:rFonts w:ascii="Arial" w:hAnsi="Arial" w:cs="Arial"/>
                <w:sz w:val="16"/>
                <w:szCs w:val="16"/>
                <w:shd w:val="clear" w:color="auto" w:fill="auto"/>
                <w:lang w:eastAsia="en-GB"/>
              </w:rPr>
            </w:pPr>
            <w:r>
              <w:rPr>
                <w:rFonts w:ascii="Arial" w:hAnsi="Arial" w:cs="Arial"/>
                <w:sz w:val="16"/>
                <w:szCs w:val="16"/>
              </w:rPr>
              <w:t>0.393248</w:t>
            </w:r>
          </w:p>
        </w:tc>
      </w:tr>
      <w:tr w:rsidR="007124F5" w:rsidRPr="00477FB8" w14:paraId="69171EBC" w14:textId="77777777" w:rsidTr="007124F5">
        <w:trPr>
          <w:cantSplit/>
          <w:trHeight w:val="255"/>
        </w:trPr>
        <w:tc>
          <w:tcPr>
            <w:tcW w:w="2103" w:type="dxa"/>
            <w:tcBorders>
              <w:top w:val="single" w:sz="6" w:space="0" w:color="auto"/>
              <w:left w:val="single" w:sz="12" w:space="0" w:color="auto"/>
              <w:bottom w:val="single" w:sz="12" w:space="0" w:color="auto"/>
              <w:right w:val="single" w:sz="4" w:space="0" w:color="auto"/>
            </w:tcBorders>
            <w:shd w:val="clear" w:color="auto" w:fill="auto"/>
            <w:noWrap/>
            <w:vAlign w:val="center"/>
          </w:tcPr>
          <w:p w14:paraId="44424175" w14:textId="4DC4854E" w:rsidR="007124F5" w:rsidRDefault="007124F5" w:rsidP="001F6212">
            <w:pPr>
              <w:keepNext/>
              <w:keepLines/>
              <w:spacing w:line="240" w:lineRule="auto"/>
              <w:jc w:val="center"/>
              <w:rPr>
                <w:rFonts w:eastAsia="Times New Roman" w:cs="Arial"/>
                <w:color w:val="000000"/>
                <w:sz w:val="18"/>
                <w:szCs w:val="18"/>
                <w:shd w:val="clear" w:color="auto" w:fill="auto"/>
                <w:lang w:eastAsia="en-GB"/>
              </w:rPr>
            </w:pPr>
            <w:r>
              <w:rPr>
                <w:rFonts w:eastAsia="Times New Roman" w:cs="Arial"/>
                <w:color w:val="000000"/>
                <w:sz w:val="18"/>
                <w:szCs w:val="18"/>
                <w:shd w:val="clear" w:color="auto" w:fill="auto"/>
                <w:lang w:eastAsia="en-GB"/>
              </w:rPr>
              <w:t>Manure store</w:t>
            </w:r>
          </w:p>
        </w:tc>
        <w:tc>
          <w:tcPr>
            <w:tcW w:w="1569" w:type="dxa"/>
            <w:tcBorders>
              <w:top w:val="single" w:sz="6" w:space="0" w:color="auto"/>
              <w:left w:val="nil"/>
              <w:bottom w:val="single" w:sz="12" w:space="0" w:color="auto"/>
              <w:right w:val="single" w:sz="4" w:space="0" w:color="auto"/>
            </w:tcBorders>
            <w:shd w:val="clear" w:color="auto" w:fill="auto"/>
            <w:noWrap/>
            <w:vAlign w:val="center"/>
          </w:tcPr>
          <w:p w14:paraId="3CD60F27" w14:textId="0202BF05" w:rsidR="007124F5" w:rsidRDefault="007124F5" w:rsidP="001F6212">
            <w:pPr>
              <w:keepNext/>
              <w:keepLines/>
              <w:spacing w:line="240" w:lineRule="auto"/>
              <w:jc w:val="center"/>
              <w:rPr>
                <w:rFonts w:cs="Calibri"/>
                <w:sz w:val="18"/>
                <w:szCs w:val="18"/>
              </w:rPr>
            </w:pPr>
            <w:r>
              <w:rPr>
                <w:rFonts w:cs="Calibri"/>
                <w:sz w:val="18"/>
                <w:szCs w:val="18"/>
              </w:rPr>
              <w:t>300</w:t>
            </w:r>
          </w:p>
        </w:tc>
        <w:tc>
          <w:tcPr>
            <w:tcW w:w="222" w:type="dxa"/>
            <w:tcBorders>
              <w:top w:val="single" w:sz="6" w:space="0" w:color="auto"/>
              <w:left w:val="nil"/>
              <w:bottom w:val="single" w:sz="12" w:space="0" w:color="auto"/>
              <w:right w:val="nil"/>
            </w:tcBorders>
            <w:vAlign w:val="center"/>
          </w:tcPr>
          <w:p w14:paraId="7B102959" w14:textId="77777777" w:rsidR="007124F5" w:rsidRDefault="007124F5" w:rsidP="001F6212">
            <w:pPr>
              <w:keepNext/>
              <w:keepLines/>
              <w:spacing w:line="240" w:lineRule="auto"/>
              <w:jc w:val="center"/>
              <w:rPr>
                <w:rFonts w:eastAsia="Times New Roman" w:cs="Arial"/>
                <w:sz w:val="18"/>
                <w:szCs w:val="18"/>
                <w:shd w:val="clear" w:color="auto" w:fill="auto"/>
                <w:lang w:eastAsia="en-GB"/>
              </w:rPr>
            </w:pPr>
          </w:p>
        </w:tc>
        <w:tc>
          <w:tcPr>
            <w:tcW w:w="1903" w:type="dxa"/>
            <w:tcBorders>
              <w:top w:val="single" w:sz="6" w:space="0" w:color="auto"/>
              <w:left w:val="nil"/>
              <w:bottom w:val="single" w:sz="12" w:space="0" w:color="auto"/>
              <w:right w:val="single" w:sz="4" w:space="0" w:color="auto"/>
            </w:tcBorders>
            <w:shd w:val="clear" w:color="auto" w:fill="auto"/>
            <w:noWrap/>
            <w:vAlign w:val="center"/>
          </w:tcPr>
          <w:p w14:paraId="360F47E6" w14:textId="68694564" w:rsidR="007124F5" w:rsidRDefault="007124F5" w:rsidP="001F6212">
            <w:pPr>
              <w:keepNext/>
              <w:keepLines/>
              <w:spacing w:line="240" w:lineRule="auto"/>
              <w:jc w:val="center"/>
              <w:rPr>
                <w:rFonts w:eastAsia="Times New Roman" w:cs="Arial"/>
                <w:sz w:val="18"/>
                <w:szCs w:val="18"/>
                <w:shd w:val="clear" w:color="auto" w:fill="auto"/>
                <w:lang w:eastAsia="en-GB"/>
              </w:rPr>
            </w:pPr>
            <w:r>
              <w:rPr>
                <w:rFonts w:eastAsia="Times New Roman" w:cs="Arial"/>
                <w:sz w:val="18"/>
                <w:szCs w:val="18"/>
                <w:shd w:val="clear" w:color="auto" w:fill="auto"/>
                <w:lang w:eastAsia="en-GB"/>
              </w:rPr>
              <w:t>Poultry litter/manure</w:t>
            </w:r>
          </w:p>
        </w:tc>
        <w:tc>
          <w:tcPr>
            <w:tcW w:w="1715" w:type="dxa"/>
            <w:tcBorders>
              <w:top w:val="single" w:sz="6" w:space="0" w:color="auto"/>
              <w:left w:val="nil"/>
              <w:bottom w:val="single" w:sz="12" w:space="0" w:color="auto"/>
              <w:right w:val="single" w:sz="4" w:space="0" w:color="auto"/>
            </w:tcBorders>
            <w:shd w:val="clear" w:color="auto" w:fill="auto"/>
            <w:noWrap/>
            <w:vAlign w:val="center"/>
          </w:tcPr>
          <w:p w14:paraId="0346131B" w14:textId="023F5F37" w:rsidR="007124F5" w:rsidRDefault="007124F5" w:rsidP="001F6212">
            <w:pPr>
              <w:keepNext/>
              <w:keepLines/>
              <w:spacing w:line="240" w:lineRule="auto"/>
              <w:jc w:val="center"/>
              <w:rPr>
                <w:rFonts w:cs="Calibri"/>
                <w:sz w:val="18"/>
                <w:szCs w:val="18"/>
              </w:rPr>
            </w:pPr>
            <w:r>
              <w:rPr>
                <w:rFonts w:cs="Calibri"/>
                <w:sz w:val="18"/>
                <w:szCs w:val="18"/>
              </w:rPr>
              <w:t>1.74 x 50%</w:t>
            </w:r>
          </w:p>
        </w:tc>
        <w:tc>
          <w:tcPr>
            <w:tcW w:w="1945" w:type="dxa"/>
            <w:tcBorders>
              <w:top w:val="single" w:sz="6" w:space="0" w:color="auto"/>
              <w:left w:val="nil"/>
              <w:bottom w:val="single" w:sz="12" w:space="0" w:color="auto"/>
              <w:right w:val="single" w:sz="12" w:space="0" w:color="auto"/>
            </w:tcBorders>
            <w:shd w:val="clear" w:color="auto" w:fill="auto"/>
            <w:noWrap/>
            <w:vAlign w:val="center"/>
          </w:tcPr>
          <w:p w14:paraId="3257B067" w14:textId="6A4B1CCA" w:rsidR="007124F5" w:rsidRDefault="007124F5" w:rsidP="001F6212">
            <w:pPr>
              <w:spacing w:line="240" w:lineRule="auto"/>
              <w:jc w:val="center"/>
              <w:rPr>
                <w:rFonts w:ascii="Arial" w:hAnsi="Arial" w:cs="Arial"/>
                <w:sz w:val="16"/>
                <w:szCs w:val="16"/>
              </w:rPr>
            </w:pPr>
            <w:r>
              <w:rPr>
                <w:rFonts w:ascii="Arial" w:hAnsi="Arial" w:cs="Arial"/>
                <w:sz w:val="16"/>
                <w:szCs w:val="16"/>
              </w:rPr>
              <w:t>0.008271</w:t>
            </w:r>
          </w:p>
        </w:tc>
      </w:tr>
      <w:bookmarkEnd w:id="7"/>
    </w:tbl>
    <w:p w14:paraId="71738F7A" w14:textId="7954323A" w:rsidR="00705332" w:rsidRDefault="00705332" w:rsidP="007E64C7">
      <w:pPr>
        <w:tabs>
          <w:tab w:val="left" w:pos="3544"/>
        </w:tabs>
      </w:pPr>
    </w:p>
    <w:p w14:paraId="452C9A15" w14:textId="77777777" w:rsidR="00705332" w:rsidRDefault="00705332" w:rsidP="007E64C7">
      <w:pPr>
        <w:tabs>
          <w:tab w:val="left" w:pos="3544"/>
        </w:tabs>
        <w:sectPr w:rsidR="00705332" w:rsidSect="00AB1BCC">
          <w:pgSz w:w="11906" w:h="16838"/>
          <w:pgMar w:top="1440" w:right="1440" w:bottom="1440" w:left="1440" w:header="708" w:footer="708" w:gutter="0"/>
          <w:cols w:space="708"/>
          <w:docGrid w:linePitch="360"/>
        </w:sectPr>
      </w:pPr>
    </w:p>
    <w:p w14:paraId="5C480F1F" w14:textId="468D4780" w:rsidR="009C7D0F" w:rsidRPr="00D67FA3" w:rsidRDefault="00D82815" w:rsidP="00EE5904">
      <w:pPr>
        <w:pStyle w:val="Heading1"/>
      </w:pPr>
      <w:r w:rsidRPr="00D67FA3">
        <w:lastRenderedPageBreak/>
        <w:t>The Atmospheric Dispersion Modelling System (ADMS)</w:t>
      </w:r>
      <w:r w:rsidR="007D19FF" w:rsidRPr="00D67FA3">
        <w:t xml:space="preserve"> and </w:t>
      </w:r>
      <w:r w:rsidR="00090B28" w:rsidRPr="00D67FA3">
        <w:t>M</w:t>
      </w:r>
      <w:r w:rsidR="007D19FF" w:rsidRPr="00D67FA3">
        <w:t xml:space="preserve">odel </w:t>
      </w:r>
      <w:r w:rsidR="00090B28" w:rsidRPr="00D67FA3">
        <w:t>P</w:t>
      </w:r>
      <w:r w:rsidR="007D19FF" w:rsidRPr="00D67FA3">
        <w:t>arameters</w:t>
      </w:r>
    </w:p>
    <w:p w14:paraId="5378FCBD" w14:textId="77777777" w:rsidR="00282C6F" w:rsidRPr="00D67FA3" w:rsidRDefault="00282C6F" w:rsidP="00B41A2F"/>
    <w:p w14:paraId="6384CEC0" w14:textId="77777777" w:rsidR="00807E72" w:rsidRPr="00D67FA3" w:rsidRDefault="00807E72" w:rsidP="00B41A2F">
      <w:r w:rsidRPr="00D67FA3">
        <w:t xml:space="preserve">The Atmospheric Dispersion Modelling System (ADMS) ADMS 5 is a new generation Gaussian plume air dispersion model, which means that the atmospheric boundary layer properties are characterised by two </w:t>
      </w:r>
      <w:proofErr w:type="gramStart"/>
      <w:r w:rsidRPr="00D67FA3">
        <w:t>parameters;</w:t>
      </w:r>
      <w:proofErr w:type="gramEnd"/>
      <w:r w:rsidRPr="00D67FA3">
        <w:t xml:space="preserve"> the boundary layer depth and the </w:t>
      </w:r>
      <w:proofErr w:type="spellStart"/>
      <w:r w:rsidRPr="00D67FA3">
        <w:t>Monin-Obukhov</w:t>
      </w:r>
      <w:proofErr w:type="spellEnd"/>
      <w:r w:rsidRPr="00D67FA3">
        <w:t xml:space="preserve"> length rather than in terms of the single parameter </w:t>
      </w:r>
      <w:proofErr w:type="spellStart"/>
      <w:r w:rsidRPr="00D67FA3">
        <w:t>Pasquill</w:t>
      </w:r>
      <w:proofErr w:type="spellEnd"/>
      <w:r w:rsidRPr="00D67FA3">
        <w:t>-Gifford class.</w:t>
      </w:r>
    </w:p>
    <w:p w14:paraId="78FC91C2" w14:textId="77777777" w:rsidR="00807E72" w:rsidRPr="00D67FA3" w:rsidRDefault="00807E72" w:rsidP="00B41A2F"/>
    <w:p w14:paraId="0C70C2E7" w14:textId="77777777" w:rsidR="00807E72" w:rsidRPr="00D67FA3" w:rsidRDefault="00807E72" w:rsidP="00B41A2F">
      <w:r w:rsidRPr="00D67FA3">
        <w:t xml:space="preserve">Dispersion under convective meteorological conditions uses a skewed Gaussian concentration distribution (shown by validation studies to be a better representation than a symmetrical Gaussian expression). </w:t>
      </w:r>
    </w:p>
    <w:p w14:paraId="5CF1E278" w14:textId="77777777" w:rsidR="00807E72" w:rsidRPr="00D67FA3" w:rsidRDefault="00807E72" w:rsidP="00B41A2F"/>
    <w:p w14:paraId="468A0B88" w14:textId="5069A40D" w:rsidR="00807E72" w:rsidRPr="00D67FA3" w:rsidRDefault="00807E72" w:rsidP="00B41A2F">
      <w:r w:rsidRPr="00D67FA3">
        <w:t xml:space="preserve">ADMS has a number of model options </w:t>
      </w:r>
      <w:r w:rsidR="00920DE5" w:rsidRPr="00D67FA3">
        <w:t xml:space="preserve">that </w:t>
      </w:r>
      <w:proofErr w:type="gramStart"/>
      <w:r w:rsidR="00920DE5" w:rsidRPr="00D67FA3">
        <w:t>include</w:t>
      </w:r>
      <w:r w:rsidRPr="00D67FA3">
        <w:t>:</w:t>
      </w:r>
      <w:proofErr w:type="gramEnd"/>
      <w:r w:rsidRPr="00D67FA3">
        <w:t xml:space="preserve"> dry and wet deposition</w:t>
      </w:r>
      <w:r w:rsidR="00060F94" w:rsidRPr="00D67FA3">
        <w:t xml:space="preserve">; </w:t>
      </w:r>
      <w:r w:rsidRPr="00D67FA3">
        <w:t>NO</w:t>
      </w:r>
      <w:r w:rsidRPr="00D67FA3">
        <w:rPr>
          <w:vertAlign w:val="subscript"/>
        </w:rPr>
        <w:t>x</w:t>
      </w:r>
      <w:r w:rsidRPr="00D67FA3">
        <w:t xml:space="preserve"> chemistry</w:t>
      </w:r>
      <w:r w:rsidR="00060F94" w:rsidRPr="00D67FA3">
        <w:t xml:space="preserve">; </w:t>
      </w:r>
      <w:r w:rsidRPr="00D67FA3">
        <w:t>impacts of hills</w:t>
      </w:r>
      <w:r w:rsidR="00060F94" w:rsidRPr="00D67FA3">
        <w:t xml:space="preserve">; </w:t>
      </w:r>
      <w:r w:rsidRPr="00D67FA3">
        <w:t>variable roughness</w:t>
      </w:r>
      <w:r w:rsidR="00060F94" w:rsidRPr="00D67FA3">
        <w:t xml:space="preserve">; </w:t>
      </w:r>
      <w:r w:rsidRPr="00D67FA3">
        <w:t xml:space="preserve">buildings and </w:t>
      </w:r>
      <w:r w:rsidR="00060F94" w:rsidRPr="00D67FA3">
        <w:t>coastlines;</w:t>
      </w:r>
      <w:r w:rsidRPr="00D67FA3">
        <w:t xml:space="preserve"> puffs</w:t>
      </w:r>
      <w:r w:rsidR="00060F94" w:rsidRPr="00D67FA3">
        <w:t xml:space="preserve">; </w:t>
      </w:r>
      <w:r w:rsidRPr="00D67FA3">
        <w:t>fluctuations</w:t>
      </w:r>
      <w:r w:rsidR="00060F94" w:rsidRPr="00D67FA3">
        <w:t xml:space="preserve">; </w:t>
      </w:r>
      <w:r w:rsidRPr="00D67FA3">
        <w:t>odours</w:t>
      </w:r>
      <w:r w:rsidR="00060F94" w:rsidRPr="00D67FA3">
        <w:t xml:space="preserve">; </w:t>
      </w:r>
      <w:r w:rsidRPr="00D67FA3">
        <w:t>radioactivity decay (and γ-ray dose</w:t>
      </w:r>
      <w:r w:rsidR="00060F94" w:rsidRPr="00D67FA3">
        <w:t xml:space="preserve">); </w:t>
      </w:r>
      <w:r w:rsidRPr="00D67FA3">
        <w:t>condensed plume visibility</w:t>
      </w:r>
      <w:r w:rsidR="00060F94" w:rsidRPr="00D67FA3">
        <w:t xml:space="preserve">; </w:t>
      </w:r>
      <w:r w:rsidRPr="00D67FA3">
        <w:t>time varying sources and inclusion of background concentrations.</w:t>
      </w:r>
    </w:p>
    <w:p w14:paraId="38E93680" w14:textId="77777777" w:rsidR="00807E72" w:rsidRPr="00D67FA3" w:rsidRDefault="00807E72" w:rsidP="00B41A2F"/>
    <w:p w14:paraId="65DC9B06" w14:textId="77777777" w:rsidR="00807E72" w:rsidRPr="00D67FA3" w:rsidRDefault="00807E72" w:rsidP="00B41A2F">
      <w:r w:rsidRPr="00D67FA3">
        <w:t>ADMS has an in-built meteorological pre-processor that allows flexible input</w:t>
      </w:r>
      <w:r w:rsidR="007D19FF" w:rsidRPr="00D67FA3">
        <w:t xml:space="preserve"> of</w:t>
      </w:r>
      <w:r w:rsidRPr="00D67FA3">
        <w:t xml:space="preserve"> meteorological data bot</w:t>
      </w:r>
      <w:r w:rsidR="00846F04" w:rsidRPr="00D67FA3">
        <w:t>h standard and more specialist.</w:t>
      </w:r>
      <w:r w:rsidR="00297AD6" w:rsidRPr="00D67FA3">
        <w:t xml:space="preserve"> </w:t>
      </w:r>
      <w:r w:rsidRPr="00D67FA3">
        <w:t>Hourly sequential and statistical data can be processed and all input and output meteorological variables are written to a file after processing.</w:t>
      </w:r>
    </w:p>
    <w:p w14:paraId="5B341CCE" w14:textId="77777777" w:rsidR="00807E72" w:rsidRPr="00D67FA3" w:rsidRDefault="00807E72" w:rsidP="00B41A2F"/>
    <w:p w14:paraId="7941ECB0" w14:textId="77777777" w:rsidR="00807E72" w:rsidRPr="00D67FA3" w:rsidRDefault="00807E72" w:rsidP="00B41A2F">
      <w:r w:rsidRPr="00D67FA3">
        <w:t xml:space="preserve">The user defines the pollutant, </w:t>
      </w:r>
      <w:r w:rsidR="00742327" w:rsidRPr="00D67FA3">
        <w:t xml:space="preserve">the </w:t>
      </w:r>
      <w:r w:rsidRPr="00D67FA3">
        <w:t>averaging time (which may be an annual average or a shorter period), which percentiles and exceed</w:t>
      </w:r>
      <w:r w:rsidR="00846F04" w:rsidRPr="00D67FA3">
        <w:t>a</w:t>
      </w:r>
      <w:r w:rsidRPr="00D67FA3">
        <w:t>nce values to calculate, whether a rolling average is required or not and the output units. The output options are designed to be flexible to cater for the variety of air quality limits which can vary from country to country and are subject to revision.</w:t>
      </w:r>
    </w:p>
    <w:p w14:paraId="712224AE" w14:textId="77777777" w:rsidR="00807E72" w:rsidRPr="004F49F4" w:rsidRDefault="00807E72" w:rsidP="00EE5904">
      <w:pPr>
        <w:pStyle w:val="Heading2"/>
        <w:rPr>
          <w:highlight w:val="yellow"/>
        </w:rPr>
      </w:pPr>
    </w:p>
    <w:p w14:paraId="45E61415" w14:textId="77777777" w:rsidR="005530BC" w:rsidRPr="004F49F4" w:rsidRDefault="005530BC">
      <w:pPr>
        <w:spacing w:after="200"/>
        <w:jc w:val="left"/>
        <w:rPr>
          <w:rFonts w:ascii="Cambria" w:eastAsia="Times New Roman" w:hAnsi="Cambria"/>
          <w:b/>
          <w:bCs/>
          <w:color w:val="365F91"/>
          <w:sz w:val="26"/>
          <w:szCs w:val="26"/>
          <w:highlight w:val="yellow"/>
        </w:rPr>
      </w:pPr>
      <w:r w:rsidRPr="004F49F4">
        <w:rPr>
          <w:highlight w:val="yellow"/>
        </w:rPr>
        <w:br w:type="page"/>
      </w:r>
    </w:p>
    <w:p w14:paraId="269D409F" w14:textId="77777777" w:rsidR="009C7D0F" w:rsidRPr="00637CC8" w:rsidRDefault="00EB4F68" w:rsidP="00EE5904">
      <w:pPr>
        <w:pStyle w:val="Heading2"/>
      </w:pPr>
      <w:r w:rsidRPr="00637CC8">
        <w:lastRenderedPageBreak/>
        <w:t>4.1 Meteorological data</w:t>
      </w:r>
    </w:p>
    <w:p w14:paraId="0C74C313" w14:textId="77777777" w:rsidR="005A05AA" w:rsidRPr="00350A22" w:rsidRDefault="005A05AA" w:rsidP="005A05AA">
      <w:bookmarkStart w:id="8" w:name="_Hlk487445266"/>
      <w:r w:rsidRPr="00350A22">
        <w:t xml:space="preserve">Computer modelling of dispersion requires hourly sequential meteorological data and to provide robust statistics the record should be of a suitable length; preferably four years or longer. </w:t>
      </w:r>
    </w:p>
    <w:p w14:paraId="766C5A02" w14:textId="77777777" w:rsidR="005A05AA" w:rsidRPr="00350A22" w:rsidRDefault="005A05AA" w:rsidP="005A05AA">
      <w:pPr>
        <w:rPr>
          <w:sz w:val="16"/>
          <w:szCs w:val="16"/>
        </w:rPr>
      </w:pPr>
    </w:p>
    <w:p w14:paraId="35C60214" w14:textId="77777777" w:rsidR="005A05AA" w:rsidRPr="00350A22" w:rsidRDefault="005A05AA" w:rsidP="005A05AA">
      <w:r w:rsidRPr="00350A22">
        <w:t xml:space="preserve">The meteorological data used in this study is obtained from assimilation and </w:t>
      </w:r>
      <w:proofErr w:type="gramStart"/>
      <w:r w:rsidRPr="00350A22">
        <w:t>short term</w:t>
      </w:r>
      <w:proofErr w:type="gramEnd"/>
      <w:r w:rsidRPr="00350A22">
        <w:t xml:space="preserve"> forecast fields of the Numerical Weather Prediction (NWP) system known as the Global Forecast System (GFS)</w:t>
      </w:r>
      <w:r w:rsidRPr="00350A22">
        <w:rPr>
          <w:vertAlign w:val="superscript"/>
        </w:rPr>
        <w:t>1</w:t>
      </w:r>
      <w:r w:rsidRPr="00350A22">
        <w:t xml:space="preserve">. </w:t>
      </w:r>
    </w:p>
    <w:p w14:paraId="084A7CC8" w14:textId="77777777" w:rsidR="005A05AA" w:rsidRPr="00350A22" w:rsidRDefault="005A05AA" w:rsidP="005A05AA">
      <w:pPr>
        <w:rPr>
          <w:sz w:val="16"/>
          <w:szCs w:val="16"/>
        </w:rPr>
      </w:pPr>
    </w:p>
    <w:p w14:paraId="2CA1AB05" w14:textId="77777777" w:rsidR="005A05AA" w:rsidRPr="00350A22" w:rsidRDefault="005A05AA" w:rsidP="005A05AA">
      <w:pPr>
        <w:rPr>
          <w:shd w:val="clear" w:color="auto" w:fill="auto"/>
        </w:rPr>
      </w:pPr>
      <w:r w:rsidRPr="00350A22">
        <w:t>The GFS is a spectral model: the physics/dynamics model has an equivalent resolution of approximately 9 km (latterly 6 km) over the UK. Terrain is understood to be resolved at a resolution of approximately 2 km, with sub-9/6 km terrain effects parameterised. Site specific data may be extrapolated from nearby archive grid points</w:t>
      </w:r>
      <w:r>
        <w:t>,</w:t>
      </w:r>
      <w:r w:rsidRPr="00350A22">
        <w:t xml:space="preserve"> or a most representative grid point chosen. The GFS resolution adequately captures major topographical features and the broad-scale characteristics of the weather over the UK. Smaller scale topological features may be included in the dispersion modelling by using the flow field module of ADMS (FLOWSTAR</w:t>
      </w:r>
      <w:r w:rsidRPr="00350A22">
        <w:rPr>
          <w:vertAlign w:val="superscript"/>
        </w:rPr>
        <w:t>2</w:t>
      </w:r>
      <w:r w:rsidRPr="00350A22">
        <w:t>). The use of NWP data has advantages over traditional meteorological records because:</w:t>
      </w:r>
    </w:p>
    <w:p w14:paraId="512AB8A8" w14:textId="77777777" w:rsidR="005A05AA" w:rsidRPr="00350A22" w:rsidRDefault="005A05AA" w:rsidP="005A05AA">
      <w:pPr>
        <w:rPr>
          <w:sz w:val="16"/>
          <w:szCs w:val="16"/>
        </w:rPr>
      </w:pPr>
    </w:p>
    <w:p w14:paraId="6EFAD6B3" w14:textId="77777777" w:rsidR="005A05AA" w:rsidRPr="00350A22" w:rsidRDefault="005A05AA" w:rsidP="005A05AA">
      <w:pPr>
        <w:pStyle w:val="ListParagraph"/>
        <w:numPr>
          <w:ilvl w:val="0"/>
          <w:numId w:val="2"/>
        </w:numPr>
        <w:ind w:left="567" w:right="403" w:hanging="283"/>
      </w:pPr>
      <w:r w:rsidRPr="00350A22">
        <w:t xml:space="preserve">Calm periods in traditional observational records may be </w:t>
      </w:r>
      <w:proofErr w:type="gramStart"/>
      <w:r w:rsidRPr="00350A22">
        <w:t>over represented</w:t>
      </w:r>
      <w:proofErr w:type="gramEnd"/>
      <w:r w:rsidRPr="00350A22">
        <w:t>, this is because the instrumentation used may not record wind speeds below approximately 0.5 m/s and start up wind speeds may be greater than 1.0 m/s. In NWP data, the wind speed is continuous down to 0.0 m/s, allowing the calms module of ADMS to function correctly.</w:t>
      </w:r>
    </w:p>
    <w:p w14:paraId="280B90C8" w14:textId="77777777" w:rsidR="005A05AA" w:rsidRPr="00350A22" w:rsidRDefault="005A05AA" w:rsidP="005A05AA">
      <w:pPr>
        <w:ind w:left="567" w:right="403" w:hanging="283"/>
        <w:rPr>
          <w:sz w:val="16"/>
          <w:szCs w:val="16"/>
        </w:rPr>
      </w:pPr>
    </w:p>
    <w:p w14:paraId="5EBE16F4" w14:textId="77777777" w:rsidR="005A05AA" w:rsidRPr="00350A22" w:rsidRDefault="005A05AA" w:rsidP="005A05AA">
      <w:pPr>
        <w:pStyle w:val="ListParagraph"/>
        <w:numPr>
          <w:ilvl w:val="0"/>
          <w:numId w:val="2"/>
        </w:numPr>
        <w:ind w:left="567" w:right="403" w:hanging="283"/>
      </w:pPr>
      <w:r w:rsidRPr="00350A22">
        <w:t>Traditional records may include very local deviations from the broad-scale wind flow that would not necessarily be representative of the site being modelled; these deviations are difficult to identify and remove from a meteorological record. Conversely, local effects at the site being modelled are relatively easy to impose on the broad-scale flow and provided horizontal resolution is not too great, the meteorological records from NWP data may be expected to represent well the broad-scale flow.</w:t>
      </w:r>
    </w:p>
    <w:p w14:paraId="3D8387BA" w14:textId="77777777" w:rsidR="005A05AA" w:rsidRPr="00350A22" w:rsidRDefault="005A05AA" w:rsidP="005A05AA">
      <w:pPr>
        <w:ind w:left="567" w:right="403" w:hanging="283"/>
        <w:rPr>
          <w:sz w:val="16"/>
          <w:szCs w:val="16"/>
        </w:rPr>
      </w:pPr>
    </w:p>
    <w:p w14:paraId="79FAB26C" w14:textId="77777777" w:rsidR="005A05AA" w:rsidRPr="00350A22" w:rsidRDefault="005A05AA" w:rsidP="005A05AA">
      <w:pPr>
        <w:pStyle w:val="ListParagraph"/>
        <w:numPr>
          <w:ilvl w:val="0"/>
          <w:numId w:val="2"/>
        </w:numPr>
        <w:tabs>
          <w:tab w:val="left" w:pos="1560"/>
        </w:tabs>
        <w:ind w:left="567" w:right="403" w:hanging="283"/>
      </w:pPr>
      <w:r w:rsidRPr="00350A22">
        <w:t>Information on the state of the atmosphere above ground level which would otherwise be estimated by the meteorological pre-processor may be included explicitly.</w:t>
      </w:r>
    </w:p>
    <w:p w14:paraId="219BE0DB" w14:textId="77777777" w:rsidR="005A05AA" w:rsidRPr="00350A22" w:rsidRDefault="005A05AA" w:rsidP="005A05AA">
      <w:pPr>
        <w:ind w:left="567" w:right="521" w:hanging="283"/>
      </w:pPr>
    </w:p>
    <w:p w14:paraId="740E02B4" w14:textId="450A7C58" w:rsidR="005A05AA" w:rsidRPr="00350A22" w:rsidRDefault="005A05AA" w:rsidP="005A05AA">
      <w:r w:rsidRPr="00350A22">
        <w:t xml:space="preserve">A wind rose showing the distribution of wind speeds and directions in the </w:t>
      </w:r>
      <w:proofErr w:type="gramStart"/>
      <w:r w:rsidRPr="00350A22">
        <w:t>GFS</w:t>
      </w:r>
      <w:proofErr w:type="gramEnd"/>
      <w:r w:rsidRPr="00350A22">
        <w:t xml:space="preserve"> derived data is shown in Figure </w:t>
      </w:r>
      <w:r w:rsidR="001F6212">
        <w:t>2</w:t>
      </w:r>
      <w:r w:rsidRPr="00350A22">
        <w:t xml:space="preserve">a. Wind speeds are modified by the treatment of roughness lengths (see Section 4.7) and where terrain data is included in the modelling, the raw GFS wind speeds and directions will be modified. The terrain and roughness length modified wind rose for the location </w:t>
      </w:r>
      <w:r>
        <w:t>of</w:t>
      </w:r>
      <w:r w:rsidRPr="00350A22">
        <w:t xml:space="preserve"> the poultry </w:t>
      </w:r>
      <w:r>
        <w:t xml:space="preserve">houses at </w:t>
      </w:r>
      <w:r w:rsidR="003B47CF">
        <w:t>Middleton Stoney</w:t>
      </w:r>
      <w:r w:rsidR="00BC0637">
        <w:t xml:space="preserve"> Poultry Unit</w:t>
      </w:r>
      <w:r w:rsidRPr="00350A22">
        <w:t xml:space="preserve"> is shown in Figure </w:t>
      </w:r>
      <w:r w:rsidR="001F6212">
        <w:t>2</w:t>
      </w:r>
      <w:r w:rsidRPr="00350A22">
        <w:t>b. The resolution of the wind field in terrain runs is approximately 3</w:t>
      </w:r>
      <w:r>
        <w:t>4</w:t>
      </w:r>
      <w:r w:rsidRPr="00350A22">
        <w:t>0</w:t>
      </w:r>
      <w:r>
        <w:t> </w:t>
      </w:r>
      <w:r w:rsidRPr="00350A22">
        <w:t>m</w:t>
      </w:r>
      <w:r>
        <w:t xml:space="preserve">. </w:t>
      </w:r>
      <w:r w:rsidRPr="00350A22">
        <w:t>Please also note that FLOWSTAR</w:t>
      </w:r>
      <w:r w:rsidRPr="00350A22">
        <w:rPr>
          <w:vertAlign w:val="superscript"/>
        </w:rPr>
        <w:t>2</w:t>
      </w:r>
      <w:r w:rsidRPr="00350A22">
        <w:t xml:space="preserve"> is used to obtain a local flow field, not to explicitly model dispersion in complex terrain as defined in the ADMS User Guide; therefore, the ADMS default value for minimum turbulence length has been amended</w:t>
      </w:r>
      <w:r w:rsidRPr="00350A22">
        <w:rPr>
          <w:vertAlign w:val="superscript"/>
        </w:rPr>
        <w:t>3</w:t>
      </w:r>
      <w:r w:rsidRPr="00350A22">
        <w:t xml:space="preserve">.  </w:t>
      </w:r>
    </w:p>
    <w:p w14:paraId="588AA8BA" w14:textId="77777777" w:rsidR="005A05AA" w:rsidRPr="00350A22" w:rsidRDefault="005A05AA" w:rsidP="005A05AA"/>
    <w:p w14:paraId="5A77D2CB" w14:textId="77777777" w:rsidR="005A05AA" w:rsidRPr="00350A22" w:rsidRDefault="005A05AA" w:rsidP="005A05AA">
      <w:pPr>
        <w:pStyle w:val="ListParagraph"/>
        <w:numPr>
          <w:ilvl w:val="0"/>
          <w:numId w:val="41"/>
        </w:numPr>
        <w:ind w:left="567" w:right="261" w:hanging="283"/>
        <w:rPr>
          <w:rFonts w:cstheme="minorHAnsi"/>
          <w:sz w:val="18"/>
          <w:szCs w:val="18"/>
        </w:rPr>
      </w:pPr>
      <w:r w:rsidRPr="00350A22">
        <w:rPr>
          <w:rFonts w:cstheme="minorHAnsi"/>
          <w:sz w:val="18"/>
          <w:szCs w:val="18"/>
        </w:rPr>
        <w:t xml:space="preserve">The GFS data used is derived from the </w:t>
      </w:r>
      <w:proofErr w:type="gramStart"/>
      <w:r w:rsidRPr="00350A22">
        <w:rPr>
          <w:rFonts w:cstheme="minorHAnsi"/>
          <w:sz w:val="18"/>
          <w:szCs w:val="18"/>
        </w:rPr>
        <w:t>high resolution</w:t>
      </w:r>
      <w:proofErr w:type="gramEnd"/>
      <w:r w:rsidRPr="00350A22">
        <w:rPr>
          <w:rFonts w:cstheme="minorHAnsi"/>
          <w:sz w:val="18"/>
          <w:szCs w:val="18"/>
        </w:rPr>
        <w:t xml:space="preserve"> operational GFS datasets, the data is not obtained from the lower resolution (0.5 degree) long-term archive. </w:t>
      </w:r>
    </w:p>
    <w:p w14:paraId="41DE8CD0" w14:textId="77777777" w:rsidR="005A05AA" w:rsidRPr="00350A22" w:rsidRDefault="005A05AA" w:rsidP="005A05AA">
      <w:pPr>
        <w:pStyle w:val="ListParagraph"/>
        <w:numPr>
          <w:ilvl w:val="0"/>
          <w:numId w:val="41"/>
        </w:numPr>
        <w:ind w:left="567" w:right="261" w:hanging="283"/>
        <w:rPr>
          <w:rFonts w:cstheme="minorHAnsi"/>
          <w:sz w:val="18"/>
          <w:szCs w:val="18"/>
        </w:rPr>
      </w:pPr>
      <w:r w:rsidRPr="00350A22">
        <w:rPr>
          <w:rFonts w:cstheme="minorHAnsi"/>
          <w:sz w:val="18"/>
          <w:szCs w:val="18"/>
        </w:rPr>
        <w:t xml:space="preserve">Note that FLOWSTAR requirements are for meteorological data representative of the upwind flow over the modelling domain and that single site meteorological data (observational or from high resolution modelled data) that is representative of the application site is not generally suitable (personal correspondence: CERC 2019 and UK Met O 2015). If data are deemed representative of a particular application site, either wholly or partially, then </w:t>
      </w:r>
      <w:r w:rsidRPr="00350A22">
        <w:rPr>
          <w:rFonts w:cstheme="minorHAnsi"/>
          <w:sz w:val="18"/>
          <w:szCs w:val="18"/>
        </w:rPr>
        <w:lastRenderedPageBreak/>
        <w:t>these data cannot also be representative of the upstream flow over the modelling domain. Furthermore, it would be extremely poor practice to use such data as the boundary conditions for a flow-solver, such as FLOWSTAR.</w:t>
      </w:r>
    </w:p>
    <w:p w14:paraId="11CCE3F4" w14:textId="77777777" w:rsidR="005A05AA" w:rsidRPr="00350A22" w:rsidRDefault="005A05AA" w:rsidP="005A05AA">
      <w:pPr>
        <w:pStyle w:val="ListParagraph"/>
        <w:numPr>
          <w:ilvl w:val="0"/>
          <w:numId w:val="41"/>
        </w:numPr>
        <w:tabs>
          <w:tab w:val="left" w:pos="567"/>
        </w:tabs>
        <w:ind w:left="567" w:right="261" w:hanging="283"/>
      </w:pPr>
      <w:r w:rsidRPr="00350A22">
        <w:rPr>
          <w:rFonts w:cstheme="minorHAnsi"/>
          <w:sz w:val="18"/>
          <w:szCs w:val="18"/>
        </w:rPr>
        <w:t xml:space="preserve">When modelling complex terrain with ADMS, by default, the minimum turbulence length has 0.1 m added to the flat terrain value (calculated from the </w:t>
      </w:r>
      <w:proofErr w:type="spellStart"/>
      <w:r w:rsidRPr="00350A22">
        <w:rPr>
          <w:rFonts w:cstheme="minorHAnsi"/>
          <w:color w:val="222222"/>
          <w:sz w:val="18"/>
          <w:szCs w:val="18"/>
        </w:rPr>
        <w:t>Monin-Obukhov</w:t>
      </w:r>
      <w:proofErr w:type="spellEnd"/>
      <w:r w:rsidRPr="00350A22">
        <w:rPr>
          <w:rFonts w:cstheme="minorHAnsi"/>
          <w:color w:val="222222"/>
          <w:sz w:val="18"/>
          <w:szCs w:val="18"/>
        </w:rPr>
        <w:t xml:space="preserve"> length). Whilst this might be appropriate over hill/mountain tops in terrain with slopes &gt; 1:10 (and quite possibly only in certain wind directions) in lesser terrain it introduces model behaviour that is not desirable where FLOWSTAR is simply being used to modify the upwind flow. Specifically, the parameter sigma z of the Gaussian plume model is overly constrained, which for elevated point sources emissions, may on occasion cause over prediction of ground level concentrations in stable weather conditions and light winds (Steven R. </w:t>
      </w:r>
      <w:bookmarkStart w:id="9" w:name="_Hlk38707648"/>
      <w:r w:rsidRPr="00350A22">
        <w:rPr>
          <w:rFonts w:cstheme="minorHAnsi"/>
          <w:color w:val="222222"/>
          <w:sz w:val="18"/>
          <w:szCs w:val="18"/>
        </w:rPr>
        <w:t xml:space="preserve">Hanna &amp; </w:t>
      </w:r>
      <w:proofErr w:type="spellStart"/>
      <w:r w:rsidRPr="00350A22">
        <w:rPr>
          <w:rFonts w:cstheme="minorHAnsi"/>
          <w:color w:val="222222"/>
          <w:sz w:val="18"/>
          <w:szCs w:val="18"/>
        </w:rPr>
        <w:t>Biswanath</w:t>
      </w:r>
      <w:proofErr w:type="spellEnd"/>
      <w:r w:rsidRPr="00350A22">
        <w:rPr>
          <w:rFonts w:cstheme="minorHAnsi"/>
          <w:color w:val="222222"/>
          <w:sz w:val="18"/>
          <w:szCs w:val="18"/>
        </w:rPr>
        <w:t xml:space="preserve"> Chowdhury, 2013</w:t>
      </w:r>
      <w:bookmarkEnd w:id="9"/>
      <w:r w:rsidRPr="00350A22">
        <w:rPr>
          <w:rFonts w:cstheme="minorHAnsi"/>
          <w:color w:val="222222"/>
          <w:sz w:val="18"/>
          <w:szCs w:val="18"/>
        </w:rPr>
        <w:t>), conversely for low level emission sources, this will cause gross under prediction. Note that this becomes particularly important overnight and if calm and light wind conditions are not being ignored, as they often are when using traditional observational meteorological datasets. To reduce this behaviour, where terrain is modelled, AS Modelling &amp; Data Ltd. have set a minimum turbulence length of 0.025 m in ADMS. This approximates the normal behaviour of ADMS with flat terrain.</w:t>
      </w:r>
    </w:p>
    <w:p w14:paraId="281FF147" w14:textId="28061588" w:rsidR="001A618C" w:rsidRPr="00637CC8" w:rsidRDefault="001A618C" w:rsidP="00FC27CF">
      <w:pPr>
        <w:sectPr w:rsidR="001A618C" w:rsidRPr="00637CC8" w:rsidSect="00AB1BCC">
          <w:pgSz w:w="11906" w:h="16838"/>
          <w:pgMar w:top="1440" w:right="1440" w:bottom="1440" w:left="1440" w:header="708" w:footer="708" w:gutter="0"/>
          <w:cols w:space="708"/>
          <w:docGrid w:linePitch="360"/>
        </w:sectPr>
      </w:pPr>
    </w:p>
    <w:p w14:paraId="240ECA7C" w14:textId="1ED3160A" w:rsidR="00434349" w:rsidRPr="00637CC8" w:rsidRDefault="00434349" w:rsidP="00434349">
      <w:pPr>
        <w:ind w:left="-142"/>
        <w:rPr>
          <w:i/>
        </w:rPr>
      </w:pPr>
      <w:r w:rsidRPr="00637CC8">
        <w:rPr>
          <w:i/>
        </w:rPr>
        <w:lastRenderedPageBreak/>
        <w:t xml:space="preserve">Figure </w:t>
      </w:r>
      <w:r w:rsidR="001F6212">
        <w:rPr>
          <w:i/>
        </w:rPr>
        <w:t>2</w:t>
      </w:r>
      <w:r w:rsidRPr="00637CC8">
        <w:rPr>
          <w:i/>
        </w:rPr>
        <w:t xml:space="preserve">a. The wind rose. Raw GFS derived data for </w:t>
      </w:r>
      <w:r w:rsidR="001F6212" w:rsidRPr="001F6212">
        <w:rPr>
          <w:i/>
        </w:rPr>
        <w:t>51.894</w:t>
      </w:r>
      <w:r w:rsidR="001F6212">
        <w:rPr>
          <w:i/>
        </w:rPr>
        <w:t xml:space="preserve"> N</w:t>
      </w:r>
      <w:r w:rsidR="001F6212" w:rsidRPr="001F6212">
        <w:rPr>
          <w:i/>
        </w:rPr>
        <w:t>,</w:t>
      </w:r>
      <w:r w:rsidR="001F6212">
        <w:rPr>
          <w:i/>
        </w:rPr>
        <w:t xml:space="preserve"> </w:t>
      </w:r>
      <w:r w:rsidR="001F6212" w:rsidRPr="001F6212">
        <w:rPr>
          <w:i/>
        </w:rPr>
        <w:t>1.233</w:t>
      </w:r>
      <w:r w:rsidR="00637CC8" w:rsidRPr="00637CC8">
        <w:rPr>
          <w:i/>
        </w:rPr>
        <w:t>W</w:t>
      </w:r>
      <w:r w:rsidRPr="00637CC8">
        <w:rPr>
          <w:i/>
        </w:rPr>
        <w:t>, 201</w:t>
      </w:r>
      <w:r w:rsidR="005A05AA">
        <w:rPr>
          <w:i/>
        </w:rPr>
        <w:t>8</w:t>
      </w:r>
      <w:r w:rsidRPr="00637CC8">
        <w:rPr>
          <w:i/>
        </w:rPr>
        <w:t xml:space="preserve"> </w:t>
      </w:r>
      <w:r w:rsidR="002B0347">
        <w:rPr>
          <w:i/>
        </w:rPr>
        <w:t>-</w:t>
      </w:r>
      <w:r w:rsidRPr="00637CC8">
        <w:rPr>
          <w:i/>
        </w:rPr>
        <w:t xml:space="preserve"> 20</w:t>
      </w:r>
      <w:r w:rsidR="008C496A" w:rsidRPr="00637CC8">
        <w:rPr>
          <w:i/>
        </w:rPr>
        <w:t>2</w:t>
      </w:r>
      <w:r w:rsidR="005A05AA">
        <w:rPr>
          <w:i/>
        </w:rPr>
        <w:t>1</w:t>
      </w:r>
    </w:p>
    <w:p w14:paraId="667ACA84" w14:textId="461EB3D2" w:rsidR="00434349" w:rsidRPr="004F49F4" w:rsidRDefault="001F6212" w:rsidP="00434349">
      <w:pPr>
        <w:ind w:left="-142"/>
        <w:rPr>
          <w:i/>
          <w:highlight w:val="yellow"/>
        </w:rPr>
      </w:pPr>
      <w:r>
        <w:rPr>
          <w:i/>
          <w:noProof/>
        </w:rPr>
        <w:drawing>
          <wp:inline distT="0" distB="0" distL="0" distR="0" wp14:anchorId="22E569C4" wp14:editId="3DEC1BB5">
            <wp:extent cx="5796695" cy="5699760"/>
            <wp:effectExtent l="19050" t="19050" r="1397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9">
                      <a:extLst>
                        <a:ext uri="{28A0092B-C50C-407E-A947-70E740481C1C}">
                          <a14:useLocalDpi xmlns:a14="http://schemas.microsoft.com/office/drawing/2010/main" val="0"/>
                        </a:ext>
                      </a:extLst>
                    </a:blip>
                    <a:srcRect t="4653" r="20496" b="17173"/>
                    <a:stretch/>
                  </pic:blipFill>
                  <pic:spPr bwMode="auto">
                    <a:xfrm>
                      <a:off x="0" y="0"/>
                      <a:ext cx="5803496" cy="570644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FB81122" w14:textId="77777777" w:rsidR="00434349" w:rsidRPr="004F49F4" w:rsidRDefault="00434349" w:rsidP="00434349">
      <w:pPr>
        <w:ind w:left="-142"/>
        <w:rPr>
          <w:highlight w:val="yellow"/>
        </w:rPr>
      </w:pPr>
    </w:p>
    <w:p w14:paraId="2375FD66" w14:textId="77777777" w:rsidR="00434349" w:rsidRPr="004F49F4" w:rsidRDefault="00434349" w:rsidP="00434349">
      <w:pPr>
        <w:ind w:left="-142"/>
        <w:rPr>
          <w:highlight w:val="yellow"/>
        </w:rPr>
      </w:pPr>
    </w:p>
    <w:p w14:paraId="008706CE" w14:textId="77777777" w:rsidR="00434349" w:rsidRPr="004F49F4" w:rsidRDefault="00434349" w:rsidP="00434349">
      <w:pPr>
        <w:ind w:left="-142"/>
        <w:rPr>
          <w:highlight w:val="yellow"/>
        </w:rPr>
      </w:pPr>
    </w:p>
    <w:p w14:paraId="571CAAA8" w14:textId="77777777" w:rsidR="00434349" w:rsidRPr="004F49F4" w:rsidRDefault="00434349" w:rsidP="00434349">
      <w:pPr>
        <w:spacing w:line="240" w:lineRule="auto"/>
        <w:ind w:left="-142"/>
        <w:jc w:val="left"/>
        <w:rPr>
          <w:highlight w:val="yellow"/>
        </w:rPr>
      </w:pPr>
      <w:r w:rsidRPr="004F49F4">
        <w:rPr>
          <w:highlight w:val="yellow"/>
        </w:rPr>
        <w:br w:type="page"/>
      </w:r>
    </w:p>
    <w:p w14:paraId="01CBD41D" w14:textId="53BF460A" w:rsidR="00434349" w:rsidRPr="00637CC8" w:rsidRDefault="00434349" w:rsidP="00434349">
      <w:pPr>
        <w:ind w:left="-142"/>
        <w:rPr>
          <w:i/>
        </w:rPr>
      </w:pPr>
      <w:r w:rsidRPr="00637CC8">
        <w:rPr>
          <w:i/>
        </w:rPr>
        <w:lastRenderedPageBreak/>
        <w:t xml:space="preserve">Figure </w:t>
      </w:r>
      <w:r w:rsidR="001F6212">
        <w:rPr>
          <w:i/>
        </w:rPr>
        <w:t>2</w:t>
      </w:r>
      <w:r w:rsidRPr="00637CC8">
        <w:rPr>
          <w:i/>
        </w:rPr>
        <w:t xml:space="preserve">b. The wind rose. FLOWSTAR modified GFS derived data for NGR </w:t>
      </w:r>
      <w:r w:rsidR="001F6212" w:rsidRPr="001F6212">
        <w:rPr>
          <w:i/>
        </w:rPr>
        <w:t>452750,</w:t>
      </w:r>
      <w:r w:rsidR="001F6212">
        <w:rPr>
          <w:i/>
        </w:rPr>
        <w:t xml:space="preserve"> </w:t>
      </w:r>
      <w:r w:rsidR="001F6212" w:rsidRPr="001F6212">
        <w:rPr>
          <w:i/>
        </w:rPr>
        <w:t>222050</w:t>
      </w:r>
      <w:r w:rsidR="001F6212">
        <w:rPr>
          <w:i/>
        </w:rPr>
        <w:t xml:space="preserve">, </w:t>
      </w:r>
      <w:r w:rsidRPr="00637CC8">
        <w:rPr>
          <w:i/>
        </w:rPr>
        <w:t>201</w:t>
      </w:r>
      <w:r w:rsidR="005A05AA">
        <w:rPr>
          <w:i/>
        </w:rPr>
        <w:t>8</w:t>
      </w:r>
      <w:r w:rsidR="002B0347">
        <w:rPr>
          <w:i/>
        </w:rPr>
        <w:t>-</w:t>
      </w:r>
      <w:r w:rsidRPr="00637CC8">
        <w:rPr>
          <w:i/>
        </w:rPr>
        <w:t>20</w:t>
      </w:r>
      <w:r w:rsidR="008C496A" w:rsidRPr="00637CC8">
        <w:rPr>
          <w:i/>
        </w:rPr>
        <w:t>2</w:t>
      </w:r>
      <w:r w:rsidR="005A05AA">
        <w:rPr>
          <w:i/>
        </w:rPr>
        <w:t>1</w:t>
      </w:r>
    </w:p>
    <w:p w14:paraId="70AABE4E" w14:textId="7AA1A461" w:rsidR="00434349" w:rsidRPr="00637CC8" w:rsidRDefault="001F6212" w:rsidP="00434349">
      <w:pPr>
        <w:ind w:left="-142"/>
        <w:rPr>
          <w:i/>
          <w:noProof/>
        </w:rPr>
      </w:pPr>
      <w:r>
        <w:rPr>
          <w:i/>
          <w:noProof/>
        </w:rPr>
        <w:drawing>
          <wp:inline distT="0" distB="0" distL="0" distR="0" wp14:anchorId="262C192C" wp14:editId="39C96238">
            <wp:extent cx="5811805" cy="5753100"/>
            <wp:effectExtent l="19050" t="19050" r="1778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0">
                      <a:extLst>
                        <a:ext uri="{28A0092B-C50C-407E-A947-70E740481C1C}">
                          <a14:useLocalDpi xmlns:a14="http://schemas.microsoft.com/office/drawing/2010/main" val="0"/>
                        </a:ext>
                      </a:extLst>
                    </a:blip>
                    <a:srcRect t="4121" r="21028" b="17705"/>
                    <a:stretch/>
                  </pic:blipFill>
                  <pic:spPr bwMode="auto">
                    <a:xfrm>
                      <a:off x="0" y="0"/>
                      <a:ext cx="5818304" cy="575953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3609FF2" w14:textId="77777777" w:rsidR="00434349" w:rsidRPr="00637CC8" w:rsidRDefault="00434349" w:rsidP="00434349"/>
    <w:p w14:paraId="48AB02F1" w14:textId="77777777" w:rsidR="00434349" w:rsidRPr="00637CC8" w:rsidRDefault="00434349" w:rsidP="00434349"/>
    <w:p w14:paraId="0DF1F3A2" w14:textId="77777777" w:rsidR="00434349" w:rsidRPr="00637CC8" w:rsidRDefault="00434349" w:rsidP="00434349"/>
    <w:p w14:paraId="543CAE1C" w14:textId="77777777" w:rsidR="00434349" w:rsidRPr="00637CC8" w:rsidRDefault="00434349" w:rsidP="00434349">
      <w:pPr>
        <w:rPr>
          <w:i/>
          <w:noProof/>
        </w:rPr>
      </w:pPr>
    </w:p>
    <w:p w14:paraId="7D461555" w14:textId="6C5F3417" w:rsidR="00476C49" w:rsidRPr="00637CC8" w:rsidRDefault="00434349" w:rsidP="00434349">
      <w:pPr>
        <w:tabs>
          <w:tab w:val="left" w:pos="1116"/>
        </w:tabs>
      </w:pPr>
      <w:r w:rsidRPr="00637CC8">
        <w:rPr>
          <w:i/>
          <w:noProof/>
        </w:rPr>
        <w:tab/>
      </w:r>
    </w:p>
    <w:p w14:paraId="04AD6700" w14:textId="77777777" w:rsidR="00476C49" w:rsidRPr="00637CC8" w:rsidRDefault="00476C49">
      <w:pPr>
        <w:spacing w:line="240" w:lineRule="auto"/>
        <w:jc w:val="left"/>
        <w:rPr>
          <w:rFonts w:eastAsia="Times New Roman" w:cs="Calibri"/>
          <w:b/>
          <w:bCs/>
          <w:color w:val="365F91"/>
          <w:sz w:val="28"/>
          <w:szCs w:val="28"/>
        </w:rPr>
      </w:pPr>
      <w:r w:rsidRPr="00637CC8">
        <w:rPr>
          <w:rFonts w:eastAsia="Times New Roman" w:cs="Calibri"/>
          <w:b/>
          <w:bCs/>
          <w:color w:val="365F91"/>
          <w:sz w:val="28"/>
          <w:szCs w:val="28"/>
        </w:rPr>
        <w:br w:type="page"/>
      </w:r>
    </w:p>
    <w:bookmarkEnd w:id="8"/>
    <w:p w14:paraId="5DD4E517" w14:textId="143A0877" w:rsidR="00954145" w:rsidRPr="009975E8" w:rsidRDefault="007D19FF" w:rsidP="00EE5904">
      <w:pPr>
        <w:pStyle w:val="Heading2"/>
      </w:pPr>
      <w:r w:rsidRPr="009975E8">
        <w:lastRenderedPageBreak/>
        <w:t>4.2 Emission sources</w:t>
      </w:r>
    </w:p>
    <w:p w14:paraId="077713FC" w14:textId="07E3A47E" w:rsidR="00153034" w:rsidRDefault="00B16B37" w:rsidP="00153034">
      <w:bookmarkStart w:id="10" w:name="_Hlk487445521"/>
      <w:r w:rsidRPr="009975E8">
        <w:t>Emissions from the chimneys of</w:t>
      </w:r>
      <w:r w:rsidR="00153034">
        <w:t xml:space="preserve"> the </w:t>
      </w:r>
      <w:r w:rsidRPr="009975E8">
        <w:t>uncapped high speed roof fans are represented</w:t>
      </w:r>
      <w:r w:rsidRPr="00AE3113">
        <w:t xml:space="preserve"> by </w:t>
      </w:r>
      <w:proofErr w:type="gramStart"/>
      <w:r w:rsidRPr="00AE3113">
        <w:t>three point</w:t>
      </w:r>
      <w:proofErr w:type="gramEnd"/>
      <w:r w:rsidRPr="00AE3113">
        <w:t xml:space="preserve"> sources </w:t>
      </w:r>
      <w:r>
        <w:t xml:space="preserve">per house </w:t>
      </w:r>
      <w:r w:rsidRPr="00AE3113">
        <w:t>within ADMS (</w:t>
      </w:r>
      <w:r w:rsidR="00153034">
        <w:t>H1_ to H5 1, 2 &amp; 3</w:t>
      </w:r>
      <w:r w:rsidRPr="00AE3113">
        <w:t>).</w:t>
      </w:r>
      <w:r w:rsidRPr="00D46ADB">
        <w:t xml:space="preserve"> </w:t>
      </w:r>
      <w:r w:rsidR="00153034" w:rsidRPr="009975E8">
        <w:t xml:space="preserve">Details of the point source parameters are shown in Table </w:t>
      </w:r>
      <w:r w:rsidR="00153034">
        <w:t>2</w:t>
      </w:r>
      <w:r w:rsidR="00D05295">
        <w:t>a</w:t>
      </w:r>
      <w:r w:rsidR="00153034" w:rsidRPr="009975E8">
        <w:t xml:space="preserve">. The positions of the point sources may be seen in Figure </w:t>
      </w:r>
      <w:r w:rsidR="00F6240D">
        <w:t>3</w:t>
      </w:r>
      <w:r w:rsidR="00153034">
        <w:t xml:space="preserve"> (marked by green circles)</w:t>
      </w:r>
      <w:r w:rsidR="00153034" w:rsidRPr="009975E8">
        <w:t>.</w:t>
      </w:r>
    </w:p>
    <w:p w14:paraId="432A20DB" w14:textId="423B5C68" w:rsidR="00D05295" w:rsidRDefault="00D05295" w:rsidP="00153034"/>
    <w:p w14:paraId="20A36ABF" w14:textId="63D0D1BA" w:rsidR="00D05295" w:rsidRDefault="00D05295" w:rsidP="00D05295">
      <w:r>
        <w:t xml:space="preserve">Fugitive emissions from the proposed manure storage building represented by a single volume source within ADMS (MANURE). </w:t>
      </w:r>
      <w:r w:rsidRPr="009975E8">
        <w:t xml:space="preserve">Details of the </w:t>
      </w:r>
      <w:r>
        <w:t>volume</w:t>
      </w:r>
      <w:r w:rsidRPr="009975E8">
        <w:t xml:space="preserve"> source parameters are shown in Table </w:t>
      </w:r>
      <w:r>
        <w:t>2b</w:t>
      </w:r>
      <w:r w:rsidRPr="009975E8">
        <w:t xml:space="preserve">. The positions of the point sources may be seen in Figure </w:t>
      </w:r>
      <w:r>
        <w:t>3 (the source occupies the same footprint as the building marked MANURE)</w:t>
      </w:r>
      <w:r w:rsidRPr="009975E8">
        <w:t>.</w:t>
      </w:r>
    </w:p>
    <w:p w14:paraId="11602BE6" w14:textId="77777777" w:rsidR="00B16B37" w:rsidRDefault="00B16B37" w:rsidP="007E64C7">
      <w:pPr>
        <w:rPr>
          <w:highlight w:val="yellow"/>
        </w:rPr>
      </w:pPr>
    </w:p>
    <w:p w14:paraId="270275EF" w14:textId="1AE96C12" w:rsidR="00712131" w:rsidRPr="009975E8" w:rsidRDefault="00712131" w:rsidP="00712131">
      <w:pPr>
        <w:rPr>
          <w:sz w:val="20"/>
          <w:szCs w:val="20"/>
        </w:rPr>
      </w:pPr>
      <w:r w:rsidRPr="009975E8">
        <w:rPr>
          <w:i/>
        </w:rPr>
        <w:t xml:space="preserve">Table </w:t>
      </w:r>
      <w:r w:rsidR="004B391A">
        <w:rPr>
          <w:i/>
        </w:rPr>
        <w:t>2</w:t>
      </w:r>
      <w:r w:rsidR="00D05295">
        <w:rPr>
          <w:i/>
        </w:rPr>
        <w:t>a</w:t>
      </w:r>
      <w:r w:rsidRPr="009975E8">
        <w:rPr>
          <w:i/>
        </w:rPr>
        <w:t>. Point source parameters</w:t>
      </w:r>
    </w:p>
    <w:tbl>
      <w:tblPr>
        <w:tblW w:w="5000" w:type="pct"/>
        <w:tblLook w:val="04A0" w:firstRow="1" w:lastRow="0" w:firstColumn="1" w:lastColumn="0" w:noHBand="0" w:noVBand="1"/>
      </w:tblPr>
      <w:tblGrid>
        <w:gridCol w:w="3388"/>
        <w:gridCol w:w="993"/>
        <w:gridCol w:w="1133"/>
        <w:gridCol w:w="972"/>
        <w:gridCol w:w="1153"/>
        <w:gridCol w:w="1357"/>
      </w:tblGrid>
      <w:tr w:rsidR="00743425" w:rsidRPr="009975E8" w14:paraId="531EC655" w14:textId="77777777" w:rsidTr="00191140">
        <w:trPr>
          <w:trHeight w:val="635"/>
        </w:trPr>
        <w:tc>
          <w:tcPr>
            <w:tcW w:w="1883" w:type="pct"/>
            <w:tcBorders>
              <w:top w:val="single" w:sz="12" w:space="0" w:color="auto"/>
              <w:left w:val="single" w:sz="12" w:space="0" w:color="auto"/>
              <w:bottom w:val="single" w:sz="12" w:space="0" w:color="auto"/>
              <w:right w:val="single" w:sz="4" w:space="0" w:color="auto"/>
            </w:tcBorders>
            <w:shd w:val="clear" w:color="auto" w:fill="auto"/>
            <w:vAlign w:val="center"/>
            <w:hideMark/>
          </w:tcPr>
          <w:p w14:paraId="247324FF" w14:textId="2760095C" w:rsidR="00712131" w:rsidRPr="009975E8" w:rsidRDefault="00712131" w:rsidP="00191140">
            <w:pPr>
              <w:spacing w:line="240" w:lineRule="auto"/>
              <w:jc w:val="center"/>
              <w:rPr>
                <w:rFonts w:eastAsia="Times New Roman"/>
                <w:sz w:val="18"/>
                <w:szCs w:val="18"/>
                <w:lang w:eastAsia="en-GB"/>
              </w:rPr>
            </w:pPr>
            <w:r w:rsidRPr="009975E8">
              <w:rPr>
                <w:rFonts w:eastAsia="Times New Roman"/>
                <w:sz w:val="18"/>
                <w:szCs w:val="18"/>
                <w:lang w:eastAsia="en-GB"/>
              </w:rPr>
              <w:t>Source ID</w:t>
            </w:r>
          </w:p>
          <w:p w14:paraId="705F15F0" w14:textId="77777777" w:rsidR="00712131" w:rsidRPr="009975E8" w:rsidRDefault="00712131" w:rsidP="00191140">
            <w:pPr>
              <w:spacing w:line="240" w:lineRule="auto"/>
              <w:jc w:val="center"/>
              <w:rPr>
                <w:rFonts w:eastAsia="Times New Roman"/>
                <w:sz w:val="18"/>
                <w:szCs w:val="18"/>
                <w:lang w:eastAsia="en-GB"/>
              </w:rPr>
            </w:pPr>
          </w:p>
        </w:tc>
        <w:tc>
          <w:tcPr>
            <w:tcW w:w="552" w:type="pct"/>
            <w:tcBorders>
              <w:top w:val="single" w:sz="12" w:space="0" w:color="auto"/>
              <w:left w:val="nil"/>
              <w:bottom w:val="single" w:sz="12" w:space="0" w:color="auto"/>
              <w:right w:val="single" w:sz="4" w:space="0" w:color="auto"/>
            </w:tcBorders>
            <w:shd w:val="clear" w:color="auto" w:fill="auto"/>
            <w:vAlign w:val="center"/>
            <w:hideMark/>
          </w:tcPr>
          <w:p w14:paraId="0AD98716" w14:textId="77777777" w:rsidR="00712131" w:rsidRPr="009975E8" w:rsidRDefault="00712131" w:rsidP="00191140">
            <w:pPr>
              <w:spacing w:line="240" w:lineRule="auto"/>
              <w:jc w:val="center"/>
              <w:rPr>
                <w:rFonts w:eastAsia="Times New Roman"/>
                <w:sz w:val="18"/>
                <w:szCs w:val="18"/>
                <w:lang w:eastAsia="en-GB"/>
              </w:rPr>
            </w:pPr>
            <w:r w:rsidRPr="009975E8">
              <w:rPr>
                <w:rFonts w:eastAsia="Times New Roman"/>
                <w:sz w:val="18"/>
                <w:szCs w:val="18"/>
                <w:lang w:eastAsia="en-GB"/>
              </w:rPr>
              <w:t>Height (m)</w:t>
            </w:r>
          </w:p>
        </w:tc>
        <w:tc>
          <w:tcPr>
            <w:tcW w:w="630" w:type="pct"/>
            <w:tcBorders>
              <w:top w:val="single" w:sz="12" w:space="0" w:color="auto"/>
              <w:left w:val="nil"/>
              <w:bottom w:val="single" w:sz="12" w:space="0" w:color="auto"/>
              <w:right w:val="single" w:sz="4" w:space="0" w:color="auto"/>
            </w:tcBorders>
            <w:shd w:val="clear" w:color="auto" w:fill="auto"/>
            <w:vAlign w:val="center"/>
            <w:hideMark/>
          </w:tcPr>
          <w:p w14:paraId="562003E0" w14:textId="77777777" w:rsidR="00712131" w:rsidRPr="009975E8" w:rsidRDefault="00712131" w:rsidP="00191140">
            <w:pPr>
              <w:spacing w:line="240" w:lineRule="auto"/>
              <w:jc w:val="center"/>
              <w:rPr>
                <w:rFonts w:eastAsia="Times New Roman"/>
                <w:sz w:val="18"/>
                <w:szCs w:val="18"/>
                <w:lang w:eastAsia="en-GB"/>
              </w:rPr>
            </w:pPr>
            <w:r w:rsidRPr="009975E8">
              <w:rPr>
                <w:rFonts w:eastAsia="Times New Roman"/>
                <w:sz w:val="18"/>
                <w:szCs w:val="18"/>
                <w:lang w:eastAsia="en-GB"/>
              </w:rPr>
              <w:t>Diameter (m)</w:t>
            </w:r>
          </w:p>
        </w:tc>
        <w:tc>
          <w:tcPr>
            <w:tcW w:w="540" w:type="pct"/>
            <w:tcBorders>
              <w:top w:val="single" w:sz="12" w:space="0" w:color="auto"/>
              <w:left w:val="nil"/>
              <w:bottom w:val="single" w:sz="12" w:space="0" w:color="auto"/>
              <w:right w:val="single" w:sz="4" w:space="0" w:color="auto"/>
            </w:tcBorders>
            <w:shd w:val="clear" w:color="auto" w:fill="auto"/>
            <w:vAlign w:val="center"/>
            <w:hideMark/>
          </w:tcPr>
          <w:p w14:paraId="25417AA6" w14:textId="77777777" w:rsidR="00712131" w:rsidRPr="009975E8" w:rsidRDefault="00712131" w:rsidP="00191140">
            <w:pPr>
              <w:spacing w:line="240" w:lineRule="auto"/>
              <w:jc w:val="center"/>
              <w:rPr>
                <w:rFonts w:eastAsia="Times New Roman"/>
                <w:sz w:val="18"/>
                <w:szCs w:val="18"/>
                <w:lang w:eastAsia="en-GB"/>
              </w:rPr>
            </w:pPr>
            <w:r w:rsidRPr="009975E8">
              <w:rPr>
                <w:rFonts w:eastAsia="Times New Roman"/>
                <w:sz w:val="18"/>
                <w:szCs w:val="18"/>
                <w:lang w:eastAsia="en-GB"/>
              </w:rPr>
              <w:t>Efflux velocity (m/s)</w:t>
            </w:r>
          </w:p>
        </w:tc>
        <w:tc>
          <w:tcPr>
            <w:tcW w:w="641" w:type="pct"/>
            <w:tcBorders>
              <w:top w:val="single" w:sz="12" w:space="0" w:color="auto"/>
              <w:left w:val="nil"/>
              <w:bottom w:val="single" w:sz="12" w:space="0" w:color="auto"/>
              <w:right w:val="nil"/>
            </w:tcBorders>
            <w:shd w:val="clear" w:color="auto" w:fill="auto"/>
            <w:vAlign w:val="center"/>
            <w:hideMark/>
          </w:tcPr>
          <w:p w14:paraId="5C0AF6B6" w14:textId="77777777" w:rsidR="00712131" w:rsidRPr="009975E8" w:rsidRDefault="00712131" w:rsidP="00191140">
            <w:pPr>
              <w:spacing w:line="240" w:lineRule="auto"/>
              <w:jc w:val="center"/>
              <w:rPr>
                <w:rFonts w:eastAsia="Times New Roman"/>
                <w:sz w:val="18"/>
                <w:szCs w:val="18"/>
                <w:lang w:eastAsia="en-GB"/>
              </w:rPr>
            </w:pPr>
            <w:r w:rsidRPr="009975E8">
              <w:rPr>
                <w:rFonts w:eastAsia="Times New Roman"/>
                <w:sz w:val="18"/>
                <w:szCs w:val="18"/>
                <w:lang w:eastAsia="en-GB"/>
              </w:rPr>
              <w:t>Emission temperature (˚C)</w:t>
            </w:r>
          </w:p>
        </w:tc>
        <w:tc>
          <w:tcPr>
            <w:tcW w:w="754" w:type="pct"/>
            <w:tcBorders>
              <w:top w:val="single" w:sz="12" w:space="0" w:color="auto"/>
              <w:left w:val="single" w:sz="4" w:space="0" w:color="auto"/>
              <w:bottom w:val="single" w:sz="12" w:space="0" w:color="auto"/>
              <w:right w:val="single" w:sz="12" w:space="0" w:color="auto"/>
            </w:tcBorders>
            <w:shd w:val="clear" w:color="auto" w:fill="auto"/>
            <w:vAlign w:val="center"/>
            <w:hideMark/>
          </w:tcPr>
          <w:p w14:paraId="2BA79E1A" w14:textId="77777777" w:rsidR="00712131" w:rsidRPr="009975E8" w:rsidRDefault="00712131" w:rsidP="00191140">
            <w:pPr>
              <w:spacing w:line="240" w:lineRule="auto"/>
              <w:jc w:val="center"/>
              <w:rPr>
                <w:rFonts w:eastAsia="Times New Roman"/>
                <w:sz w:val="18"/>
                <w:szCs w:val="18"/>
                <w:lang w:eastAsia="en-GB"/>
              </w:rPr>
            </w:pPr>
            <w:r w:rsidRPr="009975E8">
              <w:rPr>
                <w:rFonts w:eastAsia="Times New Roman"/>
                <w:sz w:val="18"/>
                <w:szCs w:val="18"/>
                <w:lang w:eastAsia="en-GB"/>
              </w:rPr>
              <w:t>Emission rate per source</w:t>
            </w:r>
          </w:p>
          <w:p w14:paraId="58691A32" w14:textId="77777777" w:rsidR="00712131" w:rsidRPr="009975E8" w:rsidRDefault="00712131" w:rsidP="00191140">
            <w:pPr>
              <w:spacing w:line="240" w:lineRule="auto"/>
              <w:jc w:val="center"/>
              <w:rPr>
                <w:rFonts w:eastAsia="Times New Roman"/>
                <w:sz w:val="18"/>
                <w:szCs w:val="18"/>
                <w:lang w:eastAsia="en-GB"/>
              </w:rPr>
            </w:pPr>
            <w:r w:rsidRPr="009975E8">
              <w:rPr>
                <w:rFonts w:eastAsia="Times New Roman"/>
                <w:sz w:val="18"/>
                <w:szCs w:val="18"/>
                <w:lang w:eastAsia="en-GB"/>
              </w:rPr>
              <w:t>(g-NH</w:t>
            </w:r>
            <w:r w:rsidRPr="009975E8">
              <w:rPr>
                <w:rFonts w:eastAsia="Times New Roman"/>
                <w:sz w:val="18"/>
                <w:szCs w:val="18"/>
                <w:vertAlign w:val="subscript"/>
                <w:lang w:eastAsia="en-GB"/>
              </w:rPr>
              <w:t>3</w:t>
            </w:r>
            <w:r w:rsidRPr="009975E8">
              <w:rPr>
                <w:rFonts w:eastAsia="Times New Roman"/>
                <w:sz w:val="18"/>
                <w:szCs w:val="18"/>
                <w:lang w:eastAsia="en-GB"/>
              </w:rPr>
              <w:t>/s)</w:t>
            </w:r>
          </w:p>
        </w:tc>
      </w:tr>
      <w:tr w:rsidR="00191140" w:rsidRPr="009975E8" w14:paraId="17B87BF8" w14:textId="77777777" w:rsidTr="00191140">
        <w:trPr>
          <w:trHeight w:val="259"/>
        </w:trPr>
        <w:tc>
          <w:tcPr>
            <w:tcW w:w="1883" w:type="pct"/>
            <w:tcBorders>
              <w:top w:val="single" w:sz="12" w:space="0" w:color="auto"/>
              <w:left w:val="single" w:sz="12" w:space="0" w:color="auto"/>
              <w:bottom w:val="single" w:sz="6" w:space="0" w:color="auto"/>
              <w:right w:val="single" w:sz="6" w:space="0" w:color="auto"/>
            </w:tcBorders>
            <w:shd w:val="clear" w:color="auto" w:fill="auto"/>
            <w:vAlign w:val="center"/>
          </w:tcPr>
          <w:p w14:paraId="6856DCD5" w14:textId="1A979519" w:rsidR="00191140" w:rsidRPr="00661A5D" w:rsidRDefault="00191140" w:rsidP="00191140">
            <w:pPr>
              <w:spacing w:line="240" w:lineRule="auto"/>
              <w:jc w:val="center"/>
              <w:rPr>
                <w:sz w:val="18"/>
                <w:szCs w:val="18"/>
              </w:rPr>
            </w:pPr>
            <w:r w:rsidRPr="00661A5D">
              <w:rPr>
                <w:sz w:val="18"/>
                <w:szCs w:val="18"/>
              </w:rPr>
              <w:t>H1</w:t>
            </w:r>
            <w:r>
              <w:rPr>
                <w:sz w:val="18"/>
                <w:szCs w:val="18"/>
              </w:rPr>
              <w:t xml:space="preserve"> and </w:t>
            </w:r>
            <w:r w:rsidRPr="00661A5D">
              <w:rPr>
                <w:sz w:val="18"/>
                <w:szCs w:val="18"/>
              </w:rPr>
              <w:t>H5 1, 2 &amp; 3</w:t>
            </w:r>
          </w:p>
        </w:tc>
        <w:tc>
          <w:tcPr>
            <w:tcW w:w="552" w:type="pct"/>
            <w:tcBorders>
              <w:top w:val="single" w:sz="12" w:space="0" w:color="auto"/>
              <w:left w:val="single" w:sz="6" w:space="0" w:color="auto"/>
              <w:bottom w:val="single" w:sz="6" w:space="0" w:color="auto"/>
              <w:right w:val="single" w:sz="6" w:space="0" w:color="auto"/>
            </w:tcBorders>
            <w:shd w:val="clear" w:color="auto" w:fill="auto"/>
            <w:vAlign w:val="center"/>
          </w:tcPr>
          <w:p w14:paraId="6762D050" w14:textId="4220E9A5" w:rsidR="00191140" w:rsidRPr="009975E8" w:rsidRDefault="00191140" w:rsidP="00191140">
            <w:pPr>
              <w:spacing w:line="240" w:lineRule="auto"/>
              <w:jc w:val="center"/>
              <w:rPr>
                <w:sz w:val="18"/>
                <w:szCs w:val="18"/>
                <w:lang w:eastAsia="en-GB"/>
              </w:rPr>
            </w:pPr>
            <w:r>
              <w:rPr>
                <w:sz w:val="18"/>
                <w:szCs w:val="18"/>
                <w:lang w:eastAsia="en-GB"/>
              </w:rPr>
              <w:t>5</w:t>
            </w:r>
            <w:r w:rsidRPr="009975E8">
              <w:rPr>
                <w:sz w:val="18"/>
                <w:szCs w:val="18"/>
                <w:lang w:eastAsia="en-GB"/>
              </w:rPr>
              <w:t>.0</w:t>
            </w:r>
          </w:p>
        </w:tc>
        <w:tc>
          <w:tcPr>
            <w:tcW w:w="630" w:type="pct"/>
            <w:tcBorders>
              <w:top w:val="single" w:sz="12" w:space="0" w:color="auto"/>
              <w:left w:val="single" w:sz="6" w:space="0" w:color="auto"/>
              <w:bottom w:val="single" w:sz="6" w:space="0" w:color="auto"/>
              <w:right w:val="single" w:sz="6" w:space="0" w:color="auto"/>
            </w:tcBorders>
            <w:shd w:val="clear" w:color="auto" w:fill="auto"/>
            <w:vAlign w:val="center"/>
          </w:tcPr>
          <w:p w14:paraId="54DE6D58" w14:textId="2514632F" w:rsidR="00191140" w:rsidRPr="009975E8" w:rsidRDefault="00191140" w:rsidP="00191140">
            <w:pPr>
              <w:spacing w:line="240" w:lineRule="auto"/>
              <w:jc w:val="center"/>
              <w:rPr>
                <w:sz w:val="18"/>
                <w:szCs w:val="18"/>
                <w:lang w:eastAsia="en-GB"/>
              </w:rPr>
            </w:pPr>
            <w:r w:rsidRPr="009975E8">
              <w:rPr>
                <w:sz w:val="18"/>
                <w:szCs w:val="18"/>
                <w:lang w:eastAsia="en-GB"/>
              </w:rPr>
              <w:t>0.8</w:t>
            </w:r>
          </w:p>
        </w:tc>
        <w:tc>
          <w:tcPr>
            <w:tcW w:w="540" w:type="pct"/>
            <w:tcBorders>
              <w:top w:val="single" w:sz="12" w:space="0" w:color="auto"/>
              <w:left w:val="single" w:sz="6" w:space="0" w:color="auto"/>
              <w:bottom w:val="single" w:sz="6" w:space="0" w:color="auto"/>
              <w:right w:val="single" w:sz="6" w:space="0" w:color="auto"/>
            </w:tcBorders>
            <w:shd w:val="clear" w:color="auto" w:fill="auto"/>
            <w:vAlign w:val="center"/>
          </w:tcPr>
          <w:p w14:paraId="7415B277" w14:textId="6AD0AEE6" w:rsidR="00191140" w:rsidRPr="009975E8" w:rsidRDefault="00191140" w:rsidP="00191140">
            <w:pPr>
              <w:spacing w:line="240" w:lineRule="auto"/>
              <w:jc w:val="center"/>
              <w:rPr>
                <w:sz w:val="18"/>
                <w:szCs w:val="18"/>
                <w:lang w:eastAsia="en-GB"/>
              </w:rPr>
            </w:pPr>
            <w:r w:rsidRPr="009975E8">
              <w:rPr>
                <w:sz w:val="18"/>
                <w:szCs w:val="18"/>
                <w:lang w:eastAsia="en-GB"/>
              </w:rPr>
              <w:t>11.0</w:t>
            </w:r>
          </w:p>
        </w:tc>
        <w:tc>
          <w:tcPr>
            <w:tcW w:w="641" w:type="pct"/>
            <w:tcBorders>
              <w:top w:val="single" w:sz="12" w:space="0" w:color="auto"/>
              <w:left w:val="single" w:sz="6" w:space="0" w:color="auto"/>
              <w:bottom w:val="single" w:sz="6" w:space="0" w:color="auto"/>
              <w:right w:val="single" w:sz="6" w:space="0" w:color="auto"/>
            </w:tcBorders>
            <w:shd w:val="clear" w:color="auto" w:fill="auto"/>
            <w:vAlign w:val="center"/>
          </w:tcPr>
          <w:p w14:paraId="7F6C75D7" w14:textId="223910F5" w:rsidR="00191140" w:rsidRPr="009975E8" w:rsidRDefault="00191140" w:rsidP="00191140">
            <w:pPr>
              <w:spacing w:line="240" w:lineRule="auto"/>
              <w:jc w:val="center"/>
              <w:rPr>
                <w:rFonts w:cstheme="minorHAnsi"/>
                <w:sz w:val="18"/>
                <w:szCs w:val="18"/>
              </w:rPr>
            </w:pPr>
            <w:r>
              <w:rPr>
                <w:rFonts w:cstheme="minorHAnsi"/>
                <w:sz w:val="18"/>
                <w:szCs w:val="18"/>
              </w:rPr>
              <w:t>22.0</w:t>
            </w:r>
          </w:p>
        </w:tc>
        <w:tc>
          <w:tcPr>
            <w:tcW w:w="754" w:type="pct"/>
            <w:tcBorders>
              <w:top w:val="single" w:sz="12" w:space="0" w:color="auto"/>
              <w:left w:val="single" w:sz="6" w:space="0" w:color="auto"/>
              <w:bottom w:val="single" w:sz="6" w:space="0" w:color="auto"/>
              <w:right w:val="single" w:sz="12" w:space="0" w:color="auto"/>
            </w:tcBorders>
            <w:shd w:val="clear" w:color="auto" w:fill="auto"/>
            <w:vAlign w:val="center"/>
          </w:tcPr>
          <w:p w14:paraId="7EF1A79F" w14:textId="6FD22A4A" w:rsidR="00191140" w:rsidRPr="00191140" w:rsidRDefault="00191140" w:rsidP="00191140">
            <w:pPr>
              <w:spacing w:line="240" w:lineRule="auto"/>
              <w:jc w:val="center"/>
              <w:rPr>
                <w:rFonts w:asciiTheme="minorHAnsi" w:hAnsiTheme="minorHAnsi" w:cstheme="minorHAnsi"/>
                <w:sz w:val="18"/>
                <w:szCs w:val="18"/>
                <w:shd w:val="clear" w:color="auto" w:fill="auto"/>
                <w:lang w:eastAsia="en-GB"/>
              </w:rPr>
            </w:pPr>
            <w:r w:rsidRPr="00191140">
              <w:rPr>
                <w:rFonts w:asciiTheme="minorHAnsi" w:hAnsiTheme="minorHAnsi" w:cstheme="minorHAnsi"/>
                <w:sz w:val="18"/>
                <w:szCs w:val="18"/>
              </w:rPr>
              <w:t>0.014565</w:t>
            </w:r>
          </w:p>
        </w:tc>
      </w:tr>
      <w:tr w:rsidR="00191140" w:rsidRPr="009975E8" w14:paraId="54740016" w14:textId="77777777" w:rsidTr="00191140">
        <w:trPr>
          <w:trHeight w:val="259"/>
        </w:trPr>
        <w:tc>
          <w:tcPr>
            <w:tcW w:w="1883" w:type="pct"/>
            <w:tcBorders>
              <w:top w:val="single" w:sz="6" w:space="0" w:color="auto"/>
              <w:left w:val="single" w:sz="12" w:space="0" w:color="auto"/>
              <w:bottom w:val="single" w:sz="12" w:space="0" w:color="auto"/>
              <w:right w:val="single" w:sz="6" w:space="0" w:color="auto"/>
            </w:tcBorders>
            <w:shd w:val="clear" w:color="auto" w:fill="auto"/>
            <w:vAlign w:val="center"/>
          </w:tcPr>
          <w:p w14:paraId="7A23B641" w14:textId="6BE7C572" w:rsidR="00191140" w:rsidRPr="00661A5D" w:rsidRDefault="00191140" w:rsidP="00191140">
            <w:pPr>
              <w:spacing w:line="240" w:lineRule="auto"/>
              <w:jc w:val="center"/>
              <w:rPr>
                <w:rFonts w:asciiTheme="minorHAnsi" w:eastAsia="Times New Roman" w:hAnsiTheme="minorHAnsi" w:cstheme="minorHAnsi"/>
                <w:sz w:val="18"/>
                <w:szCs w:val="18"/>
                <w:lang w:eastAsia="en-GB"/>
              </w:rPr>
            </w:pPr>
            <w:r w:rsidRPr="00661A5D">
              <w:rPr>
                <w:sz w:val="18"/>
                <w:szCs w:val="18"/>
              </w:rPr>
              <w:t>H</w:t>
            </w:r>
            <w:r>
              <w:rPr>
                <w:sz w:val="18"/>
                <w:szCs w:val="18"/>
              </w:rPr>
              <w:t xml:space="preserve">2, H3, H4, H6, H7 &amp; H8 </w:t>
            </w:r>
            <w:r w:rsidRPr="00661A5D">
              <w:rPr>
                <w:sz w:val="18"/>
                <w:szCs w:val="18"/>
              </w:rPr>
              <w:t>1, 2 &amp; 3</w:t>
            </w:r>
          </w:p>
        </w:tc>
        <w:tc>
          <w:tcPr>
            <w:tcW w:w="552" w:type="pct"/>
            <w:tcBorders>
              <w:top w:val="single" w:sz="6" w:space="0" w:color="auto"/>
              <w:left w:val="single" w:sz="6" w:space="0" w:color="auto"/>
              <w:bottom w:val="single" w:sz="12" w:space="0" w:color="auto"/>
              <w:right w:val="single" w:sz="6" w:space="0" w:color="auto"/>
            </w:tcBorders>
            <w:shd w:val="clear" w:color="auto" w:fill="auto"/>
            <w:vAlign w:val="center"/>
          </w:tcPr>
          <w:p w14:paraId="4713DFF0" w14:textId="1C36EE8B" w:rsidR="00191140" w:rsidRPr="009975E8" w:rsidRDefault="00191140" w:rsidP="00191140">
            <w:pPr>
              <w:spacing w:line="240" w:lineRule="auto"/>
              <w:jc w:val="center"/>
              <w:rPr>
                <w:rFonts w:asciiTheme="minorHAnsi" w:eastAsia="Times New Roman" w:hAnsiTheme="minorHAnsi" w:cstheme="minorHAnsi"/>
                <w:sz w:val="18"/>
                <w:szCs w:val="18"/>
                <w:lang w:eastAsia="en-GB"/>
              </w:rPr>
            </w:pPr>
            <w:r>
              <w:rPr>
                <w:sz w:val="18"/>
                <w:szCs w:val="18"/>
                <w:lang w:eastAsia="en-GB"/>
              </w:rPr>
              <w:t>5</w:t>
            </w:r>
            <w:r w:rsidRPr="009975E8">
              <w:rPr>
                <w:sz w:val="18"/>
                <w:szCs w:val="18"/>
                <w:lang w:eastAsia="en-GB"/>
              </w:rPr>
              <w:t>.0</w:t>
            </w:r>
          </w:p>
        </w:tc>
        <w:tc>
          <w:tcPr>
            <w:tcW w:w="630" w:type="pct"/>
            <w:tcBorders>
              <w:top w:val="single" w:sz="6" w:space="0" w:color="auto"/>
              <w:left w:val="single" w:sz="6" w:space="0" w:color="auto"/>
              <w:bottom w:val="single" w:sz="12" w:space="0" w:color="auto"/>
              <w:right w:val="single" w:sz="6" w:space="0" w:color="auto"/>
            </w:tcBorders>
            <w:shd w:val="clear" w:color="auto" w:fill="auto"/>
            <w:vAlign w:val="center"/>
          </w:tcPr>
          <w:p w14:paraId="6082CBA2" w14:textId="6ACC4536" w:rsidR="00191140" w:rsidRPr="009975E8" w:rsidRDefault="00191140" w:rsidP="00191140">
            <w:pPr>
              <w:spacing w:line="240" w:lineRule="auto"/>
              <w:jc w:val="center"/>
              <w:rPr>
                <w:rFonts w:asciiTheme="minorHAnsi" w:eastAsia="Times New Roman" w:hAnsiTheme="minorHAnsi" w:cstheme="minorHAnsi"/>
                <w:sz w:val="18"/>
                <w:szCs w:val="18"/>
                <w:lang w:eastAsia="en-GB"/>
              </w:rPr>
            </w:pPr>
            <w:r w:rsidRPr="009975E8">
              <w:rPr>
                <w:sz w:val="18"/>
                <w:szCs w:val="18"/>
                <w:lang w:eastAsia="en-GB"/>
              </w:rPr>
              <w:t>0.8</w:t>
            </w:r>
          </w:p>
        </w:tc>
        <w:tc>
          <w:tcPr>
            <w:tcW w:w="540" w:type="pct"/>
            <w:tcBorders>
              <w:top w:val="single" w:sz="6" w:space="0" w:color="auto"/>
              <w:left w:val="single" w:sz="6" w:space="0" w:color="auto"/>
              <w:bottom w:val="single" w:sz="12" w:space="0" w:color="auto"/>
              <w:right w:val="single" w:sz="6" w:space="0" w:color="auto"/>
            </w:tcBorders>
            <w:shd w:val="clear" w:color="auto" w:fill="auto"/>
            <w:vAlign w:val="center"/>
          </w:tcPr>
          <w:p w14:paraId="14CAF0B4" w14:textId="34EC708F" w:rsidR="00191140" w:rsidRPr="009975E8" w:rsidRDefault="00191140" w:rsidP="00191140">
            <w:pPr>
              <w:spacing w:line="240" w:lineRule="auto"/>
              <w:jc w:val="center"/>
              <w:rPr>
                <w:rFonts w:asciiTheme="minorHAnsi" w:eastAsia="Times New Roman" w:hAnsiTheme="minorHAnsi" w:cstheme="minorHAnsi"/>
                <w:sz w:val="18"/>
                <w:szCs w:val="18"/>
                <w:lang w:eastAsia="en-GB"/>
              </w:rPr>
            </w:pPr>
            <w:r w:rsidRPr="009975E8">
              <w:rPr>
                <w:sz w:val="18"/>
                <w:szCs w:val="18"/>
                <w:lang w:eastAsia="en-GB"/>
              </w:rPr>
              <w:t>11.0</w:t>
            </w:r>
          </w:p>
        </w:tc>
        <w:tc>
          <w:tcPr>
            <w:tcW w:w="641" w:type="pct"/>
            <w:tcBorders>
              <w:top w:val="single" w:sz="6" w:space="0" w:color="auto"/>
              <w:left w:val="single" w:sz="6" w:space="0" w:color="auto"/>
              <w:bottom w:val="single" w:sz="12" w:space="0" w:color="auto"/>
              <w:right w:val="single" w:sz="6" w:space="0" w:color="auto"/>
            </w:tcBorders>
            <w:shd w:val="clear" w:color="auto" w:fill="auto"/>
            <w:vAlign w:val="center"/>
          </w:tcPr>
          <w:p w14:paraId="4880DD9E" w14:textId="63440623" w:rsidR="00191140" w:rsidRPr="009975E8" w:rsidRDefault="00191140" w:rsidP="00191140">
            <w:pPr>
              <w:spacing w:line="240" w:lineRule="auto"/>
              <w:jc w:val="center"/>
              <w:rPr>
                <w:sz w:val="18"/>
                <w:szCs w:val="18"/>
              </w:rPr>
            </w:pPr>
            <w:r>
              <w:rPr>
                <w:rFonts w:cstheme="minorHAnsi"/>
                <w:sz w:val="18"/>
                <w:szCs w:val="18"/>
              </w:rPr>
              <w:t>22.0</w:t>
            </w:r>
          </w:p>
        </w:tc>
        <w:tc>
          <w:tcPr>
            <w:tcW w:w="754" w:type="pct"/>
            <w:tcBorders>
              <w:top w:val="single" w:sz="6" w:space="0" w:color="auto"/>
              <w:left w:val="single" w:sz="6" w:space="0" w:color="auto"/>
              <w:bottom w:val="single" w:sz="12" w:space="0" w:color="auto"/>
              <w:right w:val="single" w:sz="12" w:space="0" w:color="auto"/>
            </w:tcBorders>
            <w:shd w:val="clear" w:color="auto" w:fill="auto"/>
            <w:vAlign w:val="center"/>
          </w:tcPr>
          <w:p w14:paraId="12C2C108" w14:textId="51EBEAFB" w:rsidR="00191140" w:rsidRPr="00191140" w:rsidRDefault="00191140" w:rsidP="00191140">
            <w:pPr>
              <w:spacing w:line="240" w:lineRule="auto"/>
              <w:jc w:val="center"/>
              <w:rPr>
                <w:rFonts w:asciiTheme="minorHAnsi" w:hAnsiTheme="minorHAnsi" w:cstheme="minorHAnsi"/>
                <w:sz w:val="18"/>
                <w:szCs w:val="18"/>
              </w:rPr>
            </w:pPr>
            <w:r w:rsidRPr="00191140">
              <w:rPr>
                <w:rFonts w:asciiTheme="minorHAnsi" w:hAnsiTheme="minorHAnsi" w:cstheme="minorHAnsi"/>
                <w:sz w:val="18"/>
                <w:szCs w:val="18"/>
              </w:rPr>
              <w:t>0.016992</w:t>
            </w:r>
          </w:p>
        </w:tc>
      </w:tr>
    </w:tbl>
    <w:p w14:paraId="3370A047" w14:textId="77777777" w:rsidR="00F91B97" w:rsidRDefault="00F91B97" w:rsidP="00F91B97">
      <w:pPr>
        <w:rPr>
          <w:i/>
        </w:rPr>
      </w:pPr>
    </w:p>
    <w:p w14:paraId="5CED09E8" w14:textId="5819C969" w:rsidR="00F91B97" w:rsidRPr="00F21BB3" w:rsidRDefault="00F91B97" w:rsidP="00F91B97">
      <w:pPr>
        <w:rPr>
          <w:sz w:val="20"/>
          <w:szCs w:val="20"/>
        </w:rPr>
      </w:pPr>
      <w:r w:rsidRPr="00F21BB3">
        <w:rPr>
          <w:i/>
        </w:rPr>
        <w:t xml:space="preserve">Table </w:t>
      </w:r>
      <w:r>
        <w:rPr>
          <w:i/>
        </w:rPr>
        <w:t>2b</w:t>
      </w:r>
      <w:r w:rsidRPr="00F21BB3">
        <w:rPr>
          <w:i/>
        </w:rPr>
        <w:t xml:space="preserve">. </w:t>
      </w:r>
      <w:r>
        <w:rPr>
          <w:i/>
        </w:rPr>
        <w:t>Volume</w:t>
      </w:r>
      <w:r w:rsidRPr="00F21BB3">
        <w:rPr>
          <w:i/>
        </w:rPr>
        <w:t xml:space="preserve"> source parameters</w:t>
      </w:r>
    </w:p>
    <w:tbl>
      <w:tblPr>
        <w:tblW w:w="9020" w:type="dxa"/>
        <w:tblInd w:w="-15" w:type="dxa"/>
        <w:tblLook w:val="04A0" w:firstRow="1" w:lastRow="0" w:firstColumn="1" w:lastColumn="0" w:noHBand="0" w:noVBand="1"/>
      </w:tblPr>
      <w:tblGrid>
        <w:gridCol w:w="2394"/>
        <w:gridCol w:w="850"/>
        <w:gridCol w:w="992"/>
        <w:gridCol w:w="850"/>
        <w:gridCol w:w="1133"/>
        <w:gridCol w:w="1579"/>
        <w:gridCol w:w="1222"/>
      </w:tblGrid>
      <w:tr w:rsidR="00F91B97" w:rsidRPr="00925C2F" w14:paraId="4D176132" w14:textId="77777777" w:rsidTr="00F91B97">
        <w:trPr>
          <w:trHeight w:val="411"/>
        </w:trPr>
        <w:tc>
          <w:tcPr>
            <w:tcW w:w="2394"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0CA1EAFE" w14:textId="77777777" w:rsidR="00F91B97" w:rsidRPr="00AE3113" w:rsidRDefault="00F91B97" w:rsidP="007A4C71">
            <w:pPr>
              <w:spacing w:line="240" w:lineRule="auto"/>
              <w:jc w:val="center"/>
              <w:rPr>
                <w:rFonts w:asciiTheme="minorHAnsi" w:eastAsia="Times New Roman" w:hAnsiTheme="minorHAnsi"/>
                <w:sz w:val="18"/>
                <w:szCs w:val="18"/>
                <w:lang w:eastAsia="en-GB"/>
              </w:rPr>
            </w:pPr>
            <w:r w:rsidRPr="00AE3113">
              <w:rPr>
                <w:rFonts w:asciiTheme="minorHAnsi" w:eastAsia="Times New Roman" w:hAnsiTheme="minorHAnsi"/>
                <w:sz w:val="18"/>
                <w:szCs w:val="18"/>
                <w:lang w:eastAsia="en-GB"/>
              </w:rPr>
              <w:t>Source ID</w:t>
            </w:r>
          </w:p>
        </w:tc>
        <w:tc>
          <w:tcPr>
            <w:tcW w:w="850" w:type="dxa"/>
            <w:tcBorders>
              <w:top w:val="single" w:sz="12" w:space="0" w:color="auto"/>
              <w:left w:val="nil"/>
              <w:bottom w:val="single" w:sz="12" w:space="0" w:color="auto"/>
              <w:right w:val="single" w:sz="4" w:space="0" w:color="auto"/>
            </w:tcBorders>
            <w:shd w:val="clear" w:color="auto" w:fill="auto"/>
            <w:vAlign w:val="center"/>
            <w:hideMark/>
          </w:tcPr>
          <w:p w14:paraId="3AC0C05B" w14:textId="77777777" w:rsidR="00F91B97" w:rsidRPr="00AE3113" w:rsidRDefault="00F91B97" w:rsidP="007A4C71">
            <w:pPr>
              <w:spacing w:line="240" w:lineRule="auto"/>
              <w:jc w:val="center"/>
              <w:rPr>
                <w:rFonts w:asciiTheme="minorHAnsi" w:eastAsia="Times New Roman" w:hAnsiTheme="minorHAnsi"/>
                <w:sz w:val="18"/>
                <w:szCs w:val="18"/>
                <w:lang w:eastAsia="en-GB"/>
              </w:rPr>
            </w:pPr>
            <w:r w:rsidRPr="00AE3113">
              <w:rPr>
                <w:rFonts w:asciiTheme="minorHAnsi" w:eastAsia="Times New Roman" w:hAnsiTheme="minorHAnsi"/>
                <w:sz w:val="18"/>
                <w:szCs w:val="18"/>
                <w:lang w:eastAsia="en-GB"/>
              </w:rPr>
              <w:t>Length (m)</w:t>
            </w:r>
          </w:p>
        </w:tc>
        <w:tc>
          <w:tcPr>
            <w:tcW w:w="992" w:type="dxa"/>
            <w:tcBorders>
              <w:top w:val="single" w:sz="12" w:space="0" w:color="auto"/>
              <w:left w:val="nil"/>
              <w:bottom w:val="single" w:sz="12" w:space="0" w:color="auto"/>
              <w:right w:val="single" w:sz="4" w:space="0" w:color="auto"/>
            </w:tcBorders>
            <w:shd w:val="clear" w:color="auto" w:fill="auto"/>
            <w:vAlign w:val="center"/>
            <w:hideMark/>
          </w:tcPr>
          <w:p w14:paraId="0FA031BD" w14:textId="77777777" w:rsidR="00F91B97" w:rsidRDefault="00F91B97" w:rsidP="007A4C71">
            <w:pPr>
              <w:spacing w:line="240" w:lineRule="auto"/>
              <w:jc w:val="center"/>
              <w:rPr>
                <w:rFonts w:asciiTheme="minorHAnsi" w:eastAsia="Times New Roman" w:hAnsiTheme="minorHAnsi"/>
                <w:sz w:val="18"/>
                <w:szCs w:val="18"/>
                <w:lang w:eastAsia="en-GB"/>
              </w:rPr>
            </w:pPr>
            <w:r w:rsidRPr="00AE3113">
              <w:rPr>
                <w:rFonts w:asciiTheme="minorHAnsi" w:eastAsia="Times New Roman" w:hAnsiTheme="minorHAnsi"/>
                <w:sz w:val="18"/>
                <w:szCs w:val="18"/>
                <w:lang w:eastAsia="en-GB"/>
              </w:rPr>
              <w:t>Width</w:t>
            </w:r>
          </w:p>
          <w:p w14:paraId="0FA0C880" w14:textId="77777777" w:rsidR="00F91B97" w:rsidRPr="00AE3113" w:rsidRDefault="00F91B97" w:rsidP="007A4C71">
            <w:pPr>
              <w:spacing w:line="240" w:lineRule="auto"/>
              <w:jc w:val="center"/>
              <w:rPr>
                <w:rFonts w:asciiTheme="minorHAnsi" w:eastAsia="Times New Roman" w:hAnsiTheme="minorHAnsi"/>
                <w:sz w:val="18"/>
                <w:szCs w:val="18"/>
                <w:lang w:eastAsia="en-GB"/>
              </w:rPr>
            </w:pPr>
            <w:r w:rsidRPr="00AE3113">
              <w:rPr>
                <w:rFonts w:asciiTheme="minorHAnsi" w:eastAsia="Times New Roman" w:hAnsiTheme="minorHAnsi"/>
                <w:sz w:val="18"/>
                <w:szCs w:val="18"/>
                <w:lang w:eastAsia="en-GB"/>
              </w:rPr>
              <w:t>(m)</w:t>
            </w:r>
          </w:p>
        </w:tc>
        <w:tc>
          <w:tcPr>
            <w:tcW w:w="850" w:type="dxa"/>
            <w:tcBorders>
              <w:top w:val="single" w:sz="12" w:space="0" w:color="auto"/>
              <w:left w:val="nil"/>
              <w:bottom w:val="single" w:sz="12" w:space="0" w:color="auto"/>
              <w:right w:val="single" w:sz="4" w:space="0" w:color="auto"/>
            </w:tcBorders>
            <w:shd w:val="clear" w:color="auto" w:fill="auto"/>
            <w:vAlign w:val="center"/>
            <w:hideMark/>
          </w:tcPr>
          <w:p w14:paraId="263889C1" w14:textId="77777777" w:rsidR="00F91B97" w:rsidRPr="00AE3113" w:rsidRDefault="00F91B97" w:rsidP="007A4C71">
            <w:pPr>
              <w:spacing w:line="240" w:lineRule="auto"/>
              <w:jc w:val="center"/>
              <w:rPr>
                <w:rFonts w:asciiTheme="minorHAnsi" w:eastAsia="Times New Roman" w:hAnsiTheme="minorHAnsi"/>
                <w:sz w:val="18"/>
                <w:szCs w:val="18"/>
                <w:lang w:eastAsia="en-GB"/>
              </w:rPr>
            </w:pPr>
            <w:r w:rsidRPr="00AE3113">
              <w:rPr>
                <w:rFonts w:asciiTheme="minorHAnsi" w:eastAsia="Times New Roman" w:hAnsiTheme="minorHAnsi"/>
                <w:sz w:val="18"/>
                <w:szCs w:val="18"/>
                <w:lang w:eastAsia="en-GB"/>
              </w:rPr>
              <w:t>Depth (m)</w:t>
            </w:r>
          </w:p>
        </w:tc>
        <w:tc>
          <w:tcPr>
            <w:tcW w:w="1133" w:type="dxa"/>
            <w:tcBorders>
              <w:top w:val="single" w:sz="12" w:space="0" w:color="auto"/>
              <w:left w:val="nil"/>
              <w:bottom w:val="single" w:sz="12" w:space="0" w:color="auto"/>
              <w:right w:val="single" w:sz="4" w:space="0" w:color="auto"/>
            </w:tcBorders>
            <w:shd w:val="clear" w:color="auto" w:fill="auto"/>
            <w:vAlign w:val="center"/>
            <w:hideMark/>
          </w:tcPr>
          <w:p w14:paraId="62096DE1" w14:textId="77777777" w:rsidR="00F91B97" w:rsidRPr="00AE3113" w:rsidRDefault="00F91B97" w:rsidP="007A4C71">
            <w:pPr>
              <w:spacing w:line="240" w:lineRule="auto"/>
              <w:jc w:val="center"/>
              <w:rPr>
                <w:rFonts w:asciiTheme="minorHAnsi" w:eastAsia="Times New Roman" w:hAnsiTheme="minorHAnsi"/>
                <w:sz w:val="18"/>
                <w:szCs w:val="18"/>
                <w:lang w:eastAsia="en-GB"/>
              </w:rPr>
            </w:pPr>
            <w:r w:rsidRPr="00AE3113">
              <w:rPr>
                <w:rFonts w:asciiTheme="minorHAnsi" w:eastAsia="Times New Roman" w:hAnsiTheme="minorHAnsi"/>
                <w:sz w:val="18"/>
                <w:szCs w:val="18"/>
                <w:lang w:eastAsia="en-GB"/>
              </w:rPr>
              <w:t>Base height</w:t>
            </w:r>
          </w:p>
          <w:p w14:paraId="1EC9367E" w14:textId="77777777" w:rsidR="00F91B97" w:rsidRPr="00AE3113" w:rsidRDefault="00F91B97" w:rsidP="007A4C71">
            <w:pPr>
              <w:spacing w:line="240" w:lineRule="auto"/>
              <w:jc w:val="center"/>
              <w:rPr>
                <w:rFonts w:asciiTheme="minorHAnsi" w:eastAsia="Times New Roman" w:hAnsiTheme="minorHAnsi"/>
                <w:sz w:val="18"/>
                <w:szCs w:val="18"/>
                <w:lang w:eastAsia="en-GB"/>
              </w:rPr>
            </w:pPr>
            <w:r w:rsidRPr="00AE3113">
              <w:rPr>
                <w:rFonts w:asciiTheme="minorHAnsi" w:eastAsia="Times New Roman" w:hAnsiTheme="minorHAnsi"/>
                <w:sz w:val="18"/>
                <w:szCs w:val="18"/>
                <w:lang w:eastAsia="en-GB"/>
              </w:rPr>
              <w:t>(m)</w:t>
            </w:r>
          </w:p>
        </w:tc>
        <w:tc>
          <w:tcPr>
            <w:tcW w:w="1579" w:type="dxa"/>
            <w:tcBorders>
              <w:top w:val="single" w:sz="12" w:space="0" w:color="auto"/>
              <w:left w:val="nil"/>
              <w:bottom w:val="single" w:sz="12" w:space="0" w:color="auto"/>
              <w:right w:val="single" w:sz="4" w:space="0" w:color="auto"/>
            </w:tcBorders>
            <w:shd w:val="clear" w:color="auto" w:fill="auto"/>
            <w:vAlign w:val="center"/>
            <w:hideMark/>
          </w:tcPr>
          <w:p w14:paraId="283C4CE0" w14:textId="77777777" w:rsidR="00F91B97" w:rsidRPr="00AE3113" w:rsidRDefault="00F91B97" w:rsidP="007A4C71">
            <w:pPr>
              <w:spacing w:line="240" w:lineRule="auto"/>
              <w:jc w:val="center"/>
              <w:rPr>
                <w:rFonts w:asciiTheme="minorHAnsi" w:eastAsia="Times New Roman" w:hAnsiTheme="minorHAnsi"/>
                <w:sz w:val="18"/>
                <w:szCs w:val="18"/>
                <w:lang w:eastAsia="en-GB"/>
              </w:rPr>
            </w:pPr>
            <w:r w:rsidRPr="00AE3113">
              <w:rPr>
                <w:rFonts w:asciiTheme="minorHAnsi" w:eastAsia="Times New Roman" w:hAnsiTheme="minorHAnsi"/>
                <w:sz w:val="18"/>
                <w:szCs w:val="18"/>
                <w:lang w:eastAsia="en-GB"/>
              </w:rPr>
              <w:t>Emission temperature (°C)</w:t>
            </w:r>
          </w:p>
        </w:tc>
        <w:tc>
          <w:tcPr>
            <w:tcW w:w="1222" w:type="dxa"/>
            <w:tcBorders>
              <w:top w:val="single" w:sz="12" w:space="0" w:color="auto"/>
              <w:left w:val="nil"/>
              <w:bottom w:val="single" w:sz="12" w:space="0" w:color="auto"/>
              <w:right w:val="single" w:sz="12" w:space="0" w:color="auto"/>
            </w:tcBorders>
            <w:shd w:val="clear" w:color="auto" w:fill="auto"/>
            <w:vAlign w:val="center"/>
            <w:hideMark/>
          </w:tcPr>
          <w:p w14:paraId="2C5E03B2" w14:textId="77777777" w:rsidR="00F91B97" w:rsidRPr="00AE3113" w:rsidRDefault="00F91B97" w:rsidP="007A4C71">
            <w:pPr>
              <w:spacing w:line="240" w:lineRule="auto"/>
              <w:jc w:val="center"/>
              <w:rPr>
                <w:rFonts w:asciiTheme="minorHAnsi" w:eastAsia="Times New Roman" w:hAnsiTheme="minorHAnsi"/>
                <w:sz w:val="18"/>
                <w:szCs w:val="18"/>
                <w:lang w:eastAsia="en-GB"/>
              </w:rPr>
            </w:pPr>
            <w:r w:rsidRPr="00AE3113">
              <w:rPr>
                <w:rFonts w:asciiTheme="minorHAnsi" w:eastAsia="Times New Roman" w:hAnsiTheme="minorHAnsi"/>
                <w:sz w:val="18"/>
                <w:szCs w:val="18"/>
                <w:lang w:eastAsia="en-GB"/>
              </w:rPr>
              <w:t>Emission rate</w:t>
            </w:r>
          </w:p>
          <w:p w14:paraId="2DC080BB" w14:textId="77777777" w:rsidR="00F91B97" w:rsidRPr="00AE3113" w:rsidRDefault="00F91B97" w:rsidP="007A4C71">
            <w:pPr>
              <w:spacing w:line="240" w:lineRule="auto"/>
              <w:jc w:val="center"/>
              <w:rPr>
                <w:rFonts w:asciiTheme="minorHAnsi" w:eastAsia="Times New Roman" w:hAnsiTheme="minorHAnsi"/>
                <w:sz w:val="18"/>
                <w:szCs w:val="18"/>
                <w:lang w:eastAsia="en-GB"/>
              </w:rPr>
            </w:pPr>
            <w:r w:rsidRPr="0046345E">
              <w:rPr>
                <w:rFonts w:asciiTheme="minorHAnsi" w:eastAsia="Times New Roman" w:hAnsiTheme="minorHAnsi"/>
                <w:sz w:val="18"/>
                <w:szCs w:val="18"/>
                <w:lang w:eastAsia="en-GB"/>
              </w:rPr>
              <w:t>(</w:t>
            </w:r>
            <w:r>
              <w:rPr>
                <w:rFonts w:asciiTheme="minorHAnsi" w:eastAsia="Times New Roman" w:hAnsiTheme="minorHAnsi"/>
                <w:sz w:val="18"/>
                <w:szCs w:val="18"/>
                <w:lang w:eastAsia="en-GB"/>
              </w:rPr>
              <w:t>g-NH</w:t>
            </w:r>
            <w:r w:rsidRPr="00065831">
              <w:rPr>
                <w:rFonts w:asciiTheme="minorHAnsi" w:eastAsia="Times New Roman" w:hAnsiTheme="minorHAnsi"/>
                <w:sz w:val="18"/>
                <w:szCs w:val="18"/>
                <w:vertAlign w:val="subscript"/>
                <w:lang w:eastAsia="en-GB"/>
              </w:rPr>
              <w:t>3</w:t>
            </w:r>
            <w:r w:rsidRPr="0046345E">
              <w:rPr>
                <w:rFonts w:asciiTheme="minorHAnsi" w:eastAsia="Times New Roman" w:hAnsiTheme="minorHAnsi"/>
                <w:sz w:val="18"/>
                <w:szCs w:val="18"/>
                <w:lang w:eastAsia="en-GB"/>
              </w:rPr>
              <w:t>/s)</w:t>
            </w:r>
          </w:p>
        </w:tc>
      </w:tr>
      <w:tr w:rsidR="00F91B97" w:rsidRPr="006679BA" w14:paraId="37481E1B" w14:textId="77777777" w:rsidTr="00F91B97">
        <w:trPr>
          <w:trHeight w:val="258"/>
        </w:trPr>
        <w:tc>
          <w:tcPr>
            <w:tcW w:w="2394" w:type="dxa"/>
            <w:tcBorders>
              <w:top w:val="single" w:sz="12" w:space="0" w:color="auto"/>
              <w:left w:val="single" w:sz="12" w:space="0" w:color="auto"/>
              <w:bottom w:val="single" w:sz="12" w:space="0" w:color="auto"/>
              <w:right w:val="single" w:sz="4" w:space="0" w:color="auto"/>
            </w:tcBorders>
            <w:shd w:val="clear" w:color="auto" w:fill="auto"/>
            <w:vAlign w:val="center"/>
          </w:tcPr>
          <w:p w14:paraId="14F89E26" w14:textId="606F946F" w:rsidR="00F91B97" w:rsidRPr="0070647A" w:rsidRDefault="00F91B97" w:rsidP="007A4C71">
            <w:pPr>
              <w:jc w:val="center"/>
              <w:rPr>
                <w:rFonts w:cs="Calibri"/>
                <w:sz w:val="18"/>
                <w:szCs w:val="18"/>
              </w:rPr>
            </w:pPr>
            <w:r>
              <w:rPr>
                <w:sz w:val="18"/>
                <w:szCs w:val="18"/>
              </w:rPr>
              <w:t>MANURE</w:t>
            </w:r>
          </w:p>
        </w:tc>
        <w:tc>
          <w:tcPr>
            <w:tcW w:w="850" w:type="dxa"/>
            <w:tcBorders>
              <w:top w:val="single" w:sz="12" w:space="0" w:color="auto"/>
              <w:left w:val="single" w:sz="4" w:space="0" w:color="auto"/>
              <w:bottom w:val="single" w:sz="12" w:space="0" w:color="auto"/>
              <w:right w:val="single" w:sz="4" w:space="0" w:color="auto"/>
            </w:tcBorders>
            <w:shd w:val="clear" w:color="auto" w:fill="auto"/>
            <w:vAlign w:val="center"/>
          </w:tcPr>
          <w:p w14:paraId="20D7C942" w14:textId="34531A57" w:rsidR="00F91B97" w:rsidRDefault="00F91B97" w:rsidP="007A4C71">
            <w:pPr>
              <w:jc w:val="center"/>
              <w:rPr>
                <w:rFonts w:cs="Calibri"/>
                <w:sz w:val="18"/>
                <w:szCs w:val="18"/>
              </w:rPr>
            </w:pPr>
            <w:r>
              <w:rPr>
                <w:rFonts w:cs="Calibri"/>
                <w:sz w:val="18"/>
                <w:szCs w:val="18"/>
              </w:rPr>
              <w:t>27.4</w:t>
            </w:r>
          </w:p>
        </w:tc>
        <w:tc>
          <w:tcPr>
            <w:tcW w:w="992" w:type="dxa"/>
            <w:tcBorders>
              <w:top w:val="single" w:sz="12" w:space="0" w:color="auto"/>
              <w:left w:val="single" w:sz="4" w:space="0" w:color="auto"/>
              <w:bottom w:val="single" w:sz="12" w:space="0" w:color="auto"/>
              <w:right w:val="single" w:sz="4" w:space="0" w:color="auto"/>
            </w:tcBorders>
            <w:shd w:val="clear" w:color="auto" w:fill="auto"/>
            <w:vAlign w:val="center"/>
          </w:tcPr>
          <w:p w14:paraId="1150BE53" w14:textId="1E8C6067" w:rsidR="00F91B97" w:rsidRPr="00AE3113" w:rsidRDefault="00F91B97" w:rsidP="007A4C71">
            <w:pPr>
              <w:jc w:val="center"/>
              <w:rPr>
                <w:rFonts w:cs="Calibri"/>
                <w:sz w:val="18"/>
                <w:szCs w:val="18"/>
              </w:rPr>
            </w:pPr>
            <w:r>
              <w:rPr>
                <w:rFonts w:cs="Calibri"/>
                <w:sz w:val="18"/>
                <w:szCs w:val="18"/>
              </w:rPr>
              <w:t>14.0</w:t>
            </w:r>
          </w:p>
        </w:tc>
        <w:tc>
          <w:tcPr>
            <w:tcW w:w="850" w:type="dxa"/>
            <w:tcBorders>
              <w:top w:val="single" w:sz="12" w:space="0" w:color="auto"/>
              <w:left w:val="single" w:sz="4" w:space="0" w:color="auto"/>
              <w:bottom w:val="single" w:sz="12" w:space="0" w:color="auto"/>
              <w:right w:val="single" w:sz="4" w:space="0" w:color="auto"/>
            </w:tcBorders>
            <w:shd w:val="clear" w:color="auto" w:fill="auto"/>
            <w:vAlign w:val="center"/>
          </w:tcPr>
          <w:p w14:paraId="61A2255B" w14:textId="619ED072" w:rsidR="00F91B97" w:rsidRPr="00AE3113" w:rsidRDefault="00F91B97" w:rsidP="007A4C71">
            <w:pPr>
              <w:spacing w:line="240" w:lineRule="auto"/>
              <w:jc w:val="center"/>
              <w:rPr>
                <w:rFonts w:asciiTheme="minorHAnsi" w:eastAsia="Times New Roman" w:hAnsiTheme="minorHAnsi"/>
                <w:sz w:val="18"/>
                <w:szCs w:val="18"/>
                <w:lang w:eastAsia="en-GB"/>
              </w:rPr>
            </w:pPr>
            <w:r>
              <w:rPr>
                <w:rFonts w:asciiTheme="minorHAnsi" w:eastAsia="Times New Roman" w:hAnsiTheme="minorHAnsi"/>
                <w:sz w:val="18"/>
                <w:szCs w:val="18"/>
                <w:lang w:eastAsia="en-GB"/>
              </w:rPr>
              <w:t>2</w:t>
            </w:r>
            <w:r w:rsidRPr="00AE3113">
              <w:rPr>
                <w:rFonts w:asciiTheme="minorHAnsi" w:eastAsia="Times New Roman" w:hAnsiTheme="minorHAnsi"/>
                <w:sz w:val="18"/>
                <w:szCs w:val="18"/>
                <w:lang w:eastAsia="en-GB"/>
              </w:rPr>
              <w:t>.0</w:t>
            </w:r>
          </w:p>
        </w:tc>
        <w:tc>
          <w:tcPr>
            <w:tcW w:w="1133" w:type="dxa"/>
            <w:tcBorders>
              <w:top w:val="single" w:sz="12" w:space="0" w:color="auto"/>
              <w:left w:val="single" w:sz="4" w:space="0" w:color="auto"/>
              <w:bottom w:val="single" w:sz="12" w:space="0" w:color="auto"/>
              <w:right w:val="single" w:sz="4" w:space="0" w:color="auto"/>
            </w:tcBorders>
            <w:shd w:val="clear" w:color="auto" w:fill="auto"/>
            <w:vAlign w:val="center"/>
          </w:tcPr>
          <w:p w14:paraId="247FFE89" w14:textId="7F944589" w:rsidR="00F91B97" w:rsidRPr="00AE3113" w:rsidRDefault="00F91B97" w:rsidP="007A4C71">
            <w:pPr>
              <w:spacing w:line="240" w:lineRule="auto"/>
              <w:jc w:val="center"/>
              <w:rPr>
                <w:rFonts w:asciiTheme="minorHAnsi" w:eastAsia="Times New Roman" w:hAnsiTheme="minorHAnsi"/>
                <w:sz w:val="18"/>
                <w:szCs w:val="18"/>
                <w:lang w:eastAsia="en-GB"/>
              </w:rPr>
            </w:pPr>
            <w:r>
              <w:rPr>
                <w:rFonts w:asciiTheme="minorHAnsi" w:eastAsia="Times New Roman" w:hAnsiTheme="minorHAnsi"/>
                <w:sz w:val="18"/>
                <w:szCs w:val="18"/>
                <w:lang w:eastAsia="en-GB"/>
              </w:rPr>
              <w:t>2</w:t>
            </w:r>
            <w:r w:rsidRPr="00AE3113">
              <w:rPr>
                <w:rFonts w:asciiTheme="minorHAnsi" w:eastAsia="Times New Roman" w:hAnsiTheme="minorHAnsi"/>
                <w:sz w:val="18"/>
                <w:szCs w:val="18"/>
                <w:lang w:eastAsia="en-GB"/>
              </w:rPr>
              <w:t>.0</w:t>
            </w:r>
          </w:p>
        </w:tc>
        <w:tc>
          <w:tcPr>
            <w:tcW w:w="1579" w:type="dxa"/>
            <w:tcBorders>
              <w:top w:val="single" w:sz="12" w:space="0" w:color="auto"/>
              <w:left w:val="single" w:sz="4" w:space="0" w:color="auto"/>
              <w:bottom w:val="single" w:sz="12" w:space="0" w:color="auto"/>
              <w:right w:val="single" w:sz="4" w:space="0" w:color="auto"/>
            </w:tcBorders>
            <w:shd w:val="clear" w:color="auto" w:fill="auto"/>
            <w:vAlign w:val="center"/>
          </w:tcPr>
          <w:p w14:paraId="5D548584" w14:textId="77777777" w:rsidR="00F91B97" w:rsidRPr="00AE3113" w:rsidRDefault="00F91B97" w:rsidP="007A4C71">
            <w:pPr>
              <w:spacing w:line="240" w:lineRule="auto"/>
              <w:jc w:val="center"/>
              <w:rPr>
                <w:rFonts w:asciiTheme="minorHAnsi" w:eastAsia="Times New Roman" w:hAnsiTheme="minorHAnsi"/>
                <w:sz w:val="18"/>
                <w:szCs w:val="18"/>
                <w:lang w:eastAsia="en-GB"/>
              </w:rPr>
            </w:pPr>
            <w:r w:rsidRPr="00AE3113">
              <w:rPr>
                <w:rFonts w:asciiTheme="minorHAnsi" w:eastAsia="Times New Roman" w:hAnsiTheme="minorHAnsi"/>
                <w:sz w:val="18"/>
                <w:szCs w:val="18"/>
                <w:lang w:eastAsia="en-GB"/>
              </w:rPr>
              <w:t>Ambient</w:t>
            </w:r>
          </w:p>
        </w:tc>
        <w:tc>
          <w:tcPr>
            <w:tcW w:w="1222" w:type="dxa"/>
            <w:tcBorders>
              <w:top w:val="single" w:sz="12" w:space="0" w:color="auto"/>
              <w:left w:val="single" w:sz="4" w:space="0" w:color="auto"/>
              <w:bottom w:val="single" w:sz="12" w:space="0" w:color="auto"/>
              <w:right w:val="single" w:sz="12" w:space="0" w:color="auto"/>
            </w:tcBorders>
            <w:shd w:val="clear" w:color="auto" w:fill="auto"/>
            <w:vAlign w:val="center"/>
          </w:tcPr>
          <w:p w14:paraId="0E92F831" w14:textId="48D838FA" w:rsidR="00F91B97" w:rsidRPr="00543829" w:rsidRDefault="00F91B97" w:rsidP="007A4C71">
            <w:pPr>
              <w:spacing w:line="240" w:lineRule="auto"/>
              <w:jc w:val="center"/>
              <w:rPr>
                <w:rFonts w:cs="Calibri"/>
                <w:sz w:val="18"/>
                <w:szCs w:val="18"/>
                <w:lang w:eastAsia="en-GB"/>
              </w:rPr>
            </w:pPr>
            <w:r>
              <w:rPr>
                <w:rFonts w:cs="Calibri"/>
                <w:sz w:val="18"/>
                <w:szCs w:val="18"/>
              </w:rPr>
              <w:t>0.008271</w:t>
            </w:r>
          </w:p>
        </w:tc>
      </w:tr>
    </w:tbl>
    <w:p w14:paraId="7CFFB7E4" w14:textId="04EBEB9C" w:rsidR="000431DA" w:rsidRDefault="000431DA" w:rsidP="000431DA">
      <w:pPr>
        <w:pStyle w:val="ListParagraph"/>
        <w:rPr>
          <w:sz w:val="18"/>
          <w:szCs w:val="18"/>
          <w:highlight w:val="yellow"/>
        </w:rPr>
      </w:pPr>
    </w:p>
    <w:p w14:paraId="69BA661C" w14:textId="77777777" w:rsidR="00661A5D" w:rsidRPr="004F49F4" w:rsidRDefault="00661A5D" w:rsidP="000431DA">
      <w:pPr>
        <w:pStyle w:val="ListParagraph"/>
        <w:rPr>
          <w:sz w:val="18"/>
          <w:szCs w:val="18"/>
          <w:highlight w:val="yellow"/>
        </w:rPr>
      </w:pPr>
    </w:p>
    <w:bookmarkEnd w:id="10"/>
    <w:p w14:paraId="666DEE72" w14:textId="77777777" w:rsidR="007D19FF" w:rsidRPr="009975E8" w:rsidRDefault="007D19FF" w:rsidP="00EE5904">
      <w:pPr>
        <w:pStyle w:val="Heading2"/>
      </w:pPr>
      <w:r w:rsidRPr="009975E8">
        <w:t>4.3 Modelled buildings</w:t>
      </w:r>
    </w:p>
    <w:p w14:paraId="1C69AD14" w14:textId="08093659" w:rsidR="00743425" w:rsidRPr="009975E8" w:rsidRDefault="00743425" w:rsidP="00743425">
      <w:r w:rsidRPr="009975E8">
        <w:t>The structure of the</w:t>
      </w:r>
      <w:r w:rsidR="00A02A59" w:rsidRPr="009975E8">
        <w:t xml:space="preserve"> </w:t>
      </w:r>
      <w:r w:rsidRPr="009975E8">
        <w:t>poultry house</w:t>
      </w:r>
      <w:r w:rsidR="00BD50C2" w:rsidRPr="009975E8">
        <w:t>s</w:t>
      </w:r>
      <w:r w:rsidR="009975E8" w:rsidRPr="009975E8">
        <w:t xml:space="preserve"> </w:t>
      </w:r>
      <w:r w:rsidRPr="009975E8">
        <w:t xml:space="preserve">may affect the plumes from the point sources. Therefore, </w:t>
      </w:r>
      <w:r w:rsidR="009975E8" w:rsidRPr="009975E8">
        <w:t xml:space="preserve">the </w:t>
      </w:r>
      <w:r w:rsidRPr="009975E8">
        <w:t>building</w:t>
      </w:r>
      <w:r w:rsidR="00BD50C2" w:rsidRPr="009975E8">
        <w:t>s are</w:t>
      </w:r>
      <w:r w:rsidR="00F43A1E" w:rsidRPr="009975E8">
        <w:t xml:space="preserve"> </w:t>
      </w:r>
      <w:r w:rsidRPr="009975E8">
        <w:t>modelled within ADMS. The position</w:t>
      </w:r>
      <w:r w:rsidR="00BD50C2" w:rsidRPr="009975E8">
        <w:t>s</w:t>
      </w:r>
      <w:r w:rsidRPr="009975E8">
        <w:t xml:space="preserve"> of the modelled building</w:t>
      </w:r>
      <w:r w:rsidR="00BD50C2" w:rsidRPr="009975E8">
        <w:t>s</w:t>
      </w:r>
      <w:r w:rsidRPr="009975E8">
        <w:t xml:space="preserve"> may be seen in Figure </w:t>
      </w:r>
      <w:r w:rsidR="00191140">
        <w:t>3</w:t>
      </w:r>
      <w:r w:rsidR="004B391A">
        <w:t xml:space="preserve"> (</w:t>
      </w:r>
      <w:r w:rsidRPr="009975E8">
        <w:t>marked by</w:t>
      </w:r>
      <w:r w:rsidR="0080604E" w:rsidRPr="009975E8">
        <w:t xml:space="preserve"> </w:t>
      </w:r>
      <w:r w:rsidRPr="009975E8">
        <w:t>grey rectangle</w:t>
      </w:r>
      <w:r w:rsidR="00BD50C2" w:rsidRPr="009975E8">
        <w:t>s</w:t>
      </w:r>
      <w:r w:rsidR="004B391A">
        <w:t>)</w:t>
      </w:r>
      <w:r w:rsidRPr="009975E8">
        <w:t>.</w:t>
      </w:r>
    </w:p>
    <w:p w14:paraId="0E7BD485" w14:textId="77777777" w:rsidR="0059069C" w:rsidRPr="004F49F4" w:rsidRDefault="0059069C" w:rsidP="008D3947">
      <w:pPr>
        <w:rPr>
          <w:highlight w:val="yellow"/>
        </w:rPr>
      </w:pPr>
    </w:p>
    <w:p w14:paraId="3F94ADF6" w14:textId="4FCFC404" w:rsidR="00257429" w:rsidRPr="009975E8" w:rsidRDefault="00257429" w:rsidP="00EE5904">
      <w:pPr>
        <w:pStyle w:val="Heading2"/>
      </w:pPr>
      <w:r w:rsidRPr="009975E8">
        <w:t>4.4 Discrete receptors</w:t>
      </w:r>
    </w:p>
    <w:p w14:paraId="45E28052" w14:textId="0DBA632A" w:rsidR="00257429" w:rsidRPr="009975E8" w:rsidRDefault="00661A5D" w:rsidP="00257429">
      <w:r>
        <w:t>Thirty-four</w:t>
      </w:r>
      <w:r w:rsidR="00476C49" w:rsidRPr="009975E8">
        <w:t xml:space="preserve"> </w:t>
      </w:r>
      <w:r w:rsidR="00257429" w:rsidRPr="009975E8">
        <w:t>discrete receptors have been defined</w:t>
      </w:r>
      <w:r w:rsidR="004B391A">
        <w:t xml:space="preserve"> at the statutory and non-statutory wildlife sites</w:t>
      </w:r>
      <w:r w:rsidR="00ED2D5A" w:rsidRPr="009975E8">
        <w:t xml:space="preserve">. </w:t>
      </w:r>
      <w:r w:rsidR="00257429" w:rsidRPr="009975E8">
        <w:t xml:space="preserve">These receptors are defined at ground level within ADMS. The positions of the discrete receptors may be seen in </w:t>
      </w:r>
      <w:r w:rsidR="00413972" w:rsidRPr="009975E8">
        <w:t>Figure</w:t>
      </w:r>
      <w:r w:rsidR="00171802" w:rsidRPr="009975E8">
        <w:t>s</w:t>
      </w:r>
      <w:r w:rsidR="00413972" w:rsidRPr="009975E8">
        <w:t xml:space="preserve"> </w:t>
      </w:r>
      <w:r w:rsidR="00191140">
        <w:t>4</w:t>
      </w:r>
      <w:r w:rsidR="00171802" w:rsidRPr="009975E8">
        <w:t xml:space="preserve">a and </w:t>
      </w:r>
      <w:r w:rsidR="00191140">
        <w:t>4</w:t>
      </w:r>
      <w:r w:rsidR="00171802" w:rsidRPr="009975E8">
        <w:t>b</w:t>
      </w:r>
      <w:r w:rsidR="000D1455">
        <w:t xml:space="preserve"> (</w:t>
      </w:r>
      <w:r w:rsidR="00257429" w:rsidRPr="009975E8">
        <w:t>marked by enumerated pink rectangles</w:t>
      </w:r>
      <w:r w:rsidR="000D1455">
        <w:t>)</w:t>
      </w:r>
      <w:r w:rsidR="00257429" w:rsidRPr="009975E8">
        <w:t xml:space="preserve">. </w:t>
      </w:r>
    </w:p>
    <w:p w14:paraId="1D61AE58" w14:textId="77777777" w:rsidR="00476C49" w:rsidRPr="004F49F4" w:rsidRDefault="00476C49" w:rsidP="00257429">
      <w:pPr>
        <w:rPr>
          <w:highlight w:val="yellow"/>
        </w:rPr>
      </w:pPr>
    </w:p>
    <w:p w14:paraId="476A36AB" w14:textId="77777777" w:rsidR="00257429" w:rsidRPr="009975E8" w:rsidRDefault="00257429" w:rsidP="00EE5904">
      <w:pPr>
        <w:pStyle w:val="Heading2"/>
      </w:pPr>
      <w:r w:rsidRPr="009975E8">
        <w:t>4.5 Cartesian grid</w:t>
      </w:r>
    </w:p>
    <w:p w14:paraId="10BF162E" w14:textId="7462492F" w:rsidR="00665ACC" w:rsidRPr="009975E8" w:rsidRDefault="00665ACC" w:rsidP="00665ACC">
      <w:pPr>
        <w:rPr>
          <w:rFonts w:eastAsia="Times New Roman"/>
        </w:rPr>
      </w:pPr>
      <w:r w:rsidRPr="009975E8">
        <w:rPr>
          <w:rFonts w:eastAsia="Times New Roman"/>
        </w:rPr>
        <w:t>To produce the contour plots presented in Section 5 of this report</w:t>
      </w:r>
      <w:r w:rsidR="00D002BA" w:rsidRPr="009975E8">
        <w:rPr>
          <w:rFonts w:eastAsia="Times New Roman"/>
        </w:rPr>
        <w:t xml:space="preserve"> and to define the spatially varying deposition velocity field</w:t>
      </w:r>
      <w:r w:rsidRPr="009975E8">
        <w:rPr>
          <w:rFonts w:eastAsia="Times New Roman"/>
        </w:rPr>
        <w:t xml:space="preserve">, </w:t>
      </w:r>
      <w:r w:rsidR="00CD60EE" w:rsidRPr="009975E8">
        <w:rPr>
          <w:rFonts w:eastAsia="Times New Roman"/>
        </w:rPr>
        <w:t>a</w:t>
      </w:r>
      <w:r w:rsidR="00D002BA" w:rsidRPr="009975E8">
        <w:rPr>
          <w:rFonts w:eastAsia="Times New Roman"/>
        </w:rPr>
        <w:t xml:space="preserve"> </w:t>
      </w:r>
      <w:r w:rsidR="007F727B">
        <w:rPr>
          <w:rFonts w:eastAsia="Times New Roman"/>
        </w:rPr>
        <w:t>regular</w:t>
      </w:r>
      <w:r w:rsidRPr="009975E8">
        <w:rPr>
          <w:rFonts w:eastAsia="Times New Roman"/>
        </w:rPr>
        <w:t xml:space="preserve"> Cartesian grid</w:t>
      </w:r>
      <w:r w:rsidR="00CD60EE" w:rsidRPr="009975E8">
        <w:rPr>
          <w:rFonts w:eastAsia="Times New Roman"/>
        </w:rPr>
        <w:t xml:space="preserve"> ha</w:t>
      </w:r>
      <w:r w:rsidR="00171802" w:rsidRPr="009975E8">
        <w:rPr>
          <w:rFonts w:eastAsia="Times New Roman"/>
        </w:rPr>
        <w:t>s</w:t>
      </w:r>
      <w:r w:rsidRPr="009975E8">
        <w:rPr>
          <w:rFonts w:eastAsia="Times New Roman"/>
        </w:rPr>
        <w:t xml:space="preserve"> been defined within ADMS. The grid receptors are defined at ground level within ADMS. The position of the </w:t>
      </w:r>
      <w:r w:rsidR="000D1455">
        <w:rPr>
          <w:rFonts w:eastAsia="Times New Roman"/>
        </w:rPr>
        <w:t xml:space="preserve">nested </w:t>
      </w:r>
      <w:r w:rsidRPr="009975E8">
        <w:rPr>
          <w:rFonts w:eastAsia="Times New Roman"/>
        </w:rPr>
        <w:t xml:space="preserve">Cartesian grid </w:t>
      </w:r>
      <w:r w:rsidR="000D1455">
        <w:rPr>
          <w:rFonts w:eastAsia="Times New Roman"/>
        </w:rPr>
        <w:t xml:space="preserve">receptors </w:t>
      </w:r>
      <w:r w:rsidRPr="009975E8">
        <w:rPr>
          <w:rFonts w:eastAsia="Times New Roman"/>
        </w:rPr>
        <w:t xml:space="preserve">may be seen in </w:t>
      </w:r>
      <w:r w:rsidR="00F45F05" w:rsidRPr="009975E8">
        <w:t>Figure</w:t>
      </w:r>
      <w:r w:rsidR="00D3592F">
        <w:t>s</w:t>
      </w:r>
      <w:r w:rsidR="00F45F05" w:rsidRPr="009975E8">
        <w:t xml:space="preserve"> </w:t>
      </w:r>
      <w:r w:rsidR="00191140">
        <w:t>4</w:t>
      </w:r>
      <w:r w:rsidR="00D3592F">
        <w:t xml:space="preserve">a and </w:t>
      </w:r>
      <w:r w:rsidR="00191140">
        <w:t>4</w:t>
      </w:r>
      <w:r w:rsidR="00D3592F">
        <w:t>b</w:t>
      </w:r>
      <w:r w:rsidR="00F45F05" w:rsidRPr="009975E8">
        <w:t xml:space="preserve"> </w:t>
      </w:r>
      <w:r w:rsidR="000D1455">
        <w:rPr>
          <w:rFonts w:eastAsia="Times New Roman"/>
        </w:rPr>
        <w:t>(</w:t>
      </w:r>
      <w:r w:rsidRPr="009975E8">
        <w:rPr>
          <w:rFonts w:eastAsia="Times New Roman"/>
        </w:rPr>
        <w:t>marked by g</w:t>
      </w:r>
      <w:r w:rsidR="000D1455">
        <w:rPr>
          <w:rFonts w:eastAsia="Times New Roman"/>
        </w:rPr>
        <w:t>re</w:t>
      </w:r>
      <w:r w:rsidR="00D3592F">
        <w:rPr>
          <w:rFonts w:eastAsia="Times New Roman"/>
        </w:rPr>
        <w:t xml:space="preserve">y </w:t>
      </w:r>
      <w:r w:rsidR="007F727B">
        <w:rPr>
          <w:rFonts w:eastAsia="Times New Roman"/>
        </w:rPr>
        <w:t>lines</w:t>
      </w:r>
      <w:r w:rsidR="000D1455">
        <w:rPr>
          <w:rFonts w:eastAsia="Times New Roman"/>
        </w:rPr>
        <w:t>)</w:t>
      </w:r>
      <w:r w:rsidRPr="009975E8">
        <w:rPr>
          <w:rFonts w:eastAsia="Times New Roman"/>
        </w:rPr>
        <w:t>.</w:t>
      </w:r>
    </w:p>
    <w:p w14:paraId="723F02BD" w14:textId="77777777" w:rsidR="00EC7792" w:rsidRPr="004F49F4" w:rsidRDefault="00EC7792" w:rsidP="00257429">
      <w:pPr>
        <w:rPr>
          <w:highlight w:val="yellow"/>
        </w:rPr>
      </w:pPr>
    </w:p>
    <w:p w14:paraId="7658F9E7" w14:textId="3A2179E9" w:rsidR="00BB2594" w:rsidRPr="009975E8" w:rsidRDefault="00BB2594" w:rsidP="00EE5904">
      <w:pPr>
        <w:pStyle w:val="Heading2"/>
      </w:pPr>
      <w:r w:rsidRPr="009975E8">
        <w:t>4.6 Terrain data</w:t>
      </w:r>
    </w:p>
    <w:p w14:paraId="4E780CD3" w14:textId="5D376FA3" w:rsidR="00BB2594" w:rsidRPr="009975E8" w:rsidRDefault="00BB2594" w:rsidP="00BB2594">
      <w:r w:rsidRPr="009975E8">
        <w:t xml:space="preserve">Terrain has been considered in the modelling. The terrain data are based upon the Ordnance Survey 50 m Digital Elevation Model. A </w:t>
      </w:r>
      <w:r w:rsidR="00434349" w:rsidRPr="009975E8">
        <w:t>2</w:t>
      </w:r>
      <w:r w:rsidR="007B4BD3">
        <w:t>2</w:t>
      </w:r>
      <w:r w:rsidR="00743425" w:rsidRPr="009975E8">
        <w:t>.0</w:t>
      </w:r>
      <w:r w:rsidRPr="009975E8">
        <w:t xml:space="preserve"> km x </w:t>
      </w:r>
      <w:r w:rsidR="00434349" w:rsidRPr="009975E8">
        <w:t>2</w:t>
      </w:r>
      <w:r w:rsidR="007B4BD3">
        <w:t>2</w:t>
      </w:r>
      <w:r w:rsidR="00743425" w:rsidRPr="009975E8">
        <w:t>.0</w:t>
      </w:r>
      <w:r w:rsidRPr="009975E8">
        <w:t xml:space="preserve"> km domain has been resampled at </w:t>
      </w:r>
      <w:r w:rsidR="00743425" w:rsidRPr="009975E8">
        <w:t>10</w:t>
      </w:r>
      <w:r w:rsidRPr="009975E8">
        <w:t>0 m horizontal resolution for use within ADMS</w:t>
      </w:r>
      <w:r w:rsidR="000B78FF" w:rsidRPr="009975E8">
        <w:t>.</w:t>
      </w:r>
      <w:r w:rsidR="00BD3D4D" w:rsidRPr="009975E8">
        <w:t xml:space="preserve"> </w:t>
      </w:r>
      <w:r w:rsidRPr="009975E8">
        <w:t xml:space="preserve">The resolution of FLOWSTAR is </w:t>
      </w:r>
      <w:r w:rsidR="00743425" w:rsidRPr="009975E8">
        <w:t>64</w:t>
      </w:r>
      <w:r w:rsidR="004922E3" w:rsidRPr="009975E8">
        <w:t xml:space="preserve"> x </w:t>
      </w:r>
      <w:r w:rsidR="00743425" w:rsidRPr="009975E8">
        <w:t>64</w:t>
      </w:r>
      <w:r w:rsidRPr="009975E8">
        <w:t xml:space="preserve"> grid points; therefore, the effective resolution of t</w:t>
      </w:r>
      <w:r w:rsidR="00C3482B" w:rsidRPr="009975E8">
        <w:t xml:space="preserve">he wind field is </w:t>
      </w:r>
      <w:r w:rsidR="003C6C45" w:rsidRPr="009975E8">
        <w:t xml:space="preserve">approximately </w:t>
      </w:r>
      <w:r w:rsidR="00434349" w:rsidRPr="009975E8">
        <w:t>3</w:t>
      </w:r>
      <w:r w:rsidR="007B4BD3">
        <w:t>4</w:t>
      </w:r>
      <w:r w:rsidR="008250AB" w:rsidRPr="009975E8">
        <w:t>0</w:t>
      </w:r>
      <w:r w:rsidRPr="009975E8">
        <w:t xml:space="preserve"> </w:t>
      </w:r>
      <w:r w:rsidR="008748EA" w:rsidRPr="009975E8">
        <w:t>m</w:t>
      </w:r>
      <w:r w:rsidR="00A02EF3" w:rsidRPr="009975E8">
        <w:t>.</w:t>
      </w:r>
    </w:p>
    <w:p w14:paraId="48429445" w14:textId="77777777" w:rsidR="00B60031" w:rsidRPr="004F49F4" w:rsidRDefault="00B60031" w:rsidP="00513E77">
      <w:pPr>
        <w:jc w:val="left"/>
        <w:rPr>
          <w:i/>
          <w:highlight w:val="yellow"/>
        </w:rPr>
      </w:pPr>
    </w:p>
    <w:p w14:paraId="3D3EEC37" w14:textId="50385F52" w:rsidR="003A6D2D" w:rsidRPr="00994086" w:rsidRDefault="003A6D2D" w:rsidP="00EE5904">
      <w:pPr>
        <w:pStyle w:val="Heading2"/>
      </w:pPr>
      <w:r w:rsidRPr="00994086">
        <w:lastRenderedPageBreak/>
        <w:t>4.7 Roughness Length</w:t>
      </w:r>
    </w:p>
    <w:p w14:paraId="31F8C8F5" w14:textId="3FD6C20A" w:rsidR="003A6D2D" w:rsidRDefault="007F727B" w:rsidP="003A6D2D">
      <w:r>
        <w:t>In this case</w:t>
      </w:r>
      <w:r w:rsidR="00F6240D">
        <w:t>,</w:t>
      </w:r>
      <w:r>
        <w:t xml:space="preserve"> a spatially varying roughness length file has been defined, this is based upon the UK Centre for Ecology and Hydrology 25m land use database, with permission</w:t>
      </w:r>
      <w:r w:rsidR="009B10EA" w:rsidRPr="009B10EA">
        <w:rPr>
          <w:vertAlign w:val="superscript"/>
        </w:rPr>
        <w:t>1</w:t>
      </w:r>
      <w:r w:rsidR="003A6D2D" w:rsidRPr="00994086">
        <w:t>.</w:t>
      </w:r>
      <w:r>
        <w:t xml:space="preserve"> T</w:t>
      </w:r>
      <w:r w:rsidR="003A6D2D" w:rsidRPr="00994086">
        <w:t>he GFS meteorological data is assumed t</w:t>
      </w:r>
      <w:r w:rsidR="00476C49" w:rsidRPr="00994086">
        <w:t>o have a roughness length of 0.</w:t>
      </w:r>
      <w:r w:rsidR="007B4BD3">
        <w:t>3</w:t>
      </w:r>
      <w:r w:rsidR="00ED2D5A" w:rsidRPr="00994086">
        <w:t xml:space="preserve"> </w:t>
      </w:r>
      <w:r w:rsidR="003A6D2D" w:rsidRPr="00994086">
        <w:t xml:space="preserve">m. </w:t>
      </w:r>
      <w:r>
        <w:t xml:space="preserve">The </w:t>
      </w:r>
      <w:r w:rsidR="007B4BD3">
        <w:t xml:space="preserve">sample of the central area of the </w:t>
      </w:r>
      <w:r>
        <w:t xml:space="preserve">spatially varying roughness length field is shown in Figure </w:t>
      </w:r>
      <w:r w:rsidR="007B4BD3">
        <w:t>5</w:t>
      </w:r>
      <w:r>
        <w:t>.</w:t>
      </w:r>
    </w:p>
    <w:p w14:paraId="045D257C" w14:textId="0473CA16" w:rsidR="000D1455" w:rsidRDefault="000D1455" w:rsidP="003A6D2D"/>
    <w:p w14:paraId="0B946FC3" w14:textId="190009D6" w:rsidR="007B4BD3" w:rsidRDefault="009B10EA" w:rsidP="009B10EA">
      <w:pPr>
        <w:pStyle w:val="ListParagraph"/>
        <w:numPr>
          <w:ilvl w:val="0"/>
          <w:numId w:val="45"/>
        </w:numPr>
        <w:ind w:left="567" w:right="237" w:hanging="283"/>
        <w:jc w:val="left"/>
        <w:rPr>
          <w:iCs/>
          <w:sz w:val="18"/>
          <w:szCs w:val="18"/>
        </w:rPr>
        <w:sectPr w:rsidR="007B4BD3" w:rsidSect="00DC2AC3">
          <w:pgSz w:w="11906" w:h="16838"/>
          <w:pgMar w:top="1418" w:right="1440" w:bottom="1440" w:left="1440" w:header="708" w:footer="708" w:gutter="0"/>
          <w:cols w:space="708"/>
          <w:docGrid w:linePitch="360"/>
        </w:sectPr>
      </w:pPr>
      <w:r w:rsidRPr="009B10EA">
        <w:rPr>
          <w:iCs/>
          <w:sz w:val="18"/>
          <w:szCs w:val="18"/>
        </w:rPr>
        <w:t xml:space="preserve">Morton, </w:t>
      </w:r>
      <w:proofErr w:type="gramStart"/>
      <w:r w:rsidRPr="009B10EA">
        <w:rPr>
          <w:iCs/>
          <w:sz w:val="18"/>
          <w:szCs w:val="18"/>
        </w:rPr>
        <w:t>R.D. ;</w:t>
      </w:r>
      <w:proofErr w:type="gramEnd"/>
      <w:r w:rsidRPr="009B10EA">
        <w:rPr>
          <w:iCs/>
          <w:sz w:val="18"/>
          <w:szCs w:val="18"/>
        </w:rPr>
        <w:t xml:space="preserve"> Marston, C.G.; O’Neil, A.W.; Rowland, C.S. (2021). Land Cover Map 2020 (25m rasterised land parcels, GB). NERC EDS Environmental Information Centre. https://doi.org/10.5285/6c22cf6e-b224-414e-aa85-900325baed</w:t>
      </w:r>
    </w:p>
    <w:p w14:paraId="20E46DA3" w14:textId="5F37507B" w:rsidR="007B4BD3" w:rsidRPr="00CF7D37" w:rsidRDefault="007B4BD3" w:rsidP="007B4BD3">
      <w:pPr>
        <w:rPr>
          <w:i/>
        </w:rPr>
      </w:pPr>
      <w:r w:rsidRPr="00CF7D37">
        <w:rPr>
          <w:i/>
        </w:rPr>
        <w:lastRenderedPageBreak/>
        <w:t xml:space="preserve">Figure </w:t>
      </w:r>
      <w:r>
        <w:rPr>
          <w:i/>
        </w:rPr>
        <w:t>3</w:t>
      </w:r>
      <w:r w:rsidRPr="00CF7D37">
        <w:rPr>
          <w:i/>
        </w:rPr>
        <w:t>. The positions of the modelled buildings and sources</w:t>
      </w:r>
    </w:p>
    <w:p w14:paraId="764ECA3F" w14:textId="7DD59CED" w:rsidR="007B4BD3" w:rsidRPr="00CF7D37" w:rsidRDefault="007B4BD3" w:rsidP="007B4BD3">
      <w:pPr>
        <w:rPr>
          <w:noProof/>
          <w:lang w:eastAsia="en-GB"/>
        </w:rPr>
      </w:pPr>
      <w:r>
        <w:rPr>
          <w:noProof/>
          <w:lang w:eastAsia="en-GB"/>
        </w:rPr>
        <w:drawing>
          <wp:inline distT="0" distB="0" distL="0" distR="0" wp14:anchorId="06F23300" wp14:editId="7B011A7E">
            <wp:extent cx="8877300" cy="5231765"/>
            <wp:effectExtent l="19050" t="19050" r="19050" b="2603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877300" cy="5231765"/>
                    </a:xfrm>
                    <a:prstGeom prst="rect">
                      <a:avLst/>
                    </a:prstGeom>
                    <a:ln w="19050">
                      <a:solidFill>
                        <a:schemeClr val="tx1"/>
                      </a:solidFill>
                    </a:ln>
                  </pic:spPr>
                </pic:pic>
              </a:graphicData>
            </a:graphic>
          </wp:inline>
        </w:drawing>
      </w:r>
    </w:p>
    <w:p w14:paraId="47B1D064" w14:textId="77777777" w:rsidR="007B4BD3" w:rsidRPr="00CF7D37" w:rsidRDefault="007B4BD3" w:rsidP="007B4BD3">
      <w:r w:rsidRPr="00CF7D37">
        <w:t>© Crown copyright and database rights 202</w:t>
      </w:r>
      <w:r>
        <w:t>2</w:t>
      </w:r>
      <w:r w:rsidRPr="00CF7D37">
        <w:t>.</w:t>
      </w:r>
    </w:p>
    <w:p w14:paraId="68E82B93" w14:textId="119FD95B" w:rsidR="007B4BD3" w:rsidRPr="007B4BD3" w:rsidRDefault="007B4BD3" w:rsidP="007B4BD3">
      <w:pPr>
        <w:ind w:right="237"/>
        <w:jc w:val="left"/>
        <w:rPr>
          <w:iCs/>
          <w:sz w:val="18"/>
          <w:szCs w:val="18"/>
        </w:rPr>
        <w:sectPr w:rsidR="007B4BD3" w:rsidRPr="007B4BD3" w:rsidSect="007B4BD3">
          <w:pgSz w:w="16838" w:h="11906" w:orient="landscape"/>
          <w:pgMar w:top="1440" w:right="1418" w:bottom="1440" w:left="1440" w:header="708" w:footer="708" w:gutter="0"/>
          <w:cols w:space="708"/>
          <w:docGrid w:linePitch="360"/>
        </w:sectPr>
      </w:pPr>
    </w:p>
    <w:p w14:paraId="30B6C003" w14:textId="636F558E" w:rsidR="000028CF" w:rsidRPr="00994086" w:rsidRDefault="000028CF" w:rsidP="000028CF">
      <w:pPr>
        <w:jc w:val="left"/>
        <w:rPr>
          <w:i/>
        </w:rPr>
      </w:pPr>
      <w:r w:rsidRPr="00994086">
        <w:rPr>
          <w:i/>
        </w:rPr>
        <w:lastRenderedPageBreak/>
        <w:t xml:space="preserve">Figure </w:t>
      </w:r>
      <w:r w:rsidR="007B4BD3">
        <w:rPr>
          <w:i/>
        </w:rPr>
        <w:t>4</w:t>
      </w:r>
      <w:r w:rsidR="00171802" w:rsidRPr="00994086">
        <w:rPr>
          <w:i/>
        </w:rPr>
        <w:t>a</w:t>
      </w:r>
      <w:r w:rsidRPr="00994086">
        <w:rPr>
          <w:i/>
        </w:rPr>
        <w:t xml:space="preserve">. </w:t>
      </w:r>
      <w:r w:rsidR="00C963C9" w:rsidRPr="00994086">
        <w:rPr>
          <w:i/>
        </w:rPr>
        <w:t>The discrete receptors and regular Cartesian grid</w:t>
      </w:r>
    </w:p>
    <w:p w14:paraId="6DF108F5" w14:textId="4058A8F8" w:rsidR="000028CF" w:rsidRPr="00994086" w:rsidRDefault="000E44FC" w:rsidP="000028CF">
      <w:pPr>
        <w:jc w:val="left"/>
        <w:rPr>
          <w:i/>
        </w:rPr>
      </w:pPr>
      <w:r>
        <w:rPr>
          <w:i/>
          <w:noProof/>
        </w:rPr>
        <w:drawing>
          <wp:inline distT="0" distB="0" distL="0" distR="0" wp14:anchorId="2456F7B4" wp14:editId="1FF79052">
            <wp:extent cx="8877300" cy="5231765"/>
            <wp:effectExtent l="19050" t="19050" r="19050" b="2603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8877300" cy="5231765"/>
                    </a:xfrm>
                    <a:prstGeom prst="rect">
                      <a:avLst/>
                    </a:prstGeom>
                    <a:ln w="19050">
                      <a:solidFill>
                        <a:schemeClr val="tx1"/>
                      </a:solidFill>
                    </a:ln>
                  </pic:spPr>
                </pic:pic>
              </a:graphicData>
            </a:graphic>
          </wp:inline>
        </w:drawing>
      </w:r>
    </w:p>
    <w:p w14:paraId="52F17EFC" w14:textId="7884B032" w:rsidR="000028CF" w:rsidRPr="00994086" w:rsidRDefault="005B0E17" w:rsidP="000028CF">
      <w:pPr>
        <w:jc w:val="left"/>
      </w:pPr>
      <w:r>
        <w:t>© Crown copyright and database rights. 2022.</w:t>
      </w:r>
    </w:p>
    <w:p w14:paraId="566FC8A7" w14:textId="77777777" w:rsidR="00171802" w:rsidRPr="004F49F4" w:rsidRDefault="00171802" w:rsidP="00EE5904">
      <w:pPr>
        <w:pStyle w:val="Heading2"/>
        <w:rPr>
          <w:highlight w:val="yellow"/>
        </w:rPr>
        <w:sectPr w:rsidR="00171802" w:rsidRPr="004F49F4" w:rsidSect="00994086">
          <w:pgSz w:w="16838" w:h="11906" w:orient="landscape"/>
          <w:pgMar w:top="1440" w:right="1418" w:bottom="1440" w:left="1440" w:header="708" w:footer="708" w:gutter="0"/>
          <w:cols w:space="708"/>
          <w:docGrid w:linePitch="360"/>
        </w:sectPr>
      </w:pPr>
    </w:p>
    <w:p w14:paraId="39CC5A2A" w14:textId="3A81F402" w:rsidR="00171802" w:rsidRPr="00994086" w:rsidRDefault="00171802" w:rsidP="00171802">
      <w:pPr>
        <w:jc w:val="left"/>
        <w:rPr>
          <w:i/>
        </w:rPr>
      </w:pPr>
      <w:r w:rsidRPr="00994086">
        <w:rPr>
          <w:i/>
        </w:rPr>
        <w:lastRenderedPageBreak/>
        <w:t xml:space="preserve">Figure </w:t>
      </w:r>
      <w:r w:rsidR="007B4BD3">
        <w:rPr>
          <w:i/>
        </w:rPr>
        <w:t>4</w:t>
      </w:r>
      <w:r w:rsidRPr="00994086">
        <w:rPr>
          <w:i/>
        </w:rPr>
        <w:t xml:space="preserve">b. The discrete receptors and regular Cartesian grid </w:t>
      </w:r>
      <w:r w:rsidR="0051445C">
        <w:rPr>
          <w:i/>
        </w:rPr>
        <w:t>-</w:t>
      </w:r>
      <w:r w:rsidRPr="00994086">
        <w:rPr>
          <w:i/>
        </w:rPr>
        <w:t xml:space="preserve"> a closer view</w:t>
      </w:r>
    </w:p>
    <w:p w14:paraId="732DB746" w14:textId="7B6B2D34" w:rsidR="00171802" w:rsidRPr="00994086" w:rsidRDefault="000E44FC" w:rsidP="00171802">
      <w:pPr>
        <w:jc w:val="left"/>
        <w:rPr>
          <w:i/>
        </w:rPr>
      </w:pPr>
      <w:r>
        <w:rPr>
          <w:i/>
          <w:noProof/>
        </w:rPr>
        <w:drawing>
          <wp:inline distT="0" distB="0" distL="0" distR="0" wp14:anchorId="59B2164E" wp14:editId="622A39A4">
            <wp:extent cx="8877300" cy="5231765"/>
            <wp:effectExtent l="19050" t="19050" r="19050" b="2603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8877300" cy="5231765"/>
                    </a:xfrm>
                    <a:prstGeom prst="rect">
                      <a:avLst/>
                    </a:prstGeom>
                    <a:ln w="19050">
                      <a:solidFill>
                        <a:schemeClr val="tx1"/>
                      </a:solidFill>
                    </a:ln>
                  </pic:spPr>
                </pic:pic>
              </a:graphicData>
            </a:graphic>
          </wp:inline>
        </w:drawing>
      </w:r>
    </w:p>
    <w:p w14:paraId="31F5F725" w14:textId="60B2913D" w:rsidR="00171802" w:rsidRPr="00994086" w:rsidRDefault="005B0E17" w:rsidP="00171802">
      <w:pPr>
        <w:jc w:val="left"/>
      </w:pPr>
      <w:r>
        <w:t>© Crown copyright and database rights. 2022.</w:t>
      </w:r>
    </w:p>
    <w:p w14:paraId="15779242" w14:textId="77777777" w:rsidR="007B4BD3" w:rsidRDefault="007B4BD3" w:rsidP="00796F23">
      <w:pPr>
        <w:jc w:val="left"/>
        <w:rPr>
          <w:i/>
        </w:rPr>
        <w:sectPr w:rsidR="007B4BD3" w:rsidSect="00171802">
          <w:pgSz w:w="16838" w:h="11906" w:orient="landscape"/>
          <w:pgMar w:top="1440" w:right="1440" w:bottom="1440" w:left="1418" w:header="708" w:footer="708" w:gutter="0"/>
          <w:cols w:space="708"/>
          <w:docGrid w:linePitch="360"/>
        </w:sectPr>
      </w:pPr>
    </w:p>
    <w:p w14:paraId="2CDF43F4" w14:textId="4C3916B2" w:rsidR="00796F23" w:rsidRPr="00994086" w:rsidRDefault="00796F23" w:rsidP="00796F23">
      <w:pPr>
        <w:jc w:val="left"/>
        <w:rPr>
          <w:i/>
        </w:rPr>
      </w:pPr>
      <w:r w:rsidRPr="00994086">
        <w:rPr>
          <w:i/>
        </w:rPr>
        <w:lastRenderedPageBreak/>
        <w:t xml:space="preserve">Figure </w:t>
      </w:r>
      <w:r w:rsidR="007B4BD3">
        <w:rPr>
          <w:i/>
        </w:rPr>
        <w:t>5</w:t>
      </w:r>
      <w:r w:rsidRPr="00994086">
        <w:rPr>
          <w:i/>
        </w:rPr>
        <w:t xml:space="preserve">. The </w:t>
      </w:r>
      <w:r>
        <w:rPr>
          <w:i/>
        </w:rPr>
        <w:t xml:space="preserve">spatially varying surface roughness </w:t>
      </w:r>
      <w:r w:rsidR="00056E98">
        <w:rPr>
          <w:i/>
        </w:rPr>
        <w:t>fie</w:t>
      </w:r>
      <w:r>
        <w:rPr>
          <w:i/>
        </w:rPr>
        <w:t>ld</w:t>
      </w:r>
    </w:p>
    <w:p w14:paraId="14CDFD34" w14:textId="05901CB2" w:rsidR="00796F23" w:rsidRDefault="0058532F" w:rsidP="00171802">
      <w:pPr>
        <w:rPr>
          <w:highlight w:val="yellow"/>
        </w:rPr>
      </w:pPr>
      <w:r>
        <w:rPr>
          <w:noProof/>
        </w:rPr>
        <w:drawing>
          <wp:inline distT="0" distB="0" distL="0" distR="0" wp14:anchorId="04A97D3C" wp14:editId="0E4A9501">
            <wp:extent cx="8877300" cy="5231765"/>
            <wp:effectExtent l="19050" t="19050" r="19050" b="26035"/>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8877300" cy="5231765"/>
                    </a:xfrm>
                    <a:prstGeom prst="rect">
                      <a:avLst/>
                    </a:prstGeom>
                    <a:ln w="19050">
                      <a:solidFill>
                        <a:schemeClr val="tx1"/>
                      </a:solidFill>
                    </a:ln>
                  </pic:spPr>
                </pic:pic>
              </a:graphicData>
            </a:graphic>
          </wp:inline>
        </w:drawing>
      </w:r>
    </w:p>
    <w:p w14:paraId="7FF97674" w14:textId="77777777" w:rsidR="00796F23" w:rsidRPr="00994086" w:rsidRDefault="00796F23" w:rsidP="00796F23">
      <w:pPr>
        <w:jc w:val="left"/>
      </w:pPr>
      <w:r>
        <w:t>© Crown copyright and database rights. 2022.</w:t>
      </w:r>
    </w:p>
    <w:p w14:paraId="7F38FA26" w14:textId="3D7762B9" w:rsidR="00796F23" w:rsidRPr="004F49F4" w:rsidRDefault="00796F23" w:rsidP="00171802">
      <w:pPr>
        <w:rPr>
          <w:highlight w:val="yellow"/>
        </w:rPr>
        <w:sectPr w:rsidR="00796F23" w:rsidRPr="004F49F4" w:rsidSect="00171802">
          <w:pgSz w:w="16838" w:h="11906" w:orient="landscape"/>
          <w:pgMar w:top="1440" w:right="1440" w:bottom="1440" w:left="1418" w:header="708" w:footer="708" w:gutter="0"/>
          <w:cols w:space="708"/>
          <w:docGrid w:linePitch="360"/>
        </w:sectPr>
      </w:pPr>
    </w:p>
    <w:p w14:paraId="6FD8CF20" w14:textId="77777777" w:rsidR="000028CF" w:rsidRPr="00994086" w:rsidRDefault="000028CF" w:rsidP="00EE5904">
      <w:pPr>
        <w:pStyle w:val="Heading2"/>
      </w:pPr>
      <w:r w:rsidRPr="00994086">
        <w:lastRenderedPageBreak/>
        <w:t xml:space="preserve">4.8 Deposition </w:t>
      </w:r>
    </w:p>
    <w:p w14:paraId="322D2BFA" w14:textId="108E0142" w:rsidR="00FA783D" w:rsidRPr="00994086" w:rsidRDefault="00FA783D" w:rsidP="00FA783D">
      <w:r w:rsidRPr="00994086">
        <w:t xml:space="preserve">The method used to model deposition of ammonia and consequent plume depletion is based primarily upon Frederik Schrader and Christian </w:t>
      </w:r>
      <w:proofErr w:type="spellStart"/>
      <w:r w:rsidRPr="00994086">
        <w:t>Brümmer</w:t>
      </w:r>
      <w:proofErr w:type="spellEnd"/>
      <w:r w:rsidRPr="00994086">
        <w:t xml:space="preserve">. Land Use Specific Ammonia Deposition Velocities: </w:t>
      </w:r>
      <w:proofErr w:type="gramStart"/>
      <w:r w:rsidRPr="00994086">
        <w:t>a</w:t>
      </w:r>
      <w:proofErr w:type="gramEnd"/>
      <w:r w:rsidRPr="00994086">
        <w:t xml:space="preserve"> Review of Recent Studies (2004</w:t>
      </w:r>
      <w:r w:rsidR="002B0347">
        <w:t>-</w:t>
      </w:r>
      <w:r w:rsidRPr="00994086">
        <w:t>2013). AS Modelling &amp; Data Ltd. has restricted deposition over arable farmland and heavily grazed and fertilised pasture; this is to compensate for possible saturation effects due to fertilizer application and to allow for periods when fields are clear of crops (</w:t>
      </w:r>
      <w:r w:rsidRPr="00994086">
        <w:rPr>
          <w:bCs/>
          <w:color w:val="000000"/>
          <w:shd w:val="clear" w:color="auto" w:fill="auto"/>
        </w:rPr>
        <w:t>Sutton)</w:t>
      </w:r>
      <w:r w:rsidRPr="00994086">
        <w:t xml:space="preserve">, the deposition is also restricted over areas with little or no vegetation and the deposition velocity is set to 0.002 m/s where grid points are over the poultry housing and 0.010 m/s </w:t>
      </w:r>
      <w:r w:rsidR="00231793">
        <w:t xml:space="preserve">to 0.015 m/s </w:t>
      </w:r>
      <w:r w:rsidRPr="00994086">
        <w:t xml:space="preserve">over heavily grazed grassland. Where deposition over water surfaces is calculated, a deposition velocity of 0.005 m/s is used. </w:t>
      </w:r>
      <w:r w:rsidR="00056E98">
        <w:t xml:space="preserve">Land </w:t>
      </w:r>
      <w:r w:rsidR="00AB1250">
        <w:t>usage</w:t>
      </w:r>
      <w:r w:rsidR="00056E98">
        <w:t xml:space="preserve"> is based upon the UK Centre for Ecology and Hydrology 25m land use database, with permission</w:t>
      </w:r>
      <w:r w:rsidR="009B10EA">
        <w:t xml:space="preserve"> </w:t>
      </w:r>
      <w:r w:rsidR="009B10EA" w:rsidRPr="009B10EA">
        <w:rPr>
          <w:vertAlign w:val="superscript"/>
        </w:rPr>
        <w:t>1</w:t>
      </w:r>
      <w:r w:rsidR="00056E98">
        <w:t>.</w:t>
      </w:r>
    </w:p>
    <w:p w14:paraId="67826062" w14:textId="77777777" w:rsidR="000028CF" w:rsidRPr="00994086" w:rsidRDefault="000028CF" w:rsidP="000028CF"/>
    <w:p w14:paraId="0FB87056" w14:textId="77777777" w:rsidR="000028CF" w:rsidRPr="00994086" w:rsidRDefault="000028CF" w:rsidP="000028CF">
      <w:r w:rsidRPr="00994086">
        <w:t>In summary, the method is as follows:</w:t>
      </w:r>
    </w:p>
    <w:p w14:paraId="31BA59D3" w14:textId="77777777" w:rsidR="000028CF" w:rsidRPr="00994086" w:rsidRDefault="000028CF" w:rsidP="000028CF"/>
    <w:p w14:paraId="5514D189" w14:textId="77777777" w:rsidR="000028CF" w:rsidRPr="00994086" w:rsidRDefault="000028CF" w:rsidP="000028CF">
      <w:pPr>
        <w:pStyle w:val="ListParagraph"/>
        <w:numPr>
          <w:ilvl w:val="0"/>
          <w:numId w:val="5"/>
        </w:numPr>
        <w:ind w:left="567" w:right="403" w:hanging="284"/>
      </w:pPr>
      <w:r w:rsidRPr="00994086">
        <w:t xml:space="preserve">A preliminary run of the model without deposition is used to provide an ammonia concentration field. </w:t>
      </w:r>
    </w:p>
    <w:p w14:paraId="1AB76577" w14:textId="000239DD" w:rsidR="000028CF" w:rsidRPr="00994086" w:rsidRDefault="000028CF" w:rsidP="000028CF">
      <w:pPr>
        <w:pStyle w:val="ListParagraph"/>
        <w:numPr>
          <w:ilvl w:val="0"/>
          <w:numId w:val="5"/>
        </w:numPr>
        <w:ind w:left="567" w:right="403" w:hanging="284"/>
      </w:pPr>
      <w:r w:rsidRPr="00994086">
        <w:t>The preliminary ammonia concentration field, along with land usage, has been used to define a deposition velocity field. The deposition velocities used are provided in Table </w:t>
      </w:r>
      <w:r w:rsidR="000A046E">
        <w:t>3</w:t>
      </w:r>
      <w:r w:rsidRPr="00994086">
        <w:t>.</w:t>
      </w:r>
    </w:p>
    <w:p w14:paraId="08BC40E7" w14:textId="77777777" w:rsidR="000028CF" w:rsidRPr="004F49F4" w:rsidRDefault="000028CF" w:rsidP="000028CF">
      <w:pPr>
        <w:pStyle w:val="ListParagraph"/>
        <w:rPr>
          <w:highlight w:val="yellow"/>
        </w:rPr>
      </w:pPr>
    </w:p>
    <w:p w14:paraId="39129A03" w14:textId="3E0A7783" w:rsidR="000028CF" w:rsidRPr="00994086" w:rsidRDefault="000028CF" w:rsidP="000028CF">
      <w:pPr>
        <w:rPr>
          <w:i/>
        </w:rPr>
      </w:pPr>
      <w:r w:rsidRPr="00994086">
        <w:rPr>
          <w:i/>
        </w:rPr>
        <w:t xml:space="preserve">Table </w:t>
      </w:r>
      <w:r w:rsidR="000A046E">
        <w:rPr>
          <w:i/>
        </w:rPr>
        <w:t>3</w:t>
      </w:r>
      <w:r w:rsidRPr="00994086">
        <w:rPr>
          <w:i/>
        </w:rPr>
        <w:t>. Deposition velocities</w:t>
      </w:r>
    </w:p>
    <w:tbl>
      <w:tblPr>
        <w:tblW w:w="893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000" w:firstRow="0" w:lastRow="0" w:firstColumn="0" w:lastColumn="0" w:noHBand="0" w:noVBand="0"/>
      </w:tblPr>
      <w:tblGrid>
        <w:gridCol w:w="2376"/>
        <w:gridCol w:w="1447"/>
        <w:gridCol w:w="1279"/>
        <w:gridCol w:w="1279"/>
        <w:gridCol w:w="1279"/>
        <w:gridCol w:w="1279"/>
      </w:tblGrid>
      <w:tr w:rsidR="000028CF" w:rsidRPr="00994086" w14:paraId="6DC9B388" w14:textId="77777777" w:rsidTr="00FA783D">
        <w:trPr>
          <w:trHeight w:val="894"/>
        </w:trPr>
        <w:tc>
          <w:tcPr>
            <w:tcW w:w="2376" w:type="dxa"/>
            <w:vAlign w:val="center"/>
          </w:tcPr>
          <w:p w14:paraId="19AB327E"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NH</w:t>
            </w:r>
            <w:r w:rsidRPr="00994086">
              <w:rPr>
                <w:rFonts w:cs="Arial"/>
                <w:bCs/>
                <w:color w:val="000000"/>
                <w:sz w:val="18"/>
                <w:szCs w:val="18"/>
                <w:shd w:val="clear" w:color="auto" w:fill="auto"/>
                <w:vertAlign w:val="subscript"/>
              </w:rPr>
              <w:t>3</w:t>
            </w:r>
            <w:r w:rsidRPr="00994086">
              <w:rPr>
                <w:rFonts w:cs="Arial"/>
                <w:bCs/>
                <w:color w:val="000000"/>
                <w:sz w:val="18"/>
                <w:szCs w:val="18"/>
                <w:shd w:val="clear" w:color="auto" w:fill="auto"/>
              </w:rPr>
              <w:t xml:space="preserve"> concentration </w:t>
            </w:r>
          </w:p>
          <w:p w14:paraId="57BCD79A"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(PC + background) (µg/m</w:t>
            </w:r>
            <w:r w:rsidRPr="00994086">
              <w:rPr>
                <w:rFonts w:cs="Arial"/>
                <w:bCs/>
                <w:color w:val="000000"/>
                <w:sz w:val="18"/>
                <w:szCs w:val="18"/>
                <w:shd w:val="clear" w:color="auto" w:fill="auto"/>
                <w:vertAlign w:val="superscript"/>
              </w:rPr>
              <w:t>3</w:t>
            </w:r>
            <w:r w:rsidRPr="00994086">
              <w:rPr>
                <w:rFonts w:cs="Arial"/>
                <w:bCs/>
                <w:color w:val="000000"/>
                <w:sz w:val="18"/>
                <w:szCs w:val="18"/>
                <w:shd w:val="clear" w:color="auto" w:fill="auto"/>
              </w:rPr>
              <w:t>)</w:t>
            </w:r>
          </w:p>
        </w:tc>
        <w:tc>
          <w:tcPr>
            <w:tcW w:w="1447" w:type="dxa"/>
            <w:vAlign w:val="center"/>
          </w:tcPr>
          <w:p w14:paraId="02A801E5"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&lt; 10</w:t>
            </w:r>
          </w:p>
        </w:tc>
        <w:tc>
          <w:tcPr>
            <w:tcW w:w="1279" w:type="dxa"/>
            <w:vAlign w:val="center"/>
          </w:tcPr>
          <w:p w14:paraId="025D649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10 - 20</w:t>
            </w:r>
          </w:p>
        </w:tc>
        <w:tc>
          <w:tcPr>
            <w:tcW w:w="1279" w:type="dxa"/>
            <w:vAlign w:val="center"/>
          </w:tcPr>
          <w:p w14:paraId="53E8C9C0"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20 - 30</w:t>
            </w:r>
          </w:p>
        </w:tc>
        <w:tc>
          <w:tcPr>
            <w:tcW w:w="1279" w:type="dxa"/>
            <w:vAlign w:val="center"/>
          </w:tcPr>
          <w:p w14:paraId="2490B3DF" w14:textId="40D30A48"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 xml:space="preserve">30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80</w:t>
            </w:r>
          </w:p>
        </w:tc>
        <w:tc>
          <w:tcPr>
            <w:tcW w:w="1279" w:type="dxa"/>
            <w:vAlign w:val="center"/>
          </w:tcPr>
          <w:p w14:paraId="5E513E23"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&gt; 80</w:t>
            </w:r>
          </w:p>
        </w:tc>
      </w:tr>
      <w:tr w:rsidR="000028CF" w:rsidRPr="00994086" w14:paraId="53C106D1" w14:textId="77777777" w:rsidTr="00FA783D">
        <w:trPr>
          <w:trHeight w:val="462"/>
        </w:trPr>
        <w:tc>
          <w:tcPr>
            <w:tcW w:w="2376" w:type="dxa"/>
            <w:vAlign w:val="center"/>
          </w:tcPr>
          <w:p w14:paraId="6DF95B0B" w14:textId="20801FC3"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woodland</w:t>
            </w:r>
          </w:p>
          <w:p w14:paraId="1226B1E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7183BCF6"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0.03</w:t>
            </w:r>
          </w:p>
        </w:tc>
        <w:tc>
          <w:tcPr>
            <w:tcW w:w="1279" w:type="dxa"/>
            <w:vAlign w:val="center"/>
          </w:tcPr>
          <w:p w14:paraId="65F52599"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0.015</w:t>
            </w:r>
          </w:p>
        </w:tc>
        <w:tc>
          <w:tcPr>
            <w:tcW w:w="1279" w:type="dxa"/>
            <w:vAlign w:val="center"/>
          </w:tcPr>
          <w:p w14:paraId="08B03EB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w:t>
            </w:r>
          </w:p>
        </w:tc>
        <w:tc>
          <w:tcPr>
            <w:tcW w:w="1279" w:type="dxa"/>
            <w:vAlign w:val="center"/>
          </w:tcPr>
          <w:p w14:paraId="6C62CE0A"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2587547D"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r w:rsidR="000028CF" w:rsidRPr="00994086" w14:paraId="2911239D" w14:textId="77777777" w:rsidTr="00FA783D">
        <w:trPr>
          <w:trHeight w:val="462"/>
        </w:trPr>
        <w:tc>
          <w:tcPr>
            <w:tcW w:w="2376" w:type="dxa"/>
            <w:vAlign w:val="center"/>
          </w:tcPr>
          <w:p w14:paraId="2F2F5DBD" w14:textId="6EDCC7D6"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short vegetation</w:t>
            </w:r>
          </w:p>
          <w:p w14:paraId="472BDF05"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7917A7F7" w14:textId="02C56353"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0.02 (</w:t>
            </w:r>
            <w:r w:rsidR="00231793">
              <w:rPr>
                <w:rFonts w:cs="Arial"/>
                <w:color w:val="000000"/>
                <w:sz w:val="18"/>
                <w:szCs w:val="18"/>
                <w:shd w:val="clear" w:color="auto" w:fill="auto"/>
              </w:rPr>
              <w:t xml:space="preserve">0.010 to </w:t>
            </w:r>
            <w:r w:rsidRPr="00994086">
              <w:rPr>
                <w:rFonts w:cs="Arial"/>
                <w:color w:val="000000"/>
                <w:sz w:val="18"/>
                <w:szCs w:val="18"/>
                <w:shd w:val="clear" w:color="auto" w:fill="auto"/>
              </w:rPr>
              <w:t>0.015 over heavily grazed grassland)</w:t>
            </w:r>
          </w:p>
        </w:tc>
        <w:tc>
          <w:tcPr>
            <w:tcW w:w="1279" w:type="dxa"/>
            <w:vAlign w:val="center"/>
          </w:tcPr>
          <w:p w14:paraId="1B93B72D"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0.015</w:t>
            </w:r>
          </w:p>
        </w:tc>
        <w:tc>
          <w:tcPr>
            <w:tcW w:w="1279" w:type="dxa"/>
            <w:vAlign w:val="center"/>
          </w:tcPr>
          <w:p w14:paraId="0CE70A59"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0.01</w:t>
            </w:r>
          </w:p>
        </w:tc>
        <w:tc>
          <w:tcPr>
            <w:tcW w:w="1279" w:type="dxa"/>
            <w:vAlign w:val="center"/>
          </w:tcPr>
          <w:p w14:paraId="1684B95F"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7CC83E76"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r w:rsidR="000028CF" w:rsidRPr="00994086" w14:paraId="3FBEF196" w14:textId="77777777" w:rsidTr="00FA783D">
        <w:trPr>
          <w:trHeight w:val="462"/>
        </w:trPr>
        <w:tc>
          <w:tcPr>
            <w:tcW w:w="2376" w:type="dxa"/>
            <w:vAlign w:val="center"/>
          </w:tcPr>
          <w:p w14:paraId="1190037F" w14:textId="2D0C10AA"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 xml:space="preserve">Deposition velocity </w:t>
            </w:r>
            <w:r w:rsidR="002B0347">
              <w:rPr>
                <w:rFonts w:cs="Arial"/>
                <w:bCs/>
                <w:color w:val="000000"/>
                <w:sz w:val="18"/>
                <w:szCs w:val="18"/>
                <w:shd w:val="clear" w:color="auto" w:fill="auto"/>
              </w:rPr>
              <w:t>-</w:t>
            </w:r>
            <w:r w:rsidRPr="00994086">
              <w:rPr>
                <w:rFonts w:cs="Arial"/>
                <w:bCs/>
                <w:color w:val="000000"/>
                <w:sz w:val="18"/>
                <w:szCs w:val="18"/>
                <w:shd w:val="clear" w:color="auto" w:fill="auto"/>
              </w:rPr>
              <w:t xml:space="preserve"> arable farmland/rye grass</w:t>
            </w:r>
          </w:p>
          <w:p w14:paraId="5CE2E139" w14:textId="77777777" w:rsidR="000028CF" w:rsidRPr="00994086" w:rsidRDefault="000028CF" w:rsidP="004A7CF1">
            <w:pPr>
              <w:autoSpaceDE w:val="0"/>
              <w:autoSpaceDN w:val="0"/>
              <w:adjustRightInd w:val="0"/>
              <w:spacing w:line="240" w:lineRule="auto"/>
              <w:jc w:val="center"/>
              <w:rPr>
                <w:rFonts w:cs="Arial"/>
                <w:bCs/>
                <w:color w:val="000000"/>
                <w:sz w:val="18"/>
                <w:szCs w:val="18"/>
                <w:shd w:val="clear" w:color="auto" w:fill="auto"/>
              </w:rPr>
            </w:pPr>
            <w:r w:rsidRPr="00994086">
              <w:rPr>
                <w:rFonts w:cs="Arial"/>
                <w:bCs/>
                <w:color w:val="000000"/>
                <w:sz w:val="18"/>
                <w:szCs w:val="18"/>
                <w:shd w:val="clear" w:color="auto" w:fill="auto"/>
              </w:rPr>
              <w:t>(m/s)</w:t>
            </w:r>
          </w:p>
        </w:tc>
        <w:tc>
          <w:tcPr>
            <w:tcW w:w="1447" w:type="dxa"/>
            <w:vAlign w:val="center"/>
          </w:tcPr>
          <w:p w14:paraId="06E7297E"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6D2F7BD2"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51AE1835"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1EE378E8"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0.005</w:t>
            </w:r>
          </w:p>
        </w:tc>
        <w:tc>
          <w:tcPr>
            <w:tcW w:w="1279" w:type="dxa"/>
            <w:vAlign w:val="center"/>
          </w:tcPr>
          <w:p w14:paraId="17A212FB" w14:textId="77777777" w:rsidR="000028CF" w:rsidRPr="00994086" w:rsidRDefault="000028CF" w:rsidP="004A7CF1">
            <w:pPr>
              <w:autoSpaceDE w:val="0"/>
              <w:autoSpaceDN w:val="0"/>
              <w:adjustRightInd w:val="0"/>
              <w:spacing w:line="240" w:lineRule="auto"/>
              <w:jc w:val="center"/>
              <w:rPr>
                <w:rFonts w:cs="Arial"/>
                <w:color w:val="000000"/>
                <w:sz w:val="18"/>
                <w:szCs w:val="18"/>
                <w:shd w:val="clear" w:color="auto" w:fill="auto"/>
              </w:rPr>
            </w:pPr>
            <w:r w:rsidRPr="00994086">
              <w:rPr>
                <w:rFonts w:cs="Arial"/>
                <w:color w:val="000000"/>
                <w:sz w:val="18"/>
                <w:szCs w:val="18"/>
                <w:shd w:val="clear" w:color="auto" w:fill="auto"/>
              </w:rPr>
              <w:t>0.003</w:t>
            </w:r>
          </w:p>
        </w:tc>
      </w:tr>
    </w:tbl>
    <w:p w14:paraId="1B46EF7F" w14:textId="77777777" w:rsidR="000028CF" w:rsidRPr="00994086" w:rsidRDefault="000028CF" w:rsidP="000028CF">
      <w:pPr>
        <w:pStyle w:val="ListParagraph"/>
      </w:pPr>
    </w:p>
    <w:p w14:paraId="0B5E931D" w14:textId="77777777" w:rsidR="000028CF" w:rsidRPr="00994086" w:rsidRDefault="000028CF" w:rsidP="000028CF">
      <w:pPr>
        <w:pStyle w:val="ListParagraph"/>
        <w:numPr>
          <w:ilvl w:val="0"/>
          <w:numId w:val="6"/>
        </w:numPr>
        <w:ind w:left="567" w:right="403" w:hanging="283"/>
      </w:pPr>
      <w:r w:rsidRPr="00994086">
        <w:t>The model is then rerun with the spatially varying deposition module.</w:t>
      </w:r>
    </w:p>
    <w:p w14:paraId="463E66F3" w14:textId="77777777" w:rsidR="000028CF" w:rsidRPr="00994086" w:rsidRDefault="000028CF" w:rsidP="000028CF"/>
    <w:p w14:paraId="58F2C92C" w14:textId="78E85735" w:rsidR="000028CF" w:rsidRPr="00994086" w:rsidRDefault="00CD60EE" w:rsidP="000028CF">
      <w:r w:rsidRPr="00994086">
        <w:t>A c</w:t>
      </w:r>
      <w:r w:rsidR="000028CF" w:rsidRPr="00994086">
        <w:t>ontour plot of the spatially varying deposition field</w:t>
      </w:r>
      <w:r w:rsidR="007A5FC1" w:rsidRPr="00994086">
        <w:t xml:space="preserve"> </w:t>
      </w:r>
      <w:r w:rsidRPr="00994086">
        <w:t>is</w:t>
      </w:r>
      <w:r w:rsidR="000028CF" w:rsidRPr="00994086">
        <w:t xml:space="preserve"> provided in Figure </w:t>
      </w:r>
      <w:r w:rsidR="00F6240D">
        <w:t>6</w:t>
      </w:r>
      <w:r w:rsidR="000028CF" w:rsidRPr="00994086">
        <w:t>.</w:t>
      </w:r>
    </w:p>
    <w:p w14:paraId="37EC439C" w14:textId="77777777" w:rsidR="00190BB5" w:rsidRPr="00994086" w:rsidRDefault="00190BB5" w:rsidP="000028CF"/>
    <w:p w14:paraId="751C8E20" w14:textId="44CE3BEA" w:rsidR="00190BB5" w:rsidRPr="00994086" w:rsidRDefault="00190BB5" w:rsidP="00190BB5">
      <w:pPr>
        <w:rPr>
          <w:rFonts w:eastAsia="Times New Roman"/>
        </w:rPr>
      </w:pPr>
      <w:r w:rsidRPr="00994086">
        <w:rPr>
          <w:rFonts w:eastAsia="Times New Roman"/>
        </w:rPr>
        <w:t xml:space="preserve">Please note that, </w:t>
      </w:r>
      <w:r w:rsidR="00C43800">
        <w:rPr>
          <w:rFonts w:eastAsia="Times New Roman"/>
        </w:rPr>
        <w:t xml:space="preserve">outside of the central grid, </w:t>
      </w:r>
      <w:r w:rsidRPr="00994086">
        <w:rPr>
          <w:rFonts w:eastAsia="Times New Roman"/>
        </w:rPr>
        <w:t>a fixed deposition at 0.00</w:t>
      </w:r>
      <w:r w:rsidR="00C43800">
        <w:rPr>
          <w:rFonts w:eastAsia="Times New Roman"/>
        </w:rPr>
        <w:t>5</w:t>
      </w:r>
      <w:r w:rsidRPr="00994086">
        <w:rPr>
          <w:rFonts w:eastAsia="Times New Roman"/>
        </w:rPr>
        <w:t xml:space="preserve"> m/s </w:t>
      </w:r>
      <w:r w:rsidR="00C43800">
        <w:rPr>
          <w:rFonts w:eastAsia="Times New Roman"/>
        </w:rPr>
        <w:t xml:space="preserve">is applied </w:t>
      </w:r>
      <w:r w:rsidRPr="00994086">
        <w:rPr>
          <w:rFonts w:eastAsia="Times New Roman"/>
        </w:rPr>
        <w:t xml:space="preserve">and similarly to not modelling deposition at all, the predicted ammonia concentrations (and nitrogen and acid deposition rates) are always </w:t>
      </w:r>
      <w:r w:rsidR="00C43800">
        <w:rPr>
          <w:rFonts w:eastAsia="Times New Roman"/>
        </w:rPr>
        <w:t xml:space="preserve">equal to, or </w:t>
      </w:r>
      <w:r w:rsidRPr="00994086">
        <w:rPr>
          <w:rFonts w:eastAsia="Times New Roman"/>
        </w:rPr>
        <w:t xml:space="preserve">higher than if </w:t>
      </w:r>
      <w:r w:rsidR="00C43800">
        <w:rPr>
          <w:rFonts w:eastAsia="Times New Roman"/>
        </w:rPr>
        <w:t xml:space="preserve">spatially varying </w:t>
      </w:r>
      <w:r w:rsidRPr="00994086">
        <w:rPr>
          <w:rFonts w:eastAsia="Times New Roman"/>
        </w:rPr>
        <w:t>deposition were modelled explicitly, particularly where there is some distance between the source and a receptor.</w:t>
      </w:r>
    </w:p>
    <w:p w14:paraId="6E80EDBA" w14:textId="77777777" w:rsidR="009B10EA" w:rsidRDefault="009B10EA" w:rsidP="000028CF">
      <w:pPr>
        <w:jc w:val="left"/>
        <w:rPr>
          <w:i/>
          <w:highlight w:val="yellow"/>
        </w:rPr>
      </w:pPr>
    </w:p>
    <w:p w14:paraId="632CF181" w14:textId="77777777" w:rsidR="009B10EA" w:rsidRPr="009B10EA" w:rsidRDefault="009B10EA" w:rsidP="009B10EA">
      <w:pPr>
        <w:pStyle w:val="ListParagraph"/>
        <w:numPr>
          <w:ilvl w:val="0"/>
          <w:numId w:val="46"/>
        </w:numPr>
        <w:ind w:left="567" w:right="237" w:hanging="283"/>
        <w:jc w:val="left"/>
        <w:rPr>
          <w:iCs/>
          <w:sz w:val="18"/>
          <w:szCs w:val="18"/>
        </w:rPr>
        <w:sectPr w:rsidR="009B10EA" w:rsidRPr="009B10EA" w:rsidSect="00DC2AC3">
          <w:pgSz w:w="11906" w:h="16838"/>
          <w:pgMar w:top="1418" w:right="1440" w:bottom="1440" w:left="1440" w:header="708" w:footer="708" w:gutter="0"/>
          <w:cols w:space="708"/>
          <w:docGrid w:linePitch="360"/>
        </w:sectPr>
      </w:pPr>
      <w:r w:rsidRPr="009B10EA">
        <w:rPr>
          <w:iCs/>
          <w:sz w:val="18"/>
          <w:szCs w:val="18"/>
        </w:rPr>
        <w:t xml:space="preserve">Morton, </w:t>
      </w:r>
      <w:proofErr w:type="gramStart"/>
      <w:r w:rsidRPr="009B10EA">
        <w:rPr>
          <w:iCs/>
          <w:sz w:val="18"/>
          <w:szCs w:val="18"/>
        </w:rPr>
        <w:t>R.D. ;</w:t>
      </w:r>
      <w:proofErr w:type="gramEnd"/>
      <w:r w:rsidRPr="009B10EA">
        <w:rPr>
          <w:iCs/>
          <w:sz w:val="18"/>
          <w:szCs w:val="18"/>
        </w:rPr>
        <w:t xml:space="preserve"> Marston, C.G.; O’Neil, A.W.; Rowland, C.S. (2021). Land Cover Map 2020 (25m rasterised land parcels, GB). NERC EDS Environmental Information Centre. https://doi.org/10.5285/6c22cf6e-b224-414e-aa85-900325baedbd</w:t>
      </w:r>
    </w:p>
    <w:p w14:paraId="1BBA78D6" w14:textId="6B97A826" w:rsidR="000028CF" w:rsidRPr="00245E60" w:rsidRDefault="000028CF" w:rsidP="000028CF">
      <w:pPr>
        <w:jc w:val="left"/>
        <w:rPr>
          <w:i/>
        </w:rPr>
      </w:pPr>
      <w:r w:rsidRPr="00245E60">
        <w:rPr>
          <w:i/>
        </w:rPr>
        <w:lastRenderedPageBreak/>
        <w:t xml:space="preserve">Figure </w:t>
      </w:r>
      <w:r w:rsidR="00F6240D">
        <w:rPr>
          <w:i/>
        </w:rPr>
        <w:t>6</w:t>
      </w:r>
      <w:r w:rsidRPr="00245E60">
        <w:rPr>
          <w:i/>
        </w:rPr>
        <w:t>. The spatially varying deposition field</w:t>
      </w:r>
    </w:p>
    <w:p w14:paraId="5BBA6203" w14:textId="3952A949" w:rsidR="000028CF" w:rsidRPr="00245E60" w:rsidRDefault="00A06CAF" w:rsidP="000028CF">
      <w:pPr>
        <w:jc w:val="left"/>
        <w:rPr>
          <w:i/>
        </w:rPr>
      </w:pPr>
      <w:r>
        <w:rPr>
          <w:i/>
          <w:noProof/>
        </w:rPr>
        <w:drawing>
          <wp:inline distT="0" distB="0" distL="0" distR="0" wp14:anchorId="33352D90" wp14:editId="464C5C3B">
            <wp:extent cx="5731510" cy="6275705"/>
            <wp:effectExtent l="19050" t="19050" r="21590" b="10795"/>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1510" cy="6275705"/>
                    </a:xfrm>
                    <a:prstGeom prst="rect">
                      <a:avLst/>
                    </a:prstGeom>
                    <a:ln w="19050">
                      <a:solidFill>
                        <a:schemeClr val="tx1"/>
                      </a:solidFill>
                    </a:ln>
                  </pic:spPr>
                </pic:pic>
              </a:graphicData>
            </a:graphic>
          </wp:inline>
        </w:drawing>
      </w:r>
    </w:p>
    <w:p w14:paraId="65297372" w14:textId="280CF902" w:rsidR="007A5FC1" w:rsidRPr="00245E60" w:rsidRDefault="005B0E17" w:rsidP="000028CF">
      <w:pPr>
        <w:jc w:val="left"/>
        <w:sectPr w:rsidR="007A5FC1" w:rsidRPr="00245E60" w:rsidSect="0058532F">
          <w:pgSz w:w="11906" w:h="16838"/>
          <w:pgMar w:top="1440" w:right="1440" w:bottom="1440" w:left="1440" w:header="708" w:footer="708" w:gutter="0"/>
          <w:cols w:space="708"/>
          <w:docGrid w:linePitch="360"/>
        </w:sectPr>
      </w:pPr>
      <w:r>
        <w:t>© Crown copyright and database rights. 2022.</w:t>
      </w:r>
    </w:p>
    <w:p w14:paraId="297213FB" w14:textId="77777777" w:rsidR="00E87F47" w:rsidRPr="00994086" w:rsidRDefault="00F04316" w:rsidP="00EE5904">
      <w:pPr>
        <w:pStyle w:val="Heading1"/>
      </w:pPr>
      <w:r w:rsidRPr="00994086">
        <w:lastRenderedPageBreak/>
        <w:t>D</w:t>
      </w:r>
      <w:r w:rsidR="00646F6F" w:rsidRPr="00994086">
        <w:t xml:space="preserve">etails of the Model Runs and </w:t>
      </w:r>
      <w:r w:rsidR="00282C6F" w:rsidRPr="00994086">
        <w:t>Results</w:t>
      </w:r>
    </w:p>
    <w:p w14:paraId="5D4DEBFA" w14:textId="77777777" w:rsidR="003C6C45" w:rsidRPr="00994086" w:rsidRDefault="003C6C45" w:rsidP="00EE5904">
      <w:pPr>
        <w:pStyle w:val="Heading2"/>
      </w:pPr>
    </w:p>
    <w:p w14:paraId="7E271FAF" w14:textId="1B13AFDA" w:rsidR="00DC2AC3" w:rsidRPr="00994086" w:rsidRDefault="00DC2AC3" w:rsidP="00EE5904">
      <w:pPr>
        <w:pStyle w:val="Heading2"/>
      </w:pPr>
      <w:r w:rsidRPr="00994086">
        <w:t xml:space="preserve">5.1 Preliminary modelling and model </w:t>
      </w:r>
      <w:bookmarkStart w:id="11" w:name="_Hlk46231193"/>
      <w:r w:rsidRPr="00994086">
        <w:t xml:space="preserve">sensitivity tests </w:t>
      </w:r>
      <w:bookmarkEnd w:id="11"/>
    </w:p>
    <w:p w14:paraId="275683B2" w14:textId="684E8097" w:rsidR="0034091A" w:rsidRPr="00D84B40" w:rsidRDefault="0034091A" w:rsidP="0034091A">
      <w:r w:rsidRPr="00D84B40">
        <w:t>ADMS was</w:t>
      </w:r>
      <w:r>
        <w:t xml:space="preserve"> effectively</w:t>
      </w:r>
      <w:r w:rsidRPr="00D84B40">
        <w:t xml:space="preserve"> run a total</w:t>
      </w:r>
      <w:r w:rsidRPr="00D84B40">
        <w:rPr>
          <w:i/>
        </w:rPr>
        <w:t xml:space="preserve"> </w:t>
      </w:r>
      <w:r w:rsidRPr="00D84B40">
        <w:t xml:space="preserve">of </w:t>
      </w:r>
      <w:r w:rsidR="00A06CAF">
        <w:t>sixteen</w:t>
      </w:r>
      <w:r w:rsidRPr="00D84B40">
        <w:t xml:space="preserve"> times, once for each year of the meteorological record</w:t>
      </w:r>
      <w:r>
        <w:t xml:space="preserve"> </w:t>
      </w:r>
      <w:r w:rsidRPr="00D84B40">
        <w:t>and in the following four modes:</w:t>
      </w:r>
    </w:p>
    <w:p w14:paraId="3D06FB69" w14:textId="77777777" w:rsidR="0034091A" w:rsidRPr="00D84B40" w:rsidRDefault="0034091A" w:rsidP="0034091A"/>
    <w:p w14:paraId="4FE7CA61" w14:textId="67599451" w:rsidR="0034091A" w:rsidRPr="00D84B40" w:rsidRDefault="0034091A" w:rsidP="0034091A">
      <w:pPr>
        <w:pStyle w:val="ListParagraph"/>
        <w:numPr>
          <w:ilvl w:val="0"/>
          <w:numId w:val="7"/>
        </w:numPr>
        <w:ind w:left="567" w:hanging="284"/>
      </w:pPr>
      <w:r w:rsidRPr="00D84B40">
        <w:t xml:space="preserve">In basic mode without calms, or terrain </w:t>
      </w:r>
      <w:r w:rsidR="00A06CAF">
        <w:t>-</w:t>
      </w:r>
      <w:r w:rsidRPr="00D84B40">
        <w:t xml:space="preserve"> GFS data.</w:t>
      </w:r>
    </w:p>
    <w:p w14:paraId="0A4BBFE9" w14:textId="611208AB" w:rsidR="0034091A" w:rsidRPr="00D84B40" w:rsidRDefault="0034091A" w:rsidP="0034091A">
      <w:pPr>
        <w:pStyle w:val="ListParagraph"/>
        <w:numPr>
          <w:ilvl w:val="0"/>
          <w:numId w:val="7"/>
        </w:numPr>
        <w:ind w:left="567" w:hanging="284"/>
      </w:pPr>
      <w:r w:rsidRPr="00D84B40">
        <w:t xml:space="preserve">With calms and without terrain </w:t>
      </w:r>
      <w:r w:rsidR="00A06CAF">
        <w:t>-</w:t>
      </w:r>
      <w:r w:rsidRPr="00D84B40">
        <w:t xml:space="preserve"> GFS data.</w:t>
      </w:r>
    </w:p>
    <w:p w14:paraId="170E0ADD" w14:textId="305C8792" w:rsidR="0034091A" w:rsidRPr="00D84B40" w:rsidRDefault="0034091A" w:rsidP="0034091A">
      <w:pPr>
        <w:pStyle w:val="ListParagraph"/>
        <w:numPr>
          <w:ilvl w:val="0"/>
          <w:numId w:val="7"/>
        </w:numPr>
        <w:ind w:left="567" w:hanging="284"/>
      </w:pPr>
      <w:r w:rsidRPr="00D84B40">
        <w:t>Without calms and with terrain</w:t>
      </w:r>
      <w:r>
        <w:t xml:space="preserve"> and surface roughness</w:t>
      </w:r>
      <w:r w:rsidRPr="00D84B40">
        <w:t xml:space="preserve"> </w:t>
      </w:r>
      <w:r w:rsidR="00A06CAF">
        <w:t>-</w:t>
      </w:r>
      <w:r w:rsidRPr="00D84B40">
        <w:t xml:space="preserve"> GFS data.</w:t>
      </w:r>
    </w:p>
    <w:p w14:paraId="10C38320" w14:textId="1DF8AE96" w:rsidR="0034091A" w:rsidRPr="00D84B40" w:rsidRDefault="0034091A" w:rsidP="0034091A">
      <w:pPr>
        <w:pStyle w:val="ListParagraph"/>
        <w:numPr>
          <w:ilvl w:val="0"/>
          <w:numId w:val="7"/>
        </w:numPr>
        <w:ind w:left="567" w:hanging="284"/>
      </w:pPr>
      <w:r w:rsidRPr="00D84B40">
        <w:t xml:space="preserve">Without calms, with terrain </w:t>
      </w:r>
      <w:r>
        <w:t>and surface roughness</w:t>
      </w:r>
      <w:r w:rsidRPr="00D84B40">
        <w:t xml:space="preserve"> and a fixed deposition at 0.003 m/s </w:t>
      </w:r>
      <w:r w:rsidR="00A06CAF">
        <w:t>-</w:t>
      </w:r>
      <w:r w:rsidRPr="00D84B40">
        <w:t xml:space="preserve"> GFS data.</w:t>
      </w:r>
    </w:p>
    <w:p w14:paraId="378A1700" w14:textId="77777777" w:rsidR="0034091A" w:rsidRPr="00D84B40" w:rsidRDefault="0034091A" w:rsidP="0034091A">
      <w:pPr>
        <w:pStyle w:val="ListParagraph"/>
        <w:ind w:left="0"/>
      </w:pPr>
    </w:p>
    <w:p w14:paraId="47A13391" w14:textId="77777777" w:rsidR="0034091A" w:rsidRPr="00D84B40" w:rsidRDefault="0034091A" w:rsidP="0034091A">
      <w:r w:rsidRPr="00D84B40">
        <w:t xml:space="preserve">For each mode, statistics for the maximum annual mean ammonia concentration at each receptor were compiled.  </w:t>
      </w:r>
    </w:p>
    <w:p w14:paraId="0E440FFB" w14:textId="77777777" w:rsidR="0034091A" w:rsidRPr="00844DC4" w:rsidRDefault="0034091A" w:rsidP="0034091A"/>
    <w:p w14:paraId="6425BC8A" w14:textId="5CB895D4" w:rsidR="0034091A" w:rsidRDefault="0034091A" w:rsidP="0034091A">
      <w:r w:rsidRPr="00844DC4">
        <w:t>Details of the predicted annual mean ammonia concentrations at each receptor are provided in Table </w:t>
      </w:r>
      <w:r w:rsidR="00AE445A">
        <w:t>4</w:t>
      </w:r>
      <w:r w:rsidRPr="00844DC4">
        <w:t>. In the Table, predicted ammonia concentrations (or concentrations equivalent to deposition rates) that are in excess of the Environment Agency’s upper percentage threshold of the relevant Critical Level or Critical Load for the site (50% for a SSSI and 100% for a non-statutory site) are coloured red. Predicted ammonia concentrations (or concentrations equivalent to deposition rates) that are i</w:t>
      </w:r>
      <w:r w:rsidRPr="00844DC4">
        <w:rPr>
          <w:lang w:eastAsia="en-GB"/>
        </w:rPr>
        <w:t xml:space="preserve">n the range between </w:t>
      </w:r>
      <w:r w:rsidRPr="00844DC4">
        <w:t>the Environment Agency’s upper threshold</w:t>
      </w:r>
      <w:r w:rsidRPr="00844DC4">
        <w:rPr>
          <w:lang w:eastAsia="en-GB"/>
        </w:rPr>
        <w:t xml:space="preserve"> and lower threshold percentages (</w:t>
      </w:r>
      <w:r w:rsidRPr="00844DC4">
        <w:t xml:space="preserve">20% and 50% for a SSSI and </w:t>
      </w:r>
      <w:r w:rsidR="002E1300">
        <w:t>10</w:t>
      </w:r>
      <w:r w:rsidRPr="00844DC4">
        <w:t>0% and 100% for a non-statutory site</w:t>
      </w:r>
      <w:r w:rsidRPr="00844DC4">
        <w:rPr>
          <w:lang w:eastAsia="en-GB"/>
        </w:rPr>
        <w:t>) are coloured blue</w:t>
      </w:r>
      <w:r w:rsidRPr="00844DC4">
        <w:t xml:space="preserve">. Additionally, predicted ammonia concentrations (or concentrations equivalent to nitrogen deposition rates) that exceed 1% of the relevant Critical Level or Critical Load </w:t>
      </w:r>
      <w:r w:rsidR="002E1300">
        <w:t xml:space="preserve">at a statutory wildlife site </w:t>
      </w:r>
      <w:r w:rsidRPr="00844DC4">
        <w:t xml:space="preserve">are highlighted with bold text. For convenience, cells referring to the AW </w:t>
      </w:r>
      <w:r w:rsidR="0029733E" w:rsidRPr="00844DC4">
        <w:t>are shaded olive</w:t>
      </w:r>
      <w:r w:rsidR="00A06CAF">
        <w:t xml:space="preserve">, cells </w:t>
      </w:r>
      <w:r w:rsidR="0029733E">
        <w:t>referring</w:t>
      </w:r>
      <w:r w:rsidR="00A06CAF">
        <w:t xml:space="preserve"> to the </w:t>
      </w:r>
      <w:proofErr w:type="spellStart"/>
      <w:r w:rsidR="00A06CAF">
        <w:t>cLWS</w:t>
      </w:r>
      <w:proofErr w:type="spellEnd"/>
      <w:r w:rsidR="00A06CAF">
        <w:t xml:space="preserve"> are shaded yellow </w:t>
      </w:r>
      <w:r w:rsidRPr="00844DC4">
        <w:t>and cells referring to the SSSI</w:t>
      </w:r>
      <w:r w:rsidR="002E1300">
        <w:t>s</w:t>
      </w:r>
      <w:r w:rsidRPr="00844DC4">
        <w:t xml:space="preserve"> are shaded green.</w:t>
      </w:r>
    </w:p>
    <w:p w14:paraId="554E44B8" w14:textId="36AF27C4" w:rsidR="00AE445A" w:rsidRDefault="00AE445A" w:rsidP="0034091A"/>
    <w:p w14:paraId="7519B5D2" w14:textId="77777777" w:rsidR="00176BB9" w:rsidRDefault="00176BB9" w:rsidP="0034091A">
      <w:pPr>
        <w:rPr>
          <w:i/>
          <w:iCs/>
        </w:rPr>
        <w:sectPr w:rsidR="00176BB9" w:rsidSect="00A54035">
          <w:pgSz w:w="11906" w:h="16838"/>
          <w:pgMar w:top="1440" w:right="1440" w:bottom="1440" w:left="1440" w:header="708" w:footer="708" w:gutter="0"/>
          <w:cols w:space="708"/>
          <w:docGrid w:linePitch="360"/>
        </w:sectPr>
      </w:pPr>
    </w:p>
    <w:p w14:paraId="76FC8BC4" w14:textId="77777777" w:rsidR="0061596D" w:rsidRDefault="00AE445A" w:rsidP="0061596D">
      <w:pPr>
        <w:rPr>
          <w:i/>
          <w:iCs/>
        </w:rPr>
      </w:pPr>
      <w:r w:rsidRPr="00AE445A">
        <w:rPr>
          <w:i/>
          <w:iCs/>
        </w:rPr>
        <w:lastRenderedPageBreak/>
        <w:t>Table 4. Preliminar</w:t>
      </w:r>
      <w:r>
        <w:rPr>
          <w:i/>
          <w:iCs/>
        </w:rPr>
        <w:t>y</w:t>
      </w:r>
      <w:r w:rsidRPr="00AE445A">
        <w:rPr>
          <w:i/>
          <w:iCs/>
        </w:rPr>
        <w:t xml:space="preserve"> ammonia concentration predictions </w:t>
      </w:r>
    </w:p>
    <w:tbl>
      <w:tblPr>
        <w:tblW w:w="9182" w:type="dxa"/>
        <w:tblLook w:val="04A0" w:firstRow="1" w:lastRow="0" w:firstColumn="1" w:lastColumn="0" w:noHBand="0" w:noVBand="1"/>
      </w:tblPr>
      <w:tblGrid>
        <w:gridCol w:w="809"/>
        <w:gridCol w:w="703"/>
        <w:gridCol w:w="703"/>
        <w:gridCol w:w="3355"/>
        <w:gridCol w:w="903"/>
        <w:gridCol w:w="903"/>
        <w:gridCol w:w="903"/>
        <w:gridCol w:w="903"/>
      </w:tblGrid>
      <w:tr w:rsidR="0061596D" w:rsidRPr="0061596D" w14:paraId="34674D05" w14:textId="77777777" w:rsidTr="0061596D">
        <w:trPr>
          <w:trHeight w:val="528"/>
        </w:trPr>
        <w:tc>
          <w:tcPr>
            <w:tcW w:w="775" w:type="dxa"/>
            <w:vMerge w:val="restart"/>
            <w:tcBorders>
              <w:top w:val="single" w:sz="12" w:space="0" w:color="auto"/>
              <w:left w:val="single" w:sz="12" w:space="0" w:color="auto"/>
              <w:bottom w:val="nil"/>
              <w:right w:val="single" w:sz="4" w:space="0" w:color="auto"/>
            </w:tcBorders>
            <w:shd w:val="clear" w:color="auto" w:fill="auto"/>
            <w:vAlign w:val="center"/>
            <w:hideMark/>
          </w:tcPr>
          <w:p w14:paraId="518AD94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Receptor number</w:t>
            </w:r>
          </w:p>
        </w:tc>
        <w:tc>
          <w:tcPr>
            <w:tcW w:w="674" w:type="dxa"/>
            <w:vMerge w:val="restart"/>
            <w:tcBorders>
              <w:top w:val="single" w:sz="12" w:space="0" w:color="auto"/>
              <w:left w:val="single" w:sz="4" w:space="0" w:color="auto"/>
              <w:bottom w:val="nil"/>
              <w:right w:val="single" w:sz="4" w:space="0" w:color="auto"/>
            </w:tcBorders>
            <w:shd w:val="clear" w:color="auto" w:fill="auto"/>
            <w:vAlign w:val="center"/>
            <w:hideMark/>
          </w:tcPr>
          <w:p w14:paraId="56BF965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X(m)</w:t>
            </w:r>
          </w:p>
        </w:tc>
        <w:tc>
          <w:tcPr>
            <w:tcW w:w="674" w:type="dxa"/>
            <w:vMerge w:val="restart"/>
            <w:tcBorders>
              <w:top w:val="single" w:sz="12" w:space="0" w:color="auto"/>
              <w:left w:val="single" w:sz="4" w:space="0" w:color="auto"/>
              <w:bottom w:val="nil"/>
              <w:right w:val="nil"/>
            </w:tcBorders>
            <w:shd w:val="clear" w:color="auto" w:fill="auto"/>
            <w:vAlign w:val="center"/>
            <w:hideMark/>
          </w:tcPr>
          <w:p w14:paraId="0EF6B3D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Y(m)</w:t>
            </w:r>
          </w:p>
        </w:tc>
        <w:tc>
          <w:tcPr>
            <w:tcW w:w="3355" w:type="dxa"/>
            <w:vMerge w:val="restart"/>
            <w:tcBorders>
              <w:top w:val="single" w:sz="12" w:space="0" w:color="auto"/>
              <w:left w:val="single" w:sz="4" w:space="0" w:color="auto"/>
              <w:bottom w:val="single" w:sz="12" w:space="0" w:color="auto"/>
              <w:right w:val="single" w:sz="12" w:space="0" w:color="auto"/>
            </w:tcBorders>
            <w:shd w:val="clear" w:color="auto" w:fill="auto"/>
            <w:vAlign w:val="center"/>
            <w:hideMark/>
          </w:tcPr>
          <w:p w14:paraId="295DEFB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Designation</w:t>
            </w:r>
          </w:p>
        </w:tc>
        <w:tc>
          <w:tcPr>
            <w:tcW w:w="3704" w:type="dxa"/>
            <w:gridSpan w:val="4"/>
            <w:tcBorders>
              <w:top w:val="single" w:sz="12" w:space="0" w:color="auto"/>
              <w:left w:val="single" w:sz="12" w:space="0" w:color="auto"/>
              <w:bottom w:val="single" w:sz="12" w:space="0" w:color="auto"/>
              <w:right w:val="single" w:sz="12" w:space="0" w:color="000000"/>
            </w:tcBorders>
            <w:shd w:val="clear" w:color="auto" w:fill="auto"/>
            <w:vAlign w:val="center"/>
            <w:hideMark/>
          </w:tcPr>
          <w:p w14:paraId="13C2D4B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Maximum annual mean ammonia concentration - (µg/m</w:t>
            </w:r>
            <w:r w:rsidRPr="0061596D">
              <w:rPr>
                <w:rFonts w:eastAsia="Times New Roman" w:cs="Calibri"/>
                <w:sz w:val="16"/>
                <w:szCs w:val="16"/>
                <w:shd w:val="clear" w:color="auto" w:fill="auto"/>
                <w:vertAlign w:val="superscript"/>
                <w:lang w:eastAsia="en-GB"/>
              </w:rPr>
              <w:t>3</w:t>
            </w:r>
            <w:r w:rsidRPr="0061596D">
              <w:rPr>
                <w:rFonts w:ascii="Arial" w:eastAsia="Times New Roman" w:hAnsi="Arial" w:cs="Arial"/>
                <w:sz w:val="16"/>
                <w:szCs w:val="16"/>
                <w:shd w:val="clear" w:color="auto" w:fill="auto"/>
                <w:lang w:eastAsia="en-GB"/>
              </w:rPr>
              <w:t>)</w:t>
            </w:r>
          </w:p>
        </w:tc>
      </w:tr>
      <w:tr w:rsidR="0061596D" w:rsidRPr="0061596D" w14:paraId="7D1D4003" w14:textId="77777777" w:rsidTr="0061596D">
        <w:trPr>
          <w:trHeight w:val="365"/>
        </w:trPr>
        <w:tc>
          <w:tcPr>
            <w:tcW w:w="775" w:type="dxa"/>
            <w:vMerge/>
            <w:tcBorders>
              <w:top w:val="single" w:sz="12" w:space="0" w:color="auto"/>
              <w:left w:val="single" w:sz="12" w:space="0" w:color="auto"/>
              <w:bottom w:val="nil"/>
              <w:right w:val="single" w:sz="4" w:space="0" w:color="auto"/>
            </w:tcBorders>
            <w:vAlign w:val="center"/>
            <w:hideMark/>
          </w:tcPr>
          <w:p w14:paraId="7A0278CD" w14:textId="77777777" w:rsidR="0061596D" w:rsidRPr="0061596D" w:rsidRDefault="0061596D" w:rsidP="0061596D">
            <w:pPr>
              <w:spacing w:line="240" w:lineRule="auto"/>
              <w:jc w:val="left"/>
              <w:rPr>
                <w:rFonts w:eastAsia="Times New Roman" w:cs="Calibri"/>
                <w:sz w:val="16"/>
                <w:szCs w:val="16"/>
                <w:shd w:val="clear" w:color="auto" w:fill="auto"/>
                <w:lang w:eastAsia="en-GB"/>
              </w:rPr>
            </w:pPr>
          </w:p>
        </w:tc>
        <w:tc>
          <w:tcPr>
            <w:tcW w:w="674" w:type="dxa"/>
            <w:vMerge/>
            <w:tcBorders>
              <w:top w:val="single" w:sz="12" w:space="0" w:color="auto"/>
              <w:left w:val="single" w:sz="4" w:space="0" w:color="auto"/>
              <w:bottom w:val="nil"/>
              <w:right w:val="single" w:sz="4" w:space="0" w:color="auto"/>
            </w:tcBorders>
            <w:vAlign w:val="center"/>
            <w:hideMark/>
          </w:tcPr>
          <w:p w14:paraId="4BE15552" w14:textId="77777777" w:rsidR="0061596D" w:rsidRPr="0061596D" w:rsidRDefault="0061596D" w:rsidP="0061596D">
            <w:pPr>
              <w:spacing w:line="240" w:lineRule="auto"/>
              <w:jc w:val="left"/>
              <w:rPr>
                <w:rFonts w:eastAsia="Times New Roman" w:cs="Calibri"/>
                <w:sz w:val="16"/>
                <w:szCs w:val="16"/>
                <w:shd w:val="clear" w:color="auto" w:fill="auto"/>
                <w:lang w:eastAsia="en-GB"/>
              </w:rPr>
            </w:pPr>
          </w:p>
        </w:tc>
        <w:tc>
          <w:tcPr>
            <w:tcW w:w="674" w:type="dxa"/>
            <w:vMerge/>
            <w:tcBorders>
              <w:top w:val="single" w:sz="12" w:space="0" w:color="auto"/>
              <w:left w:val="single" w:sz="4" w:space="0" w:color="auto"/>
              <w:bottom w:val="nil"/>
              <w:right w:val="nil"/>
            </w:tcBorders>
            <w:vAlign w:val="center"/>
            <w:hideMark/>
          </w:tcPr>
          <w:p w14:paraId="1E930694" w14:textId="77777777" w:rsidR="0061596D" w:rsidRPr="0061596D" w:rsidRDefault="0061596D" w:rsidP="0061596D">
            <w:pPr>
              <w:spacing w:line="240" w:lineRule="auto"/>
              <w:jc w:val="left"/>
              <w:rPr>
                <w:rFonts w:eastAsia="Times New Roman" w:cs="Calibri"/>
                <w:sz w:val="16"/>
                <w:szCs w:val="16"/>
                <w:shd w:val="clear" w:color="auto" w:fill="auto"/>
                <w:lang w:eastAsia="en-GB"/>
              </w:rPr>
            </w:pPr>
          </w:p>
        </w:tc>
        <w:tc>
          <w:tcPr>
            <w:tcW w:w="3355" w:type="dxa"/>
            <w:vMerge/>
            <w:tcBorders>
              <w:top w:val="single" w:sz="12" w:space="0" w:color="auto"/>
              <w:left w:val="single" w:sz="4" w:space="0" w:color="auto"/>
              <w:bottom w:val="single" w:sz="12" w:space="0" w:color="auto"/>
              <w:right w:val="single" w:sz="12" w:space="0" w:color="auto"/>
            </w:tcBorders>
            <w:vAlign w:val="center"/>
            <w:hideMark/>
          </w:tcPr>
          <w:p w14:paraId="097022CD" w14:textId="77777777" w:rsidR="0061596D" w:rsidRPr="0061596D" w:rsidRDefault="0061596D" w:rsidP="0061596D">
            <w:pPr>
              <w:spacing w:line="240" w:lineRule="auto"/>
              <w:jc w:val="left"/>
              <w:rPr>
                <w:rFonts w:eastAsia="Times New Roman" w:cs="Calibri"/>
                <w:sz w:val="16"/>
                <w:szCs w:val="16"/>
                <w:shd w:val="clear" w:color="auto" w:fill="auto"/>
                <w:lang w:eastAsia="en-GB"/>
              </w:rPr>
            </w:pPr>
          </w:p>
        </w:tc>
        <w:tc>
          <w:tcPr>
            <w:tcW w:w="3704" w:type="dxa"/>
            <w:gridSpan w:val="4"/>
            <w:tcBorders>
              <w:top w:val="single" w:sz="12" w:space="0" w:color="auto"/>
              <w:left w:val="single" w:sz="12" w:space="0" w:color="auto"/>
              <w:bottom w:val="single" w:sz="12" w:space="0" w:color="auto"/>
              <w:right w:val="single" w:sz="12" w:space="0" w:color="000000"/>
            </w:tcBorders>
            <w:shd w:val="clear" w:color="auto" w:fill="auto"/>
            <w:vAlign w:val="center"/>
            <w:hideMark/>
          </w:tcPr>
          <w:p w14:paraId="2DF3CD7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Proposed</w:t>
            </w:r>
          </w:p>
        </w:tc>
      </w:tr>
      <w:tr w:rsidR="0061596D" w:rsidRPr="0061596D" w14:paraId="72EB960A" w14:textId="77777777" w:rsidTr="0061596D">
        <w:trPr>
          <w:trHeight w:val="1153"/>
        </w:trPr>
        <w:tc>
          <w:tcPr>
            <w:tcW w:w="775" w:type="dxa"/>
            <w:vMerge/>
            <w:tcBorders>
              <w:top w:val="single" w:sz="12" w:space="0" w:color="auto"/>
              <w:left w:val="single" w:sz="12" w:space="0" w:color="auto"/>
              <w:bottom w:val="nil"/>
              <w:right w:val="single" w:sz="4" w:space="0" w:color="auto"/>
            </w:tcBorders>
            <w:vAlign w:val="center"/>
            <w:hideMark/>
          </w:tcPr>
          <w:p w14:paraId="662DBCBB" w14:textId="77777777" w:rsidR="0061596D" w:rsidRPr="0061596D" w:rsidRDefault="0061596D" w:rsidP="0061596D">
            <w:pPr>
              <w:spacing w:line="240" w:lineRule="auto"/>
              <w:jc w:val="left"/>
              <w:rPr>
                <w:rFonts w:eastAsia="Times New Roman" w:cs="Calibri"/>
                <w:sz w:val="16"/>
                <w:szCs w:val="16"/>
                <w:shd w:val="clear" w:color="auto" w:fill="auto"/>
                <w:lang w:eastAsia="en-GB"/>
              </w:rPr>
            </w:pPr>
          </w:p>
        </w:tc>
        <w:tc>
          <w:tcPr>
            <w:tcW w:w="674" w:type="dxa"/>
            <w:vMerge/>
            <w:tcBorders>
              <w:top w:val="single" w:sz="12" w:space="0" w:color="auto"/>
              <w:left w:val="single" w:sz="4" w:space="0" w:color="auto"/>
              <w:bottom w:val="nil"/>
              <w:right w:val="single" w:sz="4" w:space="0" w:color="auto"/>
            </w:tcBorders>
            <w:vAlign w:val="center"/>
            <w:hideMark/>
          </w:tcPr>
          <w:p w14:paraId="03AE45B4" w14:textId="77777777" w:rsidR="0061596D" w:rsidRPr="0061596D" w:rsidRDefault="0061596D" w:rsidP="0061596D">
            <w:pPr>
              <w:spacing w:line="240" w:lineRule="auto"/>
              <w:jc w:val="left"/>
              <w:rPr>
                <w:rFonts w:eastAsia="Times New Roman" w:cs="Calibri"/>
                <w:sz w:val="16"/>
                <w:szCs w:val="16"/>
                <w:shd w:val="clear" w:color="auto" w:fill="auto"/>
                <w:lang w:eastAsia="en-GB"/>
              </w:rPr>
            </w:pPr>
          </w:p>
        </w:tc>
        <w:tc>
          <w:tcPr>
            <w:tcW w:w="674" w:type="dxa"/>
            <w:vMerge/>
            <w:tcBorders>
              <w:top w:val="single" w:sz="12" w:space="0" w:color="auto"/>
              <w:left w:val="single" w:sz="4" w:space="0" w:color="auto"/>
              <w:bottom w:val="nil"/>
              <w:right w:val="nil"/>
            </w:tcBorders>
            <w:vAlign w:val="center"/>
            <w:hideMark/>
          </w:tcPr>
          <w:p w14:paraId="4FB4AFDB" w14:textId="77777777" w:rsidR="0061596D" w:rsidRPr="0061596D" w:rsidRDefault="0061596D" w:rsidP="0061596D">
            <w:pPr>
              <w:spacing w:line="240" w:lineRule="auto"/>
              <w:jc w:val="left"/>
              <w:rPr>
                <w:rFonts w:eastAsia="Times New Roman" w:cs="Calibri"/>
                <w:sz w:val="16"/>
                <w:szCs w:val="16"/>
                <w:shd w:val="clear" w:color="auto" w:fill="auto"/>
                <w:lang w:eastAsia="en-GB"/>
              </w:rPr>
            </w:pPr>
          </w:p>
        </w:tc>
        <w:tc>
          <w:tcPr>
            <w:tcW w:w="3355" w:type="dxa"/>
            <w:vMerge/>
            <w:tcBorders>
              <w:top w:val="single" w:sz="12" w:space="0" w:color="auto"/>
              <w:left w:val="single" w:sz="4" w:space="0" w:color="auto"/>
              <w:bottom w:val="single" w:sz="12" w:space="0" w:color="auto"/>
              <w:right w:val="single" w:sz="12" w:space="0" w:color="auto"/>
            </w:tcBorders>
            <w:vAlign w:val="center"/>
            <w:hideMark/>
          </w:tcPr>
          <w:p w14:paraId="61CB3781" w14:textId="77777777" w:rsidR="0061596D" w:rsidRPr="0061596D" w:rsidRDefault="0061596D" w:rsidP="0061596D">
            <w:pPr>
              <w:spacing w:line="240" w:lineRule="auto"/>
              <w:jc w:val="left"/>
              <w:rPr>
                <w:rFonts w:eastAsia="Times New Roman" w:cs="Calibri"/>
                <w:sz w:val="16"/>
                <w:szCs w:val="16"/>
                <w:shd w:val="clear" w:color="auto" w:fill="auto"/>
                <w:lang w:eastAsia="en-GB"/>
              </w:rPr>
            </w:pPr>
          </w:p>
        </w:tc>
        <w:tc>
          <w:tcPr>
            <w:tcW w:w="926" w:type="dxa"/>
            <w:tcBorders>
              <w:top w:val="single" w:sz="4" w:space="0" w:color="auto"/>
              <w:left w:val="single" w:sz="12" w:space="0" w:color="auto"/>
              <w:bottom w:val="single" w:sz="12" w:space="0" w:color="auto"/>
              <w:right w:val="single" w:sz="4" w:space="0" w:color="auto"/>
            </w:tcBorders>
            <w:shd w:val="clear" w:color="auto" w:fill="auto"/>
            <w:vAlign w:val="center"/>
            <w:hideMark/>
          </w:tcPr>
          <w:p w14:paraId="4C1D2CA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GFS</w:t>
            </w:r>
            <w:r w:rsidRPr="0061596D">
              <w:rPr>
                <w:rFonts w:eastAsia="Times New Roman" w:cs="Calibri"/>
                <w:sz w:val="16"/>
                <w:szCs w:val="16"/>
                <w:shd w:val="clear" w:color="auto" w:fill="auto"/>
                <w:lang w:eastAsia="en-GB"/>
              </w:rPr>
              <w:br/>
              <w:t>No Calms</w:t>
            </w:r>
            <w:r w:rsidRPr="0061596D">
              <w:rPr>
                <w:rFonts w:eastAsia="Times New Roman" w:cs="Calibri"/>
                <w:sz w:val="16"/>
                <w:szCs w:val="16"/>
                <w:shd w:val="clear" w:color="auto" w:fill="auto"/>
                <w:lang w:eastAsia="en-GB"/>
              </w:rPr>
              <w:br/>
              <w:t>No Terrain</w:t>
            </w:r>
          </w:p>
        </w:tc>
        <w:tc>
          <w:tcPr>
            <w:tcW w:w="926" w:type="dxa"/>
            <w:tcBorders>
              <w:top w:val="single" w:sz="4" w:space="0" w:color="auto"/>
              <w:left w:val="nil"/>
              <w:bottom w:val="single" w:sz="12" w:space="0" w:color="auto"/>
              <w:right w:val="single" w:sz="4" w:space="0" w:color="auto"/>
            </w:tcBorders>
            <w:shd w:val="clear" w:color="auto" w:fill="auto"/>
            <w:vAlign w:val="center"/>
            <w:hideMark/>
          </w:tcPr>
          <w:p w14:paraId="1645CB0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GFS</w:t>
            </w:r>
            <w:r w:rsidRPr="0061596D">
              <w:rPr>
                <w:rFonts w:eastAsia="Times New Roman" w:cs="Calibri"/>
                <w:sz w:val="16"/>
                <w:szCs w:val="16"/>
                <w:shd w:val="clear" w:color="auto" w:fill="auto"/>
                <w:lang w:eastAsia="en-GB"/>
              </w:rPr>
              <w:br/>
              <w:t>Calms</w:t>
            </w:r>
            <w:r w:rsidRPr="0061596D">
              <w:rPr>
                <w:rFonts w:eastAsia="Times New Roman" w:cs="Calibri"/>
                <w:sz w:val="16"/>
                <w:szCs w:val="16"/>
                <w:shd w:val="clear" w:color="auto" w:fill="auto"/>
                <w:lang w:eastAsia="en-GB"/>
              </w:rPr>
              <w:br/>
              <w:t>No Terrain</w:t>
            </w:r>
          </w:p>
        </w:tc>
        <w:tc>
          <w:tcPr>
            <w:tcW w:w="926" w:type="dxa"/>
            <w:tcBorders>
              <w:top w:val="single" w:sz="4" w:space="0" w:color="auto"/>
              <w:left w:val="nil"/>
              <w:bottom w:val="single" w:sz="12" w:space="0" w:color="auto"/>
              <w:right w:val="single" w:sz="4" w:space="0" w:color="auto"/>
            </w:tcBorders>
            <w:shd w:val="clear" w:color="auto" w:fill="auto"/>
            <w:vAlign w:val="center"/>
            <w:hideMark/>
          </w:tcPr>
          <w:p w14:paraId="0E8A50F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GFS</w:t>
            </w:r>
            <w:r w:rsidRPr="0061596D">
              <w:rPr>
                <w:rFonts w:eastAsia="Times New Roman" w:cs="Calibri"/>
                <w:sz w:val="16"/>
                <w:szCs w:val="16"/>
                <w:shd w:val="clear" w:color="auto" w:fill="auto"/>
                <w:lang w:eastAsia="en-GB"/>
              </w:rPr>
              <w:br/>
              <w:t>No Calms</w:t>
            </w:r>
            <w:r w:rsidRPr="0061596D">
              <w:rPr>
                <w:rFonts w:eastAsia="Times New Roman" w:cs="Calibri"/>
                <w:sz w:val="16"/>
                <w:szCs w:val="16"/>
                <w:shd w:val="clear" w:color="auto" w:fill="auto"/>
                <w:lang w:eastAsia="en-GB"/>
              </w:rPr>
              <w:br/>
              <w:t>Terrain</w:t>
            </w:r>
          </w:p>
        </w:tc>
        <w:tc>
          <w:tcPr>
            <w:tcW w:w="926" w:type="dxa"/>
            <w:tcBorders>
              <w:top w:val="single" w:sz="4" w:space="0" w:color="auto"/>
              <w:left w:val="nil"/>
              <w:bottom w:val="single" w:sz="12" w:space="0" w:color="auto"/>
              <w:right w:val="single" w:sz="12" w:space="0" w:color="auto"/>
            </w:tcBorders>
            <w:shd w:val="clear" w:color="auto" w:fill="auto"/>
            <w:vAlign w:val="center"/>
            <w:hideMark/>
          </w:tcPr>
          <w:p w14:paraId="6B4FE40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GFS</w:t>
            </w:r>
            <w:r w:rsidRPr="0061596D">
              <w:rPr>
                <w:rFonts w:eastAsia="Times New Roman" w:cs="Calibri"/>
                <w:sz w:val="16"/>
                <w:szCs w:val="16"/>
                <w:shd w:val="clear" w:color="auto" w:fill="auto"/>
                <w:lang w:eastAsia="en-GB"/>
              </w:rPr>
              <w:br/>
              <w:t>No Calms</w:t>
            </w:r>
            <w:r w:rsidRPr="0061596D">
              <w:rPr>
                <w:rFonts w:eastAsia="Times New Roman" w:cs="Calibri"/>
                <w:sz w:val="16"/>
                <w:szCs w:val="16"/>
                <w:shd w:val="clear" w:color="auto" w:fill="auto"/>
                <w:lang w:eastAsia="en-GB"/>
              </w:rPr>
              <w:br/>
              <w:t>Terrain</w:t>
            </w:r>
            <w:r w:rsidRPr="0061596D">
              <w:rPr>
                <w:rFonts w:eastAsia="Times New Roman" w:cs="Calibri"/>
                <w:sz w:val="16"/>
                <w:szCs w:val="16"/>
                <w:shd w:val="clear" w:color="auto" w:fill="auto"/>
                <w:lang w:eastAsia="en-GB"/>
              </w:rPr>
              <w:br/>
              <w:t>Fixed Dep</w:t>
            </w:r>
            <w:r w:rsidRPr="0061596D">
              <w:rPr>
                <w:rFonts w:eastAsia="Times New Roman" w:cs="Calibri"/>
                <w:sz w:val="16"/>
                <w:szCs w:val="16"/>
                <w:shd w:val="clear" w:color="auto" w:fill="auto"/>
                <w:lang w:eastAsia="en-GB"/>
              </w:rPr>
              <w:br/>
              <w:t>0.003 m/s</w:t>
            </w:r>
          </w:p>
        </w:tc>
      </w:tr>
      <w:tr w:rsidR="0061596D" w:rsidRPr="0061596D" w14:paraId="6BF79C8B" w14:textId="77777777" w:rsidTr="0061596D">
        <w:trPr>
          <w:trHeight w:val="214"/>
        </w:trPr>
        <w:tc>
          <w:tcPr>
            <w:tcW w:w="775" w:type="dxa"/>
            <w:tcBorders>
              <w:top w:val="single" w:sz="12" w:space="0" w:color="auto"/>
              <w:left w:val="single" w:sz="12" w:space="0" w:color="auto"/>
              <w:bottom w:val="single" w:sz="4" w:space="0" w:color="auto"/>
              <w:right w:val="single" w:sz="4" w:space="0" w:color="auto"/>
            </w:tcBorders>
            <w:shd w:val="clear" w:color="000000" w:fill="B9D29A"/>
            <w:vAlign w:val="center"/>
            <w:hideMark/>
          </w:tcPr>
          <w:p w14:paraId="52E7F22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1</w:t>
            </w:r>
          </w:p>
        </w:tc>
        <w:tc>
          <w:tcPr>
            <w:tcW w:w="674" w:type="dxa"/>
            <w:tcBorders>
              <w:top w:val="single" w:sz="12" w:space="0" w:color="auto"/>
              <w:left w:val="nil"/>
              <w:bottom w:val="single" w:sz="4" w:space="0" w:color="auto"/>
              <w:right w:val="single" w:sz="4" w:space="0" w:color="auto"/>
            </w:tcBorders>
            <w:shd w:val="clear" w:color="000000" w:fill="B9D29A"/>
            <w:vAlign w:val="center"/>
            <w:hideMark/>
          </w:tcPr>
          <w:p w14:paraId="274160A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452517</w:t>
            </w:r>
          </w:p>
        </w:tc>
        <w:tc>
          <w:tcPr>
            <w:tcW w:w="674" w:type="dxa"/>
            <w:tcBorders>
              <w:top w:val="single" w:sz="12" w:space="0" w:color="auto"/>
              <w:left w:val="nil"/>
              <w:bottom w:val="single" w:sz="4" w:space="0" w:color="auto"/>
              <w:right w:val="single" w:sz="4" w:space="0" w:color="auto"/>
            </w:tcBorders>
            <w:shd w:val="clear" w:color="000000" w:fill="B9D29A"/>
            <w:vAlign w:val="center"/>
            <w:hideMark/>
          </w:tcPr>
          <w:p w14:paraId="122630D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222250</w:t>
            </w:r>
          </w:p>
        </w:tc>
        <w:tc>
          <w:tcPr>
            <w:tcW w:w="3355" w:type="dxa"/>
            <w:tcBorders>
              <w:top w:val="single" w:sz="12" w:space="0" w:color="auto"/>
              <w:left w:val="nil"/>
              <w:bottom w:val="single" w:sz="4" w:space="0" w:color="auto"/>
              <w:right w:val="single" w:sz="12" w:space="0" w:color="auto"/>
            </w:tcBorders>
            <w:shd w:val="clear" w:color="000000" w:fill="B9D29A"/>
            <w:noWrap/>
            <w:vAlign w:val="bottom"/>
            <w:hideMark/>
          </w:tcPr>
          <w:p w14:paraId="5E2BEB0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AW</w:t>
            </w:r>
          </w:p>
        </w:tc>
        <w:tc>
          <w:tcPr>
            <w:tcW w:w="926" w:type="dxa"/>
            <w:tcBorders>
              <w:top w:val="nil"/>
              <w:left w:val="nil"/>
              <w:bottom w:val="single" w:sz="4" w:space="0" w:color="auto"/>
              <w:right w:val="single" w:sz="4" w:space="0" w:color="auto"/>
            </w:tcBorders>
            <w:shd w:val="clear" w:color="000000" w:fill="B9D29A"/>
            <w:vAlign w:val="center"/>
            <w:hideMark/>
          </w:tcPr>
          <w:p w14:paraId="55E4B70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0.654</w:t>
            </w:r>
          </w:p>
        </w:tc>
        <w:tc>
          <w:tcPr>
            <w:tcW w:w="926" w:type="dxa"/>
            <w:tcBorders>
              <w:top w:val="nil"/>
              <w:left w:val="nil"/>
              <w:bottom w:val="single" w:sz="4" w:space="0" w:color="auto"/>
              <w:right w:val="single" w:sz="4" w:space="0" w:color="auto"/>
            </w:tcBorders>
            <w:shd w:val="clear" w:color="000000" w:fill="B9D29A"/>
            <w:vAlign w:val="center"/>
            <w:hideMark/>
          </w:tcPr>
          <w:p w14:paraId="424F2E1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0.702</w:t>
            </w:r>
          </w:p>
        </w:tc>
        <w:tc>
          <w:tcPr>
            <w:tcW w:w="926" w:type="dxa"/>
            <w:tcBorders>
              <w:top w:val="nil"/>
              <w:left w:val="nil"/>
              <w:bottom w:val="single" w:sz="4" w:space="0" w:color="auto"/>
              <w:right w:val="single" w:sz="4" w:space="0" w:color="auto"/>
            </w:tcBorders>
            <w:shd w:val="clear" w:color="000000" w:fill="B9D29A"/>
            <w:vAlign w:val="center"/>
            <w:hideMark/>
          </w:tcPr>
          <w:p w14:paraId="72A7DCF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0.706</w:t>
            </w:r>
          </w:p>
        </w:tc>
        <w:tc>
          <w:tcPr>
            <w:tcW w:w="926" w:type="dxa"/>
            <w:tcBorders>
              <w:top w:val="nil"/>
              <w:left w:val="nil"/>
              <w:bottom w:val="single" w:sz="4" w:space="0" w:color="auto"/>
              <w:right w:val="single" w:sz="12" w:space="0" w:color="auto"/>
            </w:tcBorders>
            <w:shd w:val="clear" w:color="000000" w:fill="B9D29A"/>
            <w:vAlign w:val="center"/>
            <w:hideMark/>
          </w:tcPr>
          <w:p w14:paraId="2CD46A1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0.650</w:t>
            </w:r>
          </w:p>
        </w:tc>
      </w:tr>
      <w:tr w:rsidR="0061596D" w:rsidRPr="0061596D" w14:paraId="6DA78EA9"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B9D29A"/>
            <w:vAlign w:val="center"/>
            <w:hideMark/>
          </w:tcPr>
          <w:p w14:paraId="153D81A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w:t>
            </w:r>
          </w:p>
        </w:tc>
        <w:tc>
          <w:tcPr>
            <w:tcW w:w="674" w:type="dxa"/>
            <w:tcBorders>
              <w:top w:val="nil"/>
              <w:left w:val="nil"/>
              <w:bottom w:val="single" w:sz="4" w:space="0" w:color="auto"/>
              <w:right w:val="single" w:sz="4" w:space="0" w:color="auto"/>
            </w:tcBorders>
            <w:shd w:val="clear" w:color="000000" w:fill="B9D29A"/>
            <w:vAlign w:val="center"/>
            <w:hideMark/>
          </w:tcPr>
          <w:p w14:paraId="73A4830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452212</w:t>
            </w:r>
          </w:p>
        </w:tc>
        <w:tc>
          <w:tcPr>
            <w:tcW w:w="674" w:type="dxa"/>
            <w:tcBorders>
              <w:top w:val="nil"/>
              <w:left w:val="nil"/>
              <w:bottom w:val="single" w:sz="4" w:space="0" w:color="auto"/>
              <w:right w:val="single" w:sz="4" w:space="0" w:color="auto"/>
            </w:tcBorders>
            <w:shd w:val="clear" w:color="000000" w:fill="B9D29A"/>
            <w:vAlign w:val="center"/>
            <w:hideMark/>
          </w:tcPr>
          <w:p w14:paraId="09432100"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222270</w:t>
            </w:r>
          </w:p>
        </w:tc>
        <w:tc>
          <w:tcPr>
            <w:tcW w:w="3355" w:type="dxa"/>
            <w:tcBorders>
              <w:top w:val="nil"/>
              <w:left w:val="nil"/>
              <w:bottom w:val="single" w:sz="4" w:space="0" w:color="auto"/>
              <w:right w:val="single" w:sz="12" w:space="0" w:color="auto"/>
            </w:tcBorders>
            <w:shd w:val="clear" w:color="000000" w:fill="B9D29A"/>
            <w:noWrap/>
            <w:vAlign w:val="bottom"/>
            <w:hideMark/>
          </w:tcPr>
          <w:p w14:paraId="6F55A9E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AW</w:t>
            </w:r>
          </w:p>
        </w:tc>
        <w:tc>
          <w:tcPr>
            <w:tcW w:w="926" w:type="dxa"/>
            <w:tcBorders>
              <w:top w:val="nil"/>
              <w:left w:val="nil"/>
              <w:bottom w:val="single" w:sz="4" w:space="0" w:color="auto"/>
              <w:right w:val="single" w:sz="4" w:space="0" w:color="auto"/>
            </w:tcBorders>
            <w:shd w:val="clear" w:color="000000" w:fill="B9D29A"/>
            <w:vAlign w:val="center"/>
            <w:hideMark/>
          </w:tcPr>
          <w:p w14:paraId="4463155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0.252</w:t>
            </w:r>
          </w:p>
        </w:tc>
        <w:tc>
          <w:tcPr>
            <w:tcW w:w="926" w:type="dxa"/>
            <w:tcBorders>
              <w:top w:val="nil"/>
              <w:left w:val="nil"/>
              <w:bottom w:val="single" w:sz="4" w:space="0" w:color="auto"/>
              <w:right w:val="single" w:sz="4" w:space="0" w:color="auto"/>
            </w:tcBorders>
            <w:shd w:val="clear" w:color="000000" w:fill="B9D29A"/>
            <w:vAlign w:val="center"/>
            <w:hideMark/>
          </w:tcPr>
          <w:p w14:paraId="2837C870"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0.272</w:t>
            </w:r>
          </w:p>
        </w:tc>
        <w:tc>
          <w:tcPr>
            <w:tcW w:w="926" w:type="dxa"/>
            <w:tcBorders>
              <w:top w:val="nil"/>
              <w:left w:val="nil"/>
              <w:bottom w:val="single" w:sz="4" w:space="0" w:color="auto"/>
              <w:right w:val="single" w:sz="4" w:space="0" w:color="auto"/>
            </w:tcBorders>
            <w:shd w:val="clear" w:color="000000" w:fill="B9D29A"/>
            <w:vAlign w:val="center"/>
            <w:hideMark/>
          </w:tcPr>
          <w:p w14:paraId="7F112BE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0.262</w:t>
            </w:r>
          </w:p>
        </w:tc>
        <w:tc>
          <w:tcPr>
            <w:tcW w:w="926" w:type="dxa"/>
            <w:tcBorders>
              <w:top w:val="nil"/>
              <w:left w:val="nil"/>
              <w:bottom w:val="single" w:sz="4" w:space="0" w:color="auto"/>
              <w:right w:val="single" w:sz="12" w:space="0" w:color="auto"/>
            </w:tcBorders>
            <w:shd w:val="clear" w:color="000000" w:fill="B9D29A"/>
            <w:vAlign w:val="center"/>
            <w:hideMark/>
          </w:tcPr>
          <w:p w14:paraId="50CD439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0.227</w:t>
            </w:r>
          </w:p>
        </w:tc>
      </w:tr>
      <w:tr w:rsidR="0061596D" w:rsidRPr="0061596D" w14:paraId="7937A6F1"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B9D29A"/>
            <w:vAlign w:val="center"/>
            <w:hideMark/>
          </w:tcPr>
          <w:p w14:paraId="5018E52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3</w:t>
            </w:r>
          </w:p>
        </w:tc>
        <w:tc>
          <w:tcPr>
            <w:tcW w:w="674" w:type="dxa"/>
            <w:tcBorders>
              <w:top w:val="nil"/>
              <w:left w:val="nil"/>
              <w:bottom w:val="single" w:sz="4" w:space="0" w:color="auto"/>
              <w:right w:val="single" w:sz="4" w:space="0" w:color="auto"/>
            </w:tcBorders>
            <w:shd w:val="clear" w:color="000000" w:fill="B9D29A"/>
            <w:vAlign w:val="center"/>
            <w:hideMark/>
          </w:tcPr>
          <w:p w14:paraId="661CCBE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451828</w:t>
            </w:r>
          </w:p>
        </w:tc>
        <w:tc>
          <w:tcPr>
            <w:tcW w:w="674" w:type="dxa"/>
            <w:tcBorders>
              <w:top w:val="nil"/>
              <w:left w:val="nil"/>
              <w:bottom w:val="single" w:sz="4" w:space="0" w:color="auto"/>
              <w:right w:val="single" w:sz="4" w:space="0" w:color="auto"/>
            </w:tcBorders>
            <w:shd w:val="clear" w:color="000000" w:fill="B9D29A"/>
            <w:vAlign w:val="center"/>
            <w:hideMark/>
          </w:tcPr>
          <w:p w14:paraId="79C68373"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222101</w:t>
            </w:r>
          </w:p>
        </w:tc>
        <w:tc>
          <w:tcPr>
            <w:tcW w:w="3355" w:type="dxa"/>
            <w:tcBorders>
              <w:top w:val="nil"/>
              <w:left w:val="nil"/>
              <w:bottom w:val="single" w:sz="4" w:space="0" w:color="auto"/>
              <w:right w:val="single" w:sz="12" w:space="0" w:color="auto"/>
            </w:tcBorders>
            <w:shd w:val="clear" w:color="000000" w:fill="B9D29A"/>
            <w:noWrap/>
            <w:vAlign w:val="bottom"/>
            <w:hideMark/>
          </w:tcPr>
          <w:p w14:paraId="4FADD7A0"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AW</w:t>
            </w:r>
          </w:p>
        </w:tc>
        <w:tc>
          <w:tcPr>
            <w:tcW w:w="926" w:type="dxa"/>
            <w:tcBorders>
              <w:top w:val="nil"/>
              <w:left w:val="nil"/>
              <w:bottom w:val="single" w:sz="4" w:space="0" w:color="auto"/>
              <w:right w:val="single" w:sz="4" w:space="0" w:color="auto"/>
            </w:tcBorders>
            <w:shd w:val="clear" w:color="000000" w:fill="B9D29A"/>
            <w:vAlign w:val="center"/>
            <w:hideMark/>
          </w:tcPr>
          <w:p w14:paraId="5B35F0E9"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0.147</w:t>
            </w:r>
          </w:p>
        </w:tc>
        <w:tc>
          <w:tcPr>
            <w:tcW w:w="926" w:type="dxa"/>
            <w:tcBorders>
              <w:top w:val="nil"/>
              <w:left w:val="nil"/>
              <w:bottom w:val="single" w:sz="4" w:space="0" w:color="auto"/>
              <w:right w:val="single" w:sz="4" w:space="0" w:color="auto"/>
            </w:tcBorders>
            <w:shd w:val="clear" w:color="000000" w:fill="B9D29A"/>
            <w:vAlign w:val="center"/>
            <w:hideMark/>
          </w:tcPr>
          <w:p w14:paraId="3F68080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0.157</w:t>
            </w:r>
          </w:p>
        </w:tc>
        <w:tc>
          <w:tcPr>
            <w:tcW w:w="926" w:type="dxa"/>
            <w:tcBorders>
              <w:top w:val="nil"/>
              <w:left w:val="nil"/>
              <w:bottom w:val="single" w:sz="4" w:space="0" w:color="auto"/>
              <w:right w:val="single" w:sz="4" w:space="0" w:color="auto"/>
            </w:tcBorders>
            <w:shd w:val="clear" w:color="000000" w:fill="B9D29A"/>
            <w:vAlign w:val="center"/>
            <w:hideMark/>
          </w:tcPr>
          <w:p w14:paraId="150948F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0.152</w:t>
            </w:r>
          </w:p>
        </w:tc>
        <w:tc>
          <w:tcPr>
            <w:tcW w:w="926" w:type="dxa"/>
            <w:tcBorders>
              <w:top w:val="nil"/>
              <w:left w:val="nil"/>
              <w:bottom w:val="single" w:sz="4" w:space="0" w:color="auto"/>
              <w:right w:val="single" w:sz="12" w:space="0" w:color="auto"/>
            </w:tcBorders>
            <w:shd w:val="clear" w:color="000000" w:fill="B9D29A"/>
            <w:vAlign w:val="center"/>
            <w:hideMark/>
          </w:tcPr>
          <w:p w14:paraId="204103B3"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0.123</w:t>
            </w:r>
          </w:p>
        </w:tc>
      </w:tr>
      <w:tr w:rsidR="0061596D" w:rsidRPr="0061596D" w14:paraId="28447891"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B9D29A"/>
            <w:vAlign w:val="center"/>
            <w:hideMark/>
          </w:tcPr>
          <w:p w14:paraId="670C5F3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w:t>
            </w:r>
          </w:p>
        </w:tc>
        <w:tc>
          <w:tcPr>
            <w:tcW w:w="674" w:type="dxa"/>
            <w:tcBorders>
              <w:top w:val="nil"/>
              <w:left w:val="nil"/>
              <w:bottom w:val="single" w:sz="4" w:space="0" w:color="auto"/>
              <w:right w:val="single" w:sz="4" w:space="0" w:color="auto"/>
            </w:tcBorders>
            <w:shd w:val="clear" w:color="000000" w:fill="B9D29A"/>
            <w:vAlign w:val="center"/>
            <w:hideMark/>
          </w:tcPr>
          <w:p w14:paraId="60AE926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451271</w:t>
            </w:r>
          </w:p>
        </w:tc>
        <w:tc>
          <w:tcPr>
            <w:tcW w:w="674" w:type="dxa"/>
            <w:tcBorders>
              <w:top w:val="nil"/>
              <w:left w:val="nil"/>
              <w:bottom w:val="single" w:sz="4" w:space="0" w:color="auto"/>
              <w:right w:val="single" w:sz="4" w:space="0" w:color="auto"/>
            </w:tcBorders>
            <w:shd w:val="clear" w:color="000000" w:fill="B9D29A"/>
            <w:vAlign w:val="center"/>
            <w:hideMark/>
          </w:tcPr>
          <w:p w14:paraId="243290A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222295</w:t>
            </w:r>
          </w:p>
        </w:tc>
        <w:tc>
          <w:tcPr>
            <w:tcW w:w="3355" w:type="dxa"/>
            <w:tcBorders>
              <w:top w:val="nil"/>
              <w:left w:val="nil"/>
              <w:bottom w:val="single" w:sz="4" w:space="0" w:color="auto"/>
              <w:right w:val="single" w:sz="12" w:space="0" w:color="auto"/>
            </w:tcBorders>
            <w:shd w:val="clear" w:color="000000" w:fill="B9D29A"/>
            <w:noWrap/>
            <w:vAlign w:val="bottom"/>
            <w:hideMark/>
          </w:tcPr>
          <w:p w14:paraId="42E4CC8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AW</w:t>
            </w:r>
          </w:p>
        </w:tc>
        <w:tc>
          <w:tcPr>
            <w:tcW w:w="926" w:type="dxa"/>
            <w:tcBorders>
              <w:top w:val="nil"/>
              <w:left w:val="nil"/>
              <w:bottom w:val="single" w:sz="4" w:space="0" w:color="auto"/>
              <w:right w:val="single" w:sz="4" w:space="0" w:color="auto"/>
            </w:tcBorders>
            <w:shd w:val="clear" w:color="000000" w:fill="B9D29A"/>
            <w:vAlign w:val="center"/>
            <w:hideMark/>
          </w:tcPr>
          <w:p w14:paraId="5E866FA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0.072</w:t>
            </w:r>
          </w:p>
        </w:tc>
        <w:tc>
          <w:tcPr>
            <w:tcW w:w="926" w:type="dxa"/>
            <w:tcBorders>
              <w:top w:val="nil"/>
              <w:left w:val="nil"/>
              <w:bottom w:val="single" w:sz="4" w:space="0" w:color="auto"/>
              <w:right w:val="single" w:sz="4" w:space="0" w:color="auto"/>
            </w:tcBorders>
            <w:shd w:val="clear" w:color="000000" w:fill="B9D29A"/>
            <w:vAlign w:val="center"/>
            <w:hideMark/>
          </w:tcPr>
          <w:p w14:paraId="6675CD4E"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0.077</w:t>
            </w:r>
          </w:p>
        </w:tc>
        <w:tc>
          <w:tcPr>
            <w:tcW w:w="926" w:type="dxa"/>
            <w:tcBorders>
              <w:top w:val="nil"/>
              <w:left w:val="nil"/>
              <w:bottom w:val="single" w:sz="4" w:space="0" w:color="auto"/>
              <w:right w:val="single" w:sz="4" w:space="0" w:color="auto"/>
            </w:tcBorders>
            <w:shd w:val="clear" w:color="000000" w:fill="B9D29A"/>
            <w:vAlign w:val="center"/>
            <w:hideMark/>
          </w:tcPr>
          <w:p w14:paraId="5052044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0.077</w:t>
            </w:r>
          </w:p>
        </w:tc>
        <w:tc>
          <w:tcPr>
            <w:tcW w:w="926" w:type="dxa"/>
            <w:tcBorders>
              <w:top w:val="nil"/>
              <w:left w:val="nil"/>
              <w:bottom w:val="single" w:sz="4" w:space="0" w:color="auto"/>
              <w:right w:val="single" w:sz="12" w:space="0" w:color="auto"/>
            </w:tcBorders>
            <w:shd w:val="clear" w:color="000000" w:fill="B9D29A"/>
            <w:vAlign w:val="center"/>
            <w:hideMark/>
          </w:tcPr>
          <w:p w14:paraId="757BC51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0.057</w:t>
            </w:r>
          </w:p>
        </w:tc>
      </w:tr>
      <w:tr w:rsidR="0061596D" w:rsidRPr="0061596D" w14:paraId="02312766"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B9D29A"/>
            <w:vAlign w:val="center"/>
            <w:hideMark/>
          </w:tcPr>
          <w:p w14:paraId="65D2268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5</w:t>
            </w:r>
          </w:p>
        </w:tc>
        <w:tc>
          <w:tcPr>
            <w:tcW w:w="674" w:type="dxa"/>
            <w:tcBorders>
              <w:top w:val="nil"/>
              <w:left w:val="nil"/>
              <w:bottom w:val="single" w:sz="4" w:space="0" w:color="auto"/>
              <w:right w:val="single" w:sz="4" w:space="0" w:color="auto"/>
            </w:tcBorders>
            <w:shd w:val="clear" w:color="000000" w:fill="B9D29A"/>
            <w:vAlign w:val="center"/>
            <w:hideMark/>
          </w:tcPr>
          <w:p w14:paraId="4A1C9FF9"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450946</w:t>
            </w:r>
          </w:p>
        </w:tc>
        <w:tc>
          <w:tcPr>
            <w:tcW w:w="674" w:type="dxa"/>
            <w:tcBorders>
              <w:top w:val="nil"/>
              <w:left w:val="nil"/>
              <w:bottom w:val="single" w:sz="4" w:space="0" w:color="auto"/>
              <w:right w:val="single" w:sz="4" w:space="0" w:color="auto"/>
            </w:tcBorders>
            <w:shd w:val="clear" w:color="000000" w:fill="B9D29A"/>
            <w:vAlign w:val="center"/>
            <w:hideMark/>
          </w:tcPr>
          <w:p w14:paraId="4731DD43"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222778</w:t>
            </w:r>
          </w:p>
        </w:tc>
        <w:tc>
          <w:tcPr>
            <w:tcW w:w="3355" w:type="dxa"/>
            <w:tcBorders>
              <w:top w:val="nil"/>
              <w:left w:val="nil"/>
              <w:bottom w:val="single" w:sz="4" w:space="0" w:color="auto"/>
              <w:right w:val="single" w:sz="12" w:space="0" w:color="auto"/>
            </w:tcBorders>
            <w:shd w:val="clear" w:color="000000" w:fill="B9D29A"/>
            <w:noWrap/>
            <w:vAlign w:val="bottom"/>
            <w:hideMark/>
          </w:tcPr>
          <w:p w14:paraId="5F0229F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AW</w:t>
            </w:r>
          </w:p>
        </w:tc>
        <w:tc>
          <w:tcPr>
            <w:tcW w:w="926" w:type="dxa"/>
            <w:tcBorders>
              <w:top w:val="nil"/>
              <w:left w:val="nil"/>
              <w:bottom w:val="single" w:sz="4" w:space="0" w:color="auto"/>
              <w:right w:val="single" w:sz="4" w:space="0" w:color="auto"/>
            </w:tcBorders>
            <w:shd w:val="clear" w:color="000000" w:fill="B9D29A"/>
            <w:vAlign w:val="center"/>
            <w:hideMark/>
          </w:tcPr>
          <w:p w14:paraId="711074F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0.049</w:t>
            </w:r>
          </w:p>
        </w:tc>
        <w:tc>
          <w:tcPr>
            <w:tcW w:w="926" w:type="dxa"/>
            <w:tcBorders>
              <w:top w:val="nil"/>
              <w:left w:val="nil"/>
              <w:bottom w:val="single" w:sz="4" w:space="0" w:color="auto"/>
              <w:right w:val="single" w:sz="4" w:space="0" w:color="auto"/>
            </w:tcBorders>
            <w:shd w:val="clear" w:color="000000" w:fill="B9D29A"/>
            <w:vAlign w:val="center"/>
            <w:hideMark/>
          </w:tcPr>
          <w:p w14:paraId="1F6332B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0.052</w:t>
            </w:r>
          </w:p>
        </w:tc>
        <w:tc>
          <w:tcPr>
            <w:tcW w:w="926" w:type="dxa"/>
            <w:tcBorders>
              <w:top w:val="nil"/>
              <w:left w:val="nil"/>
              <w:bottom w:val="single" w:sz="4" w:space="0" w:color="auto"/>
              <w:right w:val="single" w:sz="4" w:space="0" w:color="auto"/>
            </w:tcBorders>
            <w:shd w:val="clear" w:color="000000" w:fill="B9D29A"/>
            <w:vAlign w:val="center"/>
            <w:hideMark/>
          </w:tcPr>
          <w:p w14:paraId="3B9C94EE"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0.051</w:t>
            </w:r>
          </w:p>
        </w:tc>
        <w:tc>
          <w:tcPr>
            <w:tcW w:w="926" w:type="dxa"/>
            <w:tcBorders>
              <w:top w:val="nil"/>
              <w:left w:val="nil"/>
              <w:bottom w:val="single" w:sz="4" w:space="0" w:color="auto"/>
              <w:right w:val="single" w:sz="12" w:space="0" w:color="auto"/>
            </w:tcBorders>
            <w:shd w:val="clear" w:color="000000" w:fill="B9D29A"/>
            <w:vAlign w:val="center"/>
            <w:hideMark/>
          </w:tcPr>
          <w:p w14:paraId="010A462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0.036</w:t>
            </w:r>
          </w:p>
        </w:tc>
      </w:tr>
      <w:tr w:rsidR="0061596D" w:rsidRPr="0061596D" w14:paraId="63E6262C"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B9D29A"/>
            <w:vAlign w:val="center"/>
            <w:hideMark/>
          </w:tcPr>
          <w:p w14:paraId="32C12B8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6</w:t>
            </w:r>
          </w:p>
        </w:tc>
        <w:tc>
          <w:tcPr>
            <w:tcW w:w="674" w:type="dxa"/>
            <w:tcBorders>
              <w:top w:val="nil"/>
              <w:left w:val="nil"/>
              <w:bottom w:val="single" w:sz="4" w:space="0" w:color="auto"/>
              <w:right w:val="single" w:sz="4" w:space="0" w:color="auto"/>
            </w:tcBorders>
            <w:shd w:val="clear" w:color="000000" w:fill="B9D29A"/>
            <w:vAlign w:val="center"/>
            <w:hideMark/>
          </w:tcPr>
          <w:p w14:paraId="37AEC2B9"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450970</w:t>
            </w:r>
          </w:p>
        </w:tc>
        <w:tc>
          <w:tcPr>
            <w:tcW w:w="674" w:type="dxa"/>
            <w:tcBorders>
              <w:top w:val="nil"/>
              <w:left w:val="nil"/>
              <w:bottom w:val="single" w:sz="4" w:space="0" w:color="auto"/>
              <w:right w:val="single" w:sz="4" w:space="0" w:color="auto"/>
            </w:tcBorders>
            <w:shd w:val="clear" w:color="000000" w:fill="B9D29A"/>
            <w:vAlign w:val="center"/>
            <w:hideMark/>
          </w:tcPr>
          <w:p w14:paraId="4671100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221524</w:t>
            </w:r>
          </w:p>
        </w:tc>
        <w:tc>
          <w:tcPr>
            <w:tcW w:w="3355" w:type="dxa"/>
            <w:tcBorders>
              <w:top w:val="nil"/>
              <w:left w:val="nil"/>
              <w:bottom w:val="single" w:sz="4" w:space="0" w:color="auto"/>
              <w:right w:val="single" w:sz="12" w:space="0" w:color="auto"/>
            </w:tcBorders>
            <w:shd w:val="clear" w:color="000000" w:fill="B9D29A"/>
            <w:noWrap/>
            <w:vAlign w:val="bottom"/>
            <w:hideMark/>
          </w:tcPr>
          <w:p w14:paraId="7A7FE1F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AW</w:t>
            </w:r>
          </w:p>
        </w:tc>
        <w:tc>
          <w:tcPr>
            <w:tcW w:w="926" w:type="dxa"/>
            <w:tcBorders>
              <w:top w:val="nil"/>
              <w:left w:val="nil"/>
              <w:bottom w:val="single" w:sz="4" w:space="0" w:color="auto"/>
              <w:right w:val="single" w:sz="4" w:space="0" w:color="auto"/>
            </w:tcBorders>
            <w:shd w:val="clear" w:color="000000" w:fill="B9D29A"/>
            <w:vAlign w:val="center"/>
            <w:hideMark/>
          </w:tcPr>
          <w:p w14:paraId="170C6DE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0.071</w:t>
            </w:r>
          </w:p>
        </w:tc>
        <w:tc>
          <w:tcPr>
            <w:tcW w:w="926" w:type="dxa"/>
            <w:tcBorders>
              <w:top w:val="nil"/>
              <w:left w:val="nil"/>
              <w:bottom w:val="single" w:sz="4" w:space="0" w:color="auto"/>
              <w:right w:val="single" w:sz="4" w:space="0" w:color="auto"/>
            </w:tcBorders>
            <w:shd w:val="clear" w:color="000000" w:fill="B9D29A"/>
            <w:vAlign w:val="center"/>
            <w:hideMark/>
          </w:tcPr>
          <w:p w14:paraId="52E171D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0.074</w:t>
            </w:r>
          </w:p>
        </w:tc>
        <w:tc>
          <w:tcPr>
            <w:tcW w:w="926" w:type="dxa"/>
            <w:tcBorders>
              <w:top w:val="nil"/>
              <w:left w:val="nil"/>
              <w:bottom w:val="single" w:sz="4" w:space="0" w:color="auto"/>
              <w:right w:val="single" w:sz="4" w:space="0" w:color="auto"/>
            </w:tcBorders>
            <w:shd w:val="clear" w:color="000000" w:fill="B9D29A"/>
            <w:vAlign w:val="center"/>
            <w:hideMark/>
          </w:tcPr>
          <w:p w14:paraId="2DDA0C8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0.072</w:t>
            </w:r>
          </w:p>
        </w:tc>
        <w:tc>
          <w:tcPr>
            <w:tcW w:w="926" w:type="dxa"/>
            <w:tcBorders>
              <w:top w:val="nil"/>
              <w:left w:val="nil"/>
              <w:bottom w:val="single" w:sz="4" w:space="0" w:color="auto"/>
              <w:right w:val="single" w:sz="12" w:space="0" w:color="auto"/>
            </w:tcBorders>
            <w:shd w:val="clear" w:color="000000" w:fill="B9D29A"/>
            <w:vAlign w:val="center"/>
            <w:hideMark/>
          </w:tcPr>
          <w:p w14:paraId="2120017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0.051</w:t>
            </w:r>
          </w:p>
        </w:tc>
      </w:tr>
      <w:tr w:rsidR="0061596D" w:rsidRPr="0061596D" w14:paraId="67FC2362"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B9D29A"/>
            <w:vAlign w:val="center"/>
            <w:hideMark/>
          </w:tcPr>
          <w:p w14:paraId="0F53594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7</w:t>
            </w:r>
          </w:p>
        </w:tc>
        <w:tc>
          <w:tcPr>
            <w:tcW w:w="674" w:type="dxa"/>
            <w:tcBorders>
              <w:top w:val="nil"/>
              <w:left w:val="nil"/>
              <w:bottom w:val="single" w:sz="4" w:space="0" w:color="auto"/>
              <w:right w:val="single" w:sz="4" w:space="0" w:color="auto"/>
            </w:tcBorders>
            <w:shd w:val="clear" w:color="000000" w:fill="B9D29A"/>
            <w:vAlign w:val="center"/>
            <w:hideMark/>
          </w:tcPr>
          <w:p w14:paraId="0B95A75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453867</w:t>
            </w:r>
          </w:p>
        </w:tc>
        <w:tc>
          <w:tcPr>
            <w:tcW w:w="674" w:type="dxa"/>
            <w:tcBorders>
              <w:top w:val="nil"/>
              <w:left w:val="nil"/>
              <w:bottom w:val="single" w:sz="4" w:space="0" w:color="auto"/>
              <w:right w:val="single" w:sz="4" w:space="0" w:color="auto"/>
            </w:tcBorders>
            <w:shd w:val="clear" w:color="000000" w:fill="B9D29A"/>
            <w:vAlign w:val="center"/>
            <w:hideMark/>
          </w:tcPr>
          <w:p w14:paraId="0742135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223654</w:t>
            </w:r>
          </w:p>
        </w:tc>
        <w:tc>
          <w:tcPr>
            <w:tcW w:w="3355" w:type="dxa"/>
            <w:tcBorders>
              <w:top w:val="nil"/>
              <w:left w:val="nil"/>
              <w:bottom w:val="single" w:sz="4" w:space="0" w:color="auto"/>
              <w:right w:val="single" w:sz="12" w:space="0" w:color="auto"/>
            </w:tcBorders>
            <w:shd w:val="clear" w:color="000000" w:fill="B9D29A"/>
            <w:noWrap/>
            <w:vAlign w:val="bottom"/>
            <w:hideMark/>
          </w:tcPr>
          <w:p w14:paraId="0CEDD7A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AW</w:t>
            </w:r>
          </w:p>
        </w:tc>
        <w:tc>
          <w:tcPr>
            <w:tcW w:w="926" w:type="dxa"/>
            <w:tcBorders>
              <w:top w:val="nil"/>
              <w:left w:val="nil"/>
              <w:bottom w:val="single" w:sz="4" w:space="0" w:color="auto"/>
              <w:right w:val="single" w:sz="4" w:space="0" w:color="auto"/>
            </w:tcBorders>
            <w:shd w:val="clear" w:color="000000" w:fill="B9D29A"/>
            <w:vAlign w:val="center"/>
            <w:hideMark/>
          </w:tcPr>
          <w:p w14:paraId="1B77586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0.109</w:t>
            </w:r>
          </w:p>
        </w:tc>
        <w:tc>
          <w:tcPr>
            <w:tcW w:w="926" w:type="dxa"/>
            <w:tcBorders>
              <w:top w:val="nil"/>
              <w:left w:val="nil"/>
              <w:bottom w:val="single" w:sz="4" w:space="0" w:color="auto"/>
              <w:right w:val="single" w:sz="4" w:space="0" w:color="auto"/>
            </w:tcBorders>
            <w:shd w:val="clear" w:color="000000" w:fill="B9D29A"/>
            <w:vAlign w:val="center"/>
            <w:hideMark/>
          </w:tcPr>
          <w:p w14:paraId="4C87DB89"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0.113</w:t>
            </w:r>
          </w:p>
        </w:tc>
        <w:tc>
          <w:tcPr>
            <w:tcW w:w="926" w:type="dxa"/>
            <w:tcBorders>
              <w:top w:val="nil"/>
              <w:left w:val="nil"/>
              <w:bottom w:val="single" w:sz="4" w:space="0" w:color="auto"/>
              <w:right w:val="single" w:sz="4" w:space="0" w:color="auto"/>
            </w:tcBorders>
            <w:shd w:val="clear" w:color="000000" w:fill="B9D29A"/>
            <w:vAlign w:val="center"/>
            <w:hideMark/>
          </w:tcPr>
          <w:p w14:paraId="12FDE85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0.109</w:t>
            </w:r>
          </w:p>
        </w:tc>
        <w:tc>
          <w:tcPr>
            <w:tcW w:w="926" w:type="dxa"/>
            <w:tcBorders>
              <w:top w:val="nil"/>
              <w:left w:val="nil"/>
              <w:bottom w:val="single" w:sz="4" w:space="0" w:color="auto"/>
              <w:right w:val="single" w:sz="12" w:space="0" w:color="auto"/>
            </w:tcBorders>
            <w:shd w:val="clear" w:color="000000" w:fill="B9D29A"/>
            <w:vAlign w:val="center"/>
            <w:hideMark/>
          </w:tcPr>
          <w:p w14:paraId="31C8309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0.090</w:t>
            </w:r>
          </w:p>
        </w:tc>
      </w:tr>
      <w:tr w:rsidR="0061596D" w:rsidRPr="0061596D" w14:paraId="4BE4D45E"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FFFE6A"/>
            <w:vAlign w:val="center"/>
            <w:hideMark/>
          </w:tcPr>
          <w:p w14:paraId="4EE6585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8</w:t>
            </w:r>
          </w:p>
        </w:tc>
        <w:tc>
          <w:tcPr>
            <w:tcW w:w="674" w:type="dxa"/>
            <w:tcBorders>
              <w:top w:val="nil"/>
              <w:left w:val="nil"/>
              <w:bottom w:val="single" w:sz="4" w:space="0" w:color="auto"/>
              <w:right w:val="single" w:sz="4" w:space="0" w:color="auto"/>
            </w:tcBorders>
            <w:shd w:val="clear" w:color="000000" w:fill="FFFE6A"/>
            <w:vAlign w:val="center"/>
            <w:hideMark/>
          </w:tcPr>
          <w:p w14:paraId="75D7F777"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451517</w:t>
            </w:r>
          </w:p>
        </w:tc>
        <w:tc>
          <w:tcPr>
            <w:tcW w:w="674" w:type="dxa"/>
            <w:tcBorders>
              <w:top w:val="nil"/>
              <w:left w:val="nil"/>
              <w:bottom w:val="single" w:sz="4" w:space="0" w:color="auto"/>
              <w:right w:val="single" w:sz="4" w:space="0" w:color="auto"/>
            </w:tcBorders>
            <w:shd w:val="clear" w:color="000000" w:fill="FFFE6A"/>
            <w:vAlign w:val="center"/>
            <w:hideMark/>
          </w:tcPr>
          <w:p w14:paraId="793D85B7"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220468</w:t>
            </w:r>
          </w:p>
        </w:tc>
        <w:tc>
          <w:tcPr>
            <w:tcW w:w="3355" w:type="dxa"/>
            <w:tcBorders>
              <w:top w:val="nil"/>
              <w:left w:val="nil"/>
              <w:bottom w:val="single" w:sz="4" w:space="0" w:color="auto"/>
              <w:right w:val="single" w:sz="12" w:space="0" w:color="auto"/>
            </w:tcBorders>
            <w:shd w:val="clear" w:color="000000" w:fill="FFFE6A"/>
            <w:noWrap/>
            <w:vAlign w:val="bottom"/>
            <w:hideMark/>
          </w:tcPr>
          <w:p w14:paraId="483FB67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proofErr w:type="spellStart"/>
            <w:r w:rsidRPr="0061596D">
              <w:rPr>
                <w:rFonts w:eastAsia="Times New Roman" w:cs="Calibri"/>
                <w:color w:val="000000"/>
                <w:sz w:val="16"/>
                <w:szCs w:val="16"/>
                <w:shd w:val="clear" w:color="auto" w:fill="auto"/>
                <w:lang w:eastAsia="en-GB"/>
              </w:rPr>
              <w:t>cLWS</w:t>
            </w:r>
            <w:proofErr w:type="spellEnd"/>
          </w:p>
        </w:tc>
        <w:tc>
          <w:tcPr>
            <w:tcW w:w="926" w:type="dxa"/>
            <w:tcBorders>
              <w:top w:val="nil"/>
              <w:left w:val="nil"/>
              <w:bottom w:val="single" w:sz="4" w:space="0" w:color="auto"/>
              <w:right w:val="single" w:sz="4" w:space="0" w:color="auto"/>
            </w:tcBorders>
            <w:shd w:val="clear" w:color="000000" w:fill="FFFE6A"/>
            <w:vAlign w:val="center"/>
            <w:hideMark/>
          </w:tcPr>
          <w:p w14:paraId="4F48C0B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0.083</w:t>
            </w:r>
          </w:p>
        </w:tc>
        <w:tc>
          <w:tcPr>
            <w:tcW w:w="926" w:type="dxa"/>
            <w:tcBorders>
              <w:top w:val="nil"/>
              <w:left w:val="nil"/>
              <w:bottom w:val="single" w:sz="4" w:space="0" w:color="auto"/>
              <w:right w:val="single" w:sz="4" w:space="0" w:color="auto"/>
            </w:tcBorders>
            <w:shd w:val="clear" w:color="000000" w:fill="FFFE6A"/>
            <w:vAlign w:val="center"/>
            <w:hideMark/>
          </w:tcPr>
          <w:p w14:paraId="3516D8A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0.087</w:t>
            </w:r>
          </w:p>
        </w:tc>
        <w:tc>
          <w:tcPr>
            <w:tcW w:w="926" w:type="dxa"/>
            <w:tcBorders>
              <w:top w:val="nil"/>
              <w:left w:val="nil"/>
              <w:bottom w:val="single" w:sz="4" w:space="0" w:color="auto"/>
              <w:right w:val="single" w:sz="4" w:space="0" w:color="auto"/>
            </w:tcBorders>
            <w:shd w:val="clear" w:color="000000" w:fill="FFFE6A"/>
            <w:vAlign w:val="center"/>
            <w:hideMark/>
          </w:tcPr>
          <w:p w14:paraId="4881FE7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0.080</w:t>
            </w:r>
          </w:p>
        </w:tc>
        <w:tc>
          <w:tcPr>
            <w:tcW w:w="926" w:type="dxa"/>
            <w:tcBorders>
              <w:top w:val="nil"/>
              <w:left w:val="nil"/>
              <w:bottom w:val="single" w:sz="4" w:space="0" w:color="auto"/>
              <w:right w:val="single" w:sz="12" w:space="0" w:color="auto"/>
            </w:tcBorders>
            <w:shd w:val="clear" w:color="000000" w:fill="FFFE6A"/>
            <w:vAlign w:val="center"/>
            <w:hideMark/>
          </w:tcPr>
          <w:p w14:paraId="3E0B2059"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0.062</w:t>
            </w:r>
          </w:p>
        </w:tc>
      </w:tr>
      <w:tr w:rsidR="0061596D" w:rsidRPr="0061596D" w14:paraId="560BAC27"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24B3F26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9</w:t>
            </w:r>
          </w:p>
        </w:tc>
        <w:tc>
          <w:tcPr>
            <w:tcW w:w="674" w:type="dxa"/>
            <w:tcBorders>
              <w:top w:val="nil"/>
              <w:left w:val="nil"/>
              <w:bottom w:val="single" w:sz="4" w:space="0" w:color="auto"/>
              <w:right w:val="single" w:sz="4" w:space="0" w:color="auto"/>
            </w:tcBorders>
            <w:shd w:val="clear" w:color="000000" w:fill="99FF99"/>
            <w:vAlign w:val="center"/>
            <w:hideMark/>
          </w:tcPr>
          <w:p w14:paraId="2667A54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453754</w:t>
            </w:r>
          </w:p>
        </w:tc>
        <w:tc>
          <w:tcPr>
            <w:tcW w:w="674" w:type="dxa"/>
            <w:tcBorders>
              <w:top w:val="nil"/>
              <w:left w:val="nil"/>
              <w:bottom w:val="single" w:sz="4" w:space="0" w:color="auto"/>
              <w:right w:val="single" w:sz="4" w:space="0" w:color="auto"/>
            </w:tcBorders>
            <w:shd w:val="clear" w:color="000000" w:fill="99FF99"/>
            <w:vAlign w:val="center"/>
            <w:hideMark/>
          </w:tcPr>
          <w:p w14:paraId="713D37D0"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224511</w:t>
            </w:r>
          </w:p>
        </w:tc>
        <w:tc>
          <w:tcPr>
            <w:tcW w:w="3355" w:type="dxa"/>
            <w:tcBorders>
              <w:top w:val="nil"/>
              <w:left w:val="nil"/>
              <w:bottom w:val="single" w:sz="4" w:space="0" w:color="auto"/>
              <w:right w:val="single" w:sz="12" w:space="0" w:color="auto"/>
            </w:tcBorders>
            <w:shd w:val="clear" w:color="000000" w:fill="99FF99"/>
            <w:noWrap/>
            <w:vAlign w:val="bottom"/>
            <w:hideMark/>
          </w:tcPr>
          <w:p w14:paraId="5493134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Ardley Trackways SSSI</w:t>
            </w:r>
          </w:p>
        </w:tc>
        <w:tc>
          <w:tcPr>
            <w:tcW w:w="926" w:type="dxa"/>
            <w:tcBorders>
              <w:top w:val="nil"/>
              <w:left w:val="nil"/>
              <w:bottom w:val="single" w:sz="4" w:space="0" w:color="auto"/>
              <w:right w:val="single" w:sz="4" w:space="0" w:color="auto"/>
            </w:tcBorders>
            <w:shd w:val="clear" w:color="000000" w:fill="99FF99"/>
            <w:vAlign w:val="center"/>
            <w:hideMark/>
          </w:tcPr>
          <w:p w14:paraId="2957A09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0.061</w:t>
            </w:r>
          </w:p>
        </w:tc>
        <w:tc>
          <w:tcPr>
            <w:tcW w:w="926" w:type="dxa"/>
            <w:tcBorders>
              <w:top w:val="nil"/>
              <w:left w:val="nil"/>
              <w:bottom w:val="single" w:sz="4" w:space="0" w:color="auto"/>
              <w:right w:val="single" w:sz="4" w:space="0" w:color="auto"/>
            </w:tcBorders>
            <w:shd w:val="clear" w:color="000000" w:fill="99FF99"/>
            <w:vAlign w:val="center"/>
            <w:hideMark/>
          </w:tcPr>
          <w:p w14:paraId="21B8051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0.064</w:t>
            </w:r>
          </w:p>
        </w:tc>
        <w:tc>
          <w:tcPr>
            <w:tcW w:w="926" w:type="dxa"/>
            <w:tcBorders>
              <w:top w:val="nil"/>
              <w:left w:val="nil"/>
              <w:bottom w:val="single" w:sz="4" w:space="0" w:color="auto"/>
              <w:right w:val="single" w:sz="4" w:space="0" w:color="auto"/>
            </w:tcBorders>
            <w:shd w:val="clear" w:color="000000" w:fill="99FF99"/>
            <w:vAlign w:val="center"/>
            <w:hideMark/>
          </w:tcPr>
          <w:p w14:paraId="2BA7129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0.065</w:t>
            </w:r>
          </w:p>
        </w:tc>
        <w:tc>
          <w:tcPr>
            <w:tcW w:w="926" w:type="dxa"/>
            <w:tcBorders>
              <w:top w:val="nil"/>
              <w:left w:val="nil"/>
              <w:bottom w:val="single" w:sz="4" w:space="0" w:color="auto"/>
              <w:right w:val="single" w:sz="12" w:space="0" w:color="auto"/>
            </w:tcBorders>
            <w:shd w:val="clear" w:color="000000" w:fill="99FF99"/>
            <w:vAlign w:val="center"/>
            <w:hideMark/>
          </w:tcPr>
          <w:p w14:paraId="438164F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0.049</w:t>
            </w:r>
          </w:p>
        </w:tc>
      </w:tr>
      <w:tr w:rsidR="0061596D" w:rsidRPr="0061596D" w14:paraId="5070F2BC"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18D82C23"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10</w:t>
            </w:r>
          </w:p>
        </w:tc>
        <w:tc>
          <w:tcPr>
            <w:tcW w:w="674" w:type="dxa"/>
            <w:tcBorders>
              <w:top w:val="nil"/>
              <w:left w:val="nil"/>
              <w:bottom w:val="single" w:sz="4" w:space="0" w:color="auto"/>
              <w:right w:val="single" w:sz="4" w:space="0" w:color="auto"/>
            </w:tcBorders>
            <w:shd w:val="clear" w:color="000000" w:fill="99FF99"/>
            <w:vAlign w:val="center"/>
            <w:hideMark/>
          </w:tcPr>
          <w:p w14:paraId="3821F7A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453740</w:t>
            </w:r>
          </w:p>
        </w:tc>
        <w:tc>
          <w:tcPr>
            <w:tcW w:w="674" w:type="dxa"/>
            <w:tcBorders>
              <w:top w:val="nil"/>
              <w:left w:val="nil"/>
              <w:bottom w:val="single" w:sz="4" w:space="0" w:color="auto"/>
              <w:right w:val="single" w:sz="4" w:space="0" w:color="auto"/>
            </w:tcBorders>
            <w:shd w:val="clear" w:color="000000" w:fill="99FF99"/>
            <w:vAlign w:val="center"/>
            <w:hideMark/>
          </w:tcPr>
          <w:p w14:paraId="0A25CF2E"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225179</w:t>
            </w:r>
          </w:p>
        </w:tc>
        <w:tc>
          <w:tcPr>
            <w:tcW w:w="3355" w:type="dxa"/>
            <w:tcBorders>
              <w:top w:val="nil"/>
              <w:left w:val="nil"/>
              <w:bottom w:val="single" w:sz="4" w:space="0" w:color="auto"/>
              <w:right w:val="single" w:sz="12" w:space="0" w:color="auto"/>
            </w:tcBorders>
            <w:shd w:val="clear" w:color="000000" w:fill="99FF99"/>
            <w:noWrap/>
            <w:vAlign w:val="bottom"/>
            <w:hideMark/>
          </w:tcPr>
          <w:p w14:paraId="6789DC9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Ardley Trackways SSSI</w:t>
            </w:r>
          </w:p>
        </w:tc>
        <w:tc>
          <w:tcPr>
            <w:tcW w:w="926" w:type="dxa"/>
            <w:tcBorders>
              <w:top w:val="nil"/>
              <w:left w:val="nil"/>
              <w:bottom w:val="single" w:sz="4" w:space="0" w:color="auto"/>
              <w:right w:val="single" w:sz="4" w:space="0" w:color="auto"/>
            </w:tcBorders>
            <w:shd w:val="clear" w:color="000000" w:fill="99FF99"/>
            <w:vAlign w:val="center"/>
            <w:hideMark/>
          </w:tcPr>
          <w:p w14:paraId="2EDFA41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0.047</w:t>
            </w:r>
          </w:p>
        </w:tc>
        <w:tc>
          <w:tcPr>
            <w:tcW w:w="926" w:type="dxa"/>
            <w:tcBorders>
              <w:top w:val="nil"/>
              <w:left w:val="nil"/>
              <w:bottom w:val="single" w:sz="4" w:space="0" w:color="auto"/>
              <w:right w:val="single" w:sz="4" w:space="0" w:color="auto"/>
            </w:tcBorders>
            <w:shd w:val="clear" w:color="000000" w:fill="99FF99"/>
            <w:vAlign w:val="center"/>
            <w:hideMark/>
          </w:tcPr>
          <w:p w14:paraId="54A77C3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0.048</w:t>
            </w:r>
          </w:p>
        </w:tc>
        <w:tc>
          <w:tcPr>
            <w:tcW w:w="926" w:type="dxa"/>
            <w:tcBorders>
              <w:top w:val="nil"/>
              <w:left w:val="nil"/>
              <w:bottom w:val="single" w:sz="4" w:space="0" w:color="auto"/>
              <w:right w:val="single" w:sz="4" w:space="0" w:color="auto"/>
            </w:tcBorders>
            <w:shd w:val="clear" w:color="000000" w:fill="99FF99"/>
            <w:vAlign w:val="center"/>
            <w:hideMark/>
          </w:tcPr>
          <w:p w14:paraId="3854629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0.050</w:t>
            </w:r>
          </w:p>
        </w:tc>
        <w:tc>
          <w:tcPr>
            <w:tcW w:w="926" w:type="dxa"/>
            <w:tcBorders>
              <w:top w:val="nil"/>
              <w:left w:val="nil"/>
              <w:bottom w:val="single" w:sz="4" w:space="0" w:color="auto"/>
              <w:right w:val="single" w:sz="12" w:space="0" w:color="auto"/>
            </w:tcBorders>
            <w:shd w:val="clear" w:color="000000" w:fill="99FF99"/>
            <w:vAlign w:val="center"/>
            <w:hideMark/>
          </w:tcPr>
          <w:p w14:paraId="1856AE7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0.036</w:t>
            </w:r>
          </w:p>
        </w:tc>
      </w:tr>
      <w:tr w:rsidR="0061596D" w:rsidRPr="0061596D" w14:paraId="2B198178"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181D03C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11</w:t>
            </w:r>
          </w:p>
        </w:tc>
        <w:tc>
          <w:tcPr>
            <w:tcW w:w="674" w:type="dxa"/>
            <w:tcBorders>
              <w:top w:val="nil"/>
              <w:left w:val="nil"/>
              <w:bottom w:val="single" w:sz="4" w:space="0" w:color="auto"/>
              <w:right w:val="single" w:sz="4" w:space="0" w:color="auto"/>
            </w:tcBorders>
            <w:shd w:val="clear" w:color="000000" w:fill="99FF99"/>
            <w:vAlign w:val="center"/>
            <w:hideMark/>
          </w:tcPr>
          <w:p w14:paraId="2C265E8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454506</w:t>
            </w:r>
          </w:p>
        </w:tc>
        <w:tc>
          <w:tcPr>
            <w:tcW w:w="674" w:type="dxa"/>
            <w:tcBorders>
              <w:top w:val="nil"/>
              <w:left w:val="nil"/>
              <w:bottom w:val="single" w:sz="4" w:space="0" w:color="auto"/>
              <w:right w:val="single" w:sz="4" w:space="0" w:color="auto"/>
            </w:tcBorders>
            <w:shd w:val="clear" w:color="000000" w:fill="99FF99"/>
            <w:vAlign w:val="center"/>
            <w:hideMark/>
          </w:tcPr>
          <w:p w14:paraId="57044EB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224900</w:t>
            </w:r>
          </w:p>
        </w:tc>
        <w:tc>
          <w:tcPr>
            <w:tcW w:w="3355" w:type="dxa"/>
            <w:tcBorders>
              <w:top w:val="nil"/>
              <w:left w:val="nil"/>
              <w:bottom w:val="single" w:sz="4" w:space="0" w:color="auto"/>
              <w:right w:val="single" w:sz="12" w:space="0" w:color="auto"/>
            </w:tcBorders>
            <w:shd w:val="clear" w:color="000000" w:fill="99FF99"/>
            <w:noWrap/>
            <w:vAlign w:val="bottom"/>
            <w:hideMark/>
          </w:tcPr>
          <w:p w14:paraId="5B4C596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Ardley Trackways SSSI</w:t>
            </w:r>
          </w:p>
        </w:tc>
        <w:tc>
          <w:tcPr>
            <w:tcW w:w="926" w:type="dxa"/>
            <w:tcBorders>
              <w:top w:val="nil"/>
              <w:left w:val="nil"/>
              <w:bottom w:val="single" w:sz="4" w:space="0" w:color="auto"/>
              <w:right w:val="single" w:sz="4" w:space="0" w:color="auto"/>
            </w:tcBorders>
            <w:shd w:val="clear" w:color="000000" w:fill="99FF99"/>
            <w:vAlign w:val="center"/>
            <w:hideMark/>
          </w:tcPr>
          <w:p w14:paraId="1B0EDAF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0.047</w:t>
            </w:r>
          </w:p>
        </w:tc>
        <w:tc>
          <w:tcPr>
            <w:tcW w:w="926" w:type="dxa"/>
            <w:tcBorders>
              <w:top w:val="nil"/>
              <w:left w:val="nil"/>
              <w:bottom w:val="single" w:sz="4" w:space="0" w:color="auto"/>
              <w:right w:val="single" w:sz="4" w:space="0" w:color="auto"/>
            </w:tcBorders>
            <w:shd w:val="clear" w:color="000000" w:fill="99FF99"/>
            <w:vAlign w:val="center"/>
            <w:hideMark/>
          </w:tcPr>
          <w:p w14:paraId="23F272E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0.049</w:t>
            </w:r>
          </w:p>
        </w:tc>
        <w:tc>
          <w:tcPr>
            <w:tcW w:w="926" w:type="dxa"/>
            <w:tcBorders>
              <w:top w:val="nil"/>
              <w:left w:val="nil"/>
              <w:bottom w:val="single" w:sz="4" w:space="0" w:color="auto"/>
              <w:right w:val="single" w:sz="4" w:space="0" w:color="auto"/>
            </w:tcBorders>
            <w:shd w:val="clear" w:color="000000" w:fill="99FF99"/>
            <w:vAlign w:val="center"/>
            <w:hideMark/>
          </w:tcPr>
          <w:p w14:paraId="272E942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0.047</w:t>
            </w:r>
          </w:p>
        </w:tc>
        <w:tc>
          <w:tcPr>
            <w:tcW w:w="926" w:type="dxa"/>
            <w:tcBorders>
              <w:top w:val="nil"/>
              <w:left w:val="nil"/>
              <w:bottom w:val="single" w:sz="4" w:space="0" w:color="auto"/>
              <w:right w:val="single" w:sz="12" w:space="0" w:color="auto"/>
            </w:tcBorders>
            <w:shd w:val="clear" w:color="000000" w:fill="99FF99"/>
            <w:vAlign w:val="center"/>
            <w:hideMark/>
          </w:tcPr>
          <w:p w14:paraId="40F5A72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0.036</w:t>
            </w:r>
          </w:p>
        </w:tc>
      </w:tr>
      <w:tr w:rsidR="0061596D" w:rsidRPr="0061596D" w14:paraId="3AEF2B83"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0C88A25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12</w:t>
            </w:r>
          </w:p>
        </w:tc>
        <w:tc>
          <w:tcPr>
            <w:tcW w:w="674" w:type="dxa"/>
            <w:tcBorders>
              <w:top w:val="nil"/>
              <w:left w:val="nil"/>
              <w:bottom w:val="single" w:sz="4" w:space="0" w:color="auto"/>
              <w:right w:val="single" w:sz="4" w:space="0" w:color="auto"/>
            </w:tcBorders>
            <w:shd w:val="clear" w:color="000000" w:fill="99FF99"/>
            <w:vAlign w:val="center"/>
            <w:hideMark/>
          </w:tcPr>
          <w:p w14:paraId="70C819C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452401</w:t>
            </w:r>
          </w:p>
        </w:tc>
        <w:tc>
          <w:tcPr>
            <w:tcW w:w="674" w:type="dxa"/>
            <w:tcBorders>
              <w:top w:val="nil"/>
              <w:left w:val="nil"/>
              <w:bottom w:val="single" w:sz="4" w:space="0" w:color="auto"/>
              <w:right w:val="single" w:sz="4" w:space="0" w:color="auto"/>
            </w:tcBorders>
            <w:shd w:val="clear" w:color="000000" w:fill="99FF99"/>
            <w:vAlign w:val="center"/>
            <w:hideMark/>
          </w:tcPr>
          <w:p w14:paraId="4792AA89"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219887</w:t>
            </w:r>
          </w:p>
        </w:tc>
        <w:tc>
          <w:tcPr>
            <w:tcW w:w="3355" w:type="dxa"/>
            <w:tcBorders>
              <w:top w:val="nil"/>
              <w:left w:val="nil"/>
              <w:bottom w:val="single" w:sz="4" w:space="0" w:color="auto"/>
              <w:right w:val="single" w:sz="12" w:space="0" w:color="auto"/>
            </w:tcBorders>
            <w:shd w:val="clear" w:color="000000" w:fill="99FF99"/>
            <w:vAlign w:val="center"/>
            <w:hideMark/>
          </w:tcPr>
          <w:p w14:paraId="60A5145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Weston Fen SSSI</w:t>
            </w:r>
          </w:p>
        </w:tc>
        <w:tc>
          <w:tcPr>
            <w:tcW w:w="926"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80983BA"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0.056</w:t>
            </w:r>
          </w:p>
        </w:tc>
        <w:tc>
          <w:tcPr>
            <w:tcW w:w="926"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00F4CA9"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0.060</w:t>
            </w:r>
          </w:p>
        </w:tc>
        <w:tc>
          <w:tcPr>
            <w:tcW w:w="926"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5FCE448"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0.055</w:t>
            </w:r>
          </w:p>
        </w:tc>
        <w:tc>
          <w:tcPr>
            <w:tcW w:w="926"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11CE85C9"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0.041</w:t>
            </w:r>
          </w:p>
        </w:tc>
      </w:tr>
      <w:tr w:rsidR="0061596D" w:rsidRPr="0061596D" w14:paraId="5B8988B4"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046522F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13</w:t>
            </w:r>
          </w:p>
        </w:tc>
        <w:tc>
          <w:tcPr>
            <w:tcW w:w="674" w:type="dxa"/>
            <w:tcBorders>
              <w:top w:val="nil"/>
              <w:left w:val="nil"/>
              <w:bottom w:val="single" w:sz="4" w:space="0" w:color="auto"/>
              <w:right w:val="single" w:sz="4" w:space="0" w:color="auto"/>
            </w:tcBorders>
            <w:shd w:val="clear" w:color="000000" w:fill="99FF99"/>
            <w:vAlign w:val="center"/>
            <w:hideMark/>
          </w:tcPr>
          <w:p w14:paraId="36FB70E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452658</w:t>
            </w:r>
          </w:p>
        </w:tc>
        <w:tc>
          <w:tcPr>
            <w:tcW w:w="674" w:type="dxa"/>
            <w:tcBorders>
              <w:top w:val="nil"/>
              <w:left w:val="nil"/>
              <w:bottom w:val="single" w:sz="4" w:space="0" w:color="auto"/>
              <w:right w:val="single" w:sz="4" w:space="0" w:color="auto"/>
            </w:tcBorders>
            <w:shd w:val="clear" w:color="000000" w:fill="99FF99"/>
            <w:vAlign w:val="center"/>
            <w:hideMark/>
          </w:tcPr>
          <w:p w14:paraId="6726AAC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219177</w:t>
            </w:r>
          </w:p>
        </w:tc>
        <w:tc>
          <w:tcPr>
            <w:tcW w:w="3355" w:type="dxa"/>
            <w:tcBorders>
              <w:top w:val="nil"/>
              <w:left w:val="nil"/>
              <w:bottom w:val="single" w:sz="4" w:space="0" w:color="auto"/>
              <w:right w:val="single" w:sz="12" w:space="0" w:color="auto"/>
            </w:tcBorders>
            <w:shd w:val="clear" w:color="000000" w:fill="99FF99"/>
            <w:vAlign w:val="center"/>
            <w:hideMark/>
          </w:tcPr>
          <w:p w14:paraId="517266D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Weston Fen SSSI</w:t>
            </w:r>
          </w:p>
        </w:tc>
        <w:tc>
          <w:tcPr>
            <w:tcW w:w="926"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2CE10C92"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0.036</w:t>
            </w:r>
          </w:p>
        </w:tc>
        <w:tc>
          <w:tcPr>
            <w:tcW w:w="926"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0AC002D"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0.039</w:t>
            </w:r>
          </w:p>
        </w:tc>
        <w:tc>
          <w:tcPr>
            <w:tcW w:w="926"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18F8E98"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0.036</w:t>
            </w:r>
          </w:p>
        </w:tc>
        <w:tc>
          <w:tcPr>
            <w:tcW w:w="926"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B5E4BAA"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0.025</w:t>
            </w:r>
          </w:p>
        </w:tc>
      </w:tr>
      <w:tr w:rsidR="0061596D" w:rsidRPr="0061596D" w14:paraId="625369A1"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464E5A53"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14</w:t>
            </w:r>
          </w:p>
        </w:tc>
        <w:tc>
          <w:tcPr>
            <w:tcW w:w="674" w:type="dxa"/>
            <w:tcBorders>
              <w:top w:val="nil"/>
              <w:left w:val="nil"/>
              <w:bottom w:val="single" w:sz="4" w:space="0" w:color="auto"/>
              <w:right w:val="single" w:sz="4" w:space="0" w:color="auto"/>
            </w:tcBorders>
            <w:shd w:val="clear" w:color="000000" w:fill="99FF99"/>
            <w:vAlign w:val="center"/>
            <w:hideMark/>
          </w:tcPr>
          <w:p w14:paraId="46EC026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449474</w:t>
            </w:r>
          </w:p>
        </w:tc>
        <w:tc>
          <w:tcPr>
            <w:tcW w:w="674" w:type="dxa"/>
            <w:tcBorders>
              <w:top w:val="nil"/>
              <w:left w:val="nil"/>
              <w:bottom w:val="single" w:sz="4" w:space="0" w:color="auto"/>
              <w:right w:val="single" w:sz="4" w:space="0" w:color="auto"/>
            </w:tcBorders>
            <w:shd w:val="clear" w:color="000000" w:fill="99FF99"/>
            <w:vAlign w:val="center"/>
            <w:hideMark/>
          </w:tcPr>
          <w:p w14:paraId="672645D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219977</w:t>
            </w:r>
          </w:p>
        </w:tc>
        <w:tc>
          <w:tcPr>
            <w:tcW w:w="3355" w:type="dxa"/>
            <w:tcBorders>
              <w:top w:val="nil"/>
              <w:left w:val="nil"/>
              <w:bottom w:val="single" w:sz="4" w:space="0" w:color="auto"/>
              <w:right w:val="single" w:sz="12" w:space="0" w:color="auto"/>
            </w:tcBorders>
            <w:shd w:val="clear" w:color="000000" w:fill="99FF99"/>
            <w:noWrap/>
            <w:vAlign w:val="bottom"/>
            <w:hideMark/>
          </w:tcPr>
          <w:p w14:paraId="42517FE7"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Kirtlington Quarry SSSI</w:t>
            </w:r>
          </w:p>
        </w:tc>
        <w:tc>
          <w:tcPr>
            <w:tcW w:w="926" w:type="dxa"/>
            <w:tcBorders>
              <w:top w:val="nil"/>
              <w:left w:val="nil"/>
              <w:bottom w:val="single" w:sz="4" w:space="0" w:color="auto"/>
              <w:right w:val="single" w:sz="4" w:space="0" w:color="auto"/>
            </w:tcBorders>
            <w:shd w:val="clear" w:color="000000" w:fill="99FF99"/>
            <w:vAlign w:val="center"/>
            <w:hideMark/>
          </w:tcPr>
          <w:p w14:paraId="4BA48900"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0.033</w:t>
            </w:r>
          </w:p>
        </w:tc>
        <w:tc>
          <w:tcPr>
            <w:tcW w:w="926" w:type="dxa"/>
            <w:tcBorders>
              <w:top w:val="nil"/>
              <w:left w:val="nil"/>
              <w:bottom w:val="single" w:sz="4" w:space="0" w:color="auto"/>
              <w:right w:val="single" w:sz="4" w:space="0" w:color="auto"/>
            </w:tcBorders>
            <w:shd w:val="clear" w:color="000000" w:fill="99FF99"/>
            <w:vAlign w:val="center"/>
            <w:hideMark/>
          </w:tcPr>
          <w:p w14:paraId="022894C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0.034</w:t>
            </w:r>
          </w:p>
        </w:tc>
        <w:tc>
          <w:tcPr>
            <w:tcW w:w="926" w:type="dxa"/>
            <w:tcBorders>
              <w:top w:val="nil"/>
              <w:left w:val="nil"/>
              <w:bottom w:val="single" w:sz="4" w:space="0" w:color="auto"/>
              <w:right w:val="single" w:sz="4" w:space="0" w:color="auto"/>
            </w:tcBorders>
            <w:shd w:val="clear" w:color="000000" w:fill="99FF99"/>
            <w:vAlign w:val="center"/>
            <w:hideMark/>
          </w:tcPr>
          <w:p w14:paraId="69E1411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0.034</w:t>
            </w:r>
          </w:p>
        </w:tc>
        <w:tc>
          <w:tcPr>
            <w:tcW w:w="926" w:type="dxa"/>
            <w:tcBorders>
              <w:top w:val="nil"/>
              <w:left w:val="nil"/>
              <w:bottom w:val="single" w:sz="4" w:space="0" w:color="auto"/>
              <w:right w:val="single" w:sz="12" w:space="0" w:color="auto"/>
            </w:tcBorders>
            <w:shd w:val="clear" w:color="000000" w:fill="99FF99"/>
            <w:vAlign w:val="center"/>
            <w:hideMark/>
          </w:tcPr>
          <w:p w14:paraId="018B9157"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0.022</w:t>
            </w:r>
          </w:p>
        </w:tc>
      </w:tr>
      <w:tr w:rsidR="0061596D" w:rsidRPr="0061596D" w14:paraId="0C007785"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35083A1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15</w:t>
            </w:r>
          </w:p>
        </w:tc>
        <w:tc>
          <w:tcPr>
            <w:tcW w:w="674" w:type="dxa"/>
            <w:tcBorders>
              <w:top w:val="nil"/>
              <w:left w:val="nil"/>
              <w:bottom w:val="single" w:sz="4" w:space="0" w:color="auto"/>
              <w:right w:val="single" w:sz="4" w:space="0" w:color="auto"/>
            </w:tcBorders>
            <w:shd w:val="clear" w:color="000000" w:fill="99FF99"/>
            <w:vAlign w:val="center"/>
            <w:hideMark/>
          </w:tcPr>
          <w:p w14:paraId="17A8E87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455902</w:t>
            </w:r>
          </w:p>
        </w:tc>
        <w:tc>
          <w:tcPr>
            <w:tcW w:w="674" w:type="dxa"/>
            <w:tcBorders>
              <w:top w:val="nil"/>
              <w:left w:val="nil"/>
              <w:bottom w:val="single" w:sz="4" w:space="0" w:color="auto"/>
              <w:right w:val="single" w:sz="4" w:space="0" w:color="auto"/>
            </w:tcBorders>
            <w:shd w:val="clear" w:color="000000" w:fill="99FF99"/>
            <w:vAlign w:val="center"/>
            <w:hideMark/>
          </w:tcPr>
          <w:p w14:paraId="45EBA10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225017</w:t>
            </w:r>
          </w:p>
        </w:tc>
        <w:tc>
          <w:tcPr>
            <w:tcW w:w="3355" w:type="dxa"/>
            <w:tcBorders>
              <w:top w:val="nil"/>
              <w:left w:val="nil"/>
              <w:bottom w:val="single" w:sz="4" w:space="0" w:color="auto"/>
              <w:right w:val="single" w:sz="12" w:space="0" w:color="auto"/>
            </w:tcBorders>
            <w:shd w:val="clear" w:color="000000" w:fill="99FF99"/>
            <w:noWrap/>
            <w:vAlign w:val="bottom"/>
            <w:hideMark/>
          </w:tcPr>
          <w:p w14:paraId="7B8C99E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Ardley Cutting and Quarry SSSI</w:t>
            </w:r>
          </w:p>
        </w:tc>
        <w:tc>
          <w:tcPr>
            <w:tcW w:w="926"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5BF8F407"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0.037</w:t>
            </w:r>
          </w:p>
        </w:tc>
        <w:tc>
          <w:tcPr>
            <w:tcW w:w="926"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8B6AAE6"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0.038</w:t>
            </w:r>
          </w:p>
        </w:tc>
        <w:tc>
          <w:tcPr>
            <w:tcW w:w="926"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2C72B26"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0.038</w:t>
            </w:r>
          </w:p>
        </w:tc>
        <w:tc>
          <w:tcPr>
            <w:tcW w:w="926" w:type="dxa"/>
            <w:tcBorders>
              <w:top w:val="nil"/>
              <w:left w:val="nil"/>
              <w:bottom w:val="single" w:sz="4" w:space="0" w:color="auto"/>
              <w:right w:val="single" w:sz="12" w:space="0" w:color="auto"/>
            </w:tcBorders>
            <w:shd w:val="clear" w:color="000000" w:fill="99FF99"/>
            <w:vAlign w:val="center"/>
            <w:hideMark/>
          </w:tcPr>
          <w:p w14:paraId="7DCF125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0.028</w:t>
            </w:r>
          </w:p>
        </w:tc>
      </w:tr>
      <w:tr w:rsidR="0061596D" w:rsidRPr="0061596D" w14:paraId="74CB8D1D"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08F5D50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16</w:t>
            </w:r>
          </w:p>
        </w:tc>
        <w:tc>
          <w:tcPr>
            <w:tcW w:w="674" w:type="dxa"/>
            <w:tcBorders>
              <w:top w:val="nil"/>
              <w:left w:val="nil"/>
              <w:bottom w:val="single" w:sz="4" w:space="0" w:color="auto"/>
              <w:right w:val="single" w:sz="4" w:space="0" w:color="auto"/>
            </w:tcBorders>
            <w:shd w:val="clear" w:color="000000" w:fill="99FF99"/>
            <w:vAlign w:val="center"/>
            <w:hideMark/>
          </w:tcPr>
          <w:p w14:paraId="59F936DE"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454710</w:t>
            </w:r>
          </w:p>
        </w:tc>
        <w:tc>
          <w:tcPr>
            <w:tcW w:w="674" w:type="dxa"/>
            <w:tcBorders>
              <w:top w:val="nil"/>
              <w:left w:val="nil"/>
              <w:bottom w:val="single" w:sz="4" w:space="0" w:color="auto"/>
              <w:right w:val="single" w:sz="4" w:space="0" w:color="auto"/>
            </w:tcBorders>
            <w:shd w:val="clear" w:color="000000" w:fill="99FF99"/>
            <w:vAlign w:val="center"/>
            <w:hideMark/>
          </w:tcPr>
          <w:p w14:paraId="48BAC2A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226043</w:t>
            </w:r>
          </w:p>
        </w:tc>
        <w:tc>
          <w:tcPr>
            <w:tcW w:w="3355" w:type="dxa"/>
            <w:tcBorders>
              <w:top w:val="nil"/>
              <w:left w:val="nil"/>
              <w:bottom w:val="single" w:sz="4" w:space="0" w:color="auto"/>
              <w:right w:val="single" w:sz="12" w:space="0" w:color="auto"/>
            </w:tcBorders>
            <w:shd w:val="clear" w:color="000000" w:fill="99FF99"/>
            <w:noWrap/>
            <w:vAlign w:val="bottom"/>
            <w:hideMark/>
          </w:tcPr>
          <w:p w14:paraId="3FC98E7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Ardley Cutting and Quarry SSSI</w:t>
            </w:r>
          </w:p>
        </w:tc>
        <w:tc>
          <w:tcPr>
            <w:tcW w:w="926"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26BBF0E"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0.029</w:t>
            </w:r>
          </w:p>
        </w:tc>
        <w:tc>
          <w:tcPr>
            <w:tcW w:w="926"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A8D42AB"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0.030</w:t>
            </w:r>
          </w:p>
        </w:tc>
        <w:tc>
          <w:tcPr>
            <w:tcW w:w="926"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8437802"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0.029</w:t>
            </w:r>
          </w:p>
        </w:tc>
        <w:tc>
          <w:tcPr>
            <w:tcW w:w="926" w:type="dxa"/>
            <w:tcBorders>
              <w:top w:val="nil"/>
              <w:left w:val="nil"/>
              <w:bottom w:val="single" w:sz="4" w:space="0" w:color="auto"/>
              <w:right w:val="single" w:sz="12" w:space="0" w:color="auto"/>
            </w:tcBorders>
            <w:shd w:val="clear" w:color="000000" w:fill="99FF99"/>
            <w:vAlign w:val="center"/>
            <w:hideMark/>
          </w:tcPr>
          <w:p w14:paraId="5F5FAF0E"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0.021</w:t>
            </w:r>
          </w:p>
        </w:tc>
      </w:tr>
      <w:tr w:rsidR="0061596D" w:rsidRPr="0061596D" w14:paraId="0D7E78E3" w14:textId="77777777" w:rsidTr="0061596D">
        <w:trPr>
          <w:trHeight w:val="21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3FF19A5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17</w:t>
            </w:r>
          </w:p>
        </w:tc>
        <w:tc>
          <w:tcPr>
            <w:tcW w:w="674" w:type="dxa"/>
            <w:tcBorders>
              <w:top w:val="nil"/>
              <w:left w:val="nil"/>
              <w:bottom w:val="single" w:sz="4" w:space="0" w:color="auto"/>
              <w:right w:val="single" w:sz="4" w:space="0" w:color="auto"/>
            </w:tcBorders>
            <w:shd w:val="clear" w:color="000000" w:fill="99FF99"/>
            <w:vAlign w:val="center"/>
            <w:hideMark/>
          </w:tcPr>
          <w:p w14:paraId="32BB629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453638</w:t>
            </w:r>
          </w:p>
        </w:tc>
        <w:tc>
          <w:tcPr>
            <w:tcW w:w="674" w:type="dxa"/>
            <w:tcBorders>
              <w:top w:val="nil"/>
              <w:left w:val="nil"/>
              <w:bottom w:val="single" w:sz="4" w:space="0" w:color="auto"/>
              <w:right w:val="single" w:sz="4" w:space="0" w:color="auto"/>
            </w:tcBorders>
            <w:shd w:val="clear" w:color="000000" w:fill="99FF99"/>
            <w:vAlign w:val="center"/>
            <w:hideMark/>
          </w:tcPr>
          <w:p w14:paraId="59C2D46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227130</w:t>
            </w:r>
          </w:p>
        </w:tc>
        <w:tc>
          <w:tcPr>
            <w:tcW w:w="3355" w:type="dxa"/>
            <w:tcBorders>
              <w:top w:val="nil"/>
              <w:left w:val="nil"/>
              <w:bottom w:val="single" w:sz="4" w:space="0" w:color="auto"/>
              <w:right w:val="single" w:sz="12" w:space="0" w:color="auto"/>
            </w:tcBorders>
            <w:shd w:val="clear" w:color="000000" w:fill="99FF99"/>
            <w:noWrap/>
            <w:vAlign w:val="bottom"/>
            <w:hideMark/>
          </w:tcPr>
          <w:p w14:paraId="225C976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Ardley Cutting and Quarry SSSI</w:t>
            </w:r>
          </w:p>
        </w:tc>
        <w:tc>
          <w:tcPr>
            <w:tcW w:w="926" w:type="dxa"/>
            <w:tcBorders>
              <w:top w:val="nil"/>
              <w:left w:val="nil"/>
              <w:bottom w:val="single" w:sz="4" w:space="0" w:color="auto"/>
              <w:right w:val="single" w:sz="4" w:space="0" w:color="auto"/>
            </w:tcBorders>
            <w:shd w:val="clear" w:color="000000" w:fill="99FF99"/>
            <w:vAlign w:val="center"/>
            <w:hideMark/>
          </w:tcPr>
          <w:p w14:paraId="5528B4D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0.025</w:t>
            </w:r>
          </w:p>
        </w:tc>
        <w:tc>
          <w:tcPr>
            <w:tcW w:w="926" w:type="dxa"/>
            <w:tcBorders>
              <w:top w:val="nil"/>
              <w:left w:val="nil"/>
              <w:bottom w:val="single" w:sz="4" w:space="0" w:color="auto"/>
              <w:right w:val="single" w:sz="4" w:space="0" w:color="auto"/>
            </w:tcBorders>
            <w:shd w:val="clear" w:color="000000" w:fill="99FF99"/>
            <w:vAlign w:val="center"/>
            <w:hideMark/>
          </w:tcPr>
          <w:p w14:paraId="15AE69F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0.026</w:t>
            </w:r>
          </w:p>
        </w:tc>
        <w:tc>
          <w:tcPr>
            <w:tcW w:w="926" w:type="dxa"/>
            <w:tcBorders>
              <w:top w:val="nil"/>
              <w:left w:val="nil"/>
              <w:bottom w:val="single" w:sz="4" w:space="0" w:color="auto"/>
              <w:right w:val="single" w:sz="4" w:space="0" w:color="auto"/>
            </w:tcBorders>
            <w:shd w:val="clear" w:color="000000" w:fill="99FF99"/>
            <w:vAlign w:val="center"/>
            <w:hideMark/>
          </w:tcPr>
          <w:p w14:paraId="5F23AB47"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0.026</w:t>
            </w:r>
          </w:p>
        </w:tc>
        <w:tc>
          <w:tcPr>
            <w:tcW w:w="926" w:type="dxa"/>
            <w:tcBorders>
              <w:top w:val="nil"/>
              <w:left w:val="nil"/>
              <w:bottom w:val="single" w:sz="4" w:space="0" w:color="auto"/>
              <w:right w:val="single" w:sz="12" w:space="0" w:color="auto"/>
            </w:tcBorders>
            <w:shd w:val="clear" w:color="000000" w:fill="99FF99"/>
            <w:vAlign w:val="center"/>
            <w:hideMark/>
          </w:tcPr>
          <w:p w14:paraId="766EA35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0.016</w:t>
            </w:r>
          </w:p>
        </w:tc>
      </w:tr>
      <w:tr w:rsidR="0061596D" w:rsidRPr="0061596D" w14:paraId="4D52DCBE"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47F05C3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18</w:t>
            </w:r>
          </w:p>
        </w:tc>
        <w:tc>
          <w:tcPr>
            <w:tcW w:w="674" w:type="dxa"/>
            <w:tcBorders>
              <w:top w:val="nil"/>
              <w:left w:val="nil"/>
              <w:bottom w:val="single" w:sz="4" w:space="0" w:color="auto"/>
              <w:right w:val="single" w:sz="4" w:space="0" w:color="auto"/>
            </w:tcBorders>
            <w:shd w:val="clear" w:color="000000" w:fill="99FF99"/>
            <w:vAlign w:val="center"/>
            <w:hideMark/>
          </w:tcPr>
          <w:p w14:paraId="6B0F0D03"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451493</w:t>
            </w:r>
          </w:p>
        </w:tc>
        <w:tc>
          <w:tcPr>
            <w:tcW w:w="674" w:type="dxa"/>
            <w:tcBorders>
              <w:top w:val="nil"/>
              <w:left w:val="nil"/>
              <w:bottom w:val="single" w:sz="4" w:space="0" w:color="auto"/>
              <w:right w:val="single" w:sz="4" w:space="0" w:color="auto"/>
            </w:tcBorders>
            <w:shd w:val="clear" w:color="000000" w:fill="99FF99"/>
            <w:vAlign w:val="center"/>
            <w:hideMark/>
          </w:tcPr>
          <w:p w14:paraId="3B73142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228941</w:t>
            </w:r>
          </w:p>
        </w:tc>
        <w:tc>
          <w:tcPr>
            <w:tcW w:w="3355" w:type="dxa"/>
            <w:tcBorders>
              <w:top w:val="nil"/>
              <w:left w:val="nil"/>
              <w:bottom w:val="single" w:sz="4" w:space="0" w:color="auto"/>
              <w:right w:val="single" w:sz="12" w:space="0" w:color="auto"/>
            </w:tcBorders>
            <w:shd w:val="clear" w:color="000000" w:fill="99FF99"/>
            <w:noWrap/>
            <w:vAlign w:val="bottom"/>
            <w:hideMark/>
          </w:tcPr>
          <w:p w14:paraId="48D974A3"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Ardley Cutting and Quarry SSSI</w:t>
            </w:r>
          </w:p>
        </w:tc>
        <w:tc>
          <w:tcPr>
            <w:tcW w:w="926" w:type="dxa"/>
            <w:tcBorders>
              <w:top w:val="nil"/>
              <w:left w:val="nil"/>
              <w:bottom w:val="single" w:sz="4" w:space="0" w:color="auto"/>
              <w:right w:val="single" w:sz="4" w:space="0" w:color="auto"/>
            </w:tcBorders>
            <w:shd w:val="clear" w:color="000000" w:fill="99FF99"/>
            <w:vAlign w:val="center"/>
            <w:hideMark/>
          </w:tcPr>
          <w:p w14:paraId="595C61D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0.013</w:t>
            </w:r>
          </w:p>
        </w:tc>
        <w:tc>
          <w:tcPr>
            <w:tcW w:w="926" w:type="dxa"/>
            <w:tcBorders>
              <w:top w:val="nil"/>
              <w:left w:val="nil"/>
              <w:bottom w:val="single" w:sz="4" w:space="0" w:color="auto"/>
              <w:right w:val="single" w:sz="4" w:space="0" w:color="auto"/>
            </w:tcBorders>
            <w:shd w:val="clear" w:color="000000" w:fill="99FF99"/>
            <w:vAlign w:val="center"/>
            <w:hideMark/>
          </w:tcPr>
          <w:p w14:paraId="482239A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0.014</w:t>
            </w:r>
          </w:p>
        </w:tc>
        <w:tc>
          <w:tcPr>
            <w:tcW w:w="926" w:type="dxa"/>
            <w:tcBorders>
              <w:top w:val="nil"/>
              <w:left w:val="nil"/>
              <w:bottom w:val="single" w:sz="4" w:space="0" w:color="auto"/>
              <w:right w:val="single" w:sz="4" w:space="0" w:color="auto"/>
            </w:tcBorders>
            <w:shd w:val="clear" w:color="000000" w:fill="99FF99"/>
            <w:vAlign w:val="center"/>
            <w:hideMark/>
          </w:tcPr>
          <w:p w14:paraId="640B1050"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0.013</w:t>
            </w:r>
          </w:p>
        </w:tc>
        <w:tc>
          <w:tcPr>
            <w:tcW w:w="926" w:type="dxa"/>
            <w:tcBorders>
              <w:top w:val="nil"/>
              <w:left w:val="nil"/>
              <w:bottom w:val="single" w:sz="4" w:space="0" w:color="auto"/>
              <w:right w:val="single" w:sz="12" w:space="0" w:color="auto"/>
            </w:tcBorders>
            <w:shd w:val="clear" w:color="000000" w:fill="99FF99"/>
            <w:vAlign w:val="center"/>
            <w:hideMark/>
          </w:tcPr>
          <w:p w14:paraId="177DB9F0"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0.007</w:t>
            </w:r>
          </w:p>
        </w:tc>
      </w:tr>
      <w:tr w:rsidR="0061596D" w:rsidRPr="0061596D" w14:paraId="59DDE2D6"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7EEB337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19</w:t>
            </w:r>
          </w:p>
        </w:tc>
        <w:tc>
          <w:tcPr>
            <w:tcW w:w="674" w:type="dxa"/>
            <w:tcBorders>
              <w:top w:val="nil"/>
              <w:left w:val="nil"/>
              <w:bottom w:val="single" w:sz="4" w:space="0" w:color="auto"/>
              <w:right w:val="single" w:sz="4" w:space="0" w:color="auto"/>
            </w:tcBorders>
            <w:shd w:val="clear" w:color="000000" w:fill="99FF99"/>
            <w:vAlign w:val="center"/>
            <w:hideMark/>
          </w:tcPr>
          <w:p w14:paraId="2022899E"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455449</w:t>
            </w:r>
          </w:p>
        </w:tc>
        <w:tc>
          <w:tcPr>
            <w:tcW w:w="674" w:type="dxa"/>
            <w:tcBorders>
              <w:top w:val="nil"/>
              <w:left w:val="nil"/>
              <w:bottom w:val="single" w:sz="4" w:space="0" w:color="auto"/>
              <w:right w:val="single" w:sz="4" w:space="0" w:color="auto"/>
            </w:tcBorders>
            <w:shd w:val="clear" w:color="000000" w:fill="99FF99"/>
            <w:vAlign w:val="center"/>
            <w:hideMark/>
          </w:tcPr>
          <w:p w14:paraId="68063229"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217884</w:t>
            </w:r>
          </w:p>
        </w:tc>
        <w:tc>
          <w:tcPr>
            <w:tcW w:w="3355" w:type="dxa"/>
            <w:tcBorders>
              <w:top w:val="nil"/>
              <w:left w:val="nil"/>
              <w:bottom w:val="single" w:sz="4" w:space="0" w:color="auto"/>
              <w:right w:val="single" w:sz="12" w:space="0" w:color="auto"/>
            </w:tcBorders>
            <w:shd w:val="clear" w:color="000000" w:fill="99FF99"/>
            <w:noWrap/>
            <w:vAlign w:val="bottom"/>
            <w:hideMark/>
          </w:tcPr>
          <w:p w14:paraId="50BF3ED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proofErr w:type="spellStart"/>
            <w:r w:rsidRPr="0061596D">
              <w:rPr>
                <w:rFonts w:eastAsia="Times New Roman" w:cs="Calibri"/>
                <w:color w:val="000000"/>
                <w:sz w:val="16"/>
                <w:szCs w:val="16"/>
                <w:shd w:val="clear" w:color="auto" w:fill="auto"/>
                <w:lang w:eastAsia="en-GB"/>
              </w:rPr>
              <w:t>Wendlebury</w:t>
            </w:r>
            <w:proofErr w:type="spellEnd"/>
            <w:r w:rsidRPr="0061596D">
              <w:rPr>
                <w:rFonts w:eastAsia="Times New Roman" w:cs="Calibri"/>
                <w:color w:val="000000"/>
                <w:sz w:val="16"/>
                <w:szCs w:val="16"/>
                <w:shd w:val="clear" w:color="auto" w:fill="auto"/>
                <w:lang w:eastAsia="en-GB"/>
              </w:rPr>
              <w:t xml:space="preserve"> Meads and </w:t>
            </w:r>
            <w:proofErr w:type="spellStart"/>
            <w:r w:rsidRPr="0061596D">
              <w:rPr>
                <w:rFonts w:eastAsia="Times New Roman" w:cs="Calibri"/>
                <w:color w:val="000000"/>
                <w:sz w:val="16"/>
                <w:szCs w:val="16"/>
                <w:shd w:val="clear" w:color="auto" w:fill="auto"/>
                <w:lang w:eastAsia="en-GB"/>
              </w:rPr>
              <w:t>Mansmoor</w:t>
            </w:r>
            <w:proofErr w:type="spellEnd"/>
            <w:r w:rsidRPr="0061596D">
              <w:rPr>
                <w:rFonts w:eastAsia="Times New Roman" w:cs="Calibri"/>
                <w:color w:val="000000"/>
                <w:sz w:val="16"/>
                <w:szCs w:val="16"/>
                <w:shd w:val="clear" w:color="auto" w:fill="auto"/>
                <w:lang w:eastAsia="en-GB"/>
              </w:rPr>
              <w:t xml:space="preserve"> Closes SSSI</w:t>
            </w:r>
          </w:p>
        </w:tc>
        <w:tc>
          <w:tcPr>
            <w:tcW w:w="926" w:type="dxa"/>
            <w:tcBorders>
              <w:top w:val="nil"/>
              <w:left w:val="nil"/>
              <w:bottom w:val="single" w:sz="4" w:space="0" w:color="auto"/>
              <w:right w:val="single" w:sz="4" w:space="0" w:color="auto"/>
            </w:tcBorders>
            <w:shd w:val="clear" w:color="000000" w:fill="99FF99"/>
            <w:vAlign w:val="center"/>
            <w:hideMark/>
          </w:tcPr>
          <w:p w14:paraId="53DA7FD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0.023</w:t>
            </w:r>
          </w:p>
        </w:tc>
        <w:tc>
          <w:tcPr>
            <w:tcW w:w="926" w:type="dxa"/>
            <w:tcBorders>
              <w:top w:val="nil"/>
              <w:left w:val="nil"/>
              <w:bottom w:val="single" w:sz="4" w:space="0" w:color="auto"/>
              <w:right w:val="single" w:sz="4" w:space="0" w:color="auto"/>
            </w:tcBorders>
            <w:shd w:val="clear" w:color="000000" w:fill="99FF99"/>
            <w:vAlign w:val="center"/>
            <w:hideMark/>
          </w:tcPr>
          <w:p w14:paraId="00665A3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0.024</w:t>
            </w:r>
          </w:p>
        </w:tc>
        <w:tc>
          <w:tcPr>
            <w:tcW w:w="926" w:type="dxa"/>
            <w:tcBorders>
              <w:top w:val="nil"/>
              <w:left w:val="nil"/>
              <w:bottom w:val="single" w:sz="4" w:space="0" w:color="auto"/>
              <w:right w:val="single" w:sz="4" w:space="0" w:color="auto"/>
            </w:tcBorders>
            <w:shd w:val="clear" w:color="000000" w:fill="99FF99"/>
            <w:vAlign w:val="center"/>
            <w:hideMark/>
          </w:tcPr>
          <w:p w14:paraId="71A0531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0.028</w:t>
            </w:r>
          </w:p>
        </w:tc>
        <w:tc>
          <w:tcPr>
            <w:tcW w:w="926" w:type="dxa"/>
            <w:tcBorders>
              <w:top w:val="nil"/>
              <w:left w:val="nil"/>
              <w:bottom w:val="single" w:sz="4" w:space="0" w:color="auto"/>
              <w:right w:val="single" w:sz="12" w:space="0" w:color="auto"/>
            </w:tcBorders>
            <w:shd w:val="clear" w:color="000000" w:fill="99FF99"/>
            <w:vAlign w:val="center"/>
            <w:hideMark/>
          </w:tcPr>
          <w:p w14:paraId="2EA0620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0.016</w:t>
            </w:r>
          </w:p>
        </w:tc>
      </w:tr>
      <w:tr w:rsidR="0061596D" w:rsidRPr="0061596D" w14:paraId="48097475"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30541757"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20</w:t>
            </w:r>
          </w:p>
        </w:tc>
        <w:tc>
          <w:tcPr>
            <w:tcW w:w="674" w:type="dxa"/>
            <w:tcBorders>
              <w:top w:val="nil"/>
              <w:left w:val="nil"/>
              <w:bottom w:val="single" w:sz="4" w:space="0" w:color="auto"/>
              <w:right w:val="single" w:sz="4" w:space="0" w:color="auto"/>
            </w:tcBorders>
            <w:shd w:val="clear" w:color="000000" w:fill="99FF99"/>
            <w:vAlign w:val="center"/>
            <w:hideMark/>
          </w:tcPr>
          <w:p w14:paraId="25103827"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456432</w:t>
            </w:r>
          </w:p>
        </w:tc>
        <w:tc>
          <w:tcPr>
            <w:tcW w:w="674" w:type="dxa"/>
            <w:tcBorders>
              <w:top w:val="nil"/>
              <w:left w:val="nil"/>
              <w:bottom w:val="single" w:sz="4" w:space="0" w:color="auto"/>
              <w:right w:val="single" w:sz="4" w:space="0" w:color="auto"/>
            </w:tcBorders>
            <w:shd w:val="clear" w:color="000000" w:fill="99FF99"/>
            <w:vAlign w:val="center"/>
            <w:hideMark/>
          </w:tcPr>
          <w:p w14:paraId="7A46F7F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217024</w:t>
            </w:r>
          </w:p>
        </w:tc>
        <w:tc>
          <w:tcPr>
            <w:tcW w:w="3355" w:type="dxa"/>
            <w:tcBorders>
              <w:top w:val="nil"/>
              <w:left w:val="nil"/>
              <w:bottom w:val="single" w:sz="4" w:space="0" w:color="auto"/>
              <w:right w:val="single" w:sz="12" w:space="0" w:color="auto"/>
            </w:tcBorders>
            <w:shd w:val="clear" w:color="000000" w:fill="99FF99"/>
            <w:noWrap/>
            <w:vAlign w:val="bottom"/>
            <w:hideMark/>
          </w:tcPr>
          <w:p w14:paraId="0FA2FF9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proofErr w:type="spellStart"/>
            <w:r w:rsidRPr="0061596D">
              <w:rPr>
                <w:rFonts w:eastAsia="Times New Roman" w:cs="Calibri"/>
                <w:color w:val="000000"/>
                <w:sz w:val="16"/>
                <w:szCs w:val="16"/>
                <w:shd w:val="clear" w:color="auto" w:fill="auto"/>
                <w:lang w:eastAsia="en-GB"/>
              </w:rPr>
              <w:t>Wendlebury</w:t>
            </w:r>
            <w:proofErr w:type="spellEnd"/>
            <w:r w:rsidRPr="0061596D">
              <w:rPr>
                <w:rFonts w:eastAsia="Times New Roman" w:cs="Calibri"/>
                <w:color w:val="000000"/>
                <w:sz w:val="16"/>
                <w:szCs w:val="16"/>
                <w:shd w:val="clear" w:color="auto" w:fill="auto"/>
                <w:lang w:eastAsia="en-GB"/>
              </w:rPr>
              <w:t xml:space="preserve"> Meads and </w:t>
            </w:r>
            <w:proofErr w:type="spellStart"/>
            <w:r w:rsidRPr="0061596D">
              <w:rPr>
                <w:rFonts w:eastAsia="Times New Roman" w:cs="Calibri"/>
                <w:color w:val="000000"/>
                <w:sz w:val="16"/>
                <w:szCs w:val="16"/>
                <w:shd w:val="clear" w:color="auto" w:fill="auto"/>
                <w:lang w:eastAsia="en-GB"/>
              </w:rPr>
              <w:t>Mansmoor</w:t>
            </w:r>
            <w:proofErr w:type="spellEnd"/>
            <w:r w:rsidRPr="0061596D">
              <w:rPr>
                <w:rFonts w:eastAsia="Times New Roman" w:cs="Calibri"/>
                <w:color w:val="000000"/>
                <w:sz w:val="16"/>
                <w:szCs w:val="16"/>
                <w:shd w:val="clear" w:color="auto" w:fill="auto"/>
                <w:lang w:eastAsia="en-GB"/>
              </w:rPr>
              <w:t xml:space="preserve"> Closes SSSI</w:t>
            </w:r>
          </w:p>
        </w:tc>
        <w:tc>
          <w:tcPr>
            <w:tcW w:w="926" w:type="dxa"/>
            <w:tcBorders>
              <w:top w:val="nil"/>
              <w:left w:val="nil"/>
              <w:bottom w:val="single" w:sz="4" w:space="0" w:color="auto"/>
              <w:right w:val="single" w:sz="4" w:space="0" w:color="auto"/>
            </w:tcBorders>
            <w:shd w:val="clear" w:color="000000" w:fill="99FF99"/>
            <w:vAlign w:val="center"/>
            <w:hideMark/>
          </w:tcPr>
          <w:p w14:paraId="7B3332DE"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0.019</w:t>
            </w:r>
          </w:p>
        </w:tc>
        <w:tc>
          <w:tcPr>
            <w:tcW w:w="926" w:type="dxa"/>
            <w:tcBorders>
              <w:top w:val="nil"/>
              <w:left w:val="nil"/>
              <w:bottom w:val="single" w:sz="4" w:space="0" w:color="auto"/>
              <w:right w:val="single" w:sz="4" w:space="0" w:color="auto"/>
            </w:tcBorders>
            <w:shd w:val="clear" w:color="000000" w:fill="99FF99"/>
            <w:vAlign w:val="center"/>
            <w:hideMark/>
          </w:tcPr>
          <w:p w14:paraId="76335CA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0.020</w:t>
            </w:r>
          </w:p>
        </w:tc>
        <w:tc>
          <w:tcPr>
            <w:tcW w:w="926" w:type="dxa"/>
            <w:tcBorders>
              <w:top w:val="nil"/>
              <w:left w:val="nil"/>
              <w:bottom w:val="single" w:sz="4" w:space="0" w:color="auto"/>
              <w:right w:val="single" w:sz="4" w:space="0" w:color="auto"/>
            </w:tcBorders>
            <w:shd w:val="clear" w:color="000000" w:fill="99FF99"/>
            <w:vAlign w:val="center"/>
            <w:hideMark/>
          </w:tcPr>
          <w:p w14:paraId="2B75F24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0.024</w:t>
            </w:r>
          </w:p>
        </w:tc>
        <w:tc>
          <w:tcPr>
            <w:tcW w:w="926" w:type="dxa"/>
            <w:tcBorders>
              <w:top w:val="nil"/>
              <w:left w:val="nil"/>
              <w:bottom w:val="single" w:sz="4" w:space="0" w:color="auto"/>
              <w:right w:val="single" w:sz="12" w:space="0" w:color="auto"/>
            </w:tcBorders>
            <w:shd w:val="clear" w:color="000000" w:fill="99FF99"/>
            <w:vAlign w:val="center"/>
            <w:hideMark/>
          </w:tcPr>
          <w:p w14:paraId="66DD04AE"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0.012</w:t>
            </w:r>
          </w:p>
        </w:tc>
      </w:tr>
      <w:tr w:rsidR="0061596D" w:rsidRPr="0061596D" w14:paraId="70CBE74B"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2DC57FE7"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w:t>
            </w:r>
          </w:p>
        </w:tc>
        <w:tc>
          <w:tcPr>
            <w:tcW w:w="674" w:type="dxa"/>
            <w:tcBorders>
              <w:top w:val="nil"/>
              <w:left w:val="nil"/>
              <w:bottom w:val="single" w:sz="4" w:space="0" w:color="auto"/>
              <w:right w:val="single" w:sz="4" w:space="0" w:color="auto"/>
            </w:tcBorders>
            <w:shd w:val="clear" w:color="000000" w:fill="99FF99"/>
            <w:vAlign w:val="center"/>
            <w:hideMark/>
          </w:tcPr>
          <w:p w14:paraId="0CC87AC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447808</w:t>
            </w:r>
          </w:p>
        </w:tc>
        <w:tc>
          <w:tcPr>
            <w:tcW w:w="674" w:type="dxa"/>
            <w:tcBorders>
              <w:top w:val="nil"/>
              <w:left w:val="nil"/>
              <w:bottom w:val="single" w:sz="4" w:space="0" w:color="auto"/>
              <w:right w:val="single" w:sz="4" w:space="0" w:color="auto"/>
            </w:tcBorders>
            <w:shd w:val="clear" w:color="000000" w:fill="99FF99"/>
            <w:vAlign w:val="center"/>
            <w:hideMark/>
          </w:tcPr>
          <w:p w14:paraId="021A6D60"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218670</w:t>
            </w:r>
          </w:p>
        </w:tc>
        <w:tc>
          <w:tcPr>
            <w:tcW w:w="3355" w:type="dxa"/>
            <w:tcBorders>
              <w:top w:val="nil"/>
              <w:left w:val="nil"/>
              <w:bottom w:val="single" w:sz="4" w:space="0" w:color="auto"/>
              <w:right w:val="single" w:sz="12" w:space="0" w:color="auto"/>
            </w:tcBorders>
            <w:shd w:val="clear" w:color="000000" w:fill="99FF99"/>
            <w:noWrap/>
            <w:vAlign w:val="bottom"/>
            <w:hideMark/>
          </w:tcPr>
          <w:p w14:paraId="4AE2A9E1" w14:textId="77777777" w:rsidR="0061596D" w:rsidRPr="0061596D" w:rsidRDefault="0061596D" w:rsidP="0061596D">
            <w:pPr>
              <w:spacing w:line="240" w:lineRule="auto"/>
              <w:jc w:val="center"/>
              <w:rPr>
                <w:rFonts w:eastAsia="Times New Roman" w:cs="Calibri"/>
                <w:color w:val="000000"/>
                <w:sz w:val="14"/>
                <w:szCs w:val="14"/>
                <w:shd w:val="clear" w:color="auto" w:fill="auto"/>
                <w:lang w:eastAsia="en-GB"/>
              </w:rPr>
            </w:pPr>
            <w:r w:rsidRPr="0061596D">
              <w:rPr>
                <w:rFonts w:eastAsia="Times New Roman" w:cs="Calibri"/>
                <w:color w:val="000000"/>
                <w:sz w:val="14"/>
                <w:szCs w:val="14"/>
                <w:shd w:val="clear" w:color="auto" w:fill="auto"/>
                <w:lang w:eastAsia="en-GB"/>
              </w:rPr>
              <w:t>Shipton-on-Cherwell &amp; Whitehill Farm Quarries SSSI</w:t>
            </w:r>
          </w:p>
        </w:tc>
        <w:tc>
          <w:tcPr>
            <w:tcW w:w="926" w:type="dxa"/>
            <w:tcBorders>
              <w:top w:val="nil"/>
              <w:left w:val="nil"/>
              <w:bottom w:val="single" w:sz="4" w:space="0" w:color="auto"/>
              <w:right w:val="single" w:sz="4" w:space="0" w:color="auto"/>
            </w:tcBorders>
            <w:shd w:val="clear" w:color="000000" w:fill="99FF99"/>
            <w:vAlign w:val="center"/>
            <w:hideMark/>
          </w:tcPr>
          <w:p w14:paraId="749C0AC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0.018</w:t>
            </w:r>
          </w:p>
        </w:tc>
        <w:tc>
          <w:tcPr>
            <w:tcW w:w="926" w:type="dxa"/>
            <w:tcBorders>
              <w:top w:val="nil"/>
              <w:left w:val="nil"/>
              <w:bottom w:val="single" w:sz="4" w:space="0" w:color="auto"/>
              <w:right w:val="single" w:sz="4" w:space="0" w:color="auto"/>
            </w:tcBorders>
            <w:shd w:val="clear" w:color="000000" w:fill="99FF99"/>
            <w:vAlign w:val="center"/>
            <w:hideMark/>
          </w:tcPr>
          <w:p w14:paraId="2157918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0.019</w:t>
            </w:r>
          </w:p>
        </w:tc>
        <w:tc>
          <w:tcPr>
            <w:tcW w:w="926" w:type="dxa"/>
            <w:tcBorders>
              <w:top w:val="nil"/>
              <w:left w:val="nil"/>
              <w:bottom w:val="single" w:sz="4" w:space="0" w:color="auto"/>
              <w:right w:val="single" w:sz="4" w:space="0" w:color="auto"/>
            </w:tcBorders>
            <w:shd w:val="clear" w:color="000000" w:fill="99FF99"/>
            <w:vAlign w:val="center"/>
            <w:hideMark/>
          </w:tcPr>
          <w:p w14:paraId="377691EE"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0.020</w:t>
            </w:r>
          </w:p>
        </w:tc>
        <w:tc>
          <w:tcPr>
            <w:tcW w:w="926" w:type="dxa"/>
            <w:tcBorders>
              <w:top w:val="nil"/>
              <w:left w:val="nil"/>
              <w:bottom w:val="single" w:sz="4" w:space="0" w:color="auto"/>
              <w:right w:val="single" w:sz="12" w:space="0" w:color="auto"/>
            </w:tcBorders>
            <w:shd w:val="clear" w:color="000000" w:fill="99FF99"/>
            <w:vAlign w:val="center"/>
            <w:hideMark/>
          </w:tcPr>
          <w:p w14:paraId="5AC91F8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0.012</w:t>
            </w:r>
          </w:p>
        </w:tc>
      </w:tr>
      <w:tr w:rsidR="0061596D" w:rsidRPr="0061596D" w14:paraId="29EFB9C7"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5975133E"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w:t>
            </w:r>
          </w:p>
        </w:tc>
        <w:tc>
          <w:tcPr>
            <w:tcW w:w="674" w:type="dxa"/>
            <w:tcBorders>
              <w:top w:val="nil"/>
              <w:left w:val="nil"/>
              <w:bottom w:val="single" w:sz="4" w:space="0" w:color="auto"/>
              <w:right w:val="single" w:sz="4" w:space="0" w:color="auto"/>
            </w:tcBorders>
            <w:shd w:val="clear" w:color="000000" w:fill="99FF99"/>
            <w:vAlign w:val="center"/>
            <w:hideMark/>
          </w:tcPr>
          <w:p w14:paraId="7B701A0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448053</w:t>
            </w:r>
          </w:p>
        </w:tc>
        <w:tc>
          <w:tcPr>
            <w:tcW w:w="674" w:type="dxa"/>
            <w:tcBorders>
              <w:top w:val="nil"/>
              <w:left w:val="nil"/>
              <w:bottom w:val="single" w:sz="4" w:space="0" w:color="auto"/>
              <w:right w:val="single" w:sz="4" w:space="0" w:color="auto"/>
            </w:tcBorders>
            <w:shd w:val="clear" w:color="000000" w:fill="99FF99"/>
            <w:vAlign w:val="center"/>
            <w:hideMark/>
          </w:tcPr>
          <w:p w14:paraId="16A4271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217515</w:t>
            </w:r>
          </w:p>
        </w:tc>
        <w:tc>
          <w:tcPr>
            <w:tcW w:w="3355" w:type="dxa"/>
            <w:tcBorders>
              <w:top w:val="nil"/>
              <w:left w:val="nil"/>
              <w:bottom w:val="single" w:sz="4" w:space="0" w:color="auto"/>
              <w:right w:val="single" w:sz="12" w:space="0" w:color="auto"/>
            </w:tcBorders>
            <w:shd w:val="clear" w:color="000000" w:fill="99FF99"/>
            <w:noWrap/>
            <w:vAlign w:val="bottom"/>
            <w:hideMark/>
          </w:tcPr>
          <w:p w14:paraId="327D349D" w14:textId="77777777" w:rsidR="0061596D" w:rsidRPr="0061596D" w:rsidRDefault="0061596D" w:rsidP="0061596D">
            <w:pPr>
              <w:spacing w:line="240" w:lineRule="auto"/>
              <w:jc w:val="center"/>
              <w:rPr>
                <w:rFonts w:eastAsia="Times New Roman" w:cs="Calibri"/>
                <w:color w:val="000000"/>
                <w:sz w:val="14"/>
                <w:szCs w:val="14"/>
                <w:shd w:val="clear" w:color="auto" w:fill="auto"/>
                <w:lang w:eastAsia="en-GB"/>
              </w:rPr>
            </w:pPr>
            <w:r w:rsidRPr="0061596D">
              <w:rPr>
                <w:rFonts w:eastAsia="Times New Roman" w:cs="Calibri"/>
                <w:color w:val="000000"/>
                <w:sz w:val="14"/>
                <w:szCs w:val="14"/>
                <w:shd w:val="clear" w:color="auto" w:fill="auto"/>
                <w:lang w:eastAsia="en-GB"/>
              </w:rPr>
              <w:t>Shipton-on-Cherwell &amp; Whitehill Farm Quarries SSSI</w:t>
            </w:r>
          </w:p>
        </w:tc>
        <w:tc>
          <w:tcPr>
            <w:tcW w:w="926" w:type="dxa"/>
            <w:tcBorders>
              <w:top w:val="nil"/>
              <w:left w:val="nil"/>
              <w:bottom w:val="single" w:sz="4" w:space="0" w:color="auto"/>
              <w:right w:val="single" w:sz="4" w:space="0" w:color="auto"/>
            </w:tcBorders>
            <w:shd w:val="clear" w:color="000000" w:fill="99FF99"/>
            <w:vAlign w:val="center"/>
            <w:hideMark/>
          </w:tcPr>
          <w:p w14:paraId="085843E7"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0.017</w:t>
            </w:r>
          </w:p>
        </w:tc>
        <w:tc>
          <w:tcPr>
            <w:tcW w:w="926" w:type="dxa"/>
            <w:tcBorders>
              <w:top w:val="nil"/>
              <w:left w:val="nil"/>
              <w:bottom w:val="single" w:sz="4" w:space="0" w:color="auto"/>
              <w:right w:val="single" w:sz="4" w:space="0" w:color="auto"/>
            </w:tcBorders>
            <w:shd w:val="clear" w:color="000000" w:fill="99FF99"/>
            <w:vAlign w:val="center"/>
            <w:hideMark/>
          </w:tcPr>
          <w:p w14:paraId="3D31B8B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0.018</w:t>
            </w:r>
          </w:p>
        </w:tc>
        <w:tc>
          <w:tcPr>
            <w:tcW w:w="926" w:type="dxa"/>
            <w:tcBorders>
              <w:top w:val="nil"/>
              <w:left w:val="nil"/>
              <w:bottom w:val="single" w:sz="4" w:space="0" w:color="auto"/>
              <w:right w:val="single" w:sz="4" w:space="0" w:color="auto"/>
            </w:tcBorders>
            <w:shd w:val="clear" w:color="000000" w:fill="99FF99"/>
            <w:vAlign w:val="center"/>
            <w:hideMark/>
          </w:tcPr>
          <w:p w14:paraId="3788A02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0.017</w:t>
            </w:r>
          </w:p>
        </w:tc>
        <w:tc>
          <w:tcPr>
            <w:tcW w:w="926" w:type="dxa"/>
            <w:tcBorders>
              <w:top w:val="nil"/>
              <w:left w:val="nil"/>
              <w:bottom w:val="single" w:sz="4" w:space="0" w:color="auto"/>
              <w:right w:val="single" w:sz="12" w:space="0" w:color="auto"/>
            </w:tcBorders>
            <w:shd w:val="clear" w:color="000000" w:fill="99FF99"/>
            <w:vAlign w:val="center"/>
            <w:hideMark/>
          </w:tcPr>
          <w:p w14:paraId="0F75815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0.011</w:t>
            </w:r>
          </w:p>
        </w:tc>
      </w:tr>
      <w:tr w:rsidR="0061596D" w:rsidRPr="0061596D" w14:paraId="0ABB363C"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6CB6D29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23</w:t>
            </w:r>
          </w:p>
        </w:tc>
        <w:tc>
          <w:tcPr>
            <w:tcW w:w="674" w:type="dxa"/>
            <w:tcBorders>
              <w:top w:val="nil"/>
              <w:left w:val="nil"/>
              <w:bottom w:val="single" w:sz="4" w:space="0" w:color="auto"/>
              <w:right w:val="single" w:sz="4" w:space="0" w:color="auto"/>
            </w:tcBorders>
            <w:shd w:val="clear" w:color="000000" w:fill="99FF99"/>
            <w:vAlign w:val="center"/>
            <w:hideMark/>
          </w:tcPr>
          <w:p w14:paraId="3CBA001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444343</w:t>
            </w:r>
          </w:p>
        </w:tc>
        <w:tc>
          <w:tcPr>
            <w:tcW w:w="674" w:type="dxa"/>
            <w:tcBorders>
              <w:top w:val="nil"/>
              <w:left w:val="nil"/>
              <w:bottom w:val="single" w:sz="4" w:space="0" w:color="auto"/>
              <w:right w:val="single" w:sz="4" w:space="0" w:color="auto"/>
            </w:tcBorders>
            <w:shd w:val="clear" w:color="000000" w:fill="99FF99"/>
            <w:vAlign w:val="center"/>
            <w:hideMark/>
          </w:tcPr>
          <w:p w14:paraId="46A32BC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220980</w:t>
            </w:r>
          </w:p>
        </w:tc>
        <w:tc>
          <w:tcPr>
            <w:tcW w:w="3355" w:type="dxa"/>
            <w:tcBorders>
              <w:top w:val="nil"/>
              <w:left w:val="nil"/>
              <w:bottom w:val="single" w:sz="4" w:space="0" w:color="auto"/>
              <w:right w:val="single" w:sz="12" w:space="0" w:color="auto"/>
            </w:tcBorders>
            <w:shd w:val="clear" w:color="000000" w:fill="99FF99"/>
            <w:noWrap/>
            <w:vAlign w:val="bottom"/>
            <w:hideMark/>
          </w:tcPr>
          <w:p w14:paraId="7CD369E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Sheep's Banks SSSI</w:t>
            </w:r>
          </w:p>
        </w:tc>
        <w:tc>
          <w:tcPr>
            <w:tcW w:w="926" w:type="dxa"/>
            <w:tcBorders>
              <w:top w:val="nil"/>
              <w:left w:val="nil"/>
              <w:bottom w:val="single" w:sz="4" w:space="0" w:color="auto"/>
              <w:right w:val="single" w:sz="4" w:space="0" w:color="auto"/>
            </w:tcBorders>
            <w:shd w:val="clear" w:color="000000" w:fill="99FF99"/>
            <w:vAlign w:val="center"/>
            <w:hideMark/>
          </w:tcPr>
          <w:p w14:paraId="559393D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0.008</w:t>
            </w:r>
          </w:p>
        </w:tc>
        <w:tc>
          <w:tcPr>
            <w:tcW w:w="926" w:type="dxa"/>
            <w:tcBorders>
              <w:top w:val="nil"/>
              <w:left w:val="nil"/>
              <w:bottom w:val="single" w:sz="4" w:space="0" w:color="auto"/>
              <w:right w:val="single" w:sz="4" w:space="0" w:color="auto"/>
            </w:tcBorders>
            <w:shd w:val="clear" w:color="000000" w:fill="99FF99"/>
            <w:vAlign w:val="center"/>
            <w:hideMark/>
          </w:tcPr>
          <w:p w14:paraId="199CA5B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0.008</w:t>
            </w:r>
          </w:p>
        </w:tc>
        <w:tc>
          <w:tcPr>
            <w:tcW w:w="926" w:type="dxa"/>
            <w:tcBorders>
              <w:top w:val="nil"/>
              <w:left w:val="nil"/>
              <w:bottom w:val="single" w:sz="4" w:space="0" w:color="auto"/>
              <w:right w:val="single" w:sz="4" w:space="0" w:color="auto"/>
            </w:tcBorders>
            <w:shd w:val="clear" w:color="000000" w:fill="99FF99"/>
            <w:vAlign w:val="center"/>
            <w:hideMark/>
          </w:tcPr>
          <w:p w14:paraId="298DE679"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0.009</w:t>
            </w:r>
          </w:p>
        </w:tc>
        <w:tc>
          <w:tcPr>
            <w:tcW w:w="926" w:type="dxa"/>
            <w:tcBorders>
              <w:top w:val="nil"/>
              <w:left w:val="nil"/>
              <w:bottom w:val="single" w:sz="4" w:space="0" w:color="auto"/>
              <w:right w:val="single" w:sz="12" w:space="0" w:color="auto"/>
            </w:tcBorders>
            <w:shd w:val="clear" w:color="000000" w:fill="99FF99"/>
            <w:vAlign w:val="center"/>
            <w:hideMark/>
          </w:tcPr>
          <w:p w14:paraId="43CF820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0.004</w:t>
            </w:r>
          </w:p>
        </w:tc>
      </w:tr>
      <w:tr w:rsidR="0061596D" w:rsidRPr="0061596D" w14:paraId="64D34ADE"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4B1C556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24</w:t>
            </w:r>
          </w:p>
        </w:tc>
        <w:tc>
          <w:tcPr>
            <w:tcW w:w="674" w:type="dxa"/>
            <w:tcBorders>
              <w:top w:val="nil"/>
              <w:left w:val="nil"/>
              <w:bottom w:val="single" w:sz="4" w:space="0" w:color="auto"/>
              <w:right w:val="single" w:sz="4" w:space="0" w:color="auto"/>
            </w:tcBorders>
            <w:shd w:val="clear" w:color="000000" w:fill="99FF99"/>
            <w:vAlign w:val="center"/>
            <w:hideMark/>
          </w:tcPr>
          <w:p w14:paraId="1905B780"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448053</w:t>
            </w:r>
          </w:p>
        </w:tc>
        <w:tc>
          <w:tcPr>
            <w:tcW w:w="674" w:type="dxa"/>
            <w:tcBorders>
              <w:top w:val="nil"/>
              <w:left w:val="nil"/>
              <w:bottom w:val="single" w:sz="4" w:space="0" w:color="auto"/>
              <w:right w:val="single" w:sz="4" w:space="0" w:color="auto"/>
            </w:tcBorders>
            <w:shd w:val="clear" w:color="000000" w:fill="99FF99"/>
            <w:vAlign w:val="center"/>
            <w:hideMark/>
          </w:tcPr>
          <w:p w14:paraId="0B5D63D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214468</w:t>
            </w:r>
          </w:p>
        </w:tc>
        <w:tc>
          <w:tcPr>
            <w:tcW w:w="3355" w:type="dxa"/>
            <w:tcBorders>
              <w:top w:val="nil"/>
              <w:left w:val="nil"/>
              <w:bottom w:val="single" w:sz="4" w:space="0" w:color="auto"/>
              <w:right w:val="single" w:sz="12" w:space="0" w:color="auto"/>
            </w:tcBorders>
            <w:shd w:val="clear" w:color="000000" w:fill="99FF99"/>
            <w:noWrap/>
            <w:vAlign w:val="bottom"/>
            <w:hideMark/>
          </w:tcPr>
          <w:p w14:paraId="18CD2899"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proofErr w:type="spellStart"/>
            <w:r w:rsidRPr="0061596D">
              <w:rPr>
                <w:rFonts w:eastAsia="Times New Roman" w:cs="Calibri"/>
                <w:color w:val="000000"/>
                <w:sz w:val="16"/>
                <w:szCs w:val="16"/>
                <w:shd w:val="clear" w:color="auto" w:fill="auto"/>
                <w:lang w:eastAsia="en-GB"/>
              </w:rPr>
              <w:t>Rushy</w:t>
            </w:r>
            <w:proofErr w:type="spellEnd"/>
            <w:r w:rsidRPr="0061596D">
              <w:rPr>
                <w:rFonts w:eastAsia="Times New Roman" w:cs="Calibri"/>
                <w:color w:val="000000"/>
                <w:sz w:val="16"/>
                <w:szCs w:val="16"/>
                <w:shd w:val="clear" w:color="auto" w:fill="auto"/>
                <w:lang w:eastAsia="en-GB"/>
              </w:rPr>
              <w:t xml:space="preserve"> Meadows SSSI</w:t>
            </w:r>
          </w:p>
        </w:tc>
        <w:tc>
          <w:tcPr>
            <w:tcW w:w="926" w:type="dxa"/>
            <w:tcBorders>
              <w:top w:val="nil"/>
              <w:left w:val="nil"/>
              <w:bottom w:val="single" w:sz="4" w:space="0" w:color="auto"/>
              <w:right w:val="single" w:sz="4" w:space="0" w:color="auto"/>
            </w:tcBorders>
            <w:shd w:val="clear" w:color="000000" w:fill="99FF99"/>
            <w:vAlign w:val="center"/>
            <w:hideMark/>
          </w:tcPr>
          <w:p w14:paraId="119B2D1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0.011</w:t>
            </w:r>
          </w:p>
        </w:tc>
        <w:tc>
          <w:tcPr>
            <w:tcW w:w="926" w:type="dxa"/>
            <w:tcBorders>
              <w:top w:val="nil"/>
              <w:left w:val="nil"/>
              <w:bottom w:val="single" w:sz="4" w:space="0" w:color="auto"/>
              <w:right w:val="single" w:sz="4" w:space="0" w:color="auto"/>
            </w:tcBorders>
            <w:shd w:val="clear" w:color="000000" w:fill="99FF99"/>
            <w:vAlign w:val="center"/>
            <w:hideMark/>
          </w:tcPr>
          <w:p w14:paraId="091E2F2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0.012</w:t>
            </w:r>
          </w:p>
        </w:tc>
        <w:tc>
          <w:tcPr>
            <w:tcW w:w="926" w:type="dxa"/>
            <w:tcBorders>
              <w:top w:val="nil"/>
              <w:left w:val="nil"/>
              <w:bottom w:val="single" w:sz="4" w:space="0" w:color="auto"/>
              <w:right w:val="single" w:sz="4" w:space="0" w:color="auto"/>
            </w:tcBorders>
            <w:shd w:val="clear" w:color="000000" w:fill="99FF99"/>
            <w:vAlign w:val="center"/>
            <w:hideMark/>
          </w:tcPr>
          <w:p w14:paraId="660332B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0.012</w:t>
            </w:r>
          </w:p>
        </w:tc>
        <w:tc>
          <w:tcPr>
            <w:tcW w:w="926" w:type="dxa"/>
            <w:tcBorders>
              <w:top w:val="nil"/>
              <w:left w:val="nil"/>
              <w:bottom w:val="single" w:sz="4" w:space="0" w:color="auto"/>
              <w:right w:val="single" w:sz="12" w:space="0" w:color="auto"/>
            </w:tcBorders>
            <w:shd w:val="clear" w:color="000000" w:fill="99FF99"/>
            <w:vAlign w:val="center"/>
            <w:hideMark/>
          </w:tcPr>
          <w:p w14:paraId="23BEABD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0.006</w:t>
            </w:r>
          </w:p>
        </w:tc>
      </w:tr>
      <w:tr w:rsidR="0061596D" w:rsidRPr="0061596D" w14:paraId="7DE61EB3"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18EC18D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25</w:t>
            </w:r>
          </w:p>
        </w:tc>
        <w:tc>
          <w:tcPr>
            <w:tcW w:w="674" w:type="dxa"/>
            <w:tcBorders>
              <w:top w:val="nil"/>
              <w:left w:val="nil"/>
              <w:bottom w:val="single" w:sz="4" w:space="0" w:color="auto"/>
              <w:right w:val="single" w:sz="4" w:space="0" w:color="auto"/>
            </w:tcBorders>
            <w:shd w:val="clear" w:color="000000" w:fill="99FF99"/>
            <w:vAlign w:val="center"/>
            <w:hideMark/>
          </w:tcPr>
          <w:p w14:paraId="3481C30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444171</w:t>
            </w:r>
          </w:p>
        </w:tc>
        <w:tc>
          <w:tcPr>
            <w:tcW w:w="674" w:type="dxa"/>
            <w:tcBorders>
              <w:top w:val="nil"/>
              <w:left w:val="nil"/>
              <w:bottom w:val="single" w:sz="4" w:space="0" w:color="auto"/>
              <w:right w:val="single" w:sz="4" w:space="0" w:color="auto"/>
            </w:tcBorders>
            <w:shd w:val="clear" w:color="000000" w:fill="99FF99"/>
            <w:vAlign w:val="center"/>
            <w:hideMark/>
          </w:tcPr>
          <w:p w14:paraId="7124A67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216925</w:t>
            </w:r>
          </w:p>
        </w:tc>
        <w:tc>
          <w:tcPr>
            <w:tcW w:w="3355" w:type="dxa"/>
            <w:tcBorders>
              <w:top w:val="nil"/>
              <w:left w:val="nil"/>
              <w:bottom w:val="single" w:sz="4" w:space="0" w:color="auto"/>
              <w:right w:val="single" w:sz="12" w:space="0" w:color="auto"/>
            </w:tcBorders>
            <w:shd w:val="clear" w:color="000000" w:fill="99FF99"/>
            <w:noWrap/>
            <w:vAlign w:val="bottom"/>
            <w:hideMark/>
          </w:tcPr>
          <w:p w14:paraId="2613B7F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Blenheim Park SSSI</w:t>
            </w:r>
          </w:p>
        </w:tc>
        <w:tc>
          <w:tcPr>
            <w:tcW w:w="926" w:type="dxa"/>
            <w:tcBorders>
              <w:top w:val="nil"/>
              <w:left w:val="nil"/>
              <w:bottom w:val="single" w:sz="4" w:space="0" w:color="auto"/>
              <w:right w:val="single" w:sz="4" w:space="0" w:color="auto"/>
            </w:tcBorders>
            <w:shd w:val="clear" w:color="000000" w:fill="99FF99"/>
            <w:vAlign w:val="center"/>
            <w:hideMark/>
          </w:tcPr>
          <w:p w14:paraId="5D846AB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0.009</w:t>
            </w:r>
          </w:p>
        </w:tc>
        <w:tc>
          <w:tcPr>
            <w:tcW w:w="926" w:type="dxa"/>
            <w:tcBorders>
              <w:top w:val="nil"/>
              <w:left w:val="nil"/>
              <w:bottom w:val="single" w:sz="4" w:space="0" w:color="auto"/>
              <w:right w:val="single" w:sz="4" w:space="0" w:color="auto"/>
            </w:tcBorders>
            <w:shd w:val="clear" w:color="000000" w:fill="99FF99"/>
            <w:vAlign w:val="center"/>
            <w:hideMark/>
          </w:tcPr>
          <w:p w14:paraId="3C00053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0.010</w:t>
            </w:r>
          </w:p>
        </w:tc>
        <w:tc>
          <w:tcPr>
            <w:tcW w:w="926" w:type="dxa"/>
            <w:tcBorders>
              <w:top w:val="nil"/>
              <w:left w:val="nil"/>
              <w:bottom w:val="single" w:sz="4" w:space="0" w:color="auto"/>
              <w:right w:val="single" w:sz="4" w:space="0" w:color="auto"/>
            </w:tcBorders>
            <w:shd w:val="clear" w:color="000000" w:fill="99FF99"/>
            <w:vAlign w:val="center"/>
            <w:hideMark/>
          </w:tcPr>
          <w:p w14:paraId="67D4008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0.010</w:t>
            </w:r>
          </w:p>
        </w:tc>
        <w:tc>
          <w:tcPr>
            <w:tcW w:w="926" w:type="dxa"/>
            <w:tcBorders>
              <w:top w:val="nil"/>
              <w:left w:val="nil"/>
              <w:bottom w:val="single" w:sz="4" w:space="0" w:color="auto"/>
              <w:right w:val="single" w:sz="12" w:space="0" w:color="auto"/>
            </w:tcBorders>
            <w:shd w:val="clear" w:color="000000" w:fill="99FF99"/>
            <w:vAlign w:val="center"/>
            <w:hideMark/>
          </w:tcPr>
          <w:p w14:paraId="4B25A2D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0.005</w:t>
            </w:r>
          </w:p>
        </w:tc>
      </w:tr>
      <w:tr w:rsidR="0061596D" w:rsidRPr="0061596D" w14:paraId="4FAB2A06"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0034A32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26</w:t>
            </w:r>
          </w:p>
        </w:tc>
        <w:tc>
          <w:tcPr>
            <w:tcW w:w="674" w:type="dxa"/>
            <w:tcBorders>
              <w:top w:val="nil"/>
              <w:left w:val="nil"/>
              <w:bottom w:val="single" w:sz="4" w:space="0" w:color="auto"/>
              <w:right w:val="single" w:sz="4" w:space="0" w:color="auto"/>
            </w:tcBorders>
            <w:shd w:val="clear" w:color="000000" w:fill="99FF99"/>
            <w:vAlign w:val="center"/>
            <w:hideMark/>
          </w:tcPr>
          <w:p w14:paraId="7E62E44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453263</w:t>
            </w:r>
          </w:p>
        </w:tc>
        <w:tc>
          <w:tcPr>
            <w:tcW w:w="674" w:type="dxa"/>
            <w:tcBorders>
              <w:top w:val="nil"/>
              <w:left w:val="nil"/>
              <w:bottom w:val="single" w:sz="4" w:space="0" w:color="auto"/>
              <w:right w:val="single" w:sz="4" w:space="0" w:color="auto"/>
            </w:tcBorders>
            <w:shd w:val="clear" w:color="000000" w:fill="99FF99"/>
            <w:vAlign w:val="center"/>
            <w:hideMark/>
          </w:tcPr>
          <w:p w14:paraId="32DB857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212429</w:t>
            </w:r>
          </w:p>
        </w:tc>
        <w:tc>
          <w:tcPr>
            <w:tcW w:w="3355" w:type="dxa"/>
            <w:tcBorders>
              <w:top w:val="nil"/>
              <w:left w:val="nil"/>
              <w:bottom w:val="single" w:sz="4" w:space="0" w:color="auto"/>
              <w:right w:val="single" w:sz="12" w:space="0" w:color="auto"/>
            </w:tcBorders>
            <w:shd w:val="clear" w:color="000000" w:fill="99FF99"/>
            <w:noWrap/>
            <w:vAlign w:val="bottom"/>
            <w:hideMark/>
          </w:tcPr>
          <w:p w14:paraId="2A9B9453"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proofErr w:type="spellStart"/>
            <w:r w:rsidRPr="0061596D">
              <w:rPr>
                <w:rFonts w:eastAsia="Times New Roman" w:cs="Calibri"/>
                <w:color w:val="000000"/>
                <w:sz w:val="16"/>
                <w:szCs w:val="16"/>
                <w:shd w:val="clear" w:color="auto" w:fill="auto"/>
                <w:lang w:eastAsia="en-GB"/>
              </w:rPr>
              <w:t>Woodeaton</w:t>
            </w:r>
            <w:proofErr w:type="spellEnd"/>
            <w:r w:rsidRPr="0061596D">
              <w:rPr>
                <w:rFonts w:eastAsia="Times New Roman" w:cs="Calibri"/>
                <w:color w:val="000000"/>
                <w:sz w:val="16"/>
                <w:szCs w:val="16"/>
                <w:shd w:val="clear" w:color="auto" w:fill="auto"/>
                <w:lang w:eastAsia="en-GB"/>
              </w:rPr>
              <w:t xml:space="preserve"> Quarry SSSI</w:t>
            </w:r>
          </w:p>
        </w:tc>
        <w:tc>
          <w:tcPr>
            <w:tcW w:w="926" w:type="dxa"/>
            <w:tcBorders>
              <w:top w:val="nil"/>
              <w:left w:val="nil"/>
              <w:bottom w:val="single" w:sz="4" w:space="0" w:color="auto"/>
              <w:right w:val="single" w:sz="4" w:space="0" w:color="auto"/>
            </w:tcBorders>
            <w:shd w:val="clear" w:color="000000" w:fill="99FF99"/>
            <w:vAlign w:val="center"/>
            <w:hideMark/>
          </w:tcPr>
          <w:p w14:paraId="2D95FE2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0.009</w:t>
            </w:r>
          </w:p>
        </w:tc>
        <w:tc>
          <w:tcPr>
            <w:tcW w:w="926" w:type="dxa"/>
            <w:tcBorders>
              <w:top w:val="nil"/>
              <w:left w:val="nil"/>
              <w:bottom w:val="single" w:sz="4" w:space="0" w:color="auto"/>
              <w:right w:val="single" w:sz="4" w:space="0" w:color="auto"/>
            </w:tcBorders>
            <w:shd w:val="clear" w:color="000000" w:fill="99FF99"/>
            <w:vAlign w:val="center"/>
            <w:hideMark/>
          </w:tcPr>
          <w:p w14:paraId="6E45163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0.010</w:t>
            </w:r>
          </w:p>
        </w:tc>
        <w:tc>
          <w:tcPr>
            <w:tcW w:w="926" w:type="dxa"/>
            <w:tcBorders>
              <w:top w:val="nil"/>
              <w:left w:val="nil"/>
              <w:bottom w:val="single" w:sz="4" w:space="0" w:color="auto"/>
              <w:right w:val="single" w:sz="4" w:space="0" w:color="auto"/>
            </w:tcBorders>
            <w:shd w:val="clear" w:color="000000" w:fill="99FF99"/>
            <w:vAlign w:val="center"/>
            <w:hideMark/>
          </w:tcPr>
          <w:p w14:paraId="6B72C85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0.008</w:t>
            </w:r>
          </w:p>
        </w:tc>
        <w:tc>
          <w:tcPr>
            <w:tcW w:w="926" w:type="dxa"/>
            <w:tcBorders>
              <w:top w:val="nil"/>
              <w:left w:val="nil"/>
              <w:bottom w:val="single" w:sz="4" w:space="0" w:color="auto"/>
              <w:right w:val="single" w:sz="12" w:space="0" w:color="auto"/>
            </w:tcBorders>
            <w:shd w:val="clear" w:color="000000" w:fill="99FF99"/>
            <w:vAlign w:val="center"/>
            <w:hideMark/>
          </w:tcPr>
          <w:p w14:paraId="2D7DD6EE"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0.004</w:t>
            </w:r>
          </w:p>
        </w:tc>
      </w:tr>
      <w:tr w:rsidR="0061596D" w:rsidRPr="0061596D" w14:paraId="15106266"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7477FF8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27</w:t>
            </w:r>
          </w:p>
        </w:tc>
        <w:tc>
          <w:tcPr>
            <w:tcW w:w="674" w:type="dxa"/>
            <w:tcBorders>
              <w:top w:val="nil"/>
              <w:left w:val="nil"/>
              <w:bottom w:val="single" w:sz="4" w:space="0" w:color="auto"/>
              <w:right w:val="single" w:sz="4" w:space="0" w:color="auto"/>
            </w:tcBorders>
            <w:shd w:val="clear" w:color="000000" w:fill="99FF99"/>
            <w:vAlign w:val="center"/>
            <w:hideMark/>
          </w:tcPr>
          <w:p w14:paraId="3A936FC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457194</w:t>
            </w:r>
          </w:p>
        </w:tc>
        <w:tc>
          <w:tcPr>
            <w:tcW w:w="674" w:type="dxa"/>
            <w:tcBorders>
              <w:top w:val="nil"/>
              <w:left w:val="nil"/>
              <w:bottom w:val="single" w:sz="4" w:space="0" w:color="auto"/>
              <w:right w:val="single" w:sz="4" w:space="0" w:color="auto"/>
            </w:tcBorders>
            <w:shd w:val="clear" w:color="000000" w:fill="99FF99"/>
            <w:vAlign w:val="center"/>
            <w:hideMark/>
          </w:tcPr>
          <w:p w14:paraId="45332D7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214837</w:t>
            </w:r>
          </w:p>
        </w:tc>
        <w:tc>
          <w:tcPr>
            <w:tcW w:w="3355" w:type="dxa"/>
            <w:tcBorders>
              <w:top w:val="nil"/>
              <w:left w:val="nil"/>
              <w:bottom w:val="single" w:sz="4" w:space="0" w:color="auto"/>
              <w:right w:val="single" w:sz="12" w:space="0" w:color="auto"/>
            </w:tcBorders>
            <w:shd w:val="clear" w:color="000000" w:fill="99FF99"/>
            <w:noWrap/>
            <w:vAlign w:val="bottom"/>
            <w:hideMark/>
          </w:tcPr>
          <w:p w14:paraId="5764B6E0"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proofErr w:type="spellStart"/>
            <w:r w:rsidRPr="0061596D">
              <w:rPr>
                <w:rFonts w:eastAsia="Times New Roman" w:cs="Calibri"/>
                <w:color w:val="000000"/>
                <w:sz w:val="16"/>
                <w:szCs w:val="16"/>
                <w:shd w:val="clear" w:color="auto" w:fill="auto"/>
                <w:lang w:eastAsia="en-GB"/>
              </w:rPr>
              <w:t>Otmoor</w:t>
            </w:r>
            <w:proofErr w:type="spellEnd"/>
            <w:r w:rsidRPr="0061596D">
              <w:rPr>
                <w:rFonts w:eastAsia="Times New Roman" w:cs="Calibri"/>
                <w:color w:val="000000"/>
                <w:sz w:val="16"/>
                <w:szCs w:val="16"/>
                <w:shd w:val="clear" w:color="auto" w:fill="auto"/>
                <w:lang w:eastAsia="en-GB"/>
              </w:rPr>
              <w:t xml:space="preserve"> SSSI</w:t>
            </w:r>
          </w:p>
        </w:tc>
        <w:tc>
          <w:tcPr>
            <w:tcW w:w="926" w:type="dxa"/>
            <w:tcBorders>
              <w:top w:val="nil"/>
              <w:left w:val="nil"/>
              <w:bottom w:val="single" w:sz="4" w:space="0" w:color="auto"/>
              <w:right w:val="single" w:sz="4" w:space="0" w:color="auto"/>
            </w:tcBorders>
            <w:shd w:val="clear" w:color="000000" w:fill="99FF99"/>
            <w:vAlign w:val="center"/>
            <w:hideMark/>
          </w:tcPr>
          <w:p w14:paraId="4DC89E7E"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0.012</w:t>
            </w:r>
          </w:p>
        </w:tc>
        <w:tc>
          <w:tcPr>
            <w:tcW w:w="926" w:type="dxa"/>
            <w:tcBorders>
              <w:top w:val="nil"/>
              <w:left w:val="nil"/>
              <w:bottom w:val="single" w:sz="4" w:space="0" w:color="auto"/>
              <w:right w:val="single" w:sz="4" w:space="0" w:color="auto"/>
            </w:tcBorders>
            <w:shd w:val="clear" w:color="000000" w:fill="99FF99"/>
            <w:vAlign w:val="center"/>
            <w:hideMark/>
          </w:tcPr>
          <w:p w14:paraId="24752FE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0.012</w:t>
            </w:r>
          </w:p>
        </w:tc>
        <w:tc>
          <w:tcPr>
            <w:tcW w:w="926" w:type="dxa"/>
            <w:tcBorders>
              <w:top w:val="nil"/>
              <w:left w:val="nil"/>
              <w:bottom w:val="single" w:sz="4" w:space="0" w:color="auto"/>
              <w:right w:val="single" w:sz="4" w:space="0" w:color="auto"/>
            </w:tcBorders>
            <w:shd w:val="clear" w:color="000000" w:fill="99FF99"/>
            <w:vAlign w:val="center"/>
            <w:hideMark/>
          </w:tcPr>
          <w:p w14:paraId="3EBC5D0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0.015</w:t>
            </w:r>
          </w:p>
        </w:tc>
        <w:tc>
          <w:tcPr>
            <w:tcW w:w="926" w:type="dxa"/>
            <w:tcBorders>
              <w:top w:val="nil"/>
              <w:left w:val="nil"/>
              <w:bottom w:val="single" w:sz="4" w:space="0" w:color="auto"/>
              <w:right w:val="single" w:sz="12" w:space="0" w:color="auto"/>
            </w:tcBorders>
            <w:shd w:val="clear" w:color="000000" w:fill="99FF99"/>
            <w:vAlign w:val="center"/>
            <w:hideMark/>
          </w:tcPr>
          <w:p w14:paraId="5B48DB4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0.007</w:t>
            </w:r>
          </w:p>
        </w:tc>
      </w:tr>
      <w:tr w:rsidR="0061596D" w:rsidRPr="0061596D" w14:paraId="7549981F"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309B9A5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28</w:t>
            </w:r>
          </w:p>
        </w:tc>
        <w:tc>
          <w:tcPr>
            <w:tcW w:w="674" w:type="dxa"/>
            <w:tcBorders>
              <w:top w:val="nil"/>
              <w:left w:val="nil"/>
              <w:bottom w:val="single" w:sz="4" w:space="0" w:color="auto"/>
              <w:right w:val="single" w:sz="4" w:space="0" w:color="auto"/>
            </w:tcBorders>
            <w:shd w:val="clear" w:color="000000" w:fill="99FF99"/>
            <w:vAlign w:val="center"/>
            <w:hideMark/>
          </w:tcPr>
          <w:p w14:paraId="5C7D4A7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458988</w:t>
            </w:r>
          </w:p>
        </w:tc>
        <w:tc>
          <w:tcPr>
            <w:tcW w:w="674" w:type="dxa"/>
            <w:tcBorders>
              <w:top w:val="nil"/>
              <w:left w:val="nil"/>
              <w:bottom w:val="single" w:sz="4" w:space="0" w:color="auto"/>
              <w:right w:val="single" w:sz="4" w:space="0" w:color="auto"/>
            </w:tcBorders>
            <w:shd w:val="clear" w:color="000000" w:fill="99FF99"/>
            <w:vAlign w:val="center"/>
            <w:hideMark/>
          </w:tcPr>
          <w:p w14:paraId="4D9F3E1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214247</w:t>
            </w:r>
          </w:p>
        </w:tc>
        <w:tc>
          <w:tcPr>
            <w:tcW w:w="3355" w:type="dxa"/>
            <w:tcBorders>
              <w:top w:val="nil"/>
              <w:left w:val="nil"/>
              <w:bottom w:val="single" w:sz="4" w:space="0" w:color="auto"/>
              <w:right w:val="single" w:sz="12" w:space="0" w:color="auto"/>
            </w:tcBorders>
            <w:shd w:val="clear" w:color="000000" w:fill="99FF99"/>
            <w:noWrap/>
            <w:vAlign w:val="bottom"/>
            <w:hideMark/>
          </w:tcPr>
          <w:p w14:paraId="711D669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proofErr w:type="spellStart"/>
            <w:r w:rsidRPr="0061596D">
              <w:rPr>
                <w:rFonts w:eastAsia="Times New Roman" w:cs="Calibri"/>
                <w:color w:val="000000"/>
                <w:sz w:val="16"/>
                <w:szCs w:val="16"/>
                <w:shd w:val="clear" w:color="auto" w:fill="auto"/>
                <w:lang w:eastAsia="en-GB"/>
              </w:rPr>
              <w:t>Murcott</w:t>
            </w:r>
            <w:proofErr w:type="spellEnd"/>
            <w:r w:rsidRPr="0061596D">
              <w:rPr>
                <w:rFonts w:eastAsia="Times New Roman" w:cs="Calibri"/>
                <w:color w:val="000000"/>
                <w:sz w:val="16"/>
                <w:szCs w:val="16"/>
                <w:shd w:val="clear" w:color="auto" w:fill="auto"/>
                <w:lang w:eastAsia="en-GB"/>
              </w:rPr>
              <w:t xml:space="preserve"> Meadows SSSI</w:t>
            </w:r>
          </w:p>
        </w:tc>
        <w:tc>
          <w:tcPr>
            <w:tcW w:w="926" w:type="dxa"/>
            <w:tcBorders>
              <w:top w:val="nil"/>
              <w:left w:val="nil"/>
              <w:bottom w:val="single" w:sz="4" w:space="0" w:color="auto"/>
              <w:right w:val="single" w:sz="4" w:space="0" w:color="auto"/>
            </w:tcBorders>
            <w:shd w:val="clear" w:color="000000" w:fill="99FF99"/>
            <w:vAlign w:val="center"/>
            <w:hideMark/>
          </w:tcPr>
          <w:p w14:paraId="0FF5D38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0.011</w:t>
            </w:r>
          </w:p>
        </w:tc>
        <w:tc>
          <w:tcPr>
            <w:tcW w:w="926" w:type="dxa"/>
            <w:tcBorders>
              <w:top w:val="nil"/>
              <w:left w:val="nil"/>
              <w:bottom w:val="single" w:sz="4" w:space="0" w:color="auto"/>
              <w:right w:val="single" w:sz="4" w:space="0" w:color="auto"/>
            </w:tcBorders>
            <w:shd w:val="clear" w:color="000000" w:fill="99FF99"/>
            <w:vAlign w:val="center"/>
            <w:hideMark/>
          </w:tcPr>
          <w:p w14:paraId="64C1854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0.012</w:t>
            </w:r>
          </w:p>
        </w:tc>
        <w:tc>
          <w:tcPr>
            <w:tcW w:w="926" w:type="dxa"/>
            <w:tcBorders>
              <w:top w:val="nil"/>
              <w:left w:val="nil"/>
              <w:bottom w:val="single" w:sz="4" w:space="0" w:color="auto"/>
              <w:right w:val="single" w:sz="4" w:space="0" w:color="auto"/>
            </w:tcBorders>
            <w:shd w:val="clear" w:color="000000" w:fill="99FF99"/>
            <w:vAlign w:val="center"/>
            <w:hideMark/>
          </w:tcPr>
          <w:p w14:paraId="6F23432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0.013</w:t>
            </w:r>
          </w:p>
        </w:tc>
        <w:tc>
          <w:tcPr>
            <w:tcW w:w="926" w:type="dxa"/>
            <w:tcBorders>
              <w:top w:val="nil"/>
              <w:left w:val="nil"/>
              <w:bottom w:val="single" w:sz="4" w:space="0" w:color="auto"/>
              <w:right w:val="single" w:sz="12" w:space="0" w:color="auto"/>
            </w:tcBorders>
            <w:shd w:val="clear" w:color="000000" w:fill="99FF99"/>
            <w:vAlign w:val="center"/>
            <w:hideMark/>
          </w:tcPr>
          <w:p w14:paraId="36D3C56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0.006</w:t>
            </w:r>
          </w:p>
        </w:tc>
      </w:tr>
      <w:tr w:rsidR="0061596D" w:rsidRPr="0061596D" w14:paraId="6A481397"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235DDFF0"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29</w:t>
            </w:r>
          </w:p>
        </w:tc>
        <w:tc>
          <w:tcPr>
            <w:tcW w:w="674" w:type="dxa"/>
            <w:tcBorders>
              <w:top w:val="nil"/>
              <w:left w:val="nil"/>
              <w:bottom w:val="single" w:sz="4" w:space="0" w:color="auto"/>
              <w:right w:val="single" w:sz="4" w:space="0" w:color="auto"/>
            </w:tcBorders>
            <w:shd w:val="clear" w:color="000000" w:fill="99FF99"/>
            <w:vAlign w:val="center"/>
            <w:hideMark/>
          </w:tcPr>
          <w:p w14:paraId="6364CBA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459676</w:t>
            </w:r>
          </w:p>
        </w:tc>
        <w:tc>
          <w:tcPr>
            <w:tcW w:w="674" w:type="dxa"/>
            <w:tcBorders>
              <w:top w:val="nil"/>
              <w:left w:val="nil"/>
              <w:bottom w:val="single" w:sz="4" w:space="0" w:color="auto"/>
              <w:right w:val="single" w:sz="4" w:space="0" w:color="auto"/>
            </w:tcBorders>
            <w:shd w:val="clear" w:color="000000" w:fill="99FF99"/>
            <w:vAlign w:val="center"/>
            <w:hideMark/>
          </w:tcPr>
          <w:p w14:paraId="2CE4F0B3"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214911</w:t>
            </w:r>
          </w:p>
        </w:tc>
        <w:tc>
          <w:tcPr>
            <w:tcW w:w="3355" w:type="dxa"/>
            <w:tcBorders>
              <w:top w:val="nil"/>
              <w:left w:val="nil"/>
              <w:bottom w:val="single" w:sz="4" w:space="0" w:color="auto"/>
              <w:right w:val="single" w:sz="12" w:space="0" w:color="auto"/>
            </w:tcBorders>
            <w:shd w:val="clear" w:color="000000" w:fill="99FF99"/>
            <w:noWrap/>
            <w:vAlign w:val="bottom"/>
            <w:hideMark/>
          </w:tcPr>
          <w:p w14:paraId="65F2DD9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Whitecross Green and Oriel Woods SSSI</w:t>
            </w:r>
          </w:p>
        </w:tc>
        <w:tc>
          <w:tcPr>
            <w:tcW w:w="926"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12CC107"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0.012</w:t>
            </w:r>
          </w:p>
        </w:tc>
        <w:tc>
          <w:tcPr>
            <w:tcW w:w="926"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CF60016"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0.012</w:t>
            </w:r>
          </w:p>
        </w:tc>
        <w:tc>
          <w:tcPr>
            <w:tcW w:w="926"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46E1DF7" w14:textId="77777777" w:rsidR="0061596D" w:rsidRPr="0061596D" w:rsidRDefault="0061596D" w:rsidP="0061596D">
            <w:pPr>
              <w:spacing w:line="240" w:lineRule="auto"/>
              <w:jc w:val="center"/>
              <w:rPr>
                <w:rFonts w:eastAsia="Times New Roman" w:cs="Calibri"/>
                <w:b/>
                <w:bCs/>
                <w:color w:val="000000"/>
                <w:sz w:val="16"/>
                <w:szCs w:val="16"/>
                <w:shd w:val="clear" w:color="auto" w:fill="auto"/>
                <w:lang w:eastAsia="en-GB"/>
              </w:rPr>
            </w:pPr>
            <w:r w:rsidRPr="0061596D">
              <w:rPr>
                <w:rFonts w:eastAsia="Times New Roman" w:cs="Calibri"/>
                <w:b/>
                <w:bCs/>
                <w:color w:val="000000"/>
                <w:sz w:val="16"/>
                <w:szCs w:val="16"/>
                <w:shd w:val="clear" w:color="auto" w:fill="auto"/>
                <w:lang w:eastAsia="en-GB"/>
              </w:rPr>
              <w:t>0.013</w:t>
            </w:r>
          </w:p>
        </w:tc>
        <w:tc>
          <w:tcPr>
            <w:tcW w:w="926" w:type="dxa"/>
            <w:tcBorders>
              <w:top w:val="nil"/>
              <w:left w:val="nil"/>
              <w:bottom w:val="single" w:sz="4" w:space="0" w:color="auto"/>
              <w:right w:val="single" w:sz="12" w:space="0" w:color="auto"/>
            </w:tcBorders>
            <w:shd w:val="clear" w:color="000000" w:fill="99FF99"/>
            <w:vAlign w:val="center"/>
            <w:hideMark/>
          </w:tcPr>
          <w:p w14:paraId="2F805BA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0.006</w:t>
            </w:r>
          </w:p>
        </w:tc>
      </w:tr>
      <w:tr w:rsidR="0061596D" w:rsidRPr="0061596D" w14:paraId="23112FD3"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6A247B7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30</w:t>
            </w:r>
          </w:p>
        </w:tc>
        <w:tc>
          <w:tcPr>
            <w:tcW w:w="674" w:type="dxa"/>
            <w:tcBorders>
              <w:top w:val="nil"/>
              <w:left w:val="nil"/>
              <w:bottom w:val="single" w:sz="4" w:space="0" w:color="auto"/>
              <w:right w:val="single" w:sz="4" w:space="0" w:color="auto"/>
            </w:tcBorders>
            <w:shd w:val="clear" w:color="000000" w:fill="99FF99"/>
            <w:vAlign w:val="center"/>
            <w:hideMark/>
          </w:tcPr>
          <w:p w14:paraId="14A18ED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460658</w:t>
            </w:r>
          </w:p>
        </w:tc>
        <w:tc>
          <w:tcPr>
            <w:tcW w:w="674" w:type="dxa"/>
            <w:tcBorders>
              <w:top w:val="nil"/>
              <w:left w:val="nil"/>
              <w:bottom w:val="single" w:sz="4" w:space="0" w:color="auto"/>
              <w:right w:val="single" w:sz="4" w:space="0" w:color="auto"/>
            </w:tcBorders>
            <w:shd w:val="clear" w:color="000000" w:fill="99FF99"/>
            <w:vAlign w:val="center"/>
            <w:hideMark/>
          </w:tcPr>
          <w:p w14:paraId="14F1F60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218572</w:t>
            </w:r>
          </w:p>
        </w:tc>
        <w:tc>
          <w:tcPr>
            <w:tcW w:w="3355" w:type="dxa"/>
            <w:tcBorders>
              <w:top w:val="nil"/>
              <w:left w:val="nil"/>
              <w:bottom w:val="single" w:sz="4" w:space="0" w:color="auto"/>
              <w:right w:val="single" w:sz="12" w:space="0" w:color="auto"/>
            </w:tcBorders>
            <w:shd w:val="clear" w:color="000000" w:fill="99FF99"/>
            <w:noWrap/>
            <w:vAlign w:val="bottom"/>
            <w:hideMark/>
          </w:tcPr>
          <w:p w14:paraId="2177F9D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proofErr w:type="spellStart"/>
            <w:r w:rsidRPr="0061596D">
              <w:rPr>
                <w:rFonts w:eastAsia="Times New Roman" w:cs="Calibri"/>
                <w:color w:val="000000"/>
                <w:sz w:val="16"/>
                <w:szCs w:val="16"/>
                <w:shd w:val="clear" w:color="auto" w:fill="auto"/>
                <w:lang w:eastAsia="en-GB"/>
              </w:rPr>
              <w:t>Arncott</w:t>
            </w:r>
            <w:proofErr w:type="spellEnd"/>
            <w:r w:rsidRPr="0061596D">
              <w:rPr>
                <w:rFonts w:eastAsia="Times New Roman" w:cs="Calibri"/>
                <w:color w:val="000000"/>
                <w:sz w:val="16"/>
                <w:szCs w:val="16"/>
                <w:shd w:val="clear" w:color="auto" w:fill="auto"/>
                <w:lang w:eastAsia="en-GB"/>
              </w:rPr>
              <w:t xml:space="preserve"> Bridge Meadows SSSI</w:t>
            </w:r>
          </w:p>
        </w:tc>
        <w:tc>
          <w:tcPr>
            <w:tcW w:w="926" w:type="dxa"/>
            <w:tcBorders>
              <w:top w:val="nil"/>
              <w:left w:val="nil"/>
              <w:bottom w:val="single" w:sz="4" w:space="0" w:color="auto"/>
              <w:right w:val="single" w:sz="4" w:space="0" w:color="auto"/>
            </w:tcBorders>
            <w:shd w:val="clear" w:color="000000" w:fill="99FF99"/>
            <w:vAlign w:val="center"/>
            <w:hideMark/>
          </w:tcPr>
          <w:p w14:paraId="12B815F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0.013</w:t>
            </w:r>
          </w:p>
        </w:tc>
        <w:tc>
          <w:tcPr>
            <w:tcW w:w="926" w:type="dxa"/>
            <w:tcBorders>
              <w:top w:val="nil"/>
              <w:left w:val="nil"/>
              <w:bottom w:val="single" w:sz="4" w:space="0" w:color="auto"/>
              <w:right w:val="single" w:sz="4" w:space="0" w:color="auto"/>
            </w:tcBorders>
            <w:shd w:val="clear" w:color="000000" w:fill="99FF99"/>
            <w:vAlign w:val="center"/>
            <w:hideMark/>
          </w:tcPr>
          <w:p w14:paraId="3B2F069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0.014</w:t>
            </w:r>
          </w:p>
        </w:tc>
        <w:tc>
          <w:tcPr>
            <w:tcW w:w="926" w:type="dxa"/>
            <w:tcBorders>
              <w:top w:val="nil"/>
              <w:left w:val="nil"/>
              <w:bottom w:val="single" w:sz="4" w:space="0" w:color="auto"/>
              <w:right w:val="single" w:sz="4" w:space="0" w:color="auto"/>
            </w:tcBorders>
            <w:shd w:val="clear" w:color="000000" w:fill="99FF99"/>
            <w:vAlign w:val="center"/>
            <w:hideMark/>
          </w:tcPr>
          <w:p w14:paraId="161D67C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0.012</w:t>
            </w:r>
          </w:p>
        </w:tc>
        <w:tc>
          <w:tcPr>
            <w:tcW w:w="926" w:type="dxa"/>
            <w:tcBorders>
              <w:top w:val="nil"/>
              <w:left w:val="nil"/>
              <w:bottom w:val="single" w:sz="4" w:space="0" w:color="auto"/>
              <w:right w:val="single" w:sz="12" w:space="0" w:color="auto"/>
            </w:tcBorders>
            <w:shd w:val="clear" w:color="000000" w:fill="99FF99"/>
            <w:vAlign w:val="center"/>
            <w:hideMark/>
          </w:tcPr>
          <w:p w14:paraId="01227C8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0.007</w:t>
            </w:r>
          </w:p>
        </w:tc>
      </w:tr>
      <w:tr w:rsidR="0061596D" w:rsidRPr="0061596D" w14:paraId="3419C3C7"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65647C21"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31</w:t>
            </w:r>
          </w:p>
        </w:tc>
        <w:tc>
          <w:tcPr>
            <w:tcW w:w="674" w:type="dxa"/>
            <w:tcBorders>
              <w:top w:val="nil"/>
              <w:left w:val="nil"/>
              <w:bottom w:val="single" w:sz="4" w:space="0" w:color="auto"/>
              <w:right w:val="single" w:sz="4" w:space="0" w:color="auto"/>
            </w:tcBorders>
            <w:shd w:val="clear" w:color="000000" w:fill="99FF99"/>
            <w:vAlign w:val="center"/>
            <w:hideMark/>
          </w:tcPr>
          <w:p w14:paraId="5AFAF87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460020</w:t>
            </w:r>
          </w:p>
        </w:tc>
        <w:tc>
          <w:tcPr>
            <w:tcW w:w="674" w:type="dxa"/>
            <w:tcBorders>
              <w:top w:val="nil"/>
              <w:left w:val="nil"/>
              <w:bottom w:val="single" w:sz="4" w:space="0" w:color="auto"/>
              <w:right w:val="single" w:sz="4" w:space="0" w:color="auto"/>
            </w:tcBorders>
            <w:shd w:val="clear" w:color="000000" w:fill="99FF99"/>
            <w:vAlign w:val="center"/>
            <w:hideMark/>
          </w:tcPr>
          <w:p w14:paraId="691A8967"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224960</w:t>
            </w:r>
          </w:p>
        </w:tc>
        <w:tc>
          <w:tcPr>
            <w:tcW w:w="3355" w:type="dxa"/>
            <w:tcBorders>
              <w:top w:val="nil"/>
              <w:left w:val="nil"/>
              <w:bottom w:val="single" w:sz="4" w:space="0" w:color="auto"/>
              <w:right w:val="single" w:sz="12" w:space="0" w:color="auto"/>
            </w:tcBorders>
            <w:shd w:val="clear" w:color="000000" w:fill="99FF99"/>
            <w:noWrap/>
            <w:vAlign w:val="bottom"/>
            <w:hideMark/>
          </w:tcPr>
          <w:p w14:paraId="3A1619A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Stratton Audley Quarries SSSI</w:t>
            </w:r>
          </w:p>
        </w:tc>
        <w:tc>
          <w:tcPr>
            <w:tcW w:w="926" w:type="dxa"/>
            <w:tcBorders>
              <w:top w:val="nil"/>
              <w:left w:val="nil"/>
              <w:bottom w:val="single" w:sz="4" w:space="0" w:color="auto"/>
              <w:right w:val="single" w:sz="4" w:space="0" w:color="auto"/>
            </w:tcBorders>
            <w:shd w:val="clear" w:color="000000" w:fill="99FF99"/>
            <w:vAlign w:val="center"/>
            <w:hideMark/>
          </w:tcPr>
          <w:p w14:paraId="7CE2B7FD"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0.020</w:t>
            </w:r>
          </w:p>
        </w:tc>
        <w:tc>
          <w:tcPr>
            <w:tcW w:w="926" w:type="dxa"/>
            <w:tcBorders>
              <w:top w:val="nil"/>
              <w:left w:val="nil"/>
              <w:bottom w:val="single" w:sz="4" w:space="0" w:color="auto"/>
              <w:right w:val="single" w:sz="4" w:space="0" w:color="auto"/>
            </w:tcBorders>
            <w:shd w:val="clear" w:color="000000" w:fill="99FF99"/>
            <w:vAlign w:val="center"/>
            <w:hideMark/>
          </w:tcPr>
          <w:p w14:paraId="20B95814"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0.021</w:t>
            </w:r>
          </w:p>
        </w:tc>
        <w:tc>
          <w:tcPr>
            <w:tcW w:w="926" w:type="dxa"/>
            <w:tcBorders>
              <w:top w:val="nil"/>
              <w:left w:val="nil"/>
              <w:bottom w:val="single" w:sz="4" w:space="0" w:color="auto"/>
              <w:right w:val="single" w:sz="4" w:space="0" w:color="auto"/>
            </w:tcBorders>
            <w:shd w:val="clear" w:color="000000" w:fill="99FF99"/>
            <w:vAlign w:val="center"/>
            <w:hideMark/>
          </w:tcPr>
          <w:p w14:paraId="0174B1C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0.020</w:t>
            </w:r>
          </w:p>
        </w:tc>
        <w:tc>
          <w:tcPr>
            <w:tcW w:w="926" w:type="dxa"/>
            <w:tcBorders>
              <w:top w:val="nil"/>
              <w:left w:val="nil"/>
              <w:bottom w:val="single" w:sz="4" w:space="0" w:color="auto"/>
              <w:right w:val="single" w:sz="12" w:space="0" w:color="auto"/>
            </w:tcBorders>
            <w:shd w:val="clear" w:color="000000" w:fill="99FF99"/>
            <w:vAlign w:val="center"/>
            <w:hideMark/>
          </w:tcPr>
          <w:p w14:paraId="74D54089"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0.012</w:t>
            </w:r>
          </w:p>
        </w:tc>
      </w:tr>
      <w:tr w:rsidR="0061596D" w:rsidRPr="0061596D" w14:paraId="5911192B"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5B787FFC"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32</w:t>
            </w:r>
          </w:p>
        </w:tc>
        <w:tc>
          <w:tcPr>
            <w:tcW w:w="674" w:type="dxa"/>
            <w:tcBorders>
              <w:top w:val="nil"/>
              <w:left w:val="nil"/>
              <w:bottom w:val="single" w:sz="4" w:space="0" w:color="auto"/>
              <w:right w:val="single" w:sz="4" w:space="0" w:color="auto"/>
            </w:tcBorders>
            <w:shd w:val="clear" w:color="000000" w:fill="99FF99"/>
            <w:vAlign w:val="center"/>
            <w:hideMark/>
          </w:tcPr>
          <w:p w14:paraId="38D2C67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449405</w:t>
            </w:r>
          </w:p>
        </w:tc>
        <w:tc>
          <w:tcPr>
            <w:tcW w:w="674" w:type="dxa"/>
            <w:tcBorders>
              <w:top w:val="nil"/>
              <w:left w:val="nil"/>
              <w:bottom w:val="single" w:sz="4" w:space="0" w:color="auto"/>
              <w:right w:val="single" w:sz="4" w:space="0" w:color="auto"/>
            </w:tcBorders>
            <w:shd w:val="clear" w:color="000000" w:fill="99FF99"/>
            <w:vAlign w:val="center"/>
            <w:hideMark/>
          </w:tcPr>
          <w:p w14:paraId="09143D2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229506</w:t>
            </w:r>
          </w:p>
        </w:tc>
        <w:tc>
          <w:tcPr>
            <w:tcW w:w="3355" w:type="dxa"/>
            <w:tcBorders>
              <w:top w:val="nil"/>
              <w:left w:val="nil"/>
              <w:bottom w:val="single" w:sz="4" w:space="0" w:color="auto"/>
              <w:right w:val="single" w:sz="12" w:space="0" w:color="auto"/>
            </w:tcBorders>
            <w:shd w:val="clear" w:color="000000" w:fill="99FF99"/>
            <w:noWrap/>
            <w:vAlign w:val="bottom"/>
            <w:hideMark/>
          </w:tcPr>
          <w:p w14:paraId="687B32B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proofErr w:type="spellStart"/>
            <w:r w:rsidRPr="0061596D">
              <w:rPr>
                <w:rFonts w:eastAsia="Times New Roman" w:cs="Calibri"/>
                <w:color w:val="000000"/>
                <w:sz w:val="16"/>
                <w:szCs w:val="16"/>
                <w:shd w:val="clear" w:color="auto" w:fill="auto"/>
                <w:lang w:eastAsia="en-GB"/>
              </w:rPr>
              <w:t>Bestmoor</w:t>
            </w:r>
            <w:proofErr w:type="spellEnd"/>
            <w:r w:rsidRPr="0061596D">
              <w:rPr>
                <w:rFonts w:eastAsia="Times New Roman" w:cs="Calibri"/>
                <w:color w:val="000000"/>
                <w:sz w:val="16"/>
                <w:szCs w:val="16"/>
                <w:shd w:val="clear" w:color="auto" w:fill="auto"/>
                <w:lang w:eastAsia="en-GB"/>
              </w:rPr>
              <w:t xml:space="preserve"> SSSI</w:t>
            </w:r>
          </w:p>
        </w:tc>
        <w:tc>
          <w:tcPr>
            <w:tcW w:w="926" w:type="dxa"/>
            <w:tcBorders>
              <w:top w:val="nil"/>
              <w:left w:val="nil"/>
              <w:bottom w:val="single" w:sz="4" w:space="0" w:color="auto"/>
              <w:right w:val="single" w:sz="4" w:space="0" w:color="auto"/>
            </w:tcBorders>
            <w:shd w:val="clear" w:color="000000" w:fill="99FF99"/>
            <w:vAlign w:val="center"/>
            <w:hideMark/>
          </w:tcPr>
          <w:p w14:paraId="5956B5F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0.011</w:t>
            </w:r>
          </w:p>
        </w:tc>
        <w:tc>
          <w:tcPr>
            <w:tcW w:w="926" w:type="dxa"/>
            <w:tcBorders>
              <w:top w:val="nil"/>
              <w:left w:val="nil"/>
              <w:bottom w:val="single" w:sz="4" w:space="0" w:color="auto"/>
              <w:right w:val="single" w:sz="4" w:space="0" w:color="auto"/>
            </w:tcBorders>
            <w:shd w:val="clear" w:color="000000" w:fill="99FF99"/>
            <w:vAlign w:val="center"/>
            <w:hideMark/>
          </w:tcPr>
          <w:p w14:paraId="6E8F596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0.012</w:t>
            </w:r>
          </w:p>
        </w:tc>
        <w:tc>
          <w:tcPr>
            <w:tcW w:w="926" w:type="dxa"/>
            <w:tcBorders>
              <w:top w:val="nil"/>
              <w:left w:val="nil"/>
              <w:bottom w:val="single" w:sz="4" w:space="0" w:color="auto"/>
              <w:right w:val="single" w:sz="4" w:space="0" w:color="auto"/>
            </w:tcBorders>
            <w:shd w:val="clear" w:color="000000" w:fill="99FF99"/>
            <w:vAlign w:val="center"/>
            <w:hideMark/>
          </w:tcPr>
          <w:p w14:paraId="0C65F01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0.012</w:t>
            </w:r>
          </w:p>
        </w:tc>
        <w:tc>
          <w:tcPr>
            <w:tcW w:w="926" w:type="dxa"/>
            <w:tcBorders>
              <w:top w:val="nil"/>
              <w:left w:val="nil"/>
              <w:bottom w:val="single" w:sz="4" w:space="0" w:color="auto"/>
              <w:right w:val="single" w:sz="12" w:space="0" w:color="auto"/>
            </w:tcBorders>
            <w:shd w:val="clear" w:color="000000" w:fill="99FF99"/>
            <w:vAlign w:val="center"/>
            <w:hideMark/>
          </w:tcPr>
          <w:p w14:paraId="3DB80E80"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0.006</w:t>
            </w:r>
          </w:p>
        </w:tc>
      </w:tr>
      <w:tr w:rsidR="0061596D" w:rsidRPr="0061596D" w14:paraId="193CB05B" w14:textId="77777777" w:rsidTr="0061596D">
        <w:trPr>
          <w:trHeight w:val="194"/>
        </w:trPr>
        <w:tc>
          <w:tcPr>
            <w:tcW w:w="775" w:type="dxa"/>
            <w:tcBorders>
              <w:top w:val="nil"/>
              <w:left w:val="single" w:sz="12" w:space="0" w:color="auto"/>
              <w:bottom w:val="single" w:sz="4" w:space="0" w:color="auto"/>
              <w:right w:val="single" w:sz="4" w:space="0" w:color="auto"/>
            </w:tcBorders>
            <w:shd w:val="clear" w:color="000000" w:fill="99FF99"/>
            <w:vAlign w:val="center"/>
            <w:hideMark/>
          </w:tcPr>
          <w:p w14:paraId="7FFF6A3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33</w:t>
            </w:r>
          </w:p>
        </w:tc>
        <w:tc>
          <w:tcPr>
            <w:tcW w:w="674" w:type="dxa"/>
            <w:tcBorders>
              <w:top w:val="nil"/>
              <w:left w:val="nil"/>
              <w:bottom w:val="single" w:sz="4" w:space="0" w:color="auto"/>
              <w:right w:val="single" w:sz="4" w:space="0" w:color="auto"/>
            </w:tcBorders>
            <w:shd w:val="clear" w:color="000000" w:fill="99FF99"/>
            <w:vAlign w:val="center"/>
            <w:hideMark/>
          </w:tcPr>
          <w:p w14:paraId="049A0FB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445842</w:t>
            </w:r>
          </w:p>
        </w:tc>
        <w:tc>
          <w:tcPr>
            <w:tcW w:w="674" w:type="dxa"/>
            <w:tcBorders>
              <w:top w:val="nil"/>
              <w:left w:val="nil"/>
              <w:bottom w:val="single" w:sz="4" w:space="0" w:color="auto"/>
              <w:right w:val="single" w:sz="4" w:space="0" w:color="auto"/>
            </w:tcBorders>
            <w:shd w:val="clear" w:color="000000" w:fill="99FF99"/>
            <w:vAlign w:val="center"/>
            <w:hideMark/>
          </w:tcPr>
          <w:p w14:paraId="255A2D4F"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227245</w:t>
            </w:r>
          </w:p>
        </w:tc>
        <w:tc>
          <w:tcPr>
            <w:tcW w:w="3355" w:type="dxa"/>
            <w:tcBorders>
              <w:top w:val="nil"/>
              <w:left w:val="nil"/>
              <w:bottom w:val="single" w:sz="4" w:space="0" w:color="auto"/>
              <w:right w:val="single" w:sz="12" w:space="0" w:color="auto"/>
            </w:tcBorders>
            <w:shd w:val="clear" w:color="000000" w:fill="99FF99"/>
            <w:noWrap/>
            <w:vAlign w:val="bottom"/>
            <w:hideMark/>
          </w:tcPr>
          <w:p w14:paraId="0F89084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Horsehay Quarries SSSI</w:t>
            </w:r>
          </w:p>
        </w:tc>
        <w:tc>
          <w:tcPr>
            <w:tcW w:w="926" w:type="dxa"/>
            <w:tcBorders>
              <w:top w:val="nil"/>
              <w:left w:val="nil"/>
              <w:bottom w:val="single" w:sz="4" w:space="0" w:color="auto"/>
              <w:right w:val="single" w:sz="4" w:space="0" w:color="auto"/>
            </w:tcBorders>
            <w:shd w:val="clear" w:color="000000" w:fill="99FF99"/>
            <w:vAlign w:val="center"/>
            <w:hideMark/>
          </w:tcPr>
          <w:p w14:paraId="170EE702"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0.008</w:t>
            </w:r>
          </w:p>
        </w:tc>
        <w:tc>
          <w:tcPr>
            <w:tcW w:w="926" w:type="dxa"/>
            <w:tcBorders>
              <w:top w:val="nil"/>
              <w:left w:val="nil"/>
              <w:bottom w:val="single" w:sz="4" w:space="0" w:color="auto"/>
              <w:right w:val="single" w:sz="4" w:space="0" w:color="auto"/>
            </w:tcBorders>
            <w:shd w:val="clear" w:color="000000" w:fill="99FF99"/>
            <w:vAlign w:val="center"/>
            <w:hideMark/>
          </w:tcPr>
          <w:p w14:paraId="31C0E41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0.008</w:t>
            </w:r>
          </w:p>
        </w:tc>
        <w:tc>
          <w:tcPr>
            <w:tcW w:w="926" w:type="dxa"/>
            <w:tcBorders>
              <w:top w:val="nil"/>
              <w:left w:val="nil"/>
              <w:bottom w:val="single" w:sz="4" w:space="0" w:color="auto"/>
              <w:right w:val="single" w:sz="4" w:space="0" w:color="auto"/>
            </w:tcBorders>
            <w:shd w:val="clear" w:color="000000" w:fill="99FF99"/>
            <w:vAlign w:val="center"/>
            <w:hideMark/>
          </w:tcPr>
          <w:p w14:paraId="4FFAE7D9"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0.008</w:t>
            </w:r>
          </w:p>
        </w:tc>
        <w:tc>
          <w:tcPr>
            <w:tcW w:w="926" w:type="dxa"/>
            <w:tcBorders>
              <w:top w:val="nil"/>
              <w:left w:val="nil"/>
              <w:bottom w:val="single" w:sz="4" w:space="0" w:color="auto"/>
              <w:right w:val="single" w:sz="12" w:space="0" w:color="auto"/>
            </w:tcBorders>
            <w:shd w:val="clear" w:color="000000" w:fill="99FF99"/>
            <w:vAlign w:val="center"/>
            <w:hideMark/>
          </w:tcPr>
          <w:p w14:paraId="679D511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0.003</w:t>
            </w:r>
          </w:p>
        </w:tc>
      </w:tr>
      <w:tr w:rsidR="0061596D" w:rsidRPr="0061596D" w14:paraId="041031FF" w14:textId="77777777" w:rsidTr="0061596D">
        <w:trPr>
          <w:trHeight w:val="205"/>
        </w:trPr>
        <w:tc>
          <w:tcPr>
            <w:tcW w:w="775" w:type="dxa"/>
            <w:tcBorders>
              <w:top w:val="nil"/>
              <w:left w:val="single" w:sz="12" w:space="0" w:color="auto"/>
              <w:bottom w:val="single" w:sz="12" w:space="0" w:color="auto"/>
              <w:right w:val="single" w:sz="4" w:space="0" w:color="auto"/>
            </w:tcBorders>
            <w:shd w:val="clear" w:color="000000" w:fill="99FF99"/>
            <w:vAlign w:val="center"/>
            <w:hideMark/>
          </w:tcPr>
          <w:p w14:paraId="48465419"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34</w:t>
            </w:r>
          </w:p>
        </w:tc>
        <w:tc>
          <w:tcPr>
            <w:tcW w:w="674" w:type="dxa"/>
            <w:tcBorders>
              <w:top w:val="nil"/>
              <w:left w:val="nil"/>
              <w:bottom w:val="single" w:sz="12" w:space="0" w:color="auto"/>
              <w:right w:val="single" w:sz="4" w:space="0" w:color="auto"/>
            </w:tcBorders>
            <w:shd w:val="clear" w:color="000000" w:fill="99FF99"/>
            <w:vAlign w:val="center"/>
            <w:hideMark/>
          </w:tcPr>
          <w:p w14:paraId="4D151008"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444442</w:t>
            </w:r>
          </w:p>
        </w:tc>
        <w:tc>
          <w:tcPr>
            <w:tcW w:w="674" w:type="dxa"/>
            <w:tcBorders>
              <w:top w:val="nil"/>
              <w:left w:val="nil"/>
              <w:bottom w:val="single" w:sz="12" w:space="0" w:color="auto"/>
              <w:right w:val="single" w:sz="4" w:space="0" w:color="auto"/>
            </w:tcBorders>
            <w:shd w:val="clear" w:color="000000" w:fill="99FF99"/>
            <w:vAlign w:val="center"/>
            <w:hideMark/>
          </w:tcPr>
          <w:p w14:paraId="3C14F1A7"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226262</w:t>
            </w:r>
          </w:p>
        </w:tc>
        <w:tc>
          <w:tcPr>
            <w:tcW w:w="3355" w:type="dxa"/>
            <w:tcBorders>
              <w:top w:val="nil"/>
              <w:left w:val="nil"/>
              <w:bottom w:val="single" w:sz="12" w:space="0" w:color="auto"/>
              <w:right w:val="single" w:sz="12" w:space="0" w:color="auto"/>
            </w:tcBorders>
            <w:shd w:val="clear" w:color="000000" w:fill="99FF99"/>
            <w:noWrap/>
            <w:vAlign w:val="bottom"/>
            <w:hideMark/>
          </w:tcPr>
          <w:p w14:paraId="0A8758FB"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Middle Barton Fen SSSI</w:t>
            </w:r>
          </w:p>
        </w:tc>
        <w:tc>
          <w:tcPr>
            <w:tcW w:w="926" w:type="dxa"/>
            <w:tcBorders>
              <w:top w:val="nil"/>
              <w:left w:val="nil"/>
              <w:bottom w:val="single" w:sz="12" w:space="0" w:color="auto"/>
              <w:right w:val="single" w:sz="4" w:space="0" w:color="auto"/>
            </w:tcBorders>
            <w:shd w:val="clear" w:color="000000" w:fill="99FF99"/>
            <w:vAlign w:val="center"/>
            <w:hideMark/>
          </w:tcPr>
          <w:p w14:paraId="056D4956"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0.007</w:t>
            </w:r>
          </w:p>
        </w:tc>
        <w:tc>
          <w:tcPr>
            <w:tcW w:w="926" w:type="dxa"/>
            <w:tcBorders>
              <w:top w:val="nil"/>
              <w:left w:val="nil"/>
              <w:bottom w:val="single" w:sz="12" w:space="0" w:color="auto"/>
              <w:right w:val="single" w:sz="4" w:space="0" w:color="auto"/>
            </w:tcBorders>
            <w:shd w:val="clear" w:color="000000" w:fill="99FF99"/>
            <w:vAlign w:val="center"/>
            <w:hideMark/>
          </w:tcPr>
          <w:p w14:paraId="4CA32BE7"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0.007</w:t>
            </w:r>
          </w:p>
        </w:tc>
        <w:tc>
          <w:tcPr>
            <w:tcW w:w="926" w:type="dxa"/>
            <w:tcBorders>
              <w:top w:val="nil"/>
              <w:left w:val="nil"/>
              <w:bottom w:val="single" w:sz="12" w:space="0" w:color="auto"/>
              <w:right w:val="single" w:sz="4" w:space="0" w:color="auto"/>
            </w:tcBorders>
            <w:shd w:val="clear" w:color="000000" w:fill="99FF99"/>
            <w:vAlign w:val="center"/>
            <w:hideMark/>
          </w:tcPr>
          <w:p w14:paraId="2AD81795"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0.007</w:t>
            </w:r>
          </w:p>
        </w:tc>
        <w:tc>
          <w:tcPr>
            <w:tcW w:w="926" w:type="dxa"/>
            <w:tcBorders>
              <w:top w:val="nil"/>
              <w:left w:val="nil"/>
              <w:bottom w:val="single" w:sz="12" w:space="0" w:color="auto"/>
              <w:right w:val="single" w:sz="12" w:space="0" w:color="auto"/>
            </w:tcBorders>
            <w:shd w:val="clear" w:color="000000" w:fill="99FF99"/>
            <w:vAlign w:val="center"/>
            <w:hideMark/>
          </w:tcPr>
          <w:p w14:paraId="3F0D80BA" w14:textId="77777777" w:rsidR="0061596D" w:rsidRPr="0061596D" w:rsidRDefault="0061596D" w:rsidP="0061596D">
            <w:pPr>
              <w:spacing w:line="240" w:lineRule="auto"/>
              <w:jc w:val="center"/>
              <w:rPr>
                <w:rFonts w:eastAsia="Times New Roman" w:cs="Calibri"/>
                <w:color w:val="000000"/>
                <w:sz w:val="16"/>
                <w:szCs w:val="16"/>
                <w:shd w:val="clear" w:color="auto" w:fill="auto"/>
                <w:lang w:eastAsia="en-GB"/>
              </w:rPr>
            </w:pPr>
            <w:r w:rsidRPr="0061596D">
              <w:rPr>
                <w:rFonts w:eastAsia="Times New Roman" w:cs="Calibri"/>
                <w:color w:val="000000"/>
                <w:sz w:val="16"/>
                <w:szCs w:val="16"/>
                <w:shd w:val="clear" w:color="auto" w:fill="auto"/>
                <w:lang w:eastAsia="en-GB"/>
              </w:rPr>
              <w:t>0.000</w:t>
            </w:r>
          </w:p>
        </w:tc>
      </w:tr>
    </w:tbl>
    <w:p w14:paraId="350C4C55" w14:textId="73BB641C" w:rsidR="0029733E" w:rsidRDefault="0029733E" w:rsidP="0061596D">
      <w:pPr>
        <w:rPr>
          <w:i/>
          <w:iCs/>
        </w:rPr>
      </w:pPr>
    </w:p>
    <w:p w14:paraId="4367EF2E" w14:textId="77777777" w:rsidR="0029733E" w:rsidRDefault="0029733E" w:rsidP="0029733E">
      <w:pPr>
        <w:rPr>
          <w:i/>
          <w:iCs/>
        </w:rPr>
      </w:pPr>
    </w:p>
    <w:p w14:paraId="717BDC6E" w14:textId="2BD91E30" w:rsidR="002E1300" w:rsidRDefault="0029733E" w:rsidP="0029733E">
      <w:pPr>
        <w:sectPr w:rsidR="002E1300" w:rsidSect="00A54035">
          <w:pgSz w:w="11906" w:h="16838"/>
          <w:pgMar w:top="1440" w:right="1440" w:bottom="1440" w:left="1440" w:header="708" w:footer="708" w:gutter="0"/>
          <w:cols w:space="708"/>
          <w:docGrid w:linePitch="360"/>
        </w:sectPr>
      </w:pPr>
      <w:r>
        <w:t xml:space="preserve"> </w:t>
      </w:r>
    </w:p>
    <w:p w14:paraId="76405708" w14:textId="06B82364" w:rsidR="00A54035" w:rsidRPr="00994086" w:rsidRDefault="00A54035" w:rsidP="00EE5904">
      <w:pPr>
        <w:pStyle w:val="Heading2"/>
      </w:pPr>
      <w:r w:rsidRPr="00994086">
        <w:lastRenderedPageBreak/>
        <w:t>5.2 Detailed deposition modelling</w:t>
      </w:r>
    </w:p>
    <w:p w14:paraId="1D57C4AC" w14:textId="60B09D08" w:rsidR="00A54035" w:rsidRPr="004F49F4" w:rsidRDefault="004C6F37" w:rsidP="00A54035">
      <w:pPr>
        <w:rPr>
          <w:highlight w:val="yellow"/>
        </w:rPr>
      </w:pPr>
      <w:r w:rsidRPr="00994086">
        <w:t>D</w:t>
      </w:r>
      <w:r w:rsidR="00A54035" w:rsidRPr="00994086">
        <w:t xml:space="preserve">etailed modelling has been carried out over </w:t>
      </w:r>
      <w:r w:rsidR="00C708D4" w:rsidRPr="00994086">
        <w:t>a</w:t>
      </w:r>
      <w:r w:rsidR="00E370DA" w:rsidRPr="00994086">
        <w:t xml:space="preserve"> </w:t>
      </w:r>
      <w:r w:rsidR="00A54035" w:rsidRPr="0061674D">
        <w:t xml:space="preserve">domain </w:t>
      </w:r>
      <w:r w:rsidR="000A046E">
        <w:t>around</w:t>
      </w:r>
      <w:r w:rsidR="00A54035" w:rsidRPr="0061674D">
        <w:t xml:space="preserve"> </w:t>
      </w:r>
      <w:r w:rsidR="00880DF4" w:rsidRPr="0061674D">
        <w:t>the</w:t>
      </w:r>
      <w:r w:rsidR="0029733E">
        <w:t xml:space="preserve"> proposed</w:t>
      </w:r>
      <w:r w:rsidR="00880DF4" w:rsidRPr="0061674D">
        <w:t xml:space="preserve"> poultry </w:t>
      </w:r>
      <w:r w:rsidR="00F45F05">
        <w:t>houses</w:t>
      </w:r>
      <w:r w:rsidR="00880DF4" w:rsidRPr="0061674D">
        <w:t xml:space="preserve"> at </w:t>
      </w:r>
      <w:r w:rsidR="003B47CF">
        <w:t>Middleton Stoney</w:t>
      </w:r>
      <w:r w:rsidR="00BC0637">
        <w:t xml:space="preserve"> Poultry Unit</w:t>
      </w:r>
      <w:r w:rsidR="0029733E">
        <w:t>, nearby</w:t>
      </w:r>
      <w:r w:rsidR="00AB1250">
        <w:t xml:space="preserve"> </w:t>
      </w:r>
      <w:proofErr w:type="gramStart"/>
      <w:r w:rsidR="00AB1250">
        <w:t>AW</w:t>
      </w:r>
      <w:r w:rsidR="0029733E">
        <w:t>s</w:t>
      </w:r>
      <w:proofErr w:type="gramEnd"/>
      <w:r w:rsidR="0029733E">
        <w:t xml:space="preserve"> and </w:t>
      </w:r>
      <w:r w:rsidR="0029733E" w:rsidRPr="0029733E">
        <w:t>Weston Fen SSSI</w:t>
      </w:r>
      <w:r w:rsidR="000A046E">
        <w:t xml:space="preserve">. Outside </w:t>
      </w:r>
      <w:r w:rsidR="00F45F05">
        <w:t xml:space="preserve">of </w:t>
      </w:r>
      <w:r w:rsidR="000A046E">
        <w:t>this domain</w:t>
      </w:r>
      <w:r w:rsidR="00F45F05">
        <w:t>,</w:t>
      </w:r>
      <w:r w:rsidR="000A046E">
        <w:t xml:space="preserve"> a fixed deposition velocity of 0.005 m/s is assumed.</w:t>
      </w:r>
    </w:p>
    <w:p w14:paraId="4B20AA37" w14:textId="77777777" w:rsidR="00A54035" w:rsidRPr="004F49F4" w:rsidRDefault="00A54035" w:rsidP="00A54035">
      <w:pPr>
        <w:rPr>
          <w:highlight w:val="yellow"/>
        </w:rPr>
      </w:pPr>
    </w:p>
    <w:p w14:paraId="3F2ECE81" w14:textId="7FE8D5D9" w:rsidR="00A54035" w:rsidRPr="00CD46C5" w:rsidRDefault="00A54035" w:rsidP="00A54035">
      <w:r w:rsidRPr="00994086">
        <w:t xml:space="preserve">The predicted </w:t>
      </w:r>
      <w:r w:rsidR="00CF2CAB" w:rsidRPr="00994086">
        <w:t xml:space="preserve">process contribution to </w:t>
      </w:r>
      <w:r w:rsidRPr="00994086">
        <w:t xml:space="preserve">maximum annual mean ammonia concentrations </w:t>
      </w:r>
      <w:r w:rsidR="00CF2CAB" w:rsidRPr="00994086">
        <w:t xml:space="preserve">and nitrogen deposition rates </w:t>
      </w:r>
      <w:r w:rsidRPr="00994086">
        <w:t>at the discrete receptors are shown in Table</w:t>
      </w:r>
      <w:r w:rsidR="00F6240D">
        <w:t xml:space="preserve"> 5</w:t>
      </w:r>
      <w:r w:rsidRPr="00994086">
        <w:t>. In the Table, predicted ammonia concentrations</w:t>
      </w:r>
      <w:r w:rsidR="00880DF4" w:rsidRPr="00994086">
        <w:t xml:space="preserve"> and deposition rates</w:t>
      </w:r>
      <w:r w:rsidRPr="00994086">
        <w:t xml:space="preserve"> that are </w:t>
      </w:r>
      <w:proofErr w:type="gramStart"/>
      <w:r w:rsidRPr="00994086">
        <w:t>in excess of</w:t>
      </w:r>
      <w:proofErr w:type="gramEnd"/>
      <w:r w:rsidR="00C12666">
        <w:t xml:space="preserve"> </w:t>
      </w:r>
      <w:r w:rsidR="00613BA7" w:rsidRPr="00994086">
        <w:t>1%</w:t>
      </w:r>
      <w:r w:rsidR="00C24A90" w:rsidRPr="00994086">
        <w:t xml:space="preserve"> of </w:t>
      </w:r>
      <w:r w:rsidR="00880DF4" w:rsidRPr="00994086">
        <w:t xml:space="preserve">the relevant </w:t>
      </w:r>
      <w:r w:rsidR="00C24A90" w:rsidRPr="00994086">
        <w:t>Critical Leve</w:t>
      </w:r>
      <w:r w:rsidR="007B4488" w:rsidRPr="00994086">
        <w:t>l</w:t>
      </w:r>
      <w:r w:rsidR="00C24A90" w:rsidRPr="00994086">
        <w:t>/Load</w:t>
      </w:r>
      <w:r w:rsidR="00613BA7" w:rsidRPr="00994086">
        <w:t xml:space="preserve"> </w:t>
      </w:r>
      <w:r w:rsidRPr="00994086">
        <w:t xml:space="preserve">are highlighted in bold </w:t>
      </w:r>
      <w:r w:rsidRPr="00CD46C5">
        <w:t>text</w:t>
      </w:r>
      <w:r w:rsidR="00807467">
        <w:t>.</w:t>
      </w:r>
    </w:p>
    <w:p w14:paraId="01B5127E" w14:textId="77777777" w:rsidR="00A54035" w:rsidRPr="00CD46C5" w:rsidRDefault="00A54035" w:rsidP="00A54035">
      <w:pPr>
        <w:tabs>
          <w:tab w:val="left" w:pos="6246"/>
        </w:tabs>
      </w:pPr>
      <w:r w:rsidRPr="00CD46C5">
        <w:tab/>
      </w:r>
    </w:p>
    <w:p w14:paraId="5C27FFDA" w14:textId="48D8B2C8" w:rsidR="00EE17A1" w:rsidRDefault="00B90B6C" w:rsidP="000A046E">
      <w:pPr>
        <w:sectPr w:rsidR="00EE17A1" w:rsidSect="00A54035">
          <w:pgSz w:w="11906" w:h="16838"/>
          <w:pgMar w:top="1440" w:right="1440" w:bottom="1440" w:left="1440" w:header="708" w:footer="708" w:gutter="0"/>
          <w:cols w:space="708"/>
          <w:docGrid w:linePitch="360"/>
        </w:sectPr>
      </w:pPr>
      <w:r w:rsidRPr="00CD46C5">
        <w:t>C</w:t>
      </w:r>
      <w:r w:rsidR="00A54035" w:rsidRPr="00CD46C5">
        <w:t>ontour plot</w:t>
      </w:r>
      <w:r w:rsidRPr="00CD46C5">
        <w:t>s</w:t>
      </w:r>
      <w:r w:rsidR="00A54035" w:rsidRPr="00CD46C5">
        <w:t xml:space="preserve"> of the </w:t>
      </w:r>
      <w:bookmarkStart w:id="12" w:name="_Hlk46301399"/>
      <w:r w:rsidR="00A54035" w:rsidRPr="00CD46C5">
        <w:t>predicted process contribution</w:t>
      </w:r>
      <w:r w:rsidR="00880DF4" w:rsidRPr="00CD46C5">
        <w:t>s</w:t>
      </w:r>
      <w:r w:rsidR="00A54035" w:rsidRPr="00CD46C5">
        <w:t xml:space="preserve"> to ground level maximum annual mean ammonia concentrations </w:t>
      </w:r>
      <w:r w:rsidRPr="00CD46C5">
        <w:t xml:space="preserve">and nitrogen deposition </w:t>
      </w:r>
      <w:r w:rsidR="00CF2CAB" w:rsidRPr="00CD46C5">
        <w:t>rates</w:t>
      </w:r>
      <w:bookmarkEnd w:id="12"/>
      <w:r w:rsidR="00CF2CAB" w:rsidRPr="00CD46C5">
        <w:t xml:space="preserve"> are shown in</w:t>
      </w:r>
      <w:r w:rsidR="00E428CB">
        <w:t>:</w:t>
      </w:r>
      <w:r w:rsidR="00CF2CAB" w:rsidRPr="00CD46C5">
        <w:t xml:space="preserve"> </w:t>
      </w:r>
      <w:r w:rsidR="00A54035" w:rsidRPr="00CD46C5">
        <w:t>Figure</w:t>
      </w:r>
      <w:r w:rsidR="00CF2CAB" w:rsidRPr="00CD46C5">
        <w:t>s</w:t>
      </w:r>
      <w:r w:rsidR="00A54035" w:rsidRPr="00CD46C5">
        <w:t xml:space="preserve"> </w:t>
      </w:r>
      <w:r w:rsidR="001D062D">
        <w:t>7</w:t>
      </w:r>
      <w:r w:rsidR="00CF2CAB" w:rsidRPr="00CD46C5">
        <w:t xml:space="preserve">a and </w:t>
      </w:r>
      <w:r w:rsidR="001D062D">
        <w:t>7</w:t>
      </w:r>
      <w:r w:rsidR="00CF2CAB" w:rsidRPr="00CD46C5">
        <w:t>b</w:t>
      </w:r>
      <w:r w:rsidR="000E6F20" w:rsidRPr="00CD46C5">
        <w:t>.</w:t>
      </w:r>
      <w:r w:rsidR="000A046E" w:rsidRPr="000A046E">
        <w:t xml:space="preserve"> </w:t>
      </w:r>
    </w:p>
    <w:p w14:paraId="3872575D" w14:textId="77777777" w:rsidR="0061596D" w:rsidRDefault="00CF2CAB" w:rsidP="0061596D">
      <w:pPr>
        <w:rPr>
          <w:i/>
        </w:rPr>
      </w:pPr>
      <w:r w:rsidRPr="0061674D">
        <w:rPr>
          <w:i/>
        </w:rPr>
        <w:lastRenderedPageBreak/>
        <w:t xml:space="preserve">Table </w:t>
      </w:r>
      <w:r w:rsidR="00E428CB">
        <w:rPr>
          <w:i/>
        </w:rPr>
        <w:t>5</w:t>
      </w:r>
      <w:r w:rsidRPr="0061674D">
        <w:rPr>
          <w:i/>
        </w:rPr>
        <w:t xml:space="preserve">. Predicted process contribution to maximum annual mean ammonia </w:t>
      </w:r>
      <w:r w:rsidR="00EE17A1">
        <w:rPr>
          <w:i/>
        </w:rPr>
        <w:t xml:space="preserve">and nitrogen deposition </w:t>
      </w:r>
      <w:r w:rsidRPr="0061674D">
        <w:rPr>
          <w:i/>
        </w:rPr>
        <w:t>at the discrete receptors</w:t>
      </w:r>
      <w:r w:rsidR="0061674D" w:rsidRPr="0061674D">
        <w:rPr>
          <w:i/>
        </w:rPr>
        <w:t xml:space="preserve"> </w:t>
      </w:r>
    </w:p>
    <w:tbl>
      <w:tblPr>
        <w:tblW w:w="13586" w:type="dxa"/>
        <w:tblLook w:val="04A0" w:firstRow="1" w:lastRow="0" w:firstColumn="1" w:lastColumn="0" w:noHBand="0" w:noVBand="1"/>
      </w:tblPr>
      <w:tblGrid>
        <w:gridCol w:w="859"/>
        <w:gridCol w:w="859"/>
        <w:gridCol w:w="859"/>
        <w:gridCol w:w="3704"/>
        <w:gridCol w:w="1043"/>
        <w:gridCol w:w="1043"/>
        <w:gridCol w:w="1045"/>
        <w:gridCol w:w="1043"/>
        <w:gridCol w:w="1044"/>
        <w:gridCol w:w="1043"/>
        <w:gridCol w:w="1044"/>
      </w:tblGrid>
      <w:tr w:rsidR="0061596D" w:rsidRPr="0061596D" w14:paraId="68EF02D4" w14:textId="77777777" w:rsidTr="0061596D">
        <w:trPr>
          <w:trHeight w:val="359"/>
        </w:trPr>
        <w:tc>
          <w:tcPr>
            <w:tcW w:w="859" w:type="dxa"/>
            <w:vMerge w:val="restart"/>
            <w:tcBorders>
              <w:top w:val="single" w:sz="12" w:space="0" w:color="auto"/>
              <w:left w:val="single" w:sz="12" w:space="0" w:color="auto"/>
              <w:bottom w:val="single" w:sz="12" w:space="0" w:color="000000"/>
              <w:right w:val="single" w:sz="4" w:space="0" w:color="auto"/>
            </w:tcBorders>
            <w:shd w:val="clear" w:color="auto" w:fill="auto"/>
            <w:vAlign w:val="center"/>
            <w:hideMark/>
          </w:tcPr>
          <w:p w14:paraId="158E4A0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Receptor number</w:t>
            </w:r>
          </w:p>
        </w:tc>
        <w:tc>
          <w:tcPr>
            <w:tcW w:w="859"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0EBAADB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X(m)</w:t>
            </w:r>
          </w:p>
        </w:tc>
        <w:tc>
          <w:tcPr>
            <w:tcW w:w="859"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2AA6D75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Y(m)</w:t>
            </w:r>
          </w:p>
        </w:tc>
        <w:tc>
          <w:tcPr>
            <w:tcW w:w="3704" w:type="dxa"/>
            <w:vMerge w:val="restart"/>
            <w:tcBorders>
              <w:top w:val="single" w:sz="12" w:space="0" w:color="auto"/>
              <w:left w:val="single" w:sz="4" w:space="0" w:color="auto"/>
              <w:bottom w:val="single" w:sz="12" w:space="0" w:color="000000"/>
              <w:right w:val="single" w:sz="12" w:space="0" w:color="auto"/>
            </w:tcBorders>
            <w:shd w:val="clear" w:color="auto" w:fill="auto"/>
            <w:vAlign w:val="center"/>
            <w:hideMark/>
          </w:tcPr>
          <w:p w14:paraId="5D9EFABE"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Name</w:t>
            </w:r>
          </w:p>
        </w:tc>
        <w:tc>
          <w:tcPr>
            <w:tcW w:w="3131" w:type="dxa"/>
            <w:gridSpan w:val="3"/>
            <w:tcBorders>
              <w:top w:val="single" w:sz="12" w:space="0" w:color="auto"/>
              <w:left w:val="nil"/>
              <w:bottom w:val="single" w:sz="4" w:space="0" w:color="auto"/>
              <w:right w:val="single" w:sz="12" w:space="0" w:color="000000"/>
            </w:tcBorders>
            <w:shd w:val="clear" w:color="auto" w:fill="auto"/>
            <w:vAlign w:val="center"/>
            <w:hideMark/>
          </w:tcPr>
          <w:p w14:paraId="37062D5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Site Parameters</w:t>
            </w:r>
          </w:p>
        </w:tc>
        <w:tc>
          <w:tcPr>
            <w:tcW w:w="2087" w:type="dxa"/>
            <w:gridSpan w:val="2"/>
            <w:tcBorders>
              <w:top w:val="single" w:sz="12" w:space="0" w:color="auto"/>
              <w:left w:val="nil"/>
              <w:bottom w:val="single" w:sz="4" w:space="0" w:color="auto"/>
              <w:right w:val="single" w:sz="12" w:space="0" w:color="000000"/>
            </w:tcBorders>
            <w:shd w:val="clear" w:color="auto" w:fill="auto"/>
            <w:vAlign w:val="center"/>
            <w:hideMark/>
          </w:tcPr>
          <w:p w14:paraId="0305D55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Maximum annual ammonia concentration</w:t>
            </w:r>
          </w:p>
        </w:tc>
        <w:tc>
          <w:tcPr>
            <w:tcW w:w="2087" w:type="dxa"/>
            <w:gridSpan w:val="2"/>
            <w:tcBorders>
              <w:top w:val="single" w:sz="12" w:space="0" w:color="auto"/>
              <w:left w:val="nil"/>
              <w:bottom w:val="single" w:sz="4" w:space="0" w:color="auto"/>
              <w:right w:val="single" w:sz="12" w:space="0" w:color="000000"/>
            </w:tcBorders>
            <w:shd w:val="clear" w:color="auto" w:fill="auto"/>
            <w:vAlign w:val="center"/>
            <w:hideMark/>
          </w:tcPr>
          <w:p w14:paraId="11D6650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Maximum annual nitrogen deposition rate</w:t>
            </w:r>
          </w:p>
        </w:tc>
      </w:tr>
      <w:tr w:rsidR="0061596D" w:rsidRPr="0061596D" w14:paraId="7B69284D" w14:textId="77777777" w:rsidTr="0061596D">
        <w:trPr>
          <w:trHeight w:val="407"/>
        </w:trPr>
        <w:tc>
          <w:tcPr>
            <w:tcW w:w="859" w:type="dxa"/>
            <w:vMerge/>
            <w:tcBorders>
              <w:top w:val="single" w:sz="12" w:space="0" w:color="auto"/>
              <w:left w:val="single" w:sz="12" w:space="0" w:color="auto"/>
              <w:bottom w:val="single" w:sz="12" w:space="0" w:color="000000"/>
              <w:right w:val="single" w:sz="4" w:space="0" w:color="auto"/>
            </w:tcBorders>
            <w:vAlign w:val="center"/>
            <w:hideMark/>
          </w:tcPr>
          <w:p w14:paraId="344C79D3" w14:textId="77777777" w:rsidR="0061596D" w:rsidRPr="0061596D" w:rsidRDefault="0061596D" w:rsidP="0061596D">
            <w:pPr>
              <w:spacing w:line="240" w:lineRule="auto"/>
              <w:jc w:val="left"/>
              <w:rPr>
                <w:rFonts w:eastAsia="Times New Roman" w:cs="Calibri"/>
                <w:sz w:val="16"/>
                <w:szCs w:val="16"/>
                <w:shd w:val="clear" w:color="auto" w:fill="auto"/>
                <w:lang w:eastAsia="en-GB"/>
              </w:rPr>
            </w:pPr>
          </w:p>
        </w:tc>
        <w:tc>
          <w:tcPr>
            <w:tcW w:w="859" w:type="dxa"/>
            <w:vMerge/>
            <w:tcBorders>
              <w:top w:val="single" w:sz="12" w:space="0" w:color="auto"/>
              <w:left w:val="single" w:sz="4" w:space="0" w:color="auto"/>
              <w:bottom w:val="single" w:sz="12" w:space="0" w:color="000000"/>
              <w:right w:val="single" w:sz="4" w:space="0" w:color="auto"/>
            </w:tcBorders>
            <w:vAlign w:val="center"/>
            <w:hideMark/>
          </w:tcPr>
          <w:p w14:paraId="74EA6253" w14:textId="77777777" w:rsidR="0061596D" w:rsidRPr="0061596D" w:rsidRDefault="0061596D" w:rsidP="0061596D">
            <w:pPr>
              <w:spacing w:line="240" w:lineRule="auto"/>
              <w:jc w:val="left"/>
              <w:rPr>
                <w:rFonts w:eastAsia="Times New Roman" w:cs="Calibri"/>
                <w:sz w:val="16"/>
                <w:szCs w:val="16"/>
                <w:shd w:val="clear" w:color="auto" w:fill="auto"/>
                <w:lang w:eastAsia="en-GB"/>
              </w:rPr>
            </w:pPr>
          </w:p>
        </w:tc>
        <w:tc>
          <w:tcPr>
            <w:tcW w:w="859" w:type="dxa"/>
            <w:vMerge/>
            <w:tcBorders>
              <w:top w:val="single" w:sz="12" w:space="0" w:color="auto"/>
              <w:left w:val="single" w:sz="4" w:space="0" w:color="auto"/>
              <w:bottom w:val="single" w:sz="12" w:space="0" w:color="000000"/>
              <w:right w:val="single" w:sz="4" w:space="0" w:color="auto"/>
            </w:tcBorders>
            <w:vAlign w:val="center"/>
            <w:hideMark/>
          </w:tcPr>
          <w:p w14:paraId="5ECAFFB7" w14:textId="77777777" w:rsidR="0061596D" w:rsidRPr="0061596D" w:rsidRDefault="0061596D" w:rsidP="0061596D">
            <w:pPr>
              <w:spacing w:line="240" w:lineRule="auto"/>
              <w:jc w:val="left"/>
              <w:rPr>
                <w:rFonts w:eastAsia="Times New Roman" w:cs="Calibri"/>
                <w:sz w:val="16"/>
                <w:szCs w:val="16"/>
                <w:shd w:val="clear" w:color="auto" w:fill="auto"/>
                <w:lang w:eastAsia="en-GB"/>
              </w:rPr>
            </w:pPr>
          </w:p>
        </w:tc>
        <w:tc>
          <w:tcPr>
            <w:tcW w:w="3704" w:type="dxa"/>
            <w:vMerge/>
            <w:tcBorders>
              <w:top w:val="single" w:sz="12" w:space="0" w:color="auto"/>
              <w:left w:val="single" w:sz="4" w:space="0" w:color="auto"/>
              <w:bottom w:val="single" w:sz="12" w:space="0" w:color="000000"/>
              <w:right w:val="single" w:sz="12" w:space="0" w:color="auto"/>
            </w:tcBorders>
            <w:vAlign w:val="center"/>
            <w:hideMark/>
          </w:tcPr>
          <w:p w14:paraId="2CC0E92C" w14:textId="77777777" w:rsidR="0061596D" w:rsidRPr="0061596D" w:rsidRDefault="0061596D" w:rsidP="0061596D">
            <w:pPr>
              <w:spacing w:line="240" w:lineRule="auto"/>
              <w:jc w:val="left"/>
              <w:rPr>
                <w:rFonts w:eastAsia="Times New Roman" w:cs="Calibri"/>
                <w:sz w:val="12"/>
                <w:szCs w:val="12"/>
                <w:shd w:val="clear" w:color="auto" w:fill="auto"/>
                <w:lang w:eastAsia="en-GB"/>
              </w:rPr>
            </w:pPr>
          </w:p>
        </w:tc>
        <w:tc>
          <w:tcPr>
            <w:tcW w:w="1043" w:type="dxa"/>
            <w:tcBorders>
              <w:top w:val="nil"/>
              <w:left w:val="nil"/>
              <w:bottom w:val="nil"/>
              <w:right w:val="single" w:sz="4" w:space="0" w:color="auto"/>
            </w:tcBorders>
            <w:shd w:val="clear" w:color="auto" w:fill="auto"/>
            <w:vAlign w:val="center"/>
            <w:hideMark/>
          </w:tcPr>
          <w:p w14:paraId="7FBE00B7"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Deposition Velocity</w:t>
            </w:r>
          </w:p>
        </w:tc>
        <w:tc>
          <w:tcPr>
            <w:tcW w:w="1043" w:type="dxa"/>
            <w:tcBorders>
              <w:top w:val="nil"/>
              <w:left w:val="nil"/>
              <w:bottom w:val="nil"/>
              <w:right w:val="single" w:sz="4" w:space="0" w:color="auto"/>
            </w:tcBorders>
            <w:shd w:val="clear" w:color="auto" w:fill="auto"/>
            <w:vAlign w:val="center"/>
            <w:hideMark/>
          </w:tcPr>
          <w:p w14:paraId="372E747A"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Critical Level</w:t>
            </w:r>
            <w:r w:rsidRPr="0061596D">
              <w:rPr>
                <w:rFonts w:eastAsia="Times New Roman" w:cs="Calibri"/>
                <w:sz w:val="12"/>
                <w:szCs w:val="12"/>
                <w:shd w:val="clear" w:color="auto" w:fill="auto"/>
                <w:lang w:eastAsia="en-GB"/>
              </w:rPr>
              <w:br/>
              <w:t>(µg/m</w:t>
            </w:r>
            <w:r w:rsidRPr="0061596D">
              <w:rPr>
                <w:rFonts w:eastAsia="Times New Roman" w:cs="Calibri"/>
                <w:sz w:val="12"/>
                <w:szCs w:val="12"/>
                <w:shd w:val="clear" w:color="auto" w:fill="auto"/>
                <w:vertAlign w:val="superscript"/>
                <w:lang w:eastAsia="en-GB"/>
              </w:rPr>
              <w:t>3</w:t>
            </w:r>
            <w:r w:rsidRPr="0061596D">
              <w:rPr>
                <w:rFonts w:eastAsia="Times New Roman" w:cs="Calibri"/>
                <w:sz w:val="12"/>
                <w:szCs w:val="12"/>
                <w:shd w:val="clear" w:color="auto" w:fill="auto"/>
                <w:lang w:eastAsia="en-GB"/>
              </w:rPr>
              <w:t>)</w:t>
            </w:r>
          </w:p>
        </w:tc>
        <w:tc>
          <w:tcPr>
            <w:tcW w:w="1043" w:type="dxa"/>
            <w:tcBorders>
              <w:top w:val="nil"/>
              <w:left w:val="nil"/>
              <w:bottom w:val="nil"/>
              <w:right w:val="single" w:sz="12" w:space="0" w:color="auto"/>
            </w:tcBorders>
            <w:shd w:val="clear" w:color="auto" w:fill="auto"/>
            <w:vAlign w:val="center"/>
            <w:hideMark/>
          </w:tcPr>
          <w:p w14:paraId="0C3739E0"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Critical Load</w:t>
            </w:r>
            <w:r w:rsidRPr="0061596D">
              <w:rPr>
                <w:rFonts w:eastAsia="Times New Roman" w:cs="Calibri"/>
                <w:sz w:val="12"/>
                <w:szCs w:val="12"/>
                <w:shd w:val="clear" w:color="auto" w:fill="auto"/>
                <w:lang w:eastAsia="en-GB"/>
              </w:rPr>
              <w:br/>
              <w:t>(kg/ha)</w:t>
            </w:r>
          </w:p>
        </w:tc>
        <w:tc>
          <w:tcPr>
            <w:tcW w:w="1043" w:type="dxa"/>
            <w:tcBorders>
              <w:top w:val="nil"/>
              <w:left w:val="nil"/>
              <w:bottom w:val="nil"/>
              <w:right w:val="single" w:sz="4" w:space="0" w:color="auto"/>
            </w:tcBorders>
            <w:shd w:val="clear" w:color="auto" w:fill="auto"/>
            <w:vAlign w:val="center"/>
            <w:hideMark/>
          </w:tcPr>
          <w:p w14:paraId="3DB3F9C7"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Process Contribution</w:t>
            </w:r>
            <w:r w:rsidRPr="0061596D">
              <w:rPr>
                <w:rFonts w:eastAsia="Times New Roman" w:cs="Calibri"/>
                <w:sz w:val="12"/>
                <w:szCs w:val="12"/>
                <w:shd w:val="clear" w:color="auto" w:fill="auto"/>
                <w:lang w:eastAsia="en-GB"/>
              </w:rPr>
              <w:br/>
              <w:t>(µg/m</w:t>
            </w:r>
            <w:r w:rsidRPr="0061596D">
              <w:rPr>
                <w:rFonts w:eastAsia="Times New Roman" w:cs="Calibri"/>
                <w:sz w:val="12"/>
                <w:szCs w:val="12"/>
                <w:shd w:val="clear" w:color="auto" w:fill="auto"/>
                <w:vertAlign w:val="superscript"/>
                <w:lang w:eastAsia="en-GB"/>
              </w:rPr>
              <w:t>3</w:t>
            </w:r>
            <w:r w:rsidRPr="0061596D">
              <w:rPr>
                <w:rFonts w:eastAsia="Times New Roman" w:cs="Calibri"/>
                <w:sz w:val="12"/>
                <w:szCs w:val="12"/>
                <w:shd w:val="clear" w:color="auto" w:fill="auto"/>
                <w:lang w:eastAsia="en-GB"/>
              </w:rPr>
              <w:t>)</w:t>
            </w:r>
          </w:p>
        </w:tc>
        <w:tc>
          <w:tcPr>
            <w:tcW w:w="1043" w:type="dxa"/>
            <w:tcBorders>
              <w:top w:val="nil"/>
              <w:left w:val="nil"/>
              <w:bottom w:val="nil"/>
              <w:right w:val="single" w:sz="12" w:space="0" w:color="auto"/>
            </w:tcBorders>
            <w:shd w:val="clear" w:color="auto" w:fill="auto"/>
            <w:vAlign w:val="center"/>
            <w:hideMark/>
          </w:tcPr>
          <w:p w14:paraId="3C8211FF"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w:t>
            </w:r>
            <w:proofErr w:type="gramStart"/>
            <w:r w:rsidRPr="0061596D">
              <w:rPr>
                <w:rFonts w:eastAsia="Times New Roman" w:cs="Calibri"/>
                <w:sz w:val="12"/>
                <w:szCs w:val="12"/>
                <w:shd w:val="clear" w:color="auto" w:fill="auto"/>
                <w:lang w:eastAsia="en-GB"/>
              </w:rPr>
              <w:t>age</w:t>
            </w:r>
            <w:proofErr w:type="gramEnd"/>
            <w:r w:rsidRPr="0061596D">
              <w:rPr>
                <w:rFonts w:eastAsia="Times New Roman" w:cs="Calibri"/>
                <w:sz w:val="12"/>
                <w:szCs w:val="12"/>
                <w:shd w:val="clear" w:color="auto" w:fill="auto"/>
                <w:lang w:eastAsia="en-GB"/>
              </w:rPr>
              <w:t xml:space="preserve"> of Critical Level</w:t>
            </w:r>
          </w:p>
        </w:tc>
        <w:tc>
          <w:tcPr>
            <w:tcW w:w="1043" w:type="dxa"/>
            <w:tcBorders>
              <w:top w:val="nil"/>
              <w:left w:val="nil"/>
              <w:bottom w:val="nil"/>
              <w:right w:val="single" w:sz="4" w:space="0" w:color="auto"/>
            </w:tcBorders>
            <w:shd w:val="clear" w:color="auto" w:fill="auto"/>
            <w:vAlign w:val="center"/>
            <w:hideMark/>
          </w:tcPr>
          <w:p w14:paraId="64F94125"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Process Contribution</w:t>
            </w:r>
            <w:r w:rsidRPr="0061596D">
              <w:rPr>
                <w:rFonts w:eastAsia="Times New Roman" w:cs="Calibri"/>
                <w:sz w:val="12"/>
                <w:szCs w:val="12"/>
                <w:shd w:val="clear" w:color="auto" w:fill="auto"/>
                <w:lang w:eastAsia="en-GB"/>
              </w:rPr>
              <w:br/>
              <w:t>(kg/ha)</w:t>
            </w:r>
          </w:p>
        </w:tc>
        <w:tc>
          <w:tcPr>
            <w:tcW w:w="1043" w:type="dxa"/>
            <w:tcBorders>
              <w:top w:val="nil"/>
              <w:left w:val="nil"/>
              <w:bottom w:val="nil"/>
              <w:right w:val="single" w:sz="12" w:space="0" w:color="auto"/>
            </w:tcBorders>
            <w:shd w:val="clear" w:color="auto" w:fill="auto"/>
            <w:vAlign w:val="center"/>
            <w:hideMark/>
          </w:tcPr>
          <w:p w14:paraId="49451CA8"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w:t>
            </w:r>
            <w:proofErr w:type="gramStart"/>
            <w:r w:rsidRPr="0061596D">
              <w:rPr>
                <w:rFonts w:eastAsia="Times New Roman" w:cs="Calibri"/>
                <w:sz w:val="12"/>
                <w:szCs w:val="12"/>
                <w:shd w:val="clear" w:color="auto" w:fill="auto"/>
                <w:lang w:eastAsia="en-GB"/>
              </w:rPr>
              <w:t>age</w:t>
            </w:r>
            <w:proofErr w:type="gramEnd"/>
            <w:r w:rsidRPr="0061596D">
              <w:rPr>
                <w:rFonts w:eastAsia="Times New Roman" w:cs="Calibri"/>
                <w:sz w:val="12"/>
                <w:szCs w:val="12"/>
                <w:shd w:val="clear" w:color="auto" w:fill="auto"/>
                <w:lang w:eastAsia="en-GB"/>
              </w:rPr>
              <w:t xml:space="preserve"> of Critical Load</w:t>
            </w:r>
          </w:p>
        </w:tc>
      </w:tr>
      <w:tr w:rsidR="0061596D" w:rsidRPr="0061596D" w14:paraId="21D7D715"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B9D29A"/>
            <w:vAlign w:val="center"/>
            <w:hideMark/>
          </w:tcPr>
          <w:p w14:paraId="0C3C18E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w:t>
            </w:r>
          </w:p>
        </w:tc>
        <w:tc>
          <w:tcPr>
            <w:tcW w:w="859" w:type="dxa"/>
            <w:tcBorders>
              <w:top w:val="nil"/>
              <w:left w:val="nil"/>
              <w:bottom w:val="single" w:sz="4" w:space="0" w:color="auto"/>
              <w:right w:val="single" w:sz="4" w:space="0" w:color="auto"/>
            </w:tcBorders>
            <w:shd w:val="clear" w:color="000000" w:fill="B9D29A"/>
            <w:vAlign w:val="center"/>
            <w:hideMark/>
          </w:tcPr>
          <w:p w14:paraId="7894CE7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452517</w:t>
            </w:r>
          </w:p>
        </w:tc>
        <w:tc>
          <w:tcPr>
            <w:tcW w:w="859" w:type="dxa"/>
            <w:tcBorders>
              <w:top w:val="nil"/>
              <w:left w:val="nil"/>
              <w:bottom w:val="single" w:sz="4" w:space="0" w:color="auto"/>
              <w:right w:val="single" w:sz="4" w:space="0" w:color="auto"/>
            </w:tcBorders>
            <w:shd w:val="clear" w:color="000000" w:fill="B9D29A"/>
            <w:vAlign w:val="center"/>
            <w:hideMark/>
          </w:tcPr>
          <w:p w14:paraId="7FC1253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222250</w:t>
            </w:r>
          </w:p>
        </w:tc>
        <w:tc>
          <w:tcPr>
            <w:tcW w:w="3704" w:type="dxa"/>
            <w:tcBorders>
              <w:top w:val="nil"/>
              <w:left w:val="nil"/>
              <w:bottom w:val="single" w:sz="4" w:space="0" w:color="auto"/>
              <w:right w:val="single" w:sz="12" w:space="0" w:color="auto"/>
            </w:tcBorders>
            <w:shd w:val="clear" w:color="000000" w:fill="B9D29A"/>
            <w:vAlign w:val="center"/>
            <w:hideMark/>
          </w:tcPr>
          <w:p w14:paraId="2FBE5A9F"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AW</w:t>
            </w:r>
          </w:p>
        </w:tc>
        <w:tc>
          <w:tcPr>
            <w:tcW w:w="1043" w:type="dxa"/>
            <w:tcBorders>
              <w:top w:val="single" w:sz="12" w:space="0" w:color="auto"/>
              <w:left w:val="nil"/>
              <w:bottom w:val="single" w:sz="4" w:space="0" w:color="auto"/>
              <w:right w:val="single" w:sz="4" w:space="0" w:color="auto"/>
            </w:tcBorders>
            <w:shd w:val="clear" w:color="000000" w:fill="B9D29A"/>
            <w:vAlign w:val="center"/>
            <w:hideMark/>
          </w:tcPr>
          <w:p w14:paraId="34A747E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single" w:sz="12" w:space="0" w:color="auto"/>
              <w:left w:val="nil"/>
              <w:bottom w:val="single" w:sz="4" w:space="0" w:color="auto"/>
              <w:right w:val="single" w:sz="4" w:space="0" w:color="auto"/>
            </w:tcBorders>
            <w:shd w:val="clear" w:color="000000" w:fill="B9D29A"/>
            <w:vAlign w:val="center"/>
            <w:hideMark/>
          </w:tcPr>
          <w:p w14:paraId="107F117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w:t>
            </w:r>
          </w:p>
        </w:tc>
        <w:tc>
          <w:tcPr>
            <w:tcW w:w="1043" w:type="dxa"/>
            <w:tcBorders>
              <w:top w:val="single" w:sz="12" w:space="0" w:color="auto"/>
              <w:left w:val="nil"/>
              <w:bottom w:val="single" w:sz="4" w:space="0" w:color="auto"/>
              <w:right w:val="single" w:sz="12" w:space="0" w:color="auto"/>
            </w:tcBorders>
            <w:shd w:val="clear" w:color="000000" w:fill="B9D29A"/>
            <w:vAlign w:val="center"/>
            <w:hideMark/>
          </w:tcPr>
          <w:p w14:paraId="75CE995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10.0</w:t>
            </w:r>
          </w:p>
        </w:tc>
        <w:tc>
          <w:tcPr>
            <w:tcW w:w="1043" w:type="dxa"/>
            <w:tcBorders>
              <w:top w:val="single" w:sz="12" w:space="0" w:color="auto"/>
              <w:left w:val="nil"/>
              <w:bottom w:val="single" w:sz="4" w:space="0" w:color="auto"/>
              <w:right w:val="single" w:sz="4" w:space="0" w:color="auto"/>
            </w:tcBorders>
            <w:shd w:val="clear" w:color="000000" w:fill="B9D29A"/>
            <w:vAlign w:val="center"/>
            <w:hideMark/>
          </w:tcPr>
          <w:p w14:paraId="11DD698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0.620</w:t>
            </w:r>
          </w:p>
        </w:tc>
        <w:tc>
          <w:tcPr>
            <w:tcW w:w="1043" w:type="dxa"/>
            <w:tcBorders>
              <w:top w:val="single" w:sz="12" w:space="0" w:color="auto"/>
              <w:left w:val="nil"/>
              <w:bottom w:val="single" w:sz="4" w:space="0" w:color="auto"/>
              <w:right w:val="single" w:sz="12" w:space="0" w:color="auto"/>
            </w:tcBorders>
            <w:shd w:val="clear" w:color="000000" w:fill="B9D29A"/>
            <w:vAlign w:val="center"/>
            <w:hideMark/>
          </w:tcPr>
          <w:p w14:paraId="762678D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61.98</w:t>
            </w:r>
          </w:p>
        </w:tc>
        <w:tc>
          <w:tcPr>
            <w:tcW w:w="1043" w:type="dxa"/>
            <w:tcBorders>
              <w:top w:val="single" w:sz="12" w:space="0" w:color="auto"/>
              <w:left w:val="nil"/>
              <w:bottom w:val="single" w:sz="4" w:space="0" w:color="auto"/>
              <w:right w:val="single" w:sz="4" w:space="0" w:color="auto"/>
            </w:tcBorders>
            <w:shd w:val="clear" w:color="000000" w:fill="B9D29A"/>
            <w:vAlign w:val="center"/>
            <w:hideMark/>
          </w:tcPr>
          <w:p w14:paraId="3CF5F82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4.829</w:t>
            </w:r>
          </w:p>
        </w:tc>
        <w:tc>
          <w:tcPr>
            <w:tcW w:w="1043" w:type="dxa"/>
            <w:tcBorders>
              <w:top w:val="single" w:sz="12" w:space="0" w:color="auto"/>
              <w:left w:val="nil"/>
              <w:bottom w:val="single" w:sz="4" w:space="0" w:color="auto"/>
              <w:right w:val="single" w:sz="12" w:space="0" w:color="auto"/>
            </w:tcBorders>
            <w:shd w:val="clear" w:color="000000" w:fill="B9D29A"/>
            <w:vAlign w:val="center"/>
            <w:hideMark/>
          </w:tcPr>
          <w:p w14:paraId="433D4DA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48.29</w:t>
            </w:r>
          </w:p>
        </w:tc>
      </w:tr>
      <w:tr w:rsidR="0061596D" w:rsidRPr="0061596D" w14:paraId="342A1C62"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B9D29A"/>
            <w:vAlign w:val="center"/>
            <w:hideMark/>
          </w:tcPr>
          <w:p w14:paraId="7062FFF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w:t>
            </w:r>
          </w:p>
        </w:tc>
        <w:tc>
          <w:tcPr>
            <w:tcW w:w="859" w:type="dxa"/>
            <w:tcBorders>
              <w:top w:val="nil"/>
              <w:left w:val="nil"/>
              <w:bottom w:val="single" w:sz="4" w:space="0" w:color="auto"/>
              <w:right w:val="single" w:sz="4" w:space="0" w:color="auto"/>
            </w:tcBorders>
            <w:shd w:val="clear" w:color="000000" w:fill="B9D29A"/>
            <w:vAlign w:val="center"/>
            <w:hideMark/>
          </w:tcPr>
          <w:p w14:paraId="2101AD0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452212</w:t>
            </w:r>
          </w:p>
        </w:tc>
        <w:tc>
          <w:tcPr>
            <w:tcW w:w="859" w:type="dxa"/>
            <w:tcBorders>
              <w:top w:val="nil"/>
              <w:left w:val="nil"/>
              <w:bottom w:val="single" w:sz="4" w:space="0" w:color="auto"/>
              <w:right w:val="single" w:sz="4" w:space="0" w:color="auto"/>
            </w:tcBorders>
            <w:shd w:val="clear" w:color="000000" w:fill="B9D29A"/>
            <w:vAlign w:val="center"/>
            <w:hideMark/>
          </w:tcPr>
          <w:p w14:paraId="58587FC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222270</w:t>
            </w:r>
          </w:p>
        </w:tc>
        <w:tc>
          <w:tcPr>
            <w:tcW w:w="3704" w:type="dxa"/>
            <w:tcBorders>
              <w:top w:val="nil"/>
              <w:left w:val="nil"/>
              <w:bottom w:val="single" w:sz="4" w:space="0" w:color="auto"/>
              <w:right w:val="single" w:sz="12" w:space="0" w:color="auto"/>
            </w:tcBorders>
            <w:shd w:val="clear" w:color="000000" w:fill="B9D29A"/>
            <w:vAlign w:val="center"/>
            <w:hideMark/>
          </w:tcPr>
          <w:p w14:paraId="562B982A"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AW</w:t>
            </w:r>
          </w:p>
        </w:tc>
        <w:tc>
          <w:tcPr>
            <w:tcW w:w="1043" w:type="dxa"/>
            <w:tcBorders>
              <w:top w:val="nil"/>
              <w:left w:val="nil"/>
              <w:bottom w:val="single" w:sz="4" w:space="0" w:color="auto"/>
              <w:right w:val="single" w:sz="4" w:space="0" w:color="auto"/>
            </w:tcBorders>
            <w:shd w:val="clear" w:color="000000" w:fill="B9D29A"/>
            <w:vAlign w:val="center"/>
            <w:hideMark/>
          </w:tcPr>
          <w:p w14:paraId="6179620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B9D29A"/>
            <w:vAlign w:val="center"/>
            <w:hideMark/>
          </w:tcPr>
          <w:p w14:paraId="08B3113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w:t>
            </w:r>
          </w:p>
        </w:tc>
        <w:tc>
          <w:tcPr>
            <w:tcW w:w="1043" w:type="dxa"/>
            <w:tcBorders>
              <w:top w:val="nil"/>
              <w:left w:val="nil"/>
              <w:bottom w:val="single" w:sz="4" w:space="0" w:color="auto"/>
              <w:right w:val="single" w:sz="12" w:space="0" w:color="auto"/>
            </w:tcBorders>
            <w:shd w:val="clear" w:color="000000" w:fill="B9D29A"/>
            <w:vAlign w:val="center"/>
            <w:hideMark/>
          </w:tcPr>
          <w:p w14:paraId="58A8674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10.0</w:t>
            </w:r>
          </w:p>
        </w:tc>
        <w:tc>
          <w:tcPr>
            <w:tcW w:w="1043" w:type="dxa"/>
            <w:tcBorders>
              <w:top w:val="nil"/>
              <w:left w:val="nil"/>
              <w:bottom w:val="single" w:sz="4" w:space="0" w:color="auto"/>
              <w:right w:val="single" w:sz="4" w:space="0" w:color="auto"/>
            </w:tcBorders>
            <w:shd w:val="clear" w:color="000000" w:fill="B9D29A"/>
            <w:vAlign w:val="center"/>
            <w:hideMark/>
          </w:tcPr>
          <w:p w14:paraId="4F8F427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0.187</w:t>
            </w:r>
          </w:p>
        </w:tc>
        <w:tc>
          <w:tcPr>
            <w:tcW w:w="1043" w:type="dxa"/>
            <w:tcBorders>
              <w:top w:val="nil"/>
              <w:left w:val="nil"/>
              <w:bottom w:val="single" w:sz="4" w:space="0" w:color="auto"/>
              <w:right w:val="single" w:sz="12" w:space="0" w:color="auto"/>
            </w:tcBorders>
            <w:shd w:val="clear" w:color="000000" w:fill="B9D29A"/>
            <w:vAlign w:val="center"/>
            <w:hideMark/>
          </w:tcPr>
          <w:p w14:paraId="45F5E57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18.65</w:t>
            </w:r>
          </w:p>
        </w:tc>
        <w:tc>
          <w:tcPr>
            <w:tcW w:w="1043" w:type="dxa"/>
            <w:tcBorders>
              <w:top w:val="nil"/>
              <w:left w:val="nil"/>
              <w:bottom w:val="single" w:sz="4" w:space="0" w:color="auto"/>
              <w:right w:val="single" w:sz="4" w:space="0" w:color="auto"/>
            </w:tcBorders>
            <w:shd w:val="clear" w:color="000000" w:fill="B9D29A"/>
            <w:vAlign w:val="center"/>
            <w:hideMark/>
          </w:tcPr>
          <w:p w14:paraId="0570C0F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1.453</w:t>
            </w:r>
          </w:p>
        </w:tc>
        <w:tc>
          <w:tcPr>
            <w:tcW w:w="1043" w:type="dxa"/>
            <w:tcBorders>
              <w:top w:val="nil"/>
              <w:left w:val="nil"/>
              <w:bottom w:val="single" w:sz="4" w:space="0" w:color="auto"/>
              <w:right w:val="single" w:sz="12" w:space="0" w:color="auto"/>
            </w:tcBorders>
            <w:shd w:val="clear" w:color="000000" w:fill="B9D29A"/>
            <w:vAlign w:val="center"/>
            <w:hideMark/>
          </w:tcPr>
          <w:p w14:paraId="51A7F9E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14.53</w:t>
            </w:r>
          </w:p>
        </w:tc>
      </w:tr>
      <w:tr w:rsidR="0061596D" w:rsidRPr="0061596D" w14:paraId="4E1645F1"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B9D29A"/>
            <w:vAlign w:val="center"/>
            <w:hideMark/>
          </w:tcPr>
          <w:p w14:paraId="4E8FA7C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w:t>
            </w:r>
          </w:p>
        </w:tc>
        <w:tc>
          <w:tcPr>
            <w:tcW w:w="859" w:type="dxa"/>
            <w:tcBorders>
              <w:top w:val="nil"/>
              <w:left w:val="nil"/>
              <w:bottom w:val="single" w:sz="4" w:space="0" w:color="auto"/>
              <w:right w:val="single" w:sz="4" w:space="0" w:color="auto"/>
            </w:tcBorders>
            <w:shd w:val="clear" w:color="000000" w:fill="B9D29A"/>
            <w:vAlign w:val="center"/>
            <w:hideMark/>
          </w:tcPr>
          <w:p w14:paraId="7825594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451828</w:t>
            </w:r>
          </w:p>
        </w:tc>
        <w:tc>
          <w:tcPr>
            <w:tcW w:w="859" w:type="dxa"/>
            <w:tcBorders>
              <w:top w:val="nil"/>
              <w:left w:val="nil"/>
              <w:bottom w:val="single" w:sz="4" w:space="0" w:color="auto"/>
              <w:right w:val="single" w:sz="4" w:space="0" w:color="auto"/>
            </w:tcBorders>
            <w:shd w:val="clear" w:color="000000" w:fill="B9D29A"/>
            <w:vAlign w:val="center"/>
            <w:hideMark/>
          </w:tcPr>
          <w:p w14:paraId="4BDE277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222101</w:t>
            </w:r>
          </w:p>
        </w:tc>
        <w:tc>
          <w:tcPr>
            <w:tcW w:w="3704" w:type="dxa"/>
            <w:tcBorders>
              <w:top w:val="nil"/>
              <w:left w:val="nil"/>
              <w:bottom w:val="single" w:sz="4" w:space="0" w:color="auto"/>
              <w:right w:val="single" w:sz="12" w:space="0" w:color="auto"/>
            </w:tcBorders>
            <w:shd w:val="clear" w:color="000000" w:fill="B9D29A"/>
            <w:vAlign w:val="center"/>
            <w:hideMark/>
          </w:tcPr>
          <w:p w14:paraId="249E09FB"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AW</w:t>
            </w:r>
          </w:p>
        </w:tc>
        <w:tc>
          <w:tcPr>
            <w:tcW w:w="1043" w:type="dxa"/>
            <w:tcBorders>
              <w:top w:val="nil"/>
              <w:left w:val="nil"/>
              <w:bottom w:val="single" w:sz="4" w:space="0" w:color="auto"/>
              <w:right w:val="single" w:sz="4" w:space="0" w:color="auto"/>
            </w:tcBorders>
            <w:shd w:val="clear" w:color="000000" w:fill="B9D29A"/>
            <w:vAlign w:val="center"/>
            <w:hideMark/>
          </w:tcPr>
          <w:p w14:paraId="5DF1A9A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B9D29A"/>
            <w:vAlign w:val="center"/>
            <w:hideMark/>
          </w:tcPr>
          <w:p w14:paraId="1B06C38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w:t>
            </w:r>
          </w:p>
        </w:tc>
        <w:tc>
          <w:tcPr>
            <w:tcW w:w="1043" w:type="dxa"/>
            <w:tcBorders>
              <w:top w:val="nil"/>
              <w:left w:val="nil"/>
              <w:bottom w:val="single" w:sz="4" w:space="0" w:color="auto"/>
              <w:right w:val="single" w:sz="12" w:space="0" w:color="auto"/>
            </w:tcBorders>
            <w:shd w:val="clear" w:color="000000" w:fill="B9D29A"/>
            <w:vAlign w:val="center"/>
            <w:hideMark/>
          </w:tcPr>
          <w:p w14:paraId="6D88445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10.0</w:t>
            </w:r>
          </w:p>
        </w:tc>
        <w:tc>
          <w:tcPr>
            <w:tcW w:w="1043" w:type="dxa"/>
            <w:tcBorders>
              <w:top w:val="nil"/>
              <w:left w:val="nil"/>
              <w:bottom w:val="single" w:sz="4" w:space="0" w:color="auto"/>
              <w:right w:val="single" w:sz="4" w:space="0" w:color="auto"/>
            </w:tcBorders>
            <w:shd w:val="clear" w:color="000000" w:fill="B9D29A"/>
            <w:vAlign w:val="center"/>
            <w:hideMark/>
          </w:tcPr>
          <w:p w14:paraId="1FB3D60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0.114</w:t>
            </w:r>
          </w:p>
        </w:tc>
        <w:tc>
          <w:tcPr>
            <w:tcW w:w="1043" w:type="dxa"/>
            <w:tcBorders>
              <w:top w:val="nil"/>
              <w:left w:val="nil"/>
              <w:bottom w:val="single" w:sz="4" w:space="0" w:color="auto"/>
              <w:right w:val="single" w:sz="12" w:space="0" w:color="auto"/>
            </w:tcBorders>
            <w:shd w:val="clear" w:color="000000" w:fill="B9D29A"/>
            <w:vAlign w:val="center"/>
            <w:hideMark/>
          </w:tcPr>
          <w:p w14:paraId="51271C4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11.38</w:t>
            </w:r>
          </w:p>
        </w:tc>
        <w:tc>
          <w:tcPr>
            <w:tcW w:w="1043" w:type="dxa"/>
            <w:tcBorders>
              <w:top w:val="nil"/>
              <w:left w:val="nil"/>
              <w:bottom w:val="single" w:sz="4" w:space="0" w:color="auto"/>
              <w:right w:val="single" w:sz="4" w:space="0" w:color="auto"/>
            </w:tcBorders>
            <w:shd w:val="clear" w:color="000000" w:fill="B9D29A"/>
            <w:vAlign w:val="center"/>
            <w:hideMark/>
          </w:tcPr>
          <w:p w14:paraId="6474465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0.886</w:t>
            </w:r>
          </w:p>
        </w:tc>
        <w:tc>
          <w:tcPr>
            <w:tcW w:w="1043" w:type="dxa"/>
            <w:tcBorders>
              <w:top w:val="nil"/>
              <w:left w:val="nil"/>
              <w:bottom w:val="single" w:sz="4" w:space="0" w:color="auto"/>
              <w:right w:val="single" w:sz="12" w:space="0" w:color="auto"/>
            </w:tcBorders>
            <w:shd w:val="clear" w:color="000000" w:fill="B9D29A"/>
            <w:vAlign w:val="center"/>
            <w:hideMark/>
          </w:tcPr>
          <w:p w14:paraId="5BBBC8E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8.86</w:t>
            </w:r>
          </w:p>
        </w:tc>
      </w:tr>
      <w:tr w:rsidR="0061596D" w:rsidRPr="0061596D" w14:paraId="315A3819"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B9D29A"/>
            <w:vAlign w:val="center"/>
            <w:hideMark/>
          </w:tcPr>
          <w:p w14:paraId="4785FF1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w:t>
            </w:r>
          </w:p>
        </w:tc>
        <w:tc>
          <w:tcPr>
            <w:tcW w:w="859" w:type="dxa"/>
            <w:tcBorders>
              <w:top w:val="nil"/>
              <w:left w:val="nil"/>
              <w:bottom w:val="single" w:sz="4" w:space="0" w:color="auto"/>
              <w:right w:val="single" w:sz="4" w:space="0" w:color="auto"/>
            </w:tcBorders>
            <w:shd w:val="clear" w:color="000000" w:fill="B9D29A"/>
            <w:vAlign w:val="center"/>
            <w:hideMark/>
          </w:tcPr>
          <w:p w14:paraId="7A98460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451271</w:t>
            </w:r>
          </w:p>
        </w:tc>
        <w:tc>
          <w:tcPr>
            <w:tcW w:w="859" w:type="dxa"/>
            <w:tcBorders>
              <w:top w:val="nil"/>
              <w:left w:val="nil"/>
              <w:bottom w:val="single" w:sz="4" w:space="0" w:color="auto"/>
              <w:right w:val="single" w:sz="4" w:space="0" w:color="auto"/>
            </w:tcBorders>
            <w:shd w:val="clear" w:color="000000" w:fill="B9D29A"/>
            <w:vAlign w:val="center"/>
            <w:hideMark/>
          </w:tcPr>
          <w:p w14:paraId="3EC3ACF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222295</w:t>
            </w:r>
          </w:p>
        </w:tc>
        <w:tc>
          <w:tcPr>
            <w:tcW w:w="3704" w:type="dxa"/>
            <w:tcBorders>
              <w:top w:val="nil"/>
              <w:left w:val="nil"/>
              <w:bottom w:val="single" w:sz="4" w:space="0" w:color="auto"/>
              <w:right w:val="single" w:sz="12" w:space="0" w:color="auto"/>
            </w:tcBorders>
            <w:shd w:val="clear" w:color="000000" w:fill="B9D29A"/>
            <w:vAlign w:val="center"/>
            <w:hideMark/>
          </w:tcPr>
          <w:p w14:paraId="73CEAC7B"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AW</w:t>
            </w:r>
          </w:p>
        </w:tc>
        <w:tc>
          <w:tcPr>
            <w:tcW w:w="1043" w:type="dxa"/>
            <w:tcBorders>
              <w:top w:val="nil"/>
              <w:left w:val="nil"/>
              <w:bottom w:val="single" w:sz="4" w:space="0" w:color="auto"/>
              <w:right w:val="single" w:sz="4" w:space="0" w:color="auto"/>
            </w:tcBorders>
            <w:shd w:val="clear" w:color="000000" w:fill="B9D29A"/>
            <w:vAlign w:val="center"/>
            <w:hideMark/>
          </w:tcPr>
          <w:p w14:paraId="5ABBF27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B9D29A"/>
            <w:vAlign w:val="center"/>
            <w:hideMark/>
          </w:tcPr>
          <w:p w14:paraId="77512B1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w:t>
            </w:r>
          </w:p>
        </w:tc>
        <w:tc>
          <w:tcPr>
            <w:tcW w:w="1043" w:type="dxa"/>
            <w:tcBorders>
              <w:top w:val="nil"/>
              <w:left w:val="nil"/>
              <w:bottom w:val="single" w:sz="4" w:space="0" w:color="auto"/>
              <w:right w:val="single" w:sz="12" w:space="0" w:color="auto"/>
            </w:tcBorders>
            <w:shd w:val="clear" w:color="000000" w:fill="B9D29A"/>
            <w:vAlign w:val="center"/>
            <w:hideMark/>
          </w:tcPr>
          <w:p w14:paraId="7FEE570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10.0</w:t>
            </w:r>
          </w:p>
        </w:tc>
        <w:tc>
          <w:tcPr>
            <w:tcW w:w="1043" w:type="dxa"/>
            <w:tcBorders>
              <w:top w:val="nil"/>
              <w:left w:val="nil"/>
              <w:bottom w:val="single" w:sz="4" w:space="0" w:color="auto"/>
              <w:right w:val="single" w:sz="4" w:space="0" w:color="auto"/>
            </w:tcBorders>
            <w:shd w:val="clear" w:color="000000" w:fill="B9D29A"/>
            <w:vAlign w:val="center"/>
            <w:hideMark/>
          </w:tcPr>
          <w:p w14:paraId="758ECEA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0.052</w:t>
            </w:r>
          </w:p>
        </w:tc>
        <w:tc>
          <w:tcPr>
            <w:tcW w:w="1043" w:type="dxa"/>
            <w:tcBorders>
              <w:top w:val="nil"/>
              <w:left w:val="nil"/>
              <w:bottom w:val="single" w:sz="4" w:space="0" w:color="auto"/>
              <w:right w:val="single" w:sz="12" w:space="0" w:color="auto"/>
            </w:tcBorders>
            <w:shd w:val="clear" w:color="000000" w:fill="B9D29A"/>
            <w:vAlign w:val="center"/>
            <w:hideMark/>
          </w:tcPr>
          <w:p w14:paraId="029B1F1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5.24</w:t>
            </w:r>
          </w:p>
        </w:tc>
        <w:tc>
          <w:tcPr>
            <w:tcW w:w="1043" w:type="dxa"/>
            <w:tcBorders>
              <w:top w:val="nil"/>
              <w:left w:val="nil"/>
              <w:bottom w:val="single" w:sz="4" w:space="0" w:color="auto"/>
              <w:right w:val="single" w:sz="4" w:space="0" w:color="auto"/>
            </w:tcBorders>
            <w:shd w:val="clear" w:color="000000" w:fill="B9D29A"/>
            <w:vAlign w:val="center"/>
            <w:hideMark/>
          </w:tcPr>
          <w:p w14:paraId="1405367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0.409</w:t>
            </w:r>
          </w:p>
        </w:tc>
        <w:tc>
          <w:tcPr>
            <w:tcW w:w="1043" w:type="dxa"/>
            <w:tcBorders>
              <w:top w:val="nil"/>
              <w:left w:val="nil"/>
              <w:bottom w:val="single" w:sz="4" w:space="0" w:color="auto"/>
              <w:right w:val="single" w:sz="12" w:space="0" w:color="auto"/>
            </w:tcBorders>
            <w:shd w:val="clear" w:color="000000" w:fill="B9D29A"/>
            <w:vAlign w:val="center"/>
            <w:hideMark/>
          </w:tcPr>
          <w:p w14:paraId="2706222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4.09</w:t>
            </w:r>
          </w:p>
        </w:tc>
      </w:tr>
      <w:tr w:rsidR="0061596D" w:rsidRPr="0061596D" w14:paraId="4BF9A7B2"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B9D29A"/>
            <w:vAlign w:val="center"/>
            <w:hideMark/>
          </w:tcPr>
          <w:p w14:paraId="6D26D47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5</w:t>
            </w:r>
          </w:p>
        </w:tc>
        <w:tc>
          <w:tcPr>
            <w:tcW w:w="859" w:type="dxa"/>
            <w:tcBorders>
              <w:top w:val="nil"/>
              <w:left w:val="nil"/>
              <w:bottom w:val="single" w:sz="4" w:space="0" w:color="auto"/>
              <w:right w:val="single" w:sz="4" w:space="0" w:color="auto"/>
            </w:tcBorders>
            <w:shd w:val="clear" w:color="000000" w:fill="B9D29A"/>
            <w:vAlign w:val="center"/>
            <w:hideMark/>
          </w:tcPr>
          <w:p w14:paraId="05B1108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450946</w:t>
            </w:r>
          </w:p>
        </w:tc>
        <w:tc>
          <w:tcPr>
            <w:tcW w:w="859" w:type="dxa"/>
            <w:tcBorders>
              <w:top w:val="nil"/>
              <w:left w:val="nil"/>
              <w:bottom w:val="single" w:sz="4" w:space="0" w:color="auto"/>
              <w:right w:val="single" w:sz="4" w:space="0" w:color="auto"/>
            </w:tcBorders>
            <w:shd w:val="clear" w:color="000000" w:fill="B9D29A"/>
            <w:vAlign w:val="center"/>
            <w:hideMark/>
          </w:tcPr>
          <w:p w14:paraId="74D4C3D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222778</w:t>
            </w:r>
          </w:p>
        </w:tc>
        <w:tc>
          <w:tcPr>
            <w:tcW w:w="3704" w:type="dxa"/>
            <w:tcBorders>
              <w:top w:val="nil"/>
              <w:left w:val="nil"/>
              <w:bottom w:val="single" w:sz="4" w:space="0" w:color="auto"/>
              <w:right w:val="single" w:sz="12" w:space="0" w:color="auto"/>
            </w:tcBorders>
            <w:shd w:val="clear" w:color="000000" w:fill="B9D29A"/>
            <w:vAlign w:val="center"/>
            <w:hideMark/>
          </w:tcPr>
          <w:p w14:paraId="216B02E7"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AW</w:t>
            </w:r>
          </w:p>
        </w:tc>
        <w:tc>
          <w:tcPr>
            <w:tcW w:w="1043" w:type="dxa"/>
            <w:tcBorders>
              <w:top w:val="nil"/>
              <w:left w:val="nil"/>
              <w:bottom w:val="single" w:sz="4" w:space="0" w:color="auto"/>
              <w:right w:val="single" w:sz="4" w:space="0" w:color="auto"/>
            </w:tcBorders>
            <w:shd w:val="clear" w:color="000000" w:fill="B9D29A"/>
            <w:vAlign w:val="center"/>
            <w:hideMark/>
          </w:tcPr>
          <w:p w14:paraId="215B171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B9D29A"/>
            <w:vAlign w:val="center"/>
            <w:hideMark/>
          </w:tcPr>
          <w:p w14:paraId="3E915F3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w:t>
            </w:r>
          </w:p>
        </w:tc>
        <w:tc>
          <w:tcPr>
            <w:tcW w:w="1043" w:type="dxa"/>
            <w:tcBorders>
              <w:top w:val="nil"/>
              <w:left w:val="nil"/>
              <w:bottom w:val="single" w:sz="4" w:space="0" w:color="auto"/>
              <w:right w:val="single" w:sz="12" w:space="0" w:color="auto"/>
            </w:tcBorders>
            <w:shd w:val="clear" w:color="000000" w:fill="B9D29A"/>
            <w:vAlign w:val="center"/>
            <w:hideMark/>
          </w:tcPr>
          <w:p w14:paraId="69FD971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10.0</w:t>
            </w:r>
          </w:p>
        </w:tc>
        <w:tc>
          <w:tcPr>
            <w:tcW w:w="1043" w:type="dxa"/>
            <w:tcBorders>
              <w:top w:val="nil"/>
              <w:left w:val="nil"/>
              <w:bottom w:val="single" w:sz="4" w:space="0" w:color="auto"/>
              <w:right w:val="single" w:sz="4" w:space="0" w:color="auto"/>
            </w:tcBorders>
            <w:shd w:val="clear" w:color="000000" w:fill="B9D29A"/>
            <w:vAlign w:val="center"/>
            <w:hideMark/>
          </w:tcPr>
          <w:p w14:paraId="409B3C3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0.032</w:t>
            </w:r>
          </w:p>
        </w:tc>
        <w:tc>
          <w:tcPr>
            <w:tcW w:w="1043" w:type="dxa"/>
            <w:tcBorders>
              <w:top w:val="nil"/>
              <w:left w:val="nil"/>
              <w:bottom w:val="single" w:sz="4" w:space="0" w:color="auto"/>
              <w:right w:val="single" w:sz="12" w:space="0" w:color="auto"/>
            </w:tcBorders>
            <w:shd w:val="clear" w:color="000000" w:fill="B9D29A"/>
            <w:vAlign w:val="center"/>
            <w:hideMark/>
          </w:tcPr>
          <w:p w14:paraId="1E617CB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3.21</w:t>
            </w:r>
          </w:p>
        </w:tc>
        <w:tc>
          <w:tcPr>
            <w:tcW w:w="1043" w:type="dxa"/>
            <w:tcBorders>
              <w:top w:val="nil"/>
              <w:left w:val="nil"/>
              <w:bottom w:val="single" w:sz="4" w:space="0" w:color="auto"/>
              <w:right w:val="single" w:sz="4" w:space="0" w:color="auto"/>
            </w:tcBorders>
            <w:shd w:val="clear" w:color="000000" w:fill="B9D29A"/>
            <w:vAlign w:val="center"/>
            <w:hideMark/>
          </w:tcPr>
          <w:p w14:paraId="1CFA72E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0.250</w:t>
            </w:r>
          </w:p>
        </w:tc>
        <w:tc>
          <w:tcPr>
            <w:tcW w:w="1043" w:type="dxa"/>
            <w:tcBorders>
              <w:top w:val="nil"/>
              <w:left w:val="nil"/>
              <w:bottom w:val="single" w:sz="4" w:space="0" w:color="auto"/>
              <w:right w:val="single" w:sz="12" w:space="0" w:color="auto"/>
            </w:tcBorders>
            <w:shd w:val="clear" w:color="000000" w:fill="B9D29A"/>
            <w:vAlign w:val="center"/>
            <w:hideMark/>
          </w:tcPr>
          <w:p w14:paraId="4F174D3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2.50</w:t>
            </w:r>
          </w:p>
        </w:tc>
      </w:tr>
      <w:tr w:rsidR="0061596D" w:rsidRPr="0061596D" w14:paraId="47620301"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B9D29A"/>
            <w:vAlign w:val="center"/>
            <w:hideMark/>
          </w:tcPr>
          <w:p w14:paraId="43A32F6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6</w:t>
            </w:r>
          </w:p>
        </w:tc>
        <w:tc>
          <w:tcPr>
            <w:tcW w:w="859" w:type="dxa"/>
            <w:tcBorders>
              <w:top w:val="nil"/>
              <w:left w:val="nil"/>
              <w:bottom w:val="single" w:sz="4" w:space="0" w:color="auto"/>
              <w:right w:val="single" w:sz="4" w:space="0" w:color="auto"/>
            </w:tcBorders>
            <w:shd w:val="clear" w:color="000000" w:fill="B9D29A"/>
            <w:vAlign w:val="center"/>
            <w:hideMark/>
          </w:tcPr>
          <w:p w14:paraId="665E772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450970</w:t>
            </w:r>
          </w:p>
        </w:tc>
        <w:tc>
          <w:tcPr>
            <w:tcW w:w="859" w:type="dxa"/>
            <w:tcBorders>
              <w:top w:val="nil"/>
              <w:left w:val="nil"/>
              <w:bottom w:val="single" w:sz="4" w:space="0" w:color="auto"/>
              <w:right w:val="single" w:sz="4" w:space="0" w:color="auto"/>
            </w:tcBorders>
            <w:shd w:val="clear" w:color="000000" w:fill="B9D29A"/>
            <w:vAlign w:val="center"/>
            <w:hideMark/>
          </w:tcPr>
          <w:p w14:paraId="510E133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221524</w:t>
            </w:r>
          </w:p>
        </w:tc>
        <w:tc>
          <w:tcPr>
            <w:tcW w:w="3704" w:type="dxa"/>
            <w:tcBorders>
              <w:top w:val="nil"/>
              <w:left w:val="nil"/>
              <w:bottom w:val="single" w:sz="4" w:space="0" w:color="auto"/>
              <w:right w:val="single" w:sz="12" w:space="0" w:color="auto"/>
            </w:tcBorders>
            <w:shd w:val="clear" w:color="000000" w:fill="B9D29A"/>
            <w:vAlign w:val="center"/>
            <w:hideMark/>
          </w:tcPr>
          <w:p w14:paraId="24043572"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AW</w:t>
            </w:r>
          </w:p>
        </w:tc>
        <w:tc>
          <w:tcPr>
            <w:tcW w:w="1043" w:type="dxa"/>
            <w:tcBorders>
              <w:top w:val="nil"/>
              <w:left w:val="nil"/>
              <w:bottom w:val="single" w:sz="4" w:space="0" w:color="auto"/>
              <w:right w:val="single" w:sz="4" w:space="0" w:color="auto"/>
            </w:tcBorders>
            <w:shd w:val="clear" w:color="000000" w:fill="B9D29A"/>
            <w:vAlign w:val="center"/>
            <w:hideMark/>
          </w:tcPr>
          <w:p w14:paraId="508311A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B9D29A"/>
            <w:vAlign w:val="center"/>
            <w:hideMark/>
          </w:tcPr>
          <w:p w14:paraId="4F4A340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w:t>
            </w:r>
          </w:p>
        </w:tc>
        <w:tc>
          <w:tcPr>
            <w:tcW w:w="1043" w:type="dxa"/>
            <w:tcBorders>
              <w:top w:val="nil"/>
              <w:left w:val="nil"/>
              <w:bottom w:val="single" w:sz="4" w:space="0" w:color="auto"/>
              <w:right w:val="single" w:sz="12" w:space="0" w:color="auto"/>
            </w:tcBorders>
            <w:shd w:val="clear" w:color="000000" w:fill="B9D29A"/>
            <w:vAlign w:val="center"/>
            <w:hideMark/>
          </w:tcPr>
          <w:p w14:paraId="6CBBA98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10.0</w:t>
            </w:r>
          </w:p>
        </w:tc>
        <w:tc>
          <w:tcPr>
            <w:tcW w:w="1043" w:type="dxa"/>
            <w:tcBorders>
              <w:top w:val="nil"/>
              <w:left w:val="nil"/>
              <w:bottom w:val="single" w:sz="4" w:space="0" w:color="auto"/>
              <w:right w:val="single" w:sz="4" w:space="0" w:color="auto"/>
            </w:tcBorders>
            <w:shd w:val="clear" w:color="000000" w:fill="B9D29A"/>
            <w:vAlign w:val="center"/>
            <w:hideMark/>
          </w:tcPr>
          <w:p w14:paraId="7663222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0.045</w:t>
            </w:r>
          </w:p>
        </w:tc>
        <w:tc>
          <w:tcPr>
            <w:tcW w:w="1043" w:type="dxa"/>
            <w:tcBorders>
              <w:top w:val="nil"/>
              <w:left w:val="nil"/>
              <w:bottom w:val="single" w:sz="4" w:space="0" w:color="auto"/>
              <w:right w:val="single" w:sz="12" w:space="0" w:color="auto"/>
            </w:tcBorders>
            <w:shd w:val="clear" w:color="000000" w:fill="B9D29A"/>
            <w:vAlign w:val="center"/>
            <w:hideMark/>
          </w:tcPr>
          <w:p w14:paraId="54219C3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4.52</w:t>
            </w:r>
          </w:p>
        </w:tc>
        <w:tc>
          <w:tcPr>
            <w:tcW w:w="1043" w:type="dxa"/>
            <w:tcBorders>
              <w:top w:val="nil"/>
              <w:left w:val="nil"/>
              <w:bottom w:val="single" w:sz="4" w:space="0" w:color="auto"/>
              <w:right w:val="single" w:sz="4" w:space="0" w:color="auto"/>
            </w:tcBorders>
            <w:shd w:val="clear" w:color="000000" w:fill="B9D29A"/>
            <w:vAlign w:val="center"/>
            <w:hideMark/>
          </w:tcPr>
          <w:p w14:paraId="2872BB6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0.352</w:t>
            </w:r>
          </w:p>
        </w:tc>
        <w:tc>
          <w:tcPr>
            <w:tcW w:w="1043" w:type="dxa"/>
            <w:tcBorders>
              <w:top w:val="nil"/>
              <w:left w:val="nil"/>
              <w:bottom w:val="single" w:sz="4" w:space="0" w:color="auto"/>
              <w:right w:val="single" w:sz="12" w:space="0" w:color="auto"/>
            </w:tcBorders>
            <w:shd w:val="clear" w:color="000000" w:fill="B9D29A"/>
            <w:vAlign w:val="center"/>
            <w:hideMark/>
          </w:tcPr>
          <w:p w14:paraId="548D2F7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3.52</w:t>
            </w:r>
          </w:p>
        </w:tc>
      </w:tr>
      <w:tr w:rsidR="0061596D" w:rsidRPr="0061596D" w14:paraId="6A076A13"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B9D29A"/>
            <w:vAlign w:val="center"/>
            <w:hideMark/>
          </w:tcPr>
          <w:p w14:paraId="161A07F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7</w:t>
            </w:r>
          </w:p>
        </w:tc>
        <w:tc>
          <w:tcPr>
            <w:tcW w:w="859" w:type="dxa"/>
            <w:tcBorders>
              <w:top w:val="nil"/>
              <w:left w:val="nil"/>
              <w:bottom w:val="single" w:sz="4" w:space="0" w:color="auto"/>
              <w:right w:val="single" w:sz="4" w:space="0" w:color="auto"/>
            </w:tcBorders>
            <w:shd w:val="clear" w:color="000000" w:fill="B9D29A"/>
            <w:vAlign w:val="center"/>
            <w:hideMark/>
          </w:tcPr>
          <w:p w14:paraId="7FB171D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453867</w:t>
            </w:r>
          </w:p>
        </w:tc>
        <w:tc>
          <w:tcPr>
            <w:tcW w:w="859" w:type="dxa"/>
            <w:tcBorders>
              <w:top w:val="nil"/>
              <w:left w:val="nil"/>
              <w:bottom w:val="single" w:sz="4" w:space="0" w:color="auto"/>
              <w:right w:val="single" w:sz="4" w:space="0" w:color="auto"/>
            </w:tcBorders>
            <w:shd w:val="clear" w:color="000000" w:fill="B9D29A"/>
            <w:vAlign w:val="center"/>
            <w:hideMark/>
          </w:tcPr>
          <w:p w14:paraId="556830E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223654</w:t>
            </w:r>
          </w:p>
        </w:tc>
        <w:tc>
          <w:tcPr>
            <w:tcW w:w="3704" w:type="dxa"/>
            <w:tcBorders>
              <w:top w:val="nil"/>
              <w:left w:val="nil"/>
              <w:bottom w:val="single" w:sz="4" w:space="0" w:color="auto"/>
              <w:right w:val="single" w:sz="12" w:space="0" w:color="auto"/>
            </w:tcBorders>
            <w:shd w:val="clear" w:color="000000" w:fill="B9D29A"/>
            <w:vAlign w:val="center"/>
            <w:hideMark/>
          </w:tcPr>
          <w:p w14:paraId="1928B69B"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AW</w:t>
            </w:r>
          </w:p>
        </w:tc>
        <w:tc>
          <w:tcPr>
            <w:tcW w:w="1043" w:type="dxa"/>
            <w:tcBorders>
              <w:top w:val="nil"/>
              <w:left w:val="nil"/>
              <w:bottom w:val="single" w:sz="4" w:space="0" w:color="auto"/>
              <w:right w:val="single" w:sz="4" w:space="0" w:color="auto"/>
            </w:tcBorders>
            <w:shd w:val="clear" w:color="000000" w:fill="B9D29A"/>
            <w:vAlign w:val="center"/>
            <w:hideMark/>
          </w:tcPr>
          <w:p w14:paraId="49F223F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B9D29A"/>
            <w:vAlign w:val="center"/>
            <w:hideMark/>
          </w:tcPr>
          <w:p w14:paraId="695B65E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w:t>
            </w:r>
          </w:p>
        </w:tc>
        <w:tc>
          <w:tcPr>
            <w:tcW w:w="1043" w:type="dxa"/>
            <w:tcBorders>
              <w:top w:val="nil"/>
              <w:left w:val="nil"/>
              <w:bottom w:val="single" w:sz="4" w:space="0" w:color="auto"/>
              <w:right w:val="single" w:sz="12" w:space="0" w:color="auto"/>
            </w:tcBorders>
            <w:shd w:val="clear" w:color="000000" w:fill="B9D29A"/>
            <w:vAlign w:val="center"/>
            <w:hideMark/>
          </w:tcPr>
          <w:p w14:paraId="7261CD5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10.0</w:t>
            </w:r>
          </w:p>
        </w:tc>
        <w:tc>
          <w:tcPr>
            <w:tcW w:w="1043" w:type="dxa"/>
            <w:tcBorders>
              <w:top w:val="nil"/>
              <w:left w:val="nil"/>
              <w:bottom w:val="single" w:sz="4" w:space="0" w:color="auto"/>
              <w:right w:val="single" w:sz="4" w:space="0" w:color="auto"/>
            </w:tcBorders>
            <w:shd w:val="clear" w:color="000000" w:fill="B9D29A"/>
            <w:vAlign w:val="center"/>
            <w:hideMark/>
          </w:tcPr>
          <w:p w14:paraId="2D10B00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0.080</w:t>
            </w:r>
          </w:p>
        </w:tc>
        <w:tc>
          <w:tcPr>
            <w:tcW w:w="1043" w:type="dxa"/>
            <w:tcBorders>
              <w:top w:val="nil"/>
              <w:left w:val="nil"/>
              <w:bottom w:val="single" w:sz="4" w:space="0" w:color="auto"/>
              <w:right w:val="single" w:sz="12" w:space="0" w:color="auto"/>
            </w:tcBorders>
            <w:shd w:val="clear" w:color="000000" w:fill="B9D29A"/>
            <w:vAlign w:val="center"/>
            <w:hideMark/>
          </w:tcPr>
          <w:p w14:paraId="743D890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8.01</w:t>
            </w:r>
          </w:p>
        </w:tc>
        <w:tc>
          <w:tcPr>
            <w:tcW w:w="1043" w:type="dxa"/>
            <w:tcBorders>
              <w:top w:val="nil"/>
              <w:left w:val="nil"/>
              <w:bottom w:val="single" w:sz="4" w:space="0" w:color="auto"/>
              <w:right w:val="single" w:sz="4" w:space="0" w:color="auto"/>
            </w:tcBorders>
            <w:shd w:val="clear" w:color="000000" w:fill="B9D29A"/>
            <w:vAlign w:val="center"/>
            <w:hideMark/>
          </w:tcPr>
          <w:p w14:paraId="77BFC4B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0.624</w:t>
            </w:r>
          </w:p>
        </w:tc>
        <w:tc>
          <w:tcPr>
            <w:tcW w:w="1043" w:type="dxa"/>
            <w:tcBorders>
              <w:top w:val="nil"/>
              <w:left w:val="nil"/>
              <w:bottom w:val="single" w:sz="4" w:space="0" w:color="auto"/>
              <w:right w:val="single" w:sz="12" w:space="0" w:color="auto"/>
            </w:tcBorders>
            <w:shd w:val="clear" w:color="000000" w:fill="B9D29A"/>
            <w:vAlign w:val="center"/>
            <w:hideMark/>
          </w:tcPr>
          <w:p w14:paraId="12EB5AC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6.24</w:t>
            </w:r>
          </w:p>
        </w:tc>
      </w:tr>
      <w:tr w:rsidR="0061596D" w:rsidRPr="0061596D" w14:paraId="2E4DBE11"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FFFE6A"/>
            <w:vAlign w:val="center"/>
            <w:hideMark/>
          </w:tcPr>
          <w:p w14:paraId="397D418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8</w:t>
            </w:r>
          </w:p>
        </w:tc>
        <w:tc>
          <w:tcPr>
            <w:tcW w:w="859" w:type="dxa"/>
            <w:tcBorders>
              <w:top w:val="nil"/>
              <w:left w:val="nil"/>
              <w:bottom w:val="single" w:sz="4" w:space="0" w:color="auto"/>
              <w:right w:val="single" w:sz="4" w:space="0" w:color="auto"/>
            </w:tcBorders>
            <w:shd w:val="clear" w:color="000000" w:fill="FFFE6A"/>
            <w:vAlign w:val="center"/>
            <w:hideMark/>
          </w:tcPr>
          <w:p w14:paraId="1548B89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451517</w:t>
            </w:r>
          </w:p>
        </w:tc>
        <w:tc>
          <w:tcPr>
            <w:tcW w:w="859" w:type="dxa"/>
            <w:tcBorders>
              <w:top w:val="nil"/>
              <w:left w:val="nil"/>
              <w:bottom w:val="single" w:sz="4" w:space="0" w:color="auto"/>
              <w:right w:val="single" w:sz="4" w:space="0" w:color="auto"/>
            </w:tcBorders>
            <w:shd w:val="clear" w:color="000000" w:fill="FFFE6A"/>
            <w:vAlign w:val="center"/>
            <w:hideMark/>
          </w:tcPr>
          <w:p w14:paraId="21DDF75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220468</w:t>
            </w:r>
          </w:p>
        </w:tc>
        <w:tc>
          <w:tcPr>
            <w:tcW w:w="3704" w:type="dxa"/>
            <w:tcBorders>
              <w:top w:val="nil"/>
              <w:left w:val="nil"/>
              <w:bottom w:val="single" w:sz="4" w:space="0" w:color="auto"/>
              <w:right w:val="single" w:sz="12" w:space="0" w:color="auto"/>
            </w:tcBorders>
            <w:shd w:val="clear" w:color="000000" w:fill="FFFE6A"/>
            <w:vAlign w:val="center"/>
            <w:hideMark/>
          </w:tcPr>
          <w:p w14:paraId="5B6745FC"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proofErr w:type="spellStart"/>
            <w:r w:rsidRPr="0061596D">
              <w:rPr>
                <w:rFonts w:eastAsia="Times New Roman" w:cs="Calibri"/>
                <w:sz w:val="12"/>
                <w:szCs w:val="12"/>
                <w:shd w:val="clear" w:color="auto" w:fill="auto"/>
                <w:lang w:eastAsia="en-GB"/>
              </w:rPr>
              <w:t>cLWS</w:t>
            </w:r>
            <w:proofErr w:type="spellEnd"/>
          </w:p>
        </w:tc>
        <w:tc>
          <w:tcPr>
            <w:tcW w:w="1043" w:type="dxa"/>
            <w:tcBorders>
              <w:top w:val="nil"/>
              <w:left w:val="nil"/>
              <w:bottom w:val="single" w:sz="4" w:space="0" w:color="auto"/>
              <w:right w:val="single" w:sz="4" w:space="0" w:color="auto"/>
            </w:tcBorders>
            <w:shd w:val="clear" w:color="000000" w:fill="FFFE6A"/>
            <w:vAlign w:val="center"/>
            <w:hideMark/>
          </w:tcPr>
          <w:p w14:paraId="23F4ABE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FFFE6A"/>
            <w:vAlign w:val="center"/>
            <w:hideMark/>
          </w:tcPr>
          <w:p w14:paraId="7C7401E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w:t>
            </w:r>
          </w:p>
        </w:tc>
        <w:tc>
          <w:tcPr>
            <w:tcW w:w="1043" w:type="dxa"/>
            <w:tcBorders>
              <w:top w:val="nil"/>
              <w:left w:val="nil"/>
              <w:bottom w:val="single" w:sz="4" w:space="0" w:color="auto"/>
              <w:right w:val="single" w:sz="12" w:space="0" w:color="auto"/>
            </w:tcBorders>
            <w:shd w:val="clear" w:color="000000" w:fill="FFFE6A"/>
            <w:vAlign w:val="center"/>
            <w:hideMark/>
          </w:tcPr>
          <w:p w14:paraId="0979E93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10.0</w:t>
            </w:r>
          </w:p>
        </w:tc>
        <w:tc>
          <w:tcPr>
            <w:tcW w:w="1043" w:type="dxa"/>
            <w:tcBorders>
              <w:top w:val="nil"/>
              <w:left w:val="nil"/>
              <w:bottom w:val="single" w:sz="4" w:space="0" w:color="auto"/>
              <w:right w:val="single" w:sz="4" w:space="0" w:color="auto"/>
            </w:tcBorders>
            <w:shd w:val="clear" w:color="000000" w:fill="FFFE6A"/>
            <w:vAlign w:val="center"/>
            <w:hideMark/>
          </w:tcPr>
          <w:p w14:paraId="24F4A4D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0.054</w:t>
            </w:r>
          </w:p>
        </w:tc>
        <w:tc>
          <w:tcPr>
            <w:tcW w:w="1043" w:type="dxa"/>
            <w:tcBorders>
              <w:top w:val="nil"/>
              <w:left w:val="nil"/>
              <w:bottom w:val="single" w:sz="4" w:space="0" w:color="auto"/>
              <w:right w:val="single" w:sz="12" w:space="0" w:color="auto"/>
            </w:tcBorders>
            <w:shd w:val="clear" w:color="000000" w:fill="FFFE6A"/>
            <w:vAlign w:val="center"/>
            <w:hideMark/>
          </w:tcPr>
          <w:p w14:paraId="5864BF5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5.44</w:t>
            </w:r>
          </w:p>
        </w:tc>
        <w:tc>
          <w:tcPr>
            <w:tcW w:w="1043" w:type="dxa"/>
            <w:tcBorders>
              <w:top w:val="nil"/>
              <w:left w:val="nil"/>
              <w:bottom w:val="single" w:sz="4" w:space="0" w:color="auto"/>
              <w:right w:val="single" w:sz="4" w:space="0" w:color="auto"/>
            </w:tcBorders>
            <w:shd w:val="clear" w:color="000000" w:fill="FFFE6A"/>
            <w:vAlign w:val="center"/>
            <w:hideMark/>
          </w:tcPr>
          <w:p w14:paraId="2C0D7AB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0.282</w:t>
            </w:r>
          </w:p>
        </w:tc>
        <w:tc>
          <w:tcPr>
            <w:tcW w:w="1043" w:type="dxa"/>
            <w:tcBorders>
              <w:top w:val="nil"/>
              <w:left w:val="nil"/>
              <w:bottom w:val="single" w:sz="4" w:space="0" w:color="auto"/>
              <w:right w:val="single" w:sz="12" w:space="0" w:color="auto"/>
            </w:tcBorders>
            <w:shd w:val="clear" w:color="000000" w:fill="FFFE6A"/>
            <w:vAlign w:val="center"/>
            <w:hideMark/>
          </w:tcPr>
          <w:p w14:paraId="1C2ABAD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2.82</w:t>
            </w:r>
          </w:p>
        </w:tc>
      </w:tr>
      <w:tr w:rsidR="0061596D" w:rsidRPr="0061596D" w14:paraId="4C94F067"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7781595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9</w:t>
            </w:r>
          </w:p>
        </w:tc>
        <w:tc>
          <w:tcPr>
            <w:tcW w:w="859" w:type="dxa"/>
            <w:tcBorders>
              <w:top w:val="nil"/>
              <w:left w:val="nil"/>
              <w:bottom w:val="single" w:sz="4" w:space="0" w:color="auto"/>
              <w:right w:val="single" w:sz="4" w:space="0" w:color="auto"/>
            </w:tcBorders>
            <w:shd w:val="clear" w:color="000000" w:fill="99FF99"/>
            <w:vAlign w:val="center"/>
            <w:hideMark/>
          </w:tcPr>
          <w:p w14:paraId="384DE75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453754</w:t>
            </w:r>
          </w:p>
        </w:tc>
        <w:tc>
          <w:tcPr>
            <w:tcW w:w="859" w:type="dxa"/>
            <w:tcBorders>
              <w:top w:val="nil"/>
              <w:left w:val="nil"/>
              <w:bottom w:val="single" w:sz="4" w:space="0" w:color="auto"/>
              <w:right w:val="single" w:sz="4" w:space="0" w:color="auto"/>
            </w:tcBorders>
            <w:shd w:val="clear" w:color="000000" w:fill="99FF99"/>
            <w:vAlign w:val="center"/>
            <w:hideMark/>
          </w:tcPr>
          <w:p w14:paraId="1FB0515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224511</w:t>
            </w:r>
          </w:p>
        </w:tc>
        <w:tc>
          <w:tcPr>
            <w:tcW w:w="3704" w:type="dxa"/>
            <w:tcBorders>
              <w:top w:val="nil"/>
              <w:left w:val="nil"/>
              <w:bottom w:val="single" w:sz="4" w:space="0" w:color="auto"/>
              <w:right w:val="single" w:sz="12" w:space="0" w:color="auto"/>
            </w:tcBorders>
            <w:shd w:val="clear" w:color="000000" w:fill="99FF99"/>
            <w:vAlign w:val="center"/>
            <w:hideMark/>
          </w:tcPr>
          <w:p w14:paraId="4A2C550F"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Ardley Trackways SSSI</w:t>
            </w:r>
          </w:p>
        </w:tc>
        <w:tc>
          <w:tcPr>
            <w:tcW w:w="1043" w:type="dxa"/>
            <w:tcBorders>
              <w:top w:val="nil"/>
              <w:left w:val="nil"/>
              <w:bottom w:val="single" w:sz="4" w:space="0" w:color="auto"/>
              <w:right w:val="single" w:sz="4" w:space="0" w:color="auto"/>
            </w:tcBorders>
            <w:shd w:val="clear" w:color="000000" w:fill="99FF99"/>
            <w:vAlign w:val="center"/>
            <w:hideMark/>
          </w:tcPr>
          <w:p w14:paraId="21C808F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120D213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12" w:space="0" w:color="auto"/>
            </w:tcBorders>
            <w:shd w:val="clear" w:color="000000" w:fill="99FF99"/>
            <w:vAlign w:val="center"/>
            <w:hideMark/>
          </w:tcPr>
          <w:p w14:paraId="1CBFC58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4" w:space="0" w:color="auto"/>
            </w:tcBorders>
            <w:shd w:val="clear" w:color="000000" w:fill="99FF99"/>
            <w:vAlign w:val="center"/>
            <w:hideMark/>
          </w:tcPr>
          <w:p w14:paraId="040A56C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0.044</w:t>
            </w:r>
          </w:p>
        </w:tc>
        <w:tc>
          <w:tcPr>
            <w:tcW w:w="1043" w:type="dxa"/>
            <w:tcBorders>
              <w:top w:val="nil"/>
              <w:left w:val="nil"/>
              <w:bottom w:val="single" w:sz="4" w:space="0" w:color="auto"/>
              <w:right w:val="single" w:sz="12" w:space="0" w:color="auto"/>
            </w:tcBorders>
            <w:shd w:val="clear" w:color="000000" w:fill="99FF99"/>
            <w:vAlign w:val="center"/>
            <w:hideMark/>
          </w:tcPr>
          <w:p w14:paraId="1BB04F7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c>
          <w:tcPr>
            <w:tcW w:w="1043" w:type="dxa"/>
            <w:tcBorders>
              <w:top w:val="nil"/>
              <w:left w:val="nil"/>
              <w:bottom w:val="single" w:sz="4" w:space="0" w:color="auto"/>
              <w:right w:val="single" w:sz="4" w:space="0" w:color="auto"/>
            </w:tcBorders>
            <w:shd w:val="clear" w:color="000000" w:fill="99FF99"/>
            <w:vAlign w:val="center"/>
            <w:hideMark/>
          </w:tcPr>
          <w:p w14:paraId="55E43D2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0.227</w:t>
            </w:r>
          </w:p>
        </w:tc>
        <w:tc>
          <w:tcPr>
            <w:tcW w:w="1043" w:type="dxa"/>
            <w:tcBorders>
              <w:top w:val="nil"/>
              <w:left w:val="nil"/>
              <w:bottom w:val="single" w:sz="4" w:space="0" w:color="auto"/>
              <w:right w:val="single" w:sz="12" w:space="0" w:color="auto"/>
            </w:tcBorders>
            <w:shd w:val="clear" w:color="000000" w:fill="99FF99"/>
            <w:vAlign w:val="center"/>
            <w:hideMark/>
          </w:tcPr>
          <w:p w14:paraId="300BB7B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r>
      <w:tr w:rsidR="0061596D" w:rsidRPr="0061596D" w14:paraId="31AFC6BB"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08D78D5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w:t>
            </w:r>
          </w:p>
        </w:tc>
        <w:tc>
          <w:tcPr>
            <w:tcW w:w="859" w:type="dxa"/>
            <w:tcBorders>
              <w:top w:val="nil"/>
              <w:left w:val="nil"/>
              <w:bottom w:val="single" w:sz="4" w:space="0" w:color="auto"/>
              <w:right w:val="single" w:sz="4" w:space="0" w:color="auto"/>
            </w:tcBorders>
            <w:shd w:val="clear" w:color="000000" w:fill="99FF99"/>
            <w:vAlign w:val="center"/>
            <w:hideMark/>
          </w:tcPr>
          <w:p w14:paraId="505607F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453740</w:t>
            </w:r>
          </w:p>
        </w:tc>
        <w:tc>
          <w:tcPr>
            <w:tcW w:w="859" w:type="dxa"/>
            <w:tcBorders>
              <w:top w:val="nil"/>
              <w:left w:val="nil"/>
              <w:bottom w:val="single" w:sz="4" w:space="0" w:color="auto"/>
              <w:right w:val="single" w:sz="4" w:space="0" w:color="auto"/>
            </w:tcBorders>
            <w:shd w:val="clear" w:color="000000" w:fill="99FF99"/>
            <w:vAlign w:val="center"/>
            <w:hideMark/>
          </w:tcPr>
          <w:p w14:paraId="0F7D566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225179</w:t>
            </w:r>
          </w:p>
        </w:tc>
        <w:tc>
          <w:tcPr>
            <w:tcW w:w="3704" w:type="dxa"/>
            <w:tcBorders>
              <w:top w:val="nil"/>
              <w:left w:val="nil"/>
              <w:bottom w:val="single" w:sz="4" w:space="0" w:color="auto"/>
              <w:right w:val="single" w:sz="12" w:space="0" w:color="auto"/>
            </w:tcBorders>
            <w:shd w:val="clear" w:color="000000" w:fill="99FF99"/>
            <w:vAlign w:val="center"/>
            <w:hideMark/>
          </w:tcPr>
          <w:p w14:paraId="5668203B"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Ardley Trackways SSSI</w:t>
            </w:r>
          </w:p>
        </w:tc>
        <w:tc>
          <w:tcPr>
            <w:tcW w:w="1043" w:type="dxa"/>
            <w:tcBorders>
              <w:top w:val="nil"/>
              <w:left w:val="nil"/>
              <w:bottom w:val="single" w:sz="4" w:space="0" w:color="auto"/>
              <w:right w:val="single" w:sz="4" w:space="0" w:color="auto"/>
            </w:tcBorders>
            <w:shd w:val="clear" w:color="000000" w:fill="99FF99"/>
            <w:vAlign w:val="center"/>
            <w:hideMark/>
          </w:tcPr>
          <w:p w14:paraId="73A9527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41CDBA0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12" w:space="0" w:color="auto"/>
            </w:tcBorders>
            <w:shd w:val="clear" w:color="000000" w:fill="99FF99"/>
            <w:vAlign w:val="center"/>
            <w:hideMark/>
          </w:tcPr>
          <w:p w14:paraId="0C66A93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4" w:space="0" w:color="auto"/>
            </w:tcBorders>
            <w:shd w:val="clear" w:color="000000" w:fill="99FF99"/>
            <w:vAlign w:val="center"/>
            <w:hideMark/>
          </w:tcPr>
          <w:p w14:paraId="597744F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0.031</w:t>
            </w:r>
          </w:p>
        </w:tc>
        <w:tc>
          <w:tcPr>
            <w:tcW w:w="1043" w:type="dxa"/>
            <w:tcBorders>
              <w:top w:val="nil"/>
              <w:left w:val="nil"/>
              <w:bottom w:val="single" w:sz="4" w:space="0" w:color="auto"/>
              <w:right w:val="single" w:sz="12" w:space="0" w:color="auto"/>
            </w:tcBorders>
            <w:shd w:val="clear" w:color="000000" w:fill="99FF99"/>
            <w:vAlign w:val="center"/>
            <w:hideMark/>
          </w:tcPr>
          <w:p w14:paraId="4F9D1C8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c>
          <w:tcPr>
            <w:tcW w:w="1043" w:type="dxa"/>
            <w:tcBorders>
              <w:top w:val="nil"/>
              <w:left w:val="nil"/>
              <w:bottom w:val="single" w:sz="4" w:space="0" w:color="auto"/>
              <w:right w:val="single" w:sz="4" w:space="0" w:color="auto"/>
            </w:tcBorders>
            <w:shd w:val="clear" w:color="000000" w:fill="99FF99"/>
            <w:vAlign w:val="center"/>
            <w:hideMark/>
          </w:tcPr>
          <w:p w14:paraId="595C69B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0.161</w:t>
            </w:r>
          </w:p>
        </w:tc>
        <w:tc>
          <w:tcPr>
            <w:tcW w:w="1043" w:type="dxa"/>
            <w:tcBorders>
              <w:top w:val="nil"/>
              <w:left w:val="nil"/>
              <w:bottom w:val="single" w:sz="4" w:space="0" w:color="auto"/>
              <w:right w:val="single" w:sz="12" w:space="0" w:color="auto"/>
            </w:tcBorders>
            <w:shd w:val="clear" w:color="000000" w:fill="99FF99"/>
            <w:vAlign w:val="center"/>
            <w:hideMark/>
          </w:tcPr>
          <w:p w14:paraId="4950894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r>
      <w:tr w:rsidR="0061596D" w:rsidRPr="0061596D" w14:paraId="0F57EA11"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3F67CE8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11</w:t>
            </w:r>
          </w:p>
        </w:tc>
        <w:tc>
          <w:tcPr>
            <w:tcW w:w="859" w:type="dxa"/>
            <w:tcBorders>
              <w:top w:val="nil"/>
              <w:left w:val="nil"/>
              <w:bottom w:val="single" w:sz="4" w:space="0" w:color="auto"/>
              <w:right w:val="single" w:sz="4" w:space="0" w:color="auto"/>
            </w:tcBorders>
            <w:shd w:val="clear" w:color="000000" w:fill="99FF99"/>
            <w:vAlign w:val="center"/>
            <w:hideMark/>
          </w:tcPr>
          <w:p w14:paraId="0C6AB55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454506</w:t>
            </w:r>
          </w:p>
        </w:tc>
        <w:tc>
          <w:tcPr>
            <w:tcW w:w="859" w:type="dxa"/>
            <w:tcBorders>
              <w:top w:val="nil"/>
              <w:left w:val="nil"/>
              <w:bottom w:val="single" w:sz="4" w:space="0" w:color="auto"/>
              <w:right w:val="single" w:sz="4" w:space="0" w:color="auto"/>
            </w:tcBorders>
            <w:shd w:val="clear" w:color="000000" w:fill="99FF99"/>
            <w:vAlign w:val="center"/>
            <w:hideMark/>
          </w:tcPr>
          <w:p w14:paraId="74BA6E3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224900</w:t>
            </w:r>
          </w:p>
        </w:tc>
        <w:tc>
          <w:tcPr>
            <w:tcW w:w="3704" w:type="dxa"/>
            <w:tcBorders>
              <w:top w:val="nil"/>
              <w:left w:val="nil"/>
              <w:bottom w:val="single" w:sz="4" w:space="0" w:color="auto"/>
              <w:right w:val="single" w:sz="12" w:space="0" w:color="auto"/>
            </w:tcBorders>
            <w:shd w:val="clear" w:color="000000" w:fill="99FF99"/>
            <w:vAlign w:val="center"/>
            <w:hideMark/>
          </w:tcPr>
          <w:p w14:paraId="2F24127F"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Ardley Trackways SSSI</w:t>
            </w:r>
          </w:p>
        </w:tc>
        <w:tc>
          <w:tcPr>
            <w:tcW w:w="1043" w:type="dxa"/>
            <w:tcBorders>
              <w:top w:val="nil"/>
              <w:left w:val="nil"/>
              <w:bottom w:val="single" w:sz="4" w:space="0" w:color="auto"/>
              <w:right w:val="single" w:sz="4" w:space="0" w:color="auto"/>
            </w:tcBorders>
            <w:shd w:val="clear" w:color="000000" w:fill="99FF99"/>
            <w:vAlign w:val="center"/>
            <w:hideMark/>
          </w:tcPr>
          <w:p w14:paraId="15E6613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422B3A1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12" w:space="0" w:color="auto"/>
            </w:tcBorders>
            <w:shd w:val="clear" w:color="000000" w:fill="99FF99"/>
            <w:vAlign w:val="center"/>
            <w:hideMark/>
          </w:tcPr>
          <w:p w14:paraId="0F6155E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4" w:space="0" w:color="auto"/>
            </w:tcBorders>
            <w:shd w:val="clear" w:color="000000" w:fill="99FF99"/>
            <w:vAlign w:val="center"/>
            <w:hideMark/>
          </w:tcPr>
          <w:p w14:paraId="24298A4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0.031</w:t>
            </w:r>
          </w:p>
        </w:tc>
        <w:tc>
          <w:tcPr>
            <w:tcW w:w="1043" w:type="dxa"/>
            <w:tcBorders>
              <w:top w:val="nil"/>
              <w:left w:val="nil"/>
              <w:bottom w:val="single" w:sz="4" w:space="0" w:color="auto"/>
              <w:right w:val="single" w:sz="12" w:space="0" w:color="auto"/>
            </w:tcBorders>
            <w:shd w:val="clear" w:color="000000" w:fill="99FF99"/>
            <w:vAlign w:val="center"/>
            <w:hideMark/>
          </w:tcPr>
          <w:p w14:paraId="68AAE6A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c>
          <w:tcPr>
            <w:tcW w:w="1043" w:type="dxa"/>
            <w:tcBorders>
              <w:top w:val="nil"/>
              <w:left w:val="nil"/>
              <w:bottom w:val="single" w:sz="4" w:space="0" w:color="auto"/>
              <w:right w:val="single" w:sz="4" w:space="0" w:color="auto"/>
            </w:tcBorders>
            <w:shd w:val="clear" w:color="000000" w:fill="99FF99"/>
            <w:vAlign w:val="center"/>
            <w:hideMark/>
          </w:tcPr>
          <w:p w14:paraId="7F5FE0E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0.163</w:t>
            </w:r>
          </w:p>
        </w:tc>
        <w:tc>
          <w:tcPr>
            <w:tcW w:w="1043" w:type="dxa"/>
            <w:tcBorders>
              <w:top w:val="nil"/>
              <w:left w:val="nil"/>
              <w:bottom w:val="single" w:sz="4" w:space="0" w:color="auto"/>
              <w:right w:val="single" w:sz="12" w:space="0" w:color="auto"/>
            </w:tcBorders>
            <w:shd w:val="clear" w:color="000000" w:fill="99FF99"/>
            <w:vAlign w:val="center"/>
            <w:hideMark/>
          </w:tcPr>
          <w:p w14:paraId="1C449D6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r>
      <w:tr w:rsidR="0061596D" w:rsidRPr="0061596D" w14:paraId="0DD2888B"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3ABB39A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12</w:t>
            </w:r>
          </w:p>
        </w:tc>
        <w:tc>
          <w:tcPr>
            <w:tcW w:w="859" w:type="dxa"/>
            <w:tcBorders>
              <w:top w:val="nil"/>
              <w:left w:val="nil"/>
              <w:bottom w:val="single" w:sz="4" w:space="0" w:color="auto"/>
              <w:right w:val="single" w:sz="4" w:space="0" w:color="auto"/>
            </w:tcBorders>
            <w:shd w:val="clear" w:color="000000" w:fill="99FF99"/>
            <w:vAlign w:val="center"/>
            <w:hideMark/>
          </w:tcPr>
          <w:p w14:paraId="3B9EE32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452401</w:t>
            </w:r>
          </w:p>
        </w:tc>
        <w:tc>
          <w:tcPr>
            <w:tcW w:w="859" w:type="dxa"/>
            <w:tcBorders>
              <w:top w:val="nil"/>
              <w:left w:val="nil"/>
              <w:bottom w:val="single" w:sz="4" w:space="0" w:color="auto"/>
              <w:right w:val="single" w:sz="4" w:space="0" w:color="auto"/>
            </w:tcBorders>
            <w:shd w:val="clear" w:color="000000" w:fill="99FF99"/>
            <w:vAlign w:val="center"/>
            <w:hideMark/>
          </w:tcPr>
          <w:p w14:paraId="597E21B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219887</w:t>
            </w:r>
          </w:p>
        </w:tc>
        <w:tc>
          <w:tcPr>
            <w:tcW w:w="3704" w:type="dxa"/>
            <w:tcBorders>
              <w:top w:val="nil"/>
              <w:left w:val="nil"/>
              <w:bottom w:val="single" w:sz="4" w:space="0" w:color="auto"/>
              <w:right w:val="single" w:sz="12" w:space="0" w:color="auto"/>
            </w:tcBorders>
            <w:shd w:val="clear" w:color="000000" w:fill="99FF99"/>
            <w:vAlign w:val="center"/>
            <w:hideMark/>
          </w:tcPr>
          <w:p w14:paraId="56DF762A"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Weston Fen SSSI</w:t>
            </w:r>
          </w:p>
        </w:tc>
        <w:tc>
          <w:tcPr>
            <w:tcW w:w="1043" w:type="dxa"/>
            <w:tcBorders>
              <w:top w:val="nil"/>
              <w:left w:val="nil"/>
              <w:bottom w:val="single" w:sz="4" w:space="0" w:color="auto"/>
              <w:right w:val="single" w:sz="4" w:space="0" w:color="auto"/>
            </w:tcBorders>
            <w:shd w:val="clear" w:color="000000" w:fill="99FF99"/>
            <w:vAlign w:val="center"/>
            <w:hideMark/>
          </w:tcPr>
          <w:p w14:paraId="55C5148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04B269A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w:t>
            </w:r>
          </w:p>
        </w:tc>
        <w:tc>
          <w:tcPr>
            <w:tcW w:w="1043" w:type="dxa"/>
            <w:tcBorders>
              <w:top w:val="nil"/>
              <w:left w:val="nil"/>
              <w:bottom w:val="single" w:sz="4" w:space="0" w:color="auto"/>
              <w:right w:val="single" w:sz="12" w:space="0" w:color="auto"/>
            </w:tcBorders>
            <w:shd w:val="clear" w:color="000000" w:fill="99FF99"/>
            <w:vAlign w:val="center"/>
            <w:hideMark/>
          </w:tcPr>
          <w:p w14:paraId="4B8AD10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10.0</w:t>
            </w:r>
          </w:p>
        </w:tc>
        <w:tc>
          <w:tcPr>
            <w:tcW w:w="1043" w:type="dxa"/>
            <w:tcBorders>
              <w:top w:val="nil"/>
              <w:left w:val="nil"/>
              <w:bottom w:val="single" w:sz="4" w:space="0" w:color="auto"/>
              <w:right w:val="single" w:sz="4" w:space="0" w:color="auto"/>
            </w:tcBorders>
            <w:shd w:val="clear" w:color="000000" w:fill="99FF99"/>
            <w:vAlign w:val="center"/>
            <w:hideMark/>
          </w:tcPr>
          <w:p w14:paraId="2781D25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0.030</w:t>
            </w:r>
          </w:p>
        </w:tc>
        <w:tc>
          <w:tcPr>
            <w:tcW w:w="1043"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A6EEA16" w14:textId="77777777" w:rsidR="0061596D" w:rsidRPr="0061596D" w:rsidRDefault="0061596D" w:rsidP="0061596D">
            <w:pPr>
              <w:spacing w:line="240" w:lineRule="auto"/>
              <w:jc w:val="center"/>
              <w:rPr>
                <w:rFonts w:eastAsia="Times New Roman" w:cs="Calibri"/>
                <w:b/>
                <w:bCs/>
                <w:sz w:val="16"/>
                <w:szCs w:val="16"/>
                <w:shd w:val="clear" w:color="auto" w:fill="auto"/>
                <w:lang w:eastAsia="en-GB"/>
              </w:rPr>
            </w:pPr>
            <w:r w:rsidRPr="0061596D">
              <w:rPr>
                <w:rFonts w:eastAsia="Times New Roman" w:cs="Calibri"/>
                <w:b/>
                <w:bCs/>
                <w:sz w:val="16"/>
                <w:szCs w:val="16"/>
                <w:shd w:val="clear" w:color="auto" w:fill="auto"/>
                <w:lang w:eastAsia="en-GB"/>
              </w:rPr>
              <w:t>3.01</w:t>
            </w:r>
          </w:p>
        </w:tc>
        <w:tc>
          <w:tcPr>
            <w:tcW w:w="1043" w:type="dxa"/>
            <w:tcBorders>
              <w:top w:val="nil"/>
              <w:left w:val="nil"/>
              <w:bottom w:val="single" w:sz="4" w:space="0" w:color="auto"/>
              <w:right w:val="single" w:sz="4" w:space="0" w:color="auto"/>
            </w:tcBorders>
            <w:shd w:val="clear" w:color="000000" w:fill="99FF99"/>
            <w:vAlign w:val="center"/>
            <w:hideMark/>
          </w:tcPr>
          <w:p w14:paraId="4C17145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0.156</w:t>
            </w:r>
          </w:p>
        </w:tc>
        <w:tc>
          <w:tcPr>
            <w:tcW w:w="1043"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C7489AD" w14:textId="77777777" w:rsidR="0061596D" w:rsidRPr="0061596D" w:rsidRDefault="0061596D" w:rsidP="0061596D">
            <w:pPr>
              <w:spacing w:line="240" w:lineRule="auto"/>
              <w:jc w:val="center"/>
              <w:rPr>
                <w:rFonts w:eastAsia="Times New Roman" w:cs="Calibri"/>
                <w:b/>
                <w:bCs/>
                <w:sz w:val="16"/>
                <w:szCs w:val="16"/>
                <w:shd w:val="clear" w:color="auto" w:fill="auto"/>
                <w:lang w:eastAsia="en-GB"/>
              </w:rPr>
            </w:pPr>
            <w:r w:rsidRPr="0061596D">
              <w:rPr>
                <w:rFonts w:eastAsia="Times New Roman" w:cs="Calibri"/>
                <w:b/>
                <w:bCs/>
                <w:sz w:val="16"/>
                <w:szCs w:val="16"/>
                <w:shd w:val="clear" w:color="auto" w:fill="auto"/>
                <w:lang w:eastAsia="en-GB"/>
              </w:rPr>
              <w:t>1.56</w:t>
            </w:r>
          </w:p>
        </w:tc>
      </w:tr>
      <w:tr w:rsidR="0061596D" w:rsidRPr="0061596D" w14:paraId="2236150A"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60CCF60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13</w:t>
            </w:r>
          </w:p>
        </w:tc>
        <w:tc>
          <w:tcPr>
            <w:tcW w:w="859" w:type="dxa"/>
            <w:tcBorders>
              <w:top w:val="nil"/>
              <w:left w:val="nil"/>
              <w:bottom w:val="single" w:sz="4" w:space="0" w:color="auto"/>
              <w:right w:val="single" w:sz="4" w:space="0" w:color="auto"/>
            </w:tcBorders>
            <w:shd w:val="clear" w:color="000000" w:fill="99FF99"/>
            <w:vAlign w:val="center"/>
            <w:hideMark/>
          </w:tcPr>
          <w:p w14:paraId="3207CAA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452658</w:t>
            </w:r>
          </w:p>
        </w:tc>
        <w:tc>
          <w:tcPr>
            <w:tcW w:w="859" w:type="dxa"/>
            <w:tcBorders>
              <w:top w:val="nil"/>
              <w:left w:val="nil"/>
              <w:bottom w:val="single" w:sz="4" w:space="0" w:color="auto"/>
              <w:right w:val="single" w:sz="4" w:space="0" w:color="auto"/>
            </w:tcBorders>
            <w:shd w:val="clear" w:color="000000" w:fill="99FF99"/>
            <w:vAlign w:val="center"/>
            <w:hideMark/>
          </w:tcPr>
          <w:p w14:paraId="6FF64D8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219177</w:t>
            </w:r>
          </w:p>
        </w:tc>
        <w:tc>
          <w:tcPr>
            <w:tcW w:w="3704" w:type="dxa"/>
            <w:tcBorders>
              <w:top w:val="nil"/>
              <w:left w:val="nil"/>
              <w:bottom w:val="single" w:sz="4" w:space="0" w:color="auto"/>
              <w:right w:val="single" w:sz="12" w:space="0" w:color="auto"/>
            </w:tcBorders>
            <w:shd w:val="clear" w:color="000000" w:fill="99FF99"/>
            <w:vAlign w:val="center"/>
            <w:hideMark/>
          </w:tcPr>
          <w:p w14:paraId="5708D3E3"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Weston Fen SSSI</w:t>
            </w:r>
          </w:p>
        </w:tc>
        <w:tc>
          <w:tcPr>
            <w:tcW w:w="1043" w:type="dxa"/>
            <w:tcBorders>
              <w:top w:val="nil"/>
              <w:left w:val="nil"/>
              <w:bottom w:val="single" w:sz="4" w:space="0" w:color="auto"/>
              <w:right w:val="single" w:sz="4" w:space="0" w:color="auto"/>
            </w:tcBorders>
            <w:shd w:val="clear" w:color="000000" w:fill="99FF99"/>
            <w:vAlign w:val="center"/>
            <w:hideMark/>
          </w:tcPr>
          <w:p w14:paraId="08B58CF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37ED05D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w:t>
            </w:r>
          </w:p>
        </w:tc>
        <w:tc>
          <w:tcPr>
            <w:tcW w:w="1043" w:type="dxa"/>
            <w:tcBorders>
              <w:top w:val="nil"/>
              <w:left w:val="nil"/>
              <w:bottom w:val="single" w:sz="4" w:space="0" w:color="auto"/>
              <w:right w:val="single" w:sz="12" w:space="0" w:color="auto"/>
            </w:tcBorders>
            <w:shd w:val="clear" w:color="000000" w:fill="99FF99"/>
            <w:vAlign w:val="center"/>
            <w:hideMark/>
          </w:tcPr>
          <w:p w14:paraId="1B04FDF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10.0</w:t>
            </w:r>
          </w:p>
        </w:tc>
        <w:tc>
          <w:tcPr>
            <w:tcW w:w="1043" w:type="dxa"/>
            <w:tcBorders>
              <w:top w:val="nil"/>
              <w:left w:val="nil"/>
              <w:bottom w:val="single" w:sz="4" w:space="0" w:color="auto"/>
              <w:right w:val="single" w:sz="4" w:space="0" w:color="auto"/>
            </w:tcBorders>
            <w:shd w:val="clear" w:color="000000" w:fill="99FF99"/>
            <w:vAlign w:val="center"/>
            <w:hideMark/>
          </w:tcPr>
          <w:p w14:paraId="298FBAC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0.018</w:t>
            </w:r>
          </w:p>
        </w:tc>
        <w:tc>
          <w:tcPr>
            <w:tcW w:w="1043"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09FE5505" w14:textId="77777777" w:rsidR="0061596D" w:rsidRPr="0061596D" w:rsidRDefault="0061596D" w:rsidP="0061596D">
            <w:pPr>
              <w:spacing w:line="240" w:lineRule="auto"/>
              <w:jc w:val="center"/>
              <w:rPr>
                <w:rFonts w:eastAsia="Times New Roman" w:cs="Calibri"/>
                <w:b/>
                <w:bCs/>
                <w:sz w:val="16"/>
                <w:szCs w:val="16"/>
                <w:shd w:val="clear" w:color="auto" w:fill="auto"/>
                <w:lang w:eastAsia="en-GB"/>
              </w:rPr>
            </w:pPr>
            <w:r w:rsidRPr="0061596D">
              <w:rPr>
                <w:rFonts w:eastAsia="Times New Roman" w:cs="Calibri"/>
                <w:b/>
                <w:bCs/>
                <w:sz w:val="16"/>
                <w:szCs w:val="16"/>
                <w:shd w:val="clear" w:color="auto" w:fill="auto"/>
                <w:lang w:eastAsia="en-GB"/>
              </w:rPr>
              <w:t>1.80</w:t>
            </w:r>
          </w:p>
        </w:tc>
        <w:tc>
          <w:tcPr>
            <w:tcW w:w="1043" w:type="dxa"/>
            <w:tcBorders>
              <w:top w:val="nil"/>
              <w:left w:val="nil"/>
              <w:bottom w:val="single" w:sz="4" w:space="0" w:color="auto"/>
              <w:right w:val="single" w:sz="4" w:space="0" w:color="auto"/>
            </w:tcBorders>
            <w:shd w:val="clear" w:color="000000" w:fill="99FF99"/>
            <w:vAlign w:val="center"/>
            <w:hideMark/>
          </w:tcPr>
          <w:p w14:paraId="7D104EA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0.094</w:t>
            </w:r>
          </w:p>
        </w:tc>
        <w:tc>
          <w:tcPr>
            <w:tcW w:w="1043" w:type="dxa"/>
            <w:tcBorders>
              <w:top w:val="nil"/>
              <w:left w:val="nil"/>
              <w:bottom w:val="single" w:sz="4" w:space="0" w:color="auto"/>
              <w:right w:val="single" w:sz="12" w:space="0" w:color="auto"/>
            </w:tcBorders>
            <w:shd w:val="clear" w:color="000000" w:fill="99FF99"/>
            <w:vAlign w:val="center"/>
            <w:hideMark/>
          </w:tcPr>
          <w:p w14:paraId="75A6FC9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0.94</w:t>
            </w:r>
          </w:p>
        </w:tc>
      </w:tr>
      <w:tr w:rsidR="0061596D" w:rsidRPr="0061596D" w14:paraId="2706F8C9"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0FD1D9C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14</w:t>
            </w:r>
          </w:p>
        </w:tc>
        <w:tc>
          <w:tcPr>
            <w:tcW w:w="859" w:type="dxa"/>
            <w:tcBorders>
              <w:top w:val="nil"/>
              <w:left w:val="nil"/>
              <w:bottom w:val="single" w:sz="4" w:space="0" w:color="auto"/>
              <w:right w:val="single" w:sz="4" w:space="0" w:color="auto"/>
            </w:tcBorders>
            <w:shd w:val="clear" w:color="000000" w:fill="99FF99"/>
            <w:vAlign w:val="center"/>
            <w:hideMark/>
          </w:tcPr>
          <w:p w14:paraId="009D7E0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449474</w:t>
            </w:r>
          </w:p>
        </w:tc>
        <w:tc>
          <w:tcPr>
            <w:tcW w:w="859" w:type="dxa"/>
            <w:tcBorders>
              <w:top w:val="nil"/>
              <w:left w:val="nil"/>
              <w:bottom w:val="single" w:sz="4" w:space="0" w:color="auto"/>
              <w:right w:val="single" w:sz="4" w:space="0" w:color="auto"/>
            </w:tcBorders>
            <w:shd w:val="clear" w:color="000000" w:fill="99FF99"/>
            <w:vAlign w:val="center"/>
            <w:hideMark/>
          </w:tcPr>
          <w:p w14:paraId="34F8328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219977</w:t>
            </w:r>
          </w:p>
        </w:tc>
        <w:tc>
          <w:tcPr>
            <w:tcW w:w="3704" w:type="dxa"/>
            <w:tcBorders>
              <w:top w:val="nil"/>
              <w:left w:val="nil"/>
              <w:bottom w:val="single" w:sz="4" w:space="0" w:color="auto"/>
              <w:right w:val="single" w:sz="12" w:space="0" w:color="auto"/>
            </w:tcBorders>
            <w:shd w:val="clear" w:color="000000" w:fill="99FF99"/>
            <w:vAlign w:val="center"/>
            <w:hideMark/>
          </w:tcPr>
          <w:p w14:paraId="30B80F8F"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Kirtlington Quarry SSSI</w:t>
            </w:r>
          </w:p>
        </w:tc>
        <w:tc>
          <w:tcPr>
            <w:tcW w:w="1043" w:type="dxa"/>
            <w:tcBorders>
              <w:top w:val="nil"/>
              <w:left w:val="nil"/>
              <w:bottom w:val="single" w:sz="4" w:space="0" w:color="auto"/>
              <w:right w:val="single" w:sz="4" w:space="0" w:color="auto"/>
            </w:tcBorders>
            <w:shd w:val="clear" w:color="000000" w:fill="99FF99"/>
            <w:vAlign w:val="center"/>
            <w:hideMark/>
          </w:tcPr>
          <w:p w14:paraId="2039B91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99FF99"/>
            <w:vAlign w:val="center"/>
            <w:hideMark/>
          </w:tcPr>
          <w:p w14:paraId="617EFBF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12" w:space="0" w:color="auto"/>
            </w:tcBorders>
            <w:shd w:val="clear" w:color="000000" w:fill="99FF99"/>
            <w:vAlign w:val="center"/>
            <w:hideMark/>
          </w:tcPr>
          <w:p w14:paraId="5F9508E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4" w:space="0" w:color="auto"/>
            </w:tcBorders>
            <w:shd w:val="clear" w:color="000000" w:fill="99FF99"/>
            <w:vAlign w:val="center"/>
            <w:hideMark/>
          </w:tcPr>
          <w:p w14:paraId="7384A50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0.019</w:t>
            </w:r>
          </w:p>
        </w:tc>
        <w:tc>
          <w:tcPr>
            <w:tcW w:w="1043" w:type="dxa"/>
            <w:tcBorders>
              <w:top w:val="nil"/>
              <w:left w:val="nil"/>
              <w:bottom w:val="single" w:sz="4" w:space="0" w:color="auto"/>
              <w:right w:val="single" w:sz="12" w:space="0" w:color="auto"/>
            </w:tcBorders>
            <w:shd w:val="clear" w:color="000000" w:fill="99FF99"/>
            <w:vAlign w:val="center"/>
            <w:hideMark/>
          </w:tcPr>
          <w:p w14:paraId="42BB95B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c>
          <w:tcPr>
            <w:tcW w:w="1043" w:type="dxa"/>
            <w:tcBorders>
              <w:top w:val="nil"/>
              <w:left w:val="nil"/>
              <w:bottom w:val="single" w:sz="4" w:space="0" w:color="auto"/>
              <w:right w:val="single" w:sz="4" w:space="0" w:color="auto"/>
            </w:tcBorders>
            <w:shd w:val="clear" w:color="000000" w:fill="99FF99"/>
            <w:vAlign w:val="center"/>
            <w:hideMark/>
          </w:tcPr>
          <w:p w14:paraId="316C8DA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0.150</w:t>
            </w:r>
          </w:p>
        </w:tc>
        <w:tc>
          <w:tcPr>
            <w:tcW w:w="1043" w:type="dxa"/>
            <w:tcBorders>
              <w:top w:val="nil"/>
              <w:left w:val="nil"/>
              <w:bottom w:val="single" w:sz="4" w:space="0" w:color="auto"/>
              <w:right w:val="single" w:sz="12" w:space="0" w:color="auto"/>
            </w:tcBorders>
            <w:shd w:val="clear" w:color="000000" w:fill="99FF99"/>
            <w:vAlign w:val="center"/>
            <w:hideMark/>
          </w:tcPr>
          <w:p w14:paraId="2C828A7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r>
      <w:tr w:rsidR="0061596D" w:rsidRPr="0061596D" w14:paraId="7ED9FB2E"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5182ECA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15</w:t>
            </w:r>
          </w:p>
        </w:tc>
        <w:tc>
          <w:tcPr>
            <w:tcW w:w="859" w:type="dxa"/>
            <w:tcBorders>
              <w:top w:val="nil"/>
              <w:left w:val="nil"/>
              <w:bottom w:val="single" w:sz="4" w:space="0" w:color="auto"/>
              <w:right w:val="single" w:sz="4" w:space="0" w:color="auto"/>
            </w:tcBorders>
            <w:shd w:val="clear" w:color="000000" w:fill="99FF99"/>
            <w:vAlign w:val="center"/>
            <w:hideMark/>
          </w:tcPr>
          <w:p w14:paraId="26BE380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455902</w:t>
            </w:r>
          </w:p>
        </w:tc>
        <w:tc>
          <w:tcPr>
            <w:tcW w:w="859" w:type="dxa"/>
            <w:tcBorders>
              <w:top w:val="nil"/>
              <w:left w:val="nil"/>
              <w:bottom w:val="single" w:sz="4" w:space="0" w:color="auto"/>
              <w:right w:val="single" w:sz="4" w:space="0" w:color="auto"/>
            </w:tcBorders>
            <w:shd w:val="clear" w:color="000000" w:fill="99FF99"/>
            <w:vAlign w:val="center"/>
            <w:hideMark/>
          </w:tcPr>
          <w:p w14:paraId="6A796C6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225017</w:t>
            </w:r>
          </w:p>
        </w:tc>
        <w:tc>
          <w:tcPr>
            <w:tcW w:w="3704" w:type="dxa"/>
            <w:tcBorders>
              <w:top w:val="nil"/>
              <w:left w:val="nil"/>
              <w:bottom w:val="single" w:sz="4" w:space="0" w:color="auto"/>
              <w:right w:val="single" w:sz="12" w:space="0" w:color="auto"/>
            </w:tcBorders>
            <w:shd w:val="clear" w:color="000000" w:fill="99FF99"/>
            <w:vAlign w:val="center"/>
            <w:hideMark/>
          </w:tcPr>
          <w:p w14:paraId="4F411DF6"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Ardley Cutting and Quarry SSSI</w:t>
            </w:r>
          </w:p>
        </w:tc>
        <w:tc>
          <w:tcPr>
            <w:tcW w:w="1043" w:type="dxa"/>
            <w:tcBorders>
              <w:top w:val="nil"/>
              <w:left w:val="nil"/>
              <w:bottom w:val="single" w:sz="4" w:space="0" w:color="auto"/>
              <w:right w:val="single" w:sz="4" w:space="0" w:color="auto"/>
            </w:tcBorders>
            <w:shd w:val="clear" w:color="000000" w:fill="99FF99"/>
            <w:vAlign w:val="center"/>
            <w:hideMark/>
          </w:tcPr>
          <w:p w14:paraId="10273F1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4CABE4D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1043" w:type="dxa"/>
            <w:tcBorders>
              <w:top w:val="nil"/>
              <w:left w:val="nil"/>
              <w:bottom w:val="single" w:sz="4" w:space="0" w:color="auto"/>
              <w:right w:val="single" w:sz="12" w:space="0" w:color="auto"/>
            </w:tcBorders>
            <w:shd w:val="clear" w:color="000000" w:fill="99FF99"/>
            <w:vAlign w:val="center"/>
            <w:hideMark/>
          </w:tcPr>
          <w:p w14:paraId="7977E32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15.0</w:t>
            </w:r>
          </w:p>
        </w:tc>
        <w:tc>
          <w:tcPr>
            <w:tcW w:w="1043" w:type="dxa"/>
            <w:tcBorders>
              <w:top w:val="nil"/>
              <w:left w:val="nil"/>
              <w:bottom w:val="single" w:sz="4" w:space="0" w:color="auto"/>
              <w:right w:val="single" w:sz="4" w:space="0" w:color="auto"/>
            </w:tcBorders>
            <w:shd w:val="clear" w:color="000000" w:fill="99FF99"/>
            <w:vAlign w:val="center"/>
            <w:hideMark/>
          </w:tcPr>
          <w:p w14:paraId="0751319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0.024</w:t>
            </w:r>
          </w:p>
        </w:tc>
        <w:tc>
          <w:tcPr>
            <w:tcW w:w="1043" w:type="dxa"/>
            <w:tcBorders>
              <w:top w:val="nil"/>
              <w:left w:val="nil"/>
              <w:bottom w:val="single" w:sz="4" w:space="0" w:color="auto"/>
              <w:right w:val="single" w:sz="12" w:space="0" w:color="auto"/>
            </w:tcBorders>
            <w:shd w:val="clear" w:color="000000" w:fill="99FF99"/>
            <w:vAlign w:val="center"/>
            <w:hideMark/>
          </w:tcPr>
          <w:p w14:paraId="50E86E8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0.81</w:t>
            </w:r>
          </w:p>
        </w:tc>
        <w:tc>
          <w:tcPr>
            <w:tcW w:w="1043" w:type="dxa"/>
            <w:tcBorders>
              <w:top w:val="nil"/>
              <w:left w:val="nil"/>
              <w:bottom w:val="single" w:sz="4" w:space="0" w:color="auto"/>
              <w:right w:val="single" w:sz="4" w:space="0" w:color="auto"/>
            </w:tcBorders>
            <w:shd w:val="clear" w:color="000000" w:fill="99FF99"/>
            <w:vAlign w:val="center"/>
            <w:hideMark/>
          </w:tcPr>
          <w:p w14:paraId="7FE4465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0.126</w:t>
            </w:r>
          </w:p>
        </w:tc>
        <w:tc>
          <w:tcPr>
            <w:tcW w:w="1043" w:type="dxa"/>
            <w:tcBorders>
              <w:top w:val="nil"/>
              <w:left w:val="nil"/>
              <w:bottom w:val="single" w:sz="4" w:space="0" w:color="auto"/>
              <w:right w:val="single" w:sz="12" w:space="0" w:color="auto"/>
            </w:tcBorders>
            <w:shd w:val="clear" w:color="000000" w:fill="99FF99"/>
            <w:vAlign w:val="center"/>
            <w:hideMark/>
          </w:tcPr>
          <w:p w14:paraId="736B84F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0.84</w:t>
            </w:r>
          </w:p>
        </w:tc>
      </w:tr>
      <w:tr w:rsidR="0061596D" w:rsidRPr="0061596D" w14:paraId="378280D9"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0B861E1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16</w:t>
            </w:r>
          </w:p>
        </w:tc>
        <w:tc>
          <w:tcPr>
            <w:tcW w:w="859" w:type="dxa"/>
            <w:tcBorders>
              <w:top w:val="nil"/>
              <w:left w:val="nil"/>
              <w:bottom w:val="single" w:sz="4" w:space="0" w:color="auto"/>
              <w:right w:val="single" w:sz="4" w:space="0" w:color="auto"/>
            </w:tcBorders>
            <w:shd w:val="clear" w:color="000000" w:fill="99FF99"/>
            <w:vAlign w:val="center"/>
            <w:hideMark/>
          </w:tcPr>
          <w:p w14:paraId="333DB82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454710</w:t>
            </w:r>
          </w:p>
        </w:tc>
        <w:tc>
          <w:tcPr>
            <w:tcW w:w="859" w:type="dxa"/>
            <w:tcBorders>
              <w:top w:val="nil"/>
              <w:left w:val="nil"/>
              <w:bottom w:val="single" w:sz="4" w:space="0" w:color="auto"/>
              <w:right w:val="single" w:sz="4" w:space="0" w:color="auto"/>
            </w:tcBorders>
            <w:shd w:val="clear" w:color="000000" w:fill="99FF99"/>
            <w:vAlign w:val="center"/>
            <w:hideMark/>
          </w:tcPr>
          <w:p w14:paraId="61CF129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226043</w:t>
            </w:r>
          </w:p>
        </w:tc>
        <w:tc>
          <w:tcPr>
            <w:tcW w:w="3704" w:type="dxa"/>
            <w:tcBorders>
              <w:top w:val="nil"/>
              <w:left w:val="nil"/>
              <w:bottom w:val="single" w:sz="4" w:space="0" w:color="auto"/>
              <w:right w:val="single" w:sz="12" w:space="0" w:color="auto"/>
            </w:tcBorders>
            <w:shd w:val="clear" w:color="000000" w:fill="99FF99"/>
            <w:vAlign w:val="center"/>
            <w:hideMark/>
          </w:tcPr>
          <w:p w14:paraId="600974A3"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Ardley Cutting and Quarry SSSI</w:t>
            </w:r>
          </w:p>
        </w:tc>
        <w:tc>
          <w:tcPr>
            <w:tcW w:w="1043" w:type="dxa"/>
            <w:tcBorders>
              <w:top w:val="nil"/>
              <w:left w:val="nil"/>
              <w:bottom w:val="single" w:sz="4" w:space="0" w:color="auto"/>
              <w:right w:val="single" w:sz="4" w:space="0" w:color="auto"/>
            </w:tcBorders>
            <w:shd w:val="clear" w:color="000000" w:fill="99FF99"/>
            <w:vAlign w:val="center"/>
            <w:hideMark/>
          </w:tcPr>
          <w:p w14:paraId="65CC711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6F1C9F4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1043" w:type="dxa"/>
            <w:tcBorders>
              <w:top w:val="nil"/>
              <w:left w:val="nil"/>
              <w:bottom w:val="single" w:sz="4" w:space="0" w:color="auto"/>
              <w:right w:val="single" w:sz="12" w:space="0" w:color="auto"/>
            </w:tcBorders>
            <w:shd w:val="clear" w:color="000000" w:fill="99FF99"/>
            <w:vAlign w:val="center"/>
            <w:hideMark/>
          </w:tcPr>
          <w:p w14:paraId="3817720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15.0</w:t>
            </w:r>
          </w:p>
        </w:tc>
        <w:tc>
          <w:tcPr>
            <w:tcW w:w="1043" w:type="dxa"/>
            <w:tcBorders>
              <w:top w:val="nil"/>
              <w:left w:val="nil"/>
              <w:bottom w:val="single" w:sz="4" w:space="0" w:color="auto"/>
              <w:right w:val="single" w:sz="4" w:space="0" w:color="auto"/>
            </w:tcBorders>
            <w:shd w:val="clear" w:color="000000" w:fill="99FF99"/>
            <w:vAlign w:val="center"/>
            <w:hideMark/>
          </w:tcPr>
          <w:p w14:paraId="767DA37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0.018</w:t>
            </w:r>
          </w:p>
        </w:tc>
        <w:tc>
          <w:tcPr>
            <w:tcW w:w="1043" w:type="dxa"/>
            <w:tcBorders>
              <w:top w:val="nil"/>
              <w:left w:val="nil"/>
              <w:bottom w:val="single" w:sz="4" w:space="0" w:color="auto"/>
              <w:right w:val="single" w:sz="12" w:space="0" w:color="auto"/>
            </w:tcBorders>
            <w:shd w:val="clear" w:color="000000" w:fill="99FF99"/>
            <w:vAlign w:val="center"/>
            <w:hideMark/>
          </w:tcPr>
          <w:p w14:paraId="4CF43BC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0.62</w:t>
            </w:r>
          </w:p>
        </w:tc>
        <w:tc>
          <w:tcPr>
            <w:tcW w:w="1043" w:type="dxa"/>
            <w:tcBorders>
              <w:top w:val="nil"/>
              <w:left w:val="nil"/>
              <w:bottom w:val="single" w:sz="4" w:space="0" w:color="auto"/>
              <w:right w:val="single" w:sz="4" w:space="0" w:color="auto"/>
            </w:tcBorders>
            <w:shd w:val="clear" w:color="000000" w:fill="99FF99"/>
            <w:vAlign w:val="center"/>
            <w:hideMark/>
          </w:tcPr>
          <w:p w14:paraId="50A5585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0.096</w:t>
            </w:r>
          </w:p>
        </w:tc>
        <w:tc>
          <w:tcPr>
            <w:tcW w:w="1043" w:type="dxa"/>
            <w:tcBorders>
              <w:top w:val="nil"/>
              <w:left w:val="nil"/>
              <w:bottom w:val="single" w:sz="4" w:space="0" w:color="auto"/>
              <w:right w:val="single" w:sz="12" w:space="0" w:color="auto"/>
            </w:tcBorders>
            <w:shd w:val="clear" w:color="000000" w:fill="99FF99"/>
            <w:vAlign w:val="center"/>
            <w:hideMark/>
          </w:tcPr>
          <w:p w14:paraId="723A094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0.64</w:t>
            </w:r>
          </w:p>
        </w:tc>
      </w:tr>
      <w:tr w:rsidR="0061596D" w:rsidRPr="0061596D" w14:paraId="7BF513E5"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2495C42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17</w:t>
            </w:r>
          </w:p>
        </w:tc>
        <w:tc>
          <w:tcPr>
            <w:tcW w:w="859" w:type="dxa"/>
            <w:tcBorders>
              <w:top w:val="nil"/>
              <w:left w:val="nil"/>
              <w:bottom w:val="single" w:sz="4" w:space="0" w:color="auto"/>
              <w:right w:val="single" w:sz="4" w:space="0" w:color="auto"/>
            </w:tcBorders>
            <w:shd w:val="clear" w:color="000000" w:fill="99FF99"/>
            <w:vAlign w:val="center"/>
            <w:hideMark/>
          </w:tcPr>
          <w:p w14:paraId="2092ABF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453638</w:t>
            </w:r>
          </w:p>
        </w:tc>
        <w:tc>
          <w:tcPr>
            <w:tcW w:w="859" w:type="dxa"/>
            <w:tcBorders>
              <w:top w:val="nil"/>
              <w:left w:val="nil"/>
              <w:bottom w:val="single" w:sz="4" w:space="0" w:color="auto"/>
              <w:right w:val="single" w:sz="4" w:space="0" w:color="auto"/>
            </w:tcBorders>
            <w:shd w:val="clear" w:color="000000" w:fill="99FF99"/>
            <w:vAlign w:val="center"/>
            <w:hideMark/>
          </w:tcPr>
          <w:p w14:paraId="35DAF0A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227130</w:t>
            </w:r>
          </w:p>
        </w:tc>
        <w:tc>
          <w:tcPr>
            <w:tcW w:w="3704" w:type="dxa"/>
            <w:tcBorders>
              <w:top w:val="nil"/>
              <w:left w:val="nil"/>
              <w:bottom w:val="single" w:sz="4" w:space="0" w:color="auto"/>
              <w:right w:val="single" w:sz="12" w:space="0" w:color="auto"/>
            </w:tcBorders>
            <w:shd w:val="clear" w:color="000000" w:fill="99FF99"/>
            <w:vAlign w:val="center"/>
            <w:hideMark/>
          </w:tcPr>
          <w:p w14:paraId="2B4E0D2F"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Ardley Cutting and Quarry SSSI</w:t>
            </w:r>
          </w:p>
        </w:tc>
        <w:tc>
          <w:tcPr>
            <w:tcW w:w="1043" w:type="dxa"/>
            <w:tcBorders>
              <w:top w:val="nil"/>
              <w:left w:val="nil"/>
              <w:bottom w:val="single" w:sz="4" w:space="0" w:color="auto"/>
              <w:right w:val="single" w:sz="4" w:space="0" w:color="auto"/>
            </w:tcBorders>
            <w:shd w:val="clear" w:color="000000" w:fill="99FF99"/>
            <w:vAlign w:val="center"/>
            <w:hideMark/>
          </w:tcPr>
          <w:p w14:paraId="6C5C7C7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3320E55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1043" w:type="dxa"/>
            <w:tcBorders>
              <w:top w:val="nil"/>
              <w:left w:val="nil"/>
              <w:bottom w:val="single" w:sz="4" w:space="0" w:color="auto"/>
              <w:right w:val="single" w:sz="12" w:space="0" w:color="auto"/>
            </w:tcBorders>
            <w:shd w:val="clear" w:color="000000" w:fill="99FF99"/>
            <w:vAlign w:val="center"/>
            <w:hideMark/>
          </w:tcPr>
          <w:p w14:paraId="100BD05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15.0</w:t>
            </w:r>
          </w:p>
        </w:tc>
        <w:tc>
          <w:tcPr>
            <w:tcW w:w="1043" w:type="dxa"/>
            <w:tcBorders>
              <w:top w:val="nil"/>
              <w:left w:val="nil"/>
              <w:bottom w:val="single" w:sz="4" w:space="0" w:color="auto"/>
              <w:right w:val="single" w:sz="4" w:space="0" w:color="auto"/>
            </w:tcBorders>
            <w:shd w:val="clear" w:color="000000" w:fill="99FF99"/>
            <w:vAlign w:val="center"/>
            <w:hideMark/>
          </w:tcPr>
          <w:p w14:paraId="304566B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0.014</w:t>
            </w:r>
          </w:p>
        </w:tc>
        <w:tc>
          <w:tcPr>
            <w:tcW w:w="1043" w:type="dxa"/>
            <w:tcBorders>
              <w:top w:val="nil"/>
              <w:left w:val="nil"/>
              <w:bottom w:val="single" w:sz="4" w:space="0" w:color="auto"/>
              <w:right w:val="single" w:sz="12" w:space="0" w:color="auto"/>
            </w:tcBorders>
            <w:shd w:val="clear" w:color="000000" w:fill="99FF99"/>
            <w:vAlign w:val="center"/>
            <w:hideMark/>
          </w:tcPr>
          <w:p w14:paraId="71832A2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0.46</w:t>
            </w:r>
          </w:p>
        </w:tc>
        <w:tc>
          <w:tcPr>
            <w:tcW w:w="1043" w:type="dxa"/>
            <w:tcBorders>
              <w:top w:val="nil"/>
              <w:left w:val="nil"/>
              <w:bottom w:val="single" w:sz="4" w:space="0" w:color="auto"/>
              <w:right w:val="single" w:sz="4" w:space="0" w:color="auto"/>
            </w:tcBorders>
            <w:shd w:val="clear" w:color="000000" w:fill="99FF99"/>
            <w:vAlign w:val="center"/>
            <w:hideMark/>
          </w:tcPr>
          <w:p w14:paraId="4FF56E5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0.072</w:t>
            </w:r>
          </w:p>
        </w:tc>
        <w:tc>
          <w:tcPr>
            <w:tcW w:w="1043" w:type="dxa"/>
            <w:tcBorders>
              <w:top w:val="nil"/>
              <w:left w:val="nil"/>
              <w:bottom w:val="single" w:sz="4" w:space="0" w:color="auto"/>
              <w:right w:val="single" w:sz="12" w:space="0" w:color="auto"/>
            </w:tcBorders>
            <w:shd w:val="clear" w:color="000000" w:fill="99FF99"/>
            <w:vAlign w:val="center"/>
            <w:hideMark/>
          </w:tcPr>
          <w:p w14:paraId="1597CF3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0.48</w:t>
            </w:r>
          </w:p>
        </w:tc>
      </w:tr>
      <w:tr w:rsidR="0061596D" w:rsidRPr="0061596D" w14:paraId="0C859F4B"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04092AC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18</w:t>
            </w:r>
          </w:p>
        </w:tc>
        <w:tc>
          <w:tcPr>
            <w:tcW w:w="859" w:type="dxa"/>
            <w:tcBorders>
              <w:top w:val="nil"/>
              <w:left w:val="nil"/>
              <w:bottom w:val="single" w:sz="4" w:space="0" w:color="auto"/>
              <w:right w:val="single" w:sz="4" w:space="0" w:color="auto"/>
            </w:tcBorders>
            <w:shd w:val="clear" w:color="000000" w:fill="99FF99"/>
            <w:vAlign w:val="center"/>
            <w:hideMark/>
          </w:tcPr>
          <w:p w14:paraId="6EBA23F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451493</w:t>
            </w:r>
          </w:p>
        </w:tc>
        <w:tc>
          <w:tcPr>
            <w:tcW w:w="859" w:type="dxa"/>
            <w:tcBorders>
              <w:top w:val="nil"/>
              <w:left w:val="nil"/>
              <w:bottom w:val="single" w:sz="4" w:space="0" w:color="auto"/>
              <w:right w:val="single" w:sz="4" w:space="0" w:color="auto"/>
            </w:tcBorders>
            <w:shd w:val="clear" w:color="000000" w:fill="99FF99"/>
            <w:vAlign w:val="center"/>
            <w:hideMark/>
          </w:tcPr>
          <w:p w14:paraId="7602FCF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228941</w:t>
            </w:r>
          </w:p>
        </w:tc>
        <w:tc>
          <w:tcPr>
            <w:tcW w:w="3704" w:type="dxa"/>
            <w:tcBorders>
              <w:top w:val="nil"/>
              <w:left w:val="nil"/>
              <w:bottom w:val="single" w:sz="4" w:space="0" w:color="auto"/>
              <w:right w:val="single" w:sz="12" w:space="0" w:color="auto"/>
            </w:tcBorders>
            <w:shd w:val="clear" w:color="000000" w:fill="99FF99"/>
            <w:vAlign w:val="center"/>
            <w:hideMark/>
          </w:tcPr>
          <w:p w14:paraId="6BAEA28F"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Ardley Cutting and Quarry SSSI</w:t>
            </w:r>
          </w:p>
        </w:tc>
        <w:tc>
          <w:tcPr>
            <w:tcW w:w="1043" w:type="dxa"/>
            <w:tcBorders>
              <w:top w:val="nil"/>
              <w:left w:val="nil"/>
              <w:bottom w:val="single" w:sz="4" w:space="0" w:color="auto"/>
              <w:right w:val="single" w:sz="4" w:space="0" w:color="auto"/>
            </w:tcBorders>
            <w:shd w:val="clear" w:color="000000" w:fill="99FF99"/>
            <w:vAlign w:val="center"/>
            <w:hideMark/>
          </w:tcPr>
          <w:p w14:paraId="259F2F4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66E57CD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1043" w:type="dxa"/>
            <w:tcBorders>
              <w:top w:val="nil"/>
              <w:left w:val="nil"/>
              <w:bottom w:val="single" w:sz="4" w:space="0" w:color="auto"/>
              <w:right w:val="single" w:sz="12" w:space="0" w:color="auto"/>
            </w:tcBorders>
            <w:shd w:val="clear" w:color="000000" w:fill="99FF99"/>
            <w:vAlign w:val="center"/>
            <w:hideMark/>
          </w:tcPr>
          <w:p w14:paraId="0CF38AA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15.0</w:t>
            </w:r>
          </w:p>
        </w:tc>
        <w:tc>
          <w:tcPr>
            <w:tcW w:w="1043" w:type="dxa"/>
            <w:tcBorders>
              <w:top w:val="nil"/>
              <w:left w:val="nil"/>
              <w:bottom w:val="single" w:sz="4" w:space="0" w:color="auto"/>
              <w:right w:val="single" w:sz="4" w:space="0" w:color="auto"/>
            </w:tcBorders>
            <w:shd w:val="clear" w:color="000000" w:fill="99FF99"/>
            <w:vAlign w:val="center"/>
            <w:hideMark/>
          </w:tcPr>
          <w:p w14:paraId="761B82E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0.006</w:t>
            </w:r>
          </w:p>
        </w:tc>
        <w:tc>
          <w:tcPr>
            <w:tcW w:w="1043" w:type="dxa"/>
            <w:tcBorders>
              <w:top w:val="nil"/>
              <w:left w:val="nil"/>
              <w:bottom w:val="single" w:sz="4" w:space="0" w:color="auto"/>
              <w:right w:val="single" w:sz="12" w:space="0" w:color="auto"/>
            </w:tcBorders>
            <w:shd w:val="clear" w:color="000000" w:fill="99FF99"/>
            <w:vAlign w:val="center"/>
            <w:hideMark/>
          </w:tcPr>
          <w:p w14:paraId="187AE93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0.21</w:t>
            </w:r>
          </w:p>
        </w:tc>
        <w:tc>
          <w:tcPr>
            <w:tcW w:w="1043" w:type="dxa"/>
            <w:tcBorders>
              <w:top w:val="nil"/>
              <w:left w:val="nil"/>
              <w:bottom w:val="single" w:sz="4" w:space="0" w:color="auto"/>
              <w:right w:val="single" w:sz="4" w:space="0" w:color="auto"/>
            </w:tcBorders>
            <w:shd w:val="clear" w:color="000000" w:fill="99FF99"/>
            <w:vAlign w:val="center"/>
            <w:hideMark/>
          </w:tcPr>
          <w:p w14:paraId="3E52778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0.032</w:t>
            </w:r>
          </w:p>
        </w:tc>
        <w:tc>
          <w:tcPr>
            <w:tcW w:w="1043" w:type="dxa"/>
            <w:tcBorders>
              <w:top w:val="nil"/>
              <w:left w:val="nil"/>
              <w:bottom w:val="single" w:sz="4" w:space="0" w:color="auto"/>
              <w:right w:val="single" w:sz="12" w:space="0" w:color="auto"/>
            </w:tcBorders>
            <w:shd w:val="clear" w:color="000000" w:fill="99FF99"/>
            <w:vAlign w:val="center"/>
            <w:hideMark/>
          </w:tcPr>
          <w:p w14:paraId="7CC0D3A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0.22</w:t>
            </w:r>
          </w:p>
        </w:tc>
      </w:tr>
      <w:tr w:rsidR="0061596D" w:rsidRPr="0061596D" w14:paraId="2A7E0F76"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7D3CB51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19</w:t>
            </w:r>
          </w:p>
        </w:tc>
        <w:tc>
          <w:tcPr>
            <w:tcW w:w="859" w:type="dxa"/>
            <w:tcBorders>
              <w:top w:val="nil"/>
              <w:left w:val="nil"/>
              <w:bottom w:val="single" w:sz="4" w:space="0" w:color="auto"/>
              <w:right w:val="single" w:sz="4" w:space="0" w:color="auto"/>
            </w:tcBorders>
            <w:shd w:val="clear" w:color="000000" w:fill="99FF99"/>
            <w:vAlign w:val="center"/>
            <w:hideMark/>
          </w:tcPr>
          <w:p w14:paraId="1CFB4F8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455449</w:t>
            </w:r>
          </w:p>
        </w:tc>
        <w:tc>
          <w:tcPr>
            <w:tcW w:w="859" w:type="dxa"/>
            <w:tcBorders>
              <w:top w:val="nil"/>
              <w:left w:val="nil"/>
              <w:bottom w:val="single" w:sz="4" w:space="0" w:color="auto"/>
              <w:right w:val="single" w:sz="4" w:space="0" w:color="auto"/>
            </w:tcBorders>
            <w:shd w:val="clear" w:color="000000" w:fill="99FF99"/>
            <w:vAlign w:val="center"/>
            <w:hideMark/>
          </w:tcPr>
          <w:p w14:paraId="7027B02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217884</w:t>
            </w:r>
          </w:p>
        </w:tc>
        <w:tc>
          <w:tcPr>
            <w:tcW w:w="3704" w:type="dxa"/>
            <w:tcBorders>
              <w:top w:val="nil"/>
              <w:left w:val="nil"/>
              <w:bottom w:val="single" w:sz="4" w:space="0" w:color="auto"/>
              <w:right w:val="single" w:sz="12" w:space="0" w:color="auto"/>
            </w:tcBorders>
            <w:shd w:val="clear" w:color="000000" w:fill="99FF99"/>
            <w:vAlign w:val="center"/>
            <w:hideMark/>
          </w:tcPr>
          <w:p w14:paraId="3D9DE9DD"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proofErr w:type="spellStart"/>
            <w:r w:rsidRPr="0061596D">
              <w:rPr>
                <w:rFonts w:eastAsia="Times New Roman" w:cs="Calibri"/>
                <w:sz w:val="12"/>
                <w:szCs w:val="12"/>
                <w:shd w:val="clear" w:color="auto" w:fill="auto"/>
                <w:lang w:eastAsia="en-GB"/>
              </w:rPr>
              <w:t>Wendlebury</w:t>
            </w:r>
            <w:proofErr w:type="spellEnd"/>
            <w:r w:rsidRPr="0061596D">
              <w:rPr>
                <w:rFonts w:eastAsia="Times New Roman" w:cs="Calibri"/>
                <w:sz w:val="12"/>
                <w:szCs w:val="12"/>
                <w:shd w:val="clear" w:color="auto" w:fill="auto"/>
                <w:lang w:eastAsia="en-GB"/>
              </w:rPr>
              <w:t xml:space="preserve"> Meads and </w:t>
            </w:r>
            <w:proofErr w:type="spellStart"/>
            <w:r w:rsidRPr="0061596D">
              <w:rPr>
                <w:rFonts w:eastAsia="Times New Roman" w:cs="Calibri"/>
                <w:sz w:val="12"/>
                <w:szCs w:val="12"/>
                <w:shd w:val="clear" w:color="auto" w:fill="auto"/>
                <w:lang w:eastAsia="en-GB"/>
              </w:rPr>
              <w:t>Mansmoor</w:t>
            </w:r>
            <w:proofErr w:type="spellEnd"/>
            <w:r w:rsidRPr="0061596D">
              <w:rPr>
                <w:rFonts w:eastAsia="Times New Roman" w:cs="Calibri"/>
                <w:sz w:val="12"/>
                <w:szCs w:val="12"/>
                <w:shd w:val="clear" w:color="auto" w:fill="auto"/>
                <w:lang w:eastAsia="en-GB"/>
              </w:rPr>
              <w:t xml:space="preserve"> Closes SSSI</w:t>
            </w:r>
          </w:p>
        </w:tc>
        <w:tc>
          <w:tcPr>
            <w:tcW w:w="1043" w:type="dxa"/>
            <w:tcBorders>
              <w:top w:val="nil"/>
              <w:left w:val="nil"/>
              <w:bottom w:val="single" w:sz="4" w:space="0" w:color="auto"/>
              <w:right w:val="single" w:sz="4" w:space="0" w:color="auto"/>
            </w:tcBorders>
            <w:shd w:val="clear" w:color="000000" w:fill="99FF99"/>
            <w:vAlign w:val="center"/>
            <w:hideMark/>
          </w:tcPr>
          <w:p w14:paraId="6E219C8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1A7EA75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1043" w:type="dxa"/>
            <w:tcBorders>
              <w:top w:val="nil"/>
              <w:left w:val="nil"/>
              <w:bottom w:val="single" w:sz="4" w:space="0" w:color="auto"/>
              <w:right w:val="single" w:sz="12" w:space="0" w:color="auto"/>
            </w:tcBorders>
            <w:shd w:val="clear" w:color="000000" w:fill="99FF99"/>
            <w:vAlign w:val="center"/>
            <w:hideMark/>
          </w:tcPr>
          <w:p w14:paraId="07E63C0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20.0</w:t>
            </w:r>
          </w:p>
        </w:tc>
        <w:tc>
          <w:tcPr>
            <w:tcW w:w="1043" w:type="dxa"/>
            <w:tcBorders>
              <w:top w:val="nil"/>
              <w:left w:val="nil"/>
              <w:bottom w:val="single" w:sz="4" w:space="0" w:color="auto"/>
              <w:right w:val="single" w:sz="4" w:space="0" w:color="auto"/>
            </w:tcBorders>
            <w:shd w:val="clear" w:color="000000" w:fill="99FF99"/>
            <w:vAlign w:val="center"/>
            <w:hideMark/>
          </w:tcPr>
          <w:p w14:paraId="26998B5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0.013</w:t>
            </w:r>
          </w:p>
        </w:tc>
        <w:tc>
          <w:tcPr>
            <w:tcW w:w="1043" w:type="dxa"/>
            <w:tcBorders>
              <w:top w:val="nil"/>
              <w:left w:val="nil"/>
              <w:bottom w:val="single" w:sz="4" w:space="0" w:color="auto"/>
              <w:right w:val="single" w:sz="12" w:space="0" w:color="auto"/>
            </w:tcBorders>
            <w:shd w:val="clear" w:color="000000" w:fill="99FF99"/>
            <w:vAlign w:val="center"/>
            <w:hideMark/>
          </w:tcPr>
          <w:p w14:paraId="6B838EA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0.44</w:t>
            </w:r>
          </w:p>
        </w:tc>
        <w:tc>
          <w:tcPr>
            <w:tcW w:w="1043" w:type="dxa"/>
            <w:tcBorders>
              <w:top w:val="nil"/>
              <w:left w:val="nil"/>
              <w:bottom w:val="single" w:sz="4" w:space="0" w:color="auto"/>
              <w:right w:val="single" w:sz="4" w:space="0" w:color="auto"/>
            </w:tcBorders>
            <w:shd w:val="clear" w:color="000000" w:fill="99FF99"/>
            <w:vAlign w:val="center"/>
            <w:hideMark/>
          </w:tcPr>
          <w:p w14:paraId="310474C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0.068</w:t>
            </w:r>
          </w:p>
        </w:tc>
        <w:tc>
          <w:tcPr>
            <w:tcW w:w="1043" w:type="dxa"/>
            <w:tcBorders>
              <w:top w:val="nil"/>
              <w:left w:val="nil"/>
              <w:bottom w:val="single" w:sz="4" w:space="0" w:color="auto"/>
              <w:right w:val="single" w:sz="12" w:space="0" w:color="auto"/>
            </w:tcBorders>
            <w:shd w:val="clear" w:color="000000" w:fill="99FF99"/>
            <w:vAlign w:val="center"/>
            <w:hideMark/>
          </w:tcPr>
          <w:p w14:paraId="13010DE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0.34</w:t>
            </w:r>
          </w:p>
        </w:tc>
      </w:tr>
      <w:tr w:rsidR="0061596D" w:rsidRPr="0061596D" w14:paraId="7AADFA16"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4123E77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20</w:t>
            </w:r>
          </w:p>
        </w:tc>
        <w:tc>
          <w:tcPr>
            <w:tcW w:w="859" w:type="dxa"/>
            <w:tcBorders>
              <w:top w:val="nil"/>
              <w:left w:val="nil"/>
              <w:bottom w:val="single" w:sz="4" w:space="0" w:color="auto"/>
              <w:right w:val="single" w:sz="4" w:space="0" w:color="auto"/>
            </w:tcBorders>
            <w:shd w:val="clear" w:color="000000" w:fill="99FF99"/>
            <w:vAlign w:val="center"/>
            <w:hideMark/>
          </w:tcPr>
          <w:p w14:paraId="1974035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456432</w:t>
            </w:r>
          </w:p>
        </w:tc>
        <w:tc>
          <w:tcPr>
            <w:tcW w:w="859" w:type="dxa"/>
            <w:tcBorders>
              <w:top w:val="nil"/>
              <w:left w:val="nil"/>
              <w:bottom w:val="single" w:sz="4" w:space="0" w:color="auto"/>
              <w:right w:val="single" w:sz="4" w:space="0" w:color="auto"/>
            </w:tcBorders>
            <w:shd w:val="clear" w:color="000000" w:fill="99FF99"/>
            <w:vAlign w:val="center"/>
            <w:hideMark/>
          </w:tcPr>
          <w:p w14:paraId="12B1208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217024</w:t>
            </w:r>
          </w:p>
        </w:tc>
        <w:tc>
          <w:tcPr>
            <w:tcW w:w="3704" w:type="dxa"/>
            <w:tcBorders>
              <w:top w:val="nil"/>
              <w:left w:val="nil"/>
              <w:bottom w:val="single" w:sz="4" w:space="0" w:color="auto"/>
              <w:right w:val="single" w:sz="12" w:space="0" w:color="auto"/>
            </w:tcBorders>
            <w:shd w:val="clear" w:color="000000" w:fill="99FF99"/>
            <w:vAlign w:val="center"/>
            <w:hideMark/>
          </w:tcPr>
          <w:p w14:paraId="3038F764"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proofErr w:type="spellStart"/>
            <w:r w:rsidRPr="0061596D">
              <w:rPr>
                <w:rFonts w:eastAsia="Times New Roman" w:cs="Calibri"/>
                <w:sz w:val="12"/>
                <w:szCs w:val="12"/>
                <w:shd w:val="clear" w:color="auto" w:fill="auto"/>
                <w:lang w:eastAsia="en-GB"/>
              </w:rPr>
              <w:t>Wendlebury</w:t>
            </w:r>
            <w:proofErr w:type="spellEnd"/>
            <w:r w:rsidRPr="0061596D">
              <w:rPr>
                <w:rFonts w:eastAsia="Times New Roman" w:cs="Calibri"/>
                <w:sz w:val="12"/>
                <w:szCs w:val="12"/>
                <w:shd w:val="clear" w:color="auto" w:fill="auto"/>
                <w:lang w:eastAsia="en-GB"/>
              </w:rPr>
              <w:t xml:space="preserve"> Meads and </w:t>
            </w:r>
            <w:proofErr w:type="spellStart"/>
            <w:r w:rsidRPr="0061596D">
              <w:rPr>
                <w:rFonts w:eastAsia="Times New Roman" w:cs="Calibri"/>
                <w:sz w:val="12"/>
                <w:szCs w:val="12"/>
                <w:shd w:val="clear" w:color="auto" w:fill="auto"/>
                <w:lang w:eastAsia="en-GB"/>
              </w:rPr>
              <w:t>Mansmoor</w:t>
            </w:r>
            <w:proofErr w:type="spellEnd"/>
            <w:r w:rsidRPr="0061596D">
              <w:rPr>
                <w:rFonts w:eastAsia="Times New Roman" w:cs="Calibri"/>
                <w:sz w:val="12"/>
                <w:szCs w:val="12"/>
                <w:shd w:val="clear" w:color="auto" w:fill="auto"/>
                <w:lang w:eastAsia="en-GB"/>
              </w:rPr>
              <w:t xml:space="preserve"> Closes SSSI</w:t>
            </w:r>
          </w:p>
        </w:tc>
        <w:tc>
          <w:tcPr>
            <w:tcW w:w="1043" w:type="dxa"/>
            <w:tcBorders>
              <w:top w:val="nil"/>
              <w:left w:val="nil"/>
              <w:bottom w:val="single" w:sz="4" w:space="0" w:color="auto"/>
              <w:right w:val="single" w:sz="4" w:space="0" w:color="auto"/>
            </w:tcBorders>
            <w:shd w:val="clear" w:color="000000" w:fill="99FF99"/>
            <w:vAlign w:val="center"/>
            <w:hideMark/>
          </w:tcPr>
          <w:p w14:paraId="14777AD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46B056D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1043" w:type="dxa"/>
            <w:tcBorders>
              <w:top w:val="nil"/>
              <w:left w:val="nil"/>
              <w:bottom w:val="single" w:sz="4" w:space="0" w:color="auto"/>
              <w:right w:val="single" w:sz="12" w:space="0" w:color="auto"/>
            </w:tcBorders>
            <w:shd w:val="clear" w:color="000000" w:fill="99FF99"/>
            <w:vAlign w:val="center"/>
            <w:hideMark/>
          </w:tcPr>
          <w:p w14:paraId="7600033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20.0</w:t>
            </w:r>
          </w:p>
        </w:tc>
        <w:tc>
          <w:tcPr>
            <w:tcW w:w="1043" w:type="dxa"/>
            <w:tcBorders>
              <w:top w:val="nil"/>
              <w:left w:val="nil"/>
              <w:bottom w:val="single" w:sz="4" w:space="0" w:color="auto"/>
              <w:right w:val="single" w:sz="4" w:space="0" w:color="auto"/>
            </w:tcBorders>
            <w:shd w:val="clear" w:color="000000" w:fill="99FF99"/>
            <w:vAlign w:val="center"/>
            <w:hideMark/>
          </w:tcPr>
          <w:p w14:paraId="79884D0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0.010</w:t>
            </w:r>
          </w:p>
        </w:tc>
        <w:tc>
          <w:tcPr>
            <w:tcW w:w="1043" w:type="dxa"/>
            <w:tcBorders>
              <w:top w:val="nil"/>
              <w:left w:val="nil"/>
              <w:bottom w:val="single" w:sz="4" w:space="0" w:color="auto"/>
              <w:right w:val="single" w:sz="12" w:space="0" w:color="auto"/>
            </w:tcBorders>
            <w:shd w:val="clear" w:color="000000" w:fill="99FF99"/>
            <w:vAlign w:val="center"/>
            <w:hideMark/>
          </w:tcPr>
          <w:p w14:paraId="7CFF6BF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0.34</w:t>
            </w:r>
          </w:p>
        </w:tc>
        <w:tc>
          <w:tcPr>
            <w:tcW w:w="1043" w:type="dxa"/>
            <w:tcBorders>
              <w:top w:val="nil"/>
              <w:left w:val="nil"/>
              <w:bottom w:val="single" w:sz="4" w:space="0" w:color="auto"/>
              <w:right w:val="single" w:sz="4" w:space="0" w:color="auto"/>
            </w:tcBorders>
            <w:shd w:val="clear" w:color="000000" w:fill="99FF99"/>
            <w:vAlign w:val="center"/>
            <w:hideMark/>
          </w:tcPr>
          <w:p w14:paraId="6DDECB8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0.052</w:t>
            </w:r>
          </w:p>
        </w:tc>
        <w:tc>
          <w:tcPr>
            <w:tcW w:w="1043" w:type="dxa"/>
            <w:tcBorders>
              <w:top w:val="nil"/>
              <w:left w:val="nil"/>
              <w:bottom w:val="single" w:sz="4" w:space="0" w:color="auto"/>
              <w:right w:val="single" w:sz="12" w:space="0" w:color="auto"/>
            </w:tcBorders>
            <w:shd w:val="clear" w:color="000000" w:fill="99FF99"/>
            <w:vAlign w:val="center"/>
            <w:hideMark/>
          </w:tcPr>
          <w:p w14:paraId="17322B2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0.26</w:t>
            </w:r>
          </w:p>
        </w:tc>
      </w:tr>
      <w:tr w:rsidR="0061596D" w:rsidRPr="0061596D" w14:paraId="4399CAC3"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7F60216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w:t>
            </w:r>
          </w:p>
        </w:tc>
        <w:tc>
          <w:tcPr>
            <w:tcW w:w="859" w:type="dxa"/>
            <w:tcBorders>
              <w:top w:val="nil"/>
              <w:left w:val="nil"/>
              <w:bottom w:val="single" w:sz="4" w:space="0" w:color="auto"/>
              <w:right w:val="single" w:sz="4" w:space="0" w:color="auto"/>
            </w:tcBorders>
            <w:shd w:val="clear" w:color="000000" w:fill="99FF99"/>
            <w:vAlign w:val="center"/>
            <w:hideMark/>
          </w:tcPr>
          <w:p w14:paraId="25EED06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447808</w:t>
            </w:r>
          </w:p>
        </w:tc>
        <w:tc>
          <w:tcPr>
            <w:tcW w:w="859" w:type="dxa"/>
            <w:tcBorders>
              <w:top w:val="nil"/>
              <w:left w:val="nil"/>
              <w:bottom w:val="single" w:sz="4" w:space="0" w:color="auto"/>
              <w:right w:val="single" w:sz="4" w:space="0" w:color="auto"/>
            </w:tcBorders>
            <w:shd w:val="clear" w:color="000000" w:fill="99FF99"/>
            <w:vAlign w:val="center"/>
            <w:hideMark/>
          </w:tcPr>
          <w:p w14:paraId="55BEB53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218670</w:t>
            </w:r>
          </w:p>
        </w:tc>
        <w:tc>
          <w:tcPr>
            <w:tcW w:w="3704" w:type="dxa"/>
            <w:tcBorders>
              <w:top w:val="nil"/>
              <w:left w:val="nil"/>
              <w:bottom w:val="single" w:sz="4" w:space="0" w:color="auto"/>
              <w:right w:val="single" w:sz="12" w:space="0" w:color="auto"/>
            </w:tcBorders>
            <w:shd w:val="clear" w:color="000000" w:fill="99FF99"/>
            <w:vAlign w:val="center"/>
            <w:hideMark/>
          </w:tcPr>
          <w:p w14:paraId="103C0EF3"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Shipton-on-Cherwell &amp; Whitehill Farm Quarries SSSI</w:t>
            </w:r>
          </w:p>
        </w:tc>
        <w:tc>
          <w:tcPr>
            <w:tcW w:w="1043" w:type="dxa"/>
            <w:tcBorders>
              <w:top w:val="nil"/>
              <w:left w:val="nil"/>
              <w:bottom w:val="single" w:sz="4" w:space="0" w:color="auto"/>
              <w:right w:val="single" w:sz="4" w:space="0" w:color="auto"/>
            </w:tcBorders>
            <w:shd w:val="clear" w:color="000000" w:fill="99FF99"/>
            <w:vAlign w:val="center"/>
            <w:hideMark/>
          </w:tcPr>
          <w:p w14:paraId="6B164AA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99FF99"/>
            <w:vAlign w:val="center"/>
            <w:hideMark/>
          </w:tcPr>
          <w:p w14:paraId="513BDD3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12" w:space="0" w:color="auto"/>
            </w:tcBorders>
            <w:shd w:val="clear" w:color="000000" w:fill="99FF99"/>
            <w:vAlign w:val="center"/>
            <w:hideMark/>
          </w:tcPr>
          <w:p w14:paraId="00A23EF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4" w:space="0" w:color="auto"/>
            </w:tcBorders>
            <w:shd w:val="clear" w:color="000000" w:fill="99FF99"/>
            <w:vAlign w:val="center"/>
            <w:hideMark/>
          </w:tcPr>
          <w:p w14:paraId="6B55E46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0.010</w:t>
            </w:r>
          </w:p>
        </w:tc>
        <w:tc>
          <w:tcPr>
            <w:tcW w:w="1043" w:type="dxa"/>
            <w:tcBorders>
              <w:top w:val="nil"/>
              <w:left w:val="nil"/>
              <w:bottom w:val="single" w:sz="4" w:space="0" w:color="auto"/>
              <w:right w:val="single" w:sz="12" w:space="0" w:color="auto"/>
            </w:tcBorders>
            <w:shd w:val="clear" w:color="000000" w:fill="99FF99"/>
            <w:vAlign w:val="center"/>
            <w:hideMark/>
          </w:tcPr>
          <w:p w14:paraId="5928A52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c>
          <w:tcPr>
            <w:tcW w:w="1043" w:type="dxa"/>
            <w:tcBorders>
              <w:top w:val="nil"/>
              <w:left w:val="nil"/>
              <w:bottom w:val="single" w:sz="4" w:space="0" w:color="auto"/>
              <w:right w:val="single" w:sz="4" w:space="0" w:color="auto"/>
            </w:tcBorders>
            <w:shd w:val="clear" w:color="000000" w:fill="99FF99"/>
            <w:vAlign w:val="center"/>
            <w:hideMark/>
          </w:tcPr>
          <w:p w14:paraId="07559FA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0.081</w:t>
            </w:r>
          </w:p>
        </w:tc>
        <w:tc>
          <w:tcPr>
            <w:tcW w:w="1043" w:type="dxa"/>
            <w:tcBorders>
              <w:top w:val="nil"/>
              <w:left w:val="nil"/>
              <w:bottom w:val="single" w:sz="4" w:space="0" w:color="auto"/>
              <w:right w:val="single" w:sz="12" w:space="0" w:color="auto"/>
            </w:tcBorders>
            <w:shd w:val="clear" w:color="000000" w:fill="99FF99"/>
            <w:vAlign w:val="center"/>
            <w:hideMark/>
          </w:tcPr>
          <w:p w14:paraId="7ADB214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r>
      <w:tr w:rsidR="0061596D" w:rsidRPr="0061596D" w14:paraId="4C07E038"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7E04667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w:t>
            </w:r>
          </w:p>
        </w:tc>
        <w:tc>
          <w:tcPr>
            <w:tcW w:w="859" w:type="dxa"/>
            <w:tcBorders>
              <w:top w:val="nil"/>
              <w:left w:val="nil"/>
              <w:bottom w:val="single" w:sz="4" w:space="0" w:color="auto"/>
              <w:right w:val="single" w:sz="4" w:space="0" w:color="auto"/>
            </w:tcBorders>
            <w:shd w:val="clear" w:color="000000" w:fill="99FF99"/>
            <w:vAlign w:val="center"/>
            <w:hideMark/>
          </w:tcPr>
          <w:p w14:paraId="09DAE17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448053</w:t>
            </w:r>
          </w:p>
        </w:tc>
        <w:tc>
          <w:tcPr>
            <w:tcW w:w="859" w:type="dxa"/>
            <w:tcBorders>
              <w:top w:val="nil"/>
              <w:left w:val="nil"/>
              <w:bottom w:val="single" w:sz="4" w:space="0" w:color="auto"/>
              <w:right w:val="single" w:sz="4" w:space="0" w:color="auto"/>
            </w:tcBorders>
            <w:shd w:val="clear" w:color="000000" w:fill="99FF99"/>
            <w:vAlign w:val="center"/>
            <w:hideMark/>
          </w:tcPr>
          <w:p w14:paraId="2D08084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217515</w:t>
            </w:r>
          </w:p>
        </w:tc>
        <w:tc>
          <w:tcPr>
            <w:tcW w:w="3704" w:type="dxa"/>
            <w:tcBorders>
              <w:top w:val="nil"/>
              <w:left w:val="nil"/>
              <w:bottom w:val="single" w:sz="4" w:space="0" w:color="auto"/>
              <w:right w:val="single" w:sz="12" w:space="0" w:color="auto"/>
            </w:tcBorders>
            <w:shd w:val="clear" w:color="000000" w:fill="99FF99"/>
            <w:vAlign w:val="center"/>
            <w:hideMark/>
          </w:tcPr>
          <w:p w14:paraId="2831EC7A"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Shipton-on-Cherwell &amp; Whitehill Farm Quarries SSSI</w:t>
            </w:r>
          </w:p>
        </w:tc>
        <w:tc>
          <w:tcPr>
            <w:tcW w:w="1043" w:type="dxa"/>
            <w:tcBorders>
              <w:top w:val="nil"/>
              <w:left w:val="nil"/>
              <w:bottom w:val="single" w:sz="4" w:space="0" w:color="auto"/>
              <w:right w:val="single" w:sz="4" w:space="0" w:color="auto"/>
            </w:tcBorders>
            <w:shd w:val="clear" w:color="000000" w:fill="99FF99"/>
            <w:vAlign w:val="center"/>
            <w:hideMark/>
          </w:tcPr>
          <w:p w14:paraId="1E49BAA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99FF99"/>
            <w:vAlign w:val="center"/>
            <w:hideMark/>
          </w:tcPr>
          <w:p w14:paraId="0D8A19D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12" w:space="0" w:color="auto"/>
            </w:tcBorders>
            <w:shd w:val="clear" w:color="000000" w:fill="99FF99"/>
            <w:vAlign w:val="center"/>
            <w:hideMark/>
          </w:tcPr>
          <w:p w14:paraId="060F2FE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4" w:space="0" w:color="auto"/>
            </w:tcBorders>
            <w:shd w:val="clear" w:color="000000" w:fill="99FF99"/>
            <w:vAlign w:val="center"/>
            <w:hideMark/>
          </w:tcPr>
          <w:p w14:paraId="0FAD1A4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0.009</w:t>
            </w:r>
          </w:p>
        </w:tc>
        <w:tc>
          <w:tcPr>
            <w:tcW w:w="1043" w:type="dxa"/>
            <w:tcBorders>
              <w:top w:val="nil"/>
              <w:left w:val="nil"/>
              <w:bottom w:val="single" w:sz="4" w:space="0" w:color="auto"/>
              <w:right w:val="single" w:sz="12" w:space="0" w:color="auto"/>
            </w:tcBorders>
            <w:shd w:val="clear" w:color="000000" w:fill="99FF99"/>
            <w:vAlign w:val="center"/>
            <w:hideMark/>
          </w:tcPr>
          <w:p w14:paraId="7ED6684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c>
          <w:tcPr>
            <w:tcW w:w="1043" w:type="dxa"/>
            <w:tcBorders>
              <w:top w:val="nil"/>
              <w:left w:val="nil"/>
              <w:bottom w:val="single" w:sz="4" w:space="0" w:color="auto"/>
              <w:right w:val="single" w:sz="4" w:space="0" w:color="auto"/>
            </w:tcBorders>
            <w:shd w:val="clear" w:color="000000" w:fill="99FF99"/>
            <w:vAlign w:val="center"/>
            <w:hideMark/>
          </w:tcPr>
          <w:p w14:paraId="026ADB5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0.071</w:t>
            </w:r>
          </w:p>
        </w:tc>
        <w:tc>
          <w:tcPr>
            <w:tcW w:w="1043" w:type="dxa"/>
            <w:tcBorders>
              <w:top w:val="nil"/>
              <w:left w:val="nil"/>
              <w:bottom w:val="single" w:sz="4" w:space="0" w:color="auto"/>
              <w:right w:val="single" w:sz="12" w:space="0" w:color="auto"/>
            </w:tcBorders>
            <w:shd w:val="clear" w:color="000000" w:fill="99FF99"/>
            <w:vAlign w:val="center"/>
            <w:hideMark/>
          </w:tcPr>
          <w:p w14:paraId="586C410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r>
      <w:tr w:rsidR="0061596D" w:rsidRPr="0061596D" w14:paraId="09EBF5AF"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6531AF0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23</w:t>
            </w:r>
          </w:p>
        </w:tc>
        <w:tc>
          <w:tcPr>
            <w:tcW w:w="859" w:type="dxa"/>
            <w:tcBorders>
              <w:top w:val="nil"/>
              <w:left w:val="nil"/>
              <w:bottom w:val="single" w:sz="4" w:space="0" w:color="auto"/>
              <w:right w:val="single" w:sz="4" w:space="0" w:color="auto"/>
            </w:tcBorders>
            <w:shd w:val="clear" w:color="000000" w:fill="99FF99"/>
            <w:vAlign w:val="center"/>
            <w:hideMark/>
          </w:tcPr>
          <w:p w14:paraId="3E1505A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444343</w:t>
            </w:r>
          </w:p>
        </w:tc>
        <w:tc>
          <w:tcPr>
            <w:tcW w:w="859" w:type="dxa"/>
            <w:tcBorders>
              <w:top w:val="nil"/>
              <w:left w:val="nil"/>
              <w:bottom w:val="single" w:sz="4" w:space="0" w:color="auto"/>
              <w:right w:val="single" w:sz="4" w:space="0" w:color="auto"/>
            </w:tcBorders>
            <w:shd w:val="clear" w:color="000000" w:fill="99FF99"/>
            <w:vAlign w:val="center"/>
            <w:hideMark/>
          </w:tcPr>
          <w:p w14:paraId="4786842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220980</w:t>
            </w:r>
          </w:p>
        </w:tc>
        <w:tc>
          <w:tcPr>
            <w:tcW w:w="3704" w:type="dxa"/>
            <w:tcBorders>
              <w:top w:val="nil"/>
              <w:left w:val="nil"/>
              <w:bottom w:val="single" w:sz="4" w:space="0" w:color="auto"/>
              <w:right w:val="single" w:sz="12" w:space="0" w:color="auto"/>
            </w:tcBorders>
            <w:shd w:val="clear" w:color="000000" w:fill="99FF99"/>
            <w:vAlign w:val="center"/>
            <w:hideMark/>
          </w:tcPr>
          <w:p w14:paraId="0E898825"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Sheep's Banks SSSI</w:t>
            </w:r>
          </w:p>
        </w:tc>
        <w:tc>
          <w:tcPr>
            <w:tcW w:w="1043" w:type="dxa"/>
            <w:tcBorders>
              <w:top w:val="nil"/>
              <w:left w:val="nil"/>
              <w:bottom w:val="single" w:sz="4" w:space="0" w:color="auto"/>
              <w:right w:val="single" w:sz="4" w:space="0" w:color="auto"/>
            </w:tcBorders>
            <w:shd w:val="clear" w:color="000000" w:fill="99FF99"/>
            <w:vAlign w:val="center"/>
            <w:hideMark/>
          </w:tcPr>
          <w:p w14:paraId="4D38A61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1148B87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1043" w:type="dxa"/>
            <w:tcBorders>
              <w:top w:val="nil"/>
              <w:left w:val="nil"/>
              <w:bottom w:val="single" w:sz="4" w:space="0" w:color="auto"/>
              <w:right w:val="single" w:sz="12" w:space="0" w:color="auto"/>
            </w:tcBorders>
            <w:shd w:val="clear" w:color="000000" w:fill="99FF99"/>
            <w:vAlign w:val="center"/>
            <w:hideMark/>
          </w:tcPr>
          <w:p w14:paraId="2DD98D9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15.0</w:t>
            </w:r>
          </w:p>
        </w:tc>
        <w:tc>
          <w:tcPr>
            <w:tcW w:w="1043" w:type="dxa"/>
            <w:tcBorders>
              <w:top w:val="nil"/>
              <w:left w:val="nil"/>
              <w:bottom w:val="single" w:sz="4" w:space="0" w:color="auto"/>
              <w:right w:val="single" w:sz="4" w:space="0" w:color="auto"/>
            </w:tcBorders>
            <w:shd w:val="clear" w:color="000000" w:fill="99FF99"/>
            <w:vAlign w:val="center"/>
            <w:hideMark/>
          </w:tcPr>
          <w:p w14:paraId="0E19A3F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0.004</w:t>
            </w:r>
          </w:p>
        </w:tc>
        <w:tc>
          <w:tcPr>
            <w:tcW w:w="1043" w:type="dxa"/>
            <w:tcBorders>
              <w:top w:val="nil"/>
              <w:left w:val="nil"/>
              <w:bottom w:val="single" w:sz="4" w:space="0" w:color="auto"/>
              <w:right w:val="single" w:sz="12" w:space="0" w:color="auto"/>
            </w:tcBorders>
            <w:shd w:val="clear" w:color="000000" w:fill="99FF99"/>
            <w:vAlign w:val="center"/>
            <w:hideMark/>
          </w:tcPr>
          <w:p w14:paraId="08B3E07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0.12</w:t>
            </w:r>
          </w:p>
        </w:tc>
        <w:tc>
          <w:tcPr>
            <w:tcW w:w="1043" w:type="dxa"/>
            <w:tcBorders>
              <w:top w:val="nil"/>
              <w:left w:val="nil"/>
              <w:bottom w:val="single" w:sz="4" w:space="0" w:color="auto"/>
              <w:right w:val="single" w:sz="4" w:space="0" w:color="auto"/>
            </w:tcBorders>
            <w:shd w:val="clear" w:color="000000" w:fill="99FF99"/>
            <w:vAlign w:val="center"/>
            <w:hideMark/>
          </w:tcPr>
          <w:p w14:paraId="77B8309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0.019</w:t>
            </w:r>
          </w:p>
        </w:tc>
        <w:tc>
          <w:tcPr>
            <w:tcW w:w="1043" w:type="dxa"/>
            <w:tcBorders>
              <w:top w:val="nil"/>
              <w:left w:val="nil"/>
              <w:bottom w:val="single" w:sz="4" w:space="0" w:color="auto"/>
              <w:right w:val="single" w:sz="12" w:space="0" w:color="auto"/>
            </w:tcBorders>
            <w:shd w:val="clear" w:color="000000" w:fill="99FF99"/>
            <w:vAlign w:val="center"/>
            <w:hideMark/>
          </w:tcPr>
          <w:p w14:paraId="702D037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0.13</w:t>
            </w:r>
          </w:p>
        </w:tc>
      </w:tr>
      <w:tr w:rsidR="0061596D" w:rsidRPr="0061596D" w14:paraId="641A593B"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3C3CE64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24</w:t>
            </w:r>
          </w:p>
        </w:tc>
        <w:tc>
          <w:tcPr>
            <w:tcW w:w="859" w:type="dxa"/>
            <w:tcBorders>
              <w:top w:val="nil"/>
              <w:left w:val="nil"/>
              <w:bottom w:val="single" w:sz="4" w:space="0" w:color="auto"/>
              <w:right w:val="single" w:sz="4" w:space="0" w:color="auto"/>
            </w:tcBorders>
            <w:shd w:val="clear" w:color="000000" w:fill="99FF99"/>
            <w:vAlign w:val="center"/>
            <w:hideMark/>
          </w:tcPr>
          <w:p w14:paraId="075A47D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448053</w:t>
            </w:r>
          </w:p>
        </w:tc>
        <w:tc>
          <w:tcPr>
            <w:tcW w:w="859" w:type="dxa"/>
            <w:tcBorders>
              <w:top w:val="nil"/>
              <w:left w:val="nil"/>
              <w:bottom w:val="single" w:sz="4" w:space="0" w:color="auto"/>
              <w:right w:val="single" w:sz="4" w:space="0" w:color="auto"/>
            </w:tcBorders>
            <w:shd w:val="clear" w:color="000000" w:fill="99FF99"/>
            <w:vAlign w:val="center"/>
            <w:hideMark/>
          </w:tcPr>
          <w:p w14:paraId="2D83097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214468</w:t>
            </w:r>
          </w:p>
        </w:tc>
        <w:tc>
          <w:tcPr>
            <w:tcW w:w="3704" w:type="dxa"/>
            <w:tcBorders>
              <w:top w:val="nil"/>
              <w:left w:val="nil"/>
              <w:bottom w:val="single" w:sz="4" w:space="0" w:color="auto"/>
              <w:right w:val="single" w:sz="12" w:space="0" w:color="auto"/>
            </w:tcBorders>
            <w:shd w:val="clear" w:color="000000" w:fill="99FF99"/>
            <w:vAlign w:val="center"/>
            <w:hideMark/>
          </w:tcPr>
          <w:p w14:paraId="170E74C5"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proofErr w:type="spellStart"/>
            <w:r w:rsidRPr="0061596D">
              <w:rPr>
                <w:rFonts w:eastAsia="Times New Roman" w:cs="Calibri"/>
                <w:sz w:val="12"/>
                <w:szCs w:val="12"/>
                <w:shd w:val="clear" w:color="auto" w:fill="auto"/>
                <w:lang w:eastAsia="en-GB"/>
              </w:rPr>
              <w:t>Rushy</w:t>
            </w:r>
            <w:proofErr w:type="spellEnd"/>
            <w:r w:rsidRPr="0061596D">
              <w:rPr>
                <w:rFonts w:eastAsia="Times New Roman" w:cs="Calibri"/>
                <w:sz w:val="12"/>
                <w:szCs w:val="12"/>
                <w:shd w:val="clear" w:color="auto" w:fill="auto"/>
                <w:lang w:eastAsia="en-GB"/>
              </w:rPr>
              <w:t xml:space="preserve"> Meadows SSSI</w:t>
            </w:r>
          </w:p>
        </w:tc>
        <w:tc>
          <w:tcPr>
            <w:tcW w:w="1043" w:type="dxa"/>
            <w:tcBorders>
              <w:top w:val="nil"/>
              <w:left w:val="nil"/>
              <w:bottom w:val="single" w:sz="4" w:space="0" w:color="auto"/>
              <w:right w:val="single" w:sz="4" w:space="0" w:color="auto"/>
            </w:tcBorders>
            <w:shd w:val="clear" w:color="000000" w:fill="99FF99"/>
            <w:vAlign w:val="center"/>
            <w:hideMark/>
          </w:tcPr>
          <w:p w14:paraId="20A263F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10E0B4C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1043" w:type="dxa"/>
            <w:tcBorders>
              <w:top w:val="nil"/>
              <w:left w:val="nil"/>
              <w:bottom w:val="single" w:sz="4" w:space="0" w:color="auto"/>
              <w:right w:val="single" w:sz="12" w:space="0" w:color="auto"/>
            </w:tcBorders>
            <w:shd w:val="clear" w:color="000000" w:fill="99FF99"/>
            <w:vAlign w:val="center"/>
            <w:hideMark/>
          </w:tcPr>
          <w:p w14:paraId="1783C77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15.0</w:t>
            </w:r>
          </w:p>
        </w:tc>
        <w:tc>
          <w:tcPr>
            <w:tcW w:w="1043" w:type="dxa"/>
            <w:tcBorders>
              <w:top w:val="nil"/>
              <w:left w:val="nil"/>
              <w:bottom w:val="single" w:sz="4" w:space="0" w:color="auto"/>
              <w:right w:val="single" w:sz="4" w:space="0" w:color="auto"/>
            </w:tcBorders>
            <w:shd w:val="clear" w:color="000000" w:fill="99FF99"/>
            <w:vAlign w:val="center"/>
            <w:hideMark/>
          </w:tcPr>
          <w:p w14:paraId="3587777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0.005</w:t>
            </w:r>
          </w:p>
        </w:tc>
        <w:tc>
          <w:tcPr>
            <w:tcW w:w="1043" w:type="dxa"/>
            <w:tcBorders>
              <w:top w:val="nil"/>
              <w:left w:val="nil"/>
              <w:bottom w:val="single" w:sz="4" w:space="0" w:color="auto"/>
              <w:right w:val="single" w:sz="12" w:space="0" w:color="auto"/>
            </w:tcBorders>
            <w:shd w:val="clear" w:color="000000" w:fill="99FF99"/>
            <w:vAlign w:val="center"/>
            <w:hideMark/>
          </w:tcPr>
          <w:p w14:paraId="28FF17A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0.17</w:t>
            </w:r>
          </w:p>
        </w:tc>
        <w:tc>
          <w:tcPr>
            <w:tcW w:w="1043" w:type="dxa"/>
            <w:tcBorders>
              <w:top w:val="nil"/>
              <w:left w:val="nil"/>
              <w:bottom w:val="single" w:sz="4" w:space="0" w:color="auto"/>
              <w:right w:val="single" w:sz="4" w:space="0" w:color="auto"/>
            </w:tcBorders>
            <w:shd w:val="clear" w:color="000000" w:fill="99FF99"/>
            <w:vAlign w:val="center"/>
            <w:hideMark/>
          </w:tcPr>
          <w:p w14:paraId="5D3A379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0.027</w:t>
            </w:r>
          </w:p>
        </w:tc>
        <w:tc>
          <w:tcPr>
            <w:tcW w:w="1043" w:type="dxa"/>
            <w:tcBorders>
              <w:top w:val="nil"/>
              <w:left w:val="nil"/>
              <w:bottom w:val="single" w:sz="4" w:space="0" w:color="auto"/>
              <w:right w:val="single" w:sz="12" w:space="0" w:color="auto"/>
            </w:tcBorders>
            <w:shd w:val="clear" w:color="000000" w:fill="99FF99"/>
            <w:vAlign w:val="center"/>
            <w:hideMark/>
          </w:tcPr>
          <w:p w14:paraId="1D731C8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0.18</w:t>
            </w:r>
          </w:p>
        </w:tc>
      </w:tr>
      <w:tr w:rsidR="0061596D" w:rsidRPr="0061596D" w14:paraId="5AD8B676"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61DE25B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25</w:t>
            </w:r>
          </w:p>
        </w:tc>
        <w:tc>
          <w:tcPr>
            <w:tcW w:w="859" w:type="dxa"/>
            <w:tcBorders>
              <w:top w:val="nil"/>
              <w:left w:val="nil"/>
              <w:bottom w:val="single" w:sz="4" w:space="0" w:color="auto"/>
              <w:right w:val="single" w:sz="4" w:space="0" w:color="auto"/>
            </w:tcBorders>
            <w:shd w:val="clear" w:color="000000" w:fill="99FF99"/>
            <w:vAlign w:val="center"/>
            <w:hideMark/>
          </w:tcPr>
          <w:p w14:paraId="225AC6C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444171</w:t>
            </w:r>
          </w:p>
        </w:tc>
        <w:tc>
          <w:tcPr>
            <w:tcW w:w="859" w:type="dxa"/>
            <w:tcBorders>
              <w:top w:val="nil"/>
              <w:left w:val="nil"/>
              <w:bottom w:val="single" w:sz="4" w:space="0" w:color="auto"/>
              <w:right w:val="single" w:sz="4" w:space="0" w:color="auto"/>
            </w:tcBorders>
            <w:shd w:val="clear" w:color="000000" w:fill="99FF99"/>
            <w:vAlign w:val="center"/>
            <w:hideMark/>
          </w:tcPr>
          <w:p w14:paraId="0F88E1E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216925</w:t>
            </w:r>
          </w:p>
        </w:tc>
        <w:tc>
          <w:tcPr>
            <w:tcW w:w="3704" w:type="dxa"/>
            <w:tcBorders>
              <w:top w:val="nil"/>
              <w:left w:val="nil"/>
              <w:bottom w:val="single" w:sz="4" w:space="0" w:color="auto"/>
              <w:right w:val="single" w:sz="12" w:space="0" w:color="auto"/>
            </w:tcBorders>
            <w:shd w:val="clear" w:color="000000" w:fill="99FF99"/>
            <w:vAlign w:val="center"/>
            <w:hideMark/>
          </w:tcPr>
          <w:p w14:paraId="114FA022"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Blenheim Park SSSI</w:t>
            </w:r>
          </w:p>
        </w:tc>
        <w:tc>
          <w:tcPr>
            <w:tcW w:w="1043" w:type="dxa"/>
            <w:tcBorders>
              <w:top w:val="nil"/>
              <w:left w:val="nil"/>
              <w:bottom w:val="single" w:sz="4" w:space="0" w:color="auto"/>
              <w:right w:val="single" w:sz="4" w:space="0" w:color="auto"/>
            </w:tcBorders>
            <w:shd w:val="clear" w:color="000000" w:fill="99FF99"/>
            <w:vAlign w:val="center"/>
            <w:hideMark/>
          </w:tcPr>
          <w:p w14:paraId="36BEEED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99FF99"/>
            <w:vAlign w:val="center"/>
            <w:hideMark/>
          </w:tcPr>
          <w:p w14:paraId="55DCF08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w:t>
            </w:r>
          </w:p>
        </w:tc>
        <w:tc>
          <w:tcPr>
            <w:tcW w:w="1043" w:type="dxa"/>
            <w:tcBorders>
              <w:top w:val="nil"/>
              <w:left w:val="nil"/>
              <w:bottom w:val="single" w:sz="4" w:space="0" w:color="auto"/>
              <w:right w:val="single" w:sz="12" w:space="0" w:color="auto"/>
            </w:tcBorders>
            <w:shd w:val="clear" w:color="000000" w:fill="99FF99"/>
            <w:vAlign w:val="center"/>
            <w:hideMark/>
          </w:tcPr>
          <w:p w14:paraId="1803C5F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15.0</w:t>
            </w:r>
          </w:p>
        </w:tc>
        <w:tc>
          <w:tcPr>
            <w:tcW w:w="1043" w:type="dxa"/>
            <w:tcBorders>
              <w:top w:val="nil"/>
              <w:left w:val="nil"/>
              <w:bottom w:val="single" w:sz="4" w:space="0" w:color="auto"/>
              <w:right w:val="single" w:sz="4" w:space="0" w:color="auto"/>
            </w:tcBorders>
            <w:shd w:val="clear" w:color="000000" w:fill="99FF99"/>
            <w:vAlign w:val="center"/>
            <w:hideMark/>
          </w:tcPr>
          <w:p w14:paraId="63CDFED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0.004</w:t>
            </w:r>
          </w:p>
        </w:tc>
        <w:tc>
          <w:tcPr>
            <w:tcW w:w="1043" w:type="dxa"/>
            <w:tcBorders>
              <w:top w:val="nil"/>
              <w:left w:val="nil"/>
              <w:bottom w:val="single" w:sz="4" w:space="0" w:color="auto"/>
              <w:right w:val="single" w:sz="12" w:space="0" w:color="auto"/>
            </w:tcBorders>
            <w:shd w:val="clear" w:color="000000" w:fill="99FF99"/>
            <w:vAlign w:val="center"/>
            <w:hideMark/>
          </w:tcPr>
          <w:p w14:paraId="70B6C98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0.45</w:t>
            </w:r>
          </w:p>
        </w:tc>
        <w:tc>
          <w:tcPr>
            <w:tcW w:w="1043" w:type="dxa"/>
            <w:tcBorders>
              <w:top w:val="nil"/>
              <w:left w:val="nil"/>
              <w:bottom w:val="single" w:sz="4" w:space="0" w:color="auto"/>
              <w:right w:val="single" w:sz="4" w:space="0" w:color="auto"/>
            </w:tcBorders>
            <w:shd w:val="clear" w:color="000000" w:fill="99FF99"/>
            <w:vAlign w:val="center"/>
            <w:hideMark/>
          </w:tcPr>
          <w:p w14:paraId="2F5E6C8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0.035</w:t>
            </w:r>
          </w:p>
        </w:tc>
        <w:tc>
          <w:tcPr>
            <w:tcW w:w="1043" w:type="dxa"/>
            <w:tcBorders>
              <w:top w:val="nil"/>
              <w:left w:val="nil"/>
              <w:bottom w:val="single" w:sz="4" w:space="0" w:color="auto"/>
              <w:right w:val="single" w:sz="12" w:space="0" w:color="auto"/>
            </w:tcBorders>
            <w:shd w:val="clear" w:color="000000" w:fill="99FF99"/>
            <w:vAlign w:val="center"/>
            <w:hideMark/>
          </w:tcPr>
          <w:p w14:paraId="5476564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0.23</w:t>
            </w:r>
          </w:p>
        </w:tc>
      </w:tr>
      <w:tr w:rsidR="0061596D" w:rsidRPr="0061596D" w14:paraId="03B0D5D6"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46DCB07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26</w:t>
            </w:r>
          </w:p>
        </w:tc>
        <w:tc>
          <w:tcPr>
            <w:tcW w:w="859" w:type="dxa"/>
            <w:tcBorders>
              <w:top w:val="nil"/>
              <w:left w:val="nil"/>
              <w:bottom w:val="single" w:sz="4" w:space="0" w:color="auto"/>
              <w:right w:val="single" w:sz="4" w:space="0" w:color="auto"/>
            </w:tcBorders>
            <w:shd w:val="clear" w:color="000000" w:fill="99FF99"/>
            <w:vAlign w:val="center"/>
            <w:hideMark/>
          </w:tcPr>
          <w:p w14:paraId="1B69EE9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453263</w:t>
            </w:r>
          </w:p>
        </w:tc>
        <w:tc>
          <w:tcPr>
            <w:tcW w:w="859" w:type="dxa"/>
            <w:tcBorders>
              <w:top w:val="nil"/>
              <w:left w:val="nil"/>
              <w:bottom w:val="single" w:sz="4" w:space="0" w:color="auto"/>
              <w:right w:val="single" w:sz="4" w:space="0" w:color="auto"/>
            </w:tcBorders>
            <w:shd w:val="clear" w:color="000000" w:fill="99FF99"/>
            <w:vAlign w:val="center"/>
            <w:hideMark/>
          </w:tcPr>
          <w:p w14:paraId="49F3D7C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212429</w:t>
            </w:r>
          </w:p>
        </w:tc>
        <w:tc>
          <w:tcPr>
            <w:tcW w:w="3704" w:type="dxa"/>
            <w:tcBorders>
              <w:top w:val="nil"/>
              <w:left w:val="nil"/>
              <w:bottom w:val="single" w:sz="4" w:space="0" w:color="auto"/>
              <w:right w:val="single" w:sz="12" w:space="0" w:color="auto"/>
            </w:tcBorders>
            <w:shd w:val="clear" w:color="000000" w:fill="99FF99"/>
            <w:vAlign w:val="center"/>
            <w:hideMark/>
          </w:tcPr>
          <w:p w14:paraId="2AA99F7F"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proofErr w:type="spellStart"/>
            <w:r w:rsidRPr="0061596D">
              <w:rPr>
                <w:rFonts w:eastAsia="Times New Roman" w:cs="Calibri"/>
                <w:sz w:val="12"/>
                <w:szCs w:val="12"/>
                <w:shd w:val="clear" w:color="auto" w:fill="auto"/>
                <w:lang w:eastAsia="en-GB"/>
              </w:rPr>
              <w:t>Woodeaton</w:t>
            </w:r>
            <w:proofErr w:type="spellEnd"/>
            <w:r w:rsidRPr="0061596D">
              <w:rPr>
                <w:rFonts w:eastAsia="Times New Roman" w:cs="Calibri"/>
                <w:sz w:val="12"/>
                <w:szCs w:val="12"/>
                <w:shd w:val="clear" w:color="auto" w:fill="auto"/>
                <w:lang w:eastAsia="en-GB"/>
              </w:rPr>
              <w:t xml:space="preserve"> Quarry SSSI</w:t>
            </w:r>
          </w:p>
        </w:tc>
        <w:tc>
          <w:tcPr>
            <w:tcW w:w="1043" w:type="dxa"/>
            <w:tcBorders>
              <w:top w:val="nil"/>
              <w:left w:val="nil"/>
              <w:bottom w:val="single" w:sz="4" w:space="0" w:color="auto"/>
              <w:right w:val="single" w:sz="4" w:space="0" w:color="auto"/>
            </w:tcBorders>
            <w:shd w:val="clear" w:color="000000" w:fill="99FF99"/>
            <w:vAlign w:val="center"/>
            <w:hideMark/>
          </w:tcPr>
          <w:p w14:paraId="4858997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99FF99"/>
            <w:vAlign w:val="center"/>
            <w:hideMark/>
          </w:tcPr>
          <w:p w14:paraId="0A03306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12" w:space="0" w:color="auto"/>
            </w:tcBorders>
            <w:shd w:val="clear" w:color="000000" w:fill="99FF99"/>
            <w:vAlign w:val="center"/>
            <w:hideMark/>
          </w:tcPr>
          <w:p w14:paraId="3764F40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4" w:space="0" w:color="auto"/>
            </w:tcBorders>
            <w:shd w:val="clear" w:color="000000" w:fill="99FF99"/>
            <w:vAlign w:val="center"/>
            <w:hideMark/>
          </w:tcPr>
          <w:p w14:paraId="36F1854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0.004</w:t>
            </w:r>
          </w:p>
        </w:tc>
        <w:tc>
          <w:tcPr>
            <w:tcW w:w="1043" w:type="dxa"/>
            <w:tcBorders>
              <w:top w:val="nil"/>
              <w:left w:val="nil"/>
              <w:bottom w:val="single" w:sz="4" w:space="0" w:color="auto"/>
              <w:right w:val="single" w:sz="12" w:space="0" w:color="auto"/>
            </w:tcBorders>
            <w:shd w:val="clear" w:color="000000" w:fill="99FF99"/>
            <w:vAlign w:val="center"/>
            <w:hideMark/>
          </w:tcPr>
          <w:p w14:paraId="6A9205F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c>
          <w:tcPr>
            <w:tcW w:w="1043" w:type="dxa"/>
            <w:tcBorders>
              <w:top w:val="nil"/>
              <w:left w:val="nil"/>
              <w:bottom w:val="single" w:sz="4" w:space="0" w:color="auto"/>
              <w:right w:val="single" w:sz="4" w:space="0" w:color="auto"/>
            </w:tcBorders>
            <w:shd w:val="clear" w:color="000000" w:fill="99FF99"/>
            <w:vAlign w:val="center"/>
            <w:hideMark/>
          </w:tcPr>
          <w:p w14:paraId="7EFC08D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0.028</w:t>
            </w:r>
          </w:p>
        </w:tc>
        <w:tc>
          <w:tcPr>
            <w:tcW w:w="1043" w:type="dxa"/>
            <w:tcBorders>
              <w:top w:val="nil"/>
              <w:left w:val="nil"/>
              <w:bottom w:val="single" w:sz="4" w:space="0" w:color="auto"/>
              <w:right w:val="single" w:sz="12" w:space="0" w:color="auto"/>
            </w:tcBorders>
            <w:shd w:val="clear" w:color="000000" w:fill="99FF99"/>
            <w:vAlign w:val="center"/>
            <w:hideMark/>
          </w:tcPr>
          <w:p w14:paraId="25ECACE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r>
      <w:tr w:rsidR="0061596D" w:rsidRPr="0061596D" w14:paraId="038CC37B"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320818A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27</w:t>
            </w:r>
          </w:p>
        </w:tc>
        <w:tc>
          <w:tcPr>
            <w:tcW w:w="859" w:type="dxa"/>
            <w:tcBorders>
              <w:top w:val="nil"/>
              <w:left w:val="nil"/>
              <w:bottom w:val="single" w:sz="4" w:space="0" w:color="auto"/>
              <w:right w:val="single" w:sz="4" w:space="0" w:color="auto"/>
            </w:tcBorders>
            <w:shd w:val="clear" w:color="000000" w:fill="99FF99"/>
            <w:vAlign w:val="center"/>
            <w:hideMark/>
          </w:tcPr>
          <w:p w14:paraId="7BA6BB6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457194</w:t>
            </w:r>
          </w:p>
        </w:tc>
        <w:tc>
          <w:tcPr>
            <w:tcW w:w="859" w:type="dxa"/>
            <w:tcBorders>
              <w:top w:val="nil"/>
              <w:left w:val="nil"/>
              <w:bottom w:val="single" w:sz="4" w:space="0" w:color="auto"/>
              <w:right w:val="single" w:sz="4" w:space="0" w:color="auto"/>
            </w:tcBorders>
            <w:shd w:val="clear" w:color="000000" w:fill="99FF99"/>
            <w:vAlign w:val="center"/>
            <w:hideMark/>
          </w:tcPr>
          <w:p w14:paraId="467108A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214837</w:t>
            </w:r>
          </w:p>
        </w:tc>
        <w:tc>
          <w:tcPr>
            <w:tcW w:w="3704" w:type="dxa"/>
            <w:tcBorders>
              <w:top w:val="nil"/>
              <w:left w:val="nil"/>
              <w:bottom w:val="single" w:sz="4" w:space="0" w:color="auto"/>
              <w:right w:val="single" w:sz="12" w:space="0" w:color="auto"/>
            </w:tcBorders>
            <w:shd w:val="clear" w:color="000000" w:fill="99FF99"/>
            <w:vAlign w:val="center"/>
            <w:hideMark/>
          </w:tcPr>
          <w:p w14:paraId="796505FD"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proofErr w:type="spellStart"/>
            <w:r w:rsidRPr="0061596D">
              <w:rPr>
                <w:rFonts w:eastAsia="Times New Roman" w:cs="Calibri"/>
                <w:sz w:val="12"/>
                <w:szCs w:val="12"/>
                <w:shd w:val="clear" w:color="auto" w:fill="auto"/>
                <w:lang w:eastAsia="en-GB"/>
              </w:rPr>
              <w:t>Otmoor</w:t>
            </w:r>
            <w:proofErr w:type="spellEnd"/>
            <w:r w:rsidRPr="0061596D">
              <w:rPr>
                <w:rFonts w:eastAsia="Times New Roman" w:cs="Calibri"/>
                <w:sz w:val="12"/>
                <w:szCs w:val="12"/>
                <w:shd w:val="clear" w:color="auto" w:fill="auto"/>
                <w:lang w:eastAsia="en-GB"/>
              </w:rPr>
              <w:t xml:space="preserve"> SSSI</w:t>
            </w:r>
          </w:p>
        </w:tc>
        <w:tc>
          <w:tcPr>
            <w:tcW w:w="1043" w:type="dxa"/>
            <w:tcBorders>
              <w:top w:val="nil"/>
              <w:left w:val="nil"/>
              <w:bottom w:val="single" w:sz="4" w:space="0" w:color="auto"/>
              <w:right w:val="single" w:sz="4" w:space="0" w:color="auto"/>
            </w:tcBorders>
            <w:shd w:val="clear" w:color="000000" w:fill="99FF99"/>
            <w:vAlign w:val="center"/>
            <w:hideMark/>
          </w:tcPr>
          <w:p w14:paraId="33A3C4A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2CBB28E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1043" w:type="dxa"/>
            <w:tcBorders>
              <w:top w:val="nil"/>
              <w:left w:val="nil"/>
              <w:bottom w:val="single" w:sz="4" w:space="0" w:color="auto"/>
              <w:right w:val="single" w:sz="12" w:space="0" w:color="auto"/>
            </w:tcBorders>
            <w:shd w:val="clear" w:color="000000" w:fill="99FF99"/>
            <w:vAlign w:val="center"/>
            <w:hideMark/>
          </w:tcPr>
          <w:p w14:paraId="231E278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20.0</w:t>
            </w:r>
          </w:p>
        </w:tc>
        <w:tc>
          <w:tcPr>
            <w:tcW w:w="1043" w:type="dxa"/>
            <w:tcBorders>
              <w:top w:val="nil"/>
              <w:left w:val="nil"/>
              <w:bottom w:val="single" w:sz="4" w:space="0" w:color="auto"/>
              <w:right w:val="single" w:sz="4" w:space="0" w:color="auto"/>
            </w:tcBorders>
            <w:shd w:val="clear" w:color="000000" w:fill="99FF99"/>
            <w:vAlign w:val="center"/>
            <w:hideMark/>
          </w:tcPr>
          <w:p w14:paraId="56DE28B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0.006</w:t>
            </w:r>
          </w:p>
        </w:tc>
        <w:tc>
          <w:tcPr>
            <w:tcW w:w="1043" w:type="dxa"/>
            <w:tcBorders>
              <w:top w:val="nil"/>
              <w:left w:val="nil"/>
              <w:bottom w:val="single" w:sz="4" w:space="0" w:color="auto"/>
              <w:right w:val="single" w:sz="12" w:space="0" w:color="auto"/>
            </w:tcBorders>
            <w:shd w:val="clear" w:color="000000" w:fill="99FF99"/>
            <w:vAlign w:val="center"/>
            <w:hideMark/>
          </w:tcPr>
          <w:p w14:paraId="23CC34A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0.19</w:t>
            </w:r>
          </w:p>
        </w:tc>
        <w:tc>
          <w:tcPr>
            <w:tcW w:w="1043" w:type="dxa"/>
            <w:tcBorders>
              <w:top w:val="nil"/>
              <w:left w:val="nil"/>
              <w:bottom w:val="single" w:sz="4" w:space="0" w:color="auto"/>
              <w:right w:val="single" w:sz="4" w:space="0" w:color="auto"/>
            </w:tcBorders>
            <w:shd w:val="clear" w:color="000000" w:fill="99FF99"/>
            <w:vAlign w:val="center"/>
            <w:hideMark/>
          </w:tcPr>
          <w:p w14:paraId="6C0C5AB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0.030</w:t>
            </w:r>
          </w:p>
        </w:tc>
        <w:tc>
          <w:tcPr>
            <w:tcW w:w="1043" w:type="dxa"/>
            <w:tcBorders>
              <w:top w:val="nil"/>
              <w:left w:val="nil"/>
              <w:bottom w:val="single" w:sz="4" w:space="0" w:color="auto"/>
              <w:right w:val="single" w:sz="12" w:space="0" w:color="auto"/>
            </w:tcBorders>
            <w:shd w:val="clear" w:color="000000" w:fill="99FF99"/>
            <w:vAlign w:val="center"/>
            <w:hideMark/>
          </w:tcPr>
          <w:p w14:paraId="3100B78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0.15</w:t>
            </w:r>
          </w:p>
        </w:tc>
      </w:tr>
      <w:tr w:rsidR="0061596D" w:rsidRPr="0061596D" w14:paraId="4BE2B8D6"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4A34039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28</w:t>
            </w:r>
          </w:p>
        </w:tc>
        <w:tc>
          <w:tcPr>
            <w:tcW w:w="859" w:type="dxa"/>
            <w:tcBorders>
              <w:top w:val="nil"/>
              <w:left w:val="nil"/>
              <w:bottom w:val="single" w:sz="4" w:space="0" w:color="auto"/>
              <w:right w:val="single" w:sz="4" w:space="0" w:color="auto"/>
            </w:tcBorders>
            <w:shd w:val="clear" w:color="000000" w:fill="99FF99"/>
            <w:vAlign w:val="center"/>
            <w:hideMark/>
          </w:tcPr>
          <w:p w14:paraId="4879F99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458988</w:t>
            </w:r>
          </w:p>
        </w:tc>
        <w:tc>
          <w:tcPr>
            <w:tcW w:w="859" w:type="dxa"/>
            <w:tcBorders>
              <w:top w:val="nil"/>
              <w:left w:val="nil"/>
              <w:bottom w:val="single" w:sz="4" w:space="0" w:color="auto"/>
              <w:right w:val="single" w:sz="4" w:space="0" w:color="auto"/>
            </w:tcBorders>
            <w:shd w:val="clear" w:color="000000" w:fill="99FF99"/>
            <w:vAlign w:val="center"/>
            <w:hideMark/>
          </w:tcPr>
          <w:p w14:paraId="0A68F1D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214247</w:t>
            </w:r>
          </w:p>
        </w:tc>
        <w:tc>
          <w:tcPr>
            <w:tcW w:w="3704" w:type="dxa"/>
            <w:tcBorders>
              <w:top w:val="nil"/>
              <w:left w:val="nil"/>
              <w:bottom w:val="single" w:sz="4" w:space="0" w:color="auto"/>
              <w:right w:val="single" w:sz="12" w:space="0" w:color="auto"/>
            </w:tcBorders>
            <w:shd w:val="clear" w:color="000000" w:fill="99FF99"/>
            <w:vAlign w:val="center"/>
            <w:hideMark/>
          </w:tcPr>
          <w:p w14:paraId="7713AD95"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proofErr w:type="spellStart"/>
            <w:r w:rsidRPr="0061596D">
              <w:rPr>
                <w:rFonts w:eastAsia="Times New Roman" w:cs="Calibri"/>
                <w:sz w:val="12"/>
                <w:szCs w:val="12"/>
                <w:shd w:val="clear" w:color="auto" w:fill="auto"/>
                <w:lang w:eastAsia="en-GB"/>
              </w:rPr>
              <w:t>Murcott</w:t>
            </w:r>
            <w:proofErr w:type="spellEnd"/>
            <w:r w:rsidRPr="0061596D">
              <w:rPr>
                <w:rFonts w:eastAsia="Times New Roman" w:cs="Calibri"/>
                <w:sz w:val="12"/>
                <w:szCs w:val="12"/>
                <w:shd w:val="clear" w:color="auto" w:fill="auto"/>
                <w:lang w:eastAsia="en-GB"/>
              </w:rPr>
              <w:t xml:space="preserve"> Meadows SSSI</w:t>
            </w:r>
          </w:p>
        </w:tc>
        <w:tc>
          <w:tcPr>
            <w:tcW w:w="1043" w:type="dxa"/>
            <w:tcBorders>
              <w:top w:val="nil"/>
              <w:left w:val="nil"/>
              <w:bottom w:val="single" w:sz="4" w:space="0" w:color="auto"/>
              <w:right w:val="single" w:sz="4" w:space="0" w:color="auto"/>
            </w:tcBorders>
            <w:shd w:val="clear" w:color="000000" w:fill="99FF99"/>
            <w:vAlign w:val="center"/>
            <w:hideMark/>
          </w:tcPr>
          <w:p w14:paraId="48F7287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4CD8101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1043" w:type="dxa"/>
            <w:tcBorders>
              <w:top w:val="nil"/>
              <w:left w:val="nil"/>
              <w:bottom w:val="single" w:sz="4" w:space="0" w:color="auto"/>
              <w:right w:val="single" w:sz="12" w:space="0" w:color="auto"/>
            </w:tcBorders>
            <w:shd w:val="clear" w:color="000000" w:fill="99FF99"/>
            <w:vAlign w:val="center"/>
            <w:hideMark/>
          </w:tcPr>
          <w:p w14:paraId="17EEC27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20.0</w:t>
            </w:r>
          </w:p>
        </w:tc>
        <w:tc>
          <w:tcPr>
            <w:tcW w:w="1043" w:type="dxa"/>
            <w:tcBorders>
              <w:top w:val="nil"/>
              <w:left w:val="nil"/>
              <w:bottom w:val="single" w:sz="4" w:space="0" w:color="auto"/>
              <w:right w:val="single" w:sz="4" w:space="0" w:color="auto"/>
            </w:tcBorders>
            <w:shd w:val="clear" w:color="000000" w:fill="99FF99"/>
            <w:vAlign w:val="center"/>
            <w:hideMark/>
          </w:tcPr>
          <w:p w14:paraId="3DA6FCD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0.005</w:t>
            </w:r>
          </w:p>
        </w:tc>
        <w:tc>
          <w:tcPr>
            <w:tcW w:w="1043" w:type="dxa"/>
            <w:tcBorders>
              <w:top w:val="nil"/>
              <w:left w:val="nil"/>
              <w:bottom w:val="single" w:sz="4" w:space="0" w:color="auto"/>
              <w:right w:val="single" w:sz="12" w:space="0" w:color="auto"/>
            </w:tcBorders>
            <w:shd w:val="clear" w:color="000000" w:fill="99FF99"/>
            <w:vAlign w:val="center"/>
            <w:hideMark/>
          </w:tcPr>
          <w:p w14:paraId="4A3F758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0.16</w:t>
            </w:r>
          </w:p>
        </w:tc>
        <w:tc>
          <w:tcPr>
            <w:tcW w:w="1043" w:type="dxa"/>
            <w:tcBorders>
              <w:top w:val="nil"/>
              <w:left w:val="nil"/>
              <w:bottom w:val="single" w:sz="4" w:space="0" w:color="auto"/>
              <w:right w:val="single" w:sz="4" w:space="0" w:color="auto"/>
            </w:tcBorders>
            <w:shd w:val="clear" w:color="000000" w:fill="99FF99"/>
            <w:vAlign w:val="center"/>
            <w:hideMark/>
          </w:tcPr>
          <w:p w14:paraId="7F8C0A8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0.025</w:t>
            </w:r>
          </w:p>
        </w:tc>
        <w:tc>
          <w:tcPr>
            <w:tcW w:w="1043" w:type="dxa"/>
            <w:tcBorders>
              <w:top w:val="nil"/>
              <w:left w:val="nil"/>
              <w:bottom w:val="single" w:sz="4" w:space="0" w:color="auto"/>
              <w:right w:val="single" w:sz="12" w:space="0" w:color="auto"/>
            </w:tcBorders>
            <w:shd w:val="clear" w:color="000000" w:fill="99FF99"/>
            <w:vAlign w:val="center"/>
            <w:hideMark/>
          </w:tcPr>
          <w:p w14:paraId="3A7C415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0.13</w:t>
            </w:r>
          </w:p>
        </w:tc>
      </w:tr>
      <w:tr w:rsidR="0061596D" w:rsidRPr="0061596D" w14:paraId="180F2DBD"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53D9BF9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29</w:t>
            </w:r>
          </w:p>
        </w:tc>
        <w:tc>
          <w:tcPr>
            <w:tcW w:w="859" w:type="dxa"/>
            <w:tcBorders>
              <w:top w:val="nil"/>
              <w:left w:val="nil"/>
              <w:bottom w:val="single" w:sz="4" w:space="0" w:color="auto"/>
              <w:right w:val="single" w:sz="4" w:space="0" w:color="auto"/>
            </w:tcBorders>
            <w:shd w:val="clear" w:color="000000" w:fill="99FF99"/>
            <w:vAlign w:val="center"/>
            <w:hideMark/>
          </w:tcPr>
          <w:p w14:paraId="6398A3A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459676</w:t>
            </w:r>
          </w:p>
        </w:tc>
        <w:tc>
          <w:tcPr>
            <w:tcW w:w="859" w:type="dxa"/>
            <w:tcBorders>
              <w:top w:val="nil"/>
              <w:left w:val="nil"/>
              <w:bottom w:val="single" w:sz="4" w:space="0" w:color="auto"/>
              <w:right w:val="single" w:sz="4" w:space="0" w:color="auto"/>
            </w:tcBorders>
            <w:shd w:val="clear" w:color="000000" w:fill="99FF99"/>
            <w:vAlign w:val="center"/>
            <w:hideMark/>
          </w:tcPr>
          <w:p w14:paraId="71CB31A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214911</w:t>
            </w:r>
          </w:p>
        </w:tc>
        <w:tc>
          <w:tcPr>
            <w:tcW w:w="3704" w:type="dxa"/>
            <w:tcBorders>
              <w:top w:val="nil"/>
              <w:left w:val="nil"/>
              <w:bottom w:val="single" w:sz="4" w:space="0" w:color="auto"/>
              <w:right w:val="single" w:sz="12" w:space="0" w:color="auto"/>
            </w:tcBorders>
            <w:shd w:val="clear" w:color="000000" w:fill="99FF99"/>
            <w:vAlign w:val="center"/>
            <w:hideMark/>
          </w:tcPr>
          <w:p w14:paraId="1B3CDAC4"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Whitecross Green and Oriel Woods SSSI</w:t>
            </w:r>
          </w:p>
        </w:tc>
        <w:tc>
          <w:tcPr>
            <w:tcW w:w="1043" w:type="dxa"/>
            <w:tcBorders>
              <w:top w:val="nil"/>
              <w:left w:val="nil"/>
              <w:bottom w:val="single" w:sz="4" w:space="0" w:color="auto"/>
              <w:right w:val="single" w:sz="4" w:space="0" w:color="auto"/>
            </w:tcBorders>
            <w:shd w:val="clear" w:color="000000" w:fill="99FF99"/>
            <w:vAlign w:val="center"/>
            <w:hideMark/>
          </w:tcPr>
          <w:p w14:paraId="08A157D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99FF99"/>
            <w:vAlign w:val="center"/>
            <w:hideMark/>
          </w:tcPr>
          <w:p w14:paraId="30B477C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1.0</w:t>
            </w:r>
          </w:p>
        </w:tc>
        <w:tc>
          <w:tcPr>
            <w:tcW w:w="1043" w:type="dxa"/>
            <w:tcBorders>
              <w:top w:val="nil"/>
              <w:left w:val="nil"/>
              <w:bottom w:val="single" w:sz="4" w:space="0" w:color="auto"/>
              <w:right w:val="single" w:sz="12" w:space="0" w:color="auto"/>
            </w:tcBorders>
            <w:shd w:val="clear" w:color="000000" w:fill="99FF99"/>
            <w:vAlign w:val="center"/>
            <w:hideMark/>
          </w:tcPr>
          <w:p w14:paraId="1663D38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15.0</w:t>
            </w:r>
          </w:p>
        </w:tc>
        <w:tc>
          <w:tcPr>
            <w:tcW w:w="1043" w:type="dxa"/>
            <w:tcBorders>
              <w:top w:val="nil"/>
              <w:left w:val="nil"/>
              <w:bottom w:val="single" w:sz="4" w:space="0" w:color="auto"/>
              <w:right w:val="single" w:sz="4" w:space="0" w:color="auto"/>
            </w:tcBorders>
            <w:shd w:val="clear" w:color="000000" w:fill="99FF99"/>
            <w:vAlign w:val="center"/>
            <w:hideMark/>
          </w:tcPr>
          <w:p w14:paraId="0EB5B6E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0.005</w:t>
            </w:r>
          </w:p>
        </w:tc>
        <w:tc>
          <w:tcPr>
            <w:tcW w:w="1043" w:type="dxa"/>
            <w:tcBorders>
              <w:top w:val="nil"/>
              <w:left w:val="nil"/>
              <w:bottom w:val="single" w:sz="4" w:space="0" w:color="auto"/>
              <w:right w:val="single" w:sz="12" w:space="0" w:color="auto"/>
            </w:tcBorders>
            <w:shd w:val="clear" w:color="000000" w:fill="99FF99"/>
            <w:vAlign w:val="center"/>
            <w:hideMark/>
          </w:tcPr>
          <w:p w14:paraId="6C36C13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0.48</w:t>
            </w:r>
          </w:p>
        </w:tc>
        <w:tc>
          <w:tcPr>
            <w:tcW w:w="1043" w:type="dxa"/>
            <w:tcBorders>
              <w:top w:val="nil"/>
              <w:left w:val="nil"/>
              <w:bottom w:val="single" w:sz="4" w:space="0" w:color="auto"/>
              <w:right w:val="single" w:sz="4" w:space="0" w:color="auto"/>
            </w:tcBorders>
            <w:shd w:val="clear" w:color="000000" w:fill="99FF99"/>
            <w:vAlign w:val="center"/>
            <w:hideMark/>
          </w:tcPr>
          <w:p w14:paraId="0B9F3A2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0.038</w:t>
            </w:r>
          </w:p>
        </w:tc>
        <w:tc>
          <w:tcPr>
            <w:tcW w:w="1043" w:type="dxa"/>
            <w:tcBorders>
              <w:top w:val="nil"/>
              <w:left w:val="nil"/>
              <w:bottom w:val="single" w:sz="4" w:space="0" w:color="auto"/>
              <w:right w:val="single" w:sz="12" w:space="0" w:color="auto"/>
            </w:tcBorders>
            <w:shd w:val="clear" w:color="000000" w:fill="99FF99"/>
            <w:vAlign w:val="center"/>
            <w:hideMark/>
          </w:tcPr>
          <w:p w14:paraId="768644E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0.25</w:t>
            </w:r>
          </w:p>
        </w:tc>
      </w:tr>
      <w:tr w:rsidR="0061596D" w:rsidRPr="0061596D" w14:paraId="1EE49F7E"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195A660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859" w:type="dxa"/>
            <w:tcBorders>
              <w:top w:val="nil"/>
              <w:left w:val="nil"/>
              <w:bottom w:val="single" w:sz="4" w:space="0" w:color="auto"/>
              <w:right w:val="single" w:sz="4" w:space="0" w:color="auto"/>
            </w:tcBorders>
            <w:shd w:val="clear" w:color="000000" w:fill="99FF99"/>
            <w:vAlign w:val="center"/>
            <w:hideMark/>
          </w:tcPr>
          <w:p w14:paraId="3C09077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460658</w:t>
            </w:r>
          </w:p>
        </w:tc>
        <w:tc>
          <w:tcPr>
            <w:tcW w:w="859" w:type="dxa"/>
            <w:tcBorders>
              <w:top w:val="nil"/>
              <w:left w:val="nil"/>
              <w:bottom w:val="single" w:sz="4" w:space="0" w:color="auto"/>
              <w:right w:val="single" w:sz="4" w:space="0" w:color="auto"/>
            </w:tcBorders>
            <w:shd w:val="clear" w:color="000000" w:fill="99FF99"/>
            <w:vAlign w:val="center"/>
            <w:hideMark/>
          </w:tcPr>
          <w:p w14:paraId="4171244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218572</w:t>
            </w:r>
          </w:p>
        </w:tc>
        <w:tc>
          <w:tcPr>
            <w:tcW w:w="3704" w:type="dxa"/>
            <w:tcBorders>
              <w:top w:val="nil"/>
              <w:left w:val="nil"/>
              <w:bottom w:val="single" w:sz="4" w:space="0" w:color="auto"/>
              <w:right w:val="single" w:sz="12" w:space="0" w:color="auto"/>
            </w:tcBorders>
            <w:shd w:val="clear" w:color="000000" w:fill="99FF99"/>
            <w:vAlign w:val="center"/>
            <w:hideMark/>
          </w:tcPr>
          <w:p w14:paraId="2C8A41F1"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proofErr w:type="spellStart"/>
            <w:r w:rsidRPr="0061596D">
              <w:rPr>
                <w:rFonts w:eastAsia="Times New Roman" w:cs="Calibri"/>
                <w:sz w:val="12"/>
                <w:szCs w:val="12"/>
                <w:shd w:val="clear" w:color="auto" w:fill="auto"/>
                <w:lang w:eastAsia="en-GB"/>
              </w:rPr>
              <w:t>Arncott</w:t>
            </w:r>
            <w:proofErr w:type="spellEnd"/>
            <w:r w:rsidRPr="0061596D">
              <w:rPr>
                <w:rFonts w:eastAsia="Times New Roman" w:cs="Calibri"/>
                <w:sz w:val="12"/>
                <w:szCs w:val="12"/>
                <w:shd w:val="clear" w:color="auto" w:fill="auto"/>
                <w:lang w:eastAsia="en-GB"/>
              </w:rPr>
              <w:t xml:space="preserve"> Bridge Meadows SSSI</w:t>
            </w:r>
          </w:p>
        </w:tc>
        <w:tc>
          <w:tcPr>
            <w:tcW w:w="1043" w:type="dxa"/>
            <w:tcBorders>
              <w:top w:val="nil"/>
              <w:left w:val="nil"/>
              <w:bottom w:val="single" w:sz="4" w:space="0" w:color="auto"/>
              <w:right w:val="single" w:sz="4" w:space="0" w:color="auto"/>
            </w:tcBorders>
            <w:shd w:val="clear" w:color="000000" w:fill="99FF99"/>
            <w:vAlign w:val="center"/>
            <w:hideMark/>
          </w:tcPr>
          <w:p w14:paraId="4F10753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456DC7C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1043" w:type="dxa"/>
            <w:tcBorders>
              <w:top w:val="nil"/>
              <w:left w:val="nil"/>
              <w:bottom w:val="single" w:sz="4" w:space="0" w:color="auto"/>
              <w:right w:val="single" w:sz="12" w:space="0" w:color="auto"/>
            </w:tcBorders>
            <w:shd w:val="clear" w:color="000000" w:fill="99FF99"/>
            <w:vAlign w:val="center"/>
            <w:hideMark/>
          </w:tcPr>
          <w:p w14:paraId="1F96D0E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20.0</w:t>
            </w:r>
          </w:p>
        </w:tc>
        <w:tc>
          <w:tcPr>
            <w:tcW w:w="1043" w:type="dxa"/>
            <w:tcBorders>
              <w:top w:val="nil"/>
              <w:left w:val="nil"/>
              <w:bottom w:val="single" w:sz="4" w:space="0" w:color="auto"/>
              <w:right w:val="single" w:sz="4" w:space="0" w:color="auto"/>
            </w:tcBorders>
            <w:shd w:val="clear" w:color="000000" w:fill="99FF99"/>
            <w:vAlign w:val="center"/>
            <w:hideMark/>
          </w:tcPr>
          <w:p w14:paraId="77D7ED3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0.005</w:t>
            </w:r>
          </w:p>
        </w:tc>
        <w:tc>
          <w:tcPr>
            <w:tcW w:w="1043" w:type="dxa"/>
            <w:tcBorders>
              <w:top w:val="nil"/>
              <w:left w:val="nil"/>
              <w:bottom w:val="single" w:sz="4" w:space="0" w:color="auto"/>
              <w:right w:val="single" w:sz="12" w:space="0" w:color="auto"/>
            </w:tcBorders>
            <w:shd w:val="clear" w:color="000000" w:fill="99FF99"/>
            <w:vAlign w:val="center"/>
            <w:hideMark/>
          </w:tcPr>
          <w:p w14:paraId="31B3B6D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0.18</w:t>
            </w:r>
          </w:p>
        </w:tc>
        <w:tc>
          <w:tcPr>
            <w:tcW w:w="1043" w:type="dxa"/>
            <w:tcBorders>
              <w:top w:val="nil"/>
              <w:left w:val="nil"/>
              <w:bottom w:val="single" w:sz="4" w:space="0" w:color="auto"/>
              <w:right w:val="single" w:sz="4" w:space="0" w:color="auto"/>
            </w:tcBorders>
            <w:shd w:val="clear" w:color="000000" w:fill="99FF99"/>
            <w:vAlign w:val="center"/>
            <w:hideMark/>
          </w:tcPr>
          <w:p w14:paraId="567A0C9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0.028</w:t>
            </w:r>
          </w:p>
        </w:tc>
        <w:tc>
          <w:tcPr>
            <w:tcW w:w="1043" w:type="dxa"/>
            <w:tcBorders>
              <w:top w:val="nil"/>
              <w:left w:val="nil"/>
              <w:bottom w:val="single" w:sz="4" w:space="0" w:color="auto"/>
              <w:right w:val="single" w:sz="12" w:space="0" w:color="auto"/>
            </w:tcBorders>
            <w:shd w:val="clear" w:color="000000" w:fill="99FF99"/>
            <w:vAlign w:val="center"/>
            <w:hideMark/>
          </w:tcPr>
          <w:p w14:paraId="234165A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0.14</w:t>
            </w:r>
          </w:p>
        </w:tc>
      </w:tr>
      <w:tr w:rsidR="0061596D" w:rsidRPr="0061596D" w14:paraId="7C59CDEE"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43C75B9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31</w:t>
            </w:r>
          </w:p>
        </w:tc>
        <w:tc>
          <w:tcPr>
            <w:tcW w:w="859" w:type="dxa"/>
            <w:tcBorders>
              <w:top w:val="nil"/>
              <w:left w:val="nil"/>
              <w:bottom w:val="single" w:sz="4" w:space="0" w:color="auto"/>
              <w:right w:val="single" w:sz="4" w:space="0" w:color="auto"/>
            </w:tcBorders>
            <w:shd w:val="clear" w:color="000000" w:fill="99FF99"/>
            <w:vAlign w:val="center"/>
            <w:hideMark/>
          </w:tcPr>
          <w:p w14:paraId="5212BB1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460020</w:t>
            </w:r>
          </w:p>
        </w:tc>
        <w:tc>
          <w:tcPr>
            <w:tcW w:w="859" w:type="dxa"/>
            <w:tcBorders>
              <w:top w:val="nil"/>
              <w:left w:val="nil"/>
              <w:bottom w:val="single" w:sz="4" w:space="0" w:color="auto"/>
              <w:right w:val="single" w:sz="4" w:space="0" w:color="auto"/>
            </w:tcBorders>
            <w:shd w:val="clear" w:color="000000" w:fill="99FF99"/>
            <w:vAlign w:val="center"/>
            <w:hideMark/>
          </w:tcPr>
          <w:p w14:paraId="33A0B43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224960</w:t>
            </w:r>
          </w:p>
        </w:tc>
        <w:tc>
          <w:tcPr>
            <w:tcW w:w="3704" w:type="dxa"/>
            <w:tcBorders>
              <w:top w:val="nil"/>
              <w:left w:val="nil"/>
              <w:bottom w:val="single" w:sz="4" w:space="0" w:color="auto"/>
              <w:right w:val="single" w:sz="12" w:space="0" w:color="auto"/>
            </w:tcBorders>
            <w:shd w:val="clear" w:color="000000" w:fill="99FF99"/>
            <w:vAlign w:val="center"/>
            <w:hideMark/>
          </w:tcPr>
          <w:p w14:paraId="372E0DFA"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Stratton Audley Quarries SSSI</w:t>
            </w:r>
          </w:p>
        </w:tc>
        <w:tc>
          <w:tcPr>
            <w:tcW w:w="1043" w:type="dxa"/>
            <w:tcBorders>
              <w:top w:val="nil"/>
              <w:left w:val="nil"/>
              <w:bottom w:val="single" w:sz="4" w:space="0" w:color="auto"/>
              <w:right w:val="single" w:sz="4" w:space="0" w:color="auto"/>
            </w:tcBorders>
            <w:shd w:val="clear" w:color="000000" w:fill="99FF99"/>
            <w:vAlign w:val="center"/>
            <w:hideMark/>
          </w:tcPr>
          <w:p w14:paraId="7CDAF68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99FF99"/>
            <w:vAlign w:val="center"/>
            <w:hideMark/>
          </w:tcPr>
          <w:p w14:paraId="77316B0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12" w:space="0" w:color="auto"/>
            </w:tcBorders>
            <w:shd w:val="clear" w:color="000000" w:fill="99FF99"/>
            <w:vAlign w:val="center"/>
            <w:hideMark/>
          </w:tcPr>
          <w:p w14:paraId="3DE46D8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4" w:space="0" w:color="auto"/>
            </w:tcBorders>
            <w:shd w:val="clear" w:color="000000" w:fill="99FF99"/>
            <w:vAlign w:val="center"/>
            <w:hideMark/>
          </w:tcPr>
          <w:p w14:paraId="7F4A7023"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0.010</w:t>
            </w:r>
          </w:p>
        </w:tc>
        <w:tc>
          <w:tcPr>
            <w:tcW w:w="1043" w:type="dxa"/>
            <w:tcBorders>
              <w:top w:val="nil"/>
              <w:left w:val="nil"/>
              <w:bottom w:val="single" w:sz="4" w:space="0" w:color="auto"/>
              <w:right w:val="single" w:sz="12" w:space="0" w:color="auto"/>
            </w:tcBorders>
            <w:shd w:val="clear" w:color="000000" w:fill="99FF99"/>
            <w:vAlign w:val="center"/>
            <w:hideMark/>
          </w:tcPr>
          <w:p w14:paraId="65BCF35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c>
          <w:tcPr>
            <w:tcW w:w="1043" w:type="dxa"/>
            <w:tcBorders>
              <w:top w:val="nil"/>
              <w:left w:val="nil"/>
              <w:bottom w:val="single" w:sz="4" w:space="0" w:color="auto"/>
              <w:right w:val="single" w:sz="4" w:space="0" w:color="auto"/>
            </w:tcBorders>
            <w:shd w:val="clear" w:color="000000" w:fill="99FF99"/>
            <w:vAlign w:val="center"/>
            <w:hideMark/>
          </w:tcPr>
          <w:p w14:paraId="1CD0179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0.076</w:t>
            </w:r>
          </w:p>
        </w:tc>
        <w:tc>
          <w:tcPr>
            <w:tcW w:w="1043" w:type="dxa"/>
            <w:tcBorders>
              <w:top w:val="nil"/>
              <w:left w:val="nil"/>
              <w:bottom w:val="single" w:sz="4" w:space="0" w:color="auto"/>
              <w:right w:val="single" w:sz="12" w:space="0" w:color="auto"/>
            </w:tcBorders>
            <w:shd w:val="clear" w:color="000000" w:fill="99FF99"/>
            <w:vAlign w:val="center"/>
            <w:hideMark/>
          </w:tcPr>
          <w:p w14:paraId="7624C9A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r>
      <w:tr w:rsidR="0061596D" w:rsidRPr="0061596D" w14:paraId="3FDFA9A3"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1C3E2CC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32</w:t>
            </w:r>
          </w:p>
        </w:tc>
        <w:tc>
          <w:tcPr>
            <w:tcW w:w="859" w:type="dxa"/>
            <w:tcBorders>
              <w:top w:val="nil"/>
              <w:left w:val="nil"/>
              <w:bottom w:val="single" w:sz="4" w:space="0" w:color="auto"/>
              <w:right w:val="single" w:sz="4" w:space="0" w:color="auto"/>
            </w:tcBorders>
            <w:shd w:val="clear" w:color="000000" w:fill="99FF99"/>
            <w:vAlign w:val="center"/>
            <w:hideMark/>
          </w:tcPr>
          <w:p w14:paraId="1849B2B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449405</w:t>
            </w:r>
          </w:p>
        </w:tc>
        <w:tc>
          <w:tcPr>
            <w:tcW w:w="859" w:type="dxa"/>
            <w:tcBorders>
              <w:top w:val="nil"/>
              <w:left w:val="nil"/>
              <w:bottom w:val="single" w:sz="4" w:space="0" w:color="auto"/>
              <w:right w:val="single" w:sz="4" w:space="0" w:color="auto"/>
            </w:tcBorders>
            <w:shd w:val="clear" w:color="000000" w:fill="99FF99"/>
            <w:vAlign w:val="center"/>
            <w:hideMark/>
          </w:tcPr>
          <w:p w14:paraId="5E5A65E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229506</w:t>
            </w:r>
          </w:p>
        </w:tc>
        <w:tc>
          <w:tcPr>
            <w:tcW w:w="3704" w:type="dxa"/>
            <w:tcBorders>
              <w:top w:val="nil"/>
              <w:left w:val="nil"/>
              <w:bottom w:val="single" w:sz="4" w:space="0" w:color="auto"/>
              <w:right w:val="single" w:sz="12" w:space="0" w:color="auto"/>
            </w:tcBorders>
            <w:shd w:val="clear" w:color="000000" w:fill="99FF99"/>
            <w:vAlign w:val="center"/>
            <w:hideMark/>
          </w:tcPr>
          <w:p w14:paraId="4D03608C"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proofErr w:type="spellStart"/>
            <w:r w:rsidRPr="0061596D">
              <w:rPr>
                <w:rFonts w:eastAsia="Times New Roman" w:cs="Calibri"/>
                <w:sz w:val="12"/>
                <w:szCs w:val="12"/>
                <w:shd w:val="clear" w:color="auto" w:fill="auto"/>
                <w:lang w:eastAsia="en-GB"/>
              </w:rPr>
              <w:t>Bestmoor</w:t>
            </w:r>
            <w:proofErr w:type="spellEnd"/>
            <w:r w:rsidRPr="0061596D">
              <w:rPr>
                <w:rFonts w:eastAsia="Times New Roman" w:cs="Calibri"/>
                <w:sz w:val="12"/>
                <w:szCs w:val="12"/>
                <w:shd w:val="clear" w:color="auto" w:fill="auto"/>
                <w:lang w:eastAsia="en-GB"/>
              </w:rPr>
              <w:t xml:space="preserve"> SSSI</w:t>
            </w:r>
          </w:p>
        </w:tc>
        <w:tc>
          <w:tcPr>
            <w:tcW w:w="1043" w:type="dxa"/>
            <w:tcBorders>
              <w:top w:val="nil"/>
              <w:left w:val="nil"/>
              <w:bottom w:val="single" w:sz="4" w:space="0" w:color="auto"/>
              <w:right w:val="single" w:sz="4" w:space="0" w:color="auto"/>
            </w:tcBorders>
            <w:shd w:val="clear" w:color="000000" w:fill="99FF99"/>
            <w:vAlign w:val="center"/>
            <w:hideMark/>
          </w:tcPr>
          <w:p w14:paraId="159BC5B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4" w:space="0" w:color="auto"/>
              <w:right w:val="single" w:sz="4" w:space="0" w:color="auto"/>
            </w:tcBorders>
            <w:shd w:val="clear" w:color="000000" w:fill="99FF99"/>
            <w:vAlign w:val="center"/>
            <w:hideMark/>
          </w:tcPr>
          <w:p w14:paraId="13FC8B5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1043" w:type="dxa"/>
            <w:tcBorders>
              <w:top w:val="nil"/>
              <w:left w:val="nil"/>
              <w:bottom w:val="single" w:sz="4" w:space="0" w:color="auto"/>
              <w:right w:val="single" w:sz="12" w:space="0" w:color="auto"/>
            </w:tcBorders>
            <w:shd w:val="clear" w:color="000000" w:fill="99FF99"/>
            <w:vAlign w:val="center"/>
            <w:hideMark/>
          </w:tcPr>
          <w:p w14:paraId="5A7A7999"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4" w:space="0" w:color="auto"/>
            </w:tcBorders>
            <w:shd w:val="clear" w:color="000000" w:fill="99FF99"/>
            <w:vAlign w:val="center"/>
            <w:hideMark/>
          </w:tcPr>
          <w:p w14:paraId="2797B92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0.005</w:t>
            </w:r>
          </w:p>
        </w:tc>
        <w:tc>
          <w:tcPr>
            <w:tcW w:w="1043" w:type="dxa"/>
            <w:tcBorders>
              <w:top w:val="nil"/>
              <w:left w:val="nil"/>
              <w:bottom w:val="single" w:sz="4" w:space="0" w:color="auto"/>
              <w:right w:val="single" w:sz="12" w:space="0" w:color="auto"/>
            </w:tcBorders>
            <w:shd w:val="clear" w:color="000000" w:fill="99FF99"/>
            <w:vAlign w:val="center"/>
            <w:hideMark/>
          </w:tcPr>
          <w:p w14:paraId="02A5D29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0.17</w:t>
            </w:r>
          </w:p>
        </w:tc>
        <w:tc>
          <w:tcPr>
            <w:tcW w:w="1043" w:type="dxa"/>
            <w:tcBorders>
              <w:top w:val="nil"/>
              <w:left w:val="nil"/>
              <w:bottom w:val="single" w:sz="4" w:space="0" w:color="auto"/>
              <w:right w:val="single" w:sz="4" w:space="0" w:color="auto"/>
            </w:tcBorders>
            <w:shd w:val="clear" w:color="000000" w:fill="99FF99"/>
            <w:vAlign w:val="center"/>
            <w:hideMark/>
          </w:tcPr>
          <w:p w14:paraId="2E8D067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0.027</w:t>
            </w:r>
          </w:p>
        </w:tc>
        <w:tc>
          <w:tcPr>
            <w:tcW w:w="1043" w:type="dxa"/>
            <w:tcBorders>
              <w:top w:val="nil"/>
              <w:left w:val="nil"/>
              <w:bottom w:val="single" w:sz="4" w:space="0" w:color="auto"/>
              <w:right w:val="single" w:sz="12" w:space="0" w:color="auto"/>
            </w:tcBorders>
            <w:shd w:val="clear" w:color="000000" w:fill="99FF99"/>
            <w:vAlign w:val="center"/>
            <w:hideMark/>
          </w:tcPr>
          <w:p w14:paraId="733E80C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r>
      <w:tr w:rsidR="0061596D" w:rsidRPr="0061596D" w14:paraId="3B42C616" w14:textId="77777777" w:rsidTr="0061596D">
        <w:trPr>
          <w:trHeight w:val="194"/>
        </w:trPr>
        <w:tc>
          <w:tcPr>
            <w:tcW w:w="859" w:type="dxa"/>
            <w:tcBorders>
              <w:top w:val="nil"/>
              <w:left w:val="single" w:sz="12" w:space="0" w:color="auto"/>
              <w:bottom w:val="single" w:sz="4" w:space="0" w:color="auto"/>
              <w:right w:val="single" w:sz="4" w:space="0" w:color="auto"/>
            </w:tcBorders>
            <w:shd w:val="clear" w:color="000000" w:fill="99FF99"/>
            <w:vAlign w:val="center"/>
            <w:hideMark/>
          </w:tcPr>
          <w:p w14:paraId="027BAD8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33</w:t>
            </w:r>
          </w:p>
        </w:tc>
        <w:tc>
          <w:tcPr>
            <w:tcW w:w="859" w:type="dxa"/>
            <w:tcBorders>
              <w:top w:val="nil"/>
              <w:left w:val="nil"/>
              <w:bottom w:val="single" w:sz="4" w:space="0" w:color="auto"/>
              <w:right w:val="single" w:sz="4" w:space="0" w:color="auto"/>
            </w:tcBorders>
            <w:shd w:val="clear" w:color="000000" w:fill="99FF99"/>
            <w:vAlign w:val="center"/>
            <w:hideMark/>
          </w:tcPr>
          <w:p w14:paraId="5DBDE42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445842</w:t>
            </w:r>
          </w:p>
        </w:tc>
        <w:tc>
          <w:tcPr>
            <w:tcW w:w="859" w:type="dxa"/>
            <w:tcBorders>
              <w:top w:val="nil"/>
              <w:left w:val="nil"/>
              <w:bottom w:val="single" w:sz="4" w:space="0" w:color="auto"/>
              <w:right w:val="single" w:sz="4" w:space="0" w:color="auto"/>
            </w:tcBorders>
            <w:shd w:val="clear" w:color="000000" w:fill="99FF99"/>
            <w:vAlign w:val="center"/>
            <w:hideMark/>
          </w:tcPr>
          <w:p w14:paraId="58E73FA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227245</w:t>
            </w:r>
          </w:p>
        </w:tc>
        <w:tc>
          <w:tcPr>
            <w:tcW w:w="3704" w:type="dxa"/>
            <w:tcBorders>
              <w:top w:val="nil"/>
              <w:left w:val="nil"/>
              <w:bottom w:val="single" w:sz="4" w:space="0" w:color="auto"/>
              <w:right w:val="single" w:sz="12" w:space="0" w:color="auto"/>
            </w:tcBorders>
            <w:shd w:val="clear" w:color="000000" w:fill="99FF99"/>
            <w:vAlign w:val="center"/>
            <w:hideMark/>
          </w:tcPr>
          <w:p w14:paraId="3A82E2EF"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Horsehay Quarries SSSI</w:t>
            </w:r>
          </w:p>
        </w:tc>
        <w:tc>
          <w:tcPr>
            <w:tcW w:w="1043" w:type="dxa"/>
            <w:tcBorders>
              <w:top w:val="nil"/>
              <w:left w:val="nil"/>
              <w:bottom w:val="single" w:sz="4" w:space="0" w:color="auto"/>
              <w:right w:val="single" w:sz="4" w:space="0" w:color="auto"/>
            </w:tcBorders>
            <w:shd w:val="clear" w:color="000000" w:fill="99FF99"/>
            <w:vAlign w:val="center"/>
            <w:hideMark/>
          </w:tcPr>
          <w:p w14:paraId="4A48B3CE"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0.03</w:t>
            </w:r>
          </w:p>
        </w:tc>
        <w:tc>
          <w:tcPr>
            <w:tcW w:w="1043" w:type="dxa"/>
            <w:tcBorders>
              <w:top w:val="nil"/>
              <w:left w:val="nil"/>
              <w:bottom w:val="single" w:sz="4" w:space="0" w:color="auto"/>
              <w:right w:val="single" w:sz="4" w:space="0" w:color="auto"/>
            </w:tcBorders>
            <w:shd w:val="clear" w:color="000000" w:fill="99FF99"/>
            <w:vAlign w:val="center"/>
            <w:hideMark/>
          </w:tcPr>
          <w:p w14:paraId="6226BC87"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12" w:space="0" w:color="auto"/>
            </w:tcBorders>
            <w:shd w:val="clear" w:color="000000" w:fill="99FF99"/>
            <w:vAlign w:val="center"/>
            <w:hideMark/>
          </w:tcPr>
          <w:p w14:paraId="031B66F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n/a</w:t>
            </w:r>
          </w:p>
        </w:tc>
        <w:tc>
          <w:tcPr>
            <w:tcW w:w="1043" w:type="dxa"/>
            <w:tcBorders>
              <w:top w:val="nil"/>
              <w:left w:val="nil"/>
              <w:bottom w:val="single" w:sz="4" w:space="0" w:color="auto"/>
              <w:right w:val="single" w:sz="4" w:space="0" w:color="auto"/>
            </w:tcBorders>
            <w:shd w:val="clear" w:color="000000" w:fill="99FF99"/>
            <w:vAlign w:val="center"/>
            <w:hideMark/>
          </w:tcPr>
          <w:p w14:paraId="4D49654C"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0.003</w:t>
            </w:r>
          </w:p>
        </w:tc>
        <w:tc>
          <w:tcPr>
            <w:tcW w:w="1043" w:type="dxa"/>
            <w:tcBorders>
              <w:top w:val="nil"/>
              <w:left w:val="nil"/>
              <w:bottom w:val="single" w:sz="4" w:space="0" w:color="auto"/>
              <w:right w:val="single" w:sz="12" w:space="0" w:color="auto"/>
            </w:tcBorders>
            <w:shd w:val="clear" w:color="000000" w:fill="99FF99"/>
            <w:vAlign w:val="center"/>
            <w:hideMark/>
          </w:tcPr>
          <w:p w14:paraId="13BFF978"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c>
          <w:tcPr>
            <w:tcW w:w="1043" w:type="dxa"/>
            <w:tcBorders>
              <w:top w:val="nil"/>
              <w:left w:val="nil"/>
              <w:bottom w:val="single" w:sz="4" w:space="0" w:color="auto"/>
              <w:right w:val="single" w:sz="4" w:space="0" w:color="auto"/>
            </w:tcBorders>
            <w:shd w:val="clear" w:color="000000" w:fill="99FF99"/>
            <w:vAlign w:val="center"/>
            <w:hideMark/>
          </w:tcPr>
          <w:p w14:paraId="46D2277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0.021</w:t>
            </w:r>
          </w:p>
        </w:tc>
        <w:tc>
          <w:tcPr>
            <w:tcW w:w="1043" w:type="dxa"/>
            <w:tcBorders>
              <w:top w:val="nil"/>
              <w:left w:val="nil"/>
              <w:bottom w:val="single" w:sz="4" w:space="0" w:color="auto"/>
              <w:right w:val="single" w:sz="12" w:space="0" w:color="auto"/>
            </w:tcBorders>
            <w:shd w:val="clear" w:color="000000" w:fill="99FF99"/>
            <w:vAlign w:val="center"/>
            <w:hideMark/>
          </w:tcPr>
          <w:p w14:paraId="073FF265"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w:t>
            </w:r>
          </w:p>
        </w:tc>
      </w:tr>
      <w:tr w:rsidR="0061596D" w:rsidRPr="0061596D" w14:paraId="664F8CD3" w14:textId="77777777" w:rsidTr="0061596D">
        <w:trPr>
          <w:trHeight w:val="194"/>
        </w:trPr>
        <w:tc>
          <w:tcPr>
            <w:tcW w:w="859" w:type="dxa"/>
            <w:tcBorders>
              <w:top w:val="nil"/>
              <w:left w:val="single" w:sz="12" w:space="0" w:color="auto"/>
              <w:bottom w:val="single" w:sz="12" w:space="0" w:color="auto"/>
              <w:right w:val="single" w:sz="4" w:space="0" w:color="auto"/>
            </w:tcBorders>
            <w:shd w:val="clear" w:color="000000" w:fill="99FF99"/>
            <w:vAlign w:val="center"/>
            <w:hideMark/>
          </w:tcPr>
          <w:p w14:paraId="0BB61914"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34</w:t>
            </w:r>
          </w:p>
        </w:tc>
        <w:tc>
          <w:tcPr>
            <w:tcW w:w="859" w:type="dxa"/>
            <w:tcBorders>
              <w:top w:val="nil"/>
              <w:left w:val="nil"/>
              <w:bottom w:val="single" w:sz="12" w:space="0" w:color="auto"/>
              <w:right w:val="single" w:sz="4" w:space="0" w:color="auto"/>
            </w:tcBorders>
            <w:shd w:val="clear" w:color="000000" w:fill="99FF99"/>
            <w:vAlign w:val="center"/>
            <w:hideMark/>
          </w:tcPr>
          <w:p w14:paraId="63ECDAFF"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444442</w:t>
            </w:r>
          </w:p>
        </w:tc>
        <w:tc>
          <w:tcPr>
            <w:tcW w:w="859" w:type="dxa"/>
            <w:tcBorders>
              <w:top w:val="nil"/>
              <w:left w:val="nil"/>
              <w:bottom w:val="single" w:sz="12" w:space="0" w:color="auto"/>
              <w:right w:val="single" w:sz="4" w:space="0" w:color="auto"/>
            </w:tcBorders>
            <w:shd w:val="clear" w:color="000000" w:fill="99FF99"/>
            <w:vAlign w:val="center"/>
            <w:hideMark/>
          </w:tcPr>
          <w:p w14:paraId="109A547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226262</w:t>
            </w:r>
          </w:p>
        </w:tc>
        <w:tc>
          <w:tcPr>
            <w:tcW w:w="3704" w:type="dxa"/>
            <w:tcBorders>
              <w:top w:val="nil"/>
              <w:left w:val="nil"/>
              <w:bottom w:val="single" w:sz="12" w:space="0" w:color="auto"/>
              <w:right w:val="single" w:sz="12" w:space="0" w:color="auto"/>
            </w:tcBorders>
            <w:shd w:val="clear" w:color="000000" w:fill="99FF99"/>
            <w:vAlign w:val="center"/>
            <w:hideMark/>
          </w:tcPr>
          <w:p w14:paraId="0BA6F4F5" w14:textId="77777777" w:rsidR="0061596D" w:rsidRPr="0061596D" w:rsidRDefault="0061596D" w:rsidP="0061596D">
            <w:pPr>
              <w:spacing w:line="240" w:lineRule="auto"/>
              <w:jc w:val="center"/>
              <w:rPr>
                <w:rFonts w:eastAsia="Times New Roman" w:cs="Calibri"/>
                <w:sz w:val="12"/>
                <w:szCs w:val="12"/>
                <w:shd w:val="clear" w:color="auto" w:fill="auto"/>
                <w:lang w:eastAsia="en-GB"/>
              </w:rPr>
            </w:pPr>
            <w:r w:rsidRPr="0061596D">
              <w:rPr>
                <w:rFonts w:eastAsia="Times New Roman" w:cs="Calibri"/>
                <w:sz w:val="12"/>
                <w:szCs w:val="12"/>
                <w:shd w:val="clear" w:color="auto" w:fill="auto"/>
                <w:lang w:eastAsia="en-GB"/>
              </w:rPr>
              <w:t>Middle Barton Fen SSSI</w:t>
            </w:r>
          </w:p>
        </w:tc>
        <w:tc>
          <w:tcPr>
            <w:tcW w:w="1043" w:type="dxa"/>
            <w:tcBorders>
              <w:top w:val="nil"/>
              <w:left w:val="nil"/>
              <w:bottom w:val="single" w:sz="12" w:space="0" w:color="auto"/>
              <w:right w:val="single" w:sz="4" w:space="0" w:color="auto"/>
            </w:tcBorders>
            <w:shd w:val="clear" w:color="000000" w:fill="99FF99"/>
            <w:vAlign w:val="center"/>
            <w:hideMark/>
          </w:tcPr>
          <w:p w14:paraId="1F10166D"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0.02</w:t>
            </w:r>
          </w:p>
        </w:tc>
        <w:tc>
          <w:tcPr>
            <w:tcW w:w="1043" w:type="dxa"/>
            <w:tcBorders>
              <w:top w:val="nil"/>
              <w:left w:val="nil"/>
              <w:bottom w:val="single" w:sz="12" w:space="0" w:color="auto"/>
              <w:right w:val="single" w:sz="4" w:space="0" w:color="auto"/>
            </w:tcBorders>
            <w:shd w:val="clear" w:color="000000" w:fill="99FF99"/>
            <w:vAlign w:val="center"/>
            <w:hideMark/>
          </w:tcPr>
          <w:p w14:paraId="473908A6"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3.0</w:t>
            </w:r>
          </w:p>
        </w:tc>
        <w:tc>
          <w:tcPr>
            <w:tcW w:w="1043" w:type="dxa"/>
            <w:tcBorders>
              <w:top w:val="nil"/>
              <w:left w:val="nil"/>
              <w:bottom w:val="single" w:sz="12" w:space="0" w:color="auto"/>
              <w:right w:val="single" w:sz="12" w:space="0" w:color="auto"/>
            </w:tcBorders>
            <w:shd w:val="clear" w:color="000000" w:fill="99FF99"/>
            <w:vAlign w:val="center"/>
            <w:hideMark/>
          </w:tcPr>
          <w:p w14:paraId="720D92DB"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15.0</w:t>
            </w:r>
          </w:p>
        </w:tc>
        <w:tc>
          <w:tcPr>
            <w:tcW w:w="1043" w:type="dxa"/>
            <w:tcBorders>
              <w:top w:val="nil"/>
              <w:left w:val="nil"/>
              <w:bottom w:val="single" w:sz="12" w:space="0" w:color="auto"/>
              <w:right w:val="single" w:sz="4" w:space="0" w:color="auto"/>
            </w:tcBorders>
            <w:shd w:val="clear" w:color="000000" w:fill="99FF99"/>
            <w:vAlign w:val="center"/>
            <w:hideMark/>
          </w:tcPr>
          <w:p w14:paraId="0DC7D180"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0.003</w:t>
            </w:r>
          </w:p>
        </w:tc>
        <w:tc>
          <w:tcPr>
            <w:tcW w:w="1043" w:type="dxa"/>
            <w:tcBorders>
              <w:top w:val="nil"/>
              <w:left w:val="nil"/>
              <w:bottom w:val="single" w:sz="12" w:space="0" w:color="auto"/>
              <w:right w:val="single" w:sz="12" w:space="0" w:color="auto"/>
            </w:tcBorders>
            <w:shd w:val="clear" w:color="000000" w:fill="99FF99"/>
            <w:vAlign w:val="center"/>
            <w:hideMark/>
          </w:tcPr>
          <w:p w14:paraId="45BCCB61"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0.09</w:t>
            </w:r>
          </w:p>
        </w:tc>
        <w:tc>
          <w:tcPr>
            <w:tcW w:w="1043" w:type="dxa"/>
            <w:tcBorders>
              <w:top w:val="nil"/>
              <w:left w:val="nil"/>
              <w:bottom w:val="single" w:sz="12" w:space="0" w:color="auto"/>
              <w:right w:val="single" w:sz="4" w:space="0" w:color="auto"/>
            </w:tcBorders>
            <w:shd w:val="clear" w:color="000000" w:fill="99FF99"/>
            <w:vAlign w:val="center"/>
            <w:hideMark/>
          </w:tcPr>
          <w:p w14:paraId="76D324B2"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0.013</w:t>
            </w:r>
          </w:p>
        </w:tc>
        <w:tc>
          <w:tcPr>
            <w:tcW w:w="1043" w:type="dxa"/>
            <w:tcBorders>
              <w:top w:val="nil"/>
              <w:left w:val="nil"/>
              <w:bottom w:val="single" w:sz="12" w:space="0" w:color="auto"/>
              <w:right w:val="single" w:sz="12" w:space="0" w:color="auto"/>
            </w:tcBorders>
            <w:shd w:val="clear" w:color="000000" w:fill="99FF99"/>
            <w:vAlign w:val="center"/>
            <w:hideMark/>
          </w:tcPr>
          <w:p w14:paraId="1D33C66A" w14:textId="77777777" w:rsidR="0061596D" w:rsidRPr="0061596D" w:rsidRDefault="0061596D" w:rsidP="0061596D">
            <w:pPr>
              <w:spacing w:line="240" w:lineRule="auto"/>
              <w:jc w:val="center"/>
              <w:rPr>
                <w:rFonts w:eastAsia="Times New Roman" w:cs="Calibri"/>
                <w:sz w:val="16"/>
                <w:szCs w:val="16"/>
                <w:shd w:val="clear" w:color="auto" w:fill="auto"/>
                <w:lang w:eastAsia="en-GB"/>
              </w:rPr>
            </w:pPr>
            <w:r w:rsidRPr="0061596D">
              <w:rPr>
                <w:rFonts w:eastAsia="Times New Roman" w:cs="Calibri"/>
                <w:sz w:val="16"/>
                <w:szCs w:val="16"/>
                <w:shd w:val="clear" w:color="auto" w:fill="auto"/>
                <w:lang w:eastAsia="en-GB"/>
              </w:rPr>
              <w:t>0.09</w:t>
            </w:r>
          </w:p>
        </w:tc>
      </w:tr>
    </w:tbl>
    <w:p w14:paraId="584EDB99" w14:textId="0EAA5B04" w:rsidR="001D062D" w:rsidRDefault="001D062D" w:rsidP="0061596D">
      <w:pPr>
        <w:rPr>
          <w:i/>
        </w:rPr>
      </w:pPr>
    </w:p>
    <w:p w14:paraId="036412FF" w14:textId="11A093B2" w:rsidR="001D062D" w:rsidRDefault="001D062D" w:rsidP="001D062D">
      <w:pPr>
        <w:rPr>
          <w:i/>
        </w:rPr>
        <w:sectPr w:rsidR="001D062D" w:rsidSect="00EE17A1">
          <w:pgSz w:w="16838" w:h="11906" w:orient="landscape"/>
          <w:pgMar w:top="1440" w:right="1440" w:bottom="1440" w:left="1440" w:header="708" w:footer="708" w:gutter="0"/>
          <w:cols w:space="708"/>
          <w:docGrid w:linePitch="360"/>
        </w:sectPr>
      </w:pPr>
    </w:p>
    <w:p w14:paraId="12FE3A9D" w14:textId="395100FB" w:rsidR="009D0F09" w:rsidRPr="00245E60" w:rsidRDefault="009D0F09" w:rsidP="009D0F09">
      <w:pPr>
        <w:keepNext/>
        <w:jc w:val="left"/>
        <w:rPr>
          <w:i/>
        </w:rPr>
      </w:pPr>
      <w:r w:rsidRPr="00245E60">
        <w:rPr>
          <w:i/>
        </w:rPr>
        <w:lastRenderedPageBreak/>
        <w:t xml:space="preserve">Figure </w:t>
      </w:r>
      <w:r w:rsidR="001D062D">
        <w:rPr>
          <w:i/>
        </w:rPr>
        <w:t>7</w:t>
      </w:r>
      <w:r w:rsidRPr="00245E60">
        <w:rPr>
          <w:i/>
        </w:rPr>
        <w:t>a. Predicted process contribution to maximum annual mean ammonia concentration</w:t>
      </w:r>
      <w:r w:rsidR="00245E60" w:rsidRPr="00245E60">
        <w:rPr>
          <w:i/>
        </w:rPr>
        <w:t xml:space="preserve"> </w:t>
      </w:r>
    </w:p>
    <w:p w14:paraId="3E1B5128" w14:textId="079E059B" w:rsidR="009D0F09" w:rsidRPr="00245E60" w:rsidRDefault="0061596D" w:rsidP="009D0F09">
      <w:r>
        <w:rPr>
          <w:noProof/>
        </w:rPr>
        <w:drawing>
          <wp:inline distT="0" distB="0" distL="0" distR="0" wp14:anchorId="5449B6FE" wp14:editId="738D1A46">
            <wp:extent cx="5731510" cy="6275705"/>
            <wp:effectExtent l="19050" t="19050" r="21590" b="1079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1510" cy="6275705"/>
                    </a:xfrm>
                    <a:prstGeom prst="rect">
                      <a:avLst/>
                    </a:prstGeom>
                    <a:ln w="19050">
                      <a:solidFill>
                        <a:schemeClr val="tx1"/>
                      </a:solidFill>
                    </a:ln>
                  </pic:spPr>
                </pic:pic>
              </a:graphicData>
            </a:graphic>
          </wp:inline>
        </w:drawing>
      </w:r>
    </w:p>
    <w:p w14:paraId="1A8AFBF4" w14:textId="2BB7E7B5" w:rsidR="009D0F09" w:rsidRPr="00245E60" w:rsidRDefault="005B0E17" w:rsidP="00FB0CF1">
      <w:pPr>
        <w:rPr>
          <w:i/>
        </w:rPr>
      </w:pPr>
      <w:r>
        <w:t>© Crown copyright and database rights. 2022.</w:t>
      </w:r>
      <w:r w:rsidR="009D0F09" w:rsidRPr="00245E60">
        <w:rPr>
          <w:i/>
        </w:rPr>
        <w:t xml:space="preserve"> </w:t>
      </w:r>
    </w:p>
    <w:p w14:paraId="60F07EBB" w14:textId="77777777" w:rsidR="009D0F09" w:rsidRPr="004F49F4" w:rsidRDefault="009D0F09" w:rsidP="009D0F09">
      <w:pPr>
        <w:keepNext/>
        <w:jc w:val="left"/>
        <w:rPr>
          <w:i/>
          <w:highlight w:val="yellow"/>
        </w:rPr>
        <w:sectPr w:rsidR="009D0F09" w:rsidRPr="004F49F4" w:rsidSect="001D062D">
          <w:pgSz w:w="11906" w:h="16838"/>
          <w:pgMar w:top="1440" w:right="1440" w:bottom="1440" w:left="1440" w:header="708" w:footer="708" w:gutter="0"/>
          <w:cols w:space="708"/>
          <w:docGrid w:linePitch="360"/>
        </w:sectPr>
      </w:pPr>
    </w:p>
    <w:p w14:paraId="053AA387" w14:textId="6C1FD75B" w:rsidR="009D0F09" w:rsidRPr="00245E60" w:rsidRDefault="009D0F09" w:rsidP="009D0F09">
      <w:pPr>
        <w:keepNext/>
        <w:jc w:val="left"/>
        <w:rPr>
          <w:i/>
          <w:shd w:val="clear" w:color="auto" w:fill="auto"/>
        </w:rPr>
      </w:pPr>
      <w:bookmarkStart w:id="13" w:name="_Hlk46301515"/>
      <w:r w:rsidRPr="00245E60">
        <w:rPr>
          <w:i/>
        </w:rPr>
        <w:lastRenderedPageBreak/>
        <w:t xml:space="preserve">Figure </w:t>
      </w:r>
      <w:r w:rsidR="001D062D">
        <w:rPr>
          <w:i/>
        </w:rPr>
        <w:t>7</w:t>
      </w:r>
      <w:r w:rsidRPr="00245E60">
        <w:rPr>
          <w:i/>
        </w:rPr>
        <w:t>b. Predicted process contribution to maximum annual nitrogen deposition rates</w:t>
      </w:r>
      <w:r w:rsidR="00245E60" w:rsidRPr="00245E60">
        <w:rPr>
          <w:i/>
        </w:rPr>
        <w:t xml:space="preserve"> </w:t>
      </w:r>
    </w:p>
    <w:p w14:paraId="35A0327B" w14:textId="00543005" w:rsidR="009D0F09" w:rsidRPr="00245E60" w:rsidRDefault="0061596D" w:rsidP="009D0F09">
      <w:r>
        <w:rPr>
          <w:noProof/>
        </w:rPr>
        <w:drawing>
          <wp:inline distT="0" distB="0" distL="0" distR="0" wp14:anchorId="38C2EA56" wp14:editId="6C227D3E">
            <wp:extent cx="5731510" cy="6275705"/>
            <wp:effectExtent l="19050" t="19050" r="21590" b="1079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731510" cy="6275705"/>
                    </a:xfrm>
                    <a:prstGeom prst="rect">
                      <a:avLst/>
                    </a:prstGeom>
                    <a:ln w="19050">
                      <a:solidFill>
                        <a:schemeClr val="tx1"/>
                      </a:solidFill>
                    </a:ln>
                  </pic:spPr>
                </pic:pic>
              </a:graphicData>
            </a:graphic>
          </wp:inline>
        </w:drawing>
      </w:r>
    </w:p>
    <w:p w14:paraId="0BE30CCA" w14:textId="589A17E2" w:rsidR="00730922" w:rsidRDefault="005B0E17" w:rsidP="009D0F09">
      <w:pPr>
        <w:rPr>
          <w:i/>
        </w:rPr>
      </w:pPr>
      <w:r>
        <w:t>© Crown copyright and database rights. 2022.</w:t>
      </w:r>
      <w:r w:rsidR="009D0F09" w:rsidRPr="00245E60">
        <w:rPr>
          <w:i/>
        </w:rPr>
        <w:t xml:space="preserve"> </w:t>
      </w:r>
    </w:p>
    <w:p w14:paraId="019B6A0B" w14:textId="77777777" w:rsidR="00D17980" w:rsidRDefault="00D17980" w:rsidP="00925E85">
      <w:pPr>
        <w:keepNext/>
        <w:jc w:val="left"/>
        <w:rPr>
          <w:i/>
        </w:rPr>
        <w:sectPr w:rsidR="00D17980" w:rsidSect="001D062D">
          <w:pgSz w:w="11906" w:h="16838"/>
          <w:pgMar w:top="1440" w:right="1440" w:bottom="1440" w:left="1440" w:header="708" w:footer="708" w:gutter="0"/>
          <w:cols w:space="708"/>
          <w:docGrid w:linePitch="360"/>
        </w:sectPr>
      </w:pPr>
    </w:p>
    <w:bookmarkEnd w:id="13"/>
    <w:p w14:paraId="03D9C7FB" w14:textId="77777777" w:rsidR="00DC2AC3" w:rsidRPr="00CD46C5" w:rsidRDefault="00DC2AC3" w:rsidP="00EE5904">
      <w:pPr>
        <w:pStyle w:val="Heading1"/>
      </w:pPr>
      <w:r w:rsidRPr="00CD46C5">
        <w:lastRenderedPageBreak/>
        <w:t>Summary and Conclusions</w:t>
      </w:r>
    </w:p>
    <w:p w14:paraId="27170753" w14:textId="77777777" w:rsidR="004B5384" w:rsidRPr="00CD46C5" w:rsidRDefault="004B5384" w:rsidP="004B5384"/>
    <w:p w14:paraId="6739F3A5" w14:textId="77777777" w:rsidR="00F91B97" w:rsidRPr="004F49F4" w:rsidRDefault="00F91B97" w:rsidP="00F91B97">
      <w:r w:rsidRPr="004F49F4">
        <w:t xml:space="preserve">AS Modelling &amp; Data Ltd. has been instructed by </w:t>
      </w:r>
      <w:r>
        <w:t>Mr. Stephen Raasch</w:t>
      </w:r>
      <w:r w:rsidRPr="004F49F4">
        <w:t xml:space="preserve">, on behalf of </w:t>
      </w:r>
      <w:r>
        <w:t xml:space="preserve">Mr. </w:t>
      </w:r>
      <w:r w:rsidRPr="00453730">
        <w:t>Sam Drummond</w:t>
      </w:r>
      <w:r>
        <w:t xml:space="preserve"> of</w:t>
      </w:r>
      <w:r w:rsidRPr="00453730">
        <w:t xml:space="preserve"> Brackley Farms Ltd</w:t>
      </w:r>
      <w:r>
        <w:t>.</w:t>
      </w:r>
      <w:r w:rsidRPr="004F49F4">
        <w:t xml:space="preserve">, to use computer modelling to assess the impact of ammonia emissions from the proposed broiler chicken </w:t>
      </w:r>
      <w:r>
        <w:t xml:space="preserve">rearing houses and manure storage building </w:t>
      </w:r>
      <w:r w:rsidRPr="004F49F4">
        <w:t xml:space="preserve">at </w:t>
      </w:r>
      <w:r w:rsidRPr="00490265">
        <w:t>Middleton Stoney Poultry Unit, Forest Lodge Farm, Middleton Park, Middleton Stoney, B</w:t>
      </w:r>
      <w:r>
        <w:t>i</w:t>
      </w:r>
      <w:r w:rsidRPr="00490265">
        <w:t>cester, Oxfordshire. OX25 4AJ.</w:t>
      </w:r>
    </w:p>
    <w:p w14:paraId="3544F229" w14:textId="77777777" w:rsidR="00F91B97" w:rsidRPr="004F49F4" w:rsidRDefault="00F91B97" w:rsidP="00F91B97"/>
    <w:p w14:paraId="310AD3FB" w14:textId="77777777" w:rsidR="00F91B97" w:rsidRDefault="00F91B97" w:rsidP="00F91B97">
      <w:r w:rsidRPr="004F49F4">
        <w:t xml:space="preserve">Ammonia emission rates from the proposed poultry houses </w:t>
      </w:r>
      <w:r>
        <w:t xml:space="preserve">and manure storage building </w:t>
      </w:r>
      <w:r w:rsidRPr="004F49F4">
        <w:t>have been assessed and quantified based upon the Environment Agency’s standard ammonia emission factors. The ammonia emission rates have then been used as inputs to an atmospheric dispersion and deposition model which calculates ammonia exposure levels and nitrogen and acid deposition rates in the surrounding area.</w:t>
      </w:r>
    </w:p>
    <w:p w14:paraId="077309CC" w14:textId="77777777" w:rsidR="00F91B97" w:rsidRDefault="00F91B97" w:rsidP="00F91B97"/>
    <w:p w14:paraId="634B80C5" w14:textId="77777777" w:rsidR="00F91B97" w:rsidRDefault="00F91B97" w:rsidP="00F91B97">
      <w:pPr>
        <w:rPr>
          <w:lang w:val="en-US"/>
        </w:rPr>
      </w:pPr>
      <w:r>
        <w:rPr>
          <w:lang w:val="en-US"/>
        </w:rPr>
        <w:t>The primary purpose of the modelling study is to investigate and understand the effects of extending the existing poultry houses, increasing stocking numbers, adding a manure storage building and replacing the existing side mounted ventilation fans with modern high speed ridge mounted fans, each with a short chimney, on ammonia concentrations and nitrogen deposition rates at nearby areas of Ancient Woodland (AW). However, for completeness, the impacts at all statutory wildlife sites within 10 km have also been assessed.</w:t>
      </w:r>
    </w:p>
    <w:p w14:paraId="539A5F7C" w14:textId="77777777" w:rsidR="007124F5" w:rsidRDefault="007124F5" w:rsidP="00AE1683"/>
    <w:p w14:paraId="23183C59" w14:textId="5CDADE98" w:rsidR="009D0F09" w:rsidRDefault="00B92BE7" w:rsidP="00AE1683">
      <w:r w:rsidRPr="00925E85">
        <w:t>The modelling predicts that</w:t>
      </w:r>
      <w:r w:rsidR="009D0F09" w:rsidRPr="00925E85">
        <w:t>:</w:t>
      </w:r>
    </w:p>
    <w:p w14:paraId="310FCB54" w14:textId="77777777" w:rsidR="0080243B" w:rsidRPr="00925E85" w:rsidRDefault="0080243B" w:rsidP="00AE1683"/>
    <w:p w14:paraId="2927418F" w14:textId="6C9B0F7E" w:rsidR="00806462" w:rsidRDefault="009D0F09" w:rsidP="00C24A90">
      <w:pPr>
        <w:pStyle w:val="ListParagraph"/>
        <w:numPr>
          <w:ilvl w:val="0"/>
          <w:numId w:val="34"/>
        </w:numPr>
        <w:ind w:left="567" w:right="237" w:hanging="283"/>
      </w:pPr>
      <w:r w:rsidRPr="00925E85">
        <w:t xml:space="preserve">At </w:t>
      </w:r>
      <w:proofErr w:type="gramStart"/>
      <w:r w:rsidRPr="00925E85">
        <w:t xml:space="preserve">all </w:t>
      </w:r>
      <w:r w:rsidR="00127AA2">
        <w:t>of</w:t>
      </w:r>
      <w:proofErr w:type="gramEnd"/>
      <w:r w:rsidR="00127AA2">
        <w:t xml:space="preserve"> </w:t>
      </w:r>
      <w:r w:rsidR="0080243B">
        <w:t>the SSSI</w:t>
      </w:r>
      <w:r w:rsidR="00A62605">
        <w:t>s</w:t>
      </w:r>
      <w:r w:rsidR="007B4488" w:rsidRPr="00925E85">
        <w:t>,</w:t>
      </w:r>
      <w:r w:rsidRPr="00925E85">
        <w:t xml:space="preserve"> the process contribution to annual mean ammonia concentrations and nitrogen deposition rates </w:t>
      </w:r>
      <w:r w:rsidR="00127AA2">
        <w:t>would be</w:t>
      </w:r>
      <w:r w:rsidRPr="00925E85">
        <w:t xml:space="preserve"> below the Environment Agency’s lower threshold percentages (20% for a SSSI) of the relevant Critical Level/Load for the site.</w:t>
      </w:r>
      <w:r w:rsidR="004D2B4C" w:rsidRPr="004D2B4C">
        <w:t xml:space="preserve"> </w:t>
      </w:r>
    </w:p>
    <w:p w14:paraId="4A072770" w14:textId="12F53E6C" w:rsidR="009526D7" w:rsidRDefault="00806462" w:rsidP="00127AA2">
      <w:pPr>
        <w:pStyle w:val="ListParagraph"/>
        <w:numPr>
          <w:ilvl w:val="0"/>
          <w:numId w:val="34"/>
        </w:numPr>
        <w:ind w:left="567" w:right="237" w:hanging="283"/>
      </w:pPr>
      <w:r>
        <w:t xml:space="preserve">Process contributions </w:t>
      </w:r>
      <w:r w:rsidR="00127AA2">
        <w:t xml:space="preserve">would </w:t>
      </w:r>
      <w:r>
        <w:t xml:space="preserve">exceed 1% of the </w:t>
      </w:r>
      <w:r w:rsidRPr="00925E85">
        <w:t>Critical Level/Load</w:t>
      </w:r>
      <w:r>
        <w:t xml:space="preserve"> at </w:t>
      </w:r>
      <w:r w:rsidR="00127AA2" w:rsidRPr="00127AA2">
        <w:t>Weston Fen SSSI</w:t>
      </w:r>
      <w:r>
        <w:t>. At all other SSSIs</w:t>
      </w:r>
      <w:r w:rsidR="00B20CFD">
        <w:t>,</w:t>
      </w:r>
      <w:r>
        <w:t xml:space="preserve"> process contributions </w:t>
      </w:r>
      <w:r w:rsidR="00127AA2">
        <w:t>would be</w:t>
      </w:r>
      <w:r>
        <w:t xml:space="preserve"> below 1%</w:t>
      </w:r>
      <w:r w:rsidR="00127AA2">
        <w:t xml:space="preserve"> of the </w:t>
      </w:r>
      <w:r w:rsidR="00127AA2" w:rsidRPr="00925E85">
        <w:t>Critical Level/Load</w:t>
      </w:r>
      <w:r>
        <w:t>.</w:t>
      </w:r>
    </w:p>
    <w:p w14:paraId="0F80E31C" w14:textId="21D7567C" w:rsidR="00127AA2" w:rsidRDefault="00127AA2" w:rsidP="00127AA2">
      <w:pPr>
        <w:pStyle w:val="ListParagraph"/>
        <w:numPr>
          <w:ilvl w:val="0"/>
          <w:numId w:val="34"/>
        </w:numPr>
        <w:ind w:left="567" w:right="237" w:hanging="283"/>
      </w:pPr>
      <w:r w:rsidRPr="00925E85">
        <w:t xml:space="preserve">At </w:t>
      </w:r>
      <w:proofErr w:type="gramStart"/>
      <w:r w:rsidRPr="00925E85">
        <w:t xml:space="preserve">all </w:t>
      </w:r>
      <w:r>
        <w:t>of</w:t>
      </w:r>
      <w:proofErr w:type="gramEnd"/>
      <w:r>
        <w:t xml:space="preserve"> the AWs and the </w:t>
      </w:r>
      <w:proofErr w:type="spellStart"/>
      <w:r>
        <w:t>cLWS</w:t>
      </w:r>
      <w:proofErr w:type="spellEnd"/>
      <w:r w:rsidRPr="00925E85">
        <w:t xml:space="preserve">, the process contribution to annual mean ammonia concentrations and nitrogen deposition rates </w:t>
      </w:r>
      <w:r>
        <w:t>would be</w:t>
      </w:r>
      <w:r w:rsidRPr="00925E85">
        <w:t xml:space="preserve"> below the Environment Agency’s lower threshold percentages (</w:t>
      </w:r>
      <w:r>
        <w:t>100</w:t>
      </w:r>
      <w:r w:rsidRPr="00925E85">
        <w:t xml:space="preserve">% for a </w:t>
      </w:r>
      <w:r>
        <w:t>non-statutory site</w:t>
      </w:r>
      <w:r w:rsidRPr="00925E85">
        <w:t xml:space="preserve">) of the </w:t>
      </w:r>
      <w:r>
        <w:t xml:space="preserve">precautionary </w:t>
      </w:r>
      <w:r w:rsidRPr="00925E85">
        <w:t>Critical Level</w:t>
      </w:r>
      <w:r>
        <w:t xml:space="preserve"> of 1.0 </w:t>
      </w:r>
      <w:r>
        <w:rPr>
          <w:rFonts w:cs="Calibri"/>
        </w:rPr>
        <w:t>µ</w:t>
      </w:r>
      <w:r>
        <w:t>g-NH</w:t>
      </w:r>
      <w:r w:rsidRPr="00127AA2">
        <w:rPr>
          <w:vertAlign w:val="subscript"/>
        </w:rPr>
        <w:t>3</w:t>
      </w:r>
      <w:r>
        <w:t>/m</w:t>
      </w:r>
      <w:r w:rsidRPr="00127AA2">
        <w:rPr>
          <w:vertAlign w:val="superscript"/>
        </w:rPr>
        <w:t>3</w:t>
      </w:r>
      <w:r w:rsidRPr="00925E85">
        <w:t>.</w:t>
      </w:r>
      <w:r w:rsidRPr="004D2B4C">
        <w:t xml:space="preserve"> </w:t>
      </w:r>
    </w:p>
    <w:p w14:paraId="0CE86C1F" w14:textId="610CFB07" w:rsidR="00127AA2" w:rsidRDefault="00127AA2" w:rsidP="00127AA2">
      <w:pPr>
        <w:pStyle w:val="ListParagraph"/>
        <w:numPr>
          <w:ilvl w:val="0"/>
          <w:numId w:val="34"/>
        </w:numPr>
        <w:ind w:left="567" w:right="237" w:hanging="283"/>
        <w:sectPr w:rsidR="00127AA2" w:rsidSect="004D49A1">
          <w:pgSz w:w="11906" w:h="16838"/>
          <w:pgMar w:top="1440" w:right="1440" w:bottom="1440" w:left="1440" w:header="708" w:footer="708" w:gutter="0"/>
          <w:cols w:space="708"/>
          <w:docGrid w:linePitch="360"/>
        </w:sectPr>
      </w:pPr>
    </w:p>
    <w:p w14:paraId="3D4D5EDB" w14:textId="457C132D" w:rsidR="00332875" w:rsidRPr="00CD46C5" w:rsidRDefault="00332875" w:rsidP="00EE5904">
      <w:pPr>
        <w:pStyle w:val="Heading1"/>
      </w:pPr>
      <w:r w:rsidRPr="00CD46C5">
        <w:lastRenderedPageBreak/>
        <w:t>References</w:t>
      </w:r>
    </w:p>
    <w:p w14:paraId="5C3CC69B" w14:textId="77777777" w:rsidR="00332875" w:rsidRPr="00CD46C5" w:rsidRDefault="00332875" w:rsidP="00332875"/>
    <w:p w14:paraId="2B19E565" w14:textId="77777777" w:rsidR="00332875" w:rsidRPr="00CD46C5" w:rsidRDefault="00332875" w:rsidP="00332875">
      <w:bookmarkStart w:id="14" w:name="_Hlk46312608"/>
      <w:r w:rsidRPr="00CD46C5">
        <w:t>Cambridge Environmental Research Consultants (CERC) (website).</w:t>
      </w:r>
    </w:p>
    <w:p w14:paraId="6B3F15E8" w14:textId="77777777" w:rsidR="00332875" w:rsidRPr="00CD46C5" w:rsidRDefault="00332875" w:rsidP="00332875"/>
    <w:p w14:paraId="6E3844F6" w14:textId="77777777" w:rsidR="00332875" w:rsidRPr="00CD46C5" w:rsidRDefault="00332875" w:rsidP="00332875">
      <w:r w:rsidRPr="00CD46C5">
        <w:t>Environment Agency H1 Risk Assessment (website).</w:t>
      </w:r>
    </w:p>
    <w:p w14:paraId="77E1AF6E" w14:textId="77777777" w:rsidR="00EC31DF" w:rsidRDefault="00EC31DF" w:rsidP="00EC31DF"/>
    <w:p w14:paraId="16BA1C91" w14:textId="6E16B319" w:rsidR="00EC31DF" w:rsidRPr="00212C2B" w:rsidRDefault="00EC31DF" w:rsidP="00EC31DF">
      <w:r w:rsidRPr="00212C2B">
        <w:t xml:space="preserve">Steven R Hanna, &amp; </w:t>
      </w:r>
      <w:proofErr w:type="spellStart"/>
      <w:r w:rsidRPr="00212C2B">
        <w:t>Biswanath</w:t>
      </w:r>
      <w:proofErr w:type="spellEnd"/>
      <w:r w:rsidRPr="00212C2B">
        <w:t xml:space="preserve"> Chowdhury. Minimum turbulence assumptions and u* and L estimation for dispersion models during low-wind stable conditions.</w:t>
      </w:r>
    </w:p>
    <w:p w14:paraId="333022A2" w14:textId="77777777" w:rsidR="00332875" w:rsidRPr="00CD46C5" w:rsidRDefault="00332875" w:rsidP="00332875">
      <w:pPr>
        <w:rPr>
          <w:rStyle w:val="Hyperlink"/>
          <w:color w:val="0070C0"/>
        </w:rPr>
      </w:pPr>
    </w:p>
    <w:p w14:paraId="0F9C88C1" w14:textId="05C62ABB" w:rsidR="00332875" w:rsidRPr="00CD46C5" w:rsidRDefault="00332875" w:rsidP="00332875">
      <w:r w:rsidRPr="00CD46C5">
        <w:t xml:space="preserve">M. A. Sutton </w:t>
      </w:r>
      <w:r w:rsidRPr="00CD46C5">
        <w:rPr>
          <w:i/>
        </w:rPr>
        <w:t>et al</w:t>
      </w:r>
      <w:r w:rsidRPr="00CD46C5">
        <w:t>. Measurement and modelling of ammonia exchange over arable croplands.</w:t>
      </w:r>
    </w:p>
    <w:p w14:paraId="0442DF9D" w14:textId="77777777" w:rsidR="00C24A90" w:rsidRPr="00CD46C5" w:rsidRDefault="00C24A90" w:rsidP="00C24A90"/>
    <w:p w14:paraId="2890A725" w14:textId="6FC5DC4A" w:rsidR="00332875" w:rsidRPr="00CD46C5" w:rsidRDefault="00332875" w:rsidP="00332875">
      <w:r w:rsidRPr="00CD46C5">
        <w:t xml:space="preserve">Frederik Schrader and Christian </w:t>
      </w:r>
      <w:proofErr w:type="spellStart"/>
      <w:r w:rsidRPr="00CD46C5">
        <w:t>Brümmer</w:t>
      </w:r>
      <w:proofErr w:type="spellEnd"/>
      <w:r w:rsidRPr="00CD46C5">
        <w:t xml:space="preserve">. Land Use Specific Ammonia Deposition Velocities: </w:t>
      </w:r>
      <w:proofErr w:type="gramStart"/>
      <w:r w:rsidRPr="00CD46C5">
        <w:t>a</w:t>
      </w:r>
      <w:proofErr w:type="gramEnd"/>
      <w:r w:rsidRPr="00CD46C5">
        <w:t xml:space="preserve"> Review of Recent Studies (2004</w:t>
      </w:r>
      <w:r w:rsidR="002B0347">
        <w:t>-</w:t>
      </w:r>
      <w:r w:rsidRPr="00CD46C5">
        <w:t>2013)</w:t>
      </w:r>
      <w:r w:rsidR="009C19CE" w:rsidRPr="00CD46C5">
        <w:t>.</w:t>
      </w:r>
    </w:p>
    <w:p w14:paraId="65A039FF" w14:textId="77777777" w:rsidR="00332875" w:rsidRPr="00CD46C5" w:rsidRDefault="00332875" w:rsidP="00332875"/>
    <w:p w14:paraId="4EDDD270" w14:textId="77777777" w:rsidR="00332875" w:rsidRPr="00CD46C5" w:rsidRDefault="00332875" w:rsidP="00332875">
      <w:r w:rsidRPr="00CD46C5">
        <w:t>United Nations Economic Commission for Europe (UNECE) (website).</w:t>
      </w:r>
    </w:p>
    <w:p w14:paraId="3A5B3AC0" w14:textId="77777777" w:rsidR="00332875" w:rsidRPr="00CD46C5" w:rsidRDefault="00332875" w:rsidP="00332875">
      <w:pPr>
        <w:rPr>
          <w:rStyle w:val="Hyperlink"/>
          <w:rFonts w:ascii="Arial" w:hAnsi="Arial" w:cs="Arial"/>
          <w:color w:val="0070C0"/>
        </w:rPr>
      </w:pPr>
    </w:p>
    <w:p w14:paraId="0D564BE2" w14:textId="3B247EB1" w:rsidR="00332875" w:rsidRDefault="00332875" w:rsidP="00127AA2">
      <w:r w:rsidRPr="00CD46C5">
        <w:t>UK Air Pollution Information System (APIS) (website</w:t>
      </w:r>
      <w:bookmarkEnd w:id="14"/>
      <w:r w:rsidR="00127AA2">
        <w:t>).</w:t>
      </w:r>
    </w:p>
    <w:sectPr w:rsidR="00332875" w:rsidSect="004D49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DC662" w14:textId="77777777" w:rsidR="00F96A4F" w:rsidRDefault="00F96A4F" w:rsidP="00B41A2F">
      <w:r>
        <w:separator/>
      </w:r>
    </w:p>
  </w:endnote>
  <w:endnote w:type="continuationSeparator" w:id="0">
    <w:p w14:paraId="7F7352BD" w14:textId="77777777" w:rsidR="00F96A4F" w:rsidRDefault="00F96A4F" w:rsidP="00B4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777820"/>
      <w:docPartObj>
        <w:docPartGallery w:val="Page Numbers (Bottom of Page)"/>
        <w:docPartUnique/>
      </w:docPartObj>
    </w:sdtPr>
    <w:sdtEndPr>
      <w:rPr>
        <w:noProof/>
      </w:rPr>
    </w:sdtEndPr>
    <w:sdtContent>
      <w:p w14:paraId="494EBF19" w14:textId="77777777" w:rsidR="00F96A4F" w:rsidRDefault="00F96A4F">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6D05EF1B" w14:textId="77777777" w:rsidR="00F96A4F" w:rsidRDefault="00F96A4F" w:rsidP="008774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7512012"/>
      <w:docPartObj>
        <w:docPartGallery w:val="Page Numbers (Bottom of Page)"/>
        <w:docPartUnique/>
      </w:docPartObj>
    </w:sdtPr>
    <w:sdtEndPr>
      <w:rPr>
        <w:noProof/>
      </w:rPr>
    </w:sdtEndPr>
    <w:sdtContent>
      <w:p w14:paraId="428FD9F1" w14:textId="77777777" w:rsidR="00F96A4F" w:rsidRDefault="00F96A4F" w:rsidP="008774D4">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23A8D469" w14:textId="77777777" w:rsidR="00F96A4F" w:rsidRDefault="00F96A4F" w:rsidP="008774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082313"/>
      <w:docPartObj>
        <w:docPartGallery w:val="Page Numbers (Bottom of Page)"/>
        <w:docPartUnique/>
      </w:docPartObj>
    </w:sdtPr>
    <w:sdtEndPr>
      <w:rPr>
        <w:noProof/>
      </w:rPr>
    </w:sdtEndPr>
    <w:sdtContent>
      <w:p w14:paraId="5003F6BB" w14:textId="77777777" w:rsidR="00F96A4F" w:rsidRDefault="00F96A4F">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431D4783" w14:textId="77777777" w:rsidR="00F96A4F" w:rsidRDefault="00F96A4F" w:rsidP="00B41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964FC" w14:textId="77777777" w:rsidR="00F96A4F" w:rsidRDefault="00F96A4F" w:rsidP="00B41A2F">
      <w:r>
        <w:separator/>
      </w:r>
    </w:p>
  </w:footnote>
  <w:footnote w:type="continuationSeparator" w:id="0">
    <w:p w14:paraId="01EFAC09" w14:textId="77777777" w:rsidR="00F96A4F" w:rsidRDefault="00F96A4F" w:rsidP="00B41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F2A46" w14:textId="77777777" w:rsidR="00F96A4F" w:rsidRDefault="00F96A4F">
    <w:pPr>
      <w:pStyle w:val="Header"/>
    </w:pPr>
  </w:p>
  <w:p w14:paraId="7A75809D" w14:textId="77777777" w:rsidR="00F96A4F" w:rsidRDefault="00F96A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314C9" w14:textId="77777777" w:rsidR="00F96A4F" w:rsidRDefault="00F96A4F">
    <w:pPr>
      <w:pStyle w:val="Header"/>
    </w:pPr>
  </w:p>
  <w:p w14:paraId="1A116925" w14:textId="77777777" w:rsidR="00F96A4F" w:rsidRDefault="00F96A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B16"/>
    <w:multiLevelType w:val="hybridMultilevel"/>
    <w:tmpl w:val="056A2D44"/>
    <w:lvl w:ilvl="0" w:tplc="D8B098C8">
      <w:start w:val="1"/>
      <w:numFmt w:val="decimal"/>
      <w:lvlText w:val="%1."/>
      <w:lvlJc w:val="left"/>
      <w:pPr>
        <w:ind w:left="720" w:hanging="360"/>
      </w:pPr>
      <w:rPr>
        <w:rFonts w:hint="default"/>
        <w:i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6517D"/>
    <w:multiLevelType w:val="hybridMultilevel"/>
    <w:tmpl w:val="12EE89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F43E35"/>
    <w:multiLevelType w:val="hybridMultilevel"/>
    <w:tmpl w:val="1902E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07054"/>
    <w:multiLevelType w:val="hybridMultilevel"/>
    <w:tmpl w:val="43D25B1C"/>
    <w:lvl w:ilvl="0" w:tplc="9536E7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EC7556"/>
    <w:multiLevelType w:val="hybridMultilevel"/>
    <w:tmpl w:val="7DEE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CA2B5C"/>
    <w:multiLevelType w:val="hybridMultilevel"/>
    <w:tmpl w:val="2B002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87606D"/>
    <w:multiLevelType w:val="hybridMultilevel"/>
    <w:tmpl w:val="E6304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B71E8F"/>
    <w:multiLevelType w:val="hybridMultilevel"/>
    <w:tmpl w:val="1C5EB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981D41"/>
    <w:multiLevelType w:val="hybridMultilevel"/>
    <w:tmpl w:val="FEB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6124D"/>
    <w:multiLevelType w:val="hybridMultilevel"/>
    <w:tmpl w:val="D3283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DD0AA8"/>
    <w:multiLevelType w:val="hybridMultilevel"/>
    <w:tmpl w:val="6C5A32FC"/>
    <w:lvl w:ilvl="0" w:tplc="C7B61086">
      <w:start w:val="1"/>
      <w:numFmt w:val="decimal"/>
      <w:lvlText w:val="%1."/>
      <w:lvlJc w:val="left"/>
      <w:pPr>
        <w:ind w:left="644" w:hanging="360"/>
      </w:pPr>
      <w:rPr>
        <w:rFonts w:hint="default"/>
        <w:sz w:val="18"/>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22915E75"/>
    <w:multiLevelType w:val="hybridMultilevel"/>
    <w:tmpl w:val="FFB8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B11E19"/>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DD27AC"/>
    <w:multiLevelType w:val="hybridMultilevel"/>
    <w:tmpl w:val="1902E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EC5CA1"/>
    <w:multiLevelType w:val="hybridMultilevel"/>
    <w:tmpl w:val="BCC6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575959"/>
    <w:multiLevelType w:val="hybridMultilevel"/>
    <w:tmpl w:val="1E0C3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FC734EF"/>
    <w:multiLevelType w:val="hybridMultilevel"/>
    <w:tmpl w:val="40568B20"/>
    <w:lvl w:ilvl="0" w:tplc="92EE1A7C">
      <w:start w:val="1"/>
      <w:numFmt w:val="decimal"/>
      <w:lvlText w:val="%1."/>
      <w:lvlJc w:val="left"/>
      <w:pPr>
        <w:ind w:left="720" w:hanging="360"/>
      </w:pPr>
      <w:rPr>
        <w:rFonts w:hint="default"/>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6975CE"/>
    <w:multiLevelType w:val="hybridMultilevel"/>
    <w:tmpl w:val="32928ACA"/>
    <w:lvl w:ilvl="0" w:tplc="0290B6C4">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C3582B"/>
    <w:multiLevelType w:val="multilevel"/>
    <w:tmpl w:val="F78076D2"/>
    <w:styleLink w:val="ListBullets"/>
    <w:lvl w:ilvl="0">
      <w:start w:val="1"/>
      <w:numFmt w:val="bullet"/>
      <w:pStyle w:val="ListBullet"/>
      <w:lvlText w:val=""/>
      <w:lvlJc w:val="left"/>
      <w:pPr>
        <w:tabs>
          <w:tab w:val="num" w:pos="567"/>
        </w:tabs>
        <w:ind w:left="284" w:hanging="284"/>
      </w:pPr>
      <w:rPr>
        <w:rFonts w:ascii="Symbol" w:hAnsi="Symbol" w:hint="default"/>
      </w:rPr>
    </w:lvl>
    <w:lvl w:ilvl="1">
      <w:start w:val="1"/>
      <w:numFmt w:val="bullet"/>
      <w:pStyle w:val="ListBullet2"/>
      <w:lvlText w:val=""/>
      <w:lvlJc w:val="left"/>
      <w:pPr>
        <w:ind w:left="641" w:hanging="284"/>
      </w:pPr>
      <w:rPr>
        <w:rFonts w:ascii="Symbol" w:hAnsi="Symbol" w:hint="default"/>
      </w:rPr>
    </w:lvl>
    <w:lvl w:ilvl="2">
      <w:start w:val="1"/>
      <w:numFmt w:val="bullet"/>
      <w:pStyle w:val="ListBullet3"/>
      <w:lvlText w:val=""/>
      <w:lvlJc w:val="left"/>
      <w:pPr>
        <w:ind w:left="998" w:hanging="284"/>
      </w:pPr>
      <w:rPr>
        <w:rFonts w:ascii="Symbol" w:hAnsi="Symbol" w:hint="default"/>
      </w:rPr>
    </w:lvl>
    <w:lvl w:ilvl="3">
      <w:start w:val="1"/>
      <w:numFmt w:val="bullet"/>
      <w:pStyle w:val="ListBullet4"/>
      <w:lvlText w:val=""/>
      <w:lvlJc w:val="left"/>
      <w:pPr>
        <w:ind w:left="1355" w:hanging="284"/>
      </w:pPr>
      <w:rPr>
        <w:rFonts w:ascii="Symbol" w:hAnsi="Symbol" w:hint="default"/>
      </w:rPr>
    </w:lvl>
    <w:lvl w:ilvl="4">
      <w:start w:val="1"/>
      <w:numFmt w:val="bullet"/>
      <w:pStyle w:val="ListBullet5"/>
      <w:lvlText w:val=""/>
      <w:lvlJc w:val="left"/>
      <w:pPr>
        <w:ind w:left="1712" w:hanging="284"/>
      </w:pPr>
      <w:rPr>
        <w:rFonts w:ascii="Symbol" w:hAnsi="Symbol" w:hint="default"/>
      </w:rPr>
    </w:lvl>
    <w:lvl w:ilvl="5">
      <w:start w:val="1"/>
      <w:numFmt w:val="none"/>
      <w:lvlText w:val=""/>
      <w:lvlJc w:val="left"/>
      <w:pPr>
        <w:ind w:left="2069" w:hanging="284"/>
      </w:pPr>
      <w:rPr>
        <w:rFonts w:hint="default"/>
      </w:rPr>
    </w:lvl>
    <w:lvl w:ilvl="6">
      <w:start w:val="1"/>
      <w:numFmt w:val="none"/>
      <w:lvlText w:val="%7"/>
      <w:lvlJc w:val="left"/>
      <w:pPr>
        <w:ind w:left="2426" w:hanging="284"/>
      </w:pPr>
      <w:rPr>
        <w:rFonts w:hint="default"/>
      </w:rPr>
    </w:lvl>
    <w:lvl w:ilvl="7">
      <w:start w:val="1"/>
      <w:numFmt w:val="none"/>
      <w:lvlText w:val="%8"/>
      <w:lvlJc w:val="left"/>
      <w:pPr>
        <w:ind w:left="2783" w:hanging="284"/>
      </w:pPr>
      <w:rPr>
        <w:rFonts w:hint="default"/>
      </w:rPr>
    </w:lvl>
    <w:lvl w:ilvl="8">
      <w:start w:val="1"/>
      <w:numFmt w:val="none"/>
      <w:lvlText w:val="%9"/>
      <w:lvlJc w:val="left"/>
      <w:pPr>
        <w:ind w:left="3140" w:hanging="284"/>
      </w:pPr>
      <w:rPr>
        <w:rFonts w:hint="default"/>
      </w:rPr>
    </w:lvl>
  </w:abstractNum>
  <w:abstractNum w:abstractNumId="19" w15:restartNumberingAfterBreak="0">
    <w:nsid w:val="426E418E"/>
    <w:multiLevelType w:val="hybridMultilevel"/>
    <w:tmpl w:val="4C583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B725BD"/>
    <w:multiLevelType w:val="hybridMultilevel"/>
    <w:tmpl w:val="FF7A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6F5600"/>
    <w:multiLevelType w:val="hybridMultilevel"/>
    <w:tmpl w:val="F95003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B193078"/>
    <w:multiLevelType w:val="hybridMultilevel"/>
    <w:tmpl w:val="7ADA71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BDE3864"/>
    <w:multiLevelType w:val="hybridMultilevel"/>
    <w:tmpl w:val="0F5ED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338AE"/>
    <w:multiLevelType w:val="multilevel"/>
    <w:tmpl w:val="1610BEF6"/>
    <w:lvl w:ilvl="0">
      <w:start w:val="1"/>
      <w:numFmt w:val="decimal"/>
      <w:pStyle w:val="Heading1"/>
      <w:lvlText w:val="%1."/>
      <w:lvlJc w:val="left"/>
      <w:pPr>
        <w:ind w:left="720" w:hanging="360"/>
      </w:pPr>
      <w:rPr>
        <w:rFonts w:hint="default"/>
      </w:rPr>
    </w:lvl>
    <w:lvl w:ilvl="1">
      <w:start w:val="5"/>
      <w:numFmt w:val="decimal"/>
      <w:isLgl/>
      <w:lvlText w:val="%1.%2"/>
      <w:lvlJc w:val="left"/>
      <w:pPr>
        <w:ind w:left="912" w:hanging="55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D2C4B99"/>
    <w:multiLevelType w:val="hybridMultilevel"/>
    <w:tmpl w:val="DA4C1C6A"/>
    <w:lvl w:ilvl="0" w:tplc="6D68A95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51FE410F"/>
    <w:multiLevelType w:val="hybridMultilevel"/>
    <w:tmpl w:val="4E4E8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C236A"/>
    <w:multiLevelType w:val="hybridMultilevel"/>
    <w:tmpl w:val="9E2430AC"/>
    <w:lvl w:ilvl="0" w:tplc="C1428D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3E0ADD"/>
    <w:multiLevelType w:val="hybridMultilevel"/>
    <w:tmpl w:val="EA1A6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361695"/>
    <w:multiLevelType w:val="hybridMultilevel"/>
    <w:tmpl w:val="25FC8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D1684E"/>
    <w:multiLevelType w:val="hybridMultilevel"/>
    <w:tmpl w:val="7E32C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3C3F89"/>
    <w:multiLevelType w:val="hybridMultilevel"/>
    <w:tmpl w:val="2B002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9CC2256"/>
    <w:multiLevelType w:val="hybridMultilevel"/>
    <w:tmpl w:val="D2409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A32F74"/>
    <w:multiLevelType w:val="hybridMultilevel"/>
    <w:tmpl w:val="49EE8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83764D"/>
    <w:multiLevelType w:val="hybridMultilevel"/>
    <w:tmpl w:val="B712C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A967F2"/>
    <w:multiLevelType w:val="hybridMultilevel"/>
    <w:tmpl w:val="49662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E15B43"/>
    <w:multiLevelType w:val="hybridMultilevel"/>
    <w:tmpl w:val="67CECB7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68026F45"/>
    <w:multiLevelType w:val="hybridMultilevel"/>
    <w:tmpl w:val="E38E6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59708D"/>
    <w:multiLevelType w:val="multilevel"/>
    <w:tmpl w:val="71040FDA"/>
    <w:lvl w:ilvl="0">
      <w:start w:val="1"/>
      <w:numFmt w:val="decimal"/>
      <w:lvlText w:val="%1."/>
      <w:lvlJc w:val="left"/>
      <w:pPr>
        <w:ind w:left="1080" w:hanging="720"/>
      </w:pPr>
      <w:rPr>
        <w:rFonts w:hint="default"/>
        <w:b/>
        <w:sz w:val="26"/>
        <w:szCs w:val="26"/>
      </w:rPr>
    </w:lvl>
    <w:lvl w:ilvl="1">
      <w:start w:val="1"/>
      <w:numFmt w:val="decimal"/>
      <w:isLgl/>
      <w:lvlText w:val="%1.%2"/>
      <w:lvlJc w:val="left"/>
      <w:pPr>
        <w:ind w:left="862" w:hanging="720"/>
      </w:pPr>
      <w:rPr>
        <w:rFonts w:hint="default"/>
        <w:b/>
        <w:sz w:val="22"/>
        <w:szCs w:val="22"/>
      </w:rPr>
    </w:lvl>
    <w:lvl w:ilvl="2">
      <w:start w:val="1"/>
      <w:numFmt w:val="decimal"/>
      <w:isLgl/>
      <w:lvlText w:val="%1.%2.%3"/>
      <w:lvlJc w:val="left"/>
      <w:pPr>
        <w:ind w:left="1080"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92219CD"/>
    <w:multiLevelType w:val="hybridMultilevel"/>
    <w:tmpl w:val="6FFA2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E81C6D"/>
    <w:multiLevelType w:val="hybridMultilevel"/>
    <w:tmpl w:val="86C6F3AA"/>
    <w:lvl w:ilvl="0" w:tplc="08090001">
      <w:start w:val="1"/>
      <w:numFmt w:val="bullet"/>
      <w:lvlText w:val=""/>
      <w:lvlJc w:val="left"/>
      <w:pPr>
        <w:ind w:left="1440" w:hanging="360"/>
      </w:pPr>
      <w:rPr>
        <w:rFonts w:ascii="Symbol" w:hAnsi="Symbol" w:hint="default"/>
      </w:rPr>
    </w:lvl>
    <w:lvl w:ilvl="1" w:tplc="9CA2930A">
      <w:numFmt w:val="bullet"/>
      <w:lvlText w:val="•"/>
      <w:lvlJc w:val="left"/>
      <w:pPr>
        <w:ind w:left="2160" w:hanging="360"/>
      </w:pPr>
      <w:rPr>
        <w:rFonts w:ascii="Calibri" w:eastAsia="Calibri"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4F80D7D"/>
    <w:multiLevelType w:val="hybridMultilevel"/>
    <w:tmpl w:val="3B9E86CE"/>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264" w:hanging="360"/>
      </w:pPr>
      <w:rPr>
        <w:rFonts w:ascii="Courier New" w:hAnsi="Courier New" w:cs="Courier New" w:hint="default"/>
      </w:rPr>
    </w:lvl>
    <w:lvl w:ilvl="2" w:tplc="08090005" w:tentative="1">
      <w:start w:val="1"/>
      <w:numFmt w:val="bullet"/>
      <w:lvlText w:val=""/>
      <w:lvlJc w:val="left"/>
      <w:pPr>
        <w:ind w:left="456" w:hanging="360"/>
      </w:pPr>
      <w:rPr>
        <w:rFonts w:ascii="Wingdings" w:hAnsi="Wingdings" w:hint="default"/>
      </w:rPr>
    </w:lvl>
    <w:lvl w:ilvl="3" w:tplc="08090001" w:tentative="1">
      <w:start w:val="1"/>
      <w:numFmt w:val="bullet"/>
      <w:lvlText w:val=""/>
      <w:lvlJc w:val="left"/>
      <w:pPr>
        <w:ind w:left="1176" w:hanging="360"/>
      </w:pPr>
      <w:rPr>
        <w:rFonts w:ascii="Symbol" w:hAnsi="Symbol" w:hint="default"/>
      </w:rPr>
    </w:lvl>
    <w:lvl w:ilvl="4" w:tplc="08090003" w:tentative="1">
      <w:start w:val="1"/>
      <w:numFmt w:val="bullet"/>
      <w:lvlText w:val="o"/>
      <w:lvlJc w:val="left"/>
      <w:pPr>
        <w:ind w:left="1896" w:hanging="360"/>
      </w:pPr>
      <w:rPr>
        <w:rFonts w:ascii="Courier New" w:hAnsi="Courier New" w:cs="Courier New" w:hint="default"/>
      </w:rPr>
    </w:lvl>
    <w:lvl w:ilvl="5" w:tplc="08090005" w:tentative="1">
      <w:start w:val="1"/>
      <w:numFmt w:val="bullet"/>
      <w:lvlText w:val=""/>
      <w:lvlJc w:val="left"/>
      <w:pPr>
        <w:ind w:left="2616" w:hanging="360"/>
      </w:pPr>
      <w:rPr>
        <w:rFonts w:ascii="Wingdings" w:hAnsi="Wingdings" w:hint="default"/>
      </w:rPr>
    </w:lvl>
    <w:lvl w:ilvl="6" w:tplc="08090001" w:tentative="1">
      <w:start w:val="1"/>
      <w:numFmt w:val="bullet"/>
      <w:lvlText w:val=""/>
      <w:lvlJc w:val="left"/>
      <w:pPr>
        <w:ind w:left="3336" w:hanging="360"/>
      </w:pPr>
      <w:rPr>
        <w:rFonts w:ascii="Symbol" w:hAnsi="Symbol" w:hint="default"/>
      </w:rPr>
    </w:lvl>
    <w:lvl w:ilvl="7" w:tplc="08090003" w:tentative="1">
      <w:start w:val="1"/>
      <w:numFmt w:val="bullet"/>
      <w:lvlText w:val="o"/>
      <w:lvlJc w:val="left"/>
      <w:pPr>
        <w:ind w:left="4056" w:hanging="360"/>
      </w:pPr>
      <w:rPr>
        <w:rFonts w:ascii="Courier New" w:hAnsi="Courier New" w:cs="Courier New" w:hint="default"/>
      </w:rPr>
    </w:lvl>
    <w:lvl w:ilvl="8" w:tplc="08090005" w:tentative="1">
      <w:start w:val="1"/>
      <w:numFmt w:val="bullet"/>
      <w:lvlText w:val=""/>
      <w:lvlJc w:val="left"/>
      <w:pPr>
        <w:ind w:left="4776" w:hanging="360"/>
      </w:pPr>
      <w:rPr>
        <w:rFonts w:ascii="Wingdings" w:hAnsi="Wingdings" w:hint="default"/>
      </w:rPr>
    </w:lvl>
  </w:abstractNum>
  <w:abstractNum w:abstractNumId="42" w15:restartNumberingAfterBreak="0">
    <w:nsid w:val="75C71871"/>
    <w:multiLevelType w:val="multilevel"/>
    <w:tmpl w:val="511648F2"/>
    <w:lvl w:ilvl="0">
      <w:start w:val="1"/>
      <w:numFmt w:val="decimal"/>
      <w:lvlText w:val="%1."/>
      <w:lvlJc w:val="left"/>
      <w:pPr>
        <w:ind w:left="720"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320" w:hanging="1440"/>
      </w:pPr>
      <w:rPr>
        <w:rFonts w:hint="default"/>
      </w:rPr>
    </w:lvl>
  </w:abstractNum>
  <w:abstractNum w:abstractNumId="43" w15:restartNumberingAfterBreak="0">
    <w:nsid w:val="771F3E2F"/>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F93C86"/>
    <w:multiLevelType w:val="hybridMultilevel"/>
    <w:tmpl w:val="42BC9B64"/>
    <w:lvl w:ilvl="0" w:tplc="E350FD72">
      <w:start w:val="1"/>
      <w:numFmt w:val="decimal"/>
      <w:lvlText w:val="%1."/>
      <w:lvlJc w:val="left"/>
      <w:pPr>
        <w:ind w:left="720" w:hanging="360"/>
      </w:pPr>
      <w:rPr>
        <w:rFonts w:hint="default"/>
        <w:i w:val="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85920642">
    <w:abstractNumId w:val="42"/>
  </w:num>
  <w:num w:numId="2" w16cid:durableId="1750073974">
    <w:abstractNumId w:val="41"/>
  </w:num>
  <w:num w:numId="3" w16cid:durableId="1677615695">
    <w:abstractNumId w:val="40"/>
  </w:num>
  <w:num w:numId="4" w16cid:durableId="522669596">
    <w:abstractNumId w:val="18"/>
  </w:num>
  <w:num w:numId="5" w16cid:durableId="1532182604">
    <w:abstractNumId w:val="14"/>
  </w:num>
  <w:num w:numId="6" w16cid:durableId="1930847396">
    <w:abstractNumId w:val="27"/>
  </w:num>
  <w:num w:numId="7" w16cid:durableId="1617102549">
    <w:abstractNumId w:val="20"/>
  </w:num>
  <w:num w:numId="8" w16cid:durableId="1553617161">
    <w:abstractNumId w:val="37"/>
  </w:num>
  <w:num w:numId="9" w16cid:durableId="1855341217">
    <w:abstractNumId w:val="15"/>
  </w:num>
  <w:num w:numId="10" w16cid:durableId="1078557388">
    <w:abstractNumId w:val="43"/>
  </w:num>
  <w:num w:numId="11" w16cid:durableId="267780354">
    <w:abstractNumId w:val="7"/>
  </w:num>
  <w:num w:numId="12" w16cid:durableId="1295254849">
    <w:abstractNumId w:val="21"/>
  </w:num>
  <w:num w:numId="13" w16cid:durableId="1445423358">
    <w:abstractNumId w:val="19"/>
  </w:num>
  <w:num w:numId="14" w16cid:durableId="976031237">
    <w:abstractNumId w:val="2"/>
  </w:num>
  <w:num w:numId="15" w16cid:durableId="1556812488">
    <w:abstractNumId w:val="12"/>
  </w:num>
  <w:num w:numId="16" w16cid:durableId="1388068044">
    <w:abstractNumId w:val="13"/>
  </w:num>
  <w:num w:numId="17" w16cid:durableId="2106800783">
    <w:abstractNumId w:val="6"/>
  </w:num>
  <w:num w:numId="18" w16cid:durableId="1517960059">
    <w:abstractNumId w:val="33"/>
  </w:num>
  <w:num w:numId="19" w16cid:durableId="252125092">
    <w:abstractNumId w:val="17"/>
  </w:num>
  <w:num w:numId="20" w16cid:durableId="139010519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06975383">
    <w:abstractNumId w:val="38"/>
  </w:num>
  <w:num w:numId="22" w16cid:durableId="909510391">
    <w:abstractNumId w:val="25"/>
  </w:num>
  <w:num w:numId="23" w16cid:durableId="1497913912">
    <w:abstractNumId w:val="9"/>
  </w:num>
  <w:num w:numId="24" w16cid:durableId="1375613438">
    <w:abstractNumId w:val="16"/>
  </w:num>
  <w:num w:numId="25" w16cid:durableId="1602176440">
    <w:abstractNumId w:val="28"/>
  </w:num>
  <w:num w:numId="26" w16cid:durableId="1388723798">
    <w:abstractNumId w:val="34"/>
  </w:num>
  <w:num w:numId="27" w16cid:durableId="964970577">
    <w:abstractNumId w:val="10"/>
  </w:num>
  <w:num w:numId="28" w16cid:durableId="1753355648">
    <w:abstractNumId w:val="23"/>
  </w:num>
  <w:num w:numId="29" w16cid:durableId="641350523">
    <w:abstractNumId w:val="4"/>
  </w:num>
  <w:num w:numId="30" w16cid:durableId="1693453116">
    <w:abstractNumId w:val="36"/>
  </w:num>
  <w:num w:numId="31" w16cid:durableId="1816799487">
    <w:abstractNumId w:val="3"/>
  </w:num>
  <w:num w:numId="32" w16cid:durableId="322204329">
    <w:abstractNumId w:val="44"/>
  </w:num>
  <w:num w:numId="33" w16cid:durableId="2096316751">
    <w:abstractNumId w:val="0"/>
  </w:num>
  <w:num w:numId="34" w16cid:durableId="107285991">
    <w:abstractNumId w:val="32"/>
  </w:num>
  <w:num w:numId="35" w16cid:durableId="1008484906">
    <w:abstractNumId w:val="39"/>
  </w:num>
  <w:num w:numId="36" w16cid:durableId="686560305">
    <w:abstractNumId w:val="24"/>
  </w:num>
  <w:num w:numId="37" w16cid:durableId="2120443036">
    <w:abstractNumId w:val="30"/>
  </w:num>
  <w:num w:numId="38" w16cid:durableId="1052461592">
    <w:abstractNumId w:val="8"/>
  </w:num>
  <w:num w:numId="39" w16cid:durableId="657928363">
    <w:abstractNumId w:val="11"/>
  </w:num>
  <w:num w:numId="40" w16cid:durableId="486677091">
    <w:abstractNumId w:val="24"/>
    <w:lvlOverride w:ilvl="0">
      <w:startOverride w:val="3"/>
    </w:lvlOverride>
    <w:lvlOverride w:ilvl="1">
      <w:startOverride w:val="5"/>
    </w:lvlOverride>
    <w:lvlOverride w:ilvl="2">
      <w:startOverride w:val="2"/>
    </w:lvlOverride>
  </w:num>
  <w:num w:numId="41" w16cid:durableId="472254290">
    <w:abstractNumId w:val="35"/>
  </w:num>
  <w:num w:numId="42" w16cid:durableId="130176502">
    <w:abstractNumId w:val="29"/>
  </w:num>
  <w:num w:numId="43" w16cid:durableId="614675996">
    <w:abstractNumId w:val="22"/>
  </w:num>
  <w:num w:numId="44" w16cid:durableId="1315838218">
    <w:abstractNumId w:val="1"/>
  </w:num>
  <w:num w:numId="45" w16cid:durableId="819230640">
    <w:abstractNumId w:val="5"/>
  </w:num>
  <w:num w:numId="46" w16cid:durableId="178348982">
    <w:abstractNumId w:val="31"/>
  </w:num>
  <w:num w:numId="47" w16cid:durableId="9471830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05"/>
    <w:rsid w:val="000028CF"/>
    <w:rsid w:val="00005B65"/>
    <w:rsid w:val="00006046"/>
    <w:rsid w:val="00006D26"/>
    <w:rsid w:val="000139CD"/>
    <w:rsid w:val="00017B02"/>
    <w:rsid w:val="00017F5C"/>
    <w:rsid w:val="00017FCE"/>
    <w:rsid w:val="00021DB9"/>
    <w:rsid w:val="0002241B"/>
    <w:rsid w:val="00023295"/>
    <w:rsid w:val="00023678"/>
    <w:rsid w:val="00023694"/>
    <w:rsid w:val="000239EA"/>
    <w:rsid w:val="00023AAD"/>
    <w:rsid w:val="00025F45"/>
    <w:rsid w:val="00027287"/>
    <w:rsid w:val="00027795"/>
    <w:rsid w:val="0003578D"/>
    <w:rsid w:val="00036DAA"/>
    <w:rsid w:val="00041DCB"/>
    <w:rsid w:val="00042BA8"/>
    <w:rsid w:val="000431DA"/>
    <w:rsid w:val="0004331B"/>
    <w:rsid w:val="000434BC"/>
    <w:rsid w:val="00043DA9"/>
    <w:rsid w:val="000444FA"/>
    <w:rsid w:val="00044638"/>
    <w:rsid w:val="000472C6"/>
    <w:rsid w:val="000476F3"/>
    <w:rsid w:val="00047F34"/>
    <w:rsid w:val="00050602"/>
    <w:rsid w:val="000516C2"/>
    <w:rsid w:val="00051C60"/>
    <w:rsid w:val="0005226A"/>
    <w:rsid w:val="000528A1"/>
    <w:rsid w:val="00055946"/>
    <w:rsid w:val="00056E98"/>
    <w:rsid w:val="000570F9"/>
    <w:rsid w:val="00057D9F"/>
    <w:rsid w:val="00060120"/>
    <w:rsid w:val="00060F94"/>
    <w:rsid w:val="00061F56"/>
    <w:rsid w:val="000625E2"/>
    <w:rsid w:val="0006300C"/>
    <w:rsid w:val="00063614"/>
    <w:rsid w:val="0006702F"/>
    <w:rsid w:val="00071514"/>
    <w:rsid w:val="000725F4"/>
    <w:rsid w:val="00072B09"/>
    <w:rsid w:val="0007341D"/>
    <w:rsid w:val="00075230"/>
    <w:rsid w:val="0007538D"/>
    <w:rsid w:val="00075C5B"/>
    <w:rsid w:val="000801A8"/>
    <w:rsid w:val="00080320"/>
    <w:rsid w:val="0008155C"/>
    <w:rsid w:val="00081CFE"/>
    <w:rsid w:val="000834D3"/>
    <w:rsid w:val="00084380"/>
    <w:rsid w:val="00085333"/>
    <w:rsid w:val="00085A08"/>
    <w:rsid w:val="00087C97"/>
    <w:rsid w:val="00090B28"/>
    <w:rsid w:val="000929A2"/>
    <w:rsid w:val="00092DAA"/>
    <w:rsid w:val="00095732"/>
    <w:rsid w:val="00096566"/>
    <w:rsid w:val="000A046E"/>
    <w:rsid w:val="000A0C27"/>
    <w:rsid w:val="000A21CF"/>
    <w:rsid w:val="000A2D1D"/>
    <w:rsid w:val="000A43C4"/>
    <w:rsid w:val="000A4A08"/>
    <w:rsid w:val="000A5635"/>
    <w:rsid w:val="000A57CF"/>
    <w:rsid w:val="000A5C27"/>
    <w:rsid w:val="000A79B6"/>
    <w:rsid w:val="000B18FA"/>
    <w:rsid w:val="000B2EEB"/>
    <w:rsid w:val="000B5B74"/>
    <w:rsid w:val="000B5FA1"/>
    <w:rsid w:val="000B6008"/>
    <w:rsid w:val="000B6E12"/>
    <w:rsid w:val="000B78FF"/>
    <w:rsid w:val="000C0488"/>
    <w:rsid w:val="000C3398"/>
    <w:rsid w:val="000C35BE"/>
    <w:rsid w:val="000C4B3C"/>
    <w:rsid w:val="000C4C32"/>
    <w:rsid w:val="000C50A0"/>
    <w:rsid w:val="000C638D"/>
    <w:rsid w:val="000D1455"/>
    <w:rsid w:val="000D1DD6"/>
    <w:rsid w:val="000D2D8C"/>
    <w:rsid w:val="000D49AF"/>
    <w:rsid w:val="000D4A18"/>
    <w:rsid w:val="000D5544"/>
    <w:rsid w:val="000D5983"/>
    <w:rsid w:val="000E0179"/>
    <w:rsid w:val="000E2861"/>
    <w:rsid w:val="000E44FC"/>
    <w:rsid w:val="000E6F20"/>
    <w:rsid w:val="000E72BA"/>
    <w:rsid w:val="000E7B4E"/>
    <w:rsid w:val="000F0669"/>
    <w:rsid w:val="000F19C7"/>
    <w:rsid w:val="000F3739"/>
    <w:rsid w:val="000F48B4"/>
    <w:rsid w:val="000F4AB4"/>
    <w:rsid w:val="000F5EE0"/>
    <w:rsid w:val="000F6F1E"/>
    <w:rsid w:val="000F7B03"/>
    <w:rsid w:val="00101CAF"/>
    <w:rsid w:val="00101F3E"/>
    <w:rsid w:val="001060F7"/>
    <w:rsid w:val="001106BE"/>
    <w:rsid w:val="00112C7F"/>
    <w:rsid w:val="00114E51"/>
    <w:rsid w:val="001173CA"/>
    <w:rsid w:val="001205A8"/>
    <w:rsid w:val="0012498E"/>
    <w:rsid w:val="00125305"/>
    <w:rsid w:val="00127925"/>
    <w:rsid w:val="00127AA2"/>
    <w:rsid w:val="00130383"/>
    <w:rsid w:val="001319CC"/>
    <w:rsid w:val="00133122"/>
    <w:rsid w:val="00133C2A"/>
    <w:rsid w:val="00134572"/>
    <w:rsid w:val="00135C35"/>
    <w:rsid w:val="00136485"/>
    <w:rsid w:val="00136C9A"/>
    <w:rsid w:val="00140657"/>
    <w:rsid w:val="00141033"/>
    <w:rsid w:val="001410C1"/>
    <w:rsid w:val="001418DA"/>
    <w:rsid w:val="001421BD"/>
    <w:rsid w:val="00142B1A"/>
    <w:rsid w:val="001445C1"/>
    <w:rsid w:val="00145E11"/>
    <w:rsid w:val="00153034"/>
    <w:rsid w:val="00153A5E"/>
    <w:rsid w:val="00153EA0"/>
    <w:rsid w:val="00157C5A"/>
    <w:rsid w:val="00160712"/>
    <w:rsid w:val="00161B0C"/>
    <w:rsid w:val="001630AD"/>
    <w:rsid w:val="001640A5"/>
    <w:rsid w:val="001715B0"/>
    <w:rsid w:val="00171802"/>
    <w:rsid w:val="00172041"/>
    <w:rsid w:val="00172CD1"/>
    <w:rsid w:val="001739BA"/>
    <w:rsid w:val="00175B80"/>
    <w:rsid w:val="00175C43"/>
    <w:rsid w:val="001761FF"/>
    <w:rsid w:val="001763C1"/>
    <w:rsid w:val="00176BB9"/>
    <w:rsid w:val="00177329"/>
    <w:rsid w:val="001804DC"/>
    <w:rsid w:val="00181057"/>
    <w:rsid w:val="0018165D"/>
    <w:rsid w:val="00182203"/>
    <w:rsid w:val="00182345"/>
    <w:rsid w:val="00185BA3"/>
    <w:rsid w:val="00190133"/>
    <w:rsid w:val="00190BB5"/>
    <w:rsid w:val="00191140"/>
    <w:rsid w:val="00194B19"/>
    <w:rsid w:val="00195420"/>
    <w:rsid w:val="00195D17"/>
    <w:rsid w:val="001A257D"/>
    <w:rsid w:val="001A355E"/>
    <w:rsid w:val="001A4EE3"/>
    <w:rsid w:val="001A5B7D"/>
    <w:rsid w:val="001A618C"/>
    <w:rsid w:val="001B0C93"/>
    <w:rsid w:val="001B1FC0"/>
    <w:rsid w:val="001B2217"/>
    <w:rsid w:val="001B4376"/>
    <w:rsid w:val="001B4AFA"/>
    <w:rsid w:val="001B4F05"/>
    <w:rsid w:val="001B5500"/>
    <w:rsid w:val="001B6D61"/>
    <w:rsid w:val="001B76F9"/>
    <w:rsid w:val="001C0C29"/>
    <w:rsid w:val="001C45D8"/>
    <w:rsid w:val="001C6F62"/>
    <w:rsid w:val="001C72E4"/>
    <w:rsid w:val="001C7684"/>
    <w:rsid w:val="001D0015"/>
    <w:rsid w:val="001D019B"/>
    <w:rsid w:val="001D062D"/>
    <w:rsid w:val="001D1475"/>
    <w:rsid w:val="001D4328"/>
    <w:rsid w:val="001D43A0"/>
    <w:rsid w:val="001D46BB"/>
    <w:rsid w:val="001D5513"/>
    <w:rsid w:val="001D5E93"/>
    <w:rsid w:val="001D5FFF"/>
    <w:rsid w:val="001D6F19"/>
    <w:rsid w:val="001D7177"/>
    <w:rsid w:val="001E20DE"/>
    <w:rsid w:val="001E272A"/>
    <w:rsid w:val="001E2FBC"/>
    <w:rsid w:val="001E3C1C"/>
    <w:rsid w:val="001E4D7A"/>
    <w:rsid w:val="001E5F8F"/>
    <w:rsid w:val="001E7232"/>
    <w:rsid w:val="001F098E"/>
    <w:rsid w:val="001F5A74"/>
    <w:rsid w:val="001F6212"/>
    <w:rsid w:val="001F664C"/>
    <w:rsid w:val="001F717C"/>
    <w:rsid w:val="002000F5"/>
    <w:rsid w:val="0020109A"/>
    <w:rsid w:val="00202A11"/>
    <w:rsid w:val="002041F5"/>
    <w:rsid w:val="002049F1"/>
    <w:rsid w:val="00206C0B"/>
    <w:rsid w:val="00206E5D"/>
    <w:rsid w:val="00206E63"/>
    <w:rsid w:val="002131F8"/>
    <w:rsid w:val="00214EDC"/>
    <w:rsid w:val="00216332"/>
    <w:rsid w:val="00216C47"/>
    <w:rsid w:val="002177EF"/>
    <w:rsid w:val="002219F1"/>
    <w:rsid w:val="00221C4D"/>
    <w:rsid w:val="00222153"/>
    <w:rsid w:val="002224C9"/>
    <w:rsid w:val="0022343A"/>
    <w:rsid w:val="00224A4A"/>
    <w:rsid w:val="00227DF8"/>
    <w:rsid w:val="002304B8"/>
    <w:rsid w:val="00231793"/>
    <w:rsid w:val="00233C8B"/>
    <w:rsid w:val="00233FEA"/>
    <w:rsid w:val="00235941"/>
    <w:rsid w:val="0023699F"/>
    <w:rsid w:val="00240896"/>
    <w:rsid w:val="002440F7"/>
    <w:rsid w:val="00245E60"/>
    <w:rsid w:val="00247FE0"/>
    <w:rsid w:val="00250069"/>
    <w:rsid w:val="00255D16"/>
    <w:rsid w:val="00257429"/>
    <w:rsid w:val="002620F6"/>
    <w:rsid w:val="002638EF"/>
    <w:rsid w:val="0026518E"/>
    <w:rsid w:val="00265B80"/>
    <w:rsid w:val="002666DD"/>
    <w:rsid w:val="002670F1"/>
    <w:rsid w:val="00270EE0"/>
    <w:rsid w:val="00272C1E"/>
    <w:rsid w:val="00273019"/>
    <w:rsid w:val="00273246"/>
    <w:rsid w:val="00274DE1"/>
    <w:rsid w:val="00275091"/>
    <w:rsid w:val="0027552D"/>
    <w:rsid w:val="0027606E"/>
    <w:rsid w:val="00276DCA"/>
    <w:rsid w:val="00280D68"/>
    <w:rsid w:val="002821FF"/>
    <w:rsid w:val="00282C6F"/>
    <w:rsid w:val="00285065"/>
    <w:rsid w:val="00285CBD"/>
    <w:rsid w:val="002860E4"/>
    <w:rsid w:val="002874CD"/>
    <w:rsid w:val="002910FD"/>
    <w:rsid w:val="00293516"/>
    <w:rsid w:val="00294E61"/>
    <w:rsid w:val="00295E30"/>
    <w:rsid w:val="0029727C"/>
    <w:rsid w:val="0029733E"/>
    <w:rsid w:val="00297AD6"/>
    <w:rsid w:val="002A0C5E"/>
    <w:rsid w:val="002A162A"/>
    <w:rsid w:val="002A1DDB"/>
    <w:rsid w:val="002A2371"/>
    <w:rsid w:val="002A40C9"/>
    <w:rsid w:val="002A4E0A"/>
    <w:rsid w:val="002B0347"/>
    <w:rsid w:val="002B0D11"/>
    <w:rsid w:val="002B15D8"/>
    <w:rsid w:val="002B18A0"/>
    <w:rsid w:val="002B3543"/>
    <w:rsid w:val="002B3E65"/>
    <w:rsid w:val="002B4BD2"/>
    <w:rsid w:val="002B51A7"/>
    <w:rsid w:val="002B66F5"/>
    <w:rsid w:val="002B687A"/>
    <w:rsid w:val="002B6BA1"/>
    <w:rsid w:val="002B70A7"/>
    <w:rsid w:val="002B79E3"/>
    <w:rsid w:val="002B7FF3"/>
    <w:rsid w:val="002C1CC8"/>
    <w:rsid w:val="002C1E29"/>
    <w:rsid w:val="002C2EC1"/>
    <w:rsid w:val="002D2E7D"/>
    <w:rsid w:val="002D4BC8"/>
    <w:rsid w:val="002D4EE4"/>
    <w:rsid w:val="002D70DB"/>
    <w:rsid w:val="002D7D03"/>
    <w:rsid w:val="002E03E9"/>
    <w:rsid w:val="002E1300"/>
    <w:rsid w:val="002E18B0"/>
    <w:rsid w:val="002E3AEB"/>
    <w:rsid w:val="002E4CFE"/>
    <w:rsid w:val="002E5E75"/>
    <w:rsid w:val="002F03EA"/>
    <w:rsid w:val="002F1152"/>
    <w:rsid w:val="002F45B6"/>
    <w:rsid w:val="002F4E69"/>
    <w:rsid w:val="002F5ED0"/>
    <w:rsid w:val="002F61AC"/>
    <w:rsid w:val="00300A1F"/>
    <w:rsid w:val="0030276F"/>
    <w:rsid w:val="003030DC"/>
    <w:rsid w:val="003047ED"/>
    <w:rsid w:val="003067F5"/>
    <w:rsid w:val="00306B7F"/>
    <w:rsid w:val="003075AA"/>
    <w:rsid w:val="0031070A"/>
    <w:rsid w:val="00321DBF"/>
    <w:rsid w:val="00323B14"/>
    <w:rsid w:val="00323BAB"/>
    <w:rsid w:val="003252A9"/>
    <w:rsid w:val="003305CD"/>
    <w:rsid w:val="00332875"/>
    <w:rsid w:val="0033332E"/>
    <w:rsid w:val="00333D62"/>
    <w:rsid w:val="003342D0"/>
    <w:rsid w:val="00336EE9"/>
    <w:rsid w:val="0034091A"/>
    <w:rsid w:val="00340D3D"/>
    <w:rsid w:val="003418EE"/>
    <w:rsid w:val="00342A0F"/>
    <w:rsid w:val="00343638"/>
    <w:rsid w:val="003456C4"/>
    <w:rsid w:val="00346877"/>
    <w:rsid w:val="00350B66"/>
    <w:rsid w:val="00352F02"/>
    <w:rsid w:val="00357AA2"/>
    <w:rsid w:val="00357E95"/>
    <w:rsid w:val="00360993"/>
    <w:rsid w:val="00361C5A"/>
    <w:rsid w:val="00362BE2"/>
    <w:rsid w:val="0036495B"/>
    <w:rsid w:val="0037398F"/>
    <w:rsid w:val="00374943"/>
    <w:rsid w:val="00376BE1"/>
    <w:rsid w:val="003772BD"/>
    <w:rsid w:val="00381D1F"/>
    <w:rsid w:val="00382CED"/>
    <w:rsid w:val="00384FA2"/>
    <w:rsid w:val="00385F5F"/>
    <w:rsid w:val="0038789C"/>
    <w:rsid w:val="00391A52"/>
    <w:rsid w:val="00391AB8"/>
    <w:rsid w:val="00396311"/>
    <w:rsid w:val="003A04B7"/>
    <w:rsid w:val="003A0552"/>
    <w:rsid w:val="003A056B"/>
    <w:rsid w:val="003A2C46"/>
    <w:rsid w:val="003A2D95"/>
    <w:rsid w:val="003A5A48"/>
    <w:rsid w:val="003A625C"/>
    <w:rsid w:val="003A6D2D"/>
    <w:rsid w:val="003A7E36"/>
    <w:rsid w:val="003B0938"/>
    <w:rsid w:val="003B15F1"/>
    <w:rsid w:val="003B47CF"/>
    <w:rsid w:val="003B4EA5"/>
    <w:rsid w:val="003B5588"/>
    <w:rsid w:val="003B6943"/>
    <w:rsid w:val="003B7AD1"/>
    <w:rsid w:val="003C04CF"/>
    <w:rsid w:val="003C1903"/>
    <w:rsid w:val="003C30D2"/>
    <w:rsid w:val="003C32F5"/>
    <w:rsid w:val="003C4632"/>
    <w:rsid w:val="003C464F"/>
    <w:rsid w:val="003C47B0"/>
    <w:rsid w:val="003C5E7C"/>
    <w:rsid w:val="003C6122"/>
    <w:rsid w:val="003C6323"/>
    <w:rsid w:val="003C694B"/>
    <w:rsid w:val="003C6C45"/>
    <w:rsid w:val="003C7C19"/>
    <w:rsid w:val="003C7E7E"/>
    <w:rsid w:val="003D00A7"/>
    <w:rsid w:val="003D03F2"/>
    <w:rsid w:val="003D0521"/>
    <w:rsid w:val="003D0C31"/>
    <w:rsid w:val="003D29D7"/>
    <w:rsid w:val="003D3BAC"/>
    <w:rsid w:val="003D64C7"/>
    <w:rsid w:val="003E1423"/>
    <w:rsid w:val="003E2054"/>
    <w:rsid w:val="003E3F27"/>
    <w:rsid w:val="003E5588"/>
    <w:rsid w:val="003E5FA1"/>
    <w:rsid w:val="003E6A23"/>
    <w:rsid w:val="003E7BAD"/>
    <w:rsid w:val="003F22E9"/>
    <w:rsid w:val="003F3790"/>
    <w:rsid w:val="003F3FB4"/>
    <w:rsid w:val="003F4E94"/>
    <w:rsid w:val="003F56F2"/>
    <w:rsid w:val="003F5CB7"/>
    <w:rsid w:val="003F72EA"/>
    <w:rsid w:val="003F776D"/>
    <w:rsid w:val="00401DDA"/>
    <w:rsid w:val="00401F57"/>
    <w:rsid w:val="00402ADB"/>
    <w:rsid w:val="00403EBC"/>
    <w:rsid w:val="00404A38"/>
    <w:rsid w:val="00404AE9"/>
    <w:rsid w:val="004067BA"/>
    <w:rsid w:val="00407B4D"/>
    <w:rsid w:val="00411199"/>
    <w:rsid w:val="0041127E"/>
    <w:rsid w:val="0041172B"/>
    <w:rsid w:val="00411C2A"/>
    <w:rsid w:val="00411D08"/>
    <w:rsid w:val="00413972"/>
    <w:rsid w:val="00414DC2"/>
    <w:rsid w:val="0041655E"/>
    <w:rsid w:val="00420F6D"/>
    <w:rsid w:val="00423021"/>
    <w:rsid w:val="00423486"/>
    <w:rsid w:val="00423C27"/>
    <w:rsid w:val="00424511"/>
    <w:rsid w:val="00424CC9"/>
    <w:rsid w:val="00424EB1"/>
    <w:rsid w:val="00426DAD"/>
    <w:rsid w:val="0042710C"/>
    <w:rsid w:val="00427D23"/>
    <w:rsid w:val="00427DCB"/>
    <w:rsid w:val="00430F50"/>
    <w:rsid w:val="004319C5"/>
    <w:rsid w:val="0043233E"/>
    <w:rsid w:val="0043236F"/>
    <w:rsid w:val="00432E2B"/>
    <w:rsid w:val="00434349"/>
    <w:rsid w:val="0043708E"/>
    <w:rsid w:val="004402F3"/>
    <w:rsid w:val="00440DA6"/>
    <w:rsid w:val="00442244"/>
    <w:rsid w:val="0044267C"/>
    <w:rsid w:val="00444876"/>
    <w:rsid w:val="0044526E"/>
    <w:rsid w:val="00445A4E"/>
    <w:rsid w:val="00446F62"/>
    <w:rsid w:val="004520E7"/>
    <w:rsid w:val="00453730"/>
    <w:rsid w:val="00453D34"/>
    <w:rsid w:val="004540DE"/>
    <w:rsid w:val="00454C45"/>
    <w:rsid w:val="004552B4"/>
    <w:rsid w:val="004555B1"/>
    <w:rsid w:val="00457BD4"/>
    <w:rsid w:val="0046011F"/>
    <w:rsid w:val="00460273"/>
    <w:rsid w:val="00460C6E"/>
    <w:rsid w:val="004620DC"/>
    <w:rsid w:val="00463694"/>
    <w:rsid w:val="004653DF"/>
    <w:rsid w:val="00466D2A"/>
    <w:rsid w:val="00467FDC"/>
    <w:rsid w:val="00472AF2"/>
    <w:rsid w:val="0047448F"/>
    <w:rsid w:val="004761F0"/>
    <w:rsid w:val="0047682D"/>
    <w:rsid w:val="00476C49"/>
    <w:rsid w:val="0048085D"/>
    <w:rsid w:val="0048493D"/>
    <w:rsid w:val="004877DF"/>
    <w:rsid w:val="00490265"/>
    <w:rsid w:val="00490DAC"/>
    <w:rsid w:val="0049188A"/>
    <w:rsid w:val="004922E3"/>
    <w:rsid w:val="00493FCB"/>
    <w:rsid w:val="004945C0"/>
    <w:rsid w:val="00496D09"/>
    <w:rsid w:val="00496E8E"/>
    <w:rsid w:val="00497D70"/>
    <w:rsid w:val="004A03A3"/>
    <w:rsid w:val="004A0F98"/>
    <w:rsid w:val="004A3956"/>
    <w:rsid w:val="004A3A6A"/>
    <w:rsid w:val="004A3CAE"/>
    <w:rsid w:val="004A4516"/>
    <w:rsid w:val="004A46B9"/>
    <w:rsid w:val="004A47E7"/>
    <w:rsid w:val="004A586B"/>
    <w:rsid w:val="004A7CF1"/>
    <w:rsid w:val="004B12C6"/>
    <w:rsid w:val="004B1CBF"/>
    <w:rsid w:val="004B2142"/>
    <w:rsid w:val="004B2B3B"/>
    <w:rsid w:val="004B3261"/>
    <w:rsid w:val="004B391A"/>
    <w:rsid w:val="004B5384"/>
    <w:rsid w:val="004B60CF"/>
    <w:rsid w:val="004B6FA3"/>
    <w:rsid w:val="004B7663"/>
    <w:rsid w:val="004C01CE"/>
    <w:rsid w:val="004C1231"/>
    <w:rsid w:val="004C1D86"/>
    <w:rsid w:val="004C33ED"/>
    <w:rsid w:val="004C5C45"/>
    <w:rsid w:val="004C5D99"/>
    <w:rsid w:val="004C5FFE"/>
    <w:rsid w:val="004C6217"/>
    <w:rsid w:val="004C6CAC"/>
    <w:rsid w:val="004C6F37"/>
    <w:rsid w:val="004C6FA4"/>
    <w:rsid w:val="004D02AE"/>
    <w:rsid w:val="004D1864"/>
    <w:rsid w:val="004D19B5"/>
    <w:rsid w:val="004D2B4C"/>
    <w:rsid w:val="004D3D59"/>
    <w:rsid w:val="004D3FCA"/>
    <w:rsid w:val="004D42D7"/>
    <w:rsid w:val="004D49A1"/>
    <w:rsid w:val="004D4BCE"/>
    <w:rsid w:val="004D5BDC"/>
    <w:rsid w:val="004D5D03"/>
    <w:rsid w:val="004D682C"/>
    <w:rsid w:val="004E208B"/>
    <w:rsid w:val="004E2B3C"/>
    <w:rsid w:val="004E2DED"/>
    <w:rsid w:val="004E51F8"/>
    <w:rsid w:val="004E5FDE"/>
    <w:rsid w:val="004E6A0D"/>
    <w:rsid w:val="004E6B9E"/>
    <w:rsid w:val="004F04FE"/>
    <w:rsid w:val="004F26EE"/>
    <w:rsid w:val="004F49F4"/>
    <w:rsid w:val="004F4C61"/>
    <w:rsid w:val="004F66BF"/>
    <w:rsid w:val="005006E8"/>
    <w:rsid w:val="00503E2E"/>
    <w:rsid w:val="00503FDF"/>
    <w:rsid w:val="00510F73"/>
    <w:rsid w:val="00512371"/>
    <w:rsid w:val="005125A7"/>
    <w:rsid w:val="00513E77"/>
    <w:rsid w:val="0051445C"/>
    <w:rsid w:val="005149FB"/>
    <w:rsid w:val="005160CA"/>
    <w:rsid w:val="005215E6"/>
    <w:rsid w:val="005222D7"/>
    <w:rsid w:val="005251CE"/>
    <w:rsid w:val="00526071"/>
    <w:rsid w:val="00526EDC"/>
    <w:rsid w:val="00527D85"/>
    <w:rsid w:val="00531F2C"/>
    <w:rsid w:val="005334BC"/>
    <w:rsid w:val="0053653F"/>
    <w:rsid w:val="005366B6"/>
    <w:rsid w:val="00541B9D"/>
    <w:rsid w:val="0054292F"/>
    <w:rsid w:val="00543522"/>
    <w:rsid w:val="005443BA"/>
    <w:rsid w:val="00545604"/>
    <w:rsid w:val="005460D0"/>
    <w:rsid w:val="00551A4A"/>
    <w:rsid w:val="005530BC"/>
    <w:rsid w:val="005533B3"/>
    <w:rsid w:val="00556A34"/>
    <w:rsid w:val="00557D79"/>
    <w:rsid w:val="00557E7E"/>
    <w:rsid w:val="005617AC"/>
    <w:rsid w:val="0056445D"/>
    <w:rsid w:val="005656EB"/>
    <w:rsid w:val="005656ED"/>
    <w:rsid w:val="005711B8"/>
    <w:rsid w:val="005715D0"/>
    <w:rsid w:val="005717F4"/>
    <w:rsid w:val="00572C16"/>
    <w:rsid w:val="005732C5"/>
    <w:rsid w:val="005734FD"/>
    <w:rsid w:val="00574595"/>
    <w:rsid w:val="005755B7"/>
    <w:rsid w:val="005773B2"/>
    <w:rsid w:val="00577D08"/>
    <w:rsid w:val="00580725"/>
    <w:rsid w:val="00580AF3"/>
    <w:rsid w:val="00580E01"/>
    <w:rsid w:val="00581158"/>
    <w:rsid w:val="00582BB9"/>
    <w:rsid w:val="005842CE"/>
    <w:rsid w:val="0058532F"/>
    <w:rsid w:val="005862C5"/>
    <w:rsid w:val="00586A01"/>
    <w:rsid w:val="00587CDB"/>
    <w:rsid w:val="0059069C"/>
    <w:rsid w:val="00590B6D"/>
    <w:rsid w:val="00590BCA"/>
    <w:rsid w:val="005914C8"/>
    <w:rsid w:val="00592003"/>
    <w:rsid w:val="00593934"/>
    <w:rsid w:val="005943B8"/>
    <w:rsid w:val="005947E8"/>
    <w:rsid w:val="005A051C"/>
    <w:rsid w:val="005A05AA"/>
    <w:rsid w:val="005A0A65"/>
    <w:rsid w:val="005A0E09"/>
    <w:rsid w:val="005A2F46"/>
    <w:rsid w:val="005A3766"/>
    <w:rsid w:val="005A50D3"/>
    <w:rsid w:val="005B0E17"/>
    <w:rsid w:val="005B14D2"/>
    <w:rsid w:val="005B3560"/>
    <w:rsid w:val="005B38F4"/>
    <w:rsid w:val="005B40F2"/>
    <w:rsid w:val="005B4D2B"/>
    <w:rsid w:val="005B7C01"/>
    <w:rsid w:val="005C199F"/>
    <w:rsid w:val="005C1FB7"/>
    <w:rsid w:val="005C2B0F"/>
    <w:rsid w:val="005C2EFD"/>
    <w:rsid w:val="005C3AF2"/>
    <w:rsid w:val="005C522F"/>
    <w:rsid w:val="005C52AF"/>
    <w:rsid w:val="005D212C"/>
    <w:rsid w:val="005D3774"/>
    <w:rsid w:val="005D56E4"/>
    <w:rsid w:val="005D60AD"/>
    <w:rsid w:val="005D726F"/>
    <w:rsid w:val="005D75E9"/>
    <w:rsid w:val="005E0D3E"/>
    <w:rsid w:val="005E16C0"/>
    <w:rsid w:val="005E2D58"/>
    <w:rsid w:val="005E3E61"/>
    <w:rsid w:val="005E4DF1"/>
    <w:rsid w:val="005E4EF8"/>
    <w:rsid w:val="005E5E95"/>
    <w:rsid w:val="005E5EBA"/>
    <w:rsid w:val="005E7AB5"/>
    <w:rsid w:val="005F13F8"/>
    <w:rsid w:val="005F1D22"/>
    <w:rsid w:val="005F2C1C"/>
    <w:rsid w:val="005F371B"/>
    <w:rsid w:val="005F55C9"/>
    <w:rsid w:val="005F5656"/>
    <w:rsid w:val="00600A3D"/>
    <w:rsid w:val="00604D9C"/>
    <w:rsid w:val="0060550F"/>
    <w:rsid w:val="006063D8"/>
    <w:rsid w:val="00606DDA"/>
    <w:rsid w:val="006122C2"/>
    <w:rsid w:val="00613BA7"/>
    <w:rsid w:val="006144C2"/>
    <w:rsid w:val="0061596D"/>
    <w:rsid w:val="00615C73"/>
    <w:rsid w:val="00615F2C"/>
    <w:rsid w:val="0061632B"/>
    <w:rsid w:val="0061674D"/>
    <w:rsid w:val="00617FAF"/>
    <w:rsid w:val="00622122"/>
    <w:rsid w:val="006242FD"/>
    <w:rsid w:val="006254F6"/>
    <w:rsid w:val="006258CE"/>
    <w:rsid w:val="006275C1"/>
    <w:rsid w:val="0062787D"/>
    <w:rsid w:val="0063067F"/>
    <w:rsid w:val="00631FAE"/>
    <w:rsid w:val="0063222B"/>
    <w:rsid w:val="006338DC"/>
    <w:rsid w:val="00635227"/>
    <w:rsid w:val="00637CC8"/>
    <w:rsid w:val="00640934"/>
    <w:rsid w:val="00641833"/>
    <w:rsid w:val="00641C17"/>
    <w:rsid w:val="006425C3"/>
    <w:rsid w:val="00643418"/>
    <w:rsid w:val="00646F6F"/>
    <w:rsid w:val="006507A7"/>
    <w:rsid w:val="00650A35"/>
    <w:rsid w:val="00651127"/>
    <w:rsid w:val="006516C7"/>
    <w:rsid w:val="00651C42"/>
    <w:rsid w:val="0065343F"/>
    <w:rsid w:val="00654515"/>
    <w:rsid w:val="00654A0D"/>
    <w:rsid w:val="00655D25"/>
    <w:rsid w:val="00657B1D"/>
    <w:rsid w:val="006601AA"/>
    <w:rsid w:val="00661A5D"/>
    <w:rsid w:val="00663314"/>
    <w:rsid w:val="00664CB4"/>
    <w:rsid w:val="00664E2B"/>
    <w:rsid w:val="00665ACC"/>
    <w:rsid w:val="00665E63"/>
    <w:rsid w:val="0066663E"/>
    <w:rsid w:val="00667074"/>
    <w:rsid w:val="006700BE"/>
    <w:rsid w:val="00670E48"/>
    <w:rsid w:val="00674DD5"/>
    <w:rsid w:val="006767B2"/>
    <w:rsid w:val="00680882"/>
    <w:rsid w:val="00680EC6"/>
    <w:rsid w:val="006814E9"/>
    <w:rsid w:val="006819C2"/>
    <w:rsid w:val="00685B71"/>
    <w:rsid w:val="006868DF"/>
    <w:rsid w:val="006874E1"/>
    <w:rsid w:val="00690A2B"/>
    <w:rsid w:val="00693C6D"/>
    <w:rsid w:val="00693D09"/>
    <w:rsid w:val="00693FB7"/>
    <w:rsid w:val="00696A0C"/>
    <w:rsid w:val="006A3320"/>
    <w:rsid w:val="006A36AB"/>
    <w:rsid w:val="006A3F8E"/>
    <w:rsid w:val="006A406B"/>
    <w:rsid w:val="006A429A"/>
    <w:rsid w:val="006A44B0"/>
    <w:rsid w:val="006A773C"/>
    <w:rsid w:val="006B52F0"/>
    <w:rsid w:val="006B5C63"/>
    <w:rsid w:val="006B6E30"/>
    <w:rsid w:val="006B7318"/>
    <w:rsid w:val="006C0B1D"/>
    <w:rsid w:val="006C0BE9"/>
    <w:rsid w:val="006C4B20"/>
    <w:rsid w:val="006D244E"/>
    <w:rsid w:val="006D3418"/>
    <w:rsid w:val="006D3DA9"/>
    <w:rsid w:val="006D5A92"/>
    <w:rsid w:val="006D62DC"/>
    <w:rsid w:val="006E1B0F"/>
    <w:rsid w:val="006E2562"/>
    <w:rsid w:val="006E3A8F"/>
    <w:rsid w:val="006E4D59"/>
    <w:rsid w:val="006E5860"/>
    <w:rsid w:val="006E6D70"/>
    <w:rsid w:val="006F33BB"/>
    <w:rsid w:val="006F62E5"/>
    <w:rsid w:val="006F7905"/>
    <w:rsid w:val="00700DED"/>
    <w:rsid w:val="00703131"/>
    <w:rsid w:val="00703902"/>
    <w:rsid w:val="00704092"/>
    <w:rsid w:val="00705332"/>
    <w:rsid w:val="00706D29"/>
    <w:rsid w:val="00711485"/>
    <w:rsid w:val="00711CC8"/>
    <w:rsid w:val="00712131"/>
    <w:rsid w:val="007124F5"/>
    <w:rsid w:val="007141AA"/>
    <w:rsid w:val="0071425A"/>
    <w:rsid w:val="00721292"/>
    <w:rsid w:val="00721F13"/>
    <w:rsid w:val="00723195"/>
    <w:rsid w:val="00723D92"/>
    <w:rsid w:val="00724464"/>
    <w:rsid w:val="00727E00"/>
    <w:rsid w:val="0073023D"/>
    <w:rsid w:val="00730922"/>
    <w:rsid w:val="00731EA2"/>
    <w:rsid w:val="007320B2"/>
    <w:rsid w:val="00732AA6"/>
    <w:rsid w:val="00733674"/>
    <w:rsid w:val="00734D0B"/>
    <w:rsid w:val="00737B6D"/>
    <w:rsid w:val="00740B3C"/>
    <w:rsid w:val="00742327"/>
    <w:rsid w:val="00743425"/>
    <w:rsid w:val="00745353"/>
    <w:rsid w:val="00745863"/>
    <w:rsid w:val="00746F8F"/>
    <w:rsid w:val="007501F9"/>
    <w:rsid w:val="00750441"/>
    <w:rsid w:val="00751ECB"/>
    <w:rsid w:val="00751F47"/>
    <w:rsid w:val="007529B5"/>
    <w:rsid w:val="00753607"/>
    <w:rsid w:val="0075473A"/>
    <w:rsid w:val="007551E6"/>
    <w:rsid w:val="00763032"/>
    <w:rsid w:val="00763A82"/>
    <w:rsid w:val="00763F25"/>
    <w:rsid w:val="00765428"/>
    <w:rsid w:val="007662AD"/>
    <w:rsid w:val="00766310"/>
    <w:rsid w:val="007663E6"/>
    <w:rsid w:val="007725C1"/>
    <w:rsid w:val="0078122A"/>
    <w:rsid w:val="00781775"/>
    <w:rsid w:val="00781841"/>
    <w:rsid w:val="007823AB"/>
    <w:rsid w:val="007823D3"/>
    <w:rsid w:val="00783731"/>
    <w:rsid w:val="00784A76"/>
    <w:rsid w:val="00784F0C"/>
    <w:rsid w:val="00784FA2"/>
    <w:rsid w:val="0079260C"/>
    <w:rsid w:val="00792C8F"/>
    <w:rsid w:val="007947BE"/>
    <w:rsid w:val="0079501E"/>
    <w:rsid w:val="00795386"/>
    <w:rsid w:val="00795A83"/>
    <w:rsid w:val="007961A3"/>
    <w:rsid w:val="00796F23"/>
    <w:rsid w:val="00797B3A"/>
    <w:rsid w:val="007A107B"/>
    <w:rsid w:val="007A1E4D"/>
    <w:rsid w:val="007A386E"/>
    <w:rsid w:val="007A505F"/>
    <w:rsid w:val="007A509B"/>
    <w:rsid w:val="007A5FC1"/>
    <w:rsid w:val="007A66A2"/>
    <w:rsid w:val="007B2CEE"/>
    <w:rsid w:val="007B4488"/>
    <w:rsid w:val="007B4BD3"/>
    <w:rsid w:val="007B57C7"/>
    <w:rsid w:val="007B637E"/>
    <w:rsid w:val="007B7BBC"/>
    <w:rsid w:val="007C00D7"/>
    <w:rsid w:val="007C055C"/>
    <w:rsid w:val="007C0996"/>
    <w:rsid w:val="007C1641"/>
    <w:rsid w:val="007C1CB2"/>
    <w:rsid w:val="007C27FE"/>
    <w:rsid w:val="007C2B63"/>
    <w:rsid w:val="007C4376"/>
    <w:rsid w:val="007C4DFF"/>
    <w:rsid w:val="007C7F80"/>
    <w:rsid w:val="007D0550"/>
    <w:rsid w:val="007D19FF"/>
    <w:rsid w:val="007D215F"/>
    <w:rsid w:val="007D3D37"/>
    <w:rsid w:val="007D6676"/>
    <w:rsid w:val="007D6A24"/>
    <w:rsid w:val="007D7079"/>
    <w:rsid w:val="007E1531"/>
    <w:rsid w:val="007E19EE"/>
    <w:rsid w:val="007E1E85"/>
    <w:rsid w:val="007E41FF"/>
    <w:rsid w:val="007E4920"/>
    <w:rsid w:val="007E6194"/>
    <w:rsid w:val="007E64C7"/>
    <w:rsid w:val="007E726A"/>
    <w:rsid w:val="007F0294"/>
    <w:rsid w:val="007F251A"/>
    <w:rsid w:val="007F2DD6"/>
    <w:rsid w:val="007F3A41"/>
    <w:rsid w:val="007F3DF2"/>
    <w:rsid w:val="007F5986"/>
    <w:rsid w:val="007F6004"/>
    <w:rsid w:val="007F636E"/>
    <w:rsid w:val="007F727B"/>
    <w:rsid w:val="00801A24"/>
    <w:rsid w:val="00801B59"/>
    <w:rsid w:val="00801C26"/>
    <w:rsid w:val="0080243B"/>
    <w:rsid w:val="0080604E"/>
    <w:rsid w:val="00806462"/>
    <w:rsid w:val="00807467"/>
    <w:rsid w:val="00807E72"/>
    <w:rsid w:val="00810A75"/>
    <w:rsid w:val="00811992"/>
    <w:rsid w:val="00811E27"/>
    <w:rsid w:val="0081409D"/>
    <w:rsid w:val="0081419E"/>
    <w:rsid w:val="008173BD"/>
    <w:rsid w:val="0081749F"/>
    <w:rsid w:val="00820C8B"/>
    <w:rsid w:val="0082204D"/>
    <w:rsid w:val="00822AA2"/>
    <w:rsid w:val="00822E5F"/>
    <w:rsid w:val="008248FC"/>
    <w:rsid w:val="008250AB"/>
    <w:rsid w:val="0082546C"/>
    <w:rsid w:val="00825869"/>
    <w:rsid w:val="00825D12"/>
    <w:rsid w:val="008263D4"/>
    <w:rsid w:val="008301EC"/>
    <w:rsid w:val="00830F56"/>
    <w:rsid w:val="00832573"/>
    <w:rsid w:val="00833464"/>
    <w:rsid w:val="008352A1"/>
    <w:rsid w:val="00835A0A"/>
    <w:rsid w:val="008422F5"/>
    <w:rsid w:val="008426CA"/>
    <w:rsid w:val="00843985"/>
    <w:rsid w:val="008439BE"/>
    <w:rsid w:val="00843ECB"/>
    <w:rsid w:val="0084460A"/>
    <w:rsid w:val="00844751"/>
    <w:rsid w:val="00845F68"/>
    <w:rsid w:val="0084695A"/>
    <w:rsid w:val="00846D3A"/>
    <w:rsid w:val="00846DF0"/>
    <w:rsid w:val="00846F04"/>
    <w:rsid w:val="008475A7"/>
    <w:rsid w:val="0084790B"/>
    <w:rsid w:val="00847EB9"/>
    <w:rsid w:val="008505A2"/>
    <w:rsid w:val="00854D0B"/>
    <w:rsid w:val="008557E3"/>
    <w:rsid w:val="008572DF"/>
    <w:rsid w:val="008601CB"/>
    <w:rsid w:val="00861821"/>
    <w:rsid w:val="008623B3"/>
    <w:rsid w:val="00862A8B"/>
    <w:rsid w:val="00863EAA"/>
    <w:rsid w:val="00864028"/>
    <w:rsid w:val="0086442C"/>
    <w:rsid w:val="00864CF1"/>
    <w:rsid w:val="00864E8E"/>
    <w:rsid w:val="008656D3"/>
    <w:rsid w:val="0087180E"/>
    <w:rsid w:val="008745CF"/>
    <w:rsid w:val="008748EA"/>
    <w:rsid w:val="00875EAB"/>
    <w:rsid w:val="008774D4"/>
    <w:rsid w:val="008807B1"/>
    <w:rsid w:val="00880AE3"/>
    <w:rsid w:val="00880DF4"/>
    <w:rsid w:val="008816DE"/>
    <w:rsid w:val="00884F09"/>
    <w:rsid w:val="00887926"/>
    <w:rsid w:val="00887970"/>
    <w:rsid w:val="008902D7"/>
    <w:rsid w:val="008917AE"/>
    <w:rsid w:val="00893656"/>
    <w:rsid w:val="00893E15"/>
    <w:rsid w:val="008963A4"/>
    <w:rsid w:val="0089685F"/>
    <w:rsid w:val="008972B6"/>
    <w:rsid w:val="008A15F7"/>
    <w:rsid w:val="008A2A16"/>
    <w:rsid w:val="008A2B56"/>
    <w:rsid w:val="008A361D"/>
    <w:rsid w:val="008A3848"/>
    <w:rsid w:val="008A3B8B"/>
    <w:rsid w:val="008A4509"/>
    <w:rsid w:val="008A5155"/>
    <w:rsid w:val="008A557D"/>
    <w:rsid w:val="008B135F"/>
    <w:rsid w:val="008B2112"/>
    <w:rsid w:val="008B5258"/>
    <w:rsid w:val="008B617C"/>
    <w:rsid w:val="008C27B9"/>
    <w:rsid w:val="008C3074"/>
    <w:rsid w:val="008C3F8E"/>
    <w:rsid w:val="008C4897"/>
    <w:rsid w:val="008C496A"/>
    <w:rsid w:val="008C5296"/>
    <w:rsid w:val="008C5D7D"/>
    <w:rsid w:val="008C692E"/>
    <w:rsid w:val="008D24FC"/>
    <w:rsid w:val="008D3947"/>
    <w:rsid w:val="008D5A95"/>
    <w:rsid w:val="008D74A6"/>
    <w:rsid w:val="008D7A44"/>
    <w:rsid w:val="008E42E5"/>
    <w:rsid w:val="008E5CAD"/>
    <w:rsid w:val="008F0165"/>
    <w:rsid w:val="008F5A3D"/>
    <w:rsid w:val="008F759B"/>
    <w:rsid w:val="00907553"/>
    <w:rsid w:val="00911E00"/>
    <w:rsid w:val="00912EC0"/>
    <w:rsid w:val="009150CA"/>
    <w:rsid w:val="009155E4"/>
    <w:rsid w:val="00915926"/>
    <w:rsid w:val="009202C2"/>
    <w:rsid w:val="00920DE5"/>
    <w:rsid w:val="009228CE"/>
    <w:rsid w:val="009230A4"/>
    <w:rsid w:val="0092391A"/>
    <w:rsid w:val="00923F10"/>
    <w:rsid w:val="009249F1"/>
    <w:rsid w:val="00925C2F"/>
    <w:rsid w:val="00925E85"/>
    <w:rsid w:val="00925FF2"/>
    <w:rsid w:val="009263E7"/>
    <w:rsid w:val="00927664"/>
    <w:rsid w:val="00927B6E"/>
    <w:rsid w:val="009313E5"/>
    <w:rsid w:val="00931456"/>
    <w:rsid w:val="00931EEB"/>
    <w:rsid w:val="0093200E"/>
    <w:rsid w:val="009325DB"/>
    <w:rsid w:val="009350B1"/>
    <w:rsid w:val="00935AC2"/>
    <w:rsid w:val="00937A28"/>
    <w:rsid w:val="00941CD5"/>
    <w:rsid w:val="00942071"/>
    <w:rsid w:val="0094448C"/>
    <w:rsid w:val="00944DF8"/>
    <w:rsid w:val="0094505F"/>
    <w:rsid w:val="00947667"/>
    <w:rsid w:val="00947FBC"/>
    <w:rsid w:val="009526D7"/>
    <w:rsid w:val="0095313F"/>
    <w:rsid w:val="00953A74"/>
    <w:rsid w:val="00953E65"/>
    <w:rsid w:val="00954145"/>
    <w:rsid w:val="00955227"/>
    <w:rsid w:val="00956F72"/>
    <w:rsid w:val="009602B4"/>
    <w:rsid w:val="009607EC"/>
    <w:rsid w:val="009618C7"/>
    <w:rsid w:val="009623CA"/>
    <w:rsid w:val="00966E51"/>
    <w:rsid w:val="00970BB3"/>
    <w:rsid w:val="009710D5"/>
    <w:rsid w:val="00971406"/>
    <w:rsid w:val="00972368"/>
    <w:rsid w:val="0097259B"/>
    <w:rsid w:val="00972A1B"/>
    <w:rsid w:val="00975D5D"/>
    <w:rsid w:val="00976CB5"/>
    <w:rsid w:val="00976EBF"/>
    <w:rsid w:val="009811A9"/>
    <w:rsid w:val="00981365"/>
    <w:rsid w:val="009813B7"/>
    <w:rsid w:val="009821DE"/>
    <w:rsid w:val="00983CA5"/>
    <w:rsid w:val="00984484"/>
    <w:rsid w:val="009844F8"/>
    <w:rsid w:val="0098465D"/>
    <w:rsid w:val="009848F9"/>
    <w:rsid w:val="009855A3"/>
    <w:rsid w:val="009876BD"/>
    <w:rsid w:val="00991EC1"/>
    <w:rsid w:val="009935DB"/>
    <w:rsid w:val="00994086"/>
    <w:rsid w:val="009975E8"/>
    <w:rsid w:val="009A2E5B"/>
    <w:rsid w:val="009A3347"/>
    <w:rsid w:val="009A5F86"/>
    <w:rsid w:val="009A661B"/>
    <w:rsid w:val="009A7F07"/>
    <w:rsid w:val="009B0059"/>
    <w:rsid w:val="009B0774"/>
    <w:rsid w:val="009B10EA"/>
    <w:rsid w:val="009B130A"/>
    <w:rsid w:val="009B2899"/>
    <w:rsid w:val="009B4060"/>
    <w:rsid w:val="009B40A0"/>
    <w:rsid w:val="009B42C3"/>
    <w:rsid w:val="009B4FEC"/>
    <w:rsid w:val="009B65CC"/>
    <w:rsid w:val="009C17EF"/>
    <w:rsid w:val="009C19CE"/>
    <w:rsid w:val="009C34A2"/>
    <w:rsid w:val="009C4891"/>
    <w:rsid w:val="009C4FE5"/>
    <w:rsid w:val="009C7274"/>
    <w:rsid w:val="009C7BC1"/>
    <w:rsid w:val="009C7D0F"/>
    <w:rsid w:val="009D0F09"/>
    <w:rsid w:val="009D2631"/>
    <w:rsid w:val="009D3707"/>
    <w:rsid w:val="009D4123"/>
    <w:rsid w:val="009D4D2F"/>
    <w:rsid w:val="009D5432"/>
    <w:rsid w:val="009D561A"/>
    <w:rsid w:val="009E01BA"/>
    <w:rsid w:val="009E12D6"/>
    <w:rsid w:val="009E26F4"/>
    <w:rsid w:val="009E3791"/>
    <w:rsid w:val="009E39FF"/>
    <w:rsid w:val="009E51CA"/>
    <w:rsid w:val="009E6634"/>
    <w:rsid w:val="009E7D62"/>
    <w:rsid w:val="009F3712"/>
    <w:rsid w:val="009F632A"/>
    <w:rsid w:val="009F6E31"/>
    <w:rsid w:val="00A016D2"/>
    <w:rsid w:val="00A02A59"/>
    <w:rsid w:val="00A02EF3"/>
    <w:rsid w:val="00A03124"/>
    <w:rsid w:val="00A033BC"/>
    <w:rsid w:val="00A033FC"/>
    <w:rsid w:val="00A0349F"/>
    <w:rsid w:val="00A03A5A"/>
    <w:rsid w:val="00A06109"/>
    <w:rsid w:val="00A0623E"/>
    <w:rsid w:val="00A06CAF"/>
    <w:rsid w:val="00A07DC5"/>
    <w:rsid w:val="00A120C0"/>
    <w:rsid w:val="00A12192"/>
    <w:rsid w:val="00A12D7C"/>
    <w:rsid w:val="00A1516A"/>
    <w:rsid w:val="00A161A2"/>
    <w:rsid w:val="00A20685"/>
    <w:rsid w:val="00A207BA"/>
    <w:rsid w:val="00A22A61"/>
    <w:rsid w:val="00A231A9"/>
    <w:rsid w:val="00A23783"/>
    <w:rsid w:val="00A23784"/>
    <w:rsid w:val="00A25832"/>
    <w:rsid w:val="00A27645"/>
    <w:rsid w:val="00A27AC2"/>
    <w:rsid w:val="00A317E5"/>
    <w:rsid w:val="00A33737"/>
    <w:rsid w:val="00A3658F"/>
    <w:rsid w:val="00A37FD2"/>
    <w:rsid w:val="00A408FA"/>
    <w:rsid w:val="00A40F15"/>
    <w:rsid w:val="00A437A2"/>
    <w:rsid w:val="00A437E5"/>
    <w:rsid w:val="00A439BC"/>
    <w:rsid w:val="00A43BC2"/>
    <w:rsid w:val="00A44BC9"/>
    <w:rsid w:val="00A4591D"/>
    <w:rsid w:val="00A46595"/>
    <w:rsid w:val="00A50881"/>
    <w:rsid w:val="00A52BFC"/>
    <w:rsid w:val="00A53EED"/>
    <w:rsid w:val="00A54035"/>
    <w:rsid w:val="00A54BBC"/>
    <w:rsid w:val="00A56E8F"/>
    <w:rsid w:val="00A57040"/>
    <w:rsid w:val="00A6046B"/>
    <w:rsid w:val="00A60AD2"/>
    <w:rsid w:val="00A62605"/>
    <w:rsid w:val="00A62D4F"/>
    <w:rsid w:val="00A65233"/>
    <w:rsid w:val="00A714B0"/>
    <w:rsid w:val="00A7225E"/>
    <w:rsid w:val="00A72CCC"/>
    <w:rsid w:val="00A74A4B"/>
    <w:rsid w:val="00A76021"/>
    <w:rsid w:val="00A7621A"/>
    <w:rsid w:val="00A765C8"/>
    <w:rsid w:val="00A776C6"/>
    <w:rsid w:val="00A80B48"/>
    <w:rsid w:val="00A8196B"/>
    <w:rsid w:val="00A823EA"/>
    <w:rsid w:val="00A82EB1"/>
    <w:rsid w:val="00A83E3A"/>
    <w:rsid w:val="00A85176"/>
    <w:rsid w:val="00A8572E"/>
    <w:rsid w:val="00A876C5"/>
    <w:rsid w:val="00A910A7"/>
    <w:rsid w:val="00A9145D"/>
    <w:rsid w:val="00A91FD1"/>
    <w:rsid w:val="00A94E3D"/>
    <w:rsid w:val="00A965F3"/>
    <w:rsid w:val="00AA001D"/>
    <w:rsid w:val="00AA1657"/>
    <w:rsid w:val="00AA1846"/>
    <w:rsid w:val="00AA21F4"/>
    <w:rsid w:val="00AA243E"/>
    <w:rsid w:val="00AB01B9"/>
    <w:rsid w:val="00AB0274"/>
    <w:rsid w:val="00AB03AE"/>
    <w:rsid w:val="00AB1068"/>
    <w:rsid w:val="00AB1250"/>
    <w:rsid w:val="00AB1B21"/>
    <w:rsid w:val="00AB1BCC"/>
    <w:rsid w:val="00AB233E"/>
    <w:rsid w:val="00AB3CFA"/>
    <w:rsid w:val="00AB71D2"/>
    <w:rsid w:val="00AB7A29"/>
    <w:rsid w:val="00AC05E3"/>
    <w:rsid w:val="00AC1810"/>
    <w:rsid w:val="00AC3631"/>
    <w:rsid w:val="00AC3E9A"/>
    <w:rsid w:val="00AC4675"/>
    <w:rsid w:val="00AD09AA"/>
    <w:rsid w:val="00AD373E"/>
    <w:rsid w:val="00AD6ADD"/>
    <w:rsid w:val="00AE0887"/>
    <w:rsid w:val="00AE1174"/>
    <w:rsid w:val="00AE1683"/>
    <w:rsid w:val="00AE3CBF"/>
    <w:rsid w:val="00AE445A"/>
    <w:rsid w:val="00AE5D50"/>
    <w:rsid w:val="00AE74E0"/>
    <w:rsid w:val="00AE7DB4"/>
    <w:rsid w:val="00AF215F"/>
    <w:rsid w:val="00AF329B"/>
    <w:rsid w:val="00AF4D25"/>
    <w:rsid w:val="00AF73F4"/>
    <w:rsid w:val="00B01AA3"/>
    <w:rsid w:val="00B020B4"/>
    <w:rsid w:val="00B02298"/>
    <w:rsid w:val="00B0259A"/>
    <w:rsid w:val="00B06B50"/>
    <w:rsid w:val="00B10CD6"/>
    <w:rsid w:val="00B12050"/>
    <w:rsid w:val="00B16401"/>
    <w:rsid w:val="00B16B37"/>
    <w:rsid w:val="00B2029B"/>
    <w:rsid w:val="00B20CFD"/>
    <w:rsid w:val="00B23109"/>
    <w:rsid w:val="00B23F72"/>
    <w:rsid w:val="00B24260"/>
    <w:rsid w:val="00B250B9"/>
    <w:rsid w:val="00B255FA"/>
    <w:rsid w:val="00B27CF1"/>
    <w:rsid w:val="00B338B3"/>
    <w:rsid w:val="00B348C1"/>
    <w:rsid w:val="00B41030"/>
    <w:rsid w:val="00B41A2F"/>
    <w:rsid w:val="00B41DD9"/>
    <w:rsid w:val="00B427F5"/>
    <w:rsid w:val="00B42932"/>
    <w:rsid w:val="00B43E86"/>
    <w:rsid w:val="00B44B8E"/>
    <w:rsid w:val="00B46807"/>
    <w:rsid w:val="00B472D6"/>
    <w:rsid w:val="00B47B71"/>
    <w:rsid w:val="00B47BC9"/>
    <w:rsid w:val="00B52A42"/>
    <w:rsid w:val="00B52BE1"/>
    <w:rsid w:val="00B5395C"/>
    <w:rsid w:val="00B60031"/>
    <w:rsid w:val="00B62865"/>
    <w:rsid w:val="00B640DE"/>
    <w:rsid w:val="00B644AB"/>
    <w:rsid w:val="00B64B44"/>
    <w:rsid w:val="00B66547"/>
    <w:rsid w:val="00B678AB"/>
    <w:rsid w:val="00B67E12"/>
    <w:rsid w:val="00B7078A"/>
    <w:rsid w:val="00B71377"/>
    <w:rsid w:val="00B71D31"/>
    <w:rsid w:val="00B72ED9"/>
    <w:rsid w:val="00B73CA3"/>
    <w:rsid w:val="00B81040"/>
    <w:rsid w:val="00B810A8"/>
    <w:rsid w:val="00B81DB1"/>
    <w:rsid w:val="00B837D5"/>
    <w:rsid w:val="00B84B47"/>
    <w:rsid w:val="00B858D8"/>
    <w:rsid w:val="00B90B6C"/>
    <w:rsid w:val="00B91454"/>
    <w:rsid w:val="00B92BE7"/>
    <w:rsid w:val="00B93CBA"/>
    <w:rsid w:val="00B95167"/>
    <w:rsid w:val="00B969E9"/>
    <w:rsid w:val="00BA1735"/>
    <w:rsid w:val="00BA323C"/>
    <w:rsid w:val="00BA497B"/>
    <w:rsid w:val="00BA6876"/>
    <w:rsid w:val="00BA7A57"/>
    <w:rsid w:val="00BB0987"/>
    <w:rsid w:val="00BB2594"/>
    <w:rsid w:val="00BB28D7"/>
    <w:rsid w:val="00BB3452"/>
    <w:rsid w:val="00BB4C7E"/>
    <w:rsid w:val="00BB5369"/>
    <w:rsid w:val="00BB6B59"/>
    <w:rsid w:val="00BB72DE"/>
    <w:rsid w:val="00BC0585"/>
    <w:rsid w:val="00BC0637"/>
    <w:rsid w:val="00BC2816"/>
    <w:rsid w:val="00BC527F"/>
    <w:rsid w:val="00BC5BD6"/>
    <w:rsid w:val="00BD0071"/>
    <w:rsid w:val="00BD0EB6"/>
    <w:rsid w:val="00BD27C6"/>
    <w:rsid w:val="00BD34ED"/>
    <w:rsid w:val="00BD3D4D"/>
    <w:rsid w:val="00BD4FA8"/>
    <w:rsid w:val="00BD50C2"/>
    <w:rsid w:val="00BD51FF"/>
    <w:rsid w:val="00BD7E8F"/>
    <w:rsid w:val="00BE08A2"/>
    <w:rsid w:val="00BE50D1"/>
    <w:rsid w:val="00BE5728"/>
    <w:rsid w:val="00BE5927"/>
    <w:rsid w:val="00BE75E7"/>
    <w:rsid w:val="00BE7B8B"/>
    <w:rsid w:val="00BF0DE4"/>
    <w:rsid w:val="00BF0FE4"/>
    <w:rsid w:val="00BF2BA6"/>
    <w:rsid w:val="00BF40F2"/>
    <w:rsid w:val="00BF4D15"/>
    <w:rsid w:val="00BF7113"/>
    <w:rsid w:val="00C01E09"/>
    <w:rsid w:val="00C02D87"/>
    <w:rsid w:val="00C03234"/>
    <w:rsid w:val="00C0410E"/>
    <w:rsid w:val="00C0424D"/>
    <w:rsid w:val="00C04305"/>
    <w:rsid w:val="00C06AE2"/>
    <w:rsid w:val="00C07170"/>
    <w:rsid w:val="00C072E7"/>
    <w:rsid w:val="00C116E0"/>
    <w:rsid w:val="00C12666"/>
    <w:rsid w:val="00C139AB"/>
    <w:rsid w:val="00C139AF"/>
    <w:rsid w:val="00C1478A"/>
    <w:rsid w:val="00C14E6E"/>
    <w:rsid w:val="00C151EB"/>
    <w:rsid w:val="00C15554"/>
    <w:rsid w:val="00C20625"/>
    <w:rsid w:val="00C20F91"/>
    <w:rsid w:val="00C22A20"/>
    <w:rsid w:val="00C2318E"/>
    <w:rsid w:val="00C24465"/>
    <w:rsid w:val="00C24A90"/>
    <w:rsid w:val="00C301BC"/>
    <w:rsid w:val="00C31294"/>
    <w:rsid w:val="00C312C6"/>
    <w:rsid w:val="00C321E9"/>
    <w:rsid w:val="00C32584"/>
    <w:rsid w:val="00C328AA"/>
    <w:rsid w:val="00C3409C"/>
    <w:rsid w:val="00C3482B"/>
    <w:rsid w:val="00C35486"/>
    <w:rsid w:val="00C36D41"/>
    <w:rsid w:val="00C3776D"/>
    <w:rsid w:val="00C401BF"/>
    <w:rsid w:val="00C43800"/>
    <w:rsid w:val="00C454D3"/>
    <w:rsid w:val="00C455F2"/>
    <w:rsid w:val="00C47AEE"/>
    <w:rsid w:val="00C525C3"/>
    <w:rsid w:val="00C57FB7"/>
    <w:rsid w:val="00C60AB5"/>
    <w:rsid w:val="00C632B7"/>
    <w:rsid w:val="00C63422"/>
    <w:rsid w:val="00C64715"/>
    <w:rsid w:val="00C64A33"/>
    <w:rsid w:val="00C6586B"/>
    <w:rsid w:val="00C70109"/>
    <w:rsid w:val="00C70380"/>
    <w:rsid w:val="00C708D4"/>
    <w:rsid w:val="00C70A6E"/>
    <w:rsid w:val="00C70DE1"/>
    <w:rsid w:val="00C70F6D"/>
    <w:rsid w:val="00C72291"/>
    <w:rsid w:val="00C72987"/>
    <w:rsid w:val="00C72C33"/>
    <w:rsid w:val="00C72D0C"/>
    <w:rsid w:val="00C74295"/>
    <w:rsid w:val="00C75BAB"/>
    <w:rsid w:val="00C8423A"/>
    <w:rsid w:val="00C8531F"/>
    <w:rsid w:val="00C870FD"/>
    <w:rsid w:val="00C92756"/>
    <w:rsid w:val="00C92EFD"/>
    <w:rsid w:val="00C942E1"/>
    <w:rsid w:val="00C955DE"/>
    <w:rsid w:val="00C958A1"/>
    <w:rsid w:val="00C963C9"/>
    <w:rsid w:val="00C972DD"/>
    <w:rsid w:val="00C97AC2"/>
    <w:rsid w:val="00CA0A49"/>
    <w:rsid w:val="00CA1E9A"/>
    <w:rsid w:val="00CA56B1"/>
    <w:rsid w:val="00CA69D9"/>
    <w:rsid w:val="00CA743B"/>
    <w:rsid w:val="00CB05F4"/>
    <w:rsid w:val="00CB113B"/>
    <w:rsid w:val="00CB380F"/>
    <w:rsid w:val="00CB4C16"/>
    <w:rsid w:val="00CB5250"/>
    <w:rsid w:val="00CB5596"/>
    <w:rsid w:val="00CB5D4B"/>
    <w:rsid w:val="00CB7A30"/>
    <w:rsid w:val="00CC0C29"/>
    <w:rsid w:val="00CC0CA0"/>
    <w:rsid w:val="00CC28EE"/>
    <w:rsid w:val="00CC2FAC"/>
    <w:rsid w:val="00CC4F34"/>
    <w:rsid w:val="00CC5EC4"/>
    <w:rsid w:val="00CC71D1"/>
    <w:rsid w:val="00CD3EA1"/>
    <w:rsid w:val="00CD46C5"/>
    <w:rsid w:val="00CD4FAE"/>
    <w:rsid w:val="00CD5611"/>
    <w:rsid w:val="00CD5E59"/>
    <w:rsid w:val="00CD60EE"/>
    <w:rsid w:val="00CD6EF2"/>
    <w:rsid w:val="00CD79B5"/>
    <w:rsid w:val="00CE03A5"/>
    <w:rsid w:val="00CE0DDF"/>
    <w:rsid w:val="00CE0ED3"/>
    <w:rsid w:val="00CE381C"/>
    <w:rsid w:val="00CE766A"/>
    <w:rsid w:val="00CF0059"/>
    <w:rsid w:val="00CF1277"/>
    <w:rsid w:val="00CF1A1B"/>
    <w:rsid w:val="00CF2CAB"/>
    <w:rsid w:val="00CF494A"/>
    <w:rsid w:val="00CF522D"/>
    <w:rsid w:val="00CF5AD2"/>
    <w:rsid w:val="00CF6B06"/>
    <w:rsid w:val="00CF7D37"/>
    <w:rsid w:val="00D002BA"/>
    <w:rsid w:val="00D0229F"/>
    <w:rsid w:val="00D03711"/>
    <w:rsid w:val="00D03899"/>
    <w:rsid w:val="00D042F3"/>
    <w:rsid w:val="00D05295"/>
    <w:rsid w:val="00D07325"/>
    <w:rsid w:val="00D10035"/>
    <w:rsid w:val="00D15D36"/>
    <w:rsid w:val="00D16619"/>
    <w:rsid w:val="00D17980"/>
    <w:rsid w:val="00D17D47"/>
    <w:rsid w:val="00D221BF"/>
    <w:rsid w:val="00D22287"/>
    <w:rsid w:val="00D22DBD"/>
    <w:rsid w:val="00D24D9C"/>
    <w:rsid w:val="00D24D9F"/>
    <w:rsid w:val="00D25180"/>
    <w:rsid w:val="00D304A2"/>
    <w:rsid w:val="00D31134"/>
    <w:rsid w:val="00D31B3F"/>
    <w:rsid w:val="00D3369E"/>
    <w:rsid w:val="00D33CF2"/>
    <w:rsid w:val="00D34F6A"/>
    <w:rsid w:val="00D354DC"/>
    <w:rsid w:val="00D3592F"/>
    <w:rsid w:val="00D37272"/>
    <w:rsid w:val="00D37543"/>
    <w:rsid w:val="00D411E1"/>
    <w:rsid w:val="00D41AA1"/>
    <w:rsid w:val="00D41FC0"/>
    <w:rsid w:val="00D420FE"/>
    <w:rsid w:val="00D441E6"/>
    <w:rsid w:val="00D442B3"/>
    <w:rsid w:val="00D448E0"/>
    <w:rsid w:val="00D45C44"/>
    <w:rsid w:val="00D4643E"/>
    <w:rsid w:val="00D46ADB"/>
    <w:rsid w:val="00D47C46"/>
    <w:rsid w:val="00D47F5F"/>
    <w:rsid w:val="00D5003E"/>
    <w:rsid w:val="00D51862"/>
    <w:rsid w:val="00D52346"/>
    <w:rsid w:val="00D52A25"/>
    <w:rsid w:val="00D568AA"/>
    <w:rsid w:val="00D61552"/>
    <w:rsid w:val="00D62040"/>
    <w:rsid w:val="00D62799"/>
    <w:rsid w:val="00D635F3"/>
    <w:rsid w:val="00D6405C"/>
    <w:rsid w:val="00D643AF"/>
    <w:rsid w:val="00D67FA3"/>
    <w:rsid w:val="00D70CE9"/>
    <w:rsid w:val="00D73985"/>
    <w:rsid w:val="00D77075"/>
    <w:rsid w:val="00D809F8"/>
    <w:rsid w:val="00D82815"/>
    <w:rsid w:val="00D85031"/>
    <w:rsid w:val="00D8540A"/>
    <w:rsid w:val="00D85CA9"/>
    <w:rsid w:val="00D90FA1"/>
    <w:rsid w:val="00D9260D"/>
    <w:rsid w:val="00D92B51"/>
    <w:rsid w:val="00D94FCF"/>
    <w:rsid w:val="00DA2778"/>
    <w:rsid w:val="00DA2F67"/>
    <w:rsid w:val="00DA36E5"/>
    <w:rsid w:val="00DA58C8"/>
    <w:rsid w:val="00DB74C1"/>
    <w:rsid w:val="00DC00B0"/>
    <w:rsid w:val="00DC20C0"/>
    <w:rsid w:val="00DC2AC3"/>
    <w:rsid w:val="00DC2E50"/>
    <w:rsid w:val="00DC3602"/>
    <w:rsid w:val="00DC4A45"/>
    <w:rsid w:val="00DC55EE"/>
    <w:rsid w:val="00DC78BF"/>
    <w:rsid w:val="00DC7DFA"/>
    <w:rsid w:val="00DD0361"/>
    <w:rsid w:val="00DD06E8"/>
    <w:rsid w:val="00DD5DD5"/>
    <w:rsid w:val="00DD64D2"/>
    <w:rsid w:val="00DD6F45"/>
    <w:rsid w:val="00DE0E71"/>
    <w:rsid w:val="00DE225B"/>
    <w:rsid w:val="00DE2346"/>
    <w:rsid w:val="00DF16B7"/>
    <w:rsid w:val="00DF1E82"/>
    <w:rsid w:val="00DF2966"/>
    <w:rsid w:val="00DF31B9"/>
    <w:rsid w:val="00DF4FA7"/>
    <w:rsid w:val="00DF7C3B"/>
    <w:rsid w:val="00E0045E"/>
    <w:rsid w:val="00E00CF8"/>
    <w:rsid w:val="00E011D9"/>
    <w:rsid w:val="00E01608"/>
    <w:rsid w:val="00E02639"/>
    <w:rsid w:val="00E03236"/>
    <w:rsid w:val="00E03666"/>
    <w:rsid w:val="00E03EFB"/>
    <w:rsid w:val="00E109F9"/>
    <w:rsid w:val="00E11614"/>
    <w:rsid w:val="00E11DE8"/>
    <w:rsid w:val="00E13C53"/>
    <w:rsid w:val="00E13E04"/>
    <w:rsid w:val="00E15378"/>
    <w:rsid w:val="00E15627"/>
    <w:rsid w:val="00E16BAC"/>
    <w:rsid w:val="00E2025C"/>
    <w:rsid w:val="00E2097F"/>
    <w:rsid w:val="00E21C1A"/>
    <w:rsid w:val="00E22818"/>
    <w:rsid w:val="00E23F77"/>
    <w:rsid w:val="00E24700"/>
    <w:rsid w:val="00E255DE"/>
    <w:rsid w:val="00E25EE8"/>
    <w:rsid w:val="00E31640"/>
    <w:rsid w:val="00E3186D"/>
    <w:rsid w:val="00E31882"/>
    <w:rsid w:val="00E31DDC"/>
    <w:rsid w:val="00E32CB2"/>
    <w:rsid w:val="00E33F14"/>
    <w:rsid w:val="00E34B44"/>
    <w:rsid w:val="00E36DDF"/>
    <w:rsid w:val="00E36E27"/>
    <w:rsid w:val="00E370DA"/>
    <w:rsid w:val="00E41E85"/>
    <w:rsid w:val="00E428CB"/>
    <w:rsid w:val="00E42F66"/>
    <w:rsid w:val="00E43DFF"/>
    <w:rsid w:val="00E4479A"/>
    <w:rsid w:val="00E44BD6"/>
    <w:rsid w:val="00E46C20"/>
    <w:rsid w:val="00E47057"/>
    <w:rsid w:val="00E47B59"/>
    <w:rsid w:val="00E5281E"/>
    <w:rsid w:val="00E53FF2"/>
    <w:rsid w:val="00E544AC"/>
    <w:rsid w:val="00E54B4D"/>
    <w:rsid w:val="00E60B1A"/>
    <w:rsid w:val="00E61A8D"/>
    <w:rsid w:val="00E62D70"/>
    <w:rsid w:val="00E64B2F"/>
    <w:rsid w:val="00E64B5A"/>
    <w:rsid w:val="00E67C8F"/>
    <w:rsid w:val="00E67F94"/>
    <w:rsid w:val="00E700E3"/>
    <w:rsid w:val="00E71584"/>
    <w:rsid w:val="00E72763"/>
    <w:rsid w:val="00E739C3"/>
    <w:rsid w:val="00E77FDF"/>
    <w:rsid w:val="00E8158A"/>
    <w:rsid w:val="00E81ED1"/>
    <w:rsid w:val="00E82EBA"/>
    <w:rsid w:val="00E84BD4"/>
    <w:rsid w:val="00E86107"/>
    <w:rsid w:val="00E8619B"/>
    <w:rsid w:val="00E86ABD"/>
    <w:rsid w:val="00E87986"/>
    <w:rsid w:val="00E87F47"/>
    <w:rsid w:val="00E9001B"/>
    <w:rsid w:val="00E90283"/>
    <w:rsid w:val="00E90E15"/>
    <w:rsid w:val="00E916B1"/>
    <w:rsid w:val="00E9344D"/>
    <w:rsid w:val="00E93CF8"/>
    <w:rsid w:val="00E9765F"/>
    <w:rsid w:val="00E97C0E"/>
    <w:rsid w:val="00EA1728"/>
    <w:rsid w:val="00EA1A24"/>
    <w:rsid w:val="00EA3E3E"/>
    <w:rsid w:val="00EA74AD"/>
    <w:rsid w:val="00EB099D"/>
    <w:rsid w:val="00EB15C9"/>
    <w:rsid w:val="00EB209E"/>
    <w:rsid w:val="00EB43E4"/>
    <w:rsid w:val="00EB4F68"/>
    <w:rsid w:val="00EB6C99"/>
    <w:rsid w:val="00EB75AA"/>
    <w:rsid w:val="00EC0994"/>
    <w:rsid w:val="00EC10FF"/>
    <w:rsid w:val="00EC11A3"/>
    <w:rsid w:val="00EC18D2"/>
    <w:rsid w:val="00EC20FD"/>
    <w:rsid w:val="00EC31DF"/>
    <w:rsid w:val="00EC374A"/>
    <w:rsid w:val="00EC38DC"/>
    <w:rsid w:val="00EC517F"/>
    <w:rsid w:val="00EC53CF"/>
    <w:rsid w:val="00EC60A5"/>
    <w:rsid w:val="00EC6EC4"/>
    <w:rsid w:val="00EC73C0"/>
    <w:rsid w:val="00EC7484"/>
    <w:rsid w:val="00EC7792"/>
    <w:rsid w:val="00ED27DF"/>
    <w:rsid w:val="00ED2956"/>
    <w:rsid w:val="00ED2D5A"/>
    <w:rsid w:val="00ED5571"/>
    <w:rsid w:val="00EE17A1"/>
    <w:rsid w:val="00EE2510"/>
    <w:rsid w:val="00EE3A8B"/>
    <w:rsid w:val="00EE406C"/>
    <w:rsid w:val="00EE412C"/>
    <w:rsid w:val="00EE4B62"/>
    <w:rsid w:val="00EE4E84"/>
    <w:rsid w:val="00EE5904"/>
    <w:rsid w:val="00EE6C92"/>
    <w:rsid w:val="00EE734D"/>
    <w:rsid w:val="00EF05B9"/>
    <w:rsid w:val="00EF115D"/>
    <w:rsid w:val="00EF2A67"/>
    <w:rsid w:val="00EF30AB"/>
    <w:rsid w:val="00EF3372"/>
    <w:rsid w:val="00EF3A79"/>
    <w:rsid w:val="00EF42FA"/>
    <w:rsid w:val="00EF6009"/>
    <w:rsid w:val="00EF7E4F"/>
    <w:rsid w:val="00F02EAA"/>
    <w:rsid w:val="00F03246"/>
    <w:rsid w:val="00F04316"/>
    <w:rsid w:val="00F04839"/>
    <w:rsid w:val="00F106FC"/>
    <w:rsid w:val="00F11538"/>
    <w:rsid w:val="00F12B37"/>
    <w:rsid w:val="00F14C72"/>
    <w:rsid w:val="00F1567F"/>
    <w:rsid w:val="00F16F93"/>
    <w:rsid w:val="00F1792B"/>
    <w:rsid w:val="00F20207"/>
    <w:rsid w:val="00F20554"/>
    <w:rsid w:val="00F210E7"/>
    <w:rsid w:val="00F21A89"/>
    <w:rsid w:val="00F22DDF"/>
    <w:rsid w:val="00F23448"/>
    <w:rsid w:val="00F247B1"/>
    <w:rsid w:val="00F25A36"/>
    <w:rsid w:val="00F263CD"/>
    <w:rsid w:val="00F26A48"/>
    <w:rsid w:val="00F26EB9"/>
    <w:rsid w:val="00F32B75"/>
    <w:rsid w:val="00F3380A"/>
    <w:rsid w:val="00F35977"/>
    <w:rsid w:val="00F36D00"/>
    <w:rsid w:val="00F37150"/>
    <w:rsid w:val="00F420E4"/>
    <w:rsid w:val="00F4222F"/>
    <w:rsid w:val="00F426B3"/>
    <w:rsid w:val="00F43523"/>
    <w:rsid w:val="00F43A1E"/>
    <w:rsid w:val="00F43D84"/>
    <w:rsid w:val="00F45171"/>
    <w:rsid w:val="00F45430"/>
    <w:rsid w:val="00F45BC0"/>
    <w:rsid w:val="00F45F05"/>
    <w:rsid w:val="00F464F7"/>
    <w:rsid w:val="00F46962"/>
    <w:rsid w:val="00F46A14"/>
    <w:rsid w:val="00F50CF0"/>
    <w:rsid w:val="00F5182F"/>
    <w:rsid w:val="00F51973"/>
    <w:rsid w:val="00F526E8"/>
    <w:rsid w:val="00F5311C"/>
    <w:rsid w:val="00F53A3E"/>
    <w:rsid w:val="00F553AC"/>
    <w:rsid w:val="00F553E2"/>
    <w:rsid w:val="00F55A50"/>
    <w:rsid w:val="00F562CF"/>
    <w:rsid w:val="00F6003A"/>
    <w:rsid w:val="00F6194E"/>
    <w:rsid w:val="00F6240D"/>
    <w:rsid w:val="00F63695"/>
    <w:rsid w:val="00F6434E"/>
    <w:rsid w:val="00F64775"/>
    <w:rsid w:val="00F651EC"/>
    <w:rsid w:val="00F67D10"/>
    <w:rsid w:val="00F713BF"/>
    <w:rsid w:val="00F714DF"/>
    <w:rsid w:val="00F733DC"/>
    <w:rsid w:val="00F739C3"/>
    <w:rsid w:val="00F746A0"/>
    <w:rsid w:val="00F7472B"/>
    <w:rsid w:val="00F74A1C"/>
    <w:rsid w:val="00F75CBA"/>
    <w:rsid w:val="00F76B60"/>
    <w:rsid w:val="00F778A1"/>
    <w:rsid w:val="00F77CE1"/>
    <w:rsid w:val="00F77D62"/>
    <w:rsid w:val="00F77E4D"/>
    <w:rsid w:val="00F81666"/>
    <w:rsid w:val="00F817C4"/>
    <w:rsid w:val="00F81D64"/>
    <w:rsid w:val="00F836CB"/>
    <w:rsid w:val="00F8381F"/>
    <w:rsid w:val="00F8463F"/>
    <w:rsid w:val="00F85F46"/>
    <w:rsid w:val="00F86964"/>
    <w:rsid w:val="00F87AD3"/>
    <w:rsid w:val="00F91AC0"/>
    <w:rsid w:val="00F91B97"/>
    <w:rsid w:val="00F92B04"/>
    <w:rsid w:val="00F92FFE"/>
    <w:rsid w:val="00F9343E"/>
    <w:rsid w:val="00F93696"/>
    <w:rsid w:val="00F96A4F"/>
    <w:rsid w:val="00FA1F6E"/>
    <w:rsid w:val="00FA4C9B"/>
    <w:rsid w:val="00FA7459"/>
    <w:rsid w:val="00FA7655"/>
    <w:rsid w:val="00FA783D"/>
    <w:rsid w:val="00FB0649"/>
    <w:rsid w:val="00FB0CF1"/>
    <w:rsid w:val="00FB4843"/>
    <w:rsid w:val="00FB5BE6"/>
    <w:rsid w:val="00FB7C38"/>
    <w:rsid w:val="00FC27CF"/>
    <w:rsid w:val="00FC2F59"/>
    <w:rsid w:val="00FC3035"/>
    <w:rsid w:val="00FC4C4F"/>
    <w:rsid w:val="00FC4C8D"/>
    <w:rsid w:val="00FC4E13"/>
    <w:rsid w:val="00FC4E5E"/>
    <w:rsid w:val="00FC5694"/>
    <w:rsid w:val="00FC5954"/>
    <w:rsid w:val="00FC6E64"/>
    <w:rsid w:val="00FC6FE9"/>
    <w:rsid w:val="00FC79DF"/>
    <w:rsid w:val="00FD0217"/>
    <w:rsid w:val="00FD13FA"/>
    <w:rsid w:val="00FD1A3B"/>
    <w:rsid w:val="00FD1BD2"/>
    <w:rsid w:val="00FD258F"/>
    <w:rsid w:val="00FD3045"/>
    <w:rsid w:val="00FE174E"/>
    <w:rsid w:val="00FE3155"/>
    <w:rsid w:val="00FE3C1C"/>
    <w:rsid w:val="00FE3D2B"/>
    <w:rsid w:val="00FE40E0"/>
    <w:rsid w:val="00FE4803"/>
    <w:rsid w:val="00FF19B0"/>
    <w:rsid w:val="00FF2FD7"/>
    <w:rsid w:val="00FF3382"/>
    <w:rsid w:val="00FF3EDB"/>
    <w:rsid w:val="00FF5755"/>
    <w:rsid w:val="00FF5857"/>
    <w:rsid w:val="00FF621E"/>
    <w:rsid w:val="00FF689D"/>
    <w:rsid w:val="00FF6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ecimalSymbol w:val="."/>
  <w:listSeparator w:val=","/>
  <w14:docId w14:val="387BC551"/>
  <w15:docId w15:val="{6E819368-2A31-417F-B688-FBD25CEA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94"/>
    <w:pPr>
      <w:spacing w:line="276" w:lineRule="auto"/>
      <w:jc w:val="both"/>
    </w:pPr>
    <w:rPr>
      <w:sz w:val="22"/>
      <w:szCs w:val="22"/>
      <w:shd w:val="clear" w:color="auto" w:fill="FFFFFF"/>
      <w:lang w:eastAsia="en-US"/>
    </w:rPr>
  </w:style>
  <w:style w:type="paragraph" w:styleId="Heading1">
    <w:name w:val="heading 1"/>
    <w:basedOn w:val="Normal"/>
    <w:next w:val="Normal"/>
    <w:link w:val="Heading1Char"/>
    <w:uiPriority w:val="9"/>
    <w:qFormat/>
    <w:rsid w:val="00EE5904"/>
    <w:pPr>
      <w:keepNext/>
      <w:keepLines/>
      <w:numPr>
        <w:numId w:val="36"/>
      </w:numPr>
      <w:spacing w:before="480"/>
      <w:ind w:left="567" w:hanging="567"/>
      <w:outlineLvl w:val="0"/>
    </w:pPr>
    <w:rPr>
      <w:rFonts w:eastAsia="Times New Roman" w:cs="Calibri"/>
      <w:b/>
      <w:bCs/>
      <w:color w:val="548DD4" w:themeColor="text2" w:themeTint="99"/>
      <w:sz w:val="32"/>
      <w:szCs w:val="32"/>
    </w:rPr>
  </w:style>
  <w:style w:type="paragraph" w:styleId="Heading2">
    <w:name w:val="heading 2"/>
    <w:basedOn w:val="Normal"/>
    <w:next w:val="Normal"/>
    <w:link w:val="Heading2Char"/>
    <w:uiPriority w:val="9"/>
    <w:unhideWhenUsed/>
    <w:qFormat/>
    <w:rsid w:val="00EE5904"/>
    <w:pPr>
      <w:keepNext/>
      <w:keepLines/>
      <w:outlineLvl w:val="1"/>
    </w:pPr>
    <w:rPr>
      <w:rFonts w:eastAsia="Times New Roman" w:cs="Calibri"/>
      <w:b/>
      <w:bCs/>
      <w:color w:val="548DD4" w:themeColor="text2" w:themeTint="99"/>
      <w:sz w:val="28"/>
      <w:szCs w:val="28"/>
    </w:rPr>
  </w:style>
  <w:style w:type="paragraph" w:styleId="Heading3">
    <w:name w:val="heading 3"/>
    <w:basedOn w:val="Normal"/>
    <w:next w:val="Normal"/>
    <w:link w:val="Heading3Char"/>
    <w:uiPriority w:val="9"/>
    <w:unhideWhenUsed/>
    <w:qFormat/>
    <w:rsid w:val="00EE5904"/>
    <w:pPr>
      <w:keepNext/>
      <w:keepLines/>
      <w:spacing w:before="40"/>
      <w:outlineLvl w:val="2"/>
    </w:pPr>
    <w:rPr>
      <w:rFonts w:asciiTheme="minorHAnsi" w:eastAsiaTheme="majorEastAsia" w:hAnsiTheme="minorHAnsi" w:cstheme="minorHAnsi"/>
      <w:b/>
      <w:color w:val="548DD4" w:themeColor="text2"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305"/>
    <w:pPr>
      <w:ind w:left="720"/>
      <w:contextualSpacing/>
    </w:pPr>
  </w:style>
  <w:style w:type="character" w:customStyle="1" w:styleId="Heading1Char">
    <w:name w:val="Heading 1 Char"/>
    <w:link w:val="Heading1"/>
    <w:uiPriority w:val="9"/>
    <w:rsid w:val="00EE5904"/>
    <w:rPr>
      <w:rFonts w:eastAsia="Times New Roman" w:cs="Calibri"/>
      <w:b/>
      <w:bCs/>
      <w:color w:val="548DD4" w:themeColor="text2" w:themeTint="99"/>
      <w:sz w:val="32"/>
      <w:szCs w:val="32"/>
      <w:lang w:eastAsia="en-US"/>
    </w:rPr>
  </w:style>
  <w:style w:type="character" w:customStyle="1" w:styleId="Heading2Char">
    <w:name w:val="Heading 2 Char"/>
    <w:link w:val="Heading2"/>
    <w:uiPriority w:val="9"/>
    <w:rsid w:val="00EE5904"/>
    <w:rPr>
      <w:rFonts w:eastAsia="Times New Roman" w:cs="Calibri"/>
      <w:b/>
      <w:bCs/>
      <w:color w:val="548DD4" w:themeColor="text2" w:themeTint="99"/>
      <w:sz w:val="28"/>
      <w:szCs w:val="28"/>
      <w:lang w:eastAsia="en-US"/>
    </w:rPr>
  </w:style>
  <w:style w:type="paragraph" w:styleId="NormalWeb">
    <w:name w:val="Normal (Web)"/>
    <w:basedOn w:val="Normal"/>
    <w:uiPriority w:val="99"/>
    <w:semiHidden/>
    <w:unhideWhenUsed/>
    <w:rsid w:val="00057D9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057D9F"/>
  </w:style>
  <w:style w:type="character" w:styleId="Hyperlink">
    <w:name w:val="Hyperlink"/>
    <w:uiPriority w:val="99"/>
    <w:unhideWhenUsed/>
    <w:rsid w:val="00D3369E"/>
    <w:rPr>
      <w:color w:val="0000FF"/>
      <w:u w:val="single"/>
    </w:rPr>
  </w:style>
  <w:style w:type="character" w:styleId="LineNumber">
    <w:name w:val="line number"/>
    <w:basedOn w:val="DefaultParagraphFont"/>
    <w:uiPriority w:val="99"/>
    <w:semiHidden/>
    <w:unhideWhenUsed/>
    <w:rsid w:val="00954145"/>
  </w:style>
  <w:style w:type="paragraph" w:styleId="Header">
    <w:name w:val="header"/>
    <w:basedOn w:val="Normal"/>
    <w:link w:val="HeaderChar"/>
    <w:uiPriority w:val="99"/>
    <w:unhideWhenUsed/>
    <w:rsid w:val="00954145"/>
    <w:pPr>
      <w:tabs>
        <w:tab w:val="center" w:pos="4513"/>
        <w:tab w:val="right" w:pos="9026"/>
      </w:tabs>
      <w:spacing w:line="240" w:lineRule="auto"/>
    </w:pPr>
  </w:style>
  <w:style w:type="character" w:customStyle="1" w:styleId="HeaderChar">
    <w:name w:val="Header Char"/>
    <w:basedOn w:val="DefaultParagraphFont"/>
    <w:link w:val="Header"/>
    <w:uiPriority w:val="99"/>
    <w:rsid w:val="00954145"/>
  </w:style>
  <w:style w:type="paragraph" w:styleId="Footer">
    <w:name w:val="footer"/>
    <w:basedOn w:val="Normal"/>
    <w:link w:val="FooterChar"/>
    <w:uiPriority w:val="99"/>
    <w:unhideWhenUsed/>
    <w:rsid w:val="00954145"/>
    <w:pPr>
      <w:tabs>
        <w:tab w:val="center" w:pos="4513"/>
        <w:tab w:val="right" w:pos="9026"/>
      </w:tabs>
      <w:spacing w:line="240" w:lineRule="auto"/>
    </w:pPr>
  </w:style>
  <w:style w:type="character" w:customStyle="1" w:styleId="FooterChar">
    <w:name w:val="Footer Char"/>
    <w:basedOn w:val="DefaultParagraphFont"/>
    <w:link w:val="Footer"/>
    <w:uiPriority w:val="99"/>
    <w:rsid w:val="00954145"/>
  </w:style>
  <w:style w:type="character" w:customStyle="1" w:styleId="name">
    <w:name w:val="name"/>
    <w:basedOn w:val="DefaultParagraphFont"/>
    <w:rsid w:val="00F32B75"/>
  </w:style>
  <w:style w:type="numbering" w:customStyle="1" w:styleId="ListBullets">
    <w:name w:val="ListBullets"/>
    <w:uiPriority w:val="99"/>
    <w:rsid w:val="003A5A48"/>
    <w:pPr>
      <w:numPr>
        <w:numId w:val="4"/>
      </w:numPr>
    </w:pPr>
  </w:style>
  <w:style w:type="character" w:styleId="Emphasis">
    <w:name w:val="Emphasis"/>
    <w:uiPriority w:val="20"/>
    <w:qFormat/>
    <w:rsid w:val="00833464"/>
    <w:rPr>
      <w:i/>
      <w:iCs/>
    </w:rPr>
  </w:style>
  <w:style w:type="paragraph" w:styleId="ListBullet">
    <w:name w:val="List Bullet"/>
    <w:basedOn w:val="Normal"/>
    <w:uiPriority w:val="99"/>
    <w:unhideWhenUsed/>
    <w:rsid w:val="003A5A48"/>
    <w:pPr>
      <w:numPr>
        <w:numId w:val="4"/>
      </w:numPr>
      <w:contextualSpacing/>
    </w:pPr>
  </w:style>
  <w:style w:type="paragraph" w:styleId="ListBullet2">
    <w:name w:val="List Bullet 2"/>
    <w:basedOn w:val="Normal"/>
    <w:uiPriority w:val="99"/>
    <w:semiHidden/>
    <w:unhideWhenUsed/>
    <w:rsid w:val="003A5A48"/>
    <w:pPr>
      <w:numPr>
        <w:ilvl w:val="1"/>
        <w:numId w:val="4"/>
      </w:numPr>
      <w:contextualSpacing/>
    </w:pPr>
  </w:style>
  <w:style w:type="paragraph" w:styleId="ListBullet3">
    <w:name w:val="List Bullet 3"/>
    <w:basedOn w:val="Normal"/>
    <w:uiPriority w:val="99"/>
    <w:semiHidden/>
    <w:unhideWhenUsed/>
    <w:rsid w:val="003A5A48"/>
    <w:pPr>
      <w:numPr>
        <w:ilvl w:val="2"/>
        <w:numId w:val="4"/>
      </w:numPr>
      <w:contextualSpacing/>
    </w:pPr>
  </w:style>
  <w:style w:type="paragraph" w:styleId="ListBullet4">
    <w:name w:val="List Bullet 4"/>
    <w:basedOn w:val="Normal"/>
    <w:uiPriority w:val="99"/>
    <w:semiHidden/>
    <w:unhideWhenUsed/>
    <w:rsid w:val="003A5A48"/>
    <w:pPr>
      <w:numPr>
        <w:ilvl w:val="3"/>
        <w:numId w:val="4"/>
      </w:numPr>
      <w:contextualSpacing/>
    </w:pPr>
  </w:style>
  <w:style w:type="paragraph" w:styleId="ListBullet5">
    <w:name w:val="List Bullet 5"/>
    <w:basedOn w:val="Normal"/>
    <w:uiPriority w:val="99"/>
    <w:semiHidden/>
    <w:unhideWhenUsed/>
    <w:rsid w:val="003A5A48"/>
    <w:pPr>
      <w:numPr>
        <w:ilvl w:val="4"/>
        <w:numId w:val="4"/>
      </w:numPr>
      <w:tabs>
        <w:tab w:val="num" w:pos="360"/>
      </w:tabs>
      <w:ind w:left="0" w:firstLine="0"/>
      <w:contextualSpacing/>
    </w:pPr>
  </w:style>
  <w:style w:type="character" w:styleId="Strong">
    <w:name w:val="Strong"/>
    <w:uiPriority w:val="22"/>
    <w:qFormat/>
    <w:rsid w:val="00833464"/>
    <w:rPr>
      <w:b/>
      <w:bCs/>
    </w:rPr>
  </w:style>
  <w:style w:type="character" w:styleId="FollowedHyperlink">
    <w:name w:val="FollowedHyperlink"/>
    <w:uiPriority w:val="99"/>
    <w:semiHidden/>
    <w:unhideWhenUsed/>
    <w:rsid w:val="00833464"/>
    <w:rPr>
      <w:color w:val="800080"/>
      <w:u w:val="single"/>
    </w:rPr>
  </w:style>
  <w:style w:type="paragraph" w:customStyle="1" w:styleId="Default">
    <w:name w:val="Default"/>
    <w:rsid w:val="00D442B3"/>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3C32F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C32F5"/>
    <w:rPr>
      <w:rFonts w:ascii="Tahoma" w:hAnsi="Tahoma" w:cs="Tahoma"/>
      <w:sz w:val="16"/>
      <w:szCs w:val="16"/>
    </w:rPr>
  </w:style>
  <w:style w:type="character" w:styleId="CommentReference">
    <w:name w:val="annotation reference"/>
    <w:uiPriority w:val="99"/>
    <w:semiHidden/>
    <w:unhideWhenUsed/>
    <w:rsid w:val="00742327"/>
    <w:rPr>
      <w:sz w:val="16"/>
      <w:szCs w:val="16"/>
    </w:rPr>
  </w:style>
  <w:style w:type="paragraph" w:styleId="CommentText">
    <w:name w:val="annotation text"/>
    <w:basedOn w:val="Normal"/>
    <w:link w:val="CommentTextChar"/>
    <w:uiPriority w:val="99"/>
    <w:semiHidden/>
    <w:unhideWhenUsed/>
    <w:rsid w:val="00742327"/>
    <w:rPr>
      <w:sz w:val="20"/>
      <w:szCs w:val="20"/>
    </w:rPr>
  </w:style>
  <w:style w:type="character" w:customStyle="1" w:styleId="CommentTextChar">
    <w:name w:val="Comment Text Char"/>
    <w:link w:val="CommentText"/>
    <w:uiPriority w:val="99"/>
    <w:semiHidden/>
    <w:rsid w:val="00742327"/>
    <w:rPr>
      <w:lang w:eastAsia="en-US"/>
    </w:rPr>
  </w:style>
  <w:style w:type="paragraph" w:styleId="CommentSubject">
    <w:name w:val="annotation subject"/>
    <w:basedOn w:val="CommentText"/>
    <w:next w:val="CommentText"/>
    <w:link w:val="CommentSubjectChar"/>
    <w:uiPriority w:val="99"/>
    <w:semiHidden/>
    <w:unhideWhenUsed/>
    <w:rsid w:val="00742327"/>
    <w:rPr>
      <w:b/>
      <w:bCs/>
    </w:rPr>
  </w:style>
  <w:style w:type="character" w:customStyle="1" w:styleId="CommentSubjectChar">
    <w:name w:val="Comment Subject Char"/>
    <w:link w:val="CommentSubject"/>
    <w:uiPriority w:val="99"/>
    <w:semiHidden/>
    <w:rsid w:val="00742327"/>
    <w:rPr>
      <w:b/>
      <w:bCs/>
      <w:lang w:eastAsia="en-US"/>
    </w:rPr>
  </w:style>
  <w:style w:type="character" w:customStyle="1" w:styleId="font101">
    <w:name w:val="font10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71">
    <w:name w:val="font7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91">
    <w:name w:val="font91"/>
    <w:basedOn w:val="DefaultParagraphFont"/>
    <w:rsid w:val="000D2D8C"/>
    <w:rPr>
      <w:rFonts w:ascii="Calibri" w:hAnsi="Calibri" w:cs="Calibri" w:hint="default"/>
      <w:b w:val="0"/>
      <w:bCs w:val="0"/>
      <w:i w:val="0"/>
      <w:iCs w:val="0"/>
      <w:strike w:val="0"/>
      <w:dstrike w:val="0"/>
      <w:color w:val="auto"/>
      <w:sz w:val="20"/>
      <w:szCs w:val="20"/>
      <w:u w:val="none"/>
      <w:effect w:val="none"/>
    </w:rPr>
  </w:style>
  <w:style w:type="character" w:styleId="UnresolvedMention">
    <w:name w:val="Unresolved Mention"/>
    <w:basedOn w:val="DefaultParagraphFont"/>
    <w:uiPriority w:val="99"/>
    <w:semiHidden/>
    <w:unhideWhenUsed/>
    <w:rsid w:val="009313E5"/>
    <w:rPr>
      <w:color w:val="808080"/>
      <w:shd w:val="clear" w:color="auto" w:fill="E6E6E6"/>
    </w:rPr>
  </w:style>
  <w:style w:type="character" w:customStyle="1" w:styleId="font111">
    <w:name w:val="font111"/>
    <w:basedOn w:val="DefaultParagraphFont"/>
    <w:rsid w:val="00F03246"/>
    <w:rPr>
      <w:rFonts w:ascii="Calibri" w:hAnsi="Calibri" w:cs="Calibri" w:hint="default"/>
      <w:b w:val="0"/>
      <w:bCs w:val="0"/>
      <w:i w:val="0"/>
      <w:iCs w:val="0"/>
      <w:strike w:val="0"/>
      <w:dstrike w:val="0"/>
      <w:color w:val="auto"/>
      <w:sz w:val="18"/>
      <w:szCs w:val="18"/>
      <w:u w:val="none"/>
      <w:effect w:val="none"/>
    </w:rPr>
  </w:style>
  <w:style w:type="character" w:customStyle="1" w:styleId="font81">
    <w:name w:val="font81"/>
    <w:basedOn w:val="DefaultParagraphFont"/>
    <w:rsid w:val="00F03246"/>
    <w:rPr>
      <w:rFonts w:ascii="Calibri" w:hAnsi="Calibri" w:cs="Calibri" w:hint="default"/>
      <w:b w:val="0"/>
      <w:bCs w:val="0"/>
      <w:i w:val="0"/>
      <w:iCs w:val="0"/>
      <w:strike w:val="0"/>
      <w:dstrike w:val="0"/>
      <w:color w:val="auto"/>
      <w:sz w:val="20"/>
      <w:szCs w:val="20"/>
      <w:u w:val="none"/>
      <w:effect w:val="none"/>
    </w:rPr>
  </w:style>
  <w:style w:type="character" w:customStyle="1" w:styleId="font541">
    <w:name w:val="font54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471">
    <w:name w:val="font47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551">
    <w:name w:val="font55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paragraph" w:styleId="FootnoteText">
    <w:name w:val="footnote text"/>
    <w:aliases w:val="RSK-FT,RSK-FT1,RSK-FT2,Harestanes Ref,Char1"/>
    <w:basedOn w:val="Normal"/>
    <w:link w:val="FootnoteTextChar"/>
    <w:rsid w:val="004D682C"/>
    <w:pPr>
      <w:overflowPunct w:val="0"/>
      <w:autoSpaceDE w:val="0"/>
      <w:autoSpaceDN w:val="0"/>
      <w:adjustRightInd w:val="0"/>
      <w:spacing w:before="240"/>
      <w:ind w:left="720" w:hanging="720"/>
      <w:jc w:val="left"/>
      <w:textAlignment w:val="baseline"/>
    </w:pPr>
    <w:rPr>
      <w:rFonts w:eastAsia="Times New Roman"/>
      <w:sz w:val="20"/>
      <w:szCs w:val="20"/>
      <w:shd w:val="clear" w:color="auto" w:fill="auto"/>
      <w:lang w:eastAsia="en-GB"/>
    </w:rPr>
  </w:style>
  <w:style w:type="character" w:customStyle="1" w:styleId="FootnoteTextChar">
    <w:name w:val="Footnote Text Char"/>
    <w:aliases w:val="RSK-FT Char,RSK-FT1 Char,RSK-FT2 Char,Harestanes Ref Char,Char1 Char"/>
    <w:basedOn w:val="DefaultParagraphFont"/>
    <w:link w:val="FootnoteText"/>
    <w:rsid w:val="004D682C"/>
    <w:rPr>
      <w:rFonts w:eastAsia="Times New Roman"/>
    </w:rPr>
  </w:style>
  <w:style w:type="character" w:styleId="FootnoteReference">
    <w:name w:val="footnote reference"/>
    <w:semiHidden/>
    <w:rsid w:val="004D682C"/>
    <w:rPr>
      <w:vertAlign w:val="superscript"/>
    </w:rPr>
  </w:style>
  <w:style w:type="character" w:customStyle="1" w:styleId="Heading3Char">
    <w:name w:val="Heading 3 Char"/>
    <w:basedOn w:val="DefaultParagraphFont"/>
    <w:link w:val="Heading3"/>
    <w:uiPriority w:val="9"/>
    <w:rsid w:val="00EE5904"/>
    <w:rPr>
      <w:rFonts w:asciiTheme="minorHAnsi" w:eastAsiaTheme="majorEastAsia" w:hAnsiTheme="minorHAnsi" w:cstheme="minorHAnsi"/>
      <w:b/>
      <w:color w:val="548DD4" w:themeColor="text2" w:themeTint="99"/>
      <w:sz w:val="24"/>
      <w:szCs w:val="24"/>
      <w:lang w:eastAsia="en-US"/>
    </w:rPr>
  </w:style>
  <w:style w:type="paragraph" w:styleId="NoSpacing">
    <w:name w:val="No Spacing"/>
    <w:uiPriority w:val="1"/>
    <w:qFormat/>
    <w:rsid w:val="00CC0CA0"/>
    <w:rPr>
      <w:rFonts w:ascii="Times New Roman" w:eastAsia="Times New Roman" w:hAnsi="Times New Roman"/>
      <w:sz w:val="24"/>
      <w:szCs w:val="24"/>
    </w:rPr>
  </w:style>
  <w:style w:type="paragraph" w:styleId="Revision">
    <w:name w:val="Revision"/>
    <w:hidden/>
    <w:uiPriority w:val="99"/>
    <w:semiHidden/>
    <w:rsid w:val="004D2B4C"/>
    <w:rPr>
      <w:sz w:val="22"/>
      <w:szCs w:val="22"/>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2449">
      <w:bodyDiv w:val="1"/>
      <w:marLeft w:val="0"/>
      <w:marRight w:val="0"/>
      <w:marTop w:val="0"/>
      <w:marBottom w:val="0"/>
      <w:divBdr>
        <w:top w:val="none" w:sz="0" w:space="0" w:color="auto"/>
        <w:left w:val="none" w:sz="0" w:space="0" w:color="auto"/>
        <w:bottom w:val="none" w:sz="0" w:space="0" w:color="auto"/>
        <w:right w:val="none" w:sz="0" w:space="0" w:color="auto"/>
      </w:divBdr>
    </w:div>
    <w:div w:id="12079857">
      <w:bodyDiv w:val="1"/>
      <w:marLeft w:val="0"/>
      <w:marRight w:val="0"/>
      <w:marTop w:val="0"/>
      <w:marBottom w:val="0"/>
      <w:divBdr>
        <w:top w:val="none" w:sz="0" w:space="0" w:color="auto"/>
        <w:left w:val="none" w:sz="0" w:space="0" w:color="auto"/>
        <w:bottom w:val="none" w:sz="0" w:space="0" w:color="auto"/>
        <w:right w:val="none" w:sz="0" w:space="0" w:color="auto"/>
      </w:divBdr>
    </w:div>
    <w:div w:id="22093032">
      <w:bodyDiv w:val="1"/>
      <w:marLeft w:val="0"/>
      <w:marRight w:val="0"/>
      <w:marTop w:val="0"/>
      <w:marBottom w:val="0"/>
      <w:divBdr>
        <w:top w:val="none" w:sz="0" w:space="0" w:color="auto"/>
        <w:left w:val="none" w:sz="0" w:space="0" w:color="auto"/>
        <w:bottom w:val="none" w:sz="0" w:space="0" w:color="auto"/>
        <w:right w:val="none" w:sz="0" w:space="0" w:color="auto"/>
      </w:divBdr>
    </w:div>
    <w:div w:id="22292088">
      <w:bodyDiv w:val="1"/>
      <w:marLeft w:val="0"/>
      <w:marRight w:val="0"/>
      <w:marTop w:val="0"/>
      <w:marBottom w:val="0"/>
      <w:divBdr>
        <w:top w:val="none" w:sz="0" w:space="0" w:color="auto"/>
        <w:left w:val="none" w:sz="0" w:space="0" w:color="auto"/>
        <w:bottom w:val="none" w:sz="0" w:space="0" w:color="auto"/>
        <w:right w:val="none" w:sz="0" w:space="0" w:color="auto"/>
      </w:divBdr>
    </w:div>
    <w:div w:id="27341536">
      <w:bodyDiv w:val="1"/>
      <w:marLeft w:val="0"/>
      <w:marRight w:val="0"/>
      <w:marTop w:val="0"/>
      <w:marBottom w:val="0"/>
      <w:divBdr>
        <w:top w:val="none" w:sz="0" w:space="0" w:color="auto"/>
        <w:left w:val="none" w:sz="0" w:space="0" w:color="auto"/>
        <w:bottom w:val="none" w:sz="0" w:space="0" w:color="auto"/>
        <w:right w:val="none" w:sz="0" w:space="0" w:color="auto"/>
      </w:divBdr>
    </w:div>
    <w:div w:id="32655872">
      <w:bodyDiv w:val="1"/>
      <w:marLeft w:val="0"/>
      <w:marRight w:val="0"/>
      <w:marTop w:val="0"/>
      <w:marBottom w:val="0"/>
      <w:divBdr>
        <w:top w:val="none" w:sz="0" w:space="0" w:color="auto"/>
        <w:left w:val="none" w:sz="0" w:space="0" w:color="auto"/>
        <w:bottom w:val="none" w:sz="0" w:space="0" w:color="auto"/>
        <w:right w:val="none" w:sz="0" w:space="0" w:color="auto"/>
      </w:divBdr>
    </w:div>
    <w:div w:id="35080254">
      <w:bodyDiv w:val="1"/>
      <w:marLeft w:val="0"/>
      <w:marRight w:val="0"/>
      <w:marTop w:val="0"/>
      <w:marBottom w:val="0"/>
      <w:divBdr>
        <w:top w:val="none" w:sz="0" w:space="0" w:color="auto"/>
        <w:left w:val="none" w:sz="0" w:space="0" w:color="auto"/>
        <w:bottom w:val="none" w:sz="0" w:space="0" w:color="auto"/>
        <w:right w:val="none" w:sz="0" w:space="0" w:color="auto"/>
      </w:divBdr>
    </w:div>
    <w:div w:id="40444735">
      <w:bodyDiv w:val="1"/>
      <w:marLeft w:val="0"/>
      <w:marRight w:val="0"/>
      <w:marTop w:val="0"/>
      <w:marBottom w:val="0"/>
      <w:divBdr>
        <w:top w:val="none" w:sz="0" w:space="0" w:color="auto"/>
        <w:left w:val="none" w:sz="0" w:space="0" w:color="auto"/>
        <w:bottom w:val="none" w:sz="0" w:space="0" w:color="auto"/>
        <w:right w:val="none" w:sz="0" w:space="0" w:color="auto"/>
      </w:divBdr>
    </w:div>
    <w:div w:id="42483435">
      <w:bodyDiv w:val="1"/>
      <w:marLeft w:val="0"/>
      <w:marRight w:val="0"/>
      <w:marTop w:val="0"/>
      <w:marBottom w:val="0"/>
      <w:divBdr>
        <w:top w:val="none" w:sz="0" w:space="0" w:color="auto"/>
        <w:left w:val="none" w:sz="0" w:space="0" w:color="auto"/>
        <w:bottom w:val="none" w:sz="0" w:space="0" w:color="auto"/>
        <w:right w:val="none" w:sz="0" w:space="0" w:color="auto"/>
      </w:divBdr>
    </w:div>
    <w:div w:id="56170036">
      <w:bodyDiv w:val="1"/>
      <w:marLeft w:val="0"/>
      <w:marRight w:val="0"/>
      <w:marTop w:val="0"/>
      <w:marBottom w:val="0"/>
      <w:divBdr>
        <w:top w:val="none" w:sz="0" w:space="0" w:color="auto"/>
        <w:left w:val="none" w:sz="0" w:space="0" w:color="auto"/>
        <w:bottom w:val="none" w:sz="0" w:space="0" w:color="auto"/>
        <w:right w:val="none" w:sz="0" w:space="0" w:color="auto"/>
      </w:divBdr>
    </w:div>
    <w:div w:id="58217380">
      <w:bodyDiv w:val="1"/>
      <w:marLeft w:val="0"/>
      <w:marRight w:val="0"/>
      <w:marTop w:val="0"/>
      <w:marBottom w:val="0"/>
      <w:divBdr>
        <w:top w:val="none" w:sz="0" w:space="0" w:color="auto"/>
        <w:left w:val="none" w:sz="0" w:space="0" w:color="auto"/>
        <w:bottom w:val="none" w:sz="0" w:space="0" w:color="auto"/>
        <w:right w:val="none" w:sz="0" w:space="0" w:color="auto"/>
      </w:divBdr>
    </w:div>
    <w:div w:id="59250563">
      <w:bodyDiv w:val="1"/>
      <w:marLeft w:val="0"/>
      <w:marRight w:val="0"/>
      <w:marTop w:val="0"/>
      <w:marBottom w:val="0"/>
      <w:divBdr>
        <w:top w:val="none" w:sz="0" w:space="0" w:color="auto"/>
        <w:left w:val="none" w:sz="0" w:space="0" w:color="auto"/>
        <w:bottom w:val="none" w:sz="0" w:space="0" w:color="auto"/>
        <w:right w:val="none" w:sz="0" w:space="0" w:color="auto"/>
      </w:divBdr>
    </w:div>
    <w:div w:id="72901337">
      <w:bodyDiv w:val="1"/>
      <w:marLeft w:val="0"/>
      <w:marRight w:val="0"/>
      <w:marTop w:val="0"/>
      <w:marBottom w:val="0"/>
      <w:divBdr>
        <w:top w:val="none" w:sz="0" w:space="0" w:color="auto"/>
        <w:left w:val="none" w:sz="0" w:space="0" w:color="auto"/>
        <w:bottom w:val="none" w:sz="0" w:space="0" w:color="auto"/>
        <w:right w:val="none" w:sz="0" w:space="0" w:color="auto"/>
      </w:divBdr>
    </w:div>
    <w:div w:id="82724732">
      <w:bodyDiv w:val="1"/>
      <w:marLeft w:val="0"/>
      <w:marRight w:val="0"/>
      <w:marTop w:val="0"/>
      <w:marBottom w:val="0"/>
      <w:divBdr>
        <w:top w:val="none" w:sz="0" w:space="0" w:color="auto"/>
        <w:left w:val="none" w:sz="0" w:space="0" w:color="auto"/>
        <w:bottom w:val="none" w:sz="0" w:space="0" w:color="auto"/>
        <w:right w:val="none" w:sz="0" w:space="0" w:color="auto"/>
      </w:divBdr>
    </w:div>
    <w:div w:id="92869380">
      <w:bodyDiv w:val="1"/>
      <w:marLeft w:val="0"/>
      <w:marRight w:val="0"/>
      <w:marTop w:val="0"/>
      <w:marBottom w:val="0"/>
      <w:divBdr>
        <w:top w:val="none" w:sz="0" w:space="0" w:color="auto"/>
        <w:left w:val="none" w:sz="0" w:space="0" w:color="auto"/>
        <w:bottom w:val="none" w:sz="0" w:space="0" w:color="auto"/>
        <w:right w:val="none" w:sz="0" w:space="0" w:color="auto"/>
      </w:divBdr>
    </w:div>
    <w:div w:id="96020253">
      <w:bodyDiv w:val="1"/>
      <w:marLeft w:val="0"/>
      <w:marRight w:val="0"/>
      <w:marTop w:val="0"/>
      <w:marBottom w:val="0"/>
      <w:divBdr>
        <w:top w:val="none" w:sz="0" w:space="0" w:color="auto"/>
        <w:left w:val="none" w:sz="0" w:space="0" w:color="auto"/>
        <w:bottom w:val="none" w:sz="0" w:space="0" w:color="auto"/>
        <w:right w:val="none" w:sz="0" w:space="0" w:color="auto"/>
      </w:divBdr>
    </w:div>
    <w:div w:id="98836414">
      <w:bodyDiv w:val="1"/>
      <w:marLeft w:val="0"/>
      <w:marRight w:val="0"/>
      <w:marTop w:val="0"/>
      <w:marBottom w:val="0"/>
      <w:divBdr>
        <w:top w:val="none" w:sz="0" w:space="0" w:color="auto"/>
        <w:left w:val="none" w:sz="0" w:space="0" w:color="auto"/>
        <w:bottom w:val="none" w:sz="0" w:space="0" w:color="auto"/>
        <w:right w:val="none" w:sz="0" w:space="0" w:color="auto"/>
      </w:divBdr>
    </w:div>
    <w:div w:id="106514089">
      <w:bodyDiv w:val="1"/>
      <w:marLeft w:val="0"/>
      <w:marRight w:val="0"/>
      <w:marTop w:val="0"/>
      <w:marBottom w:val="0"/>
      <w:divBdr>
        <w:top w:val="none" w:sz="0" w:space="0" w:color="auto"/>
        <w:left w:val="none" w:sz="0" w:space="0" w:color="auto"/>
        <w:bottom w:val="none" w:sz="0" w:space="0" w:color="auto"/>
        <w:right w:val="none" w:sz="0" w:space="0" w:color="auto"/>
      </w:divBdr>
    </w:div>
    <w:div w:id="117457658">
      <w:bodyDiv w:val="1"/>
      <w:marLeft w:val="0"/>
      <w:marRight w:val="0"/>
      <w:marTop w:val="0"/>
      <w:marBottom w:val="0"/>
      <w:divBdr>
        <w:top w:val="none" w:sz="0" w:space="0" w:color="auto"/>
        <w:left w:val="none" w:sz="0" w:space="0" w:color="auto"/>
        <w:bottom w:val="none" w:sz="0" w:space="0" w:color="auto"/>
        <w:right w:val="none" w:sz="0" w:space="0" w:color="auto"/>
      </w:divBdr>
    </w:div>
    <w:div w:id="124082248">
      <w:bodyDiv w:val="1"/>
      <w:marLeft w:val="0"/>
      <w:marRight w:val="0"/>
      <w:marTop w:val="0"/>
      <w:marBottom w:val="0"/>
      <w:divBdr>
        <w:top w:val="none" w:sz="0" w:space="0" w:color="auto"/>
        <w:left w:val="none" w:sz="0" w:space="0" w:color="auto"/>
        <w:bottom w:val="none" w:sz="0" w:space="0" w:color="auto"/>
        <w:right w:val="none" w:sz="0" w:space="0" w:color="auto"/>
      </w:divBdr>
    </w:div>
    <w:div w:id="135531129">
      <w:bodyDiv w:val="1"/>
      <w:marLeft w:val="0"/>
      <w:marRight w:val="0"/>
      <w:marTop w:val="0"/>
      <w:marBottom w:val="0"/>
      <w:divBdr>
        <w:top w:val="none" w:sz="0" w:space="0" w:color="auto"/>
        <w:left w:val="none" w:sz="0" w:space="0" w:color="auto"/>
        <w:bottom w:val="none" w:sz="0" w:space="0" w:color="auto"/>
        <w:right w:val="none" w:sz="0" w:space="0" w:color="auto"/>
      </w:divBdr>
    </w:div>
    <w:div w:id="153575507">
      <w:bodyDiv w:val="1"/>
      <w:marLeft w:val="0"/>
      <w:marRight w:val="0"/>
      <w:marTop w:val="0"/>
      <w:marBottom w:val="0"/>
      <w:divBdr>
        <w:top w:val="none" w:sz="0" w:space="0" w:color="auto"/>
        <w:left w:val="none" w:sz="0" w:space="0" w:color="auto"/>
        <w:bottom w:val="none" w:sz="0" w:space="0" w:color="auto"/>
        <w:right w:val="none" w:sz="0" w:space="0" w:color="auto"/>
      </w:divBdr>
    </w:div>
    <w:div w:id="159740821">
      <w:bodyDiv w:val="1"/>
      <w:marLeft w:val="0"/>
      <w:marRight w:val="0"/>
      <w:marTop w:val="0"/>
      <w:marBottom w:val="0"/>
      <w:divBdr>
        <w:top w:val="none" w:sz="0" w:space="0" w:color="auto"/>
        <w:left w:val="none" w:sz="0" w:space="0" w:color="auto"/>
        <w:bottom w:val="none" w:sz="0" w:space="0" w:color="auto"/>
        <w:right w:val="none" w:sz="0" w:space="0" w:color="auto"/>
      </w:divBdr>
    </w:div>
    <w:div w:id="168326075">
      <w:bodyDiv w:val="1"/>
      <w:marLeft w:val="0"/>
      <w:marRight w:val="0"/>
      <w:marTop w:val="0"/>
      <w:marBottom w:val="0"/>
      <w:divBdr>
        <w:top w:val="none" w:sz="0" w:space="0" w:color="auto"/>
        <w:left w:val="none" w:sz="0" w:space="0" w:color="auto"/>
        <w:bottom w:val="none" w:sz="0" w:space="0" w:color="auto"/>
        <w:right w:val="none" w:sz="0" w:space="0" w:color="auto"/>
      </w:divBdr>
    </w:div>
    <w:div w:id="169880942">
      <w:bodyDiv w:val="1"/>
      <w:marLeft w:val="0"/>
      <w:marRight w:val="0"/>
      <w:marTop w:val="0"/>
      <w:marBottom w:val="0"/>
      <w:divBdr>
        <w:top w:val="none" w:sz="0" w:space="0" w:color="auto"/>
        <w:left w:val="none" w:sz="0" w:space="0" w:color="auto"/>
        <w:bottom w:val="none" w:sz="0" w:space="0" w:color="auto"/>
        <w:right w:val="none" w:sz="0" w:space="0" w:color="auto"/>
      </w:divBdr>
    </w:div>
    <w:div w:id="170415126">
      <w:bodyDiv w:val="1"/>
      <w:marLeft w:val="0"/>
      <w:marRight w:val="0"/>
      <w:marTop w:val="0"/>
      <w:marBottom w:val="0"/>
      <w:divBdr>
        <w:top w:val="none" w:sz="0" w:space="0" w:color="auto"/>
        <w:left w:val="none" w:sz="0" w:space="0" w:color="auto"/>
        <w:bottom w:val="none" w:sz="0" w:space="0" w:color="auto"/>
        <w:right w:val="none" w:sz="0" w:space="0" w:color="auto"/>
      </w:divBdr>
    </w:div>
    <w:div w:id="176190304">
      <w:bodyDiv w:val="1"/>
      <w:marLeft w:val="0"/>
      <w:marRight w:val="0"/>
      <w:marTop w:val="0"/>
      <w:marBottom w:val="0"/>
      <w:divBdr>
        <w:top w:val="none" w:sz="0" w:space="0" w:color="auto"/>
        <w:left w:val="none" w:sz="0" w:space="0" w:color="auto"/>
        <w:bottom w:val="none" w:sz="0" w:space="0" w:color="auto"/>
        <w:right w:val="none" w:sz="0" w:space="0" w:color="auto"/>
      </w:divBdr>
    </w:div>
    <w:div w:id="188839095">
      <w:bodyDiv w:val="1"/>
      <w:marLeft w:val="0"/>
      <w:marRight w:val="0"/>
      <w:marTop w:val="0"/>
      <w:marBottom w:val="0"/>
      <w:divBdr>
        <w:top w:val="none" w:sz="0" w:space="0" w:color="auto"/>
        <w:left w:val="none" w:sz="0" w:space="0" w:color="auto"/>
        <w:bottom w:val="none" w:sz="0" w:space="0" w:color="auto"/>
        <w:right w:val="none" w:sz="0" w:space="0" w:color="auto"/>
      </w:divBdr>
    </w:div>
    <w:div w:id="193232189">
      <w:bodyDiv w:val="1"/>
      <w:marLeft w:val="0"/>
      <w:marRight w:val="0"/>
      <w:marTop w:val="0"/>
      <w:marBottom w:val="0"/>
      <w:divBdr>
        <w:top w:val="none" w:sz="0" w:space="0" w:color="auto"/>
        <w:left w:val="none" w:sz="0" w:space="0" w:color="auto"/>
        <w:bottom w:val="none" w:sz="0" w:space="0" w:color="auto"/>
        <w:right w:val="none" w:sz="0" w:space="0" w:color="auto"/>
      </w:divBdr>
    </w:div>
    <w:div w:id="194659797">
      <w:bodyDiv w:val="1"/>
      <w:marLeft w:val="0"/>
      <w:marRight w:val="0"/>
      <w:marTop w:val="0"/>
      <w:marBottom w:val="0"/>
      <w:divBdr>
        <w:top w:val="none" w:sz="0" w:space="0" w:color="auto"/>
        <w:left w:val="none" w:sz="0" w:space="0" w:color="auto"/>
        <w:bottom w:val="none" w:sz="0" w:space="0" w:color="auto"/>
        <w:right w:val="none" w:sz="0" w:space="0" w:color="auto"/>
      </w:divBdr>
    </w:div>
    <w:div w:id="199559915">
      <w:bodyDiv w:val="1"/>
      <w:marLeft w:val="0"/>
      <w:marRight w:val="0"/>
      <w:marTop w:val="0"/>
      <w:marBottom w:val="0"/>
      <w:divBdr>
        <w:top w:val="none" w:sz="0" w:space="0" w:color="auto"/>
        <w:left w:val="none" w:sz="0" w:space="0" w:color="auto"/>
        <w:bottom w:val="none" w:sz="0" w:space="0" w:color="auto"/>
        <w:right w:val="none" w:sz="0" w:space="0" w:color="auto"/>
      </w:divBdr>
    </w:div>
    <w:div w:id="200870302">
      <w:bodyDiv w:val="1"/>
      <w:marLeft w:val="0"/>
      <w:marRight w:val="0"/>
      <w:marTop w:val="0"/>
      <w:marBottom w:val="0"/>
      <w:divBdr>
        <w:top w:val="none" w:sz="0" w:space="0" w:color="auto"/>
        <w:left w:val="none" w:sz="0" w:space="0" w:color="auto"/>
        <w:bottom w:val="none" w:sz="0" w:space="0" w:color="auto"/>
        <w:right w:val="none" w:sz="0" w:space="0" w:color="auto"/>
      </w:divBdr>
    </w:div>
    <w:div w:id="200938680">
      <w:bodyDiv w:val="1"/>
      <w:marLeft w:val="0"/>
      <w:marRight w:val="0"/>
      <w:marTop w:val="0"/>
      <w:marBottom w:val="0"/>
      <w:divBdr>
        <w:top w:val="none" w:sz="0" w:space="0" w:color="auto"/>
        <w:left w:val="none" w:sz="0" w:space="0" w:color="auto"/>
        <w:bottom w:val="none" w:sz="0" w:space="0" w:color="auto"/>
        <w:right w:val="none" w:sz="0" w:space="0" w:color="auto"/>
      </w:divBdr>
    </w:div>
    <w:div w:id="207450130">
      <w:bodyDiv w:val="1"/>
      <w:marLeft w:val="0"/>
      <w:marRight w:val="0"/>
      <w:marTop w:val="0"/>
      <w:marBottom w:val="0"/>
      <w:divBdr>
        <w:top w:val="none" w:sz="0" w:space="0" w:color="auto"/>
        <w:left w:val="none" w:sz="0" w:space="0" w:color="auto"/>
        <w:bottom w:val="none" w:sz="0" w:space="0" w:color="auto"/>
        <w:right w:val="none" w:sz="0" w:space="0" w:color="auto"/>
      </w:divBdr>
    </w:div>
    <w:div w:id="215091989">
      <w:bodyDiv w:val="1"/>
      <w:marLeft w:val="0"/>
      <w:marRight w:val="0"/>
      <w:marTop w:val="0"/>
      <w:marBottom w:val="0"/>
      <w:divBdr>
        <w:top w:val="none" w:sz="0" w:space="0" w:color="auto"/>
        <w:left w:val="none" w:sz="0" w:space="0" w:color="auto"/>
        <w:bottom w:val="none" w:sz="0" w:space="0" w:color="auto"/>
        <w:right w:val="none" w:sz="0" w:space="0" w:color="auto"/>
      </w:divBdr>
    </w:div>
    <w:div w:id="216670574">
      <w:bodyDiv w:val="1"/>
      <w:marLeft w:val="0"/>
      <w:marRight w:val="0"/>
      <w:marTop w:val="0"/>
      <w:marBottom w:val="0"/>
      <w:divBdr>
        <w:top w:val="none" w:sz="0" w:space="0" w:color="auto"/>
        <w:left w:val="none" w:sz="0" w:space="0" w:color="auto"/>
        <w:bottom w:val="none" w:sz="0" w:space="0" w:color="auto"/>
        <w:right w:val="none" w:sz="0" w:space="0" w:color="auto"/>
      </w:divBdr>
    </w:div>
    <w:div w:id="228272829">
      <w:bodyDiv w:val="1"/>
      <w:marLeft w:val="0"/>
      <w:marRight w:val="0"/>
      <w:marTop w:val="0"/>
      <w:marBottom w:val="0"/>
      <w:divBdr>
        <w:top w:val="none" w:sz="0" w:space="0" w:color="auto"/>
        <w:left w:val="none" w:sz="0" w:space="0" w:color="auto"/>
        <w:bottom w:val="none" w:sz="0" w:space="0" w:color="auto"/>
        <w:right w:val="none" w:sz="0" w:space="0" w:color="auto"/>
      </w:divBdr>
    </w:div>
    <w:div w:id="231157302">
      <w:bodyDiv w:val="1"/>
      <w:marLeft w:val="0"/>
      <w:marRight w:val="0"/>
      <w:marTop w:val="0"/>
      <w:marBottom w:val="0"/>
      <w:divBdr>
        <w:top w:val="none" w:sz="0" w:space="0" w:color="auto"/>
        <w:left w:val="none" w:sz="0" w:space="0" w:color="auto"/>
        <w:bottom w:val="none" w:sz="0" w:space="0" w:color="auto"/>
        <w:right w:val="none" w:sz="0" w:space="0" w:color="auto"/>
      </w:divBdr>
    </w:div>
    <w:div w:id="234630000">
      <w:bodyDiv w:val="1"/>
      <w:marLeft w:val="0"/>
      <w:marRight w:val="0"/>
      <w:marTop w:val="0"/>
      <w:marBottom w:val="0"/>
      <w:divBdr>
        <w:top w:val="none" w:sz="0" w:space="0" w:color="auto"/>
        <w:left w:val="none" w:sz="0" w:space="0" w:color="auto"/>
        <w:bottom w:val="none" w:sz="0" w:space="0" w:color="auto"/>
        <w:right w:val="none" w:sz="0" w:space="0" w:color="auto"/>
      </w:divBdr>
    </w:div>
    <w:div w:id="234896567">
      <w:bodyDiv w:val="1"/>
      <w:marLeft w:val="0"/>
      <w:marRight w:val="0"/>
      <w:marTop w:val="0"/>
      <w:marBottom w:val="0"/>
      <w:divBdr>
        <w:top w:val="none" w:sz="0" w:space="0" w:color="auto"/>
        <w:left w:val="none" w:sz="0" w:space="0" w:color="auto"/>
        <w:bottom w:val="none" w:sz="0" w:space="0" w:color="auto"/>
        <w:right w:val="none" w:sz="0" w:space="0" w:color="auto"/>
      </w:divBdr>
    </w:div>
    <w:div w:id="246770400">
      <w:bodyDiv w:val="1"/>
      <w:marLeft w:val="0"/>
      <w:marRight w:val="0"/>
      <w:marTop w:val="0"/>
      <w:marBottom w:val="0"/>
      <w:divBdr>
        <w:top w:val="none" w:sz="0" w:space="0" w:color="auto"/>
        <w:left w:val="none" w:sz="0" w:space="0" w:color="auto"/>
        <w:bottom w:val="none" w:sz="0" w:space="0" w:color="auto"/>
        <w:right w:val="none" w:sz="0" w:space="0" w:color="auto"/>
      </w:divBdr>
    </w:div>
    <w:div w:id="250283242">
      <w:bodyDiv w:val="1"/>
      <w:marLeft w:val="0"/>
      <w:marRight w:val="0"/>
      <w:marTop w:val="0"/>
      <w:marBottom w:val="0"/>
      <w:divBdr>
        <w:top w:val="none" w:sz="0" w:space="0" w:color="auto"/>
        <w:left w:val="none" w:sz="0" w:space="0" w:color="auto"/>
        <w:bottom w:val="none" w:sz="0" w:space="0" w:color="auto"/>
        <w:right w:val="none" w:sz="0" w:space="0" w:color="auto"/>
      </w:divBdr>
    </w:div>
    <w:div w:id="258684615">
      <w:bodyDiv w:val="1"/>
      <w:marLeft w:val="0"/>
      <w:marRight w:val="0"/>
      <w:marTop w:val="0"/>
      <w:marBottom w:val="0"/>
      <w:divBdr>
        <w:top w:val="none" w:sz="0" w:space="0" w:color="auto"/>
        <w:left w:val="none" w:sz="0" w:space="0" w:color="auto"/>
        <w:bottom w:val="none" w:sz="0" w:space="0" w:color="auto"/>
        <w:right w:val="none" w:sz="0" w:space="0" w:color="auto"/>
      </w:divBdr>
    </w:div>
    <w:div w:id="280499862">
      <w:bodyDiv w:val="1"/>
      <w:marLeft w:val="0"/>
      <w:marRight w:val="0"/>
      <w:marTop w:val="0"/>
      <w:marBottom w:val="0"/>
      <w:divBdr>
        <w:top w:val="none" w:sz="0" w:space="0" w:color="auto"/>
        <w:left w:val="none" w:sz="0" w:space="0" w:color="auto"/>
        <w:bottom w:val="none" w:sz="0" w:space="0" w:color="auto"/>
        <w:right w:val="none" w:sz="0" w:space="0" w:color="auto"/>
      </w:divBdr>
    </w:div>
    <w:div w:id="289365694">
      <w:bodyDiv w:val="1"/>
      <w:marLeft w:val="0"/>
      <w:marRight w:val="0"/>
      <w:marTop w:val="0"/>
      <w:marBottom w:val="0"/>
      <w:divBdr>
        <w:top w:val="none" w:sz="0" w:space="0" w:color="auto"/>
        <w:left w:val="none" w:sz="0" w:space="0" w:color="auto"/>
        <w:bottom w:val="none" w:sz="0" w:space="0" w:color="auto"/>
        <w:right w:val="none" w:sz="0" w:space="0" w:color="auto"/>
      </w:divBdr>
    </w:div>
    <w:div w:id="304772691">
      <w:bodyDiv w:val="1"/>
      <w:marLeft w:val="0"/>
      <w:marRight w:val="0"/>
      <w:marTop w:val="0"/>
      <w:marBottom w:val="0"/>
      <w:divBdr>
        <w:top w:val="none" w:sz="0" w:space="0" w:color="auto"/>
        <w:left w:val="none" w:sz="0" w:space="0" w:color="auto"/>
        <w:bottom w:val="none" w:sz="0" w:space="0" w:color="auto"/>
        <w:right w:val="none" w:sz="0" w:space="0" w:color="auto"/>
      </w:divBdr>
    </w:div>
    <w:div w:id="306010517">
      <w:bodyDiv w:val="1"/>
      <w:marLeft w:val="0"/>
      <w:marRight w:val="0"/>
      <w:marTop w:val="0"/>
      <w:marBottom w:val="0"/>
      <w:divBdr>
        <w:top w:val="none" w:sz="0" w:space="0" w:color="auto"/>
        <w:left w:val="none" w:sz="0" w:space="0" w:color="auto"/>
        <w:bottom w:val="none" w:sz="0" w:space="0" w:color="auto"/>
        <w:right w:val="none" w:sz="0" w:space="0" w:color="auto"/>
      </w:divBdr>
    </w:div>
    <w:div w:id="306127907">
      <w:bodyDiv w:val="1"/>
      <w:marLeft w:val="0"/>
      <w:marRight w:val="0"/>
      <w:marTop w:val="0"/>
      <w:marBottom w:val="0"/>
      <w:divBdr>
        <w:top w:val="none" w:sz="0" w:space="0" w:color="auto"/>
        <w:left w:val="none" w:sz="0" w:space="0" w:color="auto"/>
        <w:bottom w:val="none" w:sz="0" w:space="0" w:color="auto"/>
        <w:right w:val="none" w:sz="0" w:space="0" w:color="auto"/>
      </w:divBdr>
    </w:div>
    <w:div w:id="306403580">
      <w:bodyDiv w:val="1"/>
      <w:marLeft w:val="0"/>
      <w:marRight w:val="0"/>
      <w:marTop w:val="0"/>
      <w:marBottom w:val="0"/>
      <w:divBdr>
        <w:top w:val="none" w:sz="0" w:space="0" w:color="auto"/>
        <w:left w:val="none" w:sz="0" w:space="0" w:color="auto"/>
        <w:bottom w:val="none" w:sz="0" w:space="0" w:color="auto"/>
        <w:right w:val="none" w:sz="0" w:space="0" w:color="auto"/>
      </w:divBdr>
    </w:div>
    <w:div w:id="312219982">
      <w:bodyDiv w:val="1"/>
      <w:marLeft w:val="0"/>
      <w:marRight w:val="0"/>
      <w:marTop w:val="0"/>
      <w:marBottom w:val="0"/>
      <w:divBdr>
        <w:top w:val="none" w:sz="0" w:space="0" w:color="auto"/>
        <w:left w:val="none" w:sz="0" w:space="0" w:color="auto"/>
        <w:bottom w:val="none" w:sz="0" w:space="0" w:color="auto"/>
        <w:right w:val="none" w:sz="0" w:space="0" w:color="auto"/>
      </w:divBdr>
    </w:div>
    <w:div w:id="316887416">
      <w:bodyDiv w:val="1"/>
      <w:marLeft w:val="0"/>
      <w:marRight w:val="0"/>
      <w:marTop w:val="0"/>
      <w:marBottom w:val="0"/>
      <w:divBdr>
        <w:top w:val="none" w:sz="0" w:space="0" w:color="auto"/>
        <w:left w:val="none" w:sz="0" w:space="0" w:color="auto"/>
        <w:bottom w:val="none" w:sz="0" w:space="0" w:color="auto"/>
        <w:right w:val="none" w:sz="0" w:space="0" w:color="auto"/>
      </w:divBdr>
    </w:div>
    <w:div w:id="319189968">
      <w:bodyDiv w:val="1"/>
      <w:marLeft w:val="0"/>
      <w:marRight w:val="0"/>
      <w:marTop w:val="0"/>
      <w:marBottom w:val="0"/>
      <w:divBdr>
        <w:top w:val="none" w:sz="0" w:space="0" w:color="auto"/>
        <w:left w:val="none" w:sz="0" w:space="0" w:color="auto"/>
        <w:bottom w:val="none" w:sz="0" w:space="0" w:color="auto"/>
        <w:right w:val="none" w:sz="0" w:space="0" w:color="auto"/>
      </w:divBdr>
    </w:div>
    <w:div w:id="320817732">
      <w:bodyDiv w:val="1"/>
      <w:marLeft w:val="0"/>
      <w:marRight w:val="0"/>
      <w:marTop w:val="0"/>
      <w:marBottom w:val="0"/>
      <w:divBdr>
        <w:top w:val="none" w:sz="0" w:space="0" w:color="auto"/>
        <w:left w:val="none" w:sz="0" w:space="0" w:color="auto"/>
        <w:bottom w:val="none" w:sz="0" w:space="0" w:color="auto"/>
        <w:right w:val="none" w:sz="0" w:space="0" w:color="auto"/>
      </w:divBdr>
    </w:div>
    <w:div w:id="328096162">
      <w:bodyDiv w:val="1"/>
      <w:marLeft w:val="0"/>
      <w:marRight w:val="0"/>
      <w:marTop w:val="0"/>
      <w:marBottom w:val="0"/>
      <w:divBdr>
        <w:top w:val="none" w:sz="0" w:space="0" w:color="auto"/>
        <w:left w:val="none" w:sz="0" w:space="0" w:color="auto"/>
        <w:bottom w:val="none" w:sz="0" w:space="0" w:color="auto"/>
        <w:right w:val="none" w:sz="0" w:space="0" w:color="auto"/>
      </w:divBdr>
    </w:div>
    <w:div w:id="328483950">
      <w:bodyDiv w:val="1"/>
      <w:marLeft w:val="0"/>
      <w:marRight w:val="0"/>
      <w:marTop w:val="0"/>
      <w:marBottom w:val="0"/>
      <w:divBdr>
        <w:top w:val="none" w:sz="0" w:space="0" w:color="auto"/>
        <w:left w:val="none" w:sz="0" w:space="0" w:color="auto"/>
        <w:bottom w:val="none" w:sz="0" w:space="0" w:color="auto"/>
        <w:right w:val="none" w:sz="0" w:space="0" w:color="auto"/>
      </w:divBdr>
    </w:div>
    <w:div w:id="331567569">
      <w:bodyDiv w:val="1"/>
      <w:marLeft w:val="0"/>
      <w:marRight w:val="0"/>
      <w:marTop w:val="0"/>
      <w:marBottom w:val="0"/>
      <w:divBdr>
        <w:top w:val="none" w:sz="0" w:space="0" w:color="auto"/>
        <w:left w:val="none" w:sz="0" w:space="0" w:color="auto"/>
        <w:bottom w:val="none" w:sz="0" w:space="0" w:color="auto"/>
        <w:right w:val="none" w:sz="0" w:space="0" w:color="auto"/>
      </w:divBdr>
    </w:div>
    <w:div w:id="337923827">
      <w:bodyDiv w:val="1"/>
      <w:marLeft w:val="0"/>
      <w:marRight w:val="0"/>
      <w:marTop w:val="0"/>
      <w:marBottom w:val="0"/>
      <w:divBdr>
        <w:top w:val="none" w:sz="0" w:space="0" w:color="auto"/>
        <w:left w:val="none" w:sz="0" w:space="0" w:color="auto"/>
        <w:bottom w:val="none" w:sz="0" w:space="0" w:color="auto"/>
        <w:right w:val="none" w:sz="0" w:space="0" w:color="auto"/>
      </w:divBdr>
    </w:div>
    <w:div w:id="341780667">
      <w:bodyDiv w:val="1"/>
      <w:marLeft w:val="0"/>
      <w:marRight w:val="0"/>
      <w:marTop w:val="0"/>
      <w:marBottom w:val="0"/>
      <w:divBdr>
        <w:top w:val="none" w:sz="0" w:space="0" w:color="auto"/>
        <w:left w:val="none" w:sz="0" w:space="0" w:color="auto"/>
        <w:bottom w:val="none" w:sz="0" w:space="0" w:color="auto"/>
        <w:right w:val="none" w:sz="0" w:space="0" w:color="auto"/>
      </w:divBdr>
    </w:div>
    <w:div w:id="345330109">
      <w:bodyDiv w:val="1"/>
      <w:marLeft w:val="0"/>
      <w:marRight w:val="0"/>
      <w:marTop w:val="0"/>
      <w:marBottom w:val="0"/>
      <w:divBdr>
        <w:top w:val="none" w:sz="0" w:space="0" w:color="auto"/>
        <w:left w:val="none" w:sz="0" w:space="0" w:color="auto"/>
        <w:bottom w:val="none" w:sz="0" w:space="0" w:color="auto"/>
        <w:right w:val="none" w:sz="0" w:space="0" w:color="auto"/>
      </w:divBdr>
    </w:div>
    <w:div w:id="358437282">
      <w:bodyDiv w:val="1"/>
      <w:marLeft w:val="0"/>
      <w:marRight w:val="0"/>
      <w:marTop w:val="0"/>
      <w:marBottom w:val="0"/>
      <w:divBdr>
        <w:top w:val="none" w:sz="0" w:space="0" w:color="auto"/>
        <w:left w:val="none" w:sz="0" w:space="0" w:color="auto"/>
        <w:bottom w:val="none" w:sz="0" w:space="0" w:color="auto"/>
        <w:right w:val="none" w:sz="0" w:space="0" w:color="auto"/>
      </w:divBdr>
    </w:div>
    <w:div w:id="381029062">
      <w:bodyDiv w:val="1"/>
      <w:marLeft w:val="0"/>
      <w:marRight w:val="0"/>
      <w:marTop w:val="0"/>
      <w:marBottom w:val="0"/>
      <w:divBdr>
        <w:top w:val="none" w:sz="0" w:space="0" w:color="auto"/>
        <w:left w:val="none" w:sz="0" w:space="0" w:color="auto"/>
        <w:bottom w:val="none" w:sz="0" w:space="0" w:color="auto"/>
        <w:right w:val="none" w:sz="0" w:space="0" w:color="auto"/>
      </w:divBdr>
    </w:div>
    <w:div w:id="395856346">
      <w:bodyDiv w:val="1"/>
      <w:marLeft w:val="0"/>
      <w:marRight w:val="0"/>
      <w:marTop w:val="0"/>
      <w:marBottom w:val="0"/>
      <w:divBdr>
        <w:top w:val="none" w:sz="0" w:space="0" w:color="auto"/>
        <w:left w:val="none" w:sz="0" w:space="0" w:color="auto"/>
        <w:bottom w:val="none" w:sz="0" w:space="0" w:color="auto"/>
        <w:right w:val="none" w:sz="0" w:space="0" w:color="auto"/>
      </w:divBdr>
    </w:div>
    <w:div w:id="409354765">
      <w:bodyDiv w:val="1"/>
      <w:marLeft w:val="0"/>
      <w:marRight w:val="0"/>
      <w:marTop w:val="0"/>
      <w:marBottom w:val="0"/>
      <w:divBdr>
        <w:top w:val="none" w:sz="0" w:space="0" w:color="auto"/>
        <w:left w:val="none" w:sz="0" w:space="0" w:color="auto"/>
        <w:bottom w:val="none" w:sz="0" w:space="0" w:color="auto"/>
        <w:right w:val="none" w:sz="0" w:space="0" w:color="auto"/>
      </w:divBdr>
    </w:div>
    <w:div w:id="409542682">
      <w:bodyDiv w:val="1"/>
      <w:marLeft w:val="0"/>
      <w:marRight w:val="0"/>
      <w:marTop w:val="0"/>
      <w:marBottom w:val="0"/>
      <w:divBdr>
        <w:top w:val="none" w:sz="0" w:space="0" w:color="auto"/>
        <w:left w:val="none" w:sz="0" w:space="0" w:color="auto"/>
        <w:bottom w:val="none" w:sz="0" w:space="0" w:color="auto"/>
        <w:right w:val="none" w:sz="0" w:space="0" w:color="auto"/>
      </w:divBdr>
    </w:div>
    <w:div w:id="417214357">
      <w:bodyDiv w:val="1"/>
      <w:marLeft w:val="0"/>
      <w:marRight w:val="0"/>
      <w:marTop w:val="0"/>
      <w:marBottom w:val="0"/>
      <w:divBdr>
        <w:top w:val="none" w:sz="0" w:space="0" w:color="auto"/>
        <w:left w:val="none" w:sz="0" w:space="0" w:color="auto"/>
        <w:bottom w:val="none" w:sz="0" w:space="0" w:color="auto"/>
        <w:right w:val="none" w:sz="0" w:space="0" w:color="auto"/>
      </w:divBdr>
    </w:div>
    <w:div w:id="425273502">
      <w:bodyDiv w:val="1"/>
      <w:marLeft w:val="0"/>
      <w:marRight w:val="0"/>
      <w:marTop w:val="0"/>
      <w:marBottom w:val="0"/>
      <w:divBdr>
        <w:top w:val="none" w:sz="0" w:space="0" w:color="auto"/>
        <w:left w:val="none" w:sz="0" w:space="0" w:color="auto"/>
        <w:bottom w:val="none" w:sz="0" w:space="0" w:color="auto"/>
        <w:right w:val="none" w:sz="0" w:space="0" w:color="auto"/>
      </w:divBdr>
    </w:div>
    <w:div w:id="428041802">
      <w:bodyDiv w:val="1"/>
      <w:marLeft w:val="0"/>
      <w:marRight w:val="0"/>
      <w:marTop w:val="0"/>
      <w:marBottom w:val="0"/>
      <w:divBdr>
        <w:top w:val="none" w:sz="0" w:space="0" w:color="auto"/>
        <w:left w:val="none" w:sz="0" w:space="0" w:color="auto"/>
        <w:bottom w:val="none" w:sz="0" w:space="0" w:color="auto"/>
        <w:right w:val="none" w:sz="0" w:space="0" w:color="auto"/>
      </w:divBdr>
    </w:div>
    <w:div w:id="432290529">
      <w:bodyDiv w:val="1"/>
      <w:marLeft w:val="0"/>
      <w:marRight w:val="0"/>
      <w:marTop w:val="0"/>
      <w:marBottom w:val="0"/>
      <w:divBdr>
        <w:top w:val="none" w:sz="0" w:space="0" w:color="auto"/>
        <w:left w:val="none" w:sz="0" w:space="0" w:color="auto"/>
        <w:bottom w:val="none" w:sz="0" w:space="0" w:color="auto"/>
        <w:right w:val="none" w:sz="0" w:space="0" w:color="auto"/>
      </w:divBdr>
    </w:div>
    <w:div w:id="437527173">
      <w:bodyDiv w:val="1"/>
      <w:marLeft w:val="0"/>
      <w:marRight w:val="0"/>
      <w:marTop w:val="0"/>
      <w:marBottom w:val="0"/>
      <w:divBdr>
        <w:top w:val="none" w:sz="0" w:space="0" w:color="auto"/>
        <w:left w:val="none" w:sz="0" w:space="0" w:color="auto"/>
        <w:bottom w:val="none" w:sz="0" w:space="0" w:color="auto"/>
        <w:right w:val="none" w:sz="0" w:space="0" w:color="auto"/>
      </w:divBdr>
    </w:div>
    <w:div w:id="438136818">
      <w:bodyDiv w:val="1"/>
      <w:marLeft w:val="0"/>
      <w:marRight w:val="0"/>
      <w:marTop w:val="0"/>
      <w:marBottom w:val="0"/>
      <w:divBdr>
        <w:top w:val="none" w:sz="0" w:space="0" w:color="auto"/>
        <w:left w:val="none" w:sz="0" w:space="0" w:color="auto"/>
        <w:bottom w:val="none" w:sz="0" w:space="0" w:color="auto"/>
        <w:right w:val="none" w:sz="0" w:space="0" w:color="auto"/>
      </w:divBdr>
    </w:div>
    <w:div w:id="455955041">
      <w:bodyDiv w:val="1"/>
      <w:marLeft w:val="0"/>
      <w:marRight w:val="0"/>
      <w:marTop w:val="0"/>
      <w:marBottom w:val="0"/>
      <w:divBdr>
        <w:top w:val="none" w:sz="0" w:space="0" w:color="auto"/>
        <w:left w:val="none" w:sz="0" w:space="0" w:color="auto"/>
        <w:bottom w:val="none" w:sz="0" w:space="0" w:color="auto"/>
        <w:right w:val="none" w:sz="0" w:space="0" w:color="auto"/>
      </w:divBdr>
    </w:div>
    <w:div w:id="463348606">
      <w:bodyDiv w:val="1"/>
      <w:marLeft w:val="0"/>
      <w:marRight w:val="0"/>
      <w:marTop w:val="0"/>
      <w:marBottom w:val="0"/>
      <w:divBdr>
        <w:top w:val="none" w:sz="0" w:space="0" w:color="auto"/>
        <w:left w:val="none" w:sz="0" w:space="0" w:color="auto"/>
        <w:bottom w:val="none" w:sz="0" w:space="0" w:color="auto"/>
        <w:right w:val="none" w:sz="0" w:space="0" w:color="auto"/>
      </w:divBdr>
    </w:div>
    <w:div w:id="472211313">
      <w:bodyDiv w:val="1"/>
      <w:marLeft w:val="0"/>
      <w:marRight w:val="0"/>
      <w:marTop w:val="0"/>
      <w:marBottom w:val="0"/>
      <w:divBdr>
        <w:top w:val="none" w:sz="0" w:space="0" w:color="auto"/>
        <w:left w:val="none" w:sz="0" w:space="0" w:color="auto"/>
        <w:bottom w:val="none" w:sz="0" w:space="0" w:color="auto"/>
        <w:right w:val="none" w:sz="0" w:space="0" w:color="auto"/>
      </w:divBdr>
    </w:div>
    <w:div w:id="491020444">
      <w:bodyDiv w:val="1"/>
      <w:marLeft w:val="0"/>
      <w:marRight w:val="0"/>
      <w:marTop w:val="0"/>
      <w:marBottom w:val="0"/>
      <w:divBdr>
        <w:top w:val="none" w:sz="0" w:space="0" w:color="auto"/>
        <w:left w:val="none" w:sz="0" w:space="0" w:color="auto"/>
        <w:bottom w:val="none" w:sz="0" w:space="0" w:color="auto"/>
        <w:right w:val="none" w:sz="0" w:space="0" w:color="auto"/>
      </w:divBdr>
    </w:div>
    <w:div w:id="530997532">
      <w:bodyDiv w:val="1"/>
      <w:marLeft w:val="0"/>
      <w:marRight w:val="0"/>
      <w:marTop w:val="0"/>
      <w:marBottom w:val="0"/>
      <w:divBdr>
        <w:top w:val="none" w:sz="0" w:space="0" w:color="auto"/>
        <w:left w:val="none" w:sz="0" w:space="0" w:color="auto"/>
        <w:bottom w:val="none" w:sz="0" w:space="0" w:color="auto"/>
        <w:right w:val="none" w:sz="0" w:space="0" w:color="auto"/>
      </w:divBdr>
    </w:div>
    <w:div w:id="540476223">
      <w:bodyDiv w:val="1"/>
      <w:marLeft w:val="0"/>
      <w:marRight w:val="0"/>
      <w:marTop w:val="0"/>
      <w:marBottom w:val="0"/>
      <w:divBdr>
        <w:top w:val="none" w:sz="0" w:space="0" w:color="auto"/>
        <w:left w:val="none" w:sz="0" w:space="0" w:color="auto"/>
        <w:bottom w:val="none" w:sz="0" w:space="0" w:color="auto"/>
        <w:right w:val="none" w:sz="0" w:space="0" w:color="auto"/>
      </w:divBdr>
    </w:div>
    <w:div w:id="557088371">
      <w:bodyDiv w:val="1"/>
      <w:marLeft w:val="0"/>
      <w:marRight w:val="0"/>
      <w:marTop w:val="0"/>
      <w:marBottom w:val="0"/>
      <w:divBdr>
        <w:top w:val="none" w:sz="0" w:space="0" w:color="auto"/>
        <w:left w:val="none" w:sz="0" w:space="0" w:color="auto"/>
        <w:bottom w:val="none" w:sz="0" w:space="0" w:color="auto"/>
        <w:right w:val="none" w:sz="0" w:space="0" w:color="auto"/>
      </w:divBdr>
    </w:div>
    <w:div w:id="558635187">
      <w:bodyDiv w:val="1"/>
      <w:marLeft w:val="0"/>
      <w:marRight w:val="0"/>
      <w:marTop w:val="0"/>
      <w:marBottom w:val="0"/>
      <w:divBdr>
        <w:top w:val="none" w:sz="0" w:space="0" w:color="auto"/>
        <w:left w:val="none" w:sz="0" w:space="0" w:color="auto"/>
        <w:bottom w:val="none" w:sz="0" w:space="0" w:color="auto"/>
        <w:right w:val="none" w:sz="0" w:space="0" w:color="auto"/>
      </w:divBdr>
    </w:div>
    <w:div w:id="563613366">
      <w:bodyDiv w:val="1"/>
      <w:marLeft w:val="0"/>
      <w:marRight w:val="0"/>
      <w:marTop w:val="0"/>
      <w:marBottom w:val="0"/>
      <w:divBdr>
        <w:top w:val="none" w:sz="0" w:space="0" w:color="auto"/>
        <w:left w:val="none" w:sz="0" w:space="0" w:color="auto"/>
        <w:bottom w:val="none" w:sz="0" w:space="0" w:color="auto"/>
        <w:right w:val="none" w:sz="0" w:space="0" w:color="auto"/>
      </w:divBdr>
    </w:div>
    <w:div w:id="569122173">
      <w:bodyDiv w:val="1"/>
      <w:marLeft w:val="0"/>
      <w:marRight w:val="0"/>
      <w:marTop w:val="0"/>
      <w:marBottom w:val="0"/>
      <w:divBdr>
        <w:top w:val="none" w:sz="0" w:space="0" w:color="auto"/>
        <w:left w:val="none" w:sz="0" w:space="0" w:color="auto"/>
        <w:bottom w:val="none" w:sz="0" w:space="0" w:color="auto"/>
        <w:right w:val="none" w:sz="0" w:space="0" w:color="auto"/>
      </w:divBdr>
    </w:div>
    <w:div w:id="591358801">
      <w:bodyDiv w:val="1"/>
      <w:marLeft w:val="0"/>
      <w:marRight w:val="0"/>
      <w:marTop w:val="0"/>
      <w:marBottom w:val="0"/>
      <w:divBdr>
        <w:top w:val="none" w:sz="0" w:space="0" w:color="auto"/>
        <w:left w:val="none" w:sz="0" w:space="0" w:color="auto"/>
        <w:bottom w:val="none" w:sz="0" w:space="0" w:color="auto"/>
        <w:right w:val="none" w:sz="0" w:space="0" w:color="auto"/>
      </w:divBdr>
    </w:div>
    <w:div w:id="591397177">
      <w:bodyDiv w:val="1"/>
      <w:marLeft w:val="0"/>
      <w:marRight w:val="0"/>
      <w:marTop w:val="0"/>
      <w:marBottom w:val="0"/>
      <w:divBdr>
        <w:top w:val="none" w:sz="0" w:space="0" w:color="auto"/>
        <w:left w:val="none" w:sz="0" w:space="0" w:color="auto"/>
        <w:bottom w:val="none" w:sz="0" w:space="0" w:color="auto"/>
        <w:right w:val="none" w:sz="0" w:space="0" w:color="auto"/>
      </w:divBdr>
    </w:div>
    <w:div w:id="593250531">
      <w:bodyDiv w:val="1"/>
      <w:marLeft w:val="0"/>
      <w:marRight w:val="0"/>
      <w:marTop w:val="0"/>
      <w:marBottom w:val="0"/>
      <w:divBdr>
        <w:top w:val="none" w:sz="0" w:space="0" w:color="auto"/>
        <w:left w:val="none" w:sz="0" w:space="0" w:color="auto"/>
        <w:bottom w:val="none" w:sz="0" w:space="0" w:color="auto"/>
        <w:right w:val="none" w:sz="0" w:space="0" w:color="auto"/>
      </w:divBdr>
    </w:div>
    <w:div w:id="612519437">
      <w:bodyDiv w:val="1"/>
      <w:marLeft w:val="0"/>
      <w:marRight w:val="0"/>
      <w:marTop w:val="0"/>
      <w:marBottom w:val="0"/>
      <w:divBdr>
        <w:top w:val="none" w:sz="0" w:space="0" w:color="auto"/>
        <w:left w:val="none" w:sz="0" w:space="0" w:color="auto"/>
        <w:bottom w:val="none" w:sz="0" w:space="0" w:color="auto"/>
        <w:right w:val="none" w:sz="0" w:space="0" w:color="auto"/>
      </w:divBdr>
    </w:div>
    <w:div w:id="617756969">
      <w:bodyDiv w:val="1"/>
      <w:marLeft w:val="0"/>
      <w:marRight w:val="0"/>
      <w:marTop w:val="0"/>
      <w:marBottom w:val="0"/>
      <w:divBdr>
        <w:top w:val="none" w:sz="0" w:space="0" w:color="auto"/>
        <w:left w:val="none" w:sz="0" w:space="0" w:color="auto"/>
        <w:bottom w:val="none" w:sz="0" w:space="0" w:color="auto"/>
        <w:right w:val="none" w:sz="0" w:space="0" w:color="auto"/>
      </w:divBdr>
    </w:div>
    <w:div w:id="632176816">
      <w:bodyDiv w:val="1"/>
      <w:marLeft w:val="0"/>
      <w:marRight w:val="0"/>
      <w:marTop w:val="0"/>
      <w:marBottom w:val="0"/>
      <w:divBdr>
        <w:top w:val="none" w:sz="0" w:space="0" w:color="auto"/>
        <w:left w:val="none" w:sz="0" w:space="0" w:color="auto"/>
        <w:bottom w:val="none" w:sz="0" w:space="0" w:color="auto"/>
        <w:right w:val="none" w:sz="0" w:space="0" w:color="auto"/>
      </w:divBdr>
    </w:div>
    <w:div w:id="632910950">
      <w:bodyDiv w:val="1"/>
      <w:marLeft w:val="0"/>
      <w:marRight w:val="0"/>
      <w:marTop w:val="0"/>
      <w:marBottom w:val="0"/>
      <w:divBdr>
        <w:top w:val="none" w:sz="0" w:space="0" w:color="auto"/>
        <w:left w:val="none" w:sz="0" w:space="0" w:color="auto"/>
        <w:bottom w:val="none" w:sz="0" w:space="0" w:color="auto"/>
        <w:right w:val="none" w:sz="0" w:space="0" w:color="auto"/>
      </w:divBdr>
    </w:div>
    <w:div w:id="637800416">
      <w:bodyDiv w:val="1"/>
      <w:marLeft w:val="0"/>
      <w:marRight w:val="0"/>
      <w:marTop w:val="0"/>
      <w:marBottom w:val="0"/>
      <w:divBdr>
        <w:top w:val="none" w:sz="0" w:space="0" w:color="auto"/>
        <w:left w:val="none" w:sz="0" w:space="0" w:color="auto"/>
        <w:bottom w:val="none" w:sz="0" w:space="0" w:color="auto"/>
        <w:right w:val="none" w:sz="0" w:space="0" w:color="auto"/>
      </w:divBdr>
    </w:div>
    <w:div w:id="641347180">
      <w:bodyDiv w:val="1"/>
      <w:marLeft w:val="0"/>
      <w:marRight w:val="0"/>
      <w:marTop w:val="0"/>
      <w:marBottom w:val="0"/>
      <w:divBdr>
        <w:top w:val="none" w:sz="0" w:space="0" w:color="auto"/>
        <w:left w:val="none" w:sz="0" w:space="0" w:color="auto"/>
        <w:bottom w:val="none" w:sz="0" w:space="0" w:color="auto"/>
        <w:right w:val="none" w:sz="0" w:space="0" w:color="auto"/>
      </w:divBdr>
    </w:div>
    <w:div w:id="660693958">
      <w:bodyDiv w:val="1"/>
      <w:marLeft w:val="0"/>
      <w:marRight w:val="0"/>
      <w:marTop w:val="0"/>
      <w:marBottom w:val="0"/>
      <w:divBdr>
        <w:top w:val="none" w:sz="0" w:space="0" w:color="auto"/>
        <w:left w:val="none" w:sz="0" w:space="0" w:color="auto"/>
        <w:bottom w:val="none" w:sz="0" w:space="0" w:color="auto"/>
        <w:right w:val="none" w:sz="0" w:space="0" w:color="auto"/>
      </w:divBdr>
    </w:div>
    <w:div w:id="680620520">
      <w:bodyDiv w:val="1"/>
      <w:marLeft w:val="0"/>
      <w:marRight w:val="0"/>
      <w:marTop w:val="0"/>
      <w:marBottom w:val="0"/>
      <w:divBdr>
        <w:top w:val="none" w:sz="0" w:space="0" w:color="auto"/>
        <w:left w:val="none" w:sz="0" w:space="0" w:color="auto"/>
        <w:bottom w:val="none" w:sz="0" w:space="0" w:color="auto"/>
        <w:right w:val="none" w:sz="0" w:space="0" w:color="auto"/>
      </w:divBdr>
    </w:div>
    <w:div w:id="697781806">
      <w:bodyDiv w:val="1"/>
      <w:marLeft w:val="0"/>
      <w:marRight w:val="0"/>
      <w:marTop w:val="0"/>
      <w:marBottom w:val="0"/>
      <w:divBdr>
        <w:top w:val="none" w:sz="0" w:space="0" w:color="auto"/>
        <w:left w:val="none" w:sz="0" w:space="0" w:color="auto"/>
        <w:bottom w:val="none" w:sz="0" w:space="0" w:color="auto"/>
        <w:right w:val="none" w:sz="0" w:space="0" w:color="auto"/>
      </w:divBdr>
    </w:div>
    <w:div w:id="700322006">
      <w:bodyDiv w:val="1"/>
      <w:marLeft w:val="0"/>
      <w:marRight w:val="0"/>
      <w:marTop w:val="0"/>
      <w:marBottom w:val="0"/>
      <w:divBdr>
        <w:top w:val="none" w:sz="0" w:space="0" w:color="auto"/>
        <w:left w:val="none" w:sz="0" w:space="0" w:color="auto"/>
        <w:bottom w:val="none" w:sz="0" w:space="0" w:color="auto"/>
        <w:right w:val="none" w:sz="0" w:space="0" w:color="auto"/>
      </w:divBdr>
    </w:div>
    <w:div w:id="711346358">
      <w:bodyDiv w:val="1"/>
      <w:marLeft w:val="0"/>
      <w:marRight w:val="0"/>
      <w:marTop w:val="0"/>
      <w:marBottom w:val="0"/>
      <w:divBdr>
        <w:top w:val="none" w:sz="0" w:space="0" w:color="auto"/>
        <w:left w:val="none" w:sz="0" w:space="0" w:color="auto"/>
        <w:bottom w:val="none" w:sz="0" w:space="0" w:color="auto"/>
        <w:right w:val="none" w:sz="0" w:space="0" w:color="auto"/>
      </w:divBdr>
    </w:div>
    <w:div w:id="718287717">
      <w:bodyDiv w:val="1"/>
      <w:marLeft w:val="0"/>
      <w:marRight w:val="0"/>
      <w:marTop w:val="0"/>
      <w:marBottom w:val="0"/>
      <w:divBdr>
        <w:top w:val="none" w:sz="0" w:space="0" w:color="auto"/>
        <w:left w:val="none" w:sz="0" w:space="0" w:color="auto"/>
        <w:bottom w:val="none" w:sz="0" w:space="0" w:color="auto"/>
        <w:right w:val="none" w:sz="0" w:space="0" w:color="auto"/>
      </w:divBdr>
    </w:div>
    <w:div w:id="722413655">
      <w:bodyDiv w:val="1"/>
      <w:marLeft w:val="0"/>
      <w:marRight w:val="0"/>
      <w:marTop w:val="0"/>
      <w:marBottom w:val="0"/>
      <w:divBdr>
        <w:top w:val="none" w:sz="0" w:space="0" w:color="auto"/>
        <w:left w:val="none" w:sz="0" w:space="0" w:color="auto"/>
        <w:bottom w:val="none" w:sz="0" w:space="0" w:color="auto"/>
        <w:right w:val="none" w:sz="0" w:space="0" w:color="auto"/>
      </w:divBdr>
    </w:div>
    <w:div w:id="745883103">
      <w:bodyDiv w:val="1"/>
      <w:marLeft w:val="0"/>
      <w:marRight w:val="0"/>
      <w:marTop w:val="0"/>
      <w:marBottom w:val="0"/>
      <w:divBdr>
        <w:top w:val="none" w:sz="0" w:space="0" w:color="auto"/>
        <w:left w:val="none" w:sz="0" w:space="0" w:color="auto"/>
        <w:bottom w:val="none" w:sz="0" w:space="0" w:color="auto"/>
        <w:right w:val="none" w:sz="0" w:space="0" w:color="auto"/>
      </w:divBdr>
    </w:div>
    <w:div w:id="755592420">
      <w:bodyDiv w:val="1"/>
      <w:marLeft w:val="0"/>
      <w:marRight w:val="0"/>
      <w:marTop w:val="0"/>
      <w:marBottom w:val="0"/>
      <w:divBdr>
        <w:top w:val="none" w:sz="0" w:space="0" w:color="auto"/>
        <w:left w:val="none" w:sz="0" w:space="0" w:color="auto"/>
        <w:bottom w:val="none" w:sz="0" w:space="0" w:color="auto"/>
        <w:right w:val="none" w:sz="0" w:space="0" w:color="auto"/>
      </w:divBdr>
    </w:div>
    <w:div w:id="760637652">
      <w:bodyDiv w:val="1"/>
      <w:marLeft w:val="0"/>
      <w:marRight w:val="0"/>
      <w:marTop w:val="0"/>
      <w:marBottom w:val="0"/>
      <w:divBdr>
        <w:top w:val="none" w:sz="0" w:space="0" w:color="auto"/>
        <w:left w:val="none" w:sz="0" w:space="0" w:color="auto"/>
        <w:bottom w:val="none" w:sz="0" w:space="0" w:color="auto"/>
        <w:right w:val="none" w:sz="0" w:space="0" w:color="auto"/>
      </w:divBdr>
    </w:div>
    <w:div w:id="768744338">
      <w:bodyDiv w:val="1"/>
      <w:marLeft w:val="0"/>
      <w:marRight w:val="0"/>
      <w:marTop w:val="0"/>
      <w:marBottom w:val="0"/>
      <w:divBdr>
        <w:top w:val="none" w:sz="0" w:space="0" w:color="auto"/>
        <w:left w:val="none" w:sz="0" w:space="0" w:color="auto"/>
        <w:bottom w:val="none" w:sz="0" w:space="0" w:color="auto"/>
        <w:right w:val="none" w:sz="0" w:space="0" w:color="auto"/>
      </w:divBdr>
    </w:div>
    <w:div w:id="774590945">
      <w:bodyDiv w:val="1"/>
      <w:marLeft w:val="0"/>
      <w:marRight w:val="0"/>
      <w:marTop w:val="0"/>
      <w:marBottom w:val="0"/>
      <w:divBdr>
        <w:top w:val="none" w:sz="0" w:space="0" w:color="auto"/>
        <w:left w:val="none" w:sz="0" w:space="0" w:color="auto"/>
        <w:bottom w:val="none" w:sz="0" w:space="0" w:color="auto"/>
        <w:right w:val="none" w:sz="0" w:space="0" w:color="auto"/>
      </w:divBdr>
    </w:div>
    <w:div w:id="782303667">
      <w:bodyDiv w:val="1"/>
      <w:marLeft w:val="0"/>
      <w:marRight w:val="0"/>
      <w:marTop w:val="0"/>
      <w:marBottom w:val="0"/>
      <w:divBdr>
        <w:top w:val="none" w:sz="0" w:space="0" w:color="auto"/>
        <w:left w:val="none" w:sz="0" w:space="0" w:color="auto"/>
        <w:bottom w:val="none" w:sz="0" w:space="0" w:color="auto"/>
        <w:right w:val="none" w:sz="0" w:space="0" w:color="auto"/>
      </w:divBdr>
    </w:div>
    <w:div w:id="803549440">
      <w:bodyDiv w:val="1"/>
      <w:marLeft w:val="0"/>
      <w:marRight w:val="0"/>
      <w:marTop w:val="0"/>
      <w:marBottom w:val="0"/>
      <w:divBdr>
        <w:top w:val="none" w:sz="0" w:space="0" w:color="auto"/>
        <w:left w:val="none" w:sz="0" w:space="0" w:color="auto"/>
        <w:bottom w:val="none" w:sz="0" w:space="0" w:color="auto"/>
        <w:right w:val="none" w:sz="0" w:space="0" w:color="auto"/>
      </w:divBdr>
    </w:div>
    <w:div w:id="805776972">
      <w:bodyDiv w:val="1"/>
      <w:marLeft w:val="0"/>
      <w:marRight w:val="0"/>
      <w:marTop w:val="0"/>
      <w:marBottom w:val="0"/>
      <w:divBdr>
        <w:top w:val="none" w:sz="0" w:space="0" w:color="auto"/>
        <w:left w:val="none" w:sz="0" w:space="0" w:color="auto"/>
        <w:bottom w:val="none" w:sz="0" w:space="0" w:color="auto"/>
        <w:right w:val="none" w:sz="0" w:space="0" w:color="auto"/>
      </w:divBdr>
    </w:div>
    <w:div w:id="809247936">
      <w:bodyDiv w:val="1"/>
      <w:marLeft w:val="0"/>
      <w:marRight w:val="0"/>
      <w:marTop w:val="0"/>
      <w:marBottom w:val="0"/>
      <w:divBdr>
        <w:top w:val="none" w:sz="0" w:space="0" w:color="auto"/>
        <w:left w:val="none" w:sz="0" w:space="0" w:color="auto"/>
        <w:bottom w:val="none" w:sz="0" w:space="0" w:color="auto"/>
        <w:right w:val="none" w:sz="0" w:space="0" w:color="auto"/>
      </w:divBdr>
    </w:div>
    <w:div w:id="813372347">
      <w:bodyDiv w:val="1"/>
      <w:marLeft w:val="0"/>
      <w:marRight w:val="0"/>
      <w:marTop w:val="0"/>
      <w:marBottom w:val="0"/>
      <w:divBdr>
        <w:top w:val="none" w:sz="0" w:space="0" w:color="auto"/>
        <w:left w:val="none" w:sz="0" w:space="0" w:color="auto"/>
        <w:bottom w:val="none" w:sz="0" w:space="0" w:color="auto"/>
        <w:right w:val="none" w:sz="0" w:space="0" w:color="auto"/>
      </w:divBdr>
    </w:div>
    <w:div w:id="815953023">
      <w:bodyDiv w:val="1"/>
      <w:marLeft w:val="0"/>
      <w:marRight w:val="0"/>
      <w:marTop w:val="0"/>
      <w:marBottom w:val="0"/>
      <w:divBdr>
        <w:top w:val="none" w:sz="0" w:space="0" w:color="auto"/>
        <w:left w:val="none" w:sz="0" w:space="0" w:color="auto"/>
        <w:bottom w:val="none" w:sz="0" w:space="0" w:color="auto"/>
        <w:right w:val="none" w:sz="0" w:space="0" w:color="auto"/>
      </w:divBdr>
    </w:div>
    <w:div w:id="821773910">
      <w:bodyDiv w:val="1"/>
      <w:marLeft w:val="0"/>
      <w:marRight w:val="0"/>
      <w:marTop w:val="0"/>
      <w:marBottom w:val="0"/>
      <w:divBdr>
        <w:top w:val="none" w:sz="0" w:space="0" w:color="auto"/>
        <w:left w:val="none" w:sz="0" w:space="0" w:color="auto"/>
        <w:bottom w:val="none" w:sz="0" w:space="0" w:color="auto"/>
        <w:right w:val="none" w:sz="0" w:space="0" w:color="auto"/>
      </w:divBdr>
    </w:div>
    <w:div w:id="825895437">
      <w:bodyDiv w:val="1"/>
      <w:marLeft w:val="0"/>
      <w:marRight w:val="0"/>
      <w:marTop w:val="0"/>
      <w:marBottom w:val="0"/>
      <w:divBdr>
        <w:top w:val="none" w:sz="0" w:space="0" w:color="auto"/>
        <w:left w:val="none" w:sz="0" w:space="0" w:color="auto"/>
        <w:bottom w:val="none" w:sz="0" w:space="0" w:color="auto"/>
        <w:right w:val="none" w:sz="0" w:space="0" w:color="auto"/>
      </w:divBdr>
    </w:div>
    <w:div w:id="833452858">
      <w:bodyDiv w:val="1"/>
      <w:marLeft w:val="0"/>
      <w:marRight w:val="0"/>
      <w:marTop w:val="0"/>
      <w:marBottom w:val="0"/>
      <w:divBdr>
        <w:top w:val="none" w:sz="0" w:space="0" w:color="auto"/>
        <w:left w:val="none" w:sz="0" w:space="0" w:color="auto"/>
        <w:bottom w:val="none" w:sz="0" w:space="0" w:color="auto"/>
        <w:right w:val="none" w:sz="0" w:space="0" w:color="auto"/>
      </w:divBdr>
    </w:div>
    <w:div w:id="835923438">
      <w:bodyDiv w:val="1"/>
      <w:marLeft w:val="0"/>
      <w:marRight w:val="0"/>
      <w:marTop w:val="0"/>
      <w:marBottom w:val="0"/>
      <w:divBdr>
        <w:top w:val="none" w:sz="0" w:space="0" w:color="auto"/>
        <w:left w:val="none" w:sz="0" w:space="0" w:color="auto"/>
        <w:bottom w:val="none" w:sz="0" w:space="0" w:color="auto"/>
        <w:right w:val="none" w:sz="0" w:space="0" w:color="auto"/>
      </w:divBdr>
    </w:div>
    <w:div w:id="837035129">
      <w:bodyDiv w:val="1"/>
      <w:marLeft w:val="0"/>
      <w:marRight w:val="0"/>
      <w:marTop w:val="0"/>
      <w:marBottom w:val="0"/>
      <w:divBdr>
        <w:top w:val="none" w:sz="0" w:space="0" w:color="auto"/>
        <w:left w:val="none" w:sz="0" w:space="0" w:color="auto"/>
        <w:bottom w:val="none" w:sz="0" w:space="0" w:color="auto"/>
        <w:right w:val="none" w:sz="0" w:space="0" w:color="auto"/>
      </w:divBdr>
    </w:div>
    <w:div w:id="853153722">
      <w:bodyDiv w:val="1"/>
      <w:marLeft w:val="0"/>
      <w:marRight w:val="0"/>
      <w:marTop w:val="0"/>
      <w:marBottom w:val="0"/>
      <w:divBdr>
        <w:top w:val="none" w:sz="0" w:space="0" w:color="auto"/>
        <w:left w:val="none" w:sz="0" w:space="0" w:color="auto"/>
        <w:bottom w:val="none" w:sz="0" w:space="0" w:color="auto"/>
        <w:right w:val="none" w:sz="0" w:space="0" w:color="auto"/>
      </w:divBdr>
    </w:div>
    <w:div w:id="853887613">
      <w:bodyDiv w:val="1"/>
      <w:marLeft w:val="0"/>
      <w:marRight w:val="0"/>
      <w:marTop w:val="0"/>
      <w:marBottom w:val="0"/>
      <w:divBdr>
        <w:top w:val="none" w:sz="0" w:space="0" w:color="auto"/>
        <w:left w:val="none" w:sz="0" w:space="0" w:color="auto"/>
        <w:bottom w:val="none" w:sz="0" w:space="0" w:color="auto"/>
        <w:right w:val="none" w:sz="0" w:space="0" w:color="auto"/>
      </w:divBdr>
    </w:div>
    <w:div w:id="859318001">
      <w:bodyDiv w:val="1"/>
      <w:marLeft w:val="0"/>
      <w:marRight w:val="0"/>
      <w:marTop w:val="0"/>
      <w:marBottom w:val="0"/>
      <w:divBdr>
        <w:top w:val="none" w:sz="0" w:space="0" w:color="auto"/>
        <w:left w:val="none" w:sz="0" w:space="0" w:color="auto"/>
        <w:bottom w:val="none" w:sz="0" w:space="0" w:color="auto"/>
        <w:right w:val="none" w:sz="0" w:space="0" w:color="auto"/>
      </w:divBdr>
    </w:div>
    <w:div w:id="887953767">
      <w:bodyDiv w:val="1"/>
      <w:marLeft w:val="0"/>
      <w:marRight w:val="0"/>
      <w:marTop w:val="0"/>
      <w:marBottom w:val="0"/>
      <w:divBdr>
        <w:top w:val="none" w:sz="0" w:space="0" w:color="auto"/>
        <w:left w:val="none" w:sz="0" w:space="0" w:color="auto"/>
        <w:bottom w:val="none" w:sz="0" w:space="0" w:color="auto"/>
        <w:right w:val="none" w:sz="0" w:space="0" w:color="auto"/>
      </w:divBdr>
    </w:div>
    <w:div w:id="889344446">
      <w:bodyDiv w:val="1"/>
      <w:marLeft w:val="0"/>
      <w:marRight w:val="0"/>
      <w:marTop w:val="0"/>
      <w:marBottom w:val="0"/>
      <w:divBdr>
        <w:top w:val="none" w:sz="0" w:space="0" w:color="auto"/>
        <w:left w:val="none" w:sz="0" w:space="0" w:color="auto"/>
        <w:bottom w:val="none" w:sz="0" w:space="0" w:color="auto"/>
        <w:right w:val="none" w:sz="0" w:space="0" w:color="auto"/>
      </w:divBdr>
    </w:div>
    <w:div w:id="898437897">
      <w:bodyDiv w:val="1"/>
      <w:marLeft w:val="0"/>
      <w:marRight w:val="0"/>
      <w:marTop w:val="0"/>
      <w:marBottom w:val="0"/>
      <w:divBdr>
        <w:top w:val="none" w:sz="0" w:space="0" w:color="auto"/>
        <w:left w:val="none" w:sz="0" w:space="0" w:color="auto"/>
        <w:bottom w:val="none" w:sz="0" w:space="0" w:color="auto"/>
        <w:right w:val="none" w:sz="0" w:space="0" w:color="auto"/>
      </w:divBdr>
    </w:div>
    <w:div w:id="898902043">
      <w:bodyDiv w:val="1"/>
      <w:marLeft w:val="0"/>
      <w:marRight w:val="0"/>
      <w:marTop w:val="0"/>
      <w:marBottom w:val="0"/>
      <w:divBdr>
        <w:top w:val="none" w:sz="0" w:space="0" w:color="auto"/>
        <w:left w:val="none" w:sz="0" w:space="0" w:color="auto"/>
        <w:bottom w:val="none" w:sz="0" w:space="0" w:color="auto"/>
        <w:right w:val="none" w:sz="0" w:space="0" w:color="auto"/>
      </w:divBdr>
    </w:div>
    <w:div w:id="900210540">
      <w:bodyDiv w:val="1"/>
      <w:marLeft w:val="0"/>
      <w:marRight w:val="0"/>
      <w:marTop w:val="0"/>
      <w:marBottom w:val="0"/>
      <w:divBdr>
        <w:top w:val="none" w:sz="0" w:space="0" w:color="auto"/>
        <w:left w:val="none" w:sz="0" w:space="0" w:color="auto"/>
        <w:bottom w:val="none" w:sz="0" w:space="0" w:color="auto"/>
        <w:right w:val="none" w:sz="0" w:space="0" w:color="auto"/>
      </w:divBdr>
    </w:div>
    <w:div w:id="911937107">
      <w:bodyDiv w:val="1"/>
      <w:marLeft w:val="0"/>
      <w:marRight w:val="0"/>
      <w:marTop w:val="0"/>
      <w:marBottom w:val="0"/>
      <w:divBdr>
        <w:top w:val="none" w:sz="0" w:space="0" w:color="auto"/>
        <w:left w:val="none" w:sz="0" w:space="0" w:color="auto"/>
        <w:bottom w:val="none" w:sz="0" w:space="0" w:color="auto"/>
        <w:right w:val="none" w:sz="0" w:space="0" w:color="auto"/>
      </w:divBdr>
    </w:div>
    <w:div w:id="915162400">
      <w:bodyDiv w:val="1"/>
      <w:marLeft w:val="0"/>
      <w:marRight w:val="0"/>
      <w:marTop w:val="0"/>
      <w:marBottom w:val="0"/>
      <w:divBdr>
        <w:top w:val="none" w:sz="0" w:space="0" w:color="auto"/>
        <w:left w:val="none" w:sz="0" w:space="0" w:color="auto"/>
        <w:bottom w:val="none" w:sz="0" w:space="0" w:color="auto"/>
        <w:right w:val="none" w:sz="0" w:space="0" w:color="auto"/>
      </w:divBdr>
    </w:div>
    <w:div w:id="930163630">
      <w:bodyDiv w:val="1"/>
      <w:marLeft w:val="0"/>
      <w:marRight w:val="0"/>
      <w:marTop w:val="0"/>
      <w:marBottom w:val="0"/>
      <w:divBdr>
        <w:top w:val="none" w:sz="0" w:space="0" w:color="auto"/>
        <w:left w:val="none" w:sz="0" w:space="0" w:color="auto"/>
        <w:bottom w:val="none" w:sz="0" w:space="0" w:color="auto"/>
        <w:right w:val="none" w:sz="0" w:space="0" w:color="auto"/>
      </w:divBdr>
    </w:div>
    <w:div w:id="935672563">
      <w:bodyDiv w:val="1"/>
      <w:marLeft w:val="0"/>
      <w:marRight w:val="0"/>
      <w:marTop w:val="0"/>
      <w:marBottom w:val="0"/>
      <w:divBdr>
        <w:top w:val="none" w:sz="0" w:space="0" w:color="auto"/>
        <w:left w:val="none" w:sz="0" w:space="0" w:color="auto"/>
        <w:bottom w:val="none" w:sz="0" w:space="0" w:color="auto"/>
        <w:right w:val="none" w:sz="0" w:space="0" w:color="auto"/>
      </w:divBdr>
    </w:div>
    <w:div w:id="937713007">
      <w:bodyDiv w:val="1"/>
      <w:marLeft w:val="0"/>
      <w:marRight w:val="0"/>
      <w:marTop w:val="0"/>
      <w:marBottom w:val="0"/>
      <w:divBdr>
        <w:top w:val="none" w:sz="0" w:space="0" w:color="auto"/>
        <w:left w:val="none" w:sz="0" w:space="0" w:color="auto"/>
        <w:bottom w:val="none" w:sz="0" w:space="0" w:color="auto"/>
        <w:right w:val="none" w:sz="0" w:space="0" w:color="auto"/>
      </w:divBdr>
    </w:div>
    <w:div w:id="941299189">
      <w:bodyDiv w:val="1"/>
      <w:marLeft w:val="0"/>
      <w:marRight w:val="0"/>
      <w:marTop w:val="0"/>
      <w:marBottom w:val="0"/>
      <w:divBdr>
        <w:top w:val="none" w:sz="0" w:space="0" w:color="auto"/>
        <w:left w:val="none" w:sz="0" w:space="0" w:color="auto"/>
        <w:bottom w:val="none" w:sz="0" w:space="0" w:color="auto"/>
        <w:right w:val="none" w:sz="0" w:space="0" w:color="auto"/>
      </w:divBdr>
    </w:div>
    <w:div w:id="957222302">
      <w:bodyDiv w:val="1"/>
      <w:marLeft w:val="0"/>
      <w:marRight w:val="0"/>
      <w:marTop w:val="0"/>
      <w:marBottom w:val="0"/>
      <w:divBdr>
        <w:top w:val="none" w:sz="0" w:space="0" w:color="auto"/>
        <w:left w:val="none" w:sz="0" w:space="0" w:color="auto"/>
        <w:bottom w:val="none" w:sz="0" w:space="0" w:color="auto"/>
        <w:right w:val="none" w:sz="0" w:space="0" w:color="auto"/>
      </w:divBdr>
    </w:div>
    <w:div w:id="961114694">
      <w:bodyDiv w:val="1"/>
      <w:marLeft w:val="0"/>
      <w:marRight w:val="0"/>
      <w:marTop w:val="0"/>
      <w:marBottom w:val="0"/>
      <w:divBdr>
        <w:top w:val="none" w:sz="0" w:space="0" w:color="auto"/>
        <w:left w:val="none" w:sz="0" w:space="0" w:color="auto"/>
        <w:bottom w:val="none" w:sz="0" w:space="0" w:color="auto"/>
        <w:right w:val="none" w:sz="0" w:space="0" w:color="auto"/>
      </w:divBdr>
    </w:div>
    <w:div w:id="961153337">
      <w:bodyDiv w:val="1"/>
      <w:marLeft w:val="0"/>
      <w:marRight w:val="0"/>
      <w:marTop w:val="0"/>
      <w:marBottom w:val="0"/>
      <w:divBdr>
        <w:top w:val="none" w:sz="0" w:space="0" w:color="auto"/>
        <w:left w:val="none" w:sz="0" w:space="0" w:color="auto"/>
        <w:bottom w:val="none" w:sz="0" w:space="0" w:color="auto"/>
        <w:right w:val="none" w:sz="0" w:space="0" w:color="auto"/>
      </w:divBdr>
    </w:div>
    <w:div w:id="968903395">
      <w:bodyDiv w:val="1"/>
      <w:marLeft w:val="0"/>
      <w:marRight w:val="0"/>
      <w:marTop w:val="0"/>
      <w:marBottom w:val="0"/>
      <w:divBdr>
        <w:top w:val="none" w:sz="0" w:space="0" w:color="auto"/>
        <w:left w:val="none" w:sz="0" w:space="0" w:color="auto"/>
        <w:bottom w:val="none" w:sz="0" w:space="0" w:color="auto"/>
        <w:right w:val="none" w:sz="0" w:space="0" w:color="auto"/>
      </w:divBdr>
    </w:div>
    <w:div w:id="969433125">
      <w:bodyDiv w:val="1"/>
      <w:marLeft w:val="0"/>
      <w:marRight w:val="0"/>
      <w:marTop w:val="0"/>
      <w:marBottom w:val="0"/>
      <w:divBdr>
        <w:top w:val="none" w:sz="0" w:space="0" w:color="auto"/>
        <w:left w:val="none" w:sz="0" w:space="0" w:color="auto"/>
        <w:bottom w:val="none" w:sz="0" w:space="0" w:color="auto"/>
        <w:right w:val="none" w:sz="0" w:space="0" w:color="auto"/>
      </w:divBdr>
    </w:div>
    <w:div w:id="972446252">
      <w:bodyDiv w:val="1"/>
      <w:marLeft w:val="0"/>
      <w:marRight w:val="0"/>
      <w:marTop w:val="0"/>
      <w:marBottom w:val="0"/>
      <w:divBdr>
        <w:top w:val="none" w:sz="0" w:space="0" w:color="auto"/>
        <w:left w:val="none" w:sz="0" w:space="0" w:color="auto"/>
        <w:bottom w:val="none" w:sz="0" w:space="0" w:color="auto"/>
        <w:right w:val="none" w:sz="0" w:space="0" w:color="auto"/>
      </w:divBdr>
    </w:div>
    <w:div w:id="975260774">
      <w:bodyDiv w:val="1"/>
      <w:marLeft w:val="0"/>
      <w:marRight w:val="0"/>
      <w:marTop w:val="0"/>
      <w:marBottom w:val="0"/>
      <w:divBdr>
        <w:top w:val="none" w:sz="0" w:space="0" w:color="auto"/>
        <w:left w:val="none" w:sz="0" w:space="0" w:color="auto"/>
        <w:bottom w:val="none" w:sz="0" w:space="0" w:color="auto"/>
        <w:right w:val="none" w:sz="0" w:space="0" w:color="auto"/>
      </w:divBdr>
    </w:div>
    <w:div w:id="977222810">
      <w:bodyDiv w:val="1"/>
      <w:marLeft w:val="0"/>
      <w:marRight w:val="0"/>
      <w:marTop w:val="0"/>
      <w:marBottom w:val="0"/>
      <w:divBdr>
        <w:top w:val="none" w:sz="0" w:space="0" w:color="auto"/>
        <w:left w:val="none" w:sz="0" w:space="0" w:color="auto"/>
        <w:bottom w:val="none" w:sz="0" w:space="0" w:color="auto"/>
        <w:right w:val="none" w:sz="0" w:space="0" w:color="auto"/>
      </w:divBdr>
    </w:div>
    <w:div w:id="985012503">
      <w:bodyDiv w:val="1"/>
      <w:marLeft w:val="0"/>
      <w:marRight w:val="0"/>
      <w:marTop w:val="0"/>
      <w:marBottom w:val="0"/>
      <w:divBdr>
        <w:top w:val="none" w:sz="0" w:space="0" w:color="auto"/>
        <w:left w:val="none" w:sz="0" w:space="0" w:color="auto"/>
        <w:bottom w:val="none" w:sz="0" w:space="0" w:color="auto"/>
        <w:right w:val="none" w:sz="0" w:space="0" w:color="auto"/>
      </w:divBdr>
    </w:div>
    <w:div w:id="987589762">
      <w:bodyDiv w:val="1"/>
      <w:marLeft w:val="0"/>
      <w:marRight w:val="0"/>
      <w:marTop w:val="0"/>
      <w:marBottom w:val="0"/>
      <w:divBdr>
        <w:top w:val="none" w:sz="0" w:space="0" w:color="auto"/>
        <w:left w:val="none" w:sz="0" w:space="0" w:color="auto"/>
        <w:bottom w:val="none" w:sz="0" w:space="0" w:color="auto"/>
        <w:right w:val="none" w:sz="0" w:space="0" w:color="auto"/>
      </w:divBdr>
    </w:div>
    <w:div w:id="992754229">
      <w:bodyDiv w:val="1"/>
      <w:marLeft w:val="0"/>
      <w:marRight w:val="0"/>
      <w:marTop w:val="0"/>
      <w:marBottom w:val="0"/>
      <w:divBdr>
        <w:top w:val="none" w:sz="0" w:space="0" w:color="auto"/>
        <w:left w:val="none" w:sz="0" w:space="0" w:color="auto"/>
        <w:bottom w:val="none" w:sz="0" w:space="0" w:color="auto"/>
        <w:right w:val="none" w:sz="0" w:space="0" w:color="auto"/>
      </w:divBdr>
    </w:div>
    <w:div w:id="997656455">
      <w:bodyDiv w:val="1"/>
      <w:marLeft w:val="0"/>
      <w:marRight w:val="0"/>
      <w:marTop w:val="0"/>
      <w:marBottom w:val="0"/>
      <w:divBdr>
        <w:top w:val="none" w:sz="0" w:space="0" w:color="auto"/>
        <w:left w:val="none" w:sz="0" w:space="0" w:color="auto"/>
        <w:bottom w:val="none" w:sz="0" w:space="0" w:color="auto"/>
        <w:right w:val="none" w:sz="0" w:space="0" w:color="auto"/>
      </w:divBdr>
    </w:div>
    <w:div w:id="1003241360">
      <w:bodyDiv w:val="1"/>
      <w:marLeft w:val="0"/>
      <w:marRight w:val="0"/>
      <w:marTop w:val="0"/>
      <w:marBottom w:val="0"/>
      <w:divBdr>
        <w:top w:val="none" w:sz="0" w:space="0" w:color="auto"/>
        <w:left w:val="none" w:sz="0" w:space="0" w:color="auto"/>
        <w:bottom w:val="none" w:sz="0" w:space="0" w:color="auto"/>
        <w:right w:val="none" w:sz="0" w:space="0" w:color="auto"/>
      </w:divBdr>
    </w:div>
    <w:div w:id="1008024573">
      <w:bodyDiv w:val="1"/>
      <w:marLeft w:val="0"/>
      <w:marRight w:val="0"/>
      <w:marTop w:val="0"/>
      <w:marBottom w:val="0"/>
      <w:divBdr>
        <w:top w:val="none" w:sz="0" w:space="0" w:color="auto"/>
        <w:left w:val="none" w:sz="0" w:space="0" w:color="auto"/>
        <w:bottom w:val="none" w:sz="0" w:space="0" w:color="auto"/>
        <w:right w:val="none" w:sz="0" w:space="0" w:color="auto"/>
      </w:divBdr>
    </w:div>
    <w:div w:id="1013535831">
      <w:bodyDiv w:val="1"/>
      <w:marLeft w:val="0"/>
      <w:marRight w:val="0"/>
      <w:marTop w:val="0"/>
      <w:marBottom w:val="0"/>
      <w:divBdr>
        <w:top w:val="none" w:sz="0" w:space="0" w:color="auto"/>
        <w:left w:val="none" w:sz="0" w:space="0" w:color="auto"/>
        <w:bottom w:val="none" w:sz="0" w:space="0" w:color="auto"/>
        <w:right w:val="none" w:sz="0" w:space="0" w:color="auto"/>
      </w:divBdr>
    </w:div>
    <w:div w:id="1034308846">
      <w:bodyDiv w:val="1"/>
      <w:marLeft w:val="0"/>
      <w:marRight w:val="0"/>
      <w:marTop w:val="0"/>
      <w:marBottom w:val="0"/>
      <w:divBdr>
        <w:top w:val="none" w:sz="0" w:space="0" w:color="auto"/>
        <w:left w:val="none" w:sz="0" w:space="0" w:color="auto"/>
        <w:bottom w:val="none" w:sz="0" w:space="0" w:color="auto"/>
        <w:right w:val="none" w:sz="0" w:space="0" w:color="auto"/>
      </w:divBdr>
    </w:div>
    <w:div w:id="1042169183">
      <w:bodyDiv w:val="1"/>
      <w:marLeft w:val="0"/>
      <w:marRight w:val="0"/>
      <w:marTop w:val="0"/>
      <w:marBottom w:val="0"/>
      <w:divBdr>
        <w:top w:val="none" w:sz="0" w:space="0" w:color="auto"/>
        <w:left w:val="none" w:sz="0" w:space="0" w:color="auto"/>
        <w:bottom w:val="none" w:sz="0" w:space="0" w:color="auto"/>
        <w:right w:val="none" w:sz="0" w:space="0" w:color="auto"/>
      </w:divBdr>
    </w:div>
    <w:div w:id="1043746436">
      <w:bodyDiv w:val="1"/>
      <w:marLeft w:val="0"/>
      <w:marRight w:val="0"/>
      <w:marTop w:val="0"/>
      <w:marBottom w:val="0"/>
      <w:divBdr>
        <w:top w:val="none" w:sz="0" w:space="0" w:color="auto"/>
        <w:left w:val="none" w:sz="0" w:space="0" w:color="auto"/>
        <w:bottom w:val="none" w:sz="0" w:space="0" w:color="auto"/>
        <w:right w:val="none" w:sz="0" w:space="0" w:color="auto"/>
      </w:divBdr>
    </w:div>
    <w:div w:id="1043989320">
      <w:bodyDiv w:val="1"/>
      <w:marLeft w:val="0"/>
      <w:marRight w:val="0"/>
      <w:marTop w:val="0"/>
      <w:marBottom w:val="0"/>
      <w:divBdr>
        <w:top w:val="none" w:sz="0" w:space="0" w:color="auto"/>
        <w:left w:val="none" w:sz="0" w:space="0" w:color="auto"/>
        <w:bottom w:val="none" w:sz="0" w:space="0" w:color="auto"/>
        <w:right w:val="none" w:sz="0" w:space="0" w:color="auto"/>
      </w:divBdr>
    </w:div>
    <w:div w:id="1044328474">
      <w:bodyDiv w:val="1"/>
      <w:marLeft w:val="0"/>
      <w:marRight w:val="0"/>
      <w:marTop w:val="0"/>
      <w:marBottom w:val="0"/>
      <w:divBdr>
        <w:top w:val="none" w:sz="0" w:space="0" w:color="auto"/>
        <w:left w:val="none" w:sz="0" w:space="0" w:color="auto"/>
        <w:bottom w:val="none" w:sz="0" w:space="0" w:color="auto"/>
        <w:right w:val="none" w:sz="0" w:space="0" w:color="auto"/>
      </w:divBdr>
    </w:div>
    <w:div w:id="1044986548">
      <w:bodyDiv w:val="1"/>
      <w:marLeft w:val="0"/>
      <w:marRight w:val="0"/>
      <w:marTop w:val="0"/>
      <w:marBottom w:val="0"/>
      <w:divBdr>
        <w:top w:val="none" w:sz="0" w:space="0" w:color="auto"/>
        <w:left w:val="none" w:sz="0" w:space="0" w:color="auto"/>
        <w:bottom w:val="none" w:sz="0" w:space="0" w:color="auto"/>
        <w:right w:val="none" w:sz="0" w:space="0" w:color="auto"/>
      </w:divBdr>
    </w:div>
    <w:div w:id="1052272072">
      <w:bodyDiv w:val="1"/>
      <w:marLeft w:val="0"/>
      <w:marRight w:val="0"/>
      <w:marTop w:val="0"/>
      <w:marBottom w:val="0"/>
      <w:divBdr>
        <w:top w:val="none" w:sz="0" w:space="0" w:color="auto"/>
        <w:left w:val="none" w:sz="0" w:space="0" w:color="auto"/>
        <w:bottom w:val="none" w:sz="0" w:space="0" w:color="auto"/>
        <w:right w:val="none" w:sz="0" w:space="0" w:color="auto"/>
      </w:divBdr>
    </w:div>
    <w:div w:id="1054046209">
      <w:bodyDiv w:val="1"/>
      <w:marLeft w:val="0"/>
      <w:marRight w:val="0"/>
      <w:marTop w:val="0"/>
      <w:marBottom w:val="0"/>
      <w:divBdr>
        <w:top w:val="none" w:sz="0" w:space="0" w:color="auto"/>
        <w:left w:val="none" w:sz="0" w:space="0" w:color="auto"/>
        <w:bottom w:val="none" w:sz="0" w:space="0" w:color="auto"/>
        <w:right w:val="none" w:sz="0" w:space="0" w:color="auto"/>
      </w:divBdr>
    </w:div>
    <w:div w:id="1056662290">
      <w:bodyDiv w:val="1"/>
      <w:marLeft w:val="0"/>
      <w:marRight w:val="0"/>
      <w:marTop w:val="0"/>
      <w:marBottom w:val="0"/>
      <w:divBdr>
        <w:top w:val="none" w:sz="0" w:space="0" w:color="auto"/>
        <w:left w:val="none" w:sz="0" w:space="0" w:color="auto"/>
        <w:bottom w:val="none" w:sz="0" w:space="0" w:color="auto"/>
        <w:right w:val="none" w:sz="0" w:space="0" w:color="auto"/>
      </w:divBdr>
    </w:div>
    <w:div w:id="1068459723">
      <w:bodyDiv w:val="1"/>
      <w:marLeft w:val="0"/>
      <w:marRight w:val="0"/>
      <w:marTop w:val="0"/>
      <w:marBottom w:val="0"/>
      <w:divBdr>
        <w:top w:val="none" w:sz="0" w:space="0" w:color="auto"/>
        <w:left w:val="none" w:sz="0" w:space="0" w:color="auto"/>
        <w:bottom w:val="none" w:sz="0" w:space="0" w:color="auto"/>
        <w:right w:val="none" w:sz="0" w:space="0" w:color="auto"/>
      </w:divBdr>
    </w:div>
    <w:div w:id="1074159543">
      <w:bodyDiv w:val="1"/>
      <w:marLeft w:val="0"/>
      <w:marRight w:val="0"/>
      <w:marTop w:val="0"/>
      <w:marBottom w:val="0"/>
      <w:divBdr>
        <w:top w:val="none" w:sz="0" w:space="0" w:color="auto"/>
        <w:left w:val="none" w:sz="0" w:space="0" w:color="auto"/>
        <w:bottom w:val="none" w:sz="0" w:space="0" w:color="auto"/>
        <w:right w:val="none" w:sz="0" w:space="0" w:color="auto"/>
      </w:divBdr>
    </w:div>
    <w:div w:id="1076510030">
      <w:bodyDiv w:val="1"/>
      <w:marLeft w:val="0"/>
      <w:marRight w:val="0"/>
      <w:marTop w:val="0"/>
      <w:marBottom w:val="0"/>
      <w:divBdr>
        <w:top w:val="none" w:sz="0" w:space="0" w:color="auto"/>
        <w:left w:val="none" w:sz="0" w:space="0" w:color="auto"/>
        <w:bottom w:val="none" w:sz="0" w:space="0" w:color="auto"/>
        <w:right w:val="none" w:sz="0" w:space="0" w:color="auto"/>
      </w:divBdr>
    </w:div>
    <w:div w:id="1079330672">
      <w:bodyDiv w:val="1"/>
      <w:marLeft w:val="0"/>
      <w:marRight w:val="0"/>
      <w:marTop w:val="0"/>
      <w:marBottom w:val="0"/>
      <w:divBdr>
        <w:top w:val="none" w:sz="0" w:space="0" w:color="auto"/>
        <w:left w:val="none" w:sz="0" w:space="0" w:color="auto"/>
        <w:bottom w:val="none" w:sz="0" w:space="0" w:color="auto"/>
        <w:right w:val="none" w:sz="0" w:space="0" w:color="auto"/>
      </w:divBdr>
    </w:div>
    <w:div w:id="1082140211">
      <w:bodyDiv w:val="1"/>
      <w:marLeft w:val="0"/>
      <w:marRight w:val="0"/>
      <w:marTop w:val="0"/>
      <w:marBottom w:val="0"/>
      <w:divBdr>
        <w:top w:val="none" w:sz="0" w:space="0" w:color="auto"/>
        <w:left w:val="none" w:sz="0" w:space="0" w:color="auto"/>
        <w:bottom w:val="none" w:sz="0" w:space="0" w:color="auto"/>
        <w:right w:val="none" w:sz="0" w:space="0" w:color="auto"/>
      </w:divBdr>
    </w:div>
    <w:div w:id="1083143880">
      <w:bodyDiv w:val="1"/>
      <w:marLeft w:val="0"/>
      <w:marRight w:val="0"/>
      <w:marTop w:val="0"/>
      <w:marBottom w:val="0"/>
      <w:divBdr>
        <w:top w:val="none" w:sz="0" w:space="0" w:color="auto"/>
        <w:left w:val="none" w:sz="0" w:space="0" w:color="auto"/>
        <w:bottom w:val="none" w:sz="0" w:space="0" w:color="auto"/>
        <w:right w:val="none" w:sz="0" w:space="0" w:color="auto"/>
      </w:divBdr>
    </w:div>
    <w:div w:id="1095973837">
      <w:bodyDiv w:val="1"/>
      <w:marLeft w:val="0"/>
      <w:marRight w:val="0"/>
      <w:marTop w:val="0"/>
      <w:marBottom w:val="0"/>
      <w:divBdr>
        <w:top w:val="none" w:sz="0" w:space="0" w:color="auto"/>
        <w:left w:val="none" w:sz="0" w:space="0" w:color="auto"/>
        <w:bottom w:val="none" w:sz="0" w:space="0" w:color="auto"/>
        <w:right w:val="none" w:sz="0" w:space="0" w:color="auto"/>
      </w:divBdr>
    </w:div>
    <w:div w:id="1104154853">
      <w:bodyDiv w:val="1"/>
      <w:marLeft w:val="0"/>
      <w:marRight w:val="0"/>
      <w:marTop w:val="0"/>
      <w:marBottom w:val="0"/>
      <w:divBdr>
        <w:top w:val="none" w:sz="0" w:space="0" w:color="auto"/>
        <w:left w:val="none" w:sz="0" w:space="0" w:color="auto"/>
        <w:bottom w:val="none" w:sz="0" w:space="0" w:color="auto"/>
        <w:right w:val="none" w:sz="0" w:space="0" w:color="auto"/>
      </w:divBdr>
    </w:div>
    <w:div w:id="1106343994">
      <w:bodyDiv w:val="1"/>
      <w:marLeft w:val="0"/>
      <w:marRight w:val="0"/>
      <w:marTop w:val="0"/>
      <w:marBottom w:val="0"/>
      <w:divBdr>
        <w:top w:val="none" w:sz="0" w:space="0" w:color="auto"/>
        <w:left w:val="none" w:sz="0" w:space="0" w:color="auto"/>
        <w:bottom w:val="none" w:sz="0" w:space="0" w:color="auto"/>
        <w:right w:val="none" w:sz="0" w:space="0" w:color="auto"/>
      </w:divBdr>
    </w:div>
    <w:div w:id="1117023441">
      <w:bodyDiv w:val="1"/>
      <w:marLeft w:val="0"/>
      <w:marRight w:val="0"/>
      <w:marTop w:val="0"/>
      <w:marBottom w:val="0"/>
      <w:divBdr>
        <w:top w:val="none" w:sz="0" w:space="0" w:color="auto"/>
        <w:left w:val="none" w:sz="0" w:space="0" w:color="auto"/>
        <w:bottom w:val="none" w:sz="0" w:space="0" w:color="auto"/>
        <w:right w:val="none" w:sz="0" w:space="0" w:color="auto"/>
      </w:divBdr>
    </w:div>
    <w:div w:id="1121650525">
      <w:bodyDiv w:val="1"/>
      <w:marLeft w:val="0"/>
      <w:marRight w:val="0"/>
      <w:marTop w:val="0"/>
      <w:marBottom w:val="0"/>
      <w:divBdr>
        <w:top w:val="none" w:sz="0" w:space="0" w:color="auto"/>
        <w:left w:val="none" w:sz="0" w:space="0" w:color="auto"/>
        <w:bottom w:val="none" w:sz="0" w:space="0" w:color="auto"/>
        <w:right w:val="none" w:sz="0" w:space="0" w:color="auto"/>
      </w:divBdr>
    </w:div>
    <w:div w:id="1124156895">
      <w:bodyDiv w:val="1"/>
      <w:marLeft w:val="0"/>
      <w:marRight w:val="0"/>
      <w:marTop w:val="0"/>
      <w:marBottom w:val="0"/>
      <w:divBdr>
        <w:top w:val="none" w:sz="0" w:space="0" w:color="auto"/>
        <w:left w:val="none" w:sz="0" w:space="0" w:color="auto"/>
        <w:bottom w:val="none" w:sz="0" w:space="0" w:color="auto"/>
        <w:right w:val="none" w:sz="0" w:space="0" w:color="auto"/>
      </w:divBdr>
    </w:div>
    <w:div w:id="1125126457">
      <w:bodyDiv w:val="1"/>
      <w:marLeft w:val="0"/>
      <w:marRight w:val="0"/>
      <w:marTop w:val="0"/>
      <w:marBottom w:val="0"/>
      <w:divBdr>
        <w:top w:val="none" w:sz="0" w:space="0" w:color="auto"/>
        <w:left w:val="none" w:sz="0" w:space="0" w:color="auto"/>
        <w:bottom w:val="none" w:sz="0" w:space="0" w:color="auto"/>
        <w:right w:val="none" w:sz="0" w:space="0" w:color="auto"/>
      </w:divBdr>
    </w:div>
    <w:div w:id="1130510770">
      <w:bodyDiv w:val="1"/>
      <w:marLeft w:val="0"/>
      <w:marRight w:val="0"/>
      <w:marTop w:val="0"/>
      <w:marBottom w:val="0"/>
      <w:divBdr>
        <w:top w:val="none" w:sz="0" w:space="0" w:color="auto"/>
        <w:left w:val="none" w:sz="0" w:space="0" w:color="auto"/>
        <w:bottom w:val="none" w:sz="0" w:space="0" w:color="auto"/>
        <w:right w:val="none" w:sz="0" w:space="0" w:color="auto"/>
      </w:divBdr>
    </w:div>
    <w:div w:id="1132791882">
      <w:bodyDiv w:val="1"/>
      <w:marLeft w:val="0"/>
      <w:marRight w:val="0"/>
      <w:marTop w:val="0"/>
      <w:marBottom w:val="0"/>
      <w:divBdr>
        <w:top w:val="none" w:sz="0" w:space="0" w:color="auto"/>
        <w:left w:val="none" w:sz="0" w:space="0" w:color="auto"/>
        <w:bottom w:val="none" w:sz="0" w:space="0" w:color="auto"/>
        <w:right w:val="none" w:sz="0" w:space="0" w:color="auto"/>
      </w:divBdr>
    </w:div>
    <w:div w:id="1145121304">
      <w:bodyDiv w:val="1"/>
      <w:marLeft w:val="0"/>
      <w:marRight w:val="0"/>
      <w:marTop w:val="0"/>
      <w:marBottom w:val="0"/>
      <w:divBdr>
        <w:top w:val="none" w:sz="0" w:space="0" w:color="auto"/>
        <w:left w:val="none" w:sz="0" w:space="0" w:color="auto"/>
        <w:bottom w:val="none" w:sz="0" w:space="0" w:color="auto"/>
        <w:right w:val="none" w:sz="0" w:space="0" w:color="auto"/>
      </w:divBdr>
    </w:div>
    <w:div w:id="1153453247">
      <w:bodyDiv w:val="1"/>
      <w:marLeft w:val="0"/>
      <w:marRight w:val="0"/>
      <w:marTop w:val="0"/>
      <w:marBottom w:val="0"/>
      <w:divBdr>
        <w:top w:val="none" w:sz="0" w:space="0" w:color="auto"/>
        <w:left w:val="none" w:sz="0" w:space="0" w:color="auto"/>
        <w:bottom w:val="none" w:sz="0" w:space="0" w:color="auto"/>
        <w:right w:val="none" w:sz="0" w:space="0" w:color="auto"/>
      </w:divBdr>
    </w:div>
    <w:div w:id="1154104152">
      <w:bodyDiv w:val="1"/>
      <w:marLeft w:val="0"/>
      <w:marRight w:val="0"/>
      <w:marTop w:val="0"/>
      <w:marBottom w:val="0"/>
      <w:divBdr>
        <w:top w:val="none" w:sz="0" w:space="0" w:color="auto"/>
        <w:left w:val="none" w:sz="0" w:space="0" w:color="auto"/>
        <w:bottom w:val="none" w:sz="0" w:space="0" w:color="auto"/>
        <w:right w:val="none" w:sz="0" w:space="0" w:color="auto"/>
      </w:divBdr>
    </w:div>
    <w:div w:id="1161390623">
      <w:bodyDiv w:val="1"/>
      <w:marLeft w:val="0"/>
      <w:marRight w:val="0"/>
      <w:marTop w:val="0"/>
      <w:marBottom w:val="0"/>
      <w:divBdr>
        <w:top w:val="none" w:sz="0" w:space="0" w:color="auto"/>
        <w:left w:val="none" w:sz="0" w:space="0" w:color="auto"/>
        <w:bottom w:val="none" w:sz="0" w:space="0" w:color="auto"/>
        <w:right w:val="none" w:sz="0" w:space="0" w:color="auto"/>
      </w:divBdr>
    </w:div>
    <w:div w:id="1166824870">
      <w:bodyDiv w:val="1"/>
      <w:marLeft w:val="0"/>
      <w:marRight w:val="0"/>
      <w:marTop w:val="0"/>
      <w:marBottom w:val="0"/>
      <w:divBdr>
        <w:top w:val="none" w:sz="0" w:space="0" w:color="auto"/>
        <w:left w:val="none" w:sz="0" w:space="0" w:color="auto"/>
        <w:bottom w:val="none" w:sz="0" w:space="0" w:color="auto"/>
        <w:right w:val="none" w:sz="0" w:space="0" w:color="auto"/>
      </w:divBdr>
    </w:div>
    <w:div w:id="1171483949">
      <w:bodyDiv w:val="1"/>
      <w:marLeft w:val="0"/>
      <w:marRight w:val="0"/>
      <w:marTop w:val="0"/>
      <w:marBottom w:val="0"/>
      <w:divBdr>
        <w:top w:val="none" w:sz="0" w:space="0" w:color="auto"/>
        <w:left w:val="none" w:sz="0" w:space="0" w:color="auto"/>
        <w:bottom w:val="none" w:sz="0" w:space="0" w:color="auto"/>
        <w:right w:val="none" w:sz="0" w:space="0" w:color="auto"/>
      </w:divBdr>
    </w:div>
    <w:div w:id="1174346879">
      <w:bodyDiv w:val="1"/>
      <w:marLeft w:val="0"/>
      <w:marRight w:val="0"/>
      <w:marTop w:val="0"/>
      <w:marBottom w:val="0"/>
      <w:divBdr>
        <w:top w:val="none" w:sz="0" w:space="0" w:color="auto"/>
        <w:left w:val="none" w:sz="0" w:space="0" w:color="auto"/>
        <w:bottom w:val="none" w:sz="0" w:space="0" w:color="auto"/>
        <w:right w:val="none" w:sz="0" w:space="0" w:color="auto"/>
      </w:divBdr>
    </w:div>
    <w:div w:id="1178732116">
      <w:bodyDiv w:val="1"/>
      <w:marLeft w:val="0"/>
      <w:marRight w:val="0"/>
      <w:marTop w:val="0"/>
      <w:marBottom w:val="0"/>
      <w:divBdr>
        <w:top w:val="none" w:sz="0" w:space="0" w:color="auto"/>
        <w:left w:val="none" w:sz="0" w:space="0" w:color="auto"/>
        <w:bottom w:val="none" w:sz="0" w:space="0" w:color="auto"/>
        <w:right w:val="none" w:sz="0" w:space="0" w:color="auto"/>
      </w:divBdr>
    </w:div>
    <w:div w:id="1183010091">
      <w:bodyDiv w:val="1"/>
      <w:marLeft w:val="0"/>
      <w:marRight w:val="0"/>
      <w:marTop w:val="0"/>
      <w:marBottom w:val="0"/>
      <w:divBdr>
        <w:top w:val="none" w:sz="0" w:space="0" w:color="auto"/>
        <w:left w:val="none" w:sz="0" w:space="0" w:color="auto"/>
        <w:bottom w:val="none" w:sz="0" w:space="0" w:color="auto"/>
        <w:right w:val="none" w:sz="0" w:space="0" w:color="auto"/>
      </w:divBdr>
    </w:div>
    <w:div w:id="1188518716">
      <w:bodyDiv w:val="1"/>
      <w:marLeft w:val="0"/>
      <w:marRight w:val="0"/>
      <w:marTop w:val="0"/>
      <w:marBottom w:val="0"/>
      <w:divBdr>
        <w:top w:val="none" w:sz="0" w:space="0" w:color="auto"/>
        <w:left w:val="none" w:sz="0" w:space="0" w:color="auto"/>
        <w:bottom w:val="none" w:sz="0" w:space="0" w:color="auto"/>
        <w:right w:val="none" w:sz="0" w:space="0" w:color="auto"/>
      </w:divBdr>
    </w:div>
    <w:div w:id="1188829566">
      <w:bodyDiv w:val="1"/>
      <w:marLeft w:val="0"/>
      <w:marRight w:val="0"/>
      <w:marTop w:val="0"/>
      <w:marBottom w:val="0"/>
      <w:divBdr>
        <w:top w:val="none" w:sz="0" w:space="0" w:color="auto"/>
        <w:left w:val="none" w:sz="0" w:space="0" w:color="auto"/>
        <w:bottom w:val="none" w:sz="0" w:space="0" w:color="auto"/>
        <w:right w:val="none" w:sz="0" w:space="0" w:color="auto"/>
      </w:divBdr>
    </w:div>
    <w:div w:id="1198086644">
      <w:bodyDiv w:val="1"/>
      <w:marLeft w:val="0"/>
      <w:marRight w:val="0"/>
      <w:marTop w:val="0"/>
      <w:marBottom w:val="0"/>
      <w:divBdr>
        <w:top w:val="none" w:sz="0" w:space="0" w:color="auto"/>
        <w:left w:val="none" w:sz="0" w:space="0" w:color="auto"/>
        <w:bottom w:val="none" w:sz="0" w:space="0" w:color="auto"/>
        <w:right w:val="none" w:sz="0" w:space="0" w:color="auto"/>
      </w:divBdr>
    </w:div>
    <w:div w:id="1201935261">
      <w:bodyDiv w:val="1"/>
      <w:marLeft w:val="0"/>
      <w:marRight w:val="0"/>
      <w:marTop w:val="0"/>
      <w:marBottom w:val="0"/>
      <w:divBdr>
        <w:top w:val="none" w:sz="0" w:space="0" w:color="auto"/>
        <w:left w:val="none" w:sz="0" w:space="0" w:color="auto"/>
        <w:bottom w:val="none" w:sz="0" w:space="0" w:color="auto"/>
        <w:right w:val="none" w:sz="0" w:space="0" w:color="auto"/>
      </w:divBdr>
    </w:div>
    <w:div w:id="1211764419">
      <w:bodyDiv w:val="1"/>
      <w:marLeft w:val="0"/>
      <w:marRight w:val="0"/>
      <w:marTop w:val="0"/>
      <w:marBottom w:val="0"/>
      <w:divBdr>
        <w:top w:val="none" w:sz="0" w:space="0" w:color="auto"/>
        <w:left w:val="none" w:sz="0" w:space="0" w:color="auto"/>
        <w:bottom w:val="none" w:sz="0" w:space="0" w:color="auto"/>
        <w:right w:val="none" w:sz="0" w:space="0" w:color="auto"/>
      </w:divBdr>
    </w:div>
    <w:div w:id="1228951419">
      <w:bodyDiv w:val="1"/>
      <w:marLeft w:val="0"/>
      <w:marRight w:val="0"/>
      <w:marTop w:val="0"/>
      <w:marBottom w:val="0"/>
      <w:divBdr>
        <w:top w:val="none" w:sz="0" w:space="0" w:color="auto"/>
        <w:left w:val="none" w:sz="0" w:space="0" w:color="auto"/>
        <w:bottom w:val="none" w:sz="0" w:space="0" w:color="auto"/>
        <w:right w:val="none" w:sz="0" w:space="0" w:color="auto"/>
      </w:divBdr>
    </w:div>
    <w:div w:id="1229875622">
      <w:bodyDiv w:val="1"/>
      <w:marLeft w:val="0"/>
      <w:marRight w:val="0"/>
      <w:marTop w:val="0"/>
      <w:marBottom w:val="0"/>
      <w:divBdr>
        <w:top w:val="none" w:sz="0" w:space="0" w:color="auto"/>
        <w:left w:val="none" w:sz="0" w:space="0" w:color="auto"/>
        <w:bottom w:val="none" w:sz="0" w:space="0" w:color="auto"/>
        <w:right w:val="none" w:sz="0" w:space="0" w:color="auto"/>
      </w:divBdr>
    </w:div>
    <w:div w:id="1237671816">
      <w:bodyDiv w:val="1"/>
      <w:marLeft w:val="0"/>
      <w:marRight w:val="0"/>
      <w:marTop w:val="0"/>
      <w:marBottom w:val="0"/>
      <w:divBdr>
        <w:top w:val="none" w:sz="0" w:space="0" w:color="auto"/>
        <w:left w:val="none" w:sz="0" w:space="0" w:color="auto"/>
        <w:bottom w:val="none" w:sz="0" w:space="0" w:color="auto"/>
        <w:right w:val="none" w:sz="0" w:space="0" w:color="auto"/>
      </w:divBdr>
    </w:div>
    <w:div w:id="1240293180">
      <w:bodyDiv w:val="1"/>
      <w:marLeft w:val="0"/>
      <w:marRight w:val="0"/>
      <w:marTop w:val="0"/>
      <w:marBottom w:val="0"/>
      <w:divBdr>
        <w:top w:val="none" w:sz="0" w:space="0" w:color="auto"/>
        <w:left w:val="none" w:sz="0" w:space="0" w:color="auto"/>
        <w:bottom w:val="none" w:sz="0" w:space="0" w:color="auto"/>
        <w:right w:val="none" w:sz="0" w:space="0" w:color="auto"/>
      </w:divBdr>
    </w:div>
    <w:div w:id="1243372477">
      <w:bodyDiv w:val="1"/>
      <w:marLeft w:val="0"/>
      <w:marRight w:val="0"/>
      <w:marTop w:val="0"/>
      <w:marBottom w:val="0"/>
      <w:divBdr>
        <w:top w:val="none" w:sz="0" w:space="0" w:color="auto"/>
        <w:left w:val="none" w:sz="0" w:space="0" w:color="auto"/>
        <w:bottom w:val="none" w:sz="0" w:space="0" w:color="auto"/>
        <w:right w:val="none" w:sz="0" w:space="0" w:color="auto"/>
      </w:divBdr>
    </w:div>
    <w:div w:id="1247303515">
      <w:bodyDiv w:val="1"/>
      <w:marLeft w:val="0"/>
      <w:marRight w:val="0"/>
      <w:marTop w:val="0"/>
      <w:marBottom w:val="0"/>
      <w:divBdr>
        <w:top w:val="none" w:sz="0" w:space="0" w:color="auto"/>
        <w:left w:val="none" w:sz="0" w:space="0" w:color="auto"/>
        <w:bottom w:val="none" w:sz="0" w:space="0" w:color="auto"/>
        <w:right w:val="none" w:sz="0" w:space="0" w:color="auto"/>
      </w:divBdr>
    </w:div>
    <w:div w:id="1261791190">
      <w:bodyDiv w:val="1"/>
      <w:marLeft w:val="0"/>
      <w:marRight w:val="0"/>
      <w:marTop w:val="0"/>
      <w:marBottom w:val="0"/>
      <w:divBdr>
        <w:top w:val="none" w:sz="0" w:space="0" w:color="auto"/>
        <w:left w:val="none" w:sz="0" w:space="0" w:color="auto"/>
        <w:bottom w:val="none" w:sz="0" w:space="0" w:color="auto"/>
        <w:right w:val="none" w:sz="0" w:space="0" w:color="auto"/>
      </w:divBdr>
    </w:div>
    <w:div w:id="1266115945">
      <w:bodyDiv w:val="1"/>
      <w:marLeft w:val="0"/>
      <w:marRight w:val="0"/>
      <w:marTop w:val="0"/>
      <w:marBottom w:val="0"/>
      <w:divBdr>
        <w:top w:val="none" w:sz="0" w:space="0" w:color="auto"/>
        <w:left w:val="none" w:sz="0" w:space="0" w:color="auto"/>
        <w:bottom w:val="none" w:sz="0" w:space="0" w:color="auto"/>
        <w:right w:val="none" w:sz="0" w:space="0" w:color="auto"/>
      </w:divBdr>
    </w:div>
    <w:div w:id="1266962399">
      <w:bodyDiv w:val="1"/>
      <w:marLeft w:val="0"/>
      <w:marRight w:val="0"/>
      <w:marTop w:val="0"/>
      <w:marBottom w:val="0"/>
      <w:divBdr>
        <w:top w:val="none" w:sz="0" w:space="0" w:color="auto"/>
        <w:left w:val="none" w:sz="0" w:space="0" w:color="auto"/>
        <w:bottom w:val="none" w:sz="0" w:space="0" w:color="auto"/>
        <w:right w:val="none" w:sz="0" w:space="0" w:color="auto"/>
      </w:divBdr>
    </w:div>
    <w:div w:id="1282691069">
      <w:bodyDiv w:val="1"/>
      <w:marLeft w:val="0"/>
      <w:marRight w:val="0"/>
      <w:marTop w:val="0"/>
      <w:marBottom w:val="0"/>
      <w:divBdr>
        <w:top w:val="none" w:sz="0" w:space="0" w:color="auto"/>
        <w:left w:val="none" w:sz="0" w:space="0" w:color="auto"/>
        <w:bottom w:val="none" w:sz="0" w:space="0" w:color="auto"/>
        <w:right w:val="none" w:sz="0" w:space="0" w:color="auto"/>
      </w:divBdr>
    </w:div>
    <w:div w:id="1283146631">
      <w:bodyDiv w:val="1"/>
      <w:marLeft w:val="0"/>
      <w:marRight w:val="0"/>
      <w:marTop w:val="0"/>
      <w:marBottom w:val="0"/>
      <w:divBdr>
        <w:top w:val="none" w:sz="0" w:space="0" w:color="auto"/>
        <w:left w:val="none" w:sz="0" w:space="0" w:color="auto"/>
        <w:bottom w:val="none" w:sz="0" w:space="0" w:color="auto"/>
        <w:right w:val="none" w:sz="0" w:space="0" w:color="auto"/>
      </w:divBdr>
    </w:div>
    <w:div w:id="1291328655">
      <w:bodyDiv w:val="1"/>
      <w:marLeft w:val="0"/>
      <w:marRight w:val="0"/>
      <w:marTop w:val="0"/>
      <w:marBottom w:val="0"/>
      <w:divBdr>
        <w:top w:val="none" w:sz="0" w:space="0" w:color="auto"/>
        <w:left w:val="none" w:sz="0" w:space="0" w:color="auto"/>
        <w:bottom w:val="none" w:sz="0" w:space="0" w:color="auto"/>
        <w:right w:val="none" w:sz="0" w:space="0" w:color="auto"/>
      </w:divBdr>
    </w:div>
    <w:div w:id="1307707422">
      <w:bodyDiv w:val="1"/>
      <w:marLeft w:val="0"/>
      <w:marRight w:val="0"/>
      <w:marTop w:val="0"/>
      <w:marBottom w:val="0"/>
      <w:divBdr>
        <w:top w:val="none" w:sz="0" w:space="0" w:color="auto"/>
        <w:left w:val="none" w:sz="0" w:space="0" w:color="auto"/>
        <w:bottom w:val="none" w:sz="0" w:space="0" w:color="auto"/>
        <w:right w:val="none" w:sz="0" w:space="0" w:color="auto"/>
      </w:divBdr>
    </w:div>
    <w:div w:id="1308364364">
      <w:bodyDiv w:val="1"/>
      <w:marLeft w:val="0"/>
      <w:marRight w:val="0"/>
      <w:marTop w:val="0"/>
      <w:marBottom w:val="0"/>
      <w:divBdr>
        <w:top w:val="none" w:sz="0" w:space="0" w:color="auto"/>
        <w:left w:val="none" w:sz="0" w:space="0" w:color="auto"/>
        <w:bottom w:val="none" w:sz="0" w:space="0" w:color="auto"/>
        <w:right w:val="none" w:sz="0" w:space="0" w:color="auto"/>
      </w:divBdr>
    </w:div>
    <w:div w:id="1321344028">
      <w:bodyDiv w:val="1"/>
      <w:marLeft w:val="0"/>
      <w:marRight w:val="0"/>
      <w:marTop w:val="0"/>
      <w:marBottom w:val="0"/>
      <w:divBdr>
        <w:top w:val="none" w:sz="0" w:space="0" w:color="auto"/>
        <w:left w:val="none" w:sz="0" w:space="0" w:color="auto"/>
        <w:bottom w:val="none" w:sz="0" w:space="0" w:color="auto"/>
        <w:right w:val="none" w:sz="0" w:space="0" w:color="auto"/>
      </w:divBdr>
    </w:div>
    <w:div w:id="1322929497">
      <w:bodyDiv w:val="1"/>
      <w:marLeft w:val="0"/>
      <w:marRight w:val="0"/>
      <w:marTop w:val="0"/>
      <w:marBottom w:val="0"/>
      <w:divBdr>
        <w:top w:val="none" w:sz="0" w:space="0" w:color="auto"/>
        <w:left w:val="none" w:sz="0" w:space="0" w:color="auto"/>
        <w:bottom w:val="none" w:sz="0" w:space="0" w:color="auto"/>
        <w:right w:val="none" w:sz="0" w:space="0" w:color="auto"/>
      </w:divBdr>
    </w:div>
    <w:div w:id="1323319334">
      <w:bodyDiv w:val="1"/>
      <w:marLeft w:val="0"/>
      <w:marRight w:val="0"/>
      <w:marTop w:val="0"/>
      <w:marBottom w:val="0"/>
      <w:divBdr>
        <w:top w:val="none" w:sz="0" w:space="0" w:color="auto"/>
        <w:left w:val="none" w:sz="0" w:space="0" w:color="auto"/>
        <w:bottom w:val="none" w:sz="0" w:space="0" w:color="auto"/>
        <w:right w:val="none" w:sz="0" w:space="0" w:color="auto"/>
      </w:divBdr>
    </w:div>
    <w:div w:id="1326975089">
      <w:bodyDiv w:val="1"/>
      <w:marLeft w:val="0"/>
      <w:marRight w:val="0"/>
      <w:marTop w:val="0"/>
      <w:marBottom w:val="0"/>
      <w:divBdr>
        <w:top w:val="none" w:sz="0" w:space="0" w:color="auto"/>
        <w:left w:val="none" w:sz="0" w:space="0" w:color="auto"/>
        <w:bottom w:val="none" w:sz="0" w:space="0" w:color="auto"/>
        <w:right w:val="none" w:sz="0" w:space="0" w:color="auto"/>
      </w:divBdr>
    </w:div>
    <w:div w:id="1332224188">
      <w:bodyDiv w:val="1"/>
      <w:marLeft w:val="0"/>
      <w:marRight w:val="0"/>
      <w:marTop w:val="0"/>
      <w:marBottom w:val="0"/>
      <w:divBdr>
        <w:top w:val="none" w:sz="0" w:space="0" w:color="auto"/>
        <w:left w:val="none" w:sz="0" w:space="0" w:color="auto"/>
        <w:bottom w:val="none" w:sz="0" w:space="0" w:color="auto"/>
        <w:right w:val="none" w:sz="0" w:space="0" w:color="auto"/>
      </w:divBdr>
    </w:div>
    <w:div w:id="1340154524">
      <w:bodyDiv w:val="1"/>
      <w:marLeft w:val="0"/>
      <w:marRight w:val="0"/>
      <w:marTop w:val="0"/>
      <w:marBottom w:val="0"/>
      <w:divBdr>
        <w:top w:val="none" w:sz="0" w:space="0" w:color="auto"/>
        <w:left w:val="none" w:sz="0" w:space="0" w:color="auto"/>
        <w:bottom w:val="none" w:sz="0" w:space="0" w:color="auto"/>
        <w:right w:val="none" w:sz="0" w:space="0" w:color="auto"/>
      </w:divBdr>
    </w:div>
    <w:div w:id="1353729483">
      <w:bodyDiv w:val="1"/>
      <w:marLeft w:val="0"/>
      <w:marRight w:val="0"/>
      <w:marTop w:val="0"/>
      <w:marBottom w:val="0"/>
      <w:divBdr>
        <w:top w:val="none" w:sz="0" w:space="0" w:color="auto"/>
        <w:left w:val="none" w:sz="0" w:space="0" w:color="auto"/>
        <w:bottom w:val="none" w:sz="0" w:space="0" w:color="auto"/>
        <w:right w:val="none" w:sz="0" w:space="0" w:color="auto"/>
      </w:divBdr>
    </w:div>
    <w:div w:id="1356421933">
      <w:bodyDiv w:val="1"/>
      <w:marLeft w:val="0"/>
      <w:marRight w:val="0"/>
      <w:marTop w:val="0"/>
      <w:marBottom w:val="0"/>
      <w:divBdr>
        <w:top w:val="none" w:sz="0" w:space="0" w:color="auto"/>
        <w:left w:val="none" w:sz="0" w:space="0" w:color="auto"/>
        <w:bottom w:val="none" w:sz="0" w:space="0" w:color="auto"/>
        <w:right w:val="none" w:sz="0" w:space="0" w:color="auto"/>
      </w:divBdr>
    </w:div>
    <w:div w:id="1361659857">
      <w:bodyDiv w:val="1"/>
      <w:marLeft w:val="0"/>
      <w:marRight w:val="0"/>
      <w:marTop w:val="0"/>
      <w:marBottom w:val="0"/>
      <w:divBdr>
        <w:top w:val="none" w:sz="0" w:space="0" w:color="auto"/>
        <w:left w:val="none" w:sz="0" w:space="0" w:color="auto"/>
        <w:bottom w:val="none" w:sz="0" w:space="0" w:color="auto"/>
        <w:right w:val="none" w:sz="0" w:space="0" w:color="auto"/>
      </w:divBdr>
    </w:div>
    <w:div w:id="1386029886">
      <w:bodyDiv w:val="1"/>
      <w:marLeft w:val="0"/>
      <w:marRight w:val="0"/>
      <w:marTop w:val="0"/>
      <w:marBottom w:val="0"/>
      <w:divBdr>
        <w:top w:val="none" w:sz="0" w:space="0" w:color="auto"/>
        <w:left w:val="none" w:sz="0" w:space="0" w:color="auto"/>
        <w:bottom w:val="none" w:sz="0" w:space="0" w:color="auto"/>
        <w:right w:val="none" w:sz="0" w:space="0" w:color="auto"/>
      </w:divBdr>
    </w:div>
    <w:div w:id="1390569836">
      <w:bodyDiv w:val="1"/>
      <w:marLeft w:val="0"/>
      <w:marRight w:val="0"/>
      <w:marTop w:val="0"/>
      <w:marBottom w:val="0"/>
      <w:divBdr>
        <w:top w:val="none" w:sz="0" w:space="0" w:color="auto"/>
        <w:left w:val="none" w:sz="0" w:space="0" w:color="auto"/>
        <w:bottom w:val="none" w:sz="0" w:space="0" w:color="auto"/>
        <w:right w:val="none" w:sz="0" w:space="0" w:color="auto"/>
      </w:divBdr>
    </w:div>
    <w:div w:id="1399935085">
      <w:bodyDiv w:val="1"/>
      <w:marLeft w:val="0"/>
      <w:marRight w:val="0"/>
      <w:marTop w:val="0"/>
      <w:marBottom w:val="0"/>
      <w:divBdr>
        <w:top w:val="none" w:sz="0" w:space="0" w:color="auto"/>
        <w:left w:val="none" w:sz="0" w:space="0" w:color="auto"/>
        <w:bottom w:val="none" w:sz="0" w:space="0" w:color="auto"/>
        <w:right w:val="none" w:sz="0" w:space="0" w:color="auto"/>
      </w:divBdr>
    </w:div>
    <w:div w:id="1402948241">
      <w:bodyDiv w:val="1"/>
      <w:marLeft w:val="0"/>
      <w:marRight w:val="0"/>
      <w:marTop w:val="0"/>
      <w:marBottom w:val="0"/>
      <w:divBdr>
        <w:top w:val="none" w:sz="0" w:space="0" w:color="auto"/>
        <w:left w:val="none" w:sz="0" w:space="0" w:color="auto"/>
        <w:bottom w:val="none" w:sz="0" w:space="0" w:color="auto"/>
        <w:right w:val="none" w:sz="0" w:space="0" w:color="auto"/>
      </w:divBdr>
    </w:div>
    <w:div w:id="1433627114">
      <w:bodyDiv w:val="1"/>
      <w:marLeft w:val="0"/>
      <w:marRight w:val="0"/>
      <w:marTop w:val="0"/>
      <w:marBottom w:val="0"/>
      <w:divBdr>
        <w:top w:val="none" w:sz="0" w:space="0" w:color="auto"/>
        <w:left w:val="none" w:sz="0" w:space="0" w:color="auto"/>
        <w:bottom w:val="none" w:sz="0" w:space="0" w:color="auto"/>
        <w:right w:val="none" w:sz="0" w:space="0" w:color="auto"/>
      </w:divBdr>
    </w:div>
    <w:div w:id="1438595809">
      <w:bodyDiv w:val="1"/>
      <w:marLeft w:val="0"/>
      <w:marRight w:val="0"/>
      <w:marTop w:val="0"/>
      <w:marBottom w:val="0"/>
      <w:divBdr>
        <w:top w:val="none" w:sz="0" w:space="0" w:color="auto"/>
        <w:left w:val="none" w:sz="0" w:space="0" w:color="auto"/>
        <w:bottom w:val="none" w:sz="0" w:space="0" w:color="auto"/>
        <w:right w:val="none" w:sz="0" w:space="0" w:color="auto"/>
      </w:divBdr>
    </w:div>
    <w:div w:id="1442720776">
      <w:bodyDiv w:val="1"/>
      <w:marLeft w:val="0"/>
      <w:marRight w:val="0"/>
      <w:marTop w:val="0"/>
      <w:marBottom w:val="0"/>
      <w:divBdr>
        <w:top w:val="none" w:sz="0" w:space="0" w:color="auto"/>
        <w:left w:val="none" w:sz="0" w:space="0" w:color="auto"/>
        <w:bottom w:val="none" w:sz="0" w:space="0" w:color="auto"/>
        <w:right w:val="none" w:sz="0" w:space="0" w:color="auto"/>
      </w:divBdr>
    </w:div>
    <w:div w:id="1446845484">
      <w:bodyDiv w:val="1"/>
      <w:marLeft w:val="0"/>
      <w:marRight w:val="0"/>
      <w:marTop w:val="0"/>
      <w:marBottom w:val="0"/>
      <w:divBdr>
        <w:top w:val="none" w:sz="0" w:space="0" w:color="auto"/>
        <w:left w:val="none" w:sz="0" w:space="0" w:color="auto"/>
        <w:bottom w:val="none" w:sz="0" w:space="0" w:color="auto"/>
        <w:right w:val="none" w:sz="0" w:space="0" w:color="auto"/>
      </w:divBdr>
    </w:div>
    <w:div w:id="1454983696">
      <w:bodyDiv w:val="1"/>
      <w:marLeft w:val="0"/>
      <w:marRight w:val="0"/>
      <w:marTop w:val="0"/>
      <w:marBottom w:val="0"/>
      <w:divBdr>
        <w:top w:val="none" w:sz="0" w:space="0" w:color="auto"/>
        <w:left w:val="none" w:sz="0" w:space="0" w:color="auto"/>
        <w:bottom w:val="none" w:sz="0" w:space="0" w:color="auto"/>
        <w:right w:val="none" w:sz="0" w:space="0" w:color="auto"/>
      </w:divBdr>
    </w:div>
    <w:div w:id="1455440692">
      <w:bodyDiv w:val="1"/>
      <w:marLeft w:val="0"/>
      <w:marRight w:val="0"/>
      <w:marTop w:val="0"/>
      <w:marBottom w:val="0"/>
      <w:divBdr>
        <w:top w:val="none" w:sz="0" w:space="0" w:color="auto"/>
        <w:left w:val="none" w:sz="0" w:space="0" w:color="auto"/>
        <w:bottom w:val="none" w:sz="0" w:space="0" w:color="auto"/>
        <w:right w:val="none" w:sz="0" w:space="0" w:color="auto"/>
      </w:divBdr>
    </w:div>
    <w:div w:id="1459496505">
      <w:bodyDiv w:val="1"/>
      <w:marLeft w:val="0"/>
      <w:marRight w:val="0"/>
      <w:marTop w:val="0"/>
      <w:marBottom w:val="0"/>
      <w:divBdr>
        <w:top w:val="none" w:sz="0" w:space="0" w:color="auto"/>
        <w:left w:val="none" w:sz="0" w:space="0" w:color="auto"/>
        <w:bottom w:val="none" w:sz="0" w:space="0" w:color="auto"/>
        <w:right w:val="none" w:sz="0" w:space="0" w:color="auto"/>
      </w:divBdr>
    </w:div>
    <w:div w:id="1467435167">
      <w:bodyDiv w:val="1"/>
      <w:marLeft w:val="0"/>
      <w:marRight w:val="0"/>
      <w:marTop w:val="0"/>
      <w:marBottom w:val="0"/>
      <w:divBdr>
        <w:top w:val="none" w:sz="0" w:space="0" w:color="auto"/>
        <w:left w:val="none" w:sz="0" w:space="0" w:color="auto"/>
        <w:bottom w:val="none" w:sz="0" w:space="0" w:color="auto"/>
        <w:right w:val="none" w:sz="0" w:space="0" w:color="auto"/>
      </w:divBdr>
    </w:div>
    <w:div w:id="1469200097">
      <w:bodyDiv w:val="1"/>
      <w:marLeft w:val="0"/>
      <w:marRight w:val="0"/>
      <w:marTop w:val="0"/>
      <w:marBottom w:val="0"/>
      <w:divBdr>
        <w:top w:val="none" w:sz="0" w:space="0" w:color="auto"/>
        <w:left w:val="none" w:sz="0" w:space="0" w:color="auto"/>
        <w:bottom w:val="none" w:sz="0" w:space="0" w:color="auto"/>
        <w:right w:val="none" w:sz="0" w:space="0" w:color="auto"/>
      </w:divBdr>
    </w:div>
    <w:div w:id="1478885610">
      <w:bodyDiv w:val="1"/>
      <w:marLeft w:val="0"/>
      <w:marRight w:val="0"/>
      <w:marTop w:val="0"/>
      <w:marBottom w:val="0"/>
      <w:divBdr>
        <w:top w:val="none" w:sz="0" w:space="0" w:color="auto"/>
        <w:left w:val="none" w:sz="0" w:space="0" w:color="auto"/>
        <w:bottom w:val="none" w:sz="0" w:space="0" w:color="auto"/>
        <w:right w:val="none" w:sz="0" w:space="0" w:color="auto"/>
      </w:divBdr>
    </w:div>
    <w:div w:id="1486970015">
      <w:bodyDiv w:val="1"/>
      <w:marLeft w:val="0"/>
      <w:marRight w:val="0"/>
      <w:marTop w:val="0"/>
      <w:marBottom w:val="0"/>
      <w:divBdr>
        <w:top w:val="none" w:sz="0" w:space="0" w:color="auto"/>
        <w:left w:val="none" w:sz="0" w:space="0" w:color="auto"/>
        <w:bottom w:val="none" w:sz="0" w:space="0" w:color="auto"/>
        <w:right w:val="none" w:sz="0" w:space="0" w:color="auto"/>
      </w:divBdr>
    </w:div>
    <w:div w:id="1488863286">
      <w:bodyDiv w:val="1"/>
      <w:marLeft w:val="0"/>
      <w:marRight w:val="0"/>
      <w:marTop w:val="0"/>
      <w:marBottom w:val="0"/>
      <w:divBdr>
        <w:top w:val="none" w:sz="0" w:space="0" w:color="auto"/>
        <w:left w:val="none" w:sz="0" w:space="0" w:color="auto"/>
        <w:bottom w:val="none" w:sz="0" w:space="0" w:color="auto"/>
        <w:right w:val="none" w:sz="0" w:space="0" w:color="auto"/>
      </w:divBdr>
    </w:div>
    <w:div w:id="1504082070">
      <w:bodyDiv w:val="1"/>
      <w:marLeft w:val="0"/>
      <w:marRight w:val="0"/>
      <w:marTop w:val="0"/>
      <w:marBottom w:val="0"/>
      <w:divBdr>
        <w:top w:val="none" w:sz="0" w:space="0" w:color="auto"/>
        <w:left w:val="none" w:sz="0" w:space="0" w:color="auto"/>
        <w:bottom w:val="none" w:sz="0" w:space="0" w:color="auto"/>
        <w:right w:val="none" w:sz="0" w:space="0" w:color="auto"/>
      </w:divBdr>
    </w:div>
    <w:div w:id="1514493337">
      <w:bodyDiv w:val="1"/>
      <w:marLeft w:val="0"/>
      <w:marRight w:val="0"/>
      <w:marTop w:val="0"/>
      <w:marBottom w:val="0"/>
      <w:divBdr>
        <w:top w:val="none" w:sz="0" w:space="0" w:color="auto"/>
        <w:left w:val="none" w:sz="0" w:space="0" w:color="auto"/>
        <w:bottom w:val="none" w:sz="0" w:space="0" w:color="auto"/>
        <w:right w:val="none" w:sz="0" w:space="0" w:color="auto"/>
      </w:divBdr>
    </w:div>
    <w:div w:id="1514806032">
      <w:bodyDiv w:val="1"/>
      <w:marLeft w:val="0"/>
      <w:marRight w:val="0"/>
      <w:marTop w:val="0"/>
      <w:marBottom w:val="0"/>
      <w:divBdr>
        <w:top w:val="none" w:sz="0" w:space="0" w:color="auto"/>
        <w:left w:val="none" w:sz="0" w:space="0" w:color="auto"/>
        <w:bottom w:val="none" w:sz="0" w:space="0" w:color="auto"/>
        <w:right w:val="none" w:sz="0" w:space="0" w:color="auto"/>
      </w:divBdr>
    </w:div>
    <w:div w:id="1516722835">
      <w:bodyDiv w:val="1"/>
      <w:marLeft w:val="0"/>
      <w:marRight w:val="0"/>
      <w:marTop w:val="0"/>
      <w:marBottom w:val="0"/>
      <w:divBdr>
        <w:top w:val="none" w:sz="0" w:space="0" w:color="auto"/>
        <w:left w:val="none" w:sz="0" w:space="0" w:color="auto"/>
        <w:bottom w:val="none" w:sz="0" w:space="0" w:color="auto"/>
        <w:right w:val="none" w:sz="0" w:space="0" w:color="auto"/>
      </w:divBdr>
    </w:div>
    <w:div w:id="1517226862">
      <w:bodyDiv w:val="1"/>
      <w:marLeft w:val="0"/>
      <w:marRight w:val="0"/>
      <w:marTop w:val="0"/>
      <w:marBottom w:val="0"/>
      <w:divBdr>
        <w:top w:val="none" w:sz="0" w:space="0" w:color="auto"/>
        <w:left w:val="none" w:sz="0" w:space="0" w:color="auto"/>
        <w:bottom w:val="none" w:sz="0" w:space="0" w:color="auto"/>
        <w:right w:val="none" w:sz="0" w:space="0" w:color="auto"/>
      </w:divBdr>
    </w:div>
    <w:div w:id="1538160731">
      <w:bodyDiv w:val="1"/>
      <w:marLeft w:val="0"/>
      <w:marRight w:val="0"/>
      <w:marTop w:val="0"/>
      <w:marBottom w:val="0"/>
      <w:divBdr>
        <w:top w:val="none" w:sz="0" w:space="0" w:color="auto"/>
        <w:left w:val="none" w:sz="0" w:space="0" w:color="auto"/>
        <w:bottom w:val="none" w:sz="0" w:space="0" w:color="auto"/>
        <w:right w:val="none" w:sz="0" w:space="0" w:color="auto"/>
      </w:divBdr>
    </w:div>
    <w:div w:id="1544175874">
      <w:bodyDiv w:val="1"/>
      <w:marLeft w:val="0"/>
      <w:marRight w:val="0"/>
      <w:marTop w:val="0"/>
      <w:marBottom w:val="0"/>
      <w:divBdr>
        <w:top w:val="none" w:sz="0" w:space="0" w:color="auto"/>
        <w:left w:val="none" w:sz="0" w:space="0" w:color="auto"/>
        <w:bottom w:val="none" w:sz="0" w:space="0" w:color="auto"/>
        <w:right w:val="none" w:sz="0" w:space="0" w:color="auto"/>
      </w:divBdr>
    </w:div>
    <w:div w:id="1546215379">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60941147">
      <w:bodyDiv w:val="1"/>
      <w:marLeft w:val="0"/>
      <w:marRight w:val="0"/>
      <w:marTop w:val="0"/>
      <w:marBottom w:val="0"/>
      <w:divBdr>
        <w:top w:val="none" w:sz="0" w:space="0" w:color="auto"/>
        <w:left w:val="none" w:sz="0" w:space="0" w:color="auto"/>
        <w:bottom w:val="none" w:sz="0" w:space="0" w:color="auto"/>
        <w:right w:val="none" w:sz="0" w:space="0" w:color="auto"/>
      </w:divBdr>
    </w:div>
    <w:div w:id="1565796414">
      <w:bodyDiv w:val="1"/>
      <w:marLeft w:val="0"/>
      <w:marRight w:val="0"/>
      <w:marTop w:val="0"/>
      <w:marBottom w:val="0"/>
      <w:divBdr>
        <w:top w:val="none" w:sz="0" w:space="0" w:color="auto"/>
        <w:left w:val="none" w:sz="0" w:space="0" w:color="auto"/>
        <w:bottom w:val="none" w:sz="0" w:space="0" w:color="auto"/>
        <w:right w:val="none" w:sz="0" w:space="0" w:color="auto"/>
      </w:divBdr>
    </w:div>
    <w:div w:id="1571036528">
      <w:bodyDiv w:val="1"/>
      <w:marLeft w:val="0"/>
      <w:marRight w:val="0"/>
      <w:marTop w:val="0"/>
      <w:marBottom w:val="0"/>
      <w:divBdr>
        <w:top w:val="none" w:sz="0" w:space="0" w:color="auto"/>
        <w:left w:val="none" w:sz="0" w:space="0" w:color="auto"/>
        <w:bottom w:val="none" w:sz="0" w:space="0" w:color="auto"/>
        <w:right w:val="none" w:sz="0" w:space="0" w:color="auto"/>
      </w:divBdr>
    </w:div>
    <w:div w:id="1580017367">
      <w:bodyDiv w:val="1"/>
      <w:marLeft w:val="0"/>
      <w:marRight w:val="0"/>
      <w:marTop w:val="0"/>
      <w:marBottom w:val="0"/>
      <w:divBdr>
        <w:top w:val="none" w:sz="0" w:space="0" w:color="auto"/>
        <w:left w:val="none" w:sz="0" w:space="0" w:color="auto"/>
        <w:bottom w:val="none" w:sz="0" w:space="0" w:color="auto"/>
        <w:right w:val="none" w:sz="0" w:space="0" w:color="auto"/>
      </w:divBdr>
    </w:div>
    <w:div w:id="1583219528">
      <w:bodyDiv w:val="1"/>
      <w:marLeft w:val="0"/>
      <w:marRight w:val="0"/>
      <w:marTop w:val="0"/>
      <w:marBottom w:val="0"/>
      <w:divBdr>
        <w:top w:val="none" w:sz="0" w:space="0" w:color="auto"/>
        <w:left w:val="none" w:sz="0" w:space="0" w:color="auto"/>
        <w:bottom w:val="none" w:sz="0" w:space="0" w:color="auto"/>
        <w:right w:val="none" w:sz="0" w:space="0" w:color="auto"/>
      </w:divBdr>
    </w:div>
    <w:div w:id="1591504533">
      <w:bodyDiv w:val="1"/>
      <w:marLeft w:val="0"/>
      <w:marRight w:val="0"/>
      <w:marTop w:val="0"/>
      <w:marBottom w:val="0"/>
      <w:divBdr>
        <w:top w:val="none" w:sz="0" w:space="0" w:color="auto"/>
        <w:left w:val="none" w:sz="0" w:space="0" w:color="auto"/>
        <w:bottom w:val="none" w:sz="0" w:space="0" w:color="auto"/>
        <w:right w:val="none" w:sz="0" w:space="0" w:color="auto"/>
      </w:divBdr>
    </w:div>
    <w:div w:id="1595016179">
      <w:bodyDiv w:val="1"/>
      <w:marLeft w:val="0"/>
      <w:marRight w:val="0"/>
      <w:marTop w:val="0"/>
      <w:marBottom w:val="0"/>
      <w:divBdr>
        <w:top w:val="none" w:sz="0" w:space="0" w:color="auto"/>
        <w:left w:val="none" w:sz="0" w:space="0" w:color="auto"/>
        <w:bottom w:val="none" w:sz="0" w:space="0" w:color="auto"/>
        <w:right w:val="none" w:sz="0" w:space="0" w:color="auto"/>
      </w:divBdr>
    </w:div>
    <w:div w:id="1598250732">
      <w:bodyDiv w:val="1"/>
      <w:marLeft w:val="0"/>
      <w:marRight w:val="0"/>
      <w:marTop w:val="0"/>
      <w:marBottom w:val="0"/>
      <w:divBdr>
        <w:top w:val="none" w:sz="0" w:space="0" w:color="auto"/>
        <w:left w:val="none" w:sz="0" w:space="0" w:color="auto"/>
        <w:bottom w:val="none" w:sz="0" w:space="0" w:color="auto"/>
        <w:right w:val="none" w:sz="0" w:space="0" w:color="auto"/>
      </w:divBdr>
    </w:div>
    <w:div w:id="1603108477">
      <w:bodyDiv w:val="1"/>
      <w:marLeft w:val="0"/>
      <w:marRight w:val="0"/>
      <w:marTop w:val="0"/>
      <w:marBottom w:val="0"/>
      <w:divBdr>
        <w:top w:val="none" w:sz="0" w:space="0" w:color="auto"/>
        <w:left w:val="none" w:sz="0" w:space="0" w:color="auto"/>
        <w:bottom w:val="none" w:sz="0" w:space="0" w:color="auto"/>
        <w:right w:val="none" w:sz="0" w:space="0" w:color="auto"/>
      </w:divBdr>
    </w:div>
    <w:div w:id="1616332459">
      <w:bodyDiv w:val="1"/>
      <w:marLeft w:val="0"/>
      <w:marRight w:val="0"/>
      <w:marTop w:val="0"/>
      <w:marBottom w:val="0"/>
      <w:divBdr>
        <w:top w:val="none" w:sz="0" w:space="0" w:color="auto"/>
        <w:left w:val="none" w:sz="0" w:space="0" w:color="auto"/>
        <w:bottom w:val="none" w:sz="0" w:space="0" w:color="auto"/>
        <w:right w:val="none" w:sz="0" w:space="0" w:color="auto"/>
      </w:divBdr>
    </w:div>
    <w:div w:id="1617758723">
      <w:bodyDiv w:val="1"/>
      <w:marLeft w:val="0"/>
      <w:marRight w:val="0"/>
      <w:marTop w:val="0"/>
      <w:marBottom w:val="0"/>
      <w:divBdr>
        <w:top w:val="none" w:sz="0" w:space="0" w:color="auto"/>
        <w:left w:val="none" w:sz="0" w:space="0" w:color="auto"/>
        <w:bottom w:val="none" w:sz="0" w:space="0" w:color="auto"/>
        <w:right w:val="none" w:sz="0" w:space="0" w:color="auto"/>
      </w:divBdr>
    </w:div>
    <w:div w:id="1624657756">
      <w:bodyDiv w:val="1"/>
      <w:marLeft w:val="0"/>
      <w:marRight w:val="0"/>
      <w:marTop w:val="0"/>
      <w:marBottom w:val="0"/>
      <w:divBdr>
        <w:top w:val="none" w:sz="0" w:space="0" w:color="auto"/>
        <w:left w:val="none" w:sz="0" w:space="0" w:color="auto"/>
        <w:bottom w:val="none" w:sz="0" w:space="0" w:color="auto"/>
        <w:right w:val="none" w:sz="0" w:space="0" w:color="auto"/>
      </w:divBdr>
    </w:div>
    <w:div w:id="1626303364">
      <w:bodyDiv w:val="1"/>
      <w:marLeft w:val="0"/>
      <w:marRight w:val="0"/>
      <w:marTop w:val="0"/>
      <w:marBottom w:val="0"/>
      <w:divBdr>
        <w:top w:val="none" w:sz="0" w:space="0" w:color="auto"/>
        <w:left w:val="none" w:sz="0" w:space="0" w:color="auto"/>
        <w:bottom w:val="none" w:sz="0" w:space="0" w:color="auto"/>
        <w:right w:val="none" w:sz="0" w:space="0" w:color="auto"/>
      </w:divBdr>
    </w:div>
    <w:div w:id="1630356810">
      <w:bodyDiv w:val="1"/>
      <w:marLeft w:val="0"/>
      <w:marRight w:val="0"/>
      <w:marTop w:val="0"/>
      <w:marBottom w:val="0"/>
      <w:divBdr>
        <w:top w:val="none" w:sz="0" w:space="0" w:color="auto"/>
        <w:left w:val="none" w:sz="0" w:space="0" w:color="auto"/>
        <w:bottom w:val="none" w:sz="0" w:space="0" w:color="auto"/>
        <w:right w:val="none" w:sz="0" w:space="0" w:color="auto"/>
      </w:divBdr>
    </w:div>
    <w:div w:id="1638489931">
      <w:bodyDiv w:val="1"/>
      <w:marLeft w:val="0"/>
      <w:marRight w:val="0"/>
      <w:marTop w:val="0"/>
      <w:marBottom w:val="0"/>
      <w:divBdr>
        <w:top w:val="none" w:sz="0" w:space="0" w:color="auto"/>
        <w:left w:val="none" w:sz="0" w:space="0" w:color="auto"/>
        <w:bottom w:val="none" w:sz="0" w:space="0" w:color="auto"/>
        <w:right w:val="none" w:sz="0" w:space="0" w:color="auto"/>
      </w:divBdr>
    </w:div>
    <w:div w:id="1649239527">
      <w:bodyDiv w:val="1"/>
      <w:marLeft w:val="0"/>
      <w:marRight w:val="0"/>
      <w:marTop w:val="0"/>
      <w:marBottom w:val="0"/>
      <w:divBdr>
        <w:top w:val="none" w:sz="0" w:space="0" w:color="auto"/>
        <w:left w:val="none" w:sz="0" w:space="0" w:color="auto"/>
        <w:bottom w:val="none" w:sz="0" w:space="0" w:color="auto"/>
        <w:right w:val="none" w:sz="0" w:space="0" w:color="auto"/>
      </w:divBdr>
    </w:div>
    <w:div w:id="1654413470">
      <w:bodyDiv w:val="1"/>
      <w:marLeft w:val="0"/>
      <w:marRight w:val="0"/>
      <w:marTop w:val="0"/>
      <w:marBottom w:val="0"/>
      <w:divBdr>
        <w:top w:val="none" w:sz="0" w:space="0" w:color="auto"/>
        <w:left w:val="none" w:sz="0" w:space="0" w:color="auto"/>
        <w:bottom w:val="none" w:sz="0" w:space="0" w:color="auto"/>
        <w:right w:val="none" w:sz="0" w:space="0" w:color="auto"/>
      </w:divBdr>
    </w:div>
    <w:div w:id="1659534065">
      <w:bodyDiv w:val="1"/>
      <w:marLeft w:val="0"/>
      <w:marRight w:val="0"/>
      <w:marTop w:val="0"/>
      <w:marBottom w:val="0"/>
      <w:divBdr>
        <w:top w:val="none" w:sz="0" w:space="0" w:color="auto"/>
        <w:left w:val="none" w:sz="0" w:space="0" w:color="auto"/>
        <w:bottom w:val="none" w:sz="0" w:space="0" w:color="auto"/>
        <w:right w:val="none" w:sz="0" w:space="0" w:color="auto"/>
      </w:divBdr>
    </w:div>
    <w:div w:id="1660309348">
      <w:bodyDiv w:val="1"/>
      <w:marLeft w:val="0"/>
      <w:marRight w:val="0"/>
      <w:marTop w:val="0"/>
      <w:marBottom w:val="0"/>
      <w:divBdr>
        <w:top w:val="none" w:sz="0" w:space="0" w:color="auto"/>
        <w:left w:val="none" w:sz="0" w:space="0" w:color="auto"/>
        <w:bottom w:val="none" w:sz="0" w:space="0" w:color="auto"/>
        <w:right w:val="none" w:sz="0" w:space="0" w:color="auto"/>
      </w:divBdr>
    </w:div>
    <w:div w:id="1667245315">
      <w:bodyDiv w:val="1"/>
      <w:marLeft w:val="0"/>
      <w:marRight w:val="0"/>
      <w:marTop w:val="0"/>
      <w:marBottom w:val="0"/>
      <w:divBdr>
        <w:top w:val="none" w:sz="0" w:space="0" w:color="auto"/>
        <w:left w:val="none" w:sz="0" w:space="0" w:color="auto"/>
        <w:bottom w:val="none" w:sz="0" w:space="0" w:color="auto"/>
        <w:right w:val="none" w:sz="0" w:space="0" w:color="auto"/>
      </w:divBdr>
    </w:div>
    <w:div w:id="1671789551">
      <w:bodyDiv w:val="1"/>
      <w:marLeft w:val="0"/>
      <w:marRight w:val="0"/>
      <w:marTop w:val="0"/>
      <w:marBottom w:val="0"/>
      <w:divBdr>
        <w:top w:val="none" w:sz="0" w:space="0" w:color="auto"/>
        <w:left w:val="none" w:sz="0" w:space="0" w:color="auto"/>
        <w:bottom w:val="none" w:sz="0" w:space="0" w:color="auto"/>
        <w:right w:val="none" w:sz="0" w:space="0" w:color="auto"/>
      </w:divBdr>
    </w:div>
    <w:div w:id="1678464043">
      <w:bodyDiv w:val="1"/>
      <w:marLeft w:val="0"/>
      <w:marRight w:val="0"/>
      <w:marTop w:val="0"/>
      <w:marBottom w:val="0"/>
      <w:divBdr>
        <w:top w:val="none" w:sz="0" w:space="0" w:color="auto"/>
        <w:left w:val="none" w:sz="0" w:space="0" w:color="auto"/>
        <w:bottom w:val="none" w:sz="0" w:space="0" w:color="auto"/>
        <w:right w:val="none" w:sz="0" w:space="0" w:color="auto"/>
      </w:divBdr>
    </w:div>
    <w:div w:id="1684628175">
      <w:bodyDiv w:val="1"/>
      <w:marLeft w:val="0"/>
      <w:marRight w:val="0"/>
      <w:marTop w:val="0"/>
      <w:marBottom w:val="0"/>
      <w:divBdr>
        <w:top w:val="none" w:sz="0" w:space="0" w:color="auto"/>
        <w:left w:val="none" w:sz="0" w:space="0" w:color="auto"/>
        <w:bottom w:val="none" w:sz="0" w:space="0" w:color="auto"/>
        <w:right w:val="none" w:sz="0" w:space="0" w:color="auto"/>
      </w:divBdr>
    </w:div>
    <w:div w:id="1687755081">
      <w:bodyDiv w:val="1"/>
      <w:marLeft w:val="0"/>
      <w:marRight w:val="0"/>
      <w:marTop w:val="0"/>
      <w:marBottom w:val="0"/>
      <w:divBdr>
        <w:top w:val="none" w:sz="0" w:space="0" w:color="auto"/>
        <w:left w:val="none" w:sz="0" w:space="0" w:color="auto"/>
        <w:bottom w:val="none" w:sz="0" w:space="0" w:color="auto"/>
        <w:right w:val="none" w:sz="0" w:space="0" w:color="auto"/>
      </w:divBdr>
    </w:div>
    <w:div w:id="1690792368">
      <w:bodyDiv w:val="1"/>
      <w:marLeft w:val="0"/>
      <w:marRight w:val="0"/>
      <w:marTop w:val="0"/>
      <w:marBottom w:val="0"/>
      <w:divBdr>
        <w:top w:val="none" w:sz="0" w:space="0" w:color="auto"/>
        <w:left w:val="none" w:sz="0" w:space="0" w:color="auto"/>
        <w:bottom w:val="none" w:sz="0" w:space="0" w:color="auto"/>
        <w:right w:val="none" w:sz="0" w:space="0" w:color="auto"/>
      </w:divBdr>
    </w:div>
    <w:div w:id="1691449800">
      <w:bodyDiv w:val="1"/>
      <w:marLeft w:val="0"/>
      <w:marRight w:val="0"/>
      <w:marTop w:val="0"/>
      <w:marBottom w:val="0"/>
      <w:divBdr>
        <w:top w:val="none" w:sz="0" w:space="0" w:color="auto"/>
        <w:left w:val="none" w:sz="0" w:space="0" w:color="auto"/>
        <w:bottom w:val="none" w:sz="0" w:space="0" w:color="auto"/>
        <w:right w:val="none" w:sz="0" w:space="0" w:color="auto"/>
      </w:divBdr>
    </w:div>
    <w:div w:id="1695036648">
      <w:bodyDiv w:val="1"/>
      <w:marLeft w:val="0"/>
      <w:marRight w:val="0"/>
      <w:marTop w:val="0"/>
      <w:marBottom w:val="0"/>
      <w:divBdr>
        <w:top w:val="none" w:sz="0" w:space="0" w:color="auto"/>
        <w:left w:val="none" w:sz="0" w:space="0" w:color="auto"/>
        <w:bottom w:val="none" w:sz="0" w:space="0" w:color="auto"/>
        <w:right w:val="none" w:sz="0" w:space="0" w:color="auto"/>
      </w:divBdr>
    </w:div>
    <w:div w:id="1708798605">
      <w:bodyDiv w:val="1"/>
      <w:marLeft w:val="0"/>
      <w:marRight w:val="0"/>
      <w:marTop w:val="0"/>
      <w:marBottom w:val="0"/>
      <w:divBdr>
        <w:top w:val="none" w:sz="0" w:space="0" w:color="auto"/>
        <w:left w:val="none" w:sz="0" w:space="0" w:color="auto"/>
        <w:bottom w:val="none" w:sz="0" w:space="0" w:color="auto"/>
        <w:right w:val="none" w:sz="0" w:space="0" w:color="auto"/>
      </w:divBdr>
    </w:div>
    <w:div w:id="1709715847">
      <w:bodyDiv w:val="1"/>
      <w:marLeft w:val="0"/>
      <w:marRight w:val="0"/>
      <w:marTop w:val="0"/>
      <w:marBottom w:val="0"/>
      <w:divBdr>
        <w:top w:val="none" w:sz="0" w:space="0" w:color="auto"/>
        <w:left w:val="none" w:sz="0" w:space="0" w:color="auto"/>
        <w:bottom w:val="none" w:sz="0" w:space="0" w:color="auto"/>
        <w:right w:val="none" w:sz="0" w:space="0" w:color="auto"/>
      </w:divBdr>
    </w:div>
    <w:div w:id="1715420725">
      <w:bodyDiv w:val="1"/>
      <w:marLeft w:val="0"/>
      <w:marRight w:val="0"/>
      <w:marTop w:val="0"/>
      <w:marBottom w:val="0"/>
      <w:divBdr>
        <w:top w:val="none" w:sz="0" w:space="0" w:color="auto"/>
        <w:left w:val="none" w:sz="0" w:space="0" w:color="auto"/>
        <w:bottom w:val="none" w:sz="0" w:space="0" w:color="auto"/>
        <w:right w:val="none" w:sz="0" w:space="0" w:color="auto"/>
      </w:divBdr>
    </w:div>
    <w:div w:id="1717385741">
      <w:bodyDiv w:val="1"/>
      <w:marLeft w:val="0"/>
      <w:marRight w:val="0"/>
      <w:marTop w:val="0"/>
      <w:marBottom w:val="0"/>
      <w:divBdr>
        <w:top w:val="none" w:sz="0" w:space="0" w:color="auto"/>
        <w:left w:val="none" w:sz="0" w:space="0" w:color="auto"/>
        <w:bottom w:val="none" w:sz="0" w:space="0" w:color="auto"/>
        <w:right w:val="none" w:sz="0" w:space="0" w:color="auto"/>
      </w:divBdr>
    </w:div>
    <w:div w:id="1745494957">
      <w:bodyDiv w:val="1"/>
      <w:marLeft w:val="0"/>
      <w:marRight w:val="0"/>
      <w:marTop w:val="0"/>
      <w:marBottom w:val="0"/>
      <w:divBdr>
        <w:top w:val="none" w:sz="0" w:space="0" w:color="auto"/>
        <w:left w:val="none" w:sz="0" w:space="0" w:color="auto"/>
        <w:bottom w:val="none" w:sz="0" w:space="0" w:color="auto"/>
        <w:right w:val="none" w:sz="0" w:space="0" w:color="auto"/>
      </w:divBdr>
    </w:div>
    <w:div w:id="1747996868">
      <w:bodyDiv w:val="1"/>
      <w:marLeft w:val="0"/>
      <w:marRight w:val="0"/>
      <w:marTop w:val="0"/>
      <w:marBottom w:val="0"/>
      <w:divBdr>
        <w:top w:val="none" w:sz="0" w:space="0" w:color="auto"/>
        <w:left w:val="none" w:sz="0" w:space="0" w:color="auto"/>
        <w:bottom w:val="none" w:sz="0" w:space="0" w:color="auto"/>
        <w:right w:val="none" w:sz="0" w:space="0" w:color="auto"/>
      </w:divBdr>
    </w:div>
    <w:div w:id="1750616099">
      <w:bodyDiv w:val="1"/>
      <w:marLeft w:val="0"/>
      <w:marRight w:val="0"/>
      <w:marTop w:val="0"/>
      <w:marBottom w:val="0"/>
      <w:divBdr>
        <w:top w:val="none" w:sz="0" w:space="0" w:color="auto"/>
        <w:left w:val="none" w:sz="0" w:space="0" w:color="auto"/>
        <w:bottom w:val="none" w:sz="0" w:space="0" w:color="auto"/>
        <w:right w:val="none" w:sz="0" w:space="0" w:color="auto"/>
      </w:divBdr>
    </w:div>
    <w:div w:id="1765882920">
      <w:bodyDiv w:val="1"/>
      <w:marLeft w:val="0"/>
      <w:marRight w:val="0"/>
      <w:marTop w:val="0"/>
      <w:marBottom w:val="0"/>
      <w:divBdr>
        <w:top w:val="none" w:sz="0" w:space="0" w:color="auto"/>
        <w:left w:val="none" w:sz="0" w:space="0" w:color="auto"/>
        <w:bottom w:val="none" w:sz="0" w:space="0" w:color="auto"/>
        <w:right w:val="none" w:sz="0" w:space="0" w:color="auto"/>
      </w:divBdr>
    </w:div>
    <w:div w:id="1773475267">
      <w:bodyDiv w:val="1"/>
      <w:marLeft w:val="0"/>
      <w:marRight w:val="0"/>
      <w:marTop w:val="0"/>
      <w:marBottom w:val="0"/>
      <w:divBdr>
        <w:top w:val="none" w:sz="0" w:space="0" w:color="auto"/>
        <w:left w:val="none" w:sz="0" w:space="0" w:color="auto"/>
        <w:bottom w:val="none" w:sz="0" w:space="0" w:color="auto"/>
        <w:right w:val="none" w:sz="0" w:space="0" w:color="auto"/>
      </w:divBdr>
    </w:div>
    <w:div w:id="1787195893">
      <w:bodyDiv w:val="1"/>
      <w:marLeft w:val="0"/>
      <w:marRight w:val="0"/>
      <w:marTop w:val="0"/>
      <w:marBottom w:val="0"/>
      <w:divBdr>
        <w:top w:val="none" w:sz="0" w:space="0" w:color="auto"/>
        <w:left w:val="none" w:sz="0" w:space="0" w:color="auto"/>
        <w:bottom w:val="none" w:sz="0" w:space="0" w:color="auto"/>
        <w:right w:val="none" w:sz="0" w:space="0" w:color="auto"/>
      </w:divBdr>
    </w:div>
    <w:div w:id="1816140158">
      <w:bodyDiv w:val="1"/>
      <w:marLeft w:val="0"/>
      <w:marRight w:val="0"/>
      <w:marTop w:val="0"/>
      <w:marBottom w:val="0"/>
      <w:divBdr>
        <w:top w:val="none" w:sz="0" w:space="0" w:color="auto"/>
        <w:left w:val="none" w:sz="0" w:space="0" w:color="auto"/>
        <w:bottom w:val="none" w:sz="0" w:space="0" w:color="auto"/>
        <w:right w:val="none" w:sz="0" w:space="0" w:color="auto"/>
      </w:divBdr>
    </w:div>
    <w:div w:id="1821189439">
      <w:bodyDiv w:val="1"/>
      <w:marLeft w:val="0"/>
      <w:marRight w:val="0"/>
      <w:marTop w:val="0"/>
      <w:marBottom w:val="0"/>
      <w:divBdr>
        <w:top w:val="none" w:sz="0" w:space="0" w:color="auto"/>
        <w:left w:val="none" w:sz="0" w:space="0" w:color="auto"/>
        <w:bottom w:val="none" w:sz="0" w:space="0" w:color="auto"/>
        <w:right w:val="none" w:sz="0" w:space="0" w:color="auto"/>
      </w:divBdr>
    </w:div>
    <w:div w:id="1825387755">
      <w:bodyDiv w:val="1"/>
      <w:marLeft w:val="0"/>
      <w:marRight w:val="0"/>
      <w:marTop w:val="0"/>
      <w:marBottom w:val="0"/>
      <w:divBdr>
        <w:top w:val="none" w:sz="0" w:space="0" w:color="auto"/>
        <w:left w:val="none" w:sz="0" w:space="0" w:color="auto"/>
        <w:bottom w:val="none" w:sz="0" w:space="0" w:color="auto"/>
        <w:right w:val="none" w:sz="0" w:space="0" w:color="auto"/>
      </w:divBdr>
    </w:div>
    <w:div w:id="1828670091">
      <w:bodyDiv w:val="1"/>
      <w:marLeft w:val="0"/>
      <w:marRight w:val="0"/>
      <w:marTop w:val="0"/>
      <w:marBottom w:val="0"/>
      <w:divBdr>
        <w:top w:val="none" w:sz="0" w:space="0" w:color="auto"/>
        <w:left w:val="none" w:sz="0" w:space="0" w:color="auto"/>
        <w:bottom w:val="none" w:sz="0" w:space="0" w:color="auto"/>
        <w:right w:val="none" w:sz="0" w:space="0" w:color="auto"/>
      </w:divBdr>
    </w:div>
    <w:div w:id="1830511059">
      <w:bodyDiv w:val="1"/>
      <w:marLeft w:val="0"/>
      <w:marRight w:val="0"/>
      <w:marTop w:val="0"/>
      <w:marBottom w:val="0"/>
      <w:divBdr>
        <w:top w:val="none" w:sz="0" w:space="0" w:color="auto"/>
        <w:left w:val="none" w:sz="0" w:space="0" w:color="auto"/>
        <w:bottom w:val="none" w:sz="0" w:space="0" w:color="auto"/>
        <w:right w:val="none" w:sz="0" w:space="0" w:color="auto"/>
      </w:divBdr>
    </w:div>
    <w:div w:id="1830559058">
      <w:bodyDiv w:val="1"/>
      <w:marLeft w:val="0"/>
      <w:marRight w:val="0"/>
      <w:marTop w:val="0"/>
      <w:marBottom w:val="0"/>
      <w:divBdr>
        <w:top w:val="none" w:sz="0" w:space="0" w:color="auto"/>
        <w:left w:val="none" w:sz="0" w:space="0" w:color="auto"/>
        <w:bottom w:val="none" w:sz="0" w:space="0" w:color="auto"/>
        <w:right w:val="none" w:sz="0" w:space="0" w:color="auto"/>
      </w:divBdr>
    </w:div>
    <w:div w:id="1834375386">
      <w:bodyDiv w:val="1"/>
      <w:marLeft w:val="0"/>
      <w:marRight w:val="0"/>
      <w:marTop w:val="0"/>
      <w:marBottom w:val="0"/>
      <w:divBdr>
        <w:top w:val="none" w:sz="0" w:space="0" w:color="auto"/>
        <w:left w:val="none" w:sz="0" w:space="0" w:color="auto"/>
        <w:bottom w:val="none" w:sz="0" w:space="0" w:color="auto"/>
        <w:right w:val="none" w:sz="0" w:space="0" w:color="auto"/>
      </w:divBdr>
    </w:div>
    <w:div w:id="1838226445">
      <w:bodyDiv w:val="1"/>
      <w:marLeft w:val="0"/>
      <w:marRight w:val="0"/>
      <w:marTop w:val="0"/>
      <w:marBottom w:val="0"/>
      <w:divBdr>
        <w:top w:val="none" w:sz="0" w:space="0" w:color="auto"/>
        <w:left w:val="none" w:sz="0" w:space="0" w:color="auto"/>
        <w:bottom w:val="none" w:sz="0" w:space="0" w:color="auto"/>
        <w:right w:val="none" w:sz="0" w:space="0" w:color="auto"/>
      </w:divBdr>
    </w:div>
    <w:div w:id="1845632370">
      <w:bodyDiv w:val="1"/>
      <w:marLeft w:val="0"/>
      <w:marRight w:val="0"/>
      <w:marTop w:val="0"/>
      <w:marBottom w:val="0"/>
      <w:divBdr>
        <w:top w:val="none" w:sz="0" w:space="0" w:color="auto"/>
        <w:left w:val="none" w:sz="0" w:space="0" w:color="auto"/>
        <w:bottom w:val="none" w:sz="0" w:space="0" w:color="auto"/>
        <w:right w:val="none" w:sz="0" w:space="0" w:color="auto"/>
      </w:divBdr>
    </w:div>
    <w:div w:id="1855145486">
      <w:bodyDiv w:val="1"/>
      <w:marLeft w:val="0"/>
      <w:marRight w:val="0"/>
      <w:marTop w:val="0"/>
      <w:marBottom w:val="0"/>
      <w:divBdr>
        <w:top w:val="none" w:sz="0" w:space="0" w:color="auto"/>
        <w:left w:val="none" w:sz="0" w:space="0" w:color="auto"/>
        <w:bottom w:val="none" w:sz="0" w:space="0" w:color="auto"/>
        <w:right w:val="none" w:sz="0" w:space="0" w:color="auto"/>
      </w:divBdr>
    </w:div>
    <w:div w:id="1865358641">
      <w:bodyDiv w:val="1"/>
      <w:marLeft w:val="0"/>
      <w:marRight w:val="0"/>
      <w:marTop w:val="0"/>
      <w:marBottom w:val="0"/>
      <w:divBdr>
        <w:top w:val="none" w:sz="0" w:space="0" w:color="auto"/>
        <w:left w:val="none" w:sz="0" w:space="0" w:color="auto"/>
        <w:bottom w:val="none" w:sz="0" w:space="0" w:color="auto"/>
        <w:right w:val="none" w:sz="0" w:space="0" w:color="auto"/>
      </w:divBdr>
    </w:div>
    <w:div w:id="1872912744">
      <w:bodyDiv w:val="1"/>
      <w:marLeft w:val="0"/>
      <w:marRight w:val="0"/>
      <w:marTop w:val="0"/>
      <w:marBottom w:val="0"/>
      <w:divBdr>
        <w:top w:val="none" w:sz="0" w:space="0" w:color="auto"/>
        <w:left w:val="none" w:sz="0" w:space="0" w:color="auto"/>
        <w:bottom w:val="none" w:sz="0" w:space="0" w:color="auto"/>
        <w:right w:val="none" w:sz="0" w:space="0" w:color="auto"/>
      </w:divBdr>
    </w:div>
    <w:div w:id="1874728474">
      <w:bodyDiv w:val="1"/>
      <w:marLeft w:val="0"/>
      <w:marRight w:val="0"/>
      <w:marTop w:val="0"/>
      <w:marBottom w:val="0"/>
      <w:divBdr>
        <w:top w:val="none" w:sz="0" w:space="0" w:color="auto"/>
        <w:left w:val="none" w:sz="0" w:space="0" w:color="auto"/>
        <w:bottom w:val="none" w:sz="0" w:space="0" w:color="auto"/>
        <w:right w:val="none" w:sz="0" w:space="0" w:color="auto"/>
      </w:divBdr>
    </w:div>
    <w:div w:id="1875776035">
      <w:bodyDiv w:val="1"/>
      <w:marLeft w:val="0"/>
      <w:marRight w:val="0"/>
      <w:marTop w:val="0"/>
      <w:marBottom w:val="0"/>
      <w:divBdr>
        <w:top w:val="none" w:sz="0" w:space="0" w:color="auto"/>
        <w:left w:val="none" w:sz="0" w:space="0" w:color="auto"/>
        <w:bottom w:val="none" w:sz="0" w:space="0" w:color="auto"/>
        <w:right w:val="none" w:sz="0" w:space="0" w:color="auto"/>
      </w:divBdr>
    </w:div>
    <w:div w:id="1905021883">
      <w:bodyDiv w:val="1"/>
      <w:marLeft w:val="0"/>
      <w:marRight w:val="0"/>
      <w:marTop w:val="0"/>
      <w:marBottom w:val="0"/>
      <w:divBdr>
        <w:top w:val="none" w:sz="0" w:space="0" w:color="auto"/>
        <w:left w:val="none" w:sz="0" w:space="0" w:color="auto"/>
        <w:bottom w:val="none" w:sz="0" w:space="0" w:color="auto"/>
        <w:right w:val="none" w:sz="0" w:space="0" w:color="auto"/>
      </w:divBdr>
    </w:div>
    <w:div w:id="1910992659">
      <w:bodyDiv w:val="1"/>
      <w:marLeft w:val="0"/>
      <w:marRight w:val="0"/>
      <w:marTop w:val="0"/>
      <w:marBottom w:val="0"/>
      <w:divBdr>
        <w:top w:val="none" w:sz="0" w:space="0" w:color="auto"/>
        <w:left w:val="none" w:sz="0" w:space="0" w:color="auto"/>
        <w:bottom w:val="none" w:sz="0" w:space="0" w:color="auto"/>
        <w:right w:val="none" w:sz="0" w:space="0" w:color="auto"/>
      </w:divBdr>
    </w:div>
    <w:div w:id="1912497664">
      <w:bodyDiv w:val="1"/>
      <w:marLeft w:val="0"/>
      <w:marRight w:val="0"/>
      <w:marTop w:val="0"/>
      <w:marBottom w:val="0"/>
      <w:divBdr>
        <w:top w:val="none" w:sz="0" w:space="0" w:color="auto"/>
        <w:left w:val="none" w:sz="0" w:space="0" w:color="auto"/>
        <w:bottom w:val="none" w:sz="0" w:space="0" w:color="auto"/>
        <w:right w:val="none" w:sz="0" w:space="0" w:color="auto"/>
      </w:divBdr>
    </w:div>
    <w:div w:id="1913268190">
      <w:bodyDiv w:val="1"/>
      <w:marLeft w:val="0"/>
      <w:marRight w:val="0"/>
      <w:marTop w:val="0"/>
      <w:marBottom w:val="0"/>
      <w:divBdr>
        <w:top w:val="none" w:sz="0" w:space="0" w:color="auto"/>
        <w:left w:val="none" w:sz="0" w:space="0" w:color="auto"/>
        <w:bottom w:val="none" w:sz="0" w:space="0" w:color="auto"/>
        <w:right w:val="none" w:sz="0" w:space="0" w:color="auto"/>
      </w:divBdr>
    </w:div>
    <w:div w:id="1917007881">
      <w:bodyDiv w:val="1"/>
      <w:marLeft w:val="0"/>
      <w:marRight w:val="0"/>
      <w:marTop w:val="0"/>
      <w:marBottom w:val="0"/>
      <w:divBdr>
        <w:top w:val="none" w:sz="0" w:space="0" w:color="auto"/>
        <w:left w:val="none" w:sz="0" w:space="0" w:color="auto"/>
        <w:bottom w:val="none" w:sz="0" w:space="0" w:color="auto"/>
        <w:right w:val="none" w:sz="0" w:space="0" w:color="auto"/>
      </w:divBdr>
    </w:div>
    <w:div w:id="1936474407">
      <w:bodyDiv w:val="1"/>
      <w:marLeft w:val="0"/>
      <w:marRight w:val="0"/>
      <w:marTop w:val="0"/>
      <w:marBottom w:val="0"/>
      <w:divBdr>
        <w:top w:val="none" w:sz="0" w:space="0" w:color="auto"/>
        <w:left w:val="none" w:sz="0" w:space="0" w:color="auto"/>
        <w:bottom w:val="none" w:sz="0" w:space="0" w:color="auto"/>
        <w:right w:val="none" w:sz="0" w:space="0" w:color="auto"/>
      </w:divBdr>
    </w:div>
    <w:div w:id="1943151009">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62422507">
      <w:bodyDiv w:val="1"/>
      <w:marLeft w:val="0"/>
      <w:marRight w:val="0"/>
      <w:marTop w:val="0"/>
      <w:marBottom w:val="0"/>
      <w:divBdr>
        <w:top w:val="none" w:sz="0" w:space="0" w:color="auto"/>
        <w:left w:val="none" w:sz="0" w:space="0" w:color="auto"/>
        <w:bottom w:val="none" w:sz="0" w:space="0" w:color="auto"/>
        <w:right w:val="none" w:sz="0" w:space="0" w:color="auto"/>
      </w:divBdr>
    </w:div>
    <w:div w:id="1974020792">
      <w:bodyDiv w:val="1"/>
      <w:marLeft w:val="0"/>
      <w:marRight w:val="0"/>
      <w:marTop w:val="0"/>
      <w:marBottom w:val="0"/>
      <w:divBdr>
        <w:top w:val="none" w:sz="0" w:space="0" w:color="auto"/>
        <w:left w:val="none" w:sz="0" w:space="0" w:color="auto"/>
        <w:bottom w:val="none" w:sz="0" w:space="0" w:color="auto"/>
        <w:right w:val="none" w:sz="0" w:space="0" w:color="auto"/>
      </w:divBdr>
    </w:div>
    <w:div w:id="1975868637">
      <w:bodyDiv w:val="1"/>
      <w:marLeft w:val="0"/>
      <w:marRight w:val="0"/>
      <w:marTop w:val="0"/>
      <w:marBottom w:val="0"/>
      <w:divBdr>
        <w:top w:val="none" w:sz="0" w:space="0" w:color="auto"/>
        <w:left w:val="none" w:sz="0" w:space="0" w:color="auto"/>
        <w:bottom w:val="none" w:sz="0" w:space="0" w:color="auto"/>
        <w:right w:val="none" w:sz="0" w:space="0" w:color="auto"/>
      </w:divBdr>
    </w:div>
    <w:div w:id="1979458175">
      <w:bodyDiv w:val="1"/>
      <w:marLeft w:val="0"/>
      <w:marRight w:val="0"/>
      <w:marTop w:val="0"/>
      <w:marBottom w:val="0"/>
      <w:divBdr>
        <w:top w:val="none" w:sz="0" w:space="0" w:color="auto"/>
        <w:left w:val="none" w:sz="0" w:space="0" w:color="auto"/>
        <w:bottom w:val="none" w:sz="0" w:space="0" w:color="auto"/>
        <w:right w:val="none" w:sz="0" w:space="0" w:color="auto"/>
      </w:divBdr>
    </w:div>
    <w:div w:id="1982422194">
      <w:bodyDiv w:val="1"/>
      <w:marLeft w:val="0"/>
      <w:marRight w:val="0"/>
      <w:marTop w:val="0"/>
      <w:marBottom w:val="0"/>
      <w:divBdr>
        <w:top w:val="none" w:sz="0" w:space="0" w:color="auto"/>
        <w:left w:val="none" w:sz="0" w:space="0" w:color="auto"/>
        <w:bottom w:val="none" w:sz="0" w:space="0" w:color="auto"/>
        <w:right w:val="none" w:sz="0" w:space="0" w:color="auto"/>
      </w:divBdr>
    </w:div>
    <w:div w:id="1993824006">
      <w:bodyDiv w:val="1"/>
      <w:marLeft w:val="0"/>
      <w:marRight w:val="0"/>
      <w:marTop w:val="0"/>
      <w:marBottom w:val="0"/>
      <w:divBdr>
        <w:top w:val="none" w:sz="0" w:space="0" w:color="auto"/>
        <w:left w:val="none" w:sz="0" w:space="0" w:color="auto"/>
        <w:bottom w:val="none" w:sz="0" w:space="0" w:color="auto"/>
        <w:right w:val="none" w:sz="0" w:space="0" w:color="auto"/>
      </w:divBdr>
    </w:div>
    <w:div w:id="2006200184">
      <w:bodyDiv w:val="1"/>
      <w:marLeft w:val="0"/>
      <w:marRight w:val="0"/>
      <w:marTop w:val="0"/>
      <w:marBottom w:val="0"/>
      <w:divBdr>
        <w:top w:val="none" w:sz="0" w:space="0" w:color="auto"/>
        <w:left w:val="none" w:sz="0" w:space="0" w:color="auto"/>
        <w:bottom w:val="none" w:sz="0" w:space="0" w:color="auto"/>
        <w:right w:val="none" w:sz="0" w:space="0" w:color="auto"/>
      </w:divBdr>
    </w:div>
    <w:div w:id="2011445127">
      <w:bodyDiv w:val="1"/>
      <w:marLeft w:val="0"/>
      <w:marRight w:val="0"/>
      <w:marTop w:val="0"/>
      <w:marBottom w:val="0"/>
      <w:divBdr>
        <w:top w:val="none" w:sz="0" w:space="0" w:color="auto"/>
        <w:left w:val="none" w:sz="0" w:space="0" w:color="auto"/>
        <w:bottom w:val="none" w:sz="0" w:space="0" w:color="auto"/>
        <w:right w:val="none" w:sz="0" w:space="0" w:color="auto"/>
      </w:divBdr>
    </w:div>
    <w:div w:id="2021350150">
      <w:bodyDiv w:val="1"/>
      <w:marLeft w:val="0"/>
      <w:marRight w:val="0"/>
      <w:marTop w:val="0"/>
      <w:marBottom w:val="0"/>
      <w:divBdr>
        <w:top w:val="none" w:sz="0" w:space="0" w:color="auto"/>
        <w:left w:val="none" w:sz="0" w:space="0" w:color="auto"/>
        <w:bottom w:val="none" w:sz="0" w:space="0" w:color="auto"/>
        <w:right w:val="none" w:sz="0" w:space="0" w:color="auto"/>
      </w:divBdr>
    </w:div>
    <w:div w:id="2022930750">
      <w:bodyDiv w:val="1"/>
      <w:marLeft w:val="0"/>
      <w:marRight w:val="0"/>
      <w:marTop w:val="0"/>
      <w:marBottom w:val="0"/>
      <w:divBdr>
        <w:top w:val="none" w:sz="0" w:space="0" w:color="auto"/>
        <w:left w:val="none" w:sz="0" w:space="0" w:color="auto"/>
        <w:bottom w:val="none" w:sz="0" w:space="0" w:color="auto"/>
        <w:right w:val="none" w:sz="0" w:space="0" w:color="auto"/>
      </w:divBdr>
    </w:div>
    <w:div w:id="2033023622">
      <w:bodyDiv w:val="1"/>
      <w:marLeft w:val="0"/>
      <w:marRight w:val="0"/>
      <w:marTop w:val="0"/>
      <w:marBottom w:val="0"/>
      <w:divBdr>
        <w:top w:val="none" w:sz="0" w:space="0" w:color="auto"/>
        <w:left w:val="none" w:sz="0" w:space="0" w:color="auto"/>
        <w:bottom w:val="none" w:sz="0" w:space="0" w:color="auto"/>
        <w:right w:val="none" w:sz="0" w:space="0" w:color="auto"/>
      </w:divBdr>
    </w:div>
    <w:div w:id="2039895163">
      <w:bodyDiv w:val="1"/>
      <w:marLeft w:val="0"/>
      <w:marRight w:val="0"/>
      <w:marTop w:val="0"/>
      <w:marBottom w:val="0"/>
      <w:divBdr>
        <w:top w:val="none" w:sz="0" w:space="0" w:color="auto"/>
        <w:left w:val="none" w:sz="0" w:space="0" w:color="auto"/>
        <w:bottom w:val="none" w:sz="0" w:space="0" w:color="auto"/>
        <w:right w:val="none" w:sz="0" w:space="0" w:color="auto"/>
      </w:divBdr>
    </w:div>
    <w:div w:id="2040472015">
      <w:bodyDiv w:val="1"/>
      <w:marLeft w:val="0"/>
      <w:marRight w:val="0"/>
      <w:marTop w:val="0"/>
      <w:marBottom w:val="0"/>
      <w:divBdr>
        <w:top w:val="none" w:sz="0" w:space="0" w:color="auto"/>
        <w:left w:val="none" w:sz="0" w:space="0" w:color="auto"/>
        <w:bottom w:val="none" w:sz="0" w:space="0" w:color="auto"/>
        <w:right w:val="none" w:sz="0" w:space="0" w:color="auto"/>
      </w:divBdr>
    </w:div>
    <w:div w:id="2061128033">
      <w:bodyDiv w:val="1"/>
      <w:marLeft w:val="0"/>
      <w:marRight w:val="0"/>
      <w:marTop w:val="0"/>
      <w:marBottom w:val="0"/>
      <w:divBdr>
        <w:top w:val="none" w:sz="0" w:space="0" w:color="auto"/>
        <w:left w:val="none" w:sz="0" w:space="0" w:color="auto"/>
        <w:bottom w:val="none" w:sz="0" w:space="0" w:color="auto"/>
        <w:right w:val="none" w:sz="0" w:space="0" w:color="auto"/>
      </w:divBdr>
    </w:div>
    <w:div w:id="2062635188">
      <w:bodyDiv w:val="1"/>
      <w:marLeft w:val="0"/>
      <w:marRight w:val="0"/>
      <w:marTop w:val="0"/>
      <w:marBottom w:val="0"/>
      <w:divBdr>
        <w:top w:val="none" w:sz="0" w:space="0" w:color="auto"/>
        <w:left w:val="none" w:sz="0" w:space="0" w:color="auto"/>
        <w:bottom w:val="none" w:sz="0" w:space="0" w:color="auto"/>
        <w:right w:val="none" w:sz="0" w:space="0" w:color="auto"/>
      </w:divBdr>
    </w:div>
    <w:div w:id="2065520285">
      <w:bodyDiv w:val="1"/>
      <w:marLeft w:val="0"/>
      <w:marRight w:val="0"/>
      <w:marTop w:val="0"/>
      <w:marBottom w:val="0"/>
      <w:divBdr>
        <w:top w:val="none" w:sz="0" w:space="0" w:color="auto"/>
        <w:left w:val="none" w:sz="0" w:space="0" w:color="auto"/>
        <w:bottom w:val="none" w:sz="0" w:space="0" w:color="auto"/>
        <w:right w:val="none" w:sz="0" w:space="0" w:color="auto"/>
      </w:divBdr>
    </w:div>
    <w:div w:id="2071229614">
      <w:bodyDiv w:val="1"/>
      <w:marLeft w:val="0"/>
      <w:marRight w:val="0"/>
      <w:marTop w:val="0"/>
      <w:marBottom w:val="0"/>
      <w:divBdr>
        <w:top w:val="none" w:sz="0" w:space="0" w:color="auto"/>
        <w:left w:val="none" w:sz="0" w:space="0" w:color="auto"/>
        <w:bottom w:val="none" w:sz="0" w:space="0" w:color="auto"/>
        <w:right w:val="none" w:sz="0" w:space="0" w:color="auto"/>
      </w:divBdr>
    </w:div>
    <w:div w:id="2102872628">
      <w:bodyDiv w:val="1"/>
      <w:marLeft w:val="0"/>
      <w:marRight w:val="0"/>
      <w:marTop w:val="0"/>
      <w:marBottom w:val="0"/>
      <w:divBdr>
        <w:top w:val="none" w:sz="0" w:space="0" w:color="auto"/>
        <w:left w:val="none" w:sz="0" w:space="0" w:color="auto"/>
        <w:bottom w:val="none" w:sz="0" w:space="0" w:color="auto"/>
        <w:right w:val="none" w:sz="0" w:space="0" w:color="auto"/>
      </w:divBdr>
    </w:div>
    <w:div w:id="2107800180">
      <w:bodyDiv w:val="1"/>
      <w:marLeft w:val="0"/>
      <w:marRight w:val="0"/>
      <w:marTop w:val="0"/>
      <w:marBottom w:val="0"/>
      <w:divBdr>
        <w:top w:val="none" w:sz="0" w:space="0" w:color="auto"/>
        <w:left w:val="none" w:sz="0" w:space="0" w:color="auto"/>
        <w:bottom w:val="none" w:sz="0" w:space="0" w:color="auto"/>
        <w:right w:val="none" w:sz="0" w:space="0" w:color="auto"/>
      </w:divBdr>
    </w:div>
    <w:div w:id="2108035629">
      <w:bodyDiv w:val="1"/>
      <w:marLeft w:val="0"/>
      <w:marRight w:val="0"/>
      <w:marTop w:val="0"/>
      <w:marBottom w:val="0"/>
      <w:divBdr>
        <w:top w:val="none" w:sz="0" w:space="0" w:color="auto"/>
        <w:left w:val="none" w:sz="0" w:space="0" w:color="auto"/>
        <w:bottom w:val="none" w:sz="0" w:space="0" w:color="auto"/>
        <w:right w:val="none" w:sz="0" w:space="0" w:color="auto"/>
      </w:divBdr>
    </w:div>
    <w:div w:id="2109688548">
      <w:bodyDiv w:val="1"/>
      <w:marLeft w:val="0"/>
      <w:marRight w:val="0"/>
      <w:marTop w:val="0"/>
      <w:marBottom w:val="0"/>
      <w:divBdr>
        <w:top w:val="none" w:sz="0" w:space="0" w:color="auto"/>
        <w:left w:val="none" w:sz="0" w:space="0" w:color="auto"/>
        <w:bottom w:val="none" w:sz="0" w:space="0" w:color="auto"/>
        <w:right w:val="none" w:sz="0" w:space="0" w:color="auto"/>
      </w:divBdr>
    </w:div>
    <w:div w:id="2110197494">
      <w:bodyDiv w:val="1"/>
      <w:marLeft w:val="0"/>
      <w:marRight w:val="0"/>
      <w:marTop w:val="0"/>
      <w:marBottom w:val="0"/>
      <w:divBdr>
        <w:top w:val="none" w:sz="0" w:space="0" w:color="auto"/>
        <w:left w:val="none" w:sz="0" w:space="0" w:color="auto"/>
        <w:bottom w:val="none" w:sz="0" w:space="0" w:color="auto"/>
        <w:right w:val="none" w:sz="0" w:space="0" w:color="auto"/>
      </w:divBdr>
    </w:div>
    <w:div w:id="2118060676">
      <w:bodyDiv w:val="1"/>
      <w:marLeft w:val="0"/>
      <w:marRight w:val="0"/>
      <w:marTop w:val="0"/>
      <w:marBottom w:val="0"/>
      <w:divBdr>
        <w:top w:val="none" w:sz="0" w:space="0" w:color="auto"/>
        <w:left w:val="none" w:sz="0" w:space="0" w:color="auto"/>
        <w:bottom w:val="none" w:sz="0" w:space="0" w:color="auto"/>
        <w:right w:val="none" w:sz="0" w:space="0" w:color="auto"/>
      </w:divBdr>
    </w:div>
    <w:div w:id="2118132386">
      <w:bodyDiv w:val="1"/>
      <w:marLeft w:val="0"/>
      <w:marRight w:val="0"/>
      <w:marTop w:val="0"/>
      <w:marBottom w:val="0"/>
      <w:divBdr>
        <w:top w:val="none" w:sz="0" w:space="0" w:color="auto"/>
        <w:left w:val="none" w:sz="0" w:space="0" w:color="auto"/>
        <w:bottom w:val="none" w:sz="0" w:space="0" w:color="auto"/>
        <w:right w:val="none" w:sz="0" w:space="0" w:color="auto"/>
      </w:divBdr>
    </w:div>
    <w:div w:id="2118595405">
      <w:bodyDiv w:val="1"/>
      <w:marLeft w:val="0"/>
      <w:marRight w:val="0"/>
      <w:marTop w:val="0"/>
      <w:marBottom w:val="0"/>
      <w:divBdr>
        <w:top w:val="none" w:sz="0" w:space="0" w:color="auto"/>
        <w:left w:val="none" w:sz="0" w:space="0" w:color="auto"/>
        <w:bottom w:val="none" w:sz="0" w:space="0" w:color="auto"/>
        <w:right w:val="none" w:sz="0" w:space="0" w:color="auto"/>
      </w:divBdr>
    </w:div>
    <w:div w:id="2121294380">
      <w:bodyDiv w:val="1"/>
      <w:marLeft w:val="0"/>
      <w:marRight w:val="0"/>
      <w:marTop w:val="0"/>
      <w:marBottom w:val="0"/>
      <w:divBdr>
        <w:top w:val="none" w:sz="0" w:space="0" w:color="auto"/>
        <w:left w:val="none" w:sz="0" w:space="0" w:color="auto"/>
        <w:bottom w:val="none" w:sz="0" w:space="0" w:color="auto"/>
        <w:right w:val="none" w:sz="0" w:space="0" w:color="auto"/>
      </w:divBdr>
    </w:div>
    <w:div w:id="2123719583">
      <w:bodyDiv w:val="1"/>
      <w:marLeft w:val="0"/>
      <w:marRight w:val="0"/>
      <w:marTop w:val="0"/>
      <w:marBottom w:val="0"/>
      <w:divBdr>
        <w:top w:val="none" w:sz="0" w:space="0" w:color="auto"/>
        <w:left w:val="none" w:sz="0" w:space="0" w:color="auto"/>
        <w:bottom w:val="none" w:sz="0" w:space="0" w:color="auto"/>
        <w:right w:val="none" w:sz="0" w:space="0" w:color="auto"/>
      </w:divBdr>
    </w:div>
    <w:div w:id="2127694902">
      <w:bodyDiv w:val="1"/>
      <w:marLeft w:val="0"/>
      <w:marRight w:val="0"/>
      <w:marTop w:val="0"/>
      <w:marBottom w:val="0"/>
      <w:divBdr>
        <w:top w:val="none" w:sz="0" w:space="0" w:color="auto"/>
        <w:left w:val="none" w:sz="0" w:space="0" w:color="auto"/>
        <w:bottom w:val="none" w:sz="0" w:space="0" w:color="auto"/>
        <w:right w:val="none" w:sz="0" w:space="0" w:color="auto"/>
      </w:divBdr>
    </w:div>
    <w:div w:id="2127961253">
      <w:bodyDiv w:val="1"/>
      <w:marLeft w:val="0"/>
      <w:marRight w:val="0"/>
      <w:marTop w:val="0"/>
      <w:marBottom w:val="0"/>
      <w:divBdr>
        <w:top w:val="none" w:sz="0" w:space="0" w:color="auto"/>
        <w:left w:val="none" w:sz="0" w:space="0" w:color="auto"/>
        <w:bottom w:val="none" w:sz="0" w:space="0" w:color="auto"/>
        <w:right w:val="none" w:sz="0" w:space="0" w:color="auto"/>
      </w:divBdr>
    </w:div>
    <w:div w:id="213046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ally@asmodata.co.uk" TargetMode="Externa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mailto:stevesmith@asmodata.co.uk" TargetMode="External"/><Relationship Id="rId17" Type="http://schemas.openxmlformats.org/officeDocument/2006/relationships/image" Target="media/image2.JP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asmodata.co.uk" TargetMode="External"/><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13926598770DBF4CB72C093FA4E928F5" ma:contentTypeVersion="46" ma:contentTypeDescription="Create a new document." ma:contentTypeScope="" ma:versionID="c5517707e1388547994227d57a4e1f47">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dbd757b6-d68b-4ba4-8951-7f47b71651d2" targetNamespace="http://schemas.microsoft.com/office/2006/metadata/properties" ma:root="true" ma:fieldsID="369fdad00466df6b0f12376e875e9213" ns2:_="" ns3:_="" ns4:_="" ns5:_="" ns6:_="">
    <xsd:import namespace="dbe221e7-66db-4bdb-a92c-aa517c005f15"/>
    <xsd:import namespace="662745e8-e224-48e8-a2e3-254862b8c2f5"/>
    <xsd:import namespace="eebef177-55b5-4448-a5fb-28ea454417ee"/>
    <xsd:import namespace="5ffd8e36-f429-4edc-ab50-c5be84842779"/>
    <xsd:import namespace="dbd757b6-d68b-4ba4-8951-7f47b71651d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KeyPoints" minOccurs="0"/>
                <xsd:element ref="ns6:MediaServiceKeyPoints" minOccurs="0"/>
                <xsd:element ref="ns6:MediaServiceAutoTags" minOccurs="0"/>
                <xsd:element ref="ns6:MediaServiceGenerationTime" minOccurs="0"/>
                <xsd:element ref="ns6:MediaServiceEventHashCode" minOccurs="0"/>
                <xsd:element ref="ns6:MediaServiceOCR" minOccurs="0"/>
                <xsd:element ref="ns6:MediaServiceDateTaken" minOccurs="0"/>
                <xsd:element ref="ns6:MediaServiceLocation" minOccurs="0"/>
                <xsd:element ref="ns6:MediaLengthInSeconds" minOccurs="0"/>
                <xsd:element ref="ns6:lcf76f155ced4ddcb4097134ff3c332f" minOccurs="0"/>
                <xsd:element ref="ns2:SharedWithUsers" minOccurs="0"/>
                <xsd:element ref="ns2:SharedWithDetails" minOccurs="0"/>
                <xsd:element ref="ns6: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30a0cef-31bd-4a60-b0e5-fc8f8b8fd792}"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30a0cef-31bd-4a60-b0e5-fc8f8b8fd792}"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External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d757b6-d68b-4ba4-8951-7f47b71651d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KeyPoints" ma:index="50" nillable="true" ma:displayName="MediaServiceAutoKeyPoints" ma:hidden="true" ma:internalName="MediaServiceAutoKeyPoints" ma:readOnly="true">
      <xsd:simpleType>
        <xsd:restriction base="dms:Note"/>
      </xsd:simpleType>
    </xsd:element>
    <xsd:element name="MediaServiceKeyPoints" ma:index="51" nillable="true" ma:displayName="KeyPoints" ma:internalName="MediaServiceKeyPoints" ma:readOnly="true">
      <xsd:simpleType>
        <xsd:restriction base="dms:Note">
          <xsd:maxLength value="255"/>
        </xsd:restriction>
      </xsd:simpleType>
    </xsd:element>
    <xsd:element name="MediaServiceAutoTags" ma:index="52" nillable="true" ma:displayName="Tags" ma:internalName="MediaServiceAutoTags" ma:readOnly="true">
      <xsd:simpleType>
        <xsd:restriction base="dms:Text"/>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DateTaken" ma:index="56" nillable="true" ma:displayName="MediaServiceDateTaken" ma:hidden="true" ma:internalName="MediaServiceDateTaken" ma:readOnly="true">
      <xsd:simpleType>
        <xsd:restriction base="dms:Text"/>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MediaLengthInSeconds" ma:hidden="true" ma:internalName="MediaLengthInSeconds" ma:readOnly="true">
      <xsd:simpleType>
        <xsd:restriction base="dms:Unknown"/>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_Flow_SignoffStatus" ma:index="63"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2022-11-01T00:00:00+00:00</EAReceivedDate>
    <ga477587807b4e8dbd9d142e03c014fa xmlns="dbe221e7-66db-4bdb-a92c-aa517c005f15">
      <Terms xmlns="http://schemas.microsoft.com/office/infopath/2007/PartnerControls"/>
    </ga477587807b4e8dbd9d142e03c014fa>
    <PermitNumber xmlns="eebef177-55b5-4448-a5fb-28ea454417ee">EPR-WP3807SL</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OtherReference>
    <EventLink xmlns="5ffd8e36-f429-4edc-ab50-c5be84842779" xsi:nil="true"/>
    <lcf76f155ced4ddcb4097134ff3c332f xmlns="dbd757b6-d68b-4ba4-8951-7f47b71651d2">
      <Terms xmlns="http://schemas.microsoft.com/office/infopath/2007/PartnerControls"/>
    </lcf76f155ced4ddcb4097134ff3c332f>
    <Customer_x002f_OperatorName xmlns="eebef177-55b5-4448-a5fb-28ea454417ee">Brackley Farms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2022-11-01T00:00:00+00:00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EPR/WP3807SL/T001</EPRNumber>
    <FacilityAddressPostcode xmlns="eebef177-55b5-4448-a5fb-28ea454417ee">OX25 4AJ</FacilityAddressPostcode>
    <ed3cfd1978f244c4af5dc9d642a18018 xmlns="dbe221e7-66db-4bdb-a92c-aa517c005f15">
      <Terms xmlns="http://schemas.microsoft.com/office/infopath/2007/PartnerControls"/>
    </ed3cfd1978f244c4af5dc9d642a18018>
    <TaxCatchAll xmlns="662745e8-e224-48e8-a2e3-254862b8c2f5">
      <Value>12</Value>
      <Value>480</Value>
      <Value>10</Value>
      <Value>9</Value>
      <Value>22</Value>
    </TaxCatchAll>
    <ExternalAuthor xmlns="eebef177-55b5-4448-a5fb-28ea454417ee">Steve Raasch</ExternalAuthor>
    <SiteName xmlns="eebef177-55b5-4448-a5fb-28ea454417ee">Middleton Stoney Farm</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1 Forest Lodge Farm Middleton Park Middleton Stoney Oxfordshire OX25 4AJ</FacilityAddress>
    <_Flow_SignoffStatus xmlns="dbd757b6-d68b-4ba4-8951-7f47b71651d2" xsi:nil="true"/>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documentManagement>
</p:properties>
</file>

<file path=customXml/itemProps1.xml><?xml version="1.0" encoding="utf-8"?>
<ds:datastoreItem xmlns:ds="http://schemas.openxmlformats.org/officeDocument/2006/customXml" ds:itemID="{A9967A54-E345-4F7E-839F-8E5F89621681}">
  <ds:schemaRefs>
    <ds:schemaRef ds:uri="http://schemas.openxmlformats.org/officeDocument/2006/bibliography"/>
  </ds:schemaRefs>
</ds:datastoreItem>
</file>

<file path=customXml/itemProps2.xml><?xml version="1.0" encoding="utf-8"?>
<ds:datastoreItem xmlns:ds="http://schemas.openxmlformats.org/officeDocument/2006/customXml" ds:itemID="{27084A99-3691-4C90-92F2-2DFE0A41A8F2}"/>
</file>

<file path=customXml/itemProps3.xml><?xml version="1.0" encoding="utf-8"?>
<ds:datastoreItem xmlns:ds="http://schemas.openxmlformats.org/officeDocument/2006/customXml" ds:itemID="{1008D07E-5B54-40DE-8DB4-16D5B7D27882}"/>
</file>

<file path=customXml/itemProps4.xml><?xml version="1.0" encoding="utf-8"?>
<ds:datastoreItem xmlns:ds="http://schemas.openxmlformats.org/officeDocument/2006/customXml" ds:itemID="{FAE14ACC-7DAD-4C72-87A7-E1DF4C7D6760}"/>
</file>

<file path=docProps/app.xml><?xml version="1.0" encoding="utf-8"?>
<Properties xmlns="http://schemas.openxmlformats.org/officeDocument/2006/extended-properties" xmlns:vt="http://schemas.openxmlformats.org/officeDocument/2006/docPropsVTypes">
  <Template>Normal.dotm</Template>
  <TotalTime>0</TotalTime>
  <Pages>31</Pages>
  <Words>6597</Words>
  <Characters>37607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44116</CharactersWithSpaces>
  <SharedDoc>false</SharedDoc>
  <HLinks>
    <vt:vector size="42" baseType="variant">
      <vt:variant>
        <vt:i4>3407991</vt:i4>
      </vt:variant>
      <vt:variant>
        <vt:i4>18</vt:i4>
      </vt:variant>
      <vt:variant>
        <vt:i4>0</vt:i4>
      </vt:variant>
      <vt:variant>
        <vt:i4>5</vt:i4>
      </vt:variant>
      <vt:variant>
        <vt:lpwstr>http://www.apis.ac.uk/</vt:lpwstr>
      </vt:variant>
      <vt:variant>
        <vt:lpwstr/>
      </vt:variant>
      <vt:variant>
        <vt:i4>4259870</vt:i4>
      </vt:variant>
      <vt:variant>
        <vt:i4>15</vt:i4>
      </vt:variant>
      <vt:variant>
        <vt:i4>0</vt:i4>
      </vt:variant>
      <vt:variant>
        <vt:i4>5</vt:i4>
      </vt:variant>
      <vt:variant>
        <vt:lpwstr>http://www.unece.org/env/lrtap/WorkingGroups/wge/definitions.htm</vt:lpwstr>
      </vt:variant>
      <vt:variant>
        <vt:lpwstr/>
      </vt:variant>
      <vt:variant>
        <vt:i4>1048603</vt:i4>
      </vt:variant>
      <vt:variant>
        <vt:i4>12</vt:i4>
      </vt:variant>
      <vt:variant>
        <vt:i4>0</vt:i4>
      </vt:variant>
      <vt:variant>
        <vt:i4>5</vt:i4>
      </vt:variant>
      <vt:variant>
        <vt:lpwstr>http://uk-air.defra.gov.uk/assets/documents/reports/cat07/1211291427_nh3inv2011_261112_FINAL_corrected.pdf</vt:lpwstr>
      </vt:variant>
      <vt:variant>
        <vt:lpwstr/>
      </vt:variant>
      <vt:variant>
        <vt:i4>6881385</vt:i4>
      </vt:variant>
      <vt:variant>
        <vt:i4>9</vt:i4>
      </vt:variant>
      <vt:variant>
        <vt:i4>0</vt:i4>
      </vt:variant>
      <vt:variant>
        <vt:i4>5</vt:i4>
      </vt:variant>
      <vt:variant>
        <vt:lpwstr>https://enviro.doe.gov.my/lib/digital/1386301476-1-s2.0-S0166111606802748-main.pdf</vt:lpwstr>
      </vt:variant>
      <vt:variant>
        <vt:lpwstr/>
      </vt:variant>
      <vt:variant>
        <vt:i4>6291495</vt:i4>
      </vt:variant>
      <vt:variant>
        <vt:i4>6</vt:i4>
      </vt:variant>
      <vt:variant>
        <vt:i4>0</vt:i4>
      </vt:variant>
      <vt:variant>
        <vt:i4>5</vt:i4>
      </vt:variant>
      <vt:variant>
        <vt:lpwstr>https://www.gov.uk/government/collections/horizontal-guidance-environmental-permitting</vt:lpwstr>
      </vt:variant>
      <vt:variant>
        <vt:lpwstr/>
      </vt:variant>
      <vt:variant>
        <vt:i4>262218</vt:i4>
      </vt:variant>
      <vt:variant>
        <vt:i4>3</vt:i4>
      </vt:variant>
      <vt:variant>
        <vt:i4>0</vt:i4>
      </vt:variant>
      <vt:variant>
        <vt:i4>5</vt:i4>
      </vt:variant>
      <vt:variant>
        <vt:lpwstr>http://www.cerc.co.uk/environmental-software/ADMS-model.html</vt:lpwstr>
      </vt:variant>
      <vt:variant>
        <vt:lpwstr/>
      </vt:variant>
      <vt:variant>
        <vt:i4>3735641</vt:i4>
      </vt:variant>
      <vt:variant>
        <vt:i4>0</vt:i4>
      </vt:variant>
      <vt:variant>
        <vt:i4>0</vt:i4>
      </vt:variant>
      <vt:variant>
        <vt:i4>5</vt:i4>
      </vt:variant>
      <vt:variant>
        <vt:lpwstr>mailto:steve@asmodata.co.uk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Steve Smith</cp:lastModifiedBy>
  <cp:revision>2</cp:revision>
  <cp:lastPrinted>2020-08-19T13:17:00Z</cp:lastPrinted>
  <dcterms:created xsi:type="dcterms:W3CDTF">2022-11-01T09:26:00Z</dcterms:created>
  <dcterms:modified xsi:type="dcterms:W3CDTF">2022-11-01T09:26:00Z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0x0101000E9AD557692E154F9D2697C8C6432F760013926598770DBF4CB72C093FA4E928F5</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9;#N/A - Do not select for New Permits|0430e4c2-ee0a-4b2d-9af6-df735aafbcb2</vt:lpwstr>
  </property>
  <property fmtid="{D5CDD505-2E9C-101B-9397-08002B2CF9AE}" pid="6" name="DisclosureStatus">
    <vt:lpwstr>480;#Public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22;#Installations|645f1c9c-65df-490a-9ce3-4a2aa7c5ff7f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10;#EPR|0e5af97d-1a8c-4d8f-a20b-528a11cab1f6</vt:lpwstr>
  </property>
</Properties>
</file>