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8EDB5" w14:textId="0FA96DAE" w:rsidR="00C10830" w:rsidRPr="00E4595B" w:rsidRDefault="00763F3D" w:rsidP="00D36EFF">
      <w:pPr>
        <w:rPr>
          <w:rFonts w:ascii="Arial" w:hAnsi="Arial" w:cs="Arial"/>
        </w:rPr>
      </w:pPr>
      <w:r w:rsidRPr="00E4595B">
        <w:rPr>
          <w:rFonts w:ascii="Arial" w:hAnsi="Arial" w:cs="Arial"/>
        </w:rPr>
        <w:t xml:space="preserve">Pg 7 Q1a </w:t>
      </w:r>
    </w:p>
    <w:p w14:paraId="6F8AE450" w14:textId="77777777" w:rsidR="00763F3D" w:rsidRPr="00E4595B" w:rsidRDefault="00763F3D" w:rsidP="00D36EFF">
      <w:pPr>
        <w:rPr>
          <w:rFonts w:ascii="Arial" w:hAnsi="Arial" w:cs="Arial"/>
        </w:rPr>
      </w:pPr>
    </w:p>
    <w:p w14:paraId="4E459B4A" w14:textId="77777777" w:rsidR="001D46EA" w:rsidRPr="00E4595B" w:rsidRDefault="001D46EA" w:rsidP="001D46EA">
      <w:pPr>
        <w:rPr>
          <w:rFonts w:ascii="Arial" w:hAnsi="Arial" w:cs="Arial"/>
          <w:lang w:val="en-GB"/>
        </w:rPr>
      </w:pPr>
      <w:r w:rsidRPr="00E4595B">
        <w:rPr>
          <w:rFonts w:ascii="Arial" w:hAnsi="Arial" w:cs="Arial"/>
          <w:lang w:val="en-GB"/>
        </w:rPr>
        <w:t>The discharge comprises surface water run-off arising from the operation of a food manufacturing installation producing frozen ready meals, soups and sauces. The discharge includes roof drainage and yard drainage from external operational areas, which may be subject to contamination from site activities.</w:t>
      </w:r>
    </w:p>
    <w:p w14:paraId="126E8F05" w14:textId="77777777" w:rsidR="001D46EA" w:rsidRPr="00E4595B" w:rsidRDefault="001D46EA" w:rsidP="001D46EA">
      <w:pPr>
        <w:rPr>
          <w:rFonts w:ascii="Arial" w:hAnsi="Arial" w:cs="Arial"/>
          <w:lang w:val="en-GB"/>
        </w:rPr>
      </w:pPr>
    </w:p>
    <w:p w14:paraId="5F633442" w14:textId="48863427" w:rsidR="001D46EA" w:rsidRPr="00E4595B" w:rsidRDefault="001D46EA" w:rsidP="001D46EA">
      <w:pPr>
        <w:rPr>
          <w:rFonts w:ascii="Arial" w:hAnsi="Arial" w:cs="Arial"/>
          <w:lang w:val="en-GB"/>
        </w:rPr>
      </w:pPr>
      <w:r w:rsidRPr="00E4595B">
        <w:rPr>
          <w:rFonts w:ascii="Arial" w:hAnsi="Arial" w:cs="Arial"/>
          <w:lang w:val="en-GB"/>
        </w:rPr>
        <w:t>Surface water is collected via a dedicated site drainage network incorporating attenuation, settling tanks/silt management and oil interception, with penstock valves to prevent uncontrolled release during abnormal operating conditions or environmental incidents.</w:t>
      </w:r>
    </w:p>
    <w:p w14:paraId="72B3E32C" w14:textId="77777777" w:rsidR="001D46EA" w:rsidRPr="00E4595B" w:rsidRDefault="001D46EA" w:rsidP="001D46EA">
      <w:pPr>
        <w:rPr>
          <w:rFonts w:ascii="Arial" w:hAnsi="Arial" w:cs="Arial"/>
          <w:lang w:val="en-GB"/>
        </w:rPr>
      </w:pPr>
    </w:p>
    <w:p w14:paraId="7BD8A1AA" w14:textId="4CB6BE47" w:rsidR="001D46EA" w:rsidRPr="00E4595B" w:rsidRDefault="001D46EA" w:rsidP="001D46EA">
      <w:pPr>
        <w:rPr>
          <w:rFonts w:ascii="Arial" w:hAnsi="Arial" w:cs="Arial"/>
          <w:lang w:val="en-GB"/>
        </w:rPr>
      </w:pPr>
      <w:r w:rsidRPr="00E4595B">
        <w:rPr>
          <w:rFonts w:ascii="Arial" w:hAnsi="Arial" w:cs="Arial"/>
          <w:lang w:val="en-GB"/>
        </w:rPr>
        <w:t>The surface water discharge is made indirectly to the surface water network via the site’s surface water connection (BD S33a</w:t>
      </w:r>
      <w:r w:rsidR="000D6319" w:rsidRPr="00E4595B">
        <w:rPr>
          <w:rFonts w:ascii="Arial" w:hAnsi="Arial" w:cs="Arial"/>
          <w:lang w:val="en-GB"/>
        </w:rPr>
        <w:t xml:space="preserve"> and </w:t>
      </w:r>
      <w:r w:rsidR="000D6319" w:rsidRPr="00E4595B">
        <w:rPr>
          <w:rFonts w:ascii="Arial" w:hAnsi="Arial" w:cs="Arial"/>
        </w:rPr>
        <w:t>S51</w:t>
      </w:r>
      <w:r w:rsidRPr="00E4595B">
        <w:rPr>
          <w:rFonts w:ascii="Arial" w:hAnsi="Arial" w:cs="Arial"/>
          <w:lang w:val="en-GB"/>
        </w:rPr>
        <w:t>) and is subsequently conveyed through the surface water sewer system to its permitted outfall and onward discharge to controlled waters. The installation does not operate a sewage treatment plant and no treated domestic sewage effluent is discharged directly to surface water or groundwater.</w:t>
      </w:r>
    </w:p>
    <w:p w14:paraId="4C3C625B" w14:textId="77777777" w:rsidR="001D46EA" w:rsidRPr="00E4595B" w:rsidRDefault="001D46EA" w:rsidP="001D46EA">
      <w:pPr>
        <w:rPr>
          <w:rFonts w:ascii="Arial" w:hAnsi="Arial" w:cs="Arial"/>
          <w:lang w:val="en-GB"/>
        </w:rPr>
      </w:pPr>
    </w:p>
    <w:p w14:paraId="30C21604" w14:textId="77777777" w:rsidR="003211C4" w:rsidRPr="00E4595B" w:rsidRDefault="001D46EA" w:rsidP="003211C4">
      <w:pPr>
        <w:rPr>
          <w:rFonts w:ascii="Arial" w:hAnsi="Arial" w:cs="Arial"/>
          <w:lang w:val="en-GB"/>
        </w:rPr>
      </w:pPr>
      <w:r w:rsidRPr="00E4595B">
        <w:rPr>
          <w:rFonts w:ascii="Arial" w:hAnsi="Arial" w:cs="Arial"/>
        </w:rPr>
        <w:t>Jet washing of external areas is controlled and, where contamination is possible, drainage is isolated using penstocks and wash-down waters are managed in accordance with site procedures.</w:t>
      </w:r>
      <w:r w:rsidR="003211C4" w:rsidRPr="00E4595B">
        <w:rPr>
          <w:rFonts w:ascii="Arial" w:hAnsi="Arial" w:cs="Arial"/>
        </w:rPr>
        <w:t xml:space="preserve"> </w:t>
      </w:r>
      <w:r w:rsidR="003211C4" w:rsidRPr="00E4595B">
        <w:rPr>
          <w:rFonts w:ascii="Arial" w:hAnsi="Arial" w:cs="Arial"/>
          <w:lang w:val="en-GB"/>
        </w:rPr>
        <w:t>Any contaminated wash water generated during abnormal or incident conditions is removed from site by a fully licensed waste tanker contractor and disposed of at an appropriately permitted facility.</w:t>
      </w:r>
    </w:p>
    <w:p w14:paraId="12939180" w14:textId="77777777" w:rsidR="000D6319" w:rsidRPr="00E4595B" w:rsidRDefault="000D6319" w:rsidP="001D46EA">
      <w:pPr>
        <w:rPr>
          <w:rFonts w:ascii="Arial" w:hAnsi="Arial" w:cs="Arial"/>
        </w:rPr>
      </w:pPr>
    </w:p>
    <w:p w14:paraId="6BC5B412" w14:textId="2A61098C" w:rsidR="000D6319" w:rsidRPr="00E4595B" w:rsidRDefault="000D6319" w:rsidP="001D46EA">
      <w:pPr>
        <w:rPr>
          <w:rFonts w:ascii="Arial" w:hAnsi="Arial" w:cs="Arial"/>
          <w:lang w:val="en-GB"/>
        </w:rPr>
      </w:pPr>
      <w:r w:rsidRPr="00E4595B">
        <w:rPr>
          <w:rFonts w:ascii="Arial" w:hAnsi="Arial" w:cs="Arial"/>
        </w:rPr>
        <w:t>The surface water drainage system has been designed to restrict discharge to a maximum rate of 2 l/s/ha, in accordance with Condition 16 of Planning Application Report PA/334355/13 and as agreed with the Lead Local Flood Authority (LLFA). Surface water discharges via the site’s surface water connection (BD S33a and S51) to the adopted surface water network. Foul water is conveyed separately via a dedicated connection to the adopted United Utilities foul sewer.</w:t>
      </w:r>
    </w:p>
    <w:p w14:paraId="40BEE0DB" w14:textId="53A54D7C" w:rsidR="001D46EA" w:rsidRPr="00E4595B" w:rsidRDefault="001D46EA" w:rsidP="001D46EA">
      <w:pPr>
        <w:rPr>
          <w:rFonts w:ascii="Arial" w:hAnsi="Arial" w:cs="Arial"/>
          <w:lang w:val="en-GB"/>
        </w:rPr>
      </w:pPr>
    </w:p>
    <w:p w14:paraId="6263CD48" w14:textId="28C92782" w:rsidR="00477AEB" w:rsidRPr="00E4595B" w:rsidRDefault="00477AEB" w:rsidP="00763F3D">
      <w:pPr>
        <w:rPr>
          <w:rFonts w:ascii="Arial" w:hAnsi="Arial" w:cs="Arial"/>
          <w:lang w:val="en-GB"/>
        </w:rPr>
      </w:pPr>
      <w:r w:rsidRPr="00E4595B">
        <w:rPr>
          <w:rFonts w:ascii="Arial" w:hAnsi="Arial" w:cs="Arial"/>
          <w:lang w:val="en-GB"/>
        </w:rPr>
        <w:t xml:space="preserve">Pg 10 Q3a </w:t>
      </w:r>
    </w:p>
    <w:p w14:paraId="606F3D25" w14:textId="77777777" w:rsidR="00477AEB" w:rsidRPr="00E4595B" w:rsidRDefault="00477AEB" w:rsidP="00763F3D">
      <w:pPr>
        <w:rPr>
          <w:rFonts w:ascii="Arial" w:hAnsi="Arial" w:cs="Arial"/>
          <w:lang w:val="en-GB"/>
        </w:rPr>
      </w:pPr>
    </w:p>
    <w:p w14:paraId="5A700D63" w14:textId="29FA5049" w:rsidR="001D46EA" w:rsidRPr="00E4595B" w:rsidRDefault="00D63D3C" w:rsidP="00763F3D">
      <w:pPr>
        <w:rPr>
          <w:rFonts w:ascii="Arial" w:hAnsi="Arial" w:cs="Arial"/>
          <w:b/>
          <w:bCs/>
          <w:lang w:val="en-GB"/>
        </w:rPr>
      </w:pPr>
      <w:r w:rsidRPr="00E4595B">
        <w:rPr>
          <w:rFonts w:ascii="Arial" w:hAnsi="Arial" w:cs="Arial"/>
          <w:b/>
          <w:bCs/>
          <w:lang w:val="en-GB"/>
        </w:rPr>
        <w:t>Daily Dry Weather Flow (DWF)</w:t>
      </w:r>
    </w:p>
    <w:p w14:paraId="670D6F6A" w14:textId="77777777" w:rsidR="00EE4F80" w:rsidRPr="00E4595B" w:rsidRDefault="00EE4F80" w:rsidP="00EE4F80">
      <w:pPr>
        <w:pStyle w:val="NormalWeb"/>
        <w:rPr>
          <w:rFonts w:ascii="Arial" w:hAnsi="Arial" w:cs="Arial"/>
          <w:sz w:val="20"/>
          <w:szCs w:val="20"/>
        </w:rPr>
      </w:pPr>
      <w:r w:rsidRPr="00E4595B">
        <w:rPr>
          <w:rFonts w:ascii="Arial" w:hAnsi="Arial" w:cs="Arial"/>
          <w:sz w:val="20"/>
          <w:szCs w:val="20"/>
        </w:rPr>
        <w:t xml:space="preserve">The surface water discharge from the installation is </w:t>
      </w:r>
      <w:r w:rsidRPr="00E4595B">
        <w:rPr>
          <w:rStyle w:val="Strong"/>
          <w:rFonts w:ascii="Arial" w:hAnsi="Arial" w:cs="Arial"/>
          <w:b w:val="0"/>
          <w:bCs w:val="0"/>
          <w:sz w:val="20"/>
          <w:szCs w:val="20"/>
        </w:rPr>
        <w:t>rainfall dependent only</w:t>
      </w:r>
      <w:r w:rsidRPr="00E4595B">
        <w:rPr>
          <w:rFonts w:ascii="Arial" w:hAnsi="Arial" w:cs="Arial"/>
          <w:sz w:val="20"/>
          <w:szCs w:val="20"/>
        </w:rPr>
        <w:t xml:space="preserve">, comprising roof and yard runoff. There is </w:t>
      </w:r>
      <w:r w:rsidRPr="00E4595B">
        <w:rPr>
          <w:rStyle w:val="Strong"/>
          <w:rFonts w:ascii="Arial" w:hAnsi="Arial" w:cs="Arial"/>
          <w:sz w:val="20"/>
          <w:szCs w:val="20"/>
        </w:rPr>
        <w:t xml:space="preserve">no </w:t>
      </w:r>
      <w:r w:rsidRPr="00E4595B">
        <w:rPr>
          <w:rStyle w:val="Strong"/>
          <w:rFonts w:ascii="Arial" w:hAnsi="Arial" w:cs="Arial"/>
          <w:b w:val="0"/>
          <w:bCs w:val="0"/>
          <w:sz w:val="20"/>
          <w:szCs w:val="20"/>
        </w:rPr>
        <w:t>routine discharge of process effluent, washdown water, or trade effluent</w:t>
      </w:r>
      <w:r w:rsidRPr="00E4595B">
        <w:rPr>
          <w:rFonts w:ascii="Arial" w:hAnsi="Arial" w:cs="Arial"/>
          <w:sz w:val="20"/>
          <w:szCs w:val="20"/>
        </w:rPr>
        <w:t xml:space="preserve"> to the surface water drainage system.</w:t>
      </w:r>
    </w:p>
    <w:p w14:paraId="0978144C" w14:textId="77777777" w:rsidR="00EE4F80" w:rsidRPr="00E4595B" w:rsidRDefault="00EE4F80" w:rsidP="00EE4F80">
      <w:pPr>
        <w:pStyle w:val="NormalWeb"/>
        <w:rPr>
          <w:rFonts w:ascii="Arial" w:hAnsi="Arial" w:cs="Arial"/>
          <w:b/>
          <w:bCs/>
          <w:sz w:val="20"/>
          <w:szCs w:val="20"/>
        </w:rPr>
      </w:pPr>
      <w:r w:rsidRPr="00E4595B">
        <w:rPr>
          <w:rFonts w:ascii="Arial" w:hAnsi="Arial" w:cs="Arial"/>
          <w:sz w:val="20"/>
          <w:szCs w:val="20"/>
        </w:rPr>
        <w:t xml:space="preserve">Accordingly, the </w:t>
      </w:r>
      <w:r w:rsidRPr="00E4595B">
        <w:rPr>
          <w:rStyle w:val="Strong"/>
          <w:rFonts w:ascii="Arial" w:hAnsi="Arial" w:cs="Arial"/>
          <w:b w:val="0"/>
          <w:bCs w:val="0"/>
          <w:sz w:val="20"/>
          <w:szCs w:val="20"/>
        </w:rPr>
        <w:t>daily dry weather flow is 0 m³/day</w:t>
      </w:r>
      <w:r w:rsidRPr="00E4595B">
        <w:rPr>
          <w:rFonts w:ascii="Arial" w:hAnsi="Arial" w:cs="Arial"/>
          <w:b/>
          <w:bCs/>
          <w:sz w:val="20"/>
          <w:szCs w:val="20"/>
        </w:rPr>
        <w:t>.</w:t>
      </w:r>
    </w:p>
    <w:p w14:paraId="4DC12C67" w14:textId="090B1493" w:rsidR="00125EF0" w:rsidRPr="00E4595B" w:rsidRDefault="00AD43CB" w:rsidP="00763F3D">
      <w:pPr>
        <w:rPr>
          <w:rFonts w:ascii="Arial" w:hAnsi="Arial" w:cs="Arial"/>
          <w:b/>
          <w:bCs/>
          <w:lang w:val="en-GB"/>
        </w:rPr>
      </w:pPr>
      <w:r w:rsidRPr="00E4595B">
        <w:rPr>
          <w:rFonts w:ascii="Arial" w:hAnsi="Arial" w:cs="Arial"/>
          <w:b/>
          <w:bCs/>
          <w:lang w:val="en-GB"/>
        </w:rPr>
        <w:t>Maximum Daily Discharge</w:t>
      </w:r>
      <w:r w:rsidR="00596714" w:rsidRPr="00E4595B">
        <w:rPr>
          <w:rFonts w:ascii="Arial" w:hAnsi="Arial" w:cs="Arial"/>
          <w:b/>
          <w:bCs/>
          <w:lang w:val="en-GB"/>
        </w:rPr>
        <w:t xml:space="preserve"> Volume</w:t>
      </w:r>
    </w:p>
    <w:p w14:paraId="61ED27C0" w14:textId="77777777" w:rsidR="00161B30" w:rsidRPr="00E4595B" w:rsidRDefault="00161B30" w:rsidP="00161B30">
      <w:pPr>
        <w:pStyle w:val="NormalWeb"/>
        <w:rPr>
          <w:rFonts w:ascii="Arial" w:hAnsi="Arial" w:cs="Arial"/>
          <w:sz w:val="20"/>
          <w:szCs w:val="20"/>
        </w:rPr>
      </w:pPr>
      <w:r w:rsidRPr="00E4595B">
        <w:rPr>
          <w:rFonts w:ascii="Arial" w:hAnsi="Arial" w:cs="Arial"/>
          <w:sz w:val="20"/>
          <w:szCs w:val="20"/>
        </w:rPr>
        <w:t xml:space="preserve">Surface water runoff is conveyed via a dedicated drainage network incorporating </w:t>
      </w:r>
      <w:r w:rsidRPr="00E4595B">
        <w:rPr>
          <w:rStyle w:val="Strong"/>
          <w:rFonts w:ascii="Arial" w:hAnsi="Arial" w:cs="Arial"/>
          <w:b w:val="0"/>
          <w:bCs w:val="0"/>
          <w:sz w:val="20"/>
          <w:szCs w:val="20"/>
        </w:rPr>
        <w:t>silt/settlement tanks, oil and</w:t>
      </w:r>
      <w:r w:rsidRPr="00E4595B">
        <w:rPr>
          <w:rStyle w:val="Strong"/>
          <w:rFonts w:ascii="Arial" w:hAnsi="Arial" w:cs="Arial"/>
          <w:sz w:val="20"/>
          <w:szCs w:val="20"/>
        </w:rPr>
        <w:t xml:space="preserve"> </w:t>
      </w:r>
      <w:r w:rsidRPr="00E4595B">
        <w:rPr>
          <w:rStyle w:val="Strong"/>
          <w:rFonts w:ascii="Arial" w:hAnsi="Arial" w:cs="Arial"/>
          <w:b w:val="0"/>
          <w:bCs w:val="0"/>
          <w:sz w:val="20"/>
          <w:szCs w:val="20"/>
        </w:rPr>
        <w:t>fuel separation with high-level alarms, attenuation ponds and flow control devices</w:t>
      </w:r>
      <w:r w:rsidRPr="00E4595B">
        <w:rPr>
          <w:rFonts w:ascii="Arial" w:hAnsi="Arial" w:cs="Arial"/>
          <w:b/>
          <w:bCs/>
          <w:sz w:val="20"/>
          <w:szCs w:val="20"/>
        </w:rPr>
        <w:t>.</w:t>
      </w:r>
      <w:r w:rsidRPr="00E4595B">
        <w:rPr>
          <w:rFonts w:ascii="Arial" w:hAnsi="Arial" w:cs="Arial"/>
          <w:sz w:val="20"/>
          <w:szCs w:val="20"/>
        </w:rPr>
        <w:t xml:space="preserve"> The system has been designed to restrict discharge to a maximum rate of </w:t>
      </w:r>
      <w:r w:rsidRPr="00E4595B">
        <w:rPr>
          <w:rStyle w:val="Strong"/>
          <w:rFonts w:ascii="Arial" w:hAnsi="Arial" w:cs="Arial"/>
          <w:b w:val="0"/>
          <w:bCs w:val="0"/>
          <w:sz w:val="20"/>
          <w:szCs w:val="20"/>
        </w:rPr>
        <w:t>2 litres per second per hectare (2 L/s/ha)</w:t>
      </w:r>
      <w:r w:rsidRPr="00E4595B">
        <w:rPr>
          <w:rFonts w:ascii="Arial" w:hAnsi="Arial" w:cs="Arial"/>
          <w:sz w:val="20"/>
          <w:szCs w:val="20"/>
        </w:rPr>
        <w:t xml:space="preserve"> in accordance with the approved drainage strategy.</w:t>
      </w:r>
    </w:p>
    <w:p w14:paraId="621AC92A" w14:textId="77777777" w:rsidR="00161B30" w:rsidRPr="00E4595B" w:rsidRDefault="00161B30" w:rsidP="00161B30">
      <w:pPr>
        <w:pStyle w:val="NormalWeb"/>
        <w:rPr>
          <w:rFonts w:ascii="Arial" w:hAnsi="Arial" w:cs="Arial"/>
          <w:sz w:val="20"/>
          <w:szCs w:val="20"/>
        </w:rPr>
      </w:pPr>
      <w:r w:rsidRPr="00E4595B">
        <w:rPr>
          <w:rFonts w:ascii="Arial" w:hAnsi="Arial" w:cs="Arial"/>
          <w:sz w:val="20"/>
          <w:szCs w:val="20"/>
        </w:rPr>
        <w:t xml:space="preserve">The maximum daily discharge volume is therefore </w:t>
      </w:r>
      <w:r w:rsidRPr="00E4595B">
        <w:rPr>
          <w:rStyle w:val="Strong"/>
          <w:rFonts w:ascii="Arial" w:hAnsi="Arial" w:cs="Arial"/>
          <w:b w:val="0"/>
          <w:bCs w:val="0"/>
          <w:sz w:val="20"/>
          <w:szCs w:val="20"/>
        </w:rPr>
        <w:t>hydraulically limited</w:t>
      </w:r>
      <w:r w:rsidRPr="00E4595B">
        <w:rPr>
          <w:rFonts w:ascii="Arial" w:hAnsi="Arial" w:cs="Arial"/>
          <w:sz w:val="20"/>
          <w:szCs w:val="20"/>
        </w:rPr>
        <w:t xml:space="preserve"> and rainfall dependent, based on the contributing drainage area and the permitted discharge rate.</w:t>
      </w:r>
    </w:p>
    <w:p w14:paraId="1AB14407" w14:textId="77C7F121" w:rsidR="00596714" w:rsidRPr="00E4595B" w:rsidRDefault="00596714" w:rsidP="00763F3D">
      <w:pPr>
        <w:rPr>
          <w:rFonts w:ascii="Arial" w:hAnsi="Arial" w:cs="Arial"/>
          <w:b/>
          <w:bCs/>
        </w:rPr>
      </w:pPr>
      <w:r w:rsidRPr="00E4595B">
        <w:rPr>
          <w:rFonts w:ascii="Arial" w:hAnsi="Arial" w:cs="Arial"/>
          <w:b/>
          <w:bCs/>
        </w:rPr>
        <w:t>Abnormal/Incident Condition</w:t>
      </w:r>
      <w:r w:rsidR="00C71E6D" w:rsidRPr="00E4595B">
        <w:rPr>
          <w:rFonts w:ascii="Arial" w:hAnsi="Arial" w:cs="Arial"/>
          <w:b/>
          <w:bCs/>
        </w:rPr>
        <w:t>s</w:t>
      </w:r>
    </w:p>
    <w:p w14:paraId="4EB3824B" w14:textId="77777777" w:rsidR="00BA3073" w:rsidRPr="00E4595B" w:rsidRDefault="00BA3073" w:rsidP="00BA3073">
      <w:pPr>
        <w:pStyle w:val="NormalWeb"/>
        <w:rPr>
          <w:rFonts w:ascii="Arial" w:hAnsi="Arial" w:cs="Arial"/>
          <w:sz w:val="20"/>
          <w:szCs w:val="20"/>
        </w:rPr>
      </w:pPr>
      <w:r w:rsidRPr="00E4595B">
        <w:rPr>
          <w:rFonts w:ascii="Arial" w:hAnsi="Arial" w:cs="Arial"/>
          <w:sz w:val="20"/>
          <w:szCs w:val="20"/>
        </w:rPr>
        <w:t xml:space="preserve">Jet washing of external areas is </w:t>
      </w:r>
      <w:r w:rsidRPr="00E4595B">
        <w:rPr>
          <w:rStyle w:val="Strong"/>
          <w:rFonts w:ascii="Arial" w:hAnsi="Arial" w:cs="Arial"/>
          <w:b w:val="0"/>
          <w:bCs w:val="0"/>
          <w:sz w:val="20"/>
          <w:szCs w:val="20"/>
        </w:rPr>
        <w:t>not undertaken as part of normal operations</w:t>
      </w:r>
      <w:r w:rsidRPr="00E4595B">
        <w:rPr>
          <w:rFonts w:ascii="Arial" w:hAnsi="Arial" w:cs="Arial"/>
          <w:sz w:val="20"/>
          <w:szCs w:val="20"/>
        </w:rPr>
        <w:t xml:space="preserve"> and is only carried out on an </w:t>
      </w:r>
      <w:r w:rsidRPr="00E4595B">
        <w:rPr>
          <w:rStyle w:val="Strong"/>
          <w:rFonts w:ascii="Arial" w:hAnsi="Arial" w:cs="Arial"/>
          <w:b w:val="0"/>
          <w:bCs w:val="0"/>
          <w:sz w:val="20"/>
          <w:szCs w:val="20"/>
        </w:rPr>
        <w:t>exceptional basis</w:t>
      </w:r>
      <w:r w:rsidRPr="00E4595B">
        <w:rPr>
          <w:rFonts w:ascii="Arial" w:hAnsi="Arial" w:cs="Arial"/>
          <w:sz w:val="20"/>
          <w:szCs w:val="20"/>
        </w:rPr>
        <w:t>, for example in response to spills or for post-incident clean-up.</w:t>
      </w:r>
    </w:p>
    <w:p w14:paraId="579A4758" w14:textId="77777777" w:rsidR="00BA3073" w:rsidRPr="00E4595B" w:rsidRDefault="00BA3073" w:rsidP="00BA3073">
      <w:pPr>
        <w:pStyle w:val="NormalWeb"/>
        <w:rPr>
          <w:rFonts w:ascii="Arial" w:hAnsi="Arial" w:cs="Arial"/>
          <w:sz w:val="20"/>
          <w:szCs w:val="20"/>
        </w:rPr>
      </w:pPr>
      <w:r w:rsidRPr="00E4595B">
        <w:rPr>
          <w:rFonts w:ascii="Arial" w:hAnsi="Arial" w:cs="Arial"/>
          <w:sz w:val="20"/>
          <w:szCs w:val="20"/>
        </w:rPr>
        <w:t>Where there is any potential for wash water to become contaminated, the following measures are implemented:</w:t>
      </w:r>
    </w:p>
    <w:p w14:paraId="54AFDB7A" w14:textId="77777777" w:rsidR="00BA3073" w:rsidRPr="00E4595B" w:rsidRDefault="00BA3073" w:rsidP="00BA3073">
      <w:pPr>
        <w:pStyle w:val="NormalWeb"/>
        <w:numPr>
          <w:ilvl w:val="0"/>
          <w:numId w:val="44"/>
        </w:numPr>
        <w:rPr>
          <w:rFonts w:ascii="Arial" w:hAnsi="Arial" w:cs="Arial"/>
          <w:sz w:val="20"/>
          <w:szCs w:val="20"/>
        </w:rPr>
      </w:pPr>
      <w:r w:rsidRPr="00E4595B">
        <w:rPr>
          <w:rStyle w:val="Strong"/>
          <w:rFonts w:ascii="Arial" w:hAnsi="Arial" w:cs="Arial"/>
          <w:b w:val="0"/>
          <w:bCs w:val="0"/>
          <w:sz w:val="20"/>
          <w:szCs w:val="20"/>
        </w:rPr>
        <w:lastRenderedPageBreak/>
        <w:t>Penstock valves are closed</w:t>
      </w:r>
      <w:r w:rsidRPr="00E4595B">
        <w:rPr>
          <w:rFonts w:ascii="Arial" w:hAnsi="Arial" w:cs="Arial"/>
          <w:sz w:val="20"/>
          <w:szCs w:val="20"/>
        </w:rPr>
        <w:t xml:space="preserve"> to isolate the surface water drainage system</w:t>
      </w:r>
    </w:p>
    <w:p w14:paraId="7983AF5C" w14:textId="77777777" w:rsidR="00BA3073" w:rsidRPr="00E4595B" w:rsidRDefault="00BA3073" w:rsidP="00BA3073">
      <w:pPr>
        <w:pStyle w:val="NormalWeb"/>
        <w:numPr>
          <w:ilvl w:val="0"/>
          <w:numId w:val="44"/>
        </w:numPr>
        <w:rPr>
          <w:rFonts w:ascii="Arial" w:hAnsi="Arial" w:cs="Arial"/>
          <w:sz w:val="20"/>
          <w:szCs w:val="20"/>
        </w:rPr>
      </w:pPr>
      <w:r w:rsidRPr="00E4595B">
        <w:rPr>
          <w:rFonts w:ascii="Arial" w:hAnsi="Arial" w:cs="Arial"/>
          <w:sz w:val="20"/>
          <w:szCs w:val="20"/>
        </w:rPr>
        <w:t xml:space="preserve">Contaminated wash water is </w:t>
      </w:r>
      <w:r w:rsidRPr="00E4595B">
        <w:rPr>
          <w:rStyle w:val="Strong"/>
          <w:rFonts w:ascii="Arial" w:hAnsi="Arial" w:cs="Arial"/>
          <w:b w:val="0"/>
          <w:bCs w:val="0"/>
          <w:sz w:val="20"/>
          <w:szCs w:val="20"/>
        </w:rPr>
        <w:t>prevented from entering the surface water network</w:t>
      </w:r>
    </w:p>
    <w:p w14:paraId="4BEB46AB" w14:textId="77777777" w:rsidR="00BA3073" w:rsidRPr="00E4595B" w:rsidRDefault="00BA3073" w:rsidP="00BA3073">
      <w:pPr>
        <w:pStyle w:val="NormalWeb"/>
        <w:numPr>
          <w:ilvl w:val="0"/>
          <w:numId w:val="44"/>
        </w:numPr>
        <w:rPr>
          <w:rFonts w:ascii="Arial" w:hAnsi="Arial" w:cs="Arial"/>
          <w:sz w:val="20"/>
          <w:szCs w:val="20"/>
        </w:rPr>
      </w:pPr>
      <w:r w:rsidRPr="00E4595B">
        <w:rPr>
          <w:rFonts w:ascii="Arial" w:hAnsi="Arial" w:cs="Arial"/>
          <w:sz w:val="20"/>
          <w:szCs w:val="20"/>
        </w:rPr>
        <w:t xml:space="preserve">Wash water is </w:t>
      </w:r>
      <w:r w:rsidRPr="00E4595B">
        <w:rPr>
          <w:rStyle w:val="Strong"/>
          <w:rFonts w:ascii="Arial" w:hAnsi="Arial" w:cs="Arial"/>
          <w:b w:val="0"/>
          <w:bCs w:val="0"/>
          <w:sz w:val="20"/>
          <w:szCs w:val="20"/>
        </w:rPr>
        <w:t>contained and managed as waste</w:t>
      </w:r>
    </w:p>
    <w:p w14:paraId="1C02FDD7" w14:textId="77777777" w:rsidR="00BA3073" w:rsidRPr="00E4595B" w:rsidRDefault="00BA3073" w:rsidP="00BA3073">
      <w:pPr>
        <w:pStyle w:val="NormalWeb"/>
        <w:rPr>
          <w:rFonts w:ascii="Arial" w:hAnsi="Arial" w:cs="Arial"/>
          <w:sz w:val="20"/>
          <w:szCs w:val="20"/>
        </w:rPr>
      </w:pPr>
      <w:r w:rsidRPr="00E4595B">
        <w:rPr>
          <w:rFonts w:ascii="Arial" w:hAnsi="Arial" w:cs="Arial"/>
          <w:sz w:val="20"/>
          <w:szCs w:val="20"/>
        </w:rPr>
        <w:t xml:space="preserve">Any contaminated wash water generated under abnormal or incident conditions is </w:t>
      </w:r>
      <w:r w:rsidRPr="00E4595B">
        <w:rPr>
          <w:rStyle w:val="Strong"/>
          <w:rFonts w:ascii="Arial" w:hAnsi="Arial" w:cs="Arial"/>
          <w:b w:val="0"/>
          <w:bCs w:val="0"/>
          <w:sz w:val="20"/>
          <w:szCs w:val="20"/>
        </w:rPr>
        <w:t>removed from site by a fully licensed waste tanker contractor</w:t>
      </w:r>
      <w:r w:rsidRPr="00E4595B">
        <w:rPr>
          <w:rFonts w:ascii="Arial" w:hAnsi="Arial" w:cs="Arial"/>
          <w:sz w:val="20"/>
          <w:szCs w:val="20"/>
        </w:rPr>
        <w:t xml:space="preserve"> and disposed of at an </w:t>
      </w:r>
      <w:r w:rsidRPr="00E4595B">
        <w:rPr>
          <w:rStyle w:val="Strong"/>
          <w:rFonts w:ascii="Arial" w:hAnsi="Arial" w:cs="Arial"/>
          <w:b w:val="0"/>
          <w:bCs w:val="0"/>
          <w:sz w:val="20"/>
          <w:szCs w:val="20"/>
        </w:rPr>
        <w:t>appropriately permitted treatment or disposal facility</w:t>
      </w:r>
      <w:r w:rsidRPr="00E4595B">
        <w:rPr>
          <w:rFonts w:ascii="Arial" w:hAnsi="Arial" w:cs="Arial"/>
          <w:sz w:val="20"/>
          <w:szCs w:val="20"/>
        </w:rPr>
        <w:t>.</w:t>
      </w:r>
    </w:p>
    <w:p w14:paraId="74EA6E76" w14:textId="77777777" w:rsidR="001D3BF2" w:rsidRPr="001D3BF2" w:rsidRDefault="001D3BF2" w:rsidP="001D3BF2">
      <w:pPr>
        <w:pStyle w:val="NormalWeb"/>
        <w:rPr>
          <w:rFonts w:ascii="Arial" w:hAnsi="Arial" w:cs="Arial"/>
          <w:b/>
          <w:bCs/>
          <w:sz w:val="20"/>
          <w:szCs w:val="20"/>
        </w:rPr>
      </w:pPr>
      <w:r w:rsidRPr="001D3BF2">
        <w:rPr>
          <w:rFonts w:ascii="Arial" w:hAnsi="Arial" w:cs="Arial"/>
          <w:b/>
          <w:bCs/>
          <w:sz w:val="20"/>
          <w:szCs w:val="20"/>
        </w:rPr>
        <w:t>Conclusion</w:t>
      </w:r>
    </w:p>
    <w:p w14:paraId="609CA5E4" w14:textId="77777777" w:rsidR="001D3BF2" w:rsidRPr="00E4595B" w:rsidRDefault="001D3BF2" w:rsidP="001D3BF2">
      <w:pPr>
        <w:pStyle w:val="NormalWeb"/>
        <w:rPr>
          <w:rFonts w:ascii="Arial" w:hAnsi="Arial" w:cs="Arial"/>
          <w:sz w:val="20"/>
          <w:szCs w:val="20"/>
        </w:rPr>
      </w:pPr>
      <w:r w:rsidRPr="001D3BF2">
        <w:rPr>
          <w:rFonts w:ascii="Arial" w:hAnsi="Arial" w:cs="Arial"/>
          <w:sz w:val="20"/>
          <w:szCs w:val="20"/>
        </w:rPr>
        <w:t>The installation operates with a rainfall-only surface water discharge, with no dry weather flow and no discharge of contaminated wash water. The drainage system incorporates appropriate treatment, alarm and isolation measures to prevent pollution of surface water or groundwater, in accordance with best practice and Environment Agency expectations.</w:t>
      </w:r>
    </w:p>
    <w:p w14:paraId="7B12AE4A" w14:textId="715CFB72" w:rsidR="00817451" w:rsidRPr="00E4595B" w:rsidRDefault="00E443B8" w:rsidP="001D3BF2">
      <w:pPr>
        <w:pStyle w:val="NormalWeb"/>
        <w:rPr>
          <w:rFonts w:ascii="Arial" w:hAnsi="Arial" w:cs="Arial"/>
          <w:sz w:val="20"/>
          <w:szCs w:val="20"/>
        </w:rPr>
      </w:pPr>
      <w:r w:rsidRPr="00E4595B">
        <w:rPr>
          <w:rFonts w:ascii="Arial" w:hAnsi="Arial" w:cs="Arial"/>
          <w:sz w:val="20"/>
          <w:szCs w:val="20"/>
        </w:rPr>
        <w:t>Pg</w:t>
      </w:r>
      <w:r w:rsidR="002F4851" w:rsidRPr="00E4595B">
        <w:rPr>
          <w:rFonts w:ascii="Arial" w:hAnsi="Arial" w:cs="Arial"/>
          <w:sz w:val="20"/>
          <w:szCs w:val="20"/>
        </w:rPr>
        <w:t xml:space="preserve"> 10 </w:t>
      </w:r>
      <w:r w:rsidR="009604EC" w:rsidRPr="00E4595B">
        <w:rPr>
          <w:rFonts w:ascii="Arial" w:hAnsi="Arial" w:cs="Arial"/>
          <w:sz w:val="20"/>
          <w:szCs w:val="20"/>
        </w:rPr>
        <w:t>Q</w:t>
      </w:r>
      <w:r w:rsidR="002F4851" w:rsidRPr="00E4595B">
        <w:rPr>
          <w:rFonts w:ascii="Arial" w:hAnsi="Arial" w:cs="Arial"/>
          <w:sz w:val="20"/>
          <w:szCs w:val="20"/>
        </w:rPr>
        <w:t>3b</w:t>
      </w:r>
    </w:p>
    <w:p w14:paraId="65090381" w14:textId="77777777" w:rsidR="00EC233E" w:rsidRPr="00EC233E" w:rsidRDefault="00EC233E" w:rsidP="00EC233E">
      <w:pPr>
        <w:pStyle w:val="NormalWeb"/>
        <w:rPr>
          <w:rFonts w:ascii="Arial" w:hAnsi="Arial" w:cs="Arial"/>
          <w:sz w:val="20"/>
          <w:szCs w:val="20"/>
        </w:rPr>
      </w:pPr>
      <w:r w:rsidRPr="00EC233E">
        <w:rPr>
          <w:rFonts w:ascii="Arial" w:hAnsi="Arial" w:cs="Arial"/>
          <w:sz w:val="20"/>
          <w:szCs w:val="20"/>
        </w:rPr>
        <w:t>The surface water discharge is flow-controlled to 2 L/s/ha. Two separate contributing drainage areas discharge via two separate attenuation ponds and discharge points.</w:t>
      </w:r>
    </w:p>
    <w:p w14:paraId="25D8501F" w14:textId="77777777" w:rsidR="00EC233E" w:rsidRPr="00EC233E" w:rsidRDefault="00EC233E" w:rsidP="00EC233E">
      <w:pPr>
        <w:pStyle w:val="NormalWeb"/>
        <w:rPr>
          <w:rFonts w:ascii="Arial" w:hAnsi="Arial" w:cs="Arial"/>
          <w:sz w:val="20"/>
          <w:szCs w:val="20"/>
        </w:rPr>
      </w:pPr>
      <w:r w:rsidRPr="00EC233E">
        <w:rPr>
          <w:rFonts w:ascii="Arial" w:hAnsi="Arial" w:cs="Arial"/>
          <w:sz w:val="20"/>
          <w:szCs w:val="20"/>
        </w:rPr>
        <w:t>Area to AP1: 40,099.36 m² = 4.0099 ha → Qmax = 2 × 4.0099 = 8.02 L/s</w:t>
      </w:r>
      <w:r w:rsidRPr="00EC233E">
        <w:rPr>
          <w:rFonts w:ascii="Arial" w:hAnsi="Arial" w:cs="Arial"/>
          <w:sz w:val="20"/>
          <w:szCs w:val="20"/>
        </w:rPr>
        <w:br/>
        <w:t>Area to AP2: 25,207.65 m² = 2.5208 ha → Qmax = 2 × 2.5208 = 5.04 L/s</w:t>
      </w:r>
    </w:p>
    <w:p w14:paraId="76866A15" w14:textId="77777777" w:rsidR="00EC233E" w:rsidRPr="00EC233E" w:rsidRDefault="00EC233E" w:rsidP="00EC233E">
      <w:pPr>
        <w:pStyle w:val="NormalWeb"/>
        <w:rPr>
          <w:rFonts w:ascii="Arial" w:hAnsi="Arial" w:cs="Arial"/>
          <w:sz w:val="20"/>
          <w:szCs w:val="20"/>
        </w:rPr>
      </w:pPr>
      <w:r w:rsidRPr="00EC233E">
        <w:rPr>
          <w:rFonts w:ascii="Arial" w:hAnsi="Arial" w:cs="Arial"/>
          <w:sz w:val="20"/>
          <w:szCs w:val="20"/>
        </w:rPr>
        <w:t>Maximum daily discharge assumes continuous discharge at Qmax for 24 hours:</w:t>
      </w:r>
      <w:r w:rsidRPr="00EC233E">
        <w:rPr>
          <w:rFonts w:ascii="Arial" w:hAnsi="Arial" w:cs="Arial"/>
          <w:sz w:val="20"/>
          <w:szCs w:val="20"/>
        </w:rPr>
        <w:br/>
        <w:t>Max daily volume (m³/day) = Qmax (L/s) × 86.4</w:t>
      </w:r>
    </w:p>
    <w:p w14:paraId="1DA0AA02" w14:textId="77777777" w:rsidR="00EC233E" w:rsidRPr="00EC233E" w:rsidRDefault="00EC233E" w:rsidP="00EC233E">
      <w:pPr>
        <w:pStyle w:val="NormalWeb"/>
        <w:rPr>
          <w:rFonts w:ascii="Arial" w:hAnsi="Arial" w:cs="Arial"/>
          <w:sz w:val="20"/>
          <w:szCs w:val="20"/>
        </w:rPr>
      </w:pPr>
      <w:r w:rsidRPr="00EC233E">
        <w:rPr>
          <w:rFonts w:ascii="Arial" w:hAnsi="Arial" w:cs="Arial"/>
          <w:sz w:val="20"/>
          <w:szCs w:val="20"/>
        </w:rPr>
        <w:t>AP1 Attenuation Pond Discharge Point (SD 89055209): 8.02 × 86.4 = 692.1 m³/day (rounded 692 m³/day)</w:t>
      </w:r>
      <w:r w:rsidRPr="00EC233E">
        <w:rPr>
          <w:rFonts w:ascii="Arial" w:hAnsi="Arial" w:cs="Arial"/>
          <w:sz w:val="20"/>
          <w:szCs w:val="20"/>
        </w:rPr>
        <w:br/>
        <w:t>AP2 Attenuation Pond Discharge Point (SD 8905 7107): 5.04 × 86.4 = 435.6 m³/day (rounded 436 m³/day)</w:t>
      </w:r>
    </w:p>
    <w:p w14:paraId="37A6C44D" w14:textId="77777777" w:rsidR="00EC233E" w:rsidRPr="00EC233E" w:rsidRDefault="00EC233E" w:rsidP="00EC233E">
      <w:pPr>
        <w:pStyle w:val="NormalWeb"/>
        <w:rPr>
          <w:rFonts w:ascii="Arial" w:hAnsi="Arial" w:cs="Arial"/>
          <w:sz w:val="20"/>
          <w:szCs w:val="20"/>
        </w:rPr>
      </w:pPr>
      <w:r w:rsidRPr="00EC233E">
        <w:rPr>
          <w:rFonts w:ascii="Arial" w:hAnsi="Arial" w:cs="Arial"/>
          <w:sz w:val="20"/>
          <w:szCs w:val="20"/>
        </w:rPr>
        <w:t>Total site maximum (AP1 + AP2) = 1,127.7 m³/day (rounded 1,128 m³/day).</w:t>
      </w:r>
    </w:p>
    <w:p w14:paraId="3601C4BA" w14:textId="79CABA60" w:rsidR="002F4851" w:rsidRPr="00E4595B" w:rsidRDefault="009604EC" w:rsidP="001D3BF2">
      <w:pPr>
        <w:pStyle w:val="NormalWeb"/>
        <w:rPr>
          <w:rFonts w:ascii="Arial" w:hAnsi="Arial" w:cs="Arial"/>
          <w:sz w:val="20"/>
          <w:szCs w:val="20"/>
        </w:rPr>
      </w:pPr>
      <w:r w:rsidRPr="00E4595B">
        <w:rPr>
          <w:rFonts w:ascii="Arial" w:hAnsi="Arial" w:cs="Arial"/>
          <w:sz w:val="20"/>
          <w:szCs w:val="20"/>
        </w:rPr>
        <w:t>Pg 10 Q3c</w:t>
      </w:r>
    </w:p>
    <w:p w14:paraId="6C31B237" w14:textId="77777777" w:rsidR="0091418B" w:rsidRPr="0091418B" w:rsidRDefault="0091418B" w:rsidP="0091418B">
      <w:pPr>
        <w:pStyle w:val="NormalWeb"/>
        <w:rPr>
          <w:rFonts w:ascii="Arial" w:hAnsi="Arial" w:cs="Arial"/>
          <w:sz w:val="20"/>
          <w:szCs w:val="20"/>
        </w:rPr>
      </w:pPr>
      <w:r w:rsidRPr="0091418B">
        <w:rPr>
          <w:rFonts w:ascii="Arial" w:hAnsi="Arial" w:cs="Arial"/>
          <w:sz w:val="20"/>
          <w:szCs w:val="20"/>
        </w:rPr>
        <w:t>The surface water discharge is rainfall dependent and is routed via attenuation ponds fitted with vortex/flow control devices. The discharge rate is restricted to 2 L/s/ha in accordance with the approved drainage strategy.</w:t>
      </w:r>
    </w:p>
    <w:p w14:paraId="498EE64F" w14:textId="77777777" w:rsidR="0091418B" w:rsidRPr="0091418B" w:rsidRDefault="0091418B" w:rsidP="0091418B">
      <w:pPr>
        <w:pStyle w:val="NormalWeb"/>
        <w:rPr>
          <w:rFonts w:ascii="Arial" w:hAnsi="Arial" w:cs="Arial"/>
          <w:sz w:val="20"/>
          <w:szCs w:val="20"/>
        </w:rPr>
      </w:pPr>
      <w:r w:rsidRPr="0091418B">
        <w:rPr>
          <w:rFonts w:ascii="Arial" w:hAnsi="Arial" w:cs="Arial"/>
          <w:sz w:val="20"/>
          <w:szCs w:val="20"/>
        </w:rPr>
        <w:t>The maximum instantaneous discharge rate is therefore the controlled outflow rate:</w:t>
      </w:r>
      <w:r w:rsidRPr="0091418B">
        <w:rPr>
          <w:rFonts w:ascii="Arial" w:hAnsi="Arial" w:cs="Arial"/>
          <w:sz w:val="20"/>
          <w:szCs w:val="20"/>
        </w:rPr>
        <w:br/>
        <w:t>Qmax (L/s) = 2 × contributing area (ha)</w:t>
      </w:r>
    </w:p>
    <w:p w14:paraId="0A264822" w14:textId="77777777" w:rsidR="0091418B" w:rsidRPr="0091418B" w:rsidRDefault="0091418B" w:rsidP="0091418B">
      <w:pPr>
        <w:pStyle w:val="NormalWeb"/>
        <w:rPr>
          <w:rFonts w:ascii="Arial" w:hAnsi="Arial" w:cs="Arial"/>
          <w:sz w:val="20"/>
          <w:szCs w:val="20"/>
        </w:rPr>
      </w:pPr>
      <w:r w:rsidRPr="0091418B">
        <w:rPr>
          <w:rFonts w:ascii="Arial" w:hAnsi="Arial" w:cs="Arial"/>
          <w:sz w:val="20"/>
          <w:szCs w:val="20"/>
        </w:rPr>
        <w:t>AP1 (SD 89055209): Area = 40,099.36 m² = 4.0099 ha → Qmax = 2 × 4.0099 = 8.02 L/s (rounded 8.0 L/s)</w:t>
      </w:r>
      <w:r w:rsidRPr="0091418B">
        <w:rPr>
          <w:rFonts w:ascii="Arial" w:hAnsi="Arial" w:cs="Arial"/>
          <w:sz w:val="20"/>
          <w:szCs w:val="20"/>
        </w:rPr>
        <w:br/>
        <w:t>AP2 (SD 8905 7107): Area = 25,207.65 m² = 2.5208 ha → Qmax = 2 × 2.5208 = 5.04 L/s (rounded 5.0 L/s)</w:t>
      </w:r>
    </w:p>
    <w:p w14:paraId="79A9F53F" w14:textId="77777777" w:rsidR="0091418B" w:rsidRPr="0091418B" w:rsidRDefault="0091418B" w:rsidP="0091418B">
      <w:pPr>
        <w:pStyle w:val="NormalWeb"/>
        <w:rPr>
          <w:rFonts w:ascii="Arial" w:hAnsi="Arial" w:cs="Arial"/>
          <w:sz w:val="20"/>
          <w:szCs w:val="20"/>
        </w:rPr>
      </w:pPr>
      <w:r w:rsidRPr="0091418B">
        <w:rPr>
          <w:rFonts w:ascii="Arial" w:hAnsi="Arial" w:cs="Arial"/>
          <w:sz w:val="20"/>
          <w:szCs w:val="20"/>
        </w:rPr>
        <w:t>The outflows are flow-controlled; during storm events (including the 1-in-30-year event) runoff is attenuated within the ponds and released at the controlled discharge rate.</w:t>
      </w:r>
    </w:p>
    <w:p w14:paraId="2ABF81BB" w14:textId="5CB5D3BE" w:rsidR="00FA4405" w:rsidRPr="00E4595B" w:rsidRDefault="00FA4405" w:rsidP="00763F3D">
      <w:pPr>
        <w:rPr>
          <w:rFonts w:ascii="Arial" w:hAnsi="Arial" w:cs="Arial"/>
          <w:lang w:val="en-GB"/>
        </w:rPr>
      </w:pPr>
      <w:r w:rsidRPr="00E4595B">
        <w:rPr>
          <w:rFonts w:ascii="Arial" w:hAnsi="Arial" w:cs="Arial"/>
          <w:lang w:val="en-GB"/>
        </w:rPr>
        <w:t>Pg 10</w:t>
      </w:r>
      <w:r w:rsidR="00EC4021" w:rsidRPr="00E4595B">
        <w:rPr>
          <w:rFonts w:ascii="Arial" w:hAnsi="Arial" w:cs="Arial"/>
          <w:lang w:val="en-GB"/>
        </w:rPr>
        <w:t xml:space="preserve"> Q3d</w:t>
      </w:r>
    </w:p>
    <w:p w14:paraId="2A83BC72" w14:textId="77777777" w:rsidR="00EC4021" w:rsidRPr="00E4595B" w:rsidRDefault="00EC4021" w:rsidP="00763F3D">
      <w:pPr>
        <w:rPr>
          <w:rFonts w:ascii="Arial" w:hAnsi="Arial" w:cs="Arial"/>
          <w:lang w:val="en-GB"/>
        </w:rPr>
      </w:pPr>
    </w:p>
    <w:p w14:paraId="17F1EE7C" w14:textId="77777777" w:rsidR="00EC4021" w:rsidRPr="00EC4021" w:rsidRDefault="00EC4021" w:rsidP="00EC4021">
      <w:pPr>
        <w:rPr>
          <w:rFonts w:ascii="Arial" w:hAnsi="Arial" w:cs="Arial"/>
          <w:lang w:val="en-GB"/>
        </w:rPr>
      </w:pPr>
      <w:r w:rsidRPr="00EC4021">
        <w:rPr>
          <w:rFonts w:ascii="Arial" w:hAnsi="Arial" w:cs="Arial"/>
          <w:lang w:val="en-GB"/>
        </w:rPr>
        <w:t>The surface water discharge is rainfall dependent only (roof and yard runoff). There is no routine process effluent, washdown water, trade effluent, or other non-rainfall dependent effluent routed to the surface water drainage network.</w:t>
      </w:r>
    </w:p>
    <w:p w14:paraId="3756C4AB" w14:textId="77777777" w:rsidR="00EC4021" w:rsidRPr="00E4595B" w:rsidRDefault="00EC4021" w:rsidP="00EC4021">
      <w:pPr>
        <w:rPr>
          <w:rFonts w:ascii="Arial" w:hAnsi="Arial" w:cs="Arial"/>
          <w:lang w:val="en-GB"/>
        </w:rPr>
      </w:pPr>
      <w:r w:rsidRPr="00EC4021">
        <w:rPr>
          <w:rFonts w:ascii="Arial" w:hAnsi="Arial" w:cs="Arial"/>
          <w:lang w:val="en-GB"/>
        </w:rPr>
        <w:lastRenderedPageBreak/>
        <w:t>Jet washing in external areas is exceptional and undertaken only in response to spills or debris removal. Where there is any potential for wash water to become contaminated, the surface water system is isolated via penstock valves and the wash water is contained and removed from site by a fully licensed waste tanker contractor for disposal at an appropriately permitted facility.</w:t>
      </w:r>
    </w:p>
    <w:p w14:paraId="126B95DA" w14:textId="77777777" w:rsidR="00EC4021" w:rsidRPr="00EC4021" w:rsidRDefault="00EC4021" w:rsidP="00EC4021">
      <w:pPr>
        <w:rPr>
          <w:rFonts w:ascii="Arial" w:hAnsi="Arial" w:cs="Arial"/>
          <w:lang w:val="en-GB"/>
        </w:rPr>
      </w:pPr>
    </w:p>
    <w:p w14:paraId="16C3A1C0" w14:textId="77777777" w:rsidR="00EC4021" w:rsidRPr="00E4595B" w:rsidRDefault="00EC4021" w:rsidP="00EC4021">
      <w:pPr>
        <w:rPr>
          <w:rFonts w:ascii="Arial" w:hAnsi="Arial" w:cs="Arial"/>
          <w:lang w:val="en-GB"/>
        </w:rPr>
      </w:pPr>
      <w:r w:rsidRPr="00EC4021">
        <w:rPr>
          <w:rFonts w:ascii="Arial" w:hAnsi="Arial" w:cs="Arial"/>
          <w:lang w:val="en-GB"/>
        </w:rPr>
        <w:t>Therefore, the maximum daily volume of non-rainfall dependent effluent discharged to the surface water outfalls is 0 m³/day.</w:t>
      </w:r>
    </w:p>
    <w:p w14:paraId="46A6E8CB" w14:textId="77777777" w:rsidR="00EC4021" w:rsidRPr="00E4595B" w:rsidRDefault="00EC4021" w:rsidP="00EC4021">
      <w:pPr>
        <w:rPr>
          <w:rFonts w:ascii="Arial" w:hAnsi="Arial" w:cs="Arial"/>
          <w:lang w:val="en-GB"/>
        </w:rPr>
      </w:pPr>
    </w:p>
    <w:p w14:paraId="2EE696C1" w14:textId="7097C5EB" w:rsidR="00EC4021" w:rsidRDefault="00922FC3" w:rsidP="00EC4021">
      <w:pPr>
        <w:rPr>
          <w:rFonts w:ascii="Arial" w:hAnsi="Arial" w:cs="Arial"/>
        </w:rPr>
      </w:pPr>
      <w:r w:rsidRPr="00E4595B">
        <w:rPr>
          <w:rFonts w:ascii="Arial" w:hAnsi="Arial" w:cs="Arial"/>
        </w:rPr>
        <w:t>Any uncontaminated hosing/jetting (if ever undertaken) would be managed to prevent entry to surface water drains and would not be directed to the surface water outfalls.</w:t>
      </w:r>
    </w:p>
    <w:p w14:paraId="015382BF" w14:textId="77777777" w:rsidR="00C0719E" w:rsidRDefault="00C0719E" w:rsidP="00EC4021">
      <w:pPr>
        <w:rPr>
          <w:rFonts w:ascii="Arial" w:hAnsi="Arial" w:cs="Arial"/>
        </w:rPr>
      </w:pPr>
    </w:p>
    <w:p w14:paraId="44A71F00" w14:textId="77777777" w:rsidR="00C0719E" w:rsidRPr="00E4595B" w:rsidRDefault="00C0719E" w:rsidP="00C0719E">
      <w:pPr>
        <w:rPr>
          <w:rFonts w:ascii="Arial" w:hAnsi="Arial" w:cs="Arial"/>
          <w:lang w:val="en-GB"/>
        </w:rPr>
      </w:pPr>
      <w:r>
        <w:rPr>
          <w:rFonts w:ascii="Arial" w:hAnsi="Arial" w:cs="Arial"/>
        </w:rPr>
        <w:t xml:space="preserve">Surface water </w:t>
      </w:r>
      <w:r w:rsidRPr="00E4595B">
        <w:rPr>
          <w:rFonts w:ascii="Arial" w:hAnsi="Arial" w:cs="Arial"/>
          <w:lang w:val="en-GB"/>
        </w:rPr>
        <w:t xml:space="preserve">Order of Treatment </w:t>
      </w:r>
    </w:p>
    <w:p w14:paraId="5A5D254E" w14:textId="77777777" w:rsidR="00C0719E" w:rsidRPr="00E4595B" w:rsidRDefault="00C0719E" w:rsidP="00C0719E">
      <w:pPr>
        <w:rPr>
          <w:rFonts w:ascii="Arial" w:hAnsi="Arial" w:cs="Arial"/>
          <w:lang w:val="en-GB"/>
        </w:rPr>
      </w:pPr>
      <w:r w:rsidRPr="00E4595B">
        <w:rPr>
          <w:rFonts w:ascii="Arial" w:hAnsi="Arial" w:cs="Arial"/>
          <w:lang w:val="en-GB"/>
        </w:rPr>
        <w:t>First Stage – Settling/Silt Management Chambers</w:t>
      </w:r>
    </w:p>
    <w:p w14:paraId="426D072A" w14:textId="77777777" w:rsidR="00C0719E" w:rsidRPr="00E4595B" w:rsidRDefault="00C0719E" w:rsidP="00C0719E">
      <w:pPr>
        <w:rPr>
          <w:rFonts w:ascii="Arial" w:hAnsi="Arial" w:cs="Arial"/>
          <w:lang w:val="en-GB"/>
        </w:rPr>
      </w:pPr>
      <w:r w:rsidRPr="00E4595B">
        <w:rPr>
          <w:rFonts w:ascii="Arial" w:hAnsi="Arial" w:cs="Arial"/>
          <w:lang w:val="en-GB"/>
        </w:rPr>
        <w:t>Second Stage – Oil/Fuel separation from waste &amp; Trailer Yard run offs (pollution prevention prior to discharge) Oil Fuel Alarms &amp; Penstocks</w:t>
      </w:r>
    </w:p>
    <w:p w14:paraId="6BB8AA53" w14:textId="77777777" w:rsidR="00C0719E" w:rsidRPr="00E4595B" w:rsidRDefault="00C0719E" w:rsidP="00C0719E">
      <w:pPr>
        <w:rPr>
          <w:rFonts w:ascii="Arial" w:hAnsi="Arial" w:cs="Arial"/>
          <w:lang w:val="en-GB"/>
        </w:rPr>
      </w:pPr>
      <w:r w:rsidRPr="00E4595B">
        <w:rPr>
          <w:rFonts w:ascii="Arial" w:hAnsi="Arial" w:cs="Arial"/>
          <w:lang w:val="en-GB"/>
        </w:rPr>
        <w:t>Third Stage – Attenuation ponds</w:t>
      </w:r>
    </w:p>
    <w:p w14:paraId="4BCAE1BE" w14:textId="266B2AB7" w:rsidR="00C0719E" w:rsidRPr="00EC4021" w:rsidRDefault="00C0719E" w:rsidP="00EC4021">
      <w:pPr>
        <w:rPr>
          <w:rFonts w:ascii="Arial" w:hAnsi="Arial" w:cs="Arial"/>
          <w:lang w:val="en-GB"/>
        </w:rPr>
      </w:pPr>
    </w:p>
    <w:p w14:paraId="4A41259A" w14:textId="77777777" w:rsidR="00EC4021" w:rsidRPr="00E4595B" w:rsidRDefault="00EC4021" w:rsidP="00763F3D">
      <w:pPr>
        <w:rPr>
          <w:rFonts w:ascii="Arial" w:hAnsi="Arial" w:cs="Arial"/>
          <w:lang w:val="en-GB"/>
        </w:rPr>
      </w:pPr>
    </w:p>
    <w:p w14:paraId="260FDE81" w14:textId="0FE0A0FA" w:rsidR="00125EF0" w:rsidRDefault="00A01604" w:rsidP="00763F3D">
      <w:pPr>
        <w:rPr>
          <w:rFonts w:ascii="Arial" w:hAnsi="Arial" w:cs="Arial"/>
          <w:lang w:val="en-GB"/>
        </w:rPr>
      </w:pPr>
      <w:r w:rsidRPr="00C0719E">
        <w:rPr>
          <w:rFonts w:ascii="Arial" w:hAnsi="Arial" w:cs="Arial"/>
          <w:highlight w:val="yellow"/>
          <w:lang w:val="en-GB"/>
        </w:rPr>
        <w:t>Pg 21 Q7b</w:t>
      </w:r>
      <w:r w:rsidRPr="00E4595B">
        <w:rPr>
          <w:rFonts w:ascii="Arial" w:hAnsi="Arial" w:cs="Arial"/>
          <w:lang w:val="en-GB"/>
        </w:rPr>
        <w:t xml:space="preserve"> </w:t>
      </w:r>
    </w:p>
    <w:p w14:paraId="5BF726F8" w14:textId="77777777" w:rsidR="00C0719E" w:rsidRDefault="00C0719E" w:rsidP="00763F3D">
      <w:pPr>
        <w:rPr>
          <w:rFonts w:ascii="Arial" w:hAnsi="Arial" w:cs="Arial"/>
          <w:lang w:val="en-GB"/>
        </w:rPr>
      </w:pPr>
    </w:p>
    <w:p w14:paraId="5CD385F1" w14:textId="18CFCEC4" w:rsidR="00A01604" w:rsidRPr="00C0719E" w:rsidRDefault="00C0719E" w:rsidP="00763F3D">
      <w:pPr>
        <w:rPr>
          <w:rFonts w:ascii="Arial" w:hAnsi="Arial" w:cs="Arial"/>
          <w:highlight w:val="yellow"/>
          <w:lang w:val="en-GB"/>
        </w:rPr>
      </w:pPr>
      <w:r w:rsidRPr="00C0719E">
        <w:rPr>
          <w:rFonts w:ascii="Arial" w:hAnsi="Arial" w:cs="Arial"/>
          <w:highlight w:val="yellow"/>
          <w:lang w:val="en-GB"/>
        </w:rPr>
        <w:t>Effluent treatment Prior to Discharge</w:t>
      </w:r>
    </w:p>
    <w:p w14:paraId="67842C05" w14:textId="1CEF1FDA" w:rsidR="00801433" w:rsidRDefault="00801433" w:rsidP="00801433">
      <w:pPr>
        <w:pStyle w:val="NormalWeb"/>
        <w:rPr>
          <w:rFonts w:ascii="Arial" w:hAnsi="Arial" w:cs="Arial"/>
          <w:sz w:val="20"/>
          <w:szCs w:val="20"/>
          <w:highlight w:val="yellow"/>
        </w:rPr>
      </w:pPr>
      <w:r w:rsidRPr="00801433">
        <w:rPr>
          <w:rFonts w:ascii="Arial" w:hAnsi="Arial" w:cs="Arial"/>
          <w:sz w:val="20"/>
          <w:szCs w:val="20"/>
          <w:highlight w:val="yellow"/>
        </w:rPr>
        <w:t xml:space="preserve">Standard Operating Procedures </w:t>
      </w:r>
      <w:r w:rsidR="00516B94">
        <w:rPr>
          <w:rFonts w:ascii="Arial" w:hAnsi="Arial" w:cs="Arial"/>
          <w:sz w:val="20"/>
          <w:szCs w:val="20"/>
          <w:highlight w:val="yellow"/>
        </w:rPr>
        <w:t xml:space="preserve">(SOP) </w:t>
      </w:r>
      <w:r w:rsidRPr="00801433">
        <w:rPr>
          <w:rFonts w:ascii="Arial" w:hAnsi="Arial" w:cs="Arial"/>
          <w:sz w:val="20"/>
          <w:szCs w:val="20"/>
          <w:highlight w:val="yellow"/>
        </w:rPr>
        <w:t xml:space="preserve">are in place to minimise the entry of solids into the foul drainage system, requiring staff to squeegee food residues away from drains and place food waste and debris into designated waste containers. All internal factory drains are fitted with catch trays, which are routinely emptied </w:t>
      </w:r>
      <w:r w:rsidR="00516B94">
        <w:rPr>
          <w:rFonts w:ascii="Arial" w:hAnsi="Arial" w:cs="Arial"/>
          <w:sz w:val="20"/>
          <w:szCs w:val="20"/>
          <w:highlight w:val="yellow"/>
        </w:rPr>
        <w:t xml:space="preserve">and cleaned under Cleaning Instruction Cards (CIC) </w:t>
      </w:r>
      <w:r w:rsidRPr="00801433">
        <w:rPr>
          <w:rFonts w:ascii="Arial" w:hAnsi="Arial" w:cs="Arial"/>
          <w:sz w:val="20"/>
          <w:szCs w:val="20"/>
          <w:highlight w:val="yellow"/>
        </w:rPr>
        <w:t>by the hygiene team. Trade effluent then passes through an on-site three-stage settling tank providing primary settlement, followed by a grease and fat trap for the removal of suspended solids and fats, oils and grease prior to discharge to the public foul sewer.</w:t>
      </w:r>
    </w:p>
    <w:p w14:paraId="3AFC06DC" w14:textId="53FB7DAD" w:rsidR="00516B94" w:rsidRDefault="00516B94" w:rsidP="00801433">
      <w:pPr>
        <w:pStyle w:val="NormalWeb"/>
        <w:rPr>
          <w:rFonts w:ascii="Arial" w:hAnsi="Arial" w:cs="Arial"/>
          <w:sz w:val="20"/>
          <w:szCs w:val="20"/>
          <w:highlight w:val="yellow"/>
        </w:rPr>
      </w:pPr>
      <w:r>
        <w:rPr>
          <w:rFonts w:ascii="Arial" w:hAnsi="Arial" w:cs="Arial"/>
          <w:sz w:val="20"/>
          <w:szCs w:val="20"/>
          <w:highlight w:val="yellow"/>
        </w:rPr>
        <w:t xml:space="preserve">Table 2 Treatments carried out on your effluent </w:t>
      </w:r>
    </w:p>
    <w:tbl>
      <w:tblPr>
        <w:tblStyle w:val="TableGrid"/>
        <w:tblW w:w="0" w:type="auto"/>
        <w:tblLook w:val="04A0" w:firstRow="1" w:lastRow="0" w:firstColumn="1" w:lastColumn="0" w:noHBand="0" w:noVBand="1"/>
      </w:tblPr>
      <w:tblGrid>
        <w:gridCol w:w="2263"/>
        <w:gridCol w:w="1985"/>
        <w:gridCol w:w="2126"/>
        <w:gridCol w:w="3119"/>
      </w:tblGrid>
      <w:tr w:rsidR="00D512A8" w14:paraId="6EB2D31E" w14:textId="77777777" w:rsidTr="00D512A8">
        <w:tc>
          <w:tcPr>
            <w:tcW w:w="2263" w:type="dxa"/>
          </w:tcPr>
          <w:p w14:paraId="413ECAEF" w14:textId="14D9911C" w:rsidR="00D512A8" w:rsidRDefault="00D512A8" w:rsidP="00801433">
            <w:pPr>
              <w:pStyle w:val="NormalWeb"/>
              <w:rPr>
                <w:rFonts w:ascii="Arial" w:hAnsi="Arial" w:cs="Arial"/>
                <w:sz w:val="20"/>
                <w:szCs w:val="20"/>
                <w:highlight w:val="yellow"/>
              </w:rPr>
            </w:pPr>
            <w:r>
              <w:rPr>
                <w:rFonts w:ascii="Arial" w:hAnsi="Arial" w:cs="Arial"/>
                <w:sz w:val="20"/>
                <w:szCs w:val="20"/>
                <w:highlight w:val="yellow"/>
              </w:rPr>
              <w:t>1</w:t>
            </w:r>
            <w:r w:rsidRPr="00D512A8">
              <w:rPr>
                <w:rFonts w:ascii="Arial" w:hAnsi="Arial" w:cs="Arial"/>
                <w:sz w:val="20"/>
                <w:szCs w:val="20"/>
                <w:highlight w:val="yellow"/>
                <w:vertAlign w:val="superscript"/>
              </w:rPr>
              <w:t>st</w:t>
            </w:r>
            <w:r>
              <w:rPr>
                <w:rFonts w:ascii="Arial" w:hAnsi="Arial" w:cs="Arial"/>
                <w:sz w:val="20"/>
                <w:szCs w:val="20"/>
                <w:highlight w:val="yellow"/>
              </w:rPr>
              <w:t xml:space="preserve"> Screening</w:t>
            </w:r>
          </w:p>
        </w:tc>
        <w:tc>
          <w:tcPr>
            <w:tcW w:w="1985" w:type="dxa"/>
          </w:tcPr>
          <w:p w14:paraId="20FBFC55" w14:textId="36786120" w:rsidR="00D512A8" w:rsidRDefault="00D512A8" w:rsidP="00801433">
            <w:pPr>
              <w:pStyle w:val="NormalWeb"/>
              <w:rPr>
                <w:rFonts w:ascii="Arial" w:hAnsi="Arial" w:cs="Arial"/>
                <w:sz w:val="20"/>
                <w:szCs w:val="20"/>
                <w:highlight w:val="yellow"/>
              </w:rPr>
            </w:pPr>
            <w:r>
              <w:rPr>
                <w:rFonts w:ascii="Arial" w:hAnsi="Arial" w:cs="Arial"/>
                <w:sz w:val="20"/>
                <w:szCs w:val="20"/>
                <w:highlight w:val="yellow"/>
              </w:rPr>
              <w:t>SOP</w:t>
            </w:r>
          </w:p>
        </w:tc>
        <w:tc>
          <w:tcPr>
            <w:tcW w:w="2126" w:type="dxa"/>
          </w:tcPr>
          <w:p w14:paraId="7E0C039F" w14:textId="53AA6AE6" w:rsidR="00D512A8" w:rsidRDefault="00D512A8" w:rsidP="00801433">
            <w:pPr>
              <w:pStyle w:val="NormalWeb"/>
              <w:rPr>
                <w:rFonts w:ascii="Arial" w:hAnsi="Arial" w:cs="Arial"/>
                <w:sz w:val="20"/>
                <w:szCs w:val="20"/>
                <w:highlight w:val="yellow"/>
              </w:rPr>
            </w:pPr>
            <w:r>
              <w:rPr>
                <w:rFonts w:ascii="Arial" w:hAnsi="Arial" w:cs="Arial"/>
                <w:sz w:val="20"/>
                <w:szCs w:val="20"/>
                <w:highlight w:val="yellow"/>
              </w:rPr>
              <w:t xml:space="preserve">Internal Catch Tray </w:t>
            </w:r>
          </w:p>
        </w:tc>
        <w:tc>
          <w:tcPr>
            <w:tcW w:w="3119" w:type="dxa"/>
          </w:tcPr>
          <w:p w14:paraId="2DF3D430" w14:textId="5C3295F9" w:rsidR="00D512A8" w:rsidRDefault="00D512A8" w:rsidP="00801433">
            <w:pPr>
              <w:pStyle w:val="NormalWeb"/>
              <w:rPr>
                <w:rFonts w:ascii="Arial" w:hAnsi="Arial" w:cs="Arial"/>
                <w:sz w:val="20"/>
                <w:szCs w:val="20"/>
                <w:highlight w:val="yellow"/>
              </w:rPr>
            </w:pPr>
            <w:r>
              <w:rPr>
                <w:rFonts w:ascii="Arial" w:hAnsi="Arial" w:cs="Arial"/>
                <w:sz w:val="20"/>
                <w:szCs w:val="20"/>
                <w:highlight w:val="yellow"/>
              </w:rPr>
              <w:t>CIC</w:t>
            </w:r>
          </w:p>
        </w:tc>
      </w:tr>
      <w:tr w:rsidR="00D512A8" w14:paraId="780C54EA" w14:textId="77777777" w:rsidTr="00D512A8">
        <w:tc>
          <w:tcPr>
            <w:tcW w:w="2263" w:type="dxa"/>
          </w:tcPr>
          <w:p w14:paraId="5D5A1743" w14:textId="2E1B4EC7" w:rsidR="00D512A8" w:rsidRDefault="00D512A8" w:rsidP="00801433">
            <w:pPr>
              <w:pStyle w:val="NormalWeb"/>
              <w:rPr>
                <w:rFonts w:ascii="Arial" w:hAnsi="Arial" w:cs="Arial"/>
                <w:sz w:val="20"/>
                <w:szCs w:val="20"/>
                <w:highlight w:val="yellow"/>
              </w:rPr>
            </w:pPr>
            <w:r>
              <w:rPr>
                <w:rFonts w:ascii="Arial" w:hAnsi="Arial" w:cs="Arial"/>
                <w:sz w:val="20"/>
                <w:szCs w:val="20"/>
                <w:highlight w:val="yellow"/>
              </w:rPr>
              <w:t>2</w:t>
            </w:r>
            <w:r w:rsidRPr="00D512A8">
              <w:rPr>
                <w:rFonts w:ascii="Arial" w:hAnsi="Arial" w:cs="Arial"/>
                <w:sz w:val="20"/>
                <w:szCs w:val="20"/>
                <w:highlight w:val="yellow"/>
                <w:vertAlign w:val="superscript"/>
              </w:rPr>
              <w:t>nd</w:t>
            </w:r>
            <w:r>
              <w:rPr>
                <w:rFonts w:ascii="Arial" w:hAnsi="Arial" w:cs="Arial"/>
                <w:sz w:val="20"/>
                <w:szCs w:val="20"/>
                <w:highlight w:val="yellow"/>
              </w:rPr>
              <w:t xml:space="preserve"> Primary Settlement</w:t>
            </w:r>
          </w:p>
        </w:tc>
        <w:tc>
          <w:tcPr>
            <w:tcW w:w="1985" w:type="dxa"/>
          </w:tcPr>
          <w:p w14:paraId="643B5ECC" w14:textId="5B8A873D" w:rsidR="00D512A8" w:rsidRDefault="00D512A8" w:rsidP="00801433">
            <w:pPr>
              <w:pStyle w:val="NormalWeb"/>
              <w:rPr>
                <w:rFonts w:ascii="Arial" w:hAnsi="Arial" w:cs="Arial"/>
                <w:sz w:val="20"/>
                <w:szCs w:val="20"/>
                <w:highlight w:val="yellow"/>
              </w:rPr>
            </w:pPr>
            <w:r>
              <w:rPr>
                <w:rFonts w:ascii="Arial" w:hAnsi="Arial" w:cs="Arial"/>
                <w:sz w:val="20"/>
                <w:szCs w:val="20"/>
                <w:highlight w:val="yellow"/>
              </w:rPr>
              <w:t>Settling Tank 1</w:t>
            </w:r>
          </w:p>
        </w:tc>
        <w:tc>
          <w:tcPr>
            <w:tcW w:w="2126" w:type="dxa"/>
          </w:tcPr>
          <w:p w14:paraId="54B0A2CE" w14:textId="08A0F410" w:rsidR="00D512A8" w:rsidRDefault="00D512A8" w:rsidP="00801433">
            <w:pPr>
              <w:pStyle w:val="NormalWeb"/>
              <w:rPr>
                <w:rFonts w:ascii="Arial" w:hAnsi="Arial" w:cs="Arial"/>
                <w:sz w:val="20"/>
                <w:szCs w:val="20"/>
                <w:highlight w:val="yellow"/>
              </w:rPr>
            </w:pPr>
            <w:r>
              <w:rPr>
                <w:rFonts w:ascii="Arial" w:hAnsi="Arial" w:cs="Arial"/>
                <w:sz w:val="20"/>
                <w:szCs w:val="20"/>
                <w:highlight w:val="yellow"/>
              </w:rPr>
              <w:t>Settling Tank 2</w:t>
            </w:r>
          </w:p>
        </w:tc>
        <w:tc>
          <w:tcPr>
            <w:tcW w:w="3119" w:type="dxa"/>
          </w:tcPr>
          <w:p w14:paraId="1762ABDB" w14:textId="6556E79B" w:rsidR="00D512A8" w:rsidRDefault="00D512A8" w:rsidP="00801433">
            <w:pPr>
              <w:pStyle w:val="NormalWeb"/>
              <w:rPr>
                <w:rFonts w:ascii="Arial" w:hAnsi="Arial" w:cs="Arial"/>
                <w:sz w:val="20"/>
                <w:szCs w:val="20"/>
                <w:highlight w:val="yellow"/>
              </w:rPr>
            </w:pPr>
            <w:r>
              <w:rPr>
                <w:rFonts w:ascii="Arial" w:hAnsi="Arial" w:cs="Arial"/>
                <w:sz w:val="20"/>
                <w:szCs w:val="20"/>
                <w:highlight w:val="yellow"/>
              </w:rPr>
              <w:t xml:space="preserve">Settling Tank 3 </w:t>
            </w:r>
          </w:p>
        </w:tc>
      </w:tr>
      <w:tr w:rsidR="00D512A8" w14:paraId="3E4F5974" w14:textId="77777777" w:rsidTr="00D512A8">
        <w:tc>
          <w:tcPr>
            <w:tcW w:w="2263" w:type="dxa"/>
          </w:tcPr>
          <w:p w14:paraId="0C229BBB" w14:textId="34C398B3" w:rsidR="00D512A8" w:rsidRDefault="00D512A8" w:rsidP="00801433">
            <w:pPr>
              <w:pStyle w:val="NormalWeb"/>
              <w:rPr>
                <w:rFonts w:ascii="Arial" w:hAnsi="Arial" w:cs="Arial"/>
                <w:sz w:val="20"/>
                <w:szCs w:val="20"/>
                <w:highlight w:val="yellow"/>
              </w:rPr>
            </w:pPr>
            <w:r>
              <w:rPr>
                <w:rFonts w:ascii="Arial" w:hAnsi="Arial" w:cs="Arial"/>
                <w:sz w:val="20"/>
                <w:szCs w:val="20"/>
                <w:highlight w:val="yellow"/>
              </w:rPr>
              <w:t>3</w:t>
            </w:r>
            <w:r w:rsidRPr="00D512A8">
              <w:rPr>
                <w:rFonts w:ascii="Arial" w:hAnsi="Arial" w:cs="Arial"/>
                <w:sz w:val="20"/>
                <w:szCs w:val="20"/>
                <w:highlight w:val="yellow"/>
                <w:vertAlign w:val="superscript"/>
              </w:rPr>
              <w:t>rd</w:t>
            </w:r>
            <w:r>
              <w:rPr>
                <w:rFonts w:ascii="Arial" w:hAnsi="Arial" w:cs="Arial"/>
                <w:sz w:val="20"/>
                <w:szCs w:val="20"/>
                <w:highlight w:val="yellow"/>
              </w:rPr>
              <w:t xml:space="preserve"> Oil Interceptors</w:t>
            </w:r>
          </w:p>
        </w:tc>
        <w:tc>
          <w:tcPr>
            <w:tcW w:w="1985" w:type="dxa"/>
          </w:tcPr>
          <w:p w14:paraId="26BD1F30" w14:textId="448E0043" w:rsidR="00D512A8" w:rsidRDefault="00D512A8" w:rsidP="00801433">
            <w:pPr>
              <w:pStyle w:val="NormalWeb"/>
              <w:rPr>
                <w:rFonts w:ascii="Arial" w:hAnsi="Arial" w:cs="Arial"/>
                <w:sz w:val="20"/>
                <w:szCs w:val="20"/>
                <w:highlight w:val="yellow"/>
              </w:rPr>
            </w:pPr>
            <w:r>
              <w:rPr>
                <w:rFonts w:ascii="Arial" w:hAnsi="Arial" w:cs="Arial"/>
                <w:sz w:val="20"/>
                <w:szCs w:val="20"/>
                <w:highlight w:val="yellow"/>
              </w:rPr>
              <w:t>Grease &amp; Fat Trap</w:t>
            </w:r>
          </w:p>
        </w:tc>
        <w:tc>
          <w:tcPr>
            <w:tcW w:w="2126" w:type="dxa"/>
          </w:tcPr>
          <w:p w14:paraId="40624E80" w14:textId="77777777" w:rsidR="00D512A8" w:rsidRDefault="00D512A8" w:rsidP="00801433">
            <w:pPr>
              <w:pStyle w:val="NormalWeb"/>
              <w:rPr>
                <w:rFonts w:ascii="Arial" w:hAnsi="Arial" w:cs="Arial"/>
                <w:sz w:val="20"/>
                <w:szCs w:val="20"/>
                <w:highlight w:val="yellow"/>
              </w:rPr>
            </w:pPr>
          </w:p>
        </w:tc>
        <w:tc>
          <w:tcPr>
            <w:tcW w:w="3119" w:type="dxa"/>
          </w:tcPr>
          <w:p w14:paraId="166A6B14" w14:textId="77777777" w:rsidR="00D512A8" w:rsidRDefault="00D512A8" w:rsidP="00801433">
            <w:pPr>
              <w:pStyle w:val="NormalWeb"/>
              <w:rPr>
                <w:rFonts w:ascii="Arial" w:hAnsi="Arial" w:cs="Arial"/>
                <w:sz w:val="20"/>
                <w:szCs w:val="20"/>
                <w:highlight w:val="yellow"/>
              </w:rPr>
            </w:pPr>
          </w:p>
        </w:tc>
      </w:tr>
    </w:tbl>
    <w:p w14:paraId="6F624F55" w14:textId="7624C250" w:rsidR="009571B3" w:rsidRPr="00516B94" w:rsidRDefault="00801433" w:rsidP="00516B94">
      <w:pPr>
        <w:pStyle w:val="NormalWeb"/>
        <w:rPr>
          <w:rFonts w:ascii="Arial" w:hAnsi="Arial" w:cs="Arial"/>
          <w:sz w:val="20"/>
          <w:szCs w:val="20"/>
        </w:rPr>
      </w:pPr>
      <w:r w:rsidRPr="00801433">
        <w:rPr>
          <w:rFonts w:ascii="Arial" w:hAnsi="Arial" w:cs="Arial"/>
          <w:sz w:val="20"/>
          <w:szCs w:val="20"/>
          <w:highlight w:val="yellow"/>
        </w:rPr>
        <w:t xml:space="preserve">The treatment system is maintained and emptied on a scheduled basis by a fully licensed third-party contractor. Downstream of treatment, the foul drainage network includes a dedicated sampling point for monitoring by United Utilities, supported by a refrigerated composite sampler that collects a 15 ml sample per 1,000 litres discharged, continuous pH and temperature monitoring, and an MCERTS-certified flow meter. All discharges are managed in accordance with Trade Effluent Consent reference </w:t>
      </w:r>
      <w:r w:rsidRPr="00801433">
        <w:rPr>
          <w:rStyle w:val="Strong"/>
          <w:rFonts w:ascii="Arial" w:hAnsi="Arial" w:cs="Arial"/>
          <w:sz w:val="20"/>
          <w:szCs w:val="20"/>
          <w:highlight w:val="yellow"/>
        </w:rPr>
        <w:t>IGCLTDOLD01 – Oldham</w:t>
      </w:r>
      <w:r w:rsidRPr="00801433">
        <w:rPr>
          <w:rFonts w:ascii="Arial" w:hAnsi="Arial" w:cs="Arial"/>
          <w:sz w:val="20"/>
          <w:szCs w:val="20"/>
          <w:highlight w:val="yellow"/>
        </w:rPr>
        <w:t>.</w:t>
      </w:r>
    </w:p>
    <w:p w14:paraId="1251FA47" w14:textId="158AC61F" w:rsidR="000C2817" w:rsidRPr="00E4595B" w:rsidRDefault="00F963E4" w:rsidP="00763F3D">
      <w:pPr>
        <w:rPr>
          <w:rFonts w:ascii="Arial" w:hAnsi="Arial" w:cs="Arial"/>
          <w:lang w:val="en-GB"/>
        </w:rPr>
      </w:pPr>
      <w:r w:rsidRPr="00E4595B">
        <w:rPr>
          <w:rFonts w:ascii="Arial" w:hAnsi="Arial" w:cs="Arial"/>
          <w:lang w:val="en-GB"/>
        </w:rPr>
        <w:t xml:space="preserve">Pg 25 Q8a </w:t>
      </w:r>
    </w:p>
    <w:p w14:paraId="1B283827" w14:textId="77777777" w:rsidR="00F963E4" w:rsidRPr="00E4595B" w:rsidRDefault="00F963E4" w:rsidP="00763F3D">
      <w:pPr>
        <w:rPr>
          <w:rFonts w:ascii="Arial" w:hAnsi="Arial" w:cs="Arial"/>
          <w:lang w:val="en-GB"/>
        </w:rPr>
      </w:pPr>
    </w:p>
    <w:p w14:paraId="56A2FE65" w14:textId="77777777" w:rsidR="007C6C78" w:rsidRPr="00E4595B" w:rsidRDefault="007C6C78" w:rsidP="007C6C78">
      <w:pPr>
        <w:rPr>
          <w:rFonts w:ascii="Arial" w:hAnsi="Arial" w:cs="Arial"/>
          <w:lang w:val="en-GB"/>
        </w:rPr>
      </w:pPr>
      <w:r w:rsidRPr="00E4595B">
        <w:rPr>
          <w:rFonts w:ascii="Arial" w:hAnsi="Arial" w:cs="Arial"/>
          <w:lang w:val="en-GB"/>
        </w:rPr>
        <w:t>The discharge comprises surface water run-off from roofs and external operational areas only. The surface water drainage system is segregated from foul and trade effluent, and there are no authorised trade effluent consents or known inputs to the surface water system.</w:t>
      </w:r>
    </w:p>
    <w:p w14:paraId="022A2C2C" w14:textId="77777777" w:rsidR="00F963E4" w:rsidRPr="00E4595B" w:rsidRDefault="00F963E4" w:rsidP="007C6C78">
      <w:pPr>
        <w:rPr>
          <w:rFonts w:ascii="Arial" w:hAnsi="Arial" w:cs="Arial"/>
          <w:lang w:val="en-GB"/>
        </w:rPr>
      </w:pPr>
    </w:p>
    <w:p w14:paraId="46063FAF" w14:textId="77777777" w:rsidR="007C6C78" w:rsidRPr="00E4595B" w:rsidRDefault="007C6C78" w:rsidP="007C6C78">
      <w:pPr>
        <w:rPr>
          <w:rFonts w:ascii="Arial" w:hAnsi="Arial" w:cs="Arial"/>
          <w:lang w:val="en-GB"/>
        </w:rPr>
      </w:pPr>
      <w:r w:rsidRPr="00E4595B">
        <w:rPr>
          <w:rFonts w:ascii="Arial" w:hAnsi="Arial" w:cs="Arial"/>
          <w:lang w:val="en-GB"/>
        </w:rPr>
        <w:t>Potential sources of contamination have been assessed through site design and operational controls, including settlement, oil interception, attenuation and drainage isolation via penstocks. Based on the nature of activities undertaken at the installation and the implemented controls, the effluent is not expected to contain specific substances as defined in the Environment Agency guidance</w:t>
      </w:r>
    </w:p>
    <w:p w14:paraId="738CE2A9" w14:textId="77777777" w:rsidR="00125EF0" w:rsidRPr="00E4595B" w:rsidRDefault="00125EF0" w:rsidP="00763F3D">
      <w:pPr>
        <w:rPr>
          <w:rFonts w:ascii="Arial" w:hAnsi="Arial" w:cs="Arial"/>
          <w:lang w:val="en-GB"/>
        </w:rPr>
      </w:pPr>
    </w:p>
    <w:p w14:paraId="01FC025E" w14:textId="017C3BE9" w:rsidR="00125EF0" w:rsidRPr="00E4595B" w:rsidRDefault="003133DF" w:rsidP="00763F3D">
      <w:pPr>
        <w:rPr>
          <w:rFonts w:ascii="Arial" w:hAnsi="Arial" w:cs="Arial"/>
          <w:lang w:val="en-GB"/>
        </w:rPr>
      </w:pPr>
      <w:r w:rsidRPr="00E4595B">
        <w:rPr>
          <w:rFonts w:ascii="Arial" w:hAnsi="Arial" w:cs="Arial"/>
          <w:lang w:val="en-GB"/>
        </w:rPr>
        <w:t>Pg 26 Q8b</w:t>
      </w:r>
    </w:p>
    <w:p w14:paraId="7521A1F7" w14:textId="77777777" w:rsidR="003133DF" w:rsidRPr="00E4595B" w:rsidRDefault="003133DF" w:rsidP="00763F3D">
      <w:pPr>
        <w:rPr>
          <w:rFonts w:ascii="Arial" w:hAnsi="Arial" w:cs="Arial"/>
          <w:lang w:val="en-GB"/>
        </w:rPr>
      </w:pPr>
    </w:p>
    <w:p w14:paraId="6587D3A2" w14:textId="77777777" w:rsidR="003133DF" w:rsidRPr="00E4595B" w:rsidRDefault="003133DF" w:rsidP="003133DF">
      <w:pPr>
        <w:rPr>
          <w:rFonts w:ascii="Arial" w:hAnsi="Arial" w:cs="Arial"/>
          <w:lang w:val="en-GB"/>
        </w:rPr>
      </w:pPr>
      <w:r w:rsidRPr="00E4595B">
        <w:rPr>
          <w:rFonts w:ascii="Arial" w:hAnsi="Arial" w:cs="Arial"/>
          <w:lang w:val="en-GB"/>
        </w:rPr>
        <w:t>The discharge comprises surface water run-off from roofs and external operational areas only. No specific substances, as defined in Environment Agency guidance, are intentionally added to the surface water drainage system or expected to be present as a result of site activities.</w:t>
      </w:r>
    </w:p>
    <w:p w14:paraId="3117D1B7" w14:textId="77777777" w:rsidR="003133DF" w:rsidRPr="00E4595B" w:rsidRDefault="003133DF" w:rsidP="003133DF">
      <w:pPr>
        <w:rPr>
          <w:rFonts w:ascii="Arial" w:hAnsi="Arial" w:cs="Arial"/>
          <w:lang w:val="en-GB"/>
        </w:rPr>
      </w:pPr>
    </w:p>
    <w:p w14:paraId="26CEE391" w14:textId="27B64D17" w:rsidR="003133DF" w:rsidRPr="00E4595B" w:rsidRDefault="003133DF" w:rsidP="003133DF">
      <w:pPr>
        <w:rPr>
          <w:rFonts w:ascii="Arial" w:hAnsi="Arial" w:cs="Arial"/>
          <w:lang w:val="en-GB"/>
        </w:rPr>
      </w:pPr>
      <w:r w:rsidRPr="00E4595B">
        <w:rPr>
          <w:rFonts w:ascii="Arial" w:hAnsi="Arial" w:cs="Arial"/>
          <w:lang w:val="en-GB"/>
        </w:rPr>
        <w:t>The surface water system is segregated from foul and trade effluent and is protected by physical and operational controls including settlement, oil interception, attenuation, penstock valves and incident response procedures. Chemical use, storage and handling activities are managed to prevent entry into the surface water system. Based on the nature of activities undertaken at the installation and the implemented controls, the effluent is not expected to contain specific substances.</w:t>
      </w:r>
    </w:p>
    <w:p w14:paraId="5144C75D" w14:textId="77777777" w:rsidR="003133DF" w:rsidRPr="00E4595B" w:rsidRDefault="003133DF" w:rsidP="00763F3D">
      <w:pPr>
        <w:rPr>
          <w:rFonts w:ascii="Arial" w:hAnsi="Arial" w:cs="Arial"/>
          <w:lang w:val="en-GB"/>
        </w:rPr>
      </w:pPr>
    </w:p>
    <w:p w14:paraId="05E57BA2" w14:textId="52E31827" w:rsidR="00125EF0" w:rsidRPr="00E4595B" w:rsidRDefault="00616EDE" w:rsidP="00763F3D">
      <w:pPr>
        <w:rPr>
          <w:rFonts w:ascii="Arial" w:hAnsi="Arial" w:cs="Arial"/>
          <w:lang w:val="en-GB"/>
        </w:rPr>
      </w:pPr>
      <w:r w:rsidRPr="00E4595B">
        <w:rPr>
          <w:rFonts w:ascii="Arial" w:hAnsi="Arial" w:cs="Arial"/>
          <w:lang w:val="en-GB"/>
        </w:rPr>
        <w:t>Pg 26 Q</w:t>
      </w:r>
      <w:r w:rsidR="00BC4229" w:rsidRPr="00E4595B">
        <w:rPr>
          <w:rFonts w:ascii="Arial" w:hAnsi="Arial" w:cs="Arial"/>
          <w:lang w:val="en-GB"/>
        </w:rPr>
        <w:t>8c</w:t>
      </w:r>
    </w:p>
    <w:p w14:paraId="5B862931" w14:textId="77777777" w:rsidR="00BC4229" w:rsidRPr="00E4595B" w:rsidRDefault="00BC4229" w:rsidP="00763F3D">
      <w:pPr>
        <w:rPr>
          <w:rFonts w:ascii="Arial" w:hAnsi="Arial" w:cs="Arial"/>
          <w:lang w:val="en-GB"/>
        </w:rPr>
      </w:pPr>
    </w:p>
    <w:p w14:paraId="3D361EE5" w14:textId="77777777" w:rsidR="00BC4229" w:rsidRPr="00E4595B" w:rsidRDefault="00BC4229" w:rsidP="00BC4229">
      <w:pPr>
        <w:rPr>
          <w:rFonts w:ascii="Arial" w:hAnsi="Arial" w:cs="Arial"/>
          <w:lang w:val="en-GB"/>
        </w:rPr>
      </w:pPr>
      <w:r w:rsidRPr="00E4595B">
        <w:rPr>
          <w:rFonts w:ascii="Arial" w:hAnsi="Arial" w:cs="Arial"/>
          <w:lang w:val="en-GB"/>
        </w:rPr>
        <w:t>The discharge comprises surface water run-off from roofs and external operational areas only. No samples of effluent have identified the presence of specific substances as defined in Environment Agency guidance.</w:t>
      </w:r>
    </w:p>
    <w:p w14:paraId="7A75C389" w14:textId="77777777" w:rsidR="00BC4229" w:rsidRPr="00E4595B" w:rsidRDefault="00BC4229" w:rsidP="00BC4229">
      <w:pPr>
        <w:rPr>
          <w:rFonts w:ascii="Arial" w:hAnsi="Arial" w:cs="Arial"/>
          <w:lang w:val="en-GB"/>
        </w:rPr>
      </w:pPr>
    </w:p>
    <w:p w14:paraId="604C142D" w14:textId="17B83769" w:rsidR="00BC4229" w:rsidRPr="00E4595B" w:rsidRDefault="00BC4229" w:rsidP="00BC4229">
      <w:pPr>
        <w:rPr>
          <w:rFonts w:ascii="Arial" w:hAnsi="Arial" w:cs="Arial"/>
          <w:lang w:val="en-GB"/>
        </w:rPr>
      </w:pPr>
      <w:r w:rsidRPr="00E4595B">
        <w:rPr>
          <w:rFonts w:ascii="Arial" w:hAnsi="Arial" w:cs="Arial"/>
          <w:lang w:val="en-GB"/>
        </w:rPr>
        <w:t>The surface water drainage system is segregated from foul and trade effluent and is protected by physical and operational controls including settlement, oil interception, attenuation, penstock valves and incident response procedures. Based on the nature of activities undertaken at the installation and the absence of any historical detections, the effluent is not expected to contain specific substances.</w:t>
      </w:r>
    </w:p>
    <w:p w14:paraId="72114F97" w14:textId="77777777" w:rsidR="00BC4229" w:rsidRPr="00E4595B" w:rsidRDefault="00BC4229" w:rsidP="00763F3D">
      <w:pPr>
        <w:rPr>
          <w:rFonts w:ascii="Arial" w:hAnsi="Arial" w:cs="Arial"/>
          <w:lang w:val="en-GB"/>
        </w:rPr>
      </w:pPr>
    </w:p>
    <w:p w14:paraId="5FF513A9" w14:textId="3BBB7BB5" w:rsidR="00763F3D" w:rsidRPr="00E4595B" w:rsidRDefault="00F502C4" w:rsidP="00D36EFF">
      <w:pPr>
        <w:rPr>
          <w:rFonts w:ascii="Arial" w:hAnsi="Arial" w:cs="Arial"/>
        </w:rPr>
      </w:pPr>
      <w:r w:rsidRPr="00E4595B">
        <w:rPr>
          <w:rFonts w:ascii="Arial" w:hAnsi="Arial" w:cs="Arial"/>
        </w:rPr>
        <w:t>Pg 26 Q</w:t>
      </w:r>
      <w:r w:rsidR="001E26BB" w:rsidRPr="00E4595B">
        <w:rPr>
          <w:rFonts w:ascii="Arial" w:hAnsi="Arial" w:cs="Arial"/>
        </w:rPr>
        <w:t>8d</w:t>
      </w:r>
    </w:p>
    <w:p w14:paraId="7BEC8909" w14:textId="77777777" w:rsidR="001E26BB" w:rsidRPr="00E4595B" w:rsidRDefault="001E26BB" w:rsidP="00D36EFF">
      <w:pPr>
        <w:rPr>
          <w:rFonts w:ascii="Arial" w:hAnsi="Arial" w:cs="Arial"/>
        </w:rPr>
      </w:pPr>
    </w:p>
    <w:p w14:paraId="340089F2" w14:textId="24B58244" w:rsidR="001E26BB" w:rsidRPr="00E4595B" w:rsidRDefault="001E26BB" w:rsidP="00D36EFF">
      <w:pPr>
        <w:rPr>
          <w:rFonts w:ascii="Arial" w:hAnsi="Arial" w:cs="Arial"/>
        </w:rPr>
      </w:pPr>
      <w:r w:rsidRPr="00E4595B">
        <w:rPr>
          <w:rFonts w:ascii="Arial" w:hAnsi="Arial" w:cs="Arial"/>
        </w:rPr>
        <w:t>Drainage design review, RHS Stage 1–3 assessment, and operational controls</w:t>
      </w:r>
    </w:p>
    <w:p w14:paraId="693D86BC" w14:textId="77777777" w:rsidR="001E26BB" w:rsidRPr="00E4595B" w:rsidRDefault="001E26BB" w:rsidP="00D36EFF">
      <w:pPr>
        <w:rPr>
          <w:rFonts w:ascii="Arial" w:hAnsi="Arial" w:cs="Arial"/>
        </w:rPr>
      </w:pPr>
    </w:p>
    <w:p w14:paraId="51401DF7" w14:textId="77777777" w:rsidR="009D1D21" w:rsidRPr="00E4595B" w:rsidRDefault="009D1D21" w:rsidP="009D1D21">
      <w:pPr>
        <w:rPr>
          <w:rFonts w:ascii="Arial" w:hAnsi="Arial" w:cs="Arial"/>
          <w:lang w:val="en-GB"/>
        </w:rPr>
      </w:pPr>
      <w:r w:rsidRPr="00E4595B">
        <w:rPr>
          <w:rFonts w:ascii="Arial" w:hAnsi="Arial" w:cs="Arial"/>
          <w:lang w:val="en-GB"/>
        </w:rPr>
        <w:t>Evidence has been provided through a detailed process review of site activities, drainage design and operational controls. The surface water drainage system is segregated from foul and trade effluent and serves roof and external yard areas only.</w:t>
      </w:r>
    </w:p>
    <w:p w14:paraId="6551B601" w14:textId="77777777" w:rsidR="009D1D21" w:rsidRPr="00E4595B" w:rsidRDefault="009D1D21" w:rsidP="009D1D21">
      <w:pPr>
        <w:rPr>
          <w:rFonts w:ascii="Arial" w:hAnsi="Arial" w:cs="Arial"/>
          <w:lang w:val="en-GB"/>
        </w:rPr>
      </w:pPr>
    </w:p>
    <w:p w14:paraId="23CA745C" w14:textId="437FB9CA" w:rsidR="009D1D21" w:rsidRPr="00E4595B" w:rsidRDefault="009D1D21" w:rsidP="009D1D21">
      <w:pPr>
        <w:rPr>
          <w:rFonts w:ascii="Arial" w:hAnsi="Arial" w:cs="Arial"/>
          <w:lang w:val="en-GB"/>
        </w:rPr>
      </w:pPr>
      <w:r w:rsidRPr="00E4595B">
        <w:rPr>
          <w:rFonts w:ascii="Arial" w:hAnsi="Arial" w:cs="Arial"/>
          <w:lang w:val="en-GB"/>
        </w:rPr>
        <w:t>Potential sources of contamination have been assessed through the Raw Materials and Hazardous Substances (RHS) Stage 1–3 assessment, supported by the Surface Water Drainage Strategy and SuDS design. Physical controls including settlement, oil interception, attenuation ponds and penstock valves are in place, alongside operational controls such as controlled jet washing and incident response procedures.</w:t>
      </w:r>
    </w:p>
    <w:p w14:paraId="07D4DCBF" w14:textId="77777777" w:rsidR="009D1D21" w:rsidRPr="00E4595B" w:rsidRDefault="009D1D21" w:rsidP="009D1D21">
      <w:pPr>
        <w:rPr>
          <w:rFonts w:ascii="Arial" w:hAnsi="Arial" w:cs="Arial"/>
          <w:lang w:val="en-GB"/>
        </w:rPr>
      </w:pPr>
    </w:p>
    <w:p w14:paraId="28DEA8EB" w14:textId="77777777" w:rsidR="009D1D21" w:rsidRPr="00E4595B" w:rsidRDefault="009D1D21" w:rsidP="009D1D21">
      <w:pPr>
        <w:rPr>
          <w:rFonts w:ascii="Arial" w:hAnsi="Arial" w:cs="Arial"/>
          <w:lang w:val="en-GB"/>
        </w:rPr>
      </w:pPr>
      <w:r w:rsidRPr="00E4595B">
        <w:rPr>
          <w:rFonts w:ascii="Arial" w:hAnsi="Arial" w:cs="Arial"/>
          <w:lang w:val="en-GB"/>
        </w:rPr>
        <w:t>Based on the nature of activities undertaken at the installation and the implemented design and management controls, specific substances were screened out and not taken forward to Question 9</w:t>
      </w:r>
    </w:p>
    <w:p w14:paraId="1B1E7F1A" w14:textId="77777777" w:rsidR="000E62CF" w:rsidRPr="00E4595B" w:rsidRDefault="000E62CF" w:rsidP="009D1D21">
      <w:pPr>
        <w:rPr>
          <w:rFonts w:ascii="Arial" w:hAnsi="Arial" w:cs="Arial"/>
          <w:lang w:val="en-GB"/>
        </w:rPr>
      </w:pPr>
    </w:p>
    <w:p w14:paraId="7867A84A" w14:textId="58E3CCFC" w:rsidR="000E62CF" w:rsidRPr="00E4595B" w:rsidRDefault="000E62CF" w:rsidP="009D1D21">
      <w:pPr>
        <w:rPr>
          <w:rFonts w:ascii="Arial" w:hAnsi="Arial" w:cs="Arial"/>
          <w:lang w:val="en-GB"/>
        </w:rPr>
      </w:pPr>
      <w:r w:rsidRPr="00E4595B">
        <w:rPr>
          <w:rFonts w:ascii="Arial" w:hAnsi="Arial" w:cs="Arial"/>
          <w:lang w:val="en-GB"/>
        </w:rPr>
        <w:t>Pg 31 9f</w:t>
      </w:r>
    </w:p>
    <w:p w14:paraId="2F4ED997" w14:textId="77777777" w:rsidR="000E62CF" w:rsidRPr="00E4595B" w:rsidRDefault="000E62CF" w:rsidP="009D1D21">
      <w:pPr>
        <w:rPr>
          <w:rFonts w:ascii="Arial" w:hAnsi="Arial" w:cs="Arial"/>
          <w:lang w:val="en-GB"/>
        </w:rPr>
      </w:pPr>
    </w:p>
    <w:p w14:paraId="7C8F197B" w14:textId="242D247B" w:rsidR="000E62CF" w:rsidRPr="00E4595B" w:rsidRDefault="000E62CF" w:rsidP="009D1D21">
      <w:pPr>
        <w:rPr>
          <w:rFonts w:ascii="Arial" w:hAnsi="Arial" w:cs="Arial"/>
        </w:rPr>
      </w:pPr>
      <w:r w:rsidRPr="00E4595B">
        <w:rPr>
          <w:rFonts w:ascii="Arial" w:hAnsi="Arial" w:cs="Arial"/>
        </w:rPr>
        <w:t>An Environmental Impact Assessment was not required under the EIA Regulations for the development. Environmental effects have been assessed through the planning process and through supporting technical assessments including the drainage strategy, RHS Stage 1–3 and H1 Water risk assessment.</w:t>
      </w:r>
    </w:p>
    <w:p w14:paraId="20FFCD6D" w14:textId="77777777" w:rsidR="00EF0FC5" w:rsidRPr="00E4595B" w:rsidRDefault="00EF0FC5" w:rsidP="009D1D21">
      <w:pPr>
        <w:rPr>
          <w:rFonts w:ascii="Arial" w:hAnsi="Arial" w:cs="Arial"/>
        </w:rPr>
      </w:pPr>
    </w:p>
    <w:p w14:paraId="7D6FFE8D" w14:textId="125E34CA" w:rsidR="00EF0FC5" w:rsidRPr="00E4595B" w:rsidRDefault="00EF0FC5" w:rsidP="009D1D21">
      <w:pPr>
        <w:rPr>
          <w:rFonts w:ascii="Arial" w:hAnsi="Arial" w:cs="Arial"/>
        </w:rPr>
      </w:pPr>
      <w:r w:rsidRPr="00E4595B">
        <w:rPr>
          <w:rFonts w:ascii="Arial" w:hAnsi="Arial" w:cs="Arial"/>
        </w:rPr>
        <w:t>Pg 32 Q10d</w:t>
      </w:r>
    </w:p>
    <w:p w14:paraId="1FB82CCD" w14:textId="77777777" w:rsidR="00EF0FC5" w:rsidRPr="00E4595B" w:rsidRDefault="00EF0FC5" w:rsidP="009D1D21">
      <w:pPr>
        <w:rPr>
          <w:rFonts w:ascii="Arial" w:hAnsi="Arial" w:cs="Arial"/>
        </w:rPr>
      </w:pPr>
    </w:p>
    <w:p w14:paraId="23DDB9B0" w14:textId="71C0F5F8" w:rsidR="00EF0FC5" w:rsidRPr="00E4595B" w:rsidRDefault="00EF0FC5" w:rsidP="009D1D21">
      <w:pPr>
        <w:rPr>
          <w:rFonts w:ascii="Arial" w:hAnsi="Arial" w:cs="Arial"/>
          <w:lang w:val="en-GB"/>
        </w:rPr>
      </w:pPr>
      <w:r w:rsidRPr="00E4595B">
        <w:rPr>
          <w:rFonts w:ascii="Arial" w:hAnsi="Arial" w:cs="Arial"/>
        </w:rPr>
        <w:t>Not applicable – the discharge is rainfall-dependent surface water run-off controlled by engineered flow restriction (vortex controls) and attenuation. Compliance is achieved by design (Qmax) rather than flow measurement; no MCERTS flow monitoring point is proposed.</w:t>
      </w:r>
    </w:p>
    <w:p w14:paraId="740FD791" w14:textId="77777777" w:rsidR="009D1D21" w:rsidRPr="00E4595B" w:rsidRDefault="009D1D21" w:rsidP="00D36EFF">
      <w:pPr>
        <w:rPr>
          <w:rFonts w:ascii="Arial" w:hAnsi="Arial" w:cs="Arial"/>
        </w:rPr>
      </w:pPr>
    </w:p>
    <w:p w14:paraId="6110ABAA" w14:textId="26F5610F" w:rsidR="000A117D" w:rsidRPr="00E4595B" w:rsidRDefault="00125EF0" w:rsidP="00D36EFF">
      <w:pPr>
        <w:rPr>
          <w:rFonts w:ascii="Arial" w:hAnsi="Arial" w:cs="Arial"/>
        </w:rPr>
      </w:pPr>
      <w:r w:rsidRPr="00E4595B">
        <w:rPr>
          <w:rFonts w:ascii="Arial" w:hAnsi="Arial" w:cs="Arial"/>
        </w:rPr>
        <w:t xml:space="preserve">Pg 35 Q11b </w:t>
      </w:r>
    </w:p>
    <w:p w14:paraId="741F8AF0" w14:textId="77777777" w:rsidR="00125EF0" w:rsidRPr="00E4595B" w:rsidRDefault="00125EF0" w:rsidP="00D36EFF">
      <w:pPr>
        <w:rPr>
          <w:rFonts w:ascii="Arial" w:hAnsi="Arial" w:cs="Arial"/>
        </w:rPr>
      </w:pPr>
    </w:p>
    <w:p w14:paraId="2C06E525" w14:textId="31971CB4" w:rsidR="00125EF0" w:rsidRPr="00E4595B" w:rsidRDefault="00125EF0" w:rsidP="00125EF0">
      <w:pPr>
        <w:pStyle w:val="ListParagraph"/>
        <w:numPr>
          <w:ilvl w:val="0"/>
          <w:numId w:val="40"/>
        </w:numPr>
        <w:rPr>
          <w:rFonts w:ascii="Arial" w:hAnsi="Arial" w:cs="Arial"/>
        </w:rPr>
      </w:pPr>
      <w:r w:rsidRPr="00E4595B">
        <w:rPr>
          <w:rFonts w:ascii="Arial" w:hAnsi="Arial" w:cs="Arial"/>
        </w:rPr>
        <w:t>Outlet 1 = Pound 1 Outfall to surface water network</w:t>
      </w:r>
    </w:p>
    <w:p w14:paraId="43B4DD2D" w14:textId="004C4098" w:rsidR="00125EF0" w:rsidRPr="00E4595B" w:rsidRDefault="00125EF0" w:rsidP="00125EF0">
      <w:pPr>
        <w:pStyle w:val="ListParagraph"/>
        <w:numPr>
          <w:ilvl w:val="0"/>
          <w:numId w:val="40"/>
        </w:numPr>
        <w:rPr>
          <w:rFonts w:ascii="Arial" w:hAnsi="Arial" w:cs="Arial"/>
        </w:rPr>
      </w:pPr>
      <w:r w:rsidRPr="00E4595B">
        <w:rPr>
          <w:rFonts w:ascii="Arial" w:hAnsi="Arial" w:cs="Arial"/>
        </w:rPr>
        <w:t>Outlet 2 = Pound 2 Outfall to surface water network</w:t>
      </w:r>
    </w:p>
    <w:p w14:paraId="0208B30F" w14:textId="0F6D3A14" w:rsidR="00125EF0" w:rsidRPr="00E4595B" w:rsidRDefault="00125EF0" w:rsidP="00125EF0">
      <w:pPr>
        <w:pStyle w:val="ListParagraph"/>
        <w:numPr>
          <w:ilvl w:val="0"/>
          <w:numId w:val="40"/>
        </w:numPr>
        <w:rPr>
          <w:rFonts w:ascii="Arial" w:hAnsi="Arial" w:cs="Arial"/>
        </w:rPr>
      </w:pPr>
      <w:r w:rsidRPr="00E4595B">
        <w:rPr>
          <w:rFonts w:ascii="Arial" w:hAnsi="Arial" w:cs="Arial"/>
        </w:rPr>
        <w:t>When each is used (normally both operate independently for their catchments)</w:t>
      </w:r>
    </w:p>
    <w:p w14:paraId="38BF2E72" w14:textId="77777777" w:rsidR="00125EF0" w:rsidRPr="00E4595B" w:rsidRDefault="00125EF0" w:rsidP="00125EF0">
      <w:pPr>
        <w:rPr>
          <w:rFonts w:ascii="Arial" w:hAnsi="Arial" w:cs="Arial"/>
        </w:rPr>
      </w:pPr>
    </w:p>
    <w:p w14:paraId="20A9BC8F" w14:textId="0669322D" w:rsidR="00125EF0" w:rsidRPr="00E4595B" w:rsidRDefault="00004B3B" w:rsidP="00D36EFF">
      <w:pPr>
        <w:rPr>
          <w:rFonts w:ascii="Arial" w:hAnsi="Arial" w:cs="Arial"/>
        </w:rPr>
      </w:pPr>
      <w:r w:rsidRPr="00E4595B">
        <w:rPr>
          <w:rFonts w:ascii="Arial" w:hAnsi="Arial" w:cs="Arial"/>
        </w:rPr>
        <w:t xml:space="preserve">Pg 39 Section </w:t>
      </w:r>
      <w:r w:rsidR="001A23B4" w:rsidRPr="00E4595B">
        <w:rPr>
          <w:rFonts w:ascii="Arial" w:hAnsi="Arial" w:cs="Arial"/>
        </w:rPr>
        <w:t xml:space="preserve">2 Q2.5 </w:t>
      </w:r>
    </w:p>
    <w:p w14:paraId="09285C96" w14:textId="77777777" w:rsidR="001A23B4" w:rsidRPr="00E4595B" w:rsidRDefault="001A23B4" w:rsidP="00D36EFF">
      <w:pPr>
        <w:rPr>
          <w:rFonts w:ascii="Arial" w:hAnsi="Arial" w:cs="Arial"/>
        </w:rPr>
      </w:pPr>
    </w:p>
    <w:p w14:paraId="78019D19" w14:textId="17772CDF" w:rsidR="001A23B4" w:rsidRPr="00E4595B" w:rsidRDefault="001A23B4" w:rsidP="00D36EFF">
      <w:pPr>
        <w:rPr>
          <w:rFonts w:ascii="Arial" w:hAnsi="Arial" w:cs="Arial"/>
        </w:rPr>
      </w:pPr>
      <w:r w:rsidRPr="00E4595B">
        <w:rPr>
          <w:rFonts w:ascii="Arial" w:hAnsi="Arial" w:cs="Arial"/>
        </w:rPr>
        <w:t>Outfall owned and operated by the sewerage undertaker – NGR not available to operator</w:t>
      </w:r>
    </w:p>
    <w:p w14:paraId="05251181" w14:textId="77777777" w:rsidR="001A23B4" w:rsidRPr="00E4595B" w:rsidRDefault="001A23B4" w:rsidP="00D36EFF">
      <w:pPr>
        <w:rPr>
          <w:rFonts w:ascii="Arial" w:hAnsi="Arial" w:cs="Arial"/>
        </w:rPr>
      </w:pPr>
    </w:p>
    <w:p w14:paraId="4ED624C9" w14:textId="29726CB1" w:rsidR="001A23B4" w:rsidRPr="00E4595B" w:rsidRDefault="001423CE" w:rsidP="00D36EFF">
      <w:pPr>
        <w:rPr>
          <w:rFonts w:ascii="Arial" w:hAnsi="Arial" w:cs="Arial"/>
        </w:rPr>
      </w:pPr>
      <w:r w:rsidRPr="00E4595B">
        <w:rPr>
          <w:rFonts w:ascii="Arial" w:hAnsi="Arial" w:cs="Arial"/>
        </w:rPr>
        <w:t>Pg 43 Se</w:t>
      </w:r>
      <w:r w:rsidR="00143618" w:rsidRPr="00E4595B">
        <w:rPr>
          <w:rFonts w:ascii="Arial" w:hAnsi="Arial" w:cs="Arial"/>
        </w:rPr>
        <w:t xml:space="preserve">ction 4 </w:t>
      </w:r>
    </w:p>
    <w:p w14:paraId="689A899A" w14:textId="77777777" w:rsidR="00143618" w:rsidRPr="00E4595B" w:rsidRDefault="00143618" w:rsidP="00D36EFF">
      <w:pPr>
        <w:rPr>
          <w:rFonts w:ascii="Arial" w:hAnsi="Arial" w:cs="Arial"/>
        </w:rPr>
      </w:pPr>
    </w:p>
    <w:p w14:paraId="3FCBCD8F" w14:textId="74F5FF64" w:rsidR="00143618" w:rsidRPr="00E4595B" w:rsidRDefault="00143618" w:rsidP="00D36EFF">
      <w:pPr>
        <w:rPr>
          <w:rFonts w:ascii="Arial" w:hAnsi="Arial" w:cs="Arial"/>
        </w:rPr>
      </w:pPr>
      <w:r w:rsidRPr="00E4595B">
        <w:rPr>
          <w:rFonts w:ascii="Arial" w:hAnsi="Arial" w:cs="Arial"/>
        </w:rPr>
        <w:t>Not applicable – no discharge to ground is proposed. The installation discharges surface water run-off indirectly to a non-tidal watercourse via an adopted surface water sewer (see Section 2)</w:t>
      </w:r>
    </w:p>
    <w:p w14:paraId="0C0E2653" w14:textId="77777777" w:rsidR="00143618" w:rsidRDefault="00143618" w:rsidP="00D36EFF"/>
    <w:p w14:paraId="71A83EE6" w14:textId="77777777" w:rsidR="00143618" w:rsidRPr="00D36EFF" w:rsidRDefault="00143618" w:rsidP="00D36EFF"/>
    <w:sectPr w:rsidR="00143618" w:rsidRPr="00D36EFF" w:rsidSect="00A657ED">
      <w:headerReference w:type="default" r:id="rId12"/>
      <w:pgSz w:w="12240" w:h="15840" w:code="1"/>
      <w:pgMar w:top="131" w:right="720" w:bottom="720" w:left="720" w:header="2608" w:footer="30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098CB" w14:textId="77777777" w:rsidR="00141E46" w:rsidRDefault="00141E46">
      <w:r>
        <w:separator/>
      </w:r>
    </w:p>
  </w:endnote>
  <w:endnote w:type="continuationSeparator" w:id="0">
    <w:p w14:paraId="449539B5" w14:textId="77777777" w:rsidR="00141E46" w:rsidRDefault="00141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667D8" w14:textId="77777777" w:rsidR="00141E46" w:rsidRDefault="00141E46">
      <w:r>
        <w:separator/>
      </w:r>
    </w:p>
  </w:footnote>
  <w:footnote w:type="continuationSeparator" w:id="0">
    <w:p w14:paraId="770A8F7A" w14:textId="77777777" w:rsidR="00141E46" w:rsidRDefault="00141E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0"/>
      <w:tblpPr w:vertAnchor="page" w:horzAnchor="page" w:tblpX="531" w:tblpY="718"/>
      <w:tblOverlap w:val="never"/>
      <w:tblW w:w="11052" w:type="dxa"/>
      <w:tblInd w:w="0" w:type="dxa"/>
      <w:tblLayout w:type="fixed"/>
      <w:tblCellMar>
        <w:top w:w="18" w:type="dxa"/>
        <w:left w:w="106" w:type="dxa"/>
        <w:right w:w="115" w:type="dxa"/>
      </w:tblCellMar>
      <w:tblLook w:val="04A0" w:firstRow="1" w:lastRow="0" w:firstColumn="1" w:lastColumn="0" w:noHBand="0" w:noVBand="1"/>
    </w:tblPr>
    <w:tblGrid>
      <w:gridCol w:w="1482"/>
      <w:gridCol w:w="1619"/>
      <w:gridCol w:w="1619"/>
      <w:gridCol w:w="1620"/>
      <w:gridCol w:w="1173"/>
      <w:gridCol w:w="446"/>
      <w:gridCol w:w="1619"/>
      <w:gridCol w:w="1474"/>
    </w:tblGrid>
    <w:tr w:rsidR="004776CB" w14:paraId="0D2616B5" w14:textId="77777777" w:rsidTr="0015143D">
      <w:trPr>
        <w:trHeight w:val="823"/>
      </w:trPr>
      <w:tc>
        <w:tcPr>
          <w:tcW w:w="7513" w:type="dxa"/>
          <w:gridSpan w:val="5"/>
          <w:tcBorders>
            <w:top w:val="single" w:sz="4" w:space="0" w:color="000000"/>
            <w:left w:val="single" w:sz="4" w:space="0" w:color="000000"/>
            <w:bottom w:val="single" w:sz="4" w:space="0" w:color="000000"/>
            <w:right w:val="single" w:sz="4" w:space="0" w:color="000000"/>
          </w:tcBorders>
          <w:vAlign w:val="center"/>
        </w:tcPr>
        <w:p w14:paraId="5DA232C3" w14:textId="77777777" w:rsidR="00751C73" w:rsidRDefault="00751C73" w:rsidP="0015143D">
          <w:pPr>
            <w:spacing w:line="259" w:lineRule="auto"/>
            <w:ind w:left="1"/>
            <w:jc w:val="center"/>
            <w:rPr>
              <w:b/>
              <w:sz w:val="32"/>
              <w:szCs w:val="32"/>
            </w:rPr>
          </w:pPr>
          <w:r>
            <w:rPr>
              <w:b/>
              <w:sz w:val="32"/>
              <w:szCs w:val="32"/>
            </w:rPr>
            <w:t xml:space="preserve">EHS </w:t>
          </w:r>
        </w:p>
        <w:p w14:paraId="54765D1C" w14:textId="43BDA650" w:rsidR="004776CB" w:rsidRPr="00BD1D06" w:rsidRDefault="00BD1D06" w:rsidP="0015143D">
          <w:pPr>
            <w:spacing w:line="259" w:lineRule="auto"/>
            <w:ind w:left="1"/>
            <w:jc w:val="center"/>
            <w:rPr>
              <w:b/>
              <w:sz w:val="32"/>
              <w:szCs w:val="32"/>
            </w:rPr>
          </w:pPr>
          <w:r>
            <w:rPr>
              <w:b/>
              <w:sz w:val="32"/>
              <w:szCs w:val="32"/>
            </w:rPr>
            <w:t>INTEGRATED MANAGEMENT SYSTEM</w:t>
          </w:r>
        </w:p>
      </w:tc>
      <w:tc>
        <w:tcPr>
          <w:tcW w:w="3539" w:type="dxa"/>
          <w:gridSpan w:val="3"/>
          <w:tcBorders>
            <w:top w:val="single" w:sz="4" w:space="0" w:color="000000"/>
            <w:left w:val="single" w:sz="4" w:space="0" w:color="000000"/>
            <w:bottom w:val="single" w:sz="4" w:space="0" w:color="000000"/>
            <w:right w:val="single" w:sz="4" w:space="0" w:color="000000"/>
          </w:tcBorders>
          <w:vAlign w:val="center"/>
        </w:tcPr>
        <w:p w14:paraId="5BDECB32" w14:textId="77777777" w:rsidR="004776CB" w:rsidRDefault="004776CB" w:rsidP="0015143D">
          <w:pPr>
            <w:tabs>
              <w:tab w:val="center" w:pos="2028"/>
            </w:tabs>
            <w:spacing w:line="259" w:lineRule="auto"/>
            <w:jc w:val="center"/>
          </w:pPr>
          <w:r>
            <w:rPr>
              <w:b/>
              <w:noProof/>
              <w:sz w:val="32"/>
              <w:szCs w:val="32"/>
            </w:rPr>
            <w:drawing>
              <wp:inline distT="0" distB="0" distL="0" distR="0" wp14:anchorId="11E7785F" wp14:editId="7801831D">
                <wp:extent cx="1049902" cy="524880"/>
                <wp:effectExtent l="0" t="0" r="0" b="0"/>
                <wp:docPr id="377572862" name="Picture 1"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572862" name="Picture 1" descr="A black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54067" cy="526962"/>
                        </a:xfrm>
                        <a:prstGeom prst="rect">
                          <a:avLst/>
                        </a:prstGeom>
                      </pic:spPr>
                    </pic:pic>
                  </a:graphicData>
                </a:graphic>
              </wp:inline>
            </w:drawing>
          </w:r>
        </w:p>
      </w:tc>
    </w:tr>
    <w:tr w:rsidR="004776CB" w14:paraId="3D5DB219" w14:textId="77777777" w:rsidTr="0015143D">
      <w:trPr>
        <w:trHeight w:val="336"/>
      </w:trPr>
      <w:tc>
        <w:tcPr>
          <w:tcW w:w="11052" w:type="dxa"/>
          <w:gridSpan w:val="8"/>
          <w:tcBorders>
            <w:top w:val="single" w:sz="4" w:space="0" w:color="000000"/>
            <w:left w:val="single" w:sz="4" w:space="0" w:color="000000"/>
            <w:bottom w:val="single" w:sz="4" w:space="0" w:color="000000"/>
            <w:right w:val="single" w:sz="4" w:space="0" w:color="000000"/>
          </w:tcBorders>
        </w:tcPr>
        <w:p w14:paraId="0941D38E" w14:textId="11ED97DF" w:rsidR="004776CB" w:rsidRPr="000D5EF6" w:rsidRDefault="00763F3D" w:rsidP="0015143D">
          <w:pPr>
            <w:spacing w:line="259" w:lineRule="auto"/>
            <w:ind w:left="7"/>
            <w:jc w:val="center"/>
            <w:rPr>
              <w:rFonts w:ascii="Arial" w:hAnsi="Arial" w:cs="Arial"/>
              <w:b/>
              <w:bCs/>
              <w:color w:val="FF0000"/>
              <w:sz w:val="28"/>
              <w:szCs w:val="28"/>
            </w:rPr>
          </w:pPr>
          <w:r>
            <w:rPr>
              <w:rFonts w:ascii="Arial" w:hAnsi="Arial" w:cs="Arial"/>
              <w:b/>
              <w:bCs/>
              <w:color w:val="FF0000"/>
              <w:sz w:val="28"/>
              <w:szCs w:val="28"/>
            </w:rPr>
            <w:t>APPLICATION FOR AN ENVIRONMENTAL PERMIT PART B6</w:t>
          </w:r>
        </w:p>
      </w:tc>
    </w:tr>
    <w:tr w:rsidR="004776CB" w14:paraId="2BE34939" w14:textId="77777777" w:rsidTr="0015143D">
      <w:trPr>
        <w:trHeight w:val="336"/>
      </w:trPr>
      <w:tc>
        <w:tcPr>
          <w:tcW w:w="1482" w:type="dxa"/>
          <w:tcBorders>
            <w:top w:val="single" w:sz="4" w:space="0" w:color="000000"/>
            <w:left w:val="single" w:sz="4" w:space="0" w:color="000000"/>
            <w:bottom w:val="single" w:sz="4" w:space="0" w:color="000000"/>
            <w:right w:val="single" w:sz="4" w:space="0" w:color="000000"/>
          </w:tcBorders>
          <w:vAlign w:val="center"/>
        </w:tcPr>
        <w:p w14:paraId="4E8635CF" w14:textId="3A5B3EF9" w:rsidR="004776CB" w:rsidRPr="000D5EF6" w:rsidRDefault="004776CB" w:rsidP="0015143D">
          <w:pPr>
            <w:spacing w:line="259" w:lineRule="auto"/>
            <w:jc w:val="center"/>
            <w:rPr>
              <w:rFonts w:ascii="Arial" w:hAnsi="Arial" w:cs="Arial"/>
              <w:b/>
              <w:bCs/>
              <w:sz w:val="16"/>
              <w:szCs w:val="16"/>
            </w:rPr>
          </w:pPr>
          <w:r w:rsidRPr="000D5EF6">
            <w:rPr>
              <w:rFonts w:ascii="Arial" w:hAnsi="Arial" w:cs="Arial"/>
              <w:b/>
              <w:bCs/>
              <w:sz w:val="16"/>
              <w:szCs w:val="16"/>
            </w:rPr>
            <w:t>Document Re</w:t>
          </w:r>
          <w:r w:rsidR="00BD5489">
            <w:rPr>
              <w:rFonts w:ascii="Arial" w:hAnsi="Arial" w:cs="Arial"/>
              <w:b/>
              <w:bCs/>
              <w:sz w:val="16"/>
              <w:szCs w:val="16"/>
            </w:rPr>
            <w:t>f</w:t>
          </w:r>
        </w:p>
      </w:tc>
      <w:tc>
        <w:tcPr>
          <w:tcW w:w="1619" w:type="dxa"/>
          <w:tcBorders>
            <w:top w:val="single" w:sz="4" w:space="0" w:color="000000"/>
            <w:left w:val="single" w:sz="4" w:space="0" w:color="000000"/>
            <w:bottom w:val="single" w:sz="4" w:space="0" w:color="000000"/>
            <w:right w:val="single" w:sz="4" w:space="0" w:color="auto"/>
          </w:tcBorders>
          <w:vAlign w:val="center"/>
        </w:tcPr>
        <w:p w14:paraId="0DCB200B" w14:textId="77777777" w:rsidR="004776CB" w:rsidRPr="000D5EF6" w:rsidRDefault="004776CB" w:rsidP="0015143D">
          <w:pPr>
            <w:spacing w:line="259" w:lineRule="auto"/>
            <w:jc w:val="center"/>
            <w:rPr>
              <w:rFonts w:ascii="Arial" w:hAnsi="Arial" w:cs="Arial"/>
              <w:b/>
              <w:bCs/>
              <w:sz w:val="16"/>
              <w:szCs w:val="16"/>
            </w:rPr>
          </w:pPr>
          <w:r w:rsidRPr="000D5EF6">
            <w:rPr>
              <w:rFonts w:ascii="Arial" w:hAnsi="Arial" w:cs="Arial"/>
              <w:b/>
              <w:bCs/>
              <w:sz w:val="16"/>
              <w:szCs w:val="16"/>
            </w:rPr>
            <w:t>Standard</w:t>
          </w:r>
        </w:p>
      </w:tc>
      <w:tc>
        <w:tcPr>
          <w:tcW w:w="1619" w:type="dxa"/>
          <w:tcBorders>
            <w:top w:val="single" w:sz="4" w:space="0" w:color="000000"/>
            <w:left w:val="single" w:sz="4" w:space="0" w:color="auto"/>
            <w:bottom w:val="single" w:sz="4" w:space="0" w:color="000000"/>
            <w:right w:val="single" w:sz="4" w:space="0" w:color="000000"/>
          </w:tcBorders>
          <w:vAlign w:val="center"/>
        </w:tcPr>
        <w:p w14:paraId="4498F14E" w14:textId="77777777" w:rsidR="004776CB" w:rsidRPr="000D5EF6" w:rsidRDefault="004776CB" w:rsidP="0015143D">
          <w:pPr>
            <w:spacing w:line="259" w:lineRule="auto"/>
            <w:jc w:val="center"/>
            <w:rPr>
              <w:rFonts w:ascii="Arial" w:hAnsi="Arial" w:cs="Arial"/>
              <w:b/>
              <w:bCs/>
              <w:sz w:val="16"/>
              <w:szCs w:val="16"/>
            </w:rPr>
          </w:pPr>
          <w:r w:rsidRPr="000D5EF6">
            <w:rPr>
              <w:rFonts w:ascii="Arial" w:hAnsi="Arial" w:cs="Arial"/>
              <w:b/>
              <w:bCs/>
              <w:sz w:val="16"/>
              <w:szCs w:val="16"/>
            </w:rPr>
            <w:t>Issue No:</w:t>
          </w:r>
        </w:p>
      </w:tc>
      <w:tc>
        <w:tcPr>
          <w:tcW w:w="1620" w:type="dxa"/>
          <w:tcBorders>
            <w:top w:val="single" w:sz="4" w:space="0" w:color="000000"/>
            <w:left w:val="single" w:sz="4" w:space="0" w:color="000000"/>
            <w:bottom w:val="single" w:sz="4" w:space="0" w:color="000000"/>
            <w:right w:val="single" w:sz="4" w:space="0" w:color="000000"/>
          </w:tcBorders>
          <w:vAlign w:val="center"/>
        </w:tcPr>
        <w:p w14:paraId="3A6E16BA" w14:textId="77777777" w:rsidR="004776CB" w:rsidRPr="000D5EF6" w:rsidRDefault="004776CB" w:rsidP="0015143D">
          <w:pPr>
            <w:spacing w:line="259" w:lineRule="auto"/>
            <w:ind w:left="8"/>
            <w:jc w:val="center"/>
            <w:rPr>
              <w:rFonts w:ascii="Arial" w:hAnsi="Arial" w:cs="Arial"/>
              <w:b/>
              <w:bCs/>
              <w:sz w:val="16"/>
              <w:szCs w:val="16"/>
            </w:rPr>
          </w:pPr>
          <w:r w:rsidRPr="000D5EF6">
            <w:rPr>
              <w:rFonts w:ascii="Arial" w:hAnsi="Arial" w:cs="Arial"/>
              <w:b/>
              <w:bCs/>
              <w:sz w:val="16"/>
              <w:szCs w:val="16"/>
            </w:rPr>
            <w:t>Created By:</w:t>
          </w:r>
        </w:p>
      </w:tc>
      <w:tc>
        <w:tcPr>
          <w:tcW w:w="1619" w:type="dxa"/>
          <w:gridSpan w:val="2"/>
          <w:tcBorders>
            <w:top w:val="single" w:sz="4" w:space="0" w:color="000000"/>
            <w:left w:val="single" w:sz="4" w:space="0" w:color="000000"/>
            <w:bottom w:val="single" w:sz="4" w:space="0" w:color="000000"/>
            <w:right w:val="single" w:sz="4" w:space="0" w:color="000000"/>
          </w:tcBorders>
          <w:vAlign w:val="center"/>
        </w:tcPr>
        <w:p w14:paraId="2C6AABCC" w14:textId="77777777" w:rsidR="004776CB" w:rsidRPr="000D5EF6" w:rsidRDefault="004776CB" w:rsidP="0015143D">
          <w:pPr>
            <w:spacing w:line="259" w:lineRule="auto"/>
            <w:ind w:left="3"/>
            <w:jc w:val="center"/>
            <w:rPr>
              <w:rFonts w:ascii="Arial" w:hAnsi="Arial" w:cs="Arial"/>
              <w:b/>
              <w:bCs/>
              <w:sz w:val="16"/>
              <w:szCs w:val="16"/>
            </w:rPr>
          </w:pPr>
          <w:r w:rsidRPr="000D5EF6">
            <w:rPr>
              <w:rFonts w:ascii="Arial" w:hAnsi="Arial" w:cs="Arial"/>
              <w:b/>
              <w:bCs/>
              <w:sz w:val="16"/>
              <w:szCs w:val="16"/>
            </w:rPr>
            <w:t>Approved By:</w:t>
          </w:r>
        </w:p>
      </w:tc>
      <w:tc>
        <w:tcPr>
          <w:tcW w:w="1619" w:type="dxa"/>
          <w:tcBorders>
            <w:top w:val="single" w:sz="4" w:space="0" w:color="000000"/>
            <w:left w:val="single" w:sz="4" w:space="0" w:color="000000"/>
            <w:bottom w:val="single" w:sz="4" w:space="0" w:color="000000"/>
            <w:right w:val="single" w:sz="4" w:space="0" w:color="000000"/>
          </w:tcBorders>
          <w:vAlign w:val="center"/>
        </w:tcPr>
        <w:p w14:paraId="134D7CDD" w14:textId="77777777" w:rsidR="004776CB" w:rsidRPr="000D5EF6" w:rsidRDefault="004776CB" w:rsidP="0015143D">
          <w:pPr>
            <w:spacing w:line="259" w:lineRule="auto"/>
            <w:ind w:left="5"/>
            <w:jc w:val="center"/>
            <w:rPr>
              <w:rFonts w:ascii="Arial" w:hAnsi="Arial" w:cs="Arial"/>
              <w:b/>
              <w:bCs/>
              <w:sz w:val="16"/>
              <w:szCs w:val="16"/>
            </w:rPr>
          </w:pPr>
          <w:r w:rsidRPr="000D5EF6">
            <w:rPr>
              <w:rFonts w:ascii="Arial" w:hAnsi="Arial" w:cs="Arial"/>
              <w:b/>
              <w:bCs/>
              <w:sz w:val="16"/>
              <w:szCs w:val="16"/>
            </w:rPr>
            <w:t>Issue Date:</w:t>
          </w:r>
        </w:p>
      </w:tc>
      <w:tc>
        <w:tcPr>
          <w:tcW w:w="1474" w:type="dxa"/>
          <w:tcBorders>
            <w:top w:val="single" w:sz="4" w:space="0" w:color="000000"/>
            <w:left w:val="single" w:sz="4" w:space="0" w:color="000000"/>
            <w:bottom w:val="single" w:sz="4" w:space="0" w:color="000000"/>
            <w:right w:val="single" w:sz="4" w:space="0" w:color="000000"/>
          </w:tcBorders>
          <w:vAlign w:val="center"/>
        </w:tcPr>
        <w:p w14:paraId="1EBBF644" w14:textId="77777777" w:rsidR="004776CB" w:rsidRPr="000D5EF6" w:rsidRDefault="004776CB" w:rsidP="0015143D">
          <w:pPr>
            <w:spacing w:line="259" w:lineRule="auto"/>
            <w:ind w:left="3"/>
            <w:jc w:val="center"/>
            <w:rPr>
              <w:rFonts w:ascii="Arial" w:hAnsi="Arial" w:cs="Arial"/>
              <w:b/>
              <w:bCs/>
              <w:sz w:val="16"/>
              <w:szCs w:val="16"/>
            </w:rPr>
          </w:pPr>
          <w:r w:rsidRPr="000D5EF6">
            <w:rPr>
              <w:rFonts w:ascii="Arial" w:hAnsi="Arial" w:cs="Arial"/>
              <w:b/>
              <w:bCs/>
              <w:sz w:val="16"/>
              <w:szCs w:val="16"/>
            </w:rPr>
            <w:t>Page No:</w:t>
          </w:r>
        </w:p>
      </w:tc>
    </w:tr>
    <w:tr w:rsidR="004776CB" w14:paraId="50107B85" w14:textId="77777777" w:rsidTr="0015143D">
      <w:trPr>
        <w:trHeight w:val="336"/>
      </w:trPr>
      <w:tc>
        <w:tcPr>
          <w:tcW w:w="1482" w:type="dxa"/>
          <w:tcBorders>
            <w:top w:val="single" w:sz="4" w:space="0" w:color="000000"/>
            <w:left w:val="single" w:sz="4" w:space="0" w:color="000000"/>
            <w:bottom w:val="single" w:sz="4" w:space="0" w:color="000000"/>
            <w:right w:val="single" w:sz="4" w:space="0" w:color="000000"/>
          </w:tcBorders>
          <w:vAlign w:val="center"/>
        </w:tcPr>
        <w:p w14:paraId="497CE43A" w14:textId="2F099EA0" w:rsidR="004776CB" w:rsidRPr="00E13795" w:rsidRDefault="00765400" w:rsidP="0015143D">
          <w:pPr>
            <w:spacing w:line="259" w:lineRule="auto"/>
            <w:jc w:val="center"/>
            <w:rPr>
              <w:rFonts w:ascii="Arial" w:hAnsi="Arial" w:cs="Arial"/>
              <w:sz w:val="16"/>
              <w:szCs w:val="16"/>
            </w:rPr>
          </w:pPr>
          <w:r>
            <w:rPr>
              <w:rFonts w:ascii="Arial" w:hAnsi="Arial" w:cs="Arial"/>
              <w:sz w:val="16"/>
              <w:szCs w:val="16"/>
            </w:rPr>
            <w:t xml:space="preserve">PART B6 </w:t>
          </w:r>
          <w:r w:rsidR="003B2143">
            <w:rPr>
              <w:rFonts w:ascii="Arial" w:hAnsi="Arial" w:cs="Arial"/>
              <w:sz w:val="16"/>
              <w:szCs w:val="16"/>
            </w:rPr>
            <w:t xml:space="preserve"> </w:t>
          </w:r>
        </w:p>
      </w:tc>
      <w:tc>
        <w:tcPr>
          <w:tcW w:w="1619" w:type="dxa"/>
          <w:tcBorders>
            <w:top w:val="single" w:sz="4" w:space="0" w:color="000000"/>
            <w:left w:val="single" w:sz="4" w:space="0" w:color="000000"/>
            <w:bottom w:val="single" w:sz="4" w:space="0" w:color="000000"/>
            <w:right w:val="single" w:sz="4" w:space="0" w:color="auto"/>
          </w:tcBorders>
          <w:vAlign w:val="center"/>
        </w:tcPr>
        <w:p w14:paraId="574C5AB6" w14:textId="3737B476" w:rsidR="004776CB" w:rsidRPr="00E13795" w:rsidRDefault="00484691" w:rsidP="0015143D">
          <w:pPr>
            <w:spacing w:line="259" w:lineRule="auto"/>
            <w:rPr>
              <w:rFonts w:ascii="Arial" w:hAnsi="Arial" w:cs="Arial"/>
              <w:sz w:val="16"/>
              <w:szCs w:val="16"/>
            </w:rPr>
          </w:pPr>
          <w:r w:rsidRPr="00E13795">
            <w:rPr>
              <w:rFonts w:ascii="Arial" w:hAnsi="Arial" w:cs="Arial"/>
              <w:sz w:val="16"/>
              <w:szCs w:val="16"/>
            </w:rPr>
            <w:t>ISO 14001:2015</w:t>
          </w:r>
          <w:r w:rsidR="00751C73">
            <w:rPr>
              <w:rFonts w:ascii="Arial" w:hAnsi="Arial" w:cs="Arial"/>
              <w:sz w:val="16"/>
              <w:szCs w:val="16"/>
            </w:rPr>
            <w:t xml:space="preserve"> &amp; ISO 45001:2018</w:t>
          </w:r>
        </w:p>
      </w:tc>
      <w:tc>
        <w:tcPr>
          <w:tcW w:w="1619" w:type="dxa"/>
          <w:tcBorders>
            <w:top w:val="single" w:sz="4" w:space="0" w:color="000000"/>
            <w:left w:val="single" w:sz="4" w:space="0" w:color="auto"/>
            <w:bottom w:val="single" w:sz="4" w:space="0" w:color="000000"/>
            <w:right w:val="single" w:sz="4" w:space="0" w:color="000000"/>
          </w:tcBorders>
          <w:vAlign w:val="center"/>
        </w:tcPr>
        <w:p w14:paraId="2740E98F" w14:textId="1A2D173F" w:rsidR="004776CB" w:rsidRPr="00E13795" w:rsidRDefault="0082332B" w:rsidP="0015143D">
          <w:pPr>
            <w:spacing w:line="259" w:lineRule="auto"/>
            <w:jc w:val="center"/>
            <w:rPr>
              <w:rFonts w:ascii="Arial" w:hAnsi="Arial" w:cs="Arial"/>
              <w:sz w:val="16"/>
              <w:szCs w:val="16"/>
            </w:rPr>
          </w:pPr>
          <w:r>
            <w:rPr>
              <w:rFonts w:ascii="Arial" w:hAnsi="Arial" w:cs="Arial"/>
              <w:sz w:val="16"/>
              <w:szCs w:val="16"/>
            </w:rPr>
            <w:t>2</w:t>
          </w:r>
        </w:p>
      </w:tc>
      <w:tc>
        <w:tcPr>
          <w:tcW w:w="1620" w:type="dxa"/>
          <w:tcBorders>
            <w:top w:val="single" w:sz="4" w:space="0" w:color="000000"/>
            <w:left w:val="single" w:sz="4" w:space="0" w:color="000000"/>
            <w:bottom w:val="single" w:sz="4" w:space="0" w:color="000000"/>
            <w:right w:val="single" w:sz="4" w:space="0" w:color="000000"/>
          </w:tcBorders>
          <w:vAlign w:val="center"/>
        </w:tcPr>
        <w:p w14:paraId="004CECF1" w14:textId="74C2A365" w:rsidR="004776CB" w:rsidRPr="00E13795" w:rsidRDefault="00763F3D" w:rsidP="0015143D">
          <w:pPr>
            <w:spacing w:line="259" w:lineRule="auto"/>
            <w:jc w:val="center"/>
            <w:rPr>
              <w:rFonts w:ascii="Arial" w:hAnsi="Arial" w:cs="Arial"/>
              <w:sz w:val="16"/>
              <w:szCs w:val="16"/>
            </w:rPr>
          </w:pPr>
          <w:r>
            <w:rPr>
              <w:rFonts w:ascii="Arial" w:hAnsi="Arial" w:cs="Arial"/>
              <w:sz w:val="16"/>
              <w:szCs w:val="16"/>
            </w:rPr>
            <w:t>Matt Stott</w:t>
          </w:r>
        </w:p>
      </w:tc>
      <w:tc>
        <w:tcPr>
          <w:tcW w:w="1619" w:type="dxa"/>
          <w:gridSpan w:val="2"/>
          <w:tcBorders>
            <w:top w:val="single" w:sz="4" w:space="0" w:color="000000"/>
            <w:left w:val="single" w:sz="4" w:space="0" w:color="000000"/>
            <w:bottom w:val="single" w:sz="4" w:space="0" w:color="000000"/>
            <w:right w:val="single" w:sz="4" w:space="0" w:color="000000"/>
          </w:tcBorders>
          <w:vAlign w:val="center"/>
        </w:tcPr>
        <w:p w14:paraId="222A92CC" w14:textId="4B2921E7" w:rsidR="004776CB" w:rsidRPr="00E13795" w:rsidRDefault="00763F3D" w:rsidP="0015143D">
          <w:pPr>
            <w:spacing w:line="259" w:lineRule="auto"/>
            <w:ind w:left="5"/>
            <w:jc w:val="center"/>
            <w:rPr>
              <w:rFonts w:ascii="Arial" w:hAnsi="Arial" w:cs="Arial"/>
              <w:sz w:val="16"/>
              <w:szCs w:val="16"/>
            </w:rPr>
          </w:pPr>
          <w:r>
            <w:rPr>
              <w:rFonts w:ascii="Arial" w:hAnsi="Arial" w:cs="Arial"/>
              <w:sz w:val="16"/>
              <w:szCs w:val="16"/>
            </w:rPr>
            <w:t xml:space="preserve">Adam Smith </w:t>
          </w:r>
        </w:p>
      </w:tc>
      <w:tc>
        <w:tcPr>
          <w:tcW w:w="1619" w:type="dxa"/>
          <w:tcBorders>
            <w:top w:val="single" w:sz="4" w:space="0" w:color="000000"/>
            <w:left w:val="single" w:sz="4" w:space="0" w:color="000000"/>
            <w:bottom w:val="single" w:sz="4" w:space="0" w:color="000000"/>
            <w:right w:val="single" w:sz="4" w:space="0" w:color="000000"/>
          </w:tcBorders>
          <w:vAlign w:val="center"/>
        </w:tcPr>
        <w:p w14:paraId="564E6D42" w14:textId="2681D6C9" w:rsidR="004776CB" w:rsidRPr="00E13795" w:rsidRDefault="0082332B" w:rsidP="0015143D">
          <w:pPr>
            <w:tabs>
              <w:tab w:val="center" w:pos="819"/>
            </w:tabs>
            <w:spacing w:line="259" w:lineRule="auto"/>
            <w:jc w:val="center"/>
            <w:rPr>
              <w:rFonts w:ascii="Arial" w:hAnsi="Arial" w:cs="Arial"/>
              <w:sz w:val="16"/>
              <w:szCs w:val="16"/>
            </w:rPr>
          </w:pPr>
          <w:r>
            <w:rPr>
              <w:rFonts w:ascii="Arial" w:hAnsi="Arial" w:cs="Arial"/>
              <w:sz w:val="16"/>
              <w:szCs w:val="16"/>
            </w:rPr>
            <w:t>12.01.26</w:t>
          </w:r>
        </w:p>
      </w:tc>
      <w:tc>
        <w:tcPr>
          <w:tcW w:w="1474" w:type="dxa"/>
          <w:tcBorders>
            <w:top w:val="single" w:sz="4" w:space="0" w:color="000000"/>
            <w:left w:val="single" w:sz="4" w:space="0" w:color="000000"/>
            <w:bottom w:val="single" w:sz="4" w:space="0" w:color="000000"/>
            <w:right w:val="single" w:sz="4" w:space="0" w:color="000000"/>
          </w:tcBorders>
          <w:vAlign w:val="center"/>
        </w:tcPr>
        <w:p w14:paraId="19C25A57" w14:textId="77777777" w:rsidR="004776CB" w:rsidRPr="00E13795" w:rsidRDefault="004776CB" w:rsidP="0015143D">
          <w:pPr>
            <w:spacing w:line="259" w:lineRule="auto"/>
            <w:ind w:left="8"/>
            <w:jc w:val="center"/>
            <w:rPr>
              <w:rFonts w:ascii="Arial" w:hAnsi="Arial" w:cs="Arial"/>
              <w:sz w:val="16"/>
              <w:szCs w:val="16"/>
            </w:rPr>
          </w:pPr>
          <w:r w:rsidRPr="00E13795">
            <w:rPr>
              <w:rFonts w:ascii="Arial" w:hAnsi="Arial" w:cs="Arial"/>
              <w:sz w:val="16"/>
              <w:szCs w:val="16"/>
            </w:rPr>
            <w:t xml:space="preserve">Page </w:t>
          </w:r>
          <w:r w:rsidRPr="00E13795">
            <w:rPr>
              <w:rFonts w:ascii="Arial" w:hAnsi="Arial" w:cs="Arial"/>
              <w:sz w:val="16"/>
              <w:szCs w:val="16"/>
            </w:rPr>
            <w:fldChar w:fldCharType="begin"/>
          </w:r>
          <w:r w:rsidRPr="00E13795">
            <w:rPr>
              <w:rFonts w:ascii="Arial" w:hAnsi="Arial" w:cs="Arial"/>
              <w:sz w:val="16"/>
              <w:szCs w:val="16"/>
            </w:rPr>
            <w:instrText xml:space="preserve"> PAGE   \* MERGEFORMAT </w:instrText>
          </w:r>
          <w:r w:rsidRPr="00E13795">
            <w:rPr>
              <w:rFonts w:ascii="Arial" w:hAnsi="Arial" w:cs="Arial"/>
              <w:sz w:val="16"/>
              <w:szCs w:val="16"/>
            </w:rPr>
            <w:fldChar w:fldCharType="separate"/>
          </w:r>
          <w:r w:rsidRPr="00E13795">
            <w:rPr>
              <w:rFonts w:ascii="Arial" w:hAnsi="Arial" w:cs="Arial"/>
              <w:sz w:val="16"/>
              <w:szCs w:val="16"/>
            </w:rPr>
            <w:t>1</w:t>
          </w:r>
          <w:r w:rsidRPr="00E13795">
            <w:rPr>
              <w:rFonts w:ascii="Arial" w:hAnsi="Arial" w:cs="Arial"/>
              <w:sz w:val="16"/>
              <w:szCs w:val="16"/>
            </w:rPr>
            <w:fldChar w:fldCharType="end"/>
          </w:r>
          <w:r w:rsidRPr="00E13795">
            <w:rPr>
              <w:rFonts w:ascii="Arial" w:hAnsi="Arial" w:cs="Arial"/>
              <w:sz w:val="16"/>
              <w:szCs w:val="16"/>
            </w:rPr>
            <w:t xml:space="preserve"> of </w:t>
          </w:r>
          <w:r w:rsidRPr="00E13795">
            <w:rPr>
              <w:rFonts w:ascii="Arial" w:hAnsi="Arial" w:cs="Arial"/>
              <w:sz w:val="16"/>
              <w:szCs w:val="16"/>
            </w:rPr>
            <w:fldChar w:fldCharType="begin"/>
          </w:r>
          <w:r w:rsidRPr="00E13795">
            <w:rPr>
              <w:rFonts w:ascii="Arial" w:hAnsi="Arial" w:cs="Arial"/>
              <w:sz w:val="16"/>
              <w:szCs w:val="16"/>
            </w:rPr>
            <w:instrText xml:space="preserve"> NUMPAGES   \* MERGEFORMAT </w:instrText>
          </w:r>
          <w:r w:rsidRPr="00E13795">
            <w:rPr>
              <w:rFonts w:ascii="Arial" w:hAnsi="Arial" w:cs="Arial"/>
              <w:sz w:val="16"/>
              <w:szCs w:val="16"/>
            </w:rPr>
            <w:fldChar w:fldCharType="separate"/>
          </w:r>
          <w:r w:rsidRPr="00E13795">
            <w:rPr>
              <w:rFonts w:ascii="Arial" w:hAnsi="Arial" w:cs="Arial"/>
              <w:sz w:val="16"/>
              <w:szCs w:val="16"/>
            </w:rPr>
            <w:t>3</w:t>
          </w:r>
          <w:r w:rsidRPr="00E13795">
            <w:rPr>
              <w:rFonts w:ascii="Arial" w:hAnsi="Arial" w:cs="Arial"/>
              <w:sz w:val="16"/>
              <w:szCs w:val="16"/>
            </w:rPr>
            <w:fldChar w:fldCharType="end"/>
          </w:r>
        </w:p>
      </w:tc>
    </w:tr>
  </w:tbl>
  <w:p w14:paraId="606271EE" w14:textId="77777777" w:rsidR="009F766D" w:rsidRPr="00FB0AFD" w:rsidRDefault="009F766D" w:rsidP="00A657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8D203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CF9691B"/>
    <w:multiLevelType w:val="hybridMultilevel"/>
    <w:tmpl w:val="FC9EF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0973A2"/>
    <w:multiLevelType w:val="hybridMultilevel"/>
    <w:tmpl w:val="B6DCA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3968B5"/>
    <w:multiLevelType w:val="hybridMultilevel"/>
    <w:tmpl w:val="76ECD0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90467A"/>
    <w:multiLevelType w:val="hybridMultilevel"/>
    <w:tmpl w:val="CEB46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056C5B"/>
    <w:multiLevelType w:val="hybridMultilevel"/>
    <w:tmpl w:val="7CA43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2C3A83"/>
    <w:multiLevelType w:val="hybridMultilevel"/>
    <w:tmpl w:val="D25E2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D74C9C"/>
    <w:multiLevelType w:val="hybridMultilevel"/>
    <w:tmpl w:val="5F163AF0"/>
    <w:lvl w:ilvl="0" w:tplc="A30ED79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1E1F90"/>
    <w:multiLevelType w:val="hybridMultilevel"/>
    <w:tmpl w:val="3E3E41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99277A3"/>
    <w:multiLevelType w:val="hybridMultilevel"/>
    <w:tmpl w:val="F0023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104BA4"/>
    <w:multiLevelType w:val="multilevel"/>
    <w:tmpl w:val="44EC7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0C0B6C"/>
    <w:multiLevelType w:val="hybridMultilevel"/>
    <w:tmpl w:val="5EDEEE9E"/>
    <w:lvl w:ilvl="0" w:tplc="A30ED79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390A7B"/>
    <w:multiLevelType w:val="multilevel"/>
    <w:tmpl w:val="81AC3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6A16FF"/>
    <w:multiLevelType w:val="hybridMultilevel"/>
    <w:tmpl w:val="5264589E"/>
    <w:lvl w:ilvl="0" w:tplc="08090001">
      <w:start w:val="1"/>
      <w:numFmt w:val="bullet"/>
      <w:lvlText w:val=""/>
      <w:lvlJc w:val="left"/>
      <w:pPr>
        <w:ind w:left="720" w:hanging="360"/>
      </w:pPr>
      <w:rPr>
        <w:rFonts w:ascii="Symbol" w:hAnsi="Symbol" w:hint="default"/>
      </w:rPr>
    </w:lvl>
    <w:lvl w:ilvl="1" w:tplc="167ACC4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A04292"/>
    <w:multiLevelType w:val="multilevel"/>
    <w:tmpl w:val="26948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A5387A"/>
    <w:multiLevelType w:val="hybridMultilevel"/>
    <w:tmpl w:val="9B105A12"/>
    <w:lvl w:ilvl="0" w:tplc="0809000B">
      <w:start w:val="1"/>
      <w:numFmt w:val="bullet"/>
      <w:lvlText w:val=""/>
      <w:lvlJc w:val="left"/>
      <w:pPr>
        <w:ind w:left="720" w:hanging="360"/>
      </w:pPr>
      <w:rPr>
        <w:rFonts w:ascii="Wingdings" w:hAnsi="Wingdings" w:hint="default"/>
      </w:rPr>
    </w:lvl>
    <w:lvl w:ilvl="1" w:tplc="0809000B">
      <w:start w:val="1"/>
      <w:numFmt w:val="bullet"/>
      <w:lvlText w:val=""/>
      <w:lvlJc w:val="left"/>
      <w:pPr>
        <w:ind w:left="1440" w:hanging="360"/>
      </w:pPr>
      <w:rPr>
        <w:rFonts w:ascii="Wingdings" w:hAnsi="Wingdings" w:hint="default"/>
      </w:rPr>
    </w:lvl>
    <w:lvl w:ilvl="2" w:tplc="B8169B6E">
      <w:start w:val="1"/>
      <w:numFmt w:val="bullet"/>
      <w:lvlText w:val="-"/>
      <w:lvlJc w:val="left"/>
      <w:pPr>
        <w:ind w:left="2160" w:hanging="360"/>
      </w:pPr>
      <w:rPr>
        <w:rFonts w:ascii="Arial" w:eastAsia="Times New Roman"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AD6F26"/>
    <w:multiLevelType w:val="hybridMultilevel"/>
    <w:tmpl w:val="1DDE3EE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6751AE"/>
    <w:multiLevelType w:val="hybridMultilevel"/>
    <w:tmpl w:val="72244056"/>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A7900AE"/>
    <w:multiLevelType w:val="hybridMultilevel"/>
    <w:tmpl w:val="7F124B40"/>
    <w:lvl w:ilvl="0" w:tplc="08090003" w:tentative="1">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064E01"/>
    <w:multiLevelType w:val="hybridMultilevel"/>
    <w:tmpl w:val="77C681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1BC1037"/>
    <w:multiLevelType w:val="hybridMultilevel"/>
    <w:tmpl w:val="7570EE3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25D34AA"/>
    <w:multiLevelType w:val="hybridMultilevel"/>
    <w:tmpl w:val="269CA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7C224B"/>
    <w:multiLevelType w:val="hybridMultilevel"/>
    <w:tmpl w:val="8B2458A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E30E06"/>
    <w:multiLevelType w:val="hybridMultilevel"/>
    <w:tmpl w:val="FF1691D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F9721F"/>
    <w:multiLevelType w:val="hybridMultilevel"/>
    <w:tmpl w:val="88D0F2D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98372E0"/>
    <w:multiLevelType w:val="hybridMultilevel"/>
    <w:tmpl w:val="A1C2196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B">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4A4492"/>
    <w:multiLevelType w:val="hybridMultilevel"/>
    <w:tmpl w:val="AB5A22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AC07E71"/>
    <w:multiLevelType w:val="multilevel"/>
    <w:tmpl w:val="388CBBC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4AEE62CE"/>
    <w:multiLevelType w:val="hybridMultilevel"/>
    <w:tmpl w:val="72E2A92C"/>
    <w:lvl w:ilvl="0" w:tplc="C9AA184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BA4174E"/>
    <w:multiLevelType w:val="hybridMultilevel"/>
    <w:tmpl w:val="99A03E3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2A260A"/>
    <w:multiLevelType w:val="hybridMultilevel"/>
    <w:tmpl w:val="FB1E7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0A354E"/>
    <w:multiLevelType w:val="hybridMultilevel"/>
    <w:tmpl w:val="753271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85F7114"/>
    <w:multiLevelType w:val="hybridMultilevel"/>
    <w:tmpl w:val="95C2D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6E4148"/>
    <w:multiLevelType w:val="multilevel"/>
    <w:tmpl w:val="36302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EF3562F"/>
    <w:multiLevelType w:val="hybridMultilevel"/>
    <w:tmpl w:val="23A036D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FF92AEF"/>
    <w:multiLevelType w:val="hybridMultilevel"/>
    <w:tmpl w:val="8042C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97B69C7"/>
    <w:multiLevelType w:val="hybridMultilevel"/>
    <w:tmpl w:val="8B1E6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9D6099E"/>
    <w:multiLevelType w:val="hybridMultilevel"/>
    <w:tmpl w:val="AD6A2AAA"/>
    <w:lvl w:ilvl="0" w:tplc="478C30A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6C816209"/>
    <w:multiLevelType w:val="hybridMultilevel"/>
    <w:tmpl w:val="E8FA798E"/>
    <w:lvl w:ilvl="0" w:tplc="FFFFFFFF">
      <w:start w:val="1"/>
      <w:numFmt w:val="bullet"/>
      <w:lvlText w:val=""/>
      <w:lvlJc w:val="left"/>
      <w:pPr>
        <w:ind w:left="720" w:hanging="360"/>
      </w:pPr>
      <w:rPr>
        <w:rFonts w:ascii="Wingdings" w:hAnsi="Wingdings" w:hint="default"/>
      </w:rPr>
    </w:lvl>
    <w:lvl w:ilvl="1" w:tplc="0809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CFE13B6"/>
    <w:multiLevelType w:val="hybridMultilevel"/>
    <w:tmpl w:val="A2005B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19358E6"/>
    <w:multiLevelType w:val="hybridMultilevel"/>
    <w:tmpl w:val="5308B61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2CC3999"/>
    <w:multiLevelType w:val="multilevel"/>
    <w:tmpl w:val="AA26F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3CA6200"/>
    <w:multiLevelType w:val="hybridMultilevel"/>
    <w:tmpl w:val="1E76E6AC"/>
    <w:lvl w:ilvl="0" w:tplc="A30ED79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3F8435B"/>
    <w:multiLevelType w:val="hybridMultilevel"/>
    <w:tmpl w:val="9CEED4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43D2447"/>
    <w:multiLevelType w:val="hybridMultilevel"/>
    <w:tmpl w:val="A9EC354C"/>
    <w:lvl w:ilvl="0" w:tplc="478C30A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88314596">
    <w:abstractNumId w:val="44"/>
  </w:num>
  <w:num w:numId="2" w16cid:durableId="123887507">
    <w:abstractNumId w:val="37"/>
  </w:num>
  <w:num w:numId="3" w16cid:durableId="1970161933">
    <w:abstractNumId w:val="15"/>
  </w:num>
  <w:num w:numId="4" w16cid:durableId="1140684090">
    <w:abstractNumId w:val="38"/>
  </w:num>
  <w:num w:numId="5" w16cid:durableId="691104415">
    <w:abstractNumId w:val="17"/>
  </w:num>
  <w:num w:numId="6" w16cid:durableId="1087068894">
    <w:abstractNumId w:val="22"/>
  </w:num>
  <w:num w:numId="7" w16cid:durableId="1639798307">
    <w:abstractNumId w:val="23"/>
  </w:num>
  <w:num w:numId="8" w16cid:durableId="345131595">
    <w:abstractNumId w:val="27"/>
  </w:num>
  <w:num w:numId="9" w16cid:durableId="1325824">
    <w:abstractNumId w:val="16"/>
  </w:num>
  <w:num w:numId="10" w16cid:durableId="487019794">
    <w:abstractNumId w:val="29"/>
  </w:num>
  <w:num w:numId="11" w16cid:durableId="235672649">
    <w:abstractNumId w:val="34"/>
  </w:num>
  <w:num w:numId="12" w16cid:durableId="1663387981">
    <w:abstractNumId w:val="25"/>
  </w:num>
  <w:num w:numId="13" w16cid:durableId="954216994">
    <w:abstractNumId w:val="33"/>
  </w:num>
  <w:num w:numId="14" w16cid:durableId="1419473943">
    <w:abstractNumId w:val="32"/>
  </w:num>
  <w:num w:numId="15" w16cid:durableId="1555579717">
    <w:abstractNumId w:val="36"/>
  </w:num>
  <w:num w:numId="16" w16cid:durableId="76827058">
    <w:abstractNumId w:val="28"/>
  </w:num>
  <w:num w:numId="17" w16cid:durableId="1536967976">
    <w:abstractNumId w:val="24"/>
  </w:num>
  <w:num w:numId="18" w16cid:durableId="15473301">
    <w:abstractNumId w:val="1"/>
  </w:num>
  <w:num w:numId="19" w16cid:durableId="848645412">
    <w:abstractNumId w:val="13"/>
  </w:num>
  <w:num w:numId="20" w16cid:durableId="45110095">
    <w:abstractNumId w:val="18"/>
  </w:num>
  <w:num w:numId="21" w16cid:durableId="2016420928">
    <w:abstractNumId w:val="42"/>
  </w:num>
  <w:num w:numId="22" w16cid:durableId="676468380">
    <w:abstractNumId w:val="7"/>
  </w:num>
  <w:num w:numId="23" w16cid:durableId="941844154">
    <w:abstractNumId w:val="20"/>
  </w:num>
  <w:num w:numId="24" w16cid:durableId="1567228774">
    <w:abstractNumId w:val="6"/>
  </w:num>
  <w:num w:numId="25" w16cid:durableId="71704094">
    <w:abstractNumId w:val="5"/>
  </w:num>
  <w:num w:numId="26" w16cid:durableId="796993135">
    <w:abstractNumId w:val="11"/>
  </w:num>
  <w:num w:numId="27" w16cid:durableId="707609101">
    <w:abstractNumId w:val="40"/>
  </w:num>
  <w:num w:numId="28" w16cid:durableId="34477127">
    <w:abstractNumId w:val="2"/>
  </w:num>
  <w:num w:numId="29" w16cid:durableId="1464272902">
    <w:abstractNumId w:val="0"/>
  </w:num>
  <w:num w:numId="30" w16cid:durableId="1044059936">
    <w:abstractNumId w:val="26"/>
  </w:num>
  <w:num w:numId="31" w16cid:durableId="788277792">
    <w:abstractNumId w:val="21"/>
  </w:num>
  <w:num w:numId="32" w16cid:durableId="1878859065">
    <w:abstractNumId w:val="30"/>
  </w:num>
  <w:num w:numId="33" w16cid:durableId="178937243">
    <w:abstractNumId w:val="35"/>
  </w:num>
  <w:num w:numId="34" w16cid:durableId="1530292157">
    <w:abstractNumId w:val="4"/>
  </w:num>
  <w:num w:numId="35" w16cid:durableId="721826628">
    <w:abstractNumId w:val="39"/>
  </w:num>
  <w:num w:numId="36" w16cid:durableId="1115102925">
    <w:abstractNumId w:val="31"/>
  </w:num>
  <w:num w:numId="37" w16cid:durableId="513151991">
    <w:abstractNumId w:val="8"/>
  </w:num>
  <w:num w:numId="38" w16cid:durableId="1348021820">
    <w:abstractNumId w:val="43"/>
  </w:num>
  <w:num w:numId="39" w16cid:durableId="482159186">
    <w:abstractNumId w:val="19"/>
  </w:num>
  <w:num w:numId="40" w16cid:durableId="79329075">
    <w:abstractNumId w:val="9"/>
  </w:num>
  <w:num w:numId="41" w16cid:durableId="396369203">
    <w:abstractNumId w:val="12"/>
  </w:num>
  <w:num w:numId="42" w16cid:durableId="692613327">
    <w:abstractNumId w:val="14"/>
  </w:num>
  <w:num w:numId="43" w16cid:durableId="1306081970">
    <w:abstractNumId w:val="41"/>
  </w:num>
  <w:num w:numId="44" w16cid:durableId="1278416598">
    <w:abstractNumId w:val="10"/>
  </w:num>
  <w:num w:numId="45" w16cid:durableId="1411467842">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1B8"/>
    <w:rsid w:val="00003881"/>
    <w:rsid w:val="00004B3B"/>
    <w:rsid w:val="000161B8"/>
    <w:rsid w:val="00030433"/>
    <w:rsid w:val="000351B4"/>
    <w:rsid w:val="00035B02"/>
    <w:rsid w:val="00054DA1"/>
    <w:rsid w:val="00055159"/>
    <w:rsid w:val="000618C2"/>
    <w:rsid w:val="00087497"/>
    <w:rsid w:val="000A0958"/>
    <w:rsid w:val="000A117D"/>
    <w:rsid w:val="000C2817"/>
    <w:rsid w:val="000C7093"/>
    <w:rsid w:val="000D5EF6"/>
    <w:rsid w:val="000D6319"/>
    <w:rsid w:val="000D78E8"/>
    <w:rsid w:val="000E0E53"/>
    <w:rsid w:val="000E530E"/>
    <w:rsid w:val="000E62CF"/>
    <w:rsid w:val="000E64E6"/>
    <w:rsid w:val="00101507"/>
    <w:rsid w:val="001031E8"/>
    <w:rsid w:val="00112E6B"/>
    <w:rsid w:val="00125EF0"/>
    <w:rsid w:val="00141E46"/>
    <w:rsid w:val="001423CE"/>
    <w:rsid w:val="00143618"/>
    <w:rsid w:val="00145493"/>
    <w:rsid w:val="0015143D"/>
    <w:rsid w:val="00152910"/>
    <w:rsid w:val="00155647"/>
    <w:rsid w:val="00161B30"/>
    <w:rsid w:val="001635D6"/>
    <w:rsid w:val="00176FD6"/>
    <w:rsid w:val="001866DD"/>
    <w:rsid w:val="0019117D"/>
    <w:rsid w:val="00191455"/>
    <w:rsid w:val="001A146F"/>
    <w:rsid w:val="001A23B4"/>
    <w:rsid w:val="001B35DD"/>
    <w:rsid w:val="001B55CC"/>
    <w:rsid w:val="001D3BF2"/>
    <w:rsid w:val="001D46EA"/>
    <w:rsid w:val="001E26B1"/>
    <w:rsid w:val="001E26BB"/>
    <w:rsid w:val="001E4CC1"/>
    <w:rsid w:val="001F6C91"/>
    <w:rsid w:val="0020176A"/>
    <w:rsid w:val="00204CEC"/>
    <w:rsid w:val="00211E68"/>
    <w:rsid w:val="002259DF"/>
    <w:rsid w:val="002269F5"/>
    <w:rsid w:val="00233679"/>
    <w:rsid w:val="00235DF7"/>
    <w:rsid w:val="00237AF5"/>
    <w:rsid w:val="00241FE2"/>
    <w:rsid w:val="002423B0"/>
    <w:rsid w:val="002513E8"/>
    <w:rsid w:val="00260545"/>
    <w:rsid w:val="00271883"/>
    <w:rsid w:val="0028038A"/>
    <w:rsid w:val="00284140"/>
    <w:rsid w:val="002874FD"/>
    <w:rsid w:val="002937E3"/>
    <w:rsid w:val="0029658F"/>
    <w:rsid w:val="00296A57"/>
    <w:rsid w:val="002A3362"/>
    <w:rsid w:val="002B1BFD"/>
    <w:rsid w:val="002D1711"/>
    <w:rsid w:val="002D69EF"/>
    <w:rsid w:val="002E30A3"/>
    <w:rsid w:val="002F253C"/>
    <w:rsid w:val="002F4851"/>
    <w:rsid w:val="0030490D"/>
    <w:rsid w:val="00310D53"/>
    <w:rsid w:val="00311800"/>
    <w:rsid w:val="003133DF"/>
    <w:rsid w:val="00314600"/>
    <w:rsid w:val="003211C4"/>
    <w:rsid w:val="003221E1"/>
    <w:rsid w:val="0032338C"/>
    <w:rsid w:val="00326B21"/>
    <w:rsid w:val="0032778F"/>
    <w:rsid w:val="00343121"/>
    <w:rsid w:val="003431E0"/>
    <w:rsid w:val="003461E0"/>
    <w:rsid w:val="00354493"/>
    <w:rsid w:val="00391F73"/>
    <w:rsid w:val="0039302D"/>
    <w:rsid w:val="003951F2"/>
    <w:rsid w:val="003B0FF3"/>
    <w:rsid w:val="003B2143"/>
    <w:rsid w:val="003B2DB8"/>
    <w:rsid w:val="003B3F4F"/>
    <w:rsid w:val="003B4F2A"/>
    <w:rsid w:val="003C4698"/>
    <w:rsid w:val="003C62EE"/>
    <w:rsid w:val="003C7A8C"/>
    <w:rsid w:val="003D1D88"/>
    <w:rsid w:val="003D3426"/>
    <w:rsid w:val="003D6DCA"/>
    <w:rsid w:val="003E4DAB"/>
    <w:rsid w:val="0041217D"/>
    <w:rsid w:val="004142CA"/>
    <w:rsid w:val="00415690"/>
    <w:rsid w:val="00415C8C"/>
    <w:rsid w:val="0042013C"/>
    <w:rsid w:val="0042783E"/>
    <w:rsid w:val="00436E11"/>
    <w:rsid w:val="00441E24"/>
    <w:rsid w:val="004554E3"/>
    <w:rsid w:val="00460FEB"/>
    <w:rsid w:val="00470084"/>
    <w:rsid w:val="00474E0E"/>
    <w:rsid w:val="004776CB"/>
    <w:rsid w:val="00477AEB"/>
    <w:rsid w:val="00482160"/>
    <w:rsid w:val="00484691"/>
    <w:rsid w:val="00487603"/>
    <w:rsid w:val="00495FAD"/>
    <w:rsid w:val="004A02FF"/>
    <w:rsid w:val="004A19BF"/>
    <w:rsid w:val="004B5622"/>
    <w:rsid w:val="004C285F"/>
    <w:rsid w:val="004D6B74"/>
    <w:rsid w:val="004E00E7"/>
    <w:rsid w:val="004E61BC"/>
    <w:rsid w:val="004F1356"/>
    <w:rsid w:val="004F1742"/>
    <w:rsid w:val="005133C7"/>
    <w:rsid w:val="00516B94"/>
    <w:rsid w:val="00520C8B"/>
    <w:rsid w:val="0052124D"/>
    <w:rsid w:val="0052423B"/>
    <w:rsid w:val="00531346"/>
    <w:rsid w:val="00545077"/>
    <w:rsid w:val="0054593D"/>
    <w:rsid w:val="005702C4"/>
    <w:rsid w:val="00571C88"/>
    <w:rsid w:val="00572EF1"/>
    <w:rsid w:val="00573DDF"/>
    <w:rsid w:val="00574A31"/>
    <w:rsid w:val="00583D07"/>
    <w:rsid w:val="005876FD"/>
    <w:rsid w:val="00596714"/>
    <w:rsid w:val="0059732E"/>
    <w:rsid w:val="005979A7"/>
    <w:rsid w:val="005A4B3D"/>
    <w:rsid w:val="005D4910"/>
    <w:rsid w:val="005E6EF9"/>
    <w:rsid w:val="005E7C4A"/>
    <w:rsid w:val="005F7575"/>
    <w:rsid w:val="005F7F29"/>
    <w:rsid w:val="006164A5"/>
    <w:rsid w:val="00616EDE"/>
    <w:rsid w:val="00624964"/>
    <w:rsid w:val="00630017"/>
    <w:rsid w:val="006327A7"/>
    <w:rsid w:val="006328B4"/>
    <w:rsid w:val="00657907"/>
    <w:rsid w:val="00662A9A"/>
    <w:rsid w:val="006707A4"/>
    <w:rsid w:val="00674D94"/>
    <w:rsid w:val="006855A6"/>
    <w:rsid w:val="00690C4E"/>
    <w:rsid w:val="00694542"/>
    <w:rsid w:val="006A1503"/>
    <w:rsid w:val="006A1CD2"/>
    <w:rsid w:val="006A1ED6"/>
    <w:rsid w:val="006B127F"/>
    <w:rsid w:val="006B3D03"/>
    <w:rsid w:val="006C47B0"/>
    <w:rsid w:val="006E4EFC"/>
    <w:rsid w:val="006E68CB"/>
    <w:rsid w:val="006F0AFC"/>
    <w:rsid w:val="00700FEE"/>
    <w:rsid w:val="00701C5F"/>
    <w:rsid w:val="007065FE"/>
    <w:rsid w:val="007159A7"/>
    <w:rsid w:val="00730089"/>
    <w:rsid w:val="00730A63"/>
    <w:rsid w:val="007339F9"/>
    <w:rsid w:val="0074216D"/>
    <w:rsid w:val="00751C73"/>
    <w:rsid w:val="00754721"/>
    <w:rsid w:val="00763F3D"/>
    <w:rsid w:val="00765400"/>
    <w:rsid w:val="00786BF0"/>
    <w:rsid w:val="0079441E"/>
    <w:rsid w:val="007A78EC"/>
    <w:rsid w:val="007B37F7"/>
    <w:rsid w:val="007B4C15"/>
    <w:rsid w:val="007B58E2"/>
    <w:rsid w:val="007C1F46"/>
    <w:rsid w:val="007C294A"/>
    <w:rsid w:val="007C50B5"/>
    <w:rsid w:val="007C6C78"/>
    <w:rsid w:val="007D00E5"/>
    <w:rsid w:val="007E5669"/>
    <w:rsid w:val="007E659C"/>
    <w:rsid w:val="007F042F"/>
    <w:rsid w:val="00801433"/>
    <w:rsid w:val="008015E7"/>
    <w:rsid w:val="0080283A"/>
    <w:rsid w:val="00811696"/>
    <w:rsid w:val="00815A9F"/>
    <w:rsid w:val="00817451"/>
    <w:rsid w:val="0082332B"/>
    <w:rsid w:val="008266C1"/>
    <w:rsid w:val="00830CA2"/>
    <w:rsid w:val="008352B7"/>
    <w:rsid w:val="00837AD3"/>
    <w:rsid w:val="0084402A"/>
    <w:rsid w:val="0085221F"/>
    <w:rsid w:val="00855B1C"/>
    <w:rsid w:val="008701F9"/>
    <w:rsid w:val="0087181B"/>
    <w:rsid w:val="00873B76"/>
    <w:rsid w:val="00886B6D"/>
    <w:rsid w:val="008950AF"/>
    <w:rsid w:val="008B0E89"/>
    <w:rsid w:val="008C30CE"/>
    <w:rsid w:val="008C32A5"/>
    <w:rsid w:val="008D0831"/>
    <w:rsid w:val="008D3922"/>
    <w:rsid w:val="008D5A0C"/>
    <w:rsid w:val="008E5423"/>
    <w:rsid w:val="008F40B8"/>
    <w:rsid w:val="00914025"/>
    <w:rsid w:val="0091418B"/>
    <w:rsid w:val="009147B4"/>
    <w:rsid w:val="00922FC3"/>
    <w:rsid w:val="00923CC0"/>
    <w:rsid w:val="00944593"/>
    <w:rsid w:val="0095646C"/>
    <w:rsid w:val="009571B3"/>
    <w:rsid w:val="009604EC"/>
    <w:rsid w:val="00961031"/>
    <w:rsid w:val="009719CC"/>
    <w:rsid w:val="00986EB0"/>
    <w:rsid w:val="009C11AF"/>
    <w:rsid w:val="009C525B"/>
    <w:rsid w:val="009C7BDC"/>
    <w:rsid w:val="009D1D21"/>
    <w:rsid w:val="009D1DD0"/>
    <w:rsid w:val="009E15D4"/>
    <w:rsid w:val="009E2DE4"/>
    <w:rsid w:val="009E620A"/>
    <w:rsid w:val="009E6220"/>
    <w:rsid w:val="009F0487"/>
    <w:rsid w:val="009F766D"/>
    <w:rsid w:val="00A01604"/>
    <w:rsid w:val="00A05483"/>
    <w:rsid w:val="00A07B06"/>
    <w:rsid w:val="00A24D1D"/>
    <w:rsid w:val="00A375C9"/>
    <w:rsid w:val="00A413B3"/>
    <w:rsid w:val="00A42832"/>
    <w:rsid w:val="00A43351"/>
    <w:rsid w:val="00A54125"/>
    <w:rsid w:val="00A55C78"/>
    <w:rsid w:val="00A60F47"/>
    <w:rsid w:val="00A657ED"/>
    <w:rsid w:val="00A70849"/>
    <w:rsid w:val="00A72077"/>
    <w:rsid w:val="00A758E6"/>
    <w:rsid w:val="00A867F5"/>
    <w:rsid w:val="00AB188E"/>
    <w:rsid w:val="00AC1C9F"/>
    <w:rsid w:val="00AD43CB"/>
    <w:rsid w:val="00AF4E2B"/>
    <w:rsid w:val="00AF6E5E"/>
    <w:rsid w:val="00AF6F29"/>
    <w:rsid w:val="00B00F0B"/>
    <w:rsid w:val="00B06427"/>
    <w:rsid w:val="00B41919"/>
    <w:rsid w:val="00B440EC"/>
    <w:rsid w:val="00B45911"/>
    <w:rsid w:val="00B51441"/>
    <w:rsid w:val="00B61B1C"/>
    <w:rsid w:val="00B6275D"/>
    <w:rsid w:val="00B6417F"/>
    <w:rsid w:val="00B64EC5"/>
    <w:rsid w:val="00B7272C"/>
    <w:rsid w:val="00B76D86"/>
    <w:rsid w:val="00B81B0E"/>
    <w:rsid w:val="00B9042F"/>
    <w:rsid w:val="00B90661"/>
    <w:rsid w:val="00B9227F"/>
    <w:rsid w:val="00B922F2"/>
    <w:rsid w:val="00B97C20"/>
    <w:rsid w:val="00BA09B9"/>
    <w:rsid w:val="00BA3073"/>
    <w:rsid w:val="00BA4560"/>
    <w:rsid w:val="00BB5AD9"/>
    <w:rsid w:val="00BC4229"/>
    <w:rsid w:val="00BC51B0"/>
    <w:rsid w:val="00BC5FC0"/>
    <w:rsid w:val="00BD1D06"/>
    <w:rsid w:val="00BD2338"/>
    <w:rsid w:val="00BD5489"/>
    <w:rsid w:val="00C0081D"/>
    <w:rsid w:val="00C01344"/>
    <w:rsid w:val="00C02251"/>
    <w:rsid w:val="00C05DFA"/>
    <w:rsid w:val="00C0719E"/>
    <w:rsid w:val="00C10830"/>
    <w:rsid w:val="00C10C05"/>
    <w:rsid w:val="00C16B82"/>
    <w:rsid w:val="00C2630E"/>
    <w:rsid w:val="00C3413A"/>
    <w:rsid w:val="00C35047"/>
    <w:rsid w:val="00C512CC"/>
    <w:rsid w:val="00C57DDD"/>
    <w:rsid w:val="00C601DF"/>
    <w:rsid w:val="00C63F40"/>
    <w:rsid w:val="00C67605"/>
    <w:rsid w:val="00C71E6D"/>
    <w:rsid w:val="00C91C5B"/>
    <w:rsid w:val="00C93191"/>
    <w:rsid w:val="00CB46EB"/>
    <w:rsid w:val="00CB66A8"/>
    <w:rsid w:val="00CB7101"/>
    <w:rsid w:val="00CC4B24"/>
    <w:rsid w:val="00CE1ADC"/>
    <w:rsid w:val="00CE30FF"/>
    <w:rsid w:val="00CE5463"/>
    <w:rsid w:val="00CF5596"/>
    <w:rsid w:val="00D010CA"/>
    <w:rsid w:val="00D017D8"/>
    <w:rsid w:val="00D026BF"/>
    <w:rsid w:val="00D04B44"/>
    <w:rsid w:val="00D1322D"/>
    <w:rsid w:val="00D1648B"/>
    <w:rsid w:val="00D301FA"/>
    <w:rsid w:val="00D32DC0"/>
    <w:rsid w:val="00D33094"/>
    <w:rsid w:val="00D36EFF"/>
    <w:rsid w:val="00D424CE"/>
    <w:rsid w:val="00D4324E"/>
    <w:rsid w:val="00D512A8"/>
    <w:rsid w:val="00D63D3C"/>
    <w:rsid w:val="00D6552C"/>
    <w:rsid w:val="00D923FD"/>
    <w:rsid w:val="00DA2127"/>
    <w:rsid w:val="00DB044A"/>
    <w:rsid w:val="00DB0F27"/>
    <w:rsid w:val="00DB4C0D"/>
    <w:rsid w:val="00DD1D9A"/>
    <w:rsid w:val="00DD2B6D"/>
    <w:rsid w:val="00DE02A0"/>
    <w:rsid w:val="00DE1DD1"/>
    <w:rsid w:val="00DE30EB"/>
    <w:rsid w:val="00DE448F"/>
    <w:rsid w:val="00DF15DC"/>
    <w:rsid w:val="00DF4520"/>
    <w:rsid w:val="00DF7A85"/>
    <w:rsid w:val="00E13795"/>
    <w:rsid w:val="00E150E3"/>
    <w:rsid w:val="00E2160F"/>
    <w:rsid w:val="00E23E60"/>
    <w:rsid w:val="00E24043"/>
    <w:rsid w:val="00E25DCA"/>
    <w:rsid w:val="00E43460"/>
    <w:rsid w:val="00E443B8"/>
    <w:rsid w:val="00E4595B"/>
    <w:rsid w:val="00E45D56"/>
    <w:rsid w:val="00E51490"/>
    <w:rsid w:val="00E52D5B"/>
    <w:rsid w:val="00E54634"/>
    <w:rsid w:val="00E60489"/>
    <w:rsid w:val="00E635AE"/>
    <w:rsid w:val="00E71CF6"/>
    <w:rsid w:val="00E800CC"/>
    <w:rsid w:val="00EA0B9D"/>
    <w:rsid w:val="00EA4606"/>
    <w:rsid w:val="00EA5497"/>
    <w:rsid w:val="00EB67C6"/>
    <w:rsid w:val="00EC0BB4"/>
    <w:rsid w:val="00EC233E"/>
    <w:rsid w:val="00EC4021"/>
    <w:rsid w:val="00EC4B26"/>
    <w:rsid w:val="00EC7311"/>
    <w:rsid w:val="00EE0F58"/>
    <w:rsid w:val="00EE4F80"/>
    <w:rsid w:val="00EE73CC"/>
    <w:rsid w:val="00EF0FC5"/>
    <w:rsid w:val="00F01947"/>
    <w:rsid w:val="00F04A17"/>
    <w:rsid w:val="00F1034D"/>
    <w:rsid w:val="00F12E1E"/>
    <w:rsid w:val="00F1408D"/>
    <w:rsid w:val="00F23A79"/>
    <w:rsid w:val="00F36CA2"/>
    <w:rsid w:val="00F502C4"/>
    <w:rsid w:val="00F67A87"/>
    <w:rsid w:val="00F74883"/>
    <w:rsid w:val="00F83B3A"/>
    <w:rsid w:val="00F954A2"/>
    <w:rsid w:val="00F963E4"/>
    <w:rsid w:val="00FA4405"/>
    <w:rsid w:val="00FB0AFD"/>
    <w:rsid w:val="00FB3AE6"/>
    <w:rsid w:val="00FB4073"/>
    <w:rsid w:val="00FD7B00"/>
    <w:rsid w:val="00FE2503"/>
    <w:rsid w:val="00FE32BE"/>
    <w:rsid w:val="00FE5D6E"/>
    <w:rsid w:val="00FF35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FCEF74"/>
  <w15:chartTrackingRefBased/>
  <w15:docId w15:val="{85CF2608-35AD-4115-93E5-6ABDCF873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5EF6"/>
    <w:rPr>
      <w:lang w:val="en-US" w:eastAsia="en-US"/>
    </w:rPr>
  </w:style>
  <w:style w:type="paragraph" w:styleId="Heading1">
    <w:name w:val="heading 1"/>
    <w:basedOn w:val="Normal"/>
    <w:next w:val="Normal"/>
    <w:link w:val="Heading1Char"/>
    <w:uiPriority w:val="99"/>
    <w:qFormat/>
    <w:rsid w:val="00F83B3A"/>
    <w:pPr>
      <w:keepNext/>
      <w:outlineLvl w:val="0"/>
    </w:pPr>
    <w:rPr>
      <w:rFonts w:ascii="Verdana" w:hAnsi="Verdana" w:cs="Verdana"/>
      <w:b/>
      <w:bCs/>
      <w:sz w:val="18"/>
      <w:szCs w:val="18"/>
    </w:rPr>
  </w:style>
  <w:style w:type="paragraph" w:styleId="Heading2">
    <w:name w:val="heading 2"/>
    <w:basedOn w:val="Normal"/>
    <w:next w:val="Normal"/>
    <w:link w:val="Heading2Char"/>
    <w:semiHidden/>
    <w:unhideWhenUsed/>
    <w:qFormat/>
    <w:locked/>
    <w:rsid w:val="00F04A17"/>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semiHidden/>
    <w:unhideWhenUsed/>
    <w:qFormat/>
    <w:locked/>
    <w:rsid w:val="00F04A17"/>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25FEA"/>
    <w:rPr>
      <w:rFonts w:ascii="Cambria" w:eastAsia="Times New Roman" w:hAnsi="Cambria" w:cs="Times New Roman"/>
      <w:b/>
      <w:bCs/>
      <w:kern w:val="32"/>
      <w:sz w:val="32"/>
      <w:szCs w:val="32"/>
    </w:rPr>
  </w:style>
  <w:style w:type="paragraph" w:styleId="Header">
    <w:name w:val="header"/>
    <w:basedOn w:val="Normal"/>
    <w:link w:val="HeaderChar"/>
    <w:uiPriority w:val="99"/>
    <w:rsid w:val="00F83B3A"/>
    <w:pPr>
      <w:tabs>
        <w:tab w:val="center" w:pos="4320"/>
        <w:tab w:val="right" w:pos="8640"/>
      </w:tabs>
    </w:pPr>
  </w:style>
  <w:style w:type="character" w:customStyle="1" w:styleId="HeaderChar">
    <w:name w:val="Header Char"/>
    <w:basedOn w:val="DefaultParagraphFont"/>
    <w:link w:val="Header"/>
    <w:uiPriority w:val="99"/>
    <w:locked/>
    <w:rsid w:val="008266C1"/>
  </w:style>
  <w:style w:type="paragraph" w:styleId="Footer">
    <w:name w:val="footer"/>
    <w:basedOn w:val="Normal"/>
    <w:link w:val="FooterChar"/>
    <w:uiPriority w:val="99"/>
    <w:rsid w:val="00F83B3A"/>
    <w:pPr>
      <w:tabs>
        <w:tab w:val="center" w:pos="4320"/>
        <w:tab w:val="right" w:pos="8640"/>
      </w:tabs>
    </w:pPr>
  </w:style>
  <w:style w:type="character" w:customStyle="1" w:styleId="FooterChar">
    <w:name w:val="Footer Char"/>
    <w:basedOn w:val="DefaultParagraphFont"/>
    <w:link w:val="Footer"/>
    <w:uiPriority w:val="99"/>
    <w:locked/>
    <w:rsid w:val="001B35DD"/>
  </w:style>
  <w:style w:type="character" w:styleId="PageNumber">
    <w:name w:val="page number"/>
    <w:basedOn w:val="DefaultParagraphFont"/>
    <w:uiPriority w:val="99"/>
    <w:rsid w:val="008266C1"/>
  </w:style>
  <w:style w:type="paragraph" w:styleId="BodyText3">
    <w:name w:val="Body Text 3"/>
    <w:basedOn w:val="Normal"/>
    <w:link w:val="BodyText3Char"/>
    <w:rsid w:val="00311800"/>
    <w:pPr>
      <w:spacing w:after="120"/>
    </w:pPr>
    <w:rPr>
      <w:sz w:val="16"/>
      <w:szCs w:val="16"/>
      <w:lang w:val="en-GB"/>
    </w:rPr>
  </w:style>
  <w:style w:type="character" w:customStyle="1" w:styleId="BodyText3Char">
    <w:name w:val="Body Text 3 Char"/>
    <w:link w:val="BodyText3"/>
    <w:rsid w:val="00311800"/>
    <w:rPr>
      <w:sz w:val="16"/>
      <w:szCs w:val="16"/>
      <w:lang w:eastAsia="en-US"/>
    </w:rPr>
  </w:style>
  <w:style w:type="table" w:styleId="TableGrid">
    <w:name w:val="Table Grid"/>
    <w:basedOn w:val="TableNormal"/>
    <w:rsid w:val="008950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0E0E53"/>
    <w:rPr>
      <w:rFonts w:ascii="Tahoma" w:hAnsi="Tahoma" w:cs="Tahoma"/>
      <w:sz w:val="16"/>
      <w:szCs w:val="16"/>
    </w:rPr>
  </w:style>
  <w:style w:type="character" w:customStyle="1" w:styleId="BalloonTextChar">
    <w:name w:val="Balloon Text Char"/>
    <w:link w:val="BalloonText"/>
    <w:uiPriority w:val="99"/>
    <w:semiHidden/>
    <w:rsid w:val="000E0E53"/>
    <w:rPr>
      <w:rFonts w:ascii="Tahoma" w:hAnsi="Tahoma" w:cs="Tahoma"/>
      <w:sz w:val="16"/>
      <w:szCs w:val="16"/>
    </w:rPr>
  </w:style>
  <w:style w:type="paragraph" w:styleId="ListParagraph">
    <w:name w:val="List Paragraph"/>
    <w:basedOn w:val="Normal"/>
    <w:uiPriority w:val="99"/>
    <w:qFormat/>
    <w:rsid w:val="00E52D5B"/>
    <w:pPr>
      <w:ind w:left="720"/>
    </w:pPr>
  </w:style>
  <w:style w:type="character" w:customStyle="1" w:styleId="Heading2Char">
    <w:name w:val="Heading 2 Char"/>
    <w:link w:val="Heading2"/>
    <w:semiHidden/>
    <w:rsid w:val="00F04A17"/>
    <w:rPr>
      <w:rFonts w:ascii="Calibri Light" w:eastAsia="Times New Roman" w:hAnsi="Calibri Light" w:cs="Times New Roman"/>
      <w:b/>
      <w:bCs/>
      <w:i/>
      <w:iCs/>
      <w:sz w:val="28"/>
      <w:szCs w:val="28"/>
      <w:lang w:val="en-US" w:eastAsia="en-US"/>
    </w:rPr>
  </w:style>
  <w:style w:type="character" w:customStyle="1" w:styleId="Heading3Char">
    <w:name w:val="Heading 3 Char"/>
    <w:link w:val="Heading3"/>
    <w:semiHidden/>
    <w:rsid w:val="00F04A17"/>
    <w:rPr>
      <w:rFonts w:ascii="Calibri Light" w:eastAsia="Times New Roman" w:hAnsi="Calibri Light" w:cs="Times New Roman"/>
      <w:b/>
      <w:bCs/>
      <w:sz w:val="26"/>
      <w:szCs w:val="26"/>
      <w:lang w:val="en-US" w:eastAsia="en-US"/>
    </w:rPr>
  </w:style>
  <w:style w:type="table" w:customStyle="1" w:styleId="TableGrid0">
    <w:name w:val="TableGrid"/>
    <w:rsid w:val="00FB0AFD"/>
    <w:rPr>
      <w:rFonts w:ascii="Aptos" w:hAnsi="Aptos"/>
      <w:kern w:val="2"/>
      <w:sz w:val="24"/>
      <w:szCs w:val="24"/>
    </w:rPr>
    <w:tblPr>
      <w:tblCellMar>
        <w:top w:w="0" w:type="dxa"/>
        <w:left w:w="0" w:type="dxa"/>
        <w:bottom w:w="0" w:type="dxa"/>
        <w:right w:w="0" w:type="dxa"/>
      </w:tblCellMar>
    </w:tblPr>
  </w:style>
  <w:style w:type="table" w:customStyle="1" w:styleId="TableGrid1">
    <w:name w:val="TableGrid1"/>
    <w:rsid w:val="00FB0AFD"/>
    <w:rPr>
      <w:rFonts w:ascii="Aptos" w:hAnsi="Aptos"/>
      <w:kern w:val="2"/>
      <w:sz w:val="24"/>
      <w:szCs w:val="24"/>
    </w:rPr>
    <w:tblPr>
      <w:tblCellMar>
        <w:top w:w="0" w:type="dxa"/>
        <w:left w:w="0" w:type="dxa"/>
        <w:bottom w:w="0" w:type="dxa"/>
        <w:right w:w="0" w:type="dxa"/>
      </w:tblCellMar>
    </w:tblPr>
  </w:style>
  <w:style w:type="character" w:styleId="PlaceholderText">
    <w:name w:val="Placeholder Text"/>
    <w:basedOn w:val="DefaultParagraphFont"/>
    <w:uiPriority w:val="99"/>
    <w:semiHidden/>
    <w:rsid w:val="00BD1D06"/>
    <w:rPr>
      <w:color w:val="666666"/>
    </w:rPr>
  </w:style>
  <w:style w:type="paragraph" w:styleId="ListBullet">
    <w:name w:val="List Bullet"/>
    <w:basedOn w:val="Normal"/>
    <w:uiPriority w:val="99"/>
    <w:unhideWhenUsed/>
    <w:rsid w:val="00751C73"/>
    <w:pPr>
      <w:numPr>
        <w:numId w:val="29"/>
      </w:numPr>
      <w:tabs>
        <w:tab w:val="clear" w:pos="360"/>
      </w:tabs>
      <w:spacing w:after="200" w:line="276" w:lineRule="auto"/>
      <w:ind w:left="0" w:firstLine="0"/>
      <w:contextualSpacing/>
    </w:pPr>
    <w:rPr>
      <w:rFonts w:asciiTheme="minorHAnsi" w:eastAsiaTheme="minorEastAsia" w:hAnsiTheme="minorHAnsi" w:cstheme="minorBidi"/>
      <w:sz w:val="22"/>
      <w:szCs w:val="22"/>
    </w:rPr>
  </w:style>
  <w:style w:type="character" w:styleId="Strong">
    <w:name w:val="Strong"/>
    <w:basedOn w:val="DefaultParagraphFont"/>
    <w:uiPriority w:val="22"/>
    <w:qFormat/>
    <w:locked/>
    <w:rsid w:val="00596714"/>
    <w:rPr>
      <w:b/>
      <w:bCs/>
    </w:rPr>
  </w:style>
  <w:style w:type="paragraph" w:styleId="NormalWeb">
    <w:name w:val="Normal (Web)"/>
    <w:basedOn w:val="Normal"/>
    <w:uiPriority w:val="99"/>
    <w:unhideWhenUsed/>
    <w:rsid w:val="00C71E6D"/>
    <w:pPr>
      <w:spacing w:before="100" w:beforeAutospacing="1" w:after="100" w:afterAutospacing="1"/>
    </w:pPr>
    <w:rPr>
      <w:sz w:val="24"/>
      <w:szCs w:val="24"/>
      <w:lang w:val="en-GB" w:eastAsia="en-GB"/>
    </w:rPr>
  </w:style>
  <w:style w:type="character" w:customStyle="1" w:styleId="whitespace-normal">
    <w:name w:val="whitespace-normal"/>
    <w:basedOn w:val="DefaultParagraphFont"/>
    <w:rsid w:val="00C071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4715">
      <w:bodyDiv w:val="1"/>
      <w:marLeft w:val="0"/>
      <w:marRight w:val="0"/>
      <w:marTop w:val="0"/>
      <w:marBottom w:val="0"/>
      <w:divBdr>
        <w:top w:val="none" w:sz="0" w:space="0" w:color="auto"/>
        <w:left w:val="none" w:sz="0" w:space="0" w:color="auto"/>
        <w:bottom w:val="none" w:sz="0" w:space="0" w:color="auto"/>
        <w:right w:val="none" w:sz="0" w:space="0" w:color="auto"/>
      </w:divBdr>
    </w:div>
    <w:div w:id="272981578">
      <w:bodyDiv w:val="1"/>
      <w:marLeft w:val="0"/>
      <w:marRight w:val="0"/>
      <w:marTop w:val="0"/>
      <w:marBottom w:val="0"/>
      <w:divBdr>
        <w:top w:val="none" w:sz="0" w:space="0" w:color="auto"/>
        <w:left w:val="none" w:sz="0" w:space="0" w:color="auto"/>
        <w:bottom w:val="none" w:sz="0" w:space="0" w:color="auto"/>
        <w:right w:val="none" w:sz="0" w:space="0" w:color="auto"/>
      </w:divBdr>
    </w:div>
    <w:div w:id="404573262">
      <w:bodyDiv w:val="1"/>
      <w:marLeft w:val="0"/>
      <w:marRight w:val="0"/>
      <w:marTop w:val="0"/>
      <w:marBottom w:val="0"/>
      <w:divBdr>
        <w:top w:val="none" w:sz="0" w:space="0" w:color="auto"/>
        <w:left w:val="none" w:sz="0" w:space="0" w:color="auto"/>
        <w:bottom w:val="none" w:sz="0" w:space="0" w:color="auto"/>
        <w:right w:val="none" w:sz="0" w:space="0" w:color="auto"/>
      </w:divBdr>
    </w:div>
    <w:div w:id="493843537">
      <w:bodyDiv w:val="1"/>
      <w:marLeft w:val="0"/>
      <w:marRight w:val="0"/>
      <w:marTop w:val="0"/>
      <w:marBottom w:val="0"/>
      <w:divBdr>
        <w:top w:val="none" w:sz="0" w:space="0" w:color="auto"/>
        <w:left w:val="none" w:sz="0" w:space="0" w:color="auto"/>
        <w:bottom w:val="none" w:sz="0" w:space="0" w:color="auto"/>
        <w:right w:val="none" w:sz="0" w:space="0" w:color="auto"/>
      </w:divBdr>
    </w:div>
    <w:div w:id="570509079">
      <w:bodyDiv w:val="1"/>
      <w:marLeft w:val="0"/>
      <w:marRight w:val="0"/>
      <w:marTop w:val="0"/>
      <w:marBottom w:val="0"/>
      <w:divBdr>
        <w:top w:val="none" w:sz="0" w:space="0" w:color="auto"/>
        <w:left w:val="none" w:sz="0" w:space="0" w:color="auto"/>
        <w:bottom w:val="none" w:sz="0" w:space="0" w:color="auto"/>
        <w:right w:val="none" w:sz="0" w:space="0" w:color="auto"/>
      </w:divBdr>
    </w:div>
    <w:div w:id="1129661778">
      <w:bodyDiv w:val="1"/>
      <w:marLeft w:val="0"/>
      <w:marRight w:val="0"/>
      <w:marTop w:val="0"/>
      <w:marBottom w:val="0"/>
      <w:divBdr>
        <w:top w:val="none" w:sz="0" w:space="0" w:color="auto"/>
        <w:left w:val="none" w:sz="0" w:space="0" w:color="auto"/>
        <w:bottom w:val="none" w:sz="0" w:space="0" w:color="auto"/>
        <w:right w:val="none" w:sz="0" w:space="0" w:color="auto"/>
      </w:divBdr>
    </w:div>
    <w:div w:id="1261138436">
      <w:bodyDiv w:val="1"/>
      <w:marLeft w:val="0"/>
      <w:marRight w:val="0"/>
      <w:marTop w:val="0"/>
      <w:marBottom w:val="0"/>
      <w:divBdr>
        <w:top w:val="none" w:sz="0" w:space="0" w:color="auto"/>
        <w:left w:val="none" w:sz="0" w:space="0" w:color="auto"/>
        <w:bottom w:val="none" w:sz="0" w:space="0" w:color="auto"/>
        <w:right w:val="none" w:sz="0" w:space="0" w:color="auto"/>
      </w:divBdr>
    </w:div>
    <w:div w:id="1302619100">
      <w:bodyDiv w:val="1"/>
      <w:marLeft w:val="0"/>
      <w:marRight w:val="0"/>
      <w:marTop w:val="0"/>
      <w:marBottom w:val="0"/>
      <w:divBdr>
        <w:top w:val="none" w:sz="0" w:space="0" w:color="auto"/>
        <w:left w:val="none" w:sz="0" w:space="0" w:color="auto"/>
        <w:bottom w:val="none" w:sz="0" w:space="0" w:color="auto"/>
        <w:right w:val="none" w:sz="0" w:space="0" w:color="auto"/>
      </w:divBdr>
    </w:div>
    <w:div w:id="1338577672">
      <w:bodyDiv w:val="1"/>
      <w:marLeft w:val="0"/>
      <w:marRight w:val="0"/>
      <w:marTop w:val="0"/>
      <w:marBottom w:val="0"/>
      <w:divBdr>
        <w:top w:val="none" w:sz="0" w:space="0" w:color="auto"/>
        <w:left w:val="none" w:sz="0" w:space="0" w:color="auto"/>
        <w:bottom w:val="none" w:sz="0" w:space="0" w:color="auto"/>
        <w:right w:val="none" w:sz="0" w:space="0" w:color="auto"/>
      </w:divBdr>
    </w:div>
    <w:div w:id="2018724538">
      <w:bodyDiv w:val="1"/>
      <w:marLeft w:val="0"/>
      <w:marRight w:val="0"/>
      <w:marTop w:val="0"/>
      <w:marBottom w:val="0"/>
      <w:divBdr>
        <w:top w:val="none" w:sz="0" w:space="0" w:color="auto"/>
        <w:left w:val="none" w:sz="0" w:space="0" w:color="auto"/>
        <w:bottom w:val="none" w:sz="0" w:space="0" w:color="auto"/>
        <w:right w:val="none" w:sz="0" w:space="0" w:color="auto"/>
      </w:divBdr>
    </w:div>
    <w:div w:id="2088114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Permit File" ma:contentTypeID="0x0101000E9AD557692E154F9D2697C8C6432F76006AA1E3962CF72F4698A24DEEB897244E" ma:contentTypeVersion="41" ma:contentTypeDescription="Create a new document." ma:contentTypeScope="" ma:versionID="ec629862f564551f0c3e454d641f8ffd">
  <xsd:schema xmlns:xsd="http://www.w3.org/2001/XMLSchema" xmlns:xs="http://www.w3.org/2001/XMLSchema" xmlns:p="http://schemas.microsoft.com/office/2006/metadata/properties" xmlns:ns2="dbe221e7-66db-4bdb-a92c-aa517c005f15" xmlns:ns3="662745e8-e224-48e8-a2e3-254862b8c2f5" xmlns:ns4="eebef177-55b5-4448-a5fb-28ea454417ee" xmlns:ns5="5ffd8e36-f429-4edc-ab50-c5be84842779" xmlns:ns6="47765e72-4413-4cff-aa40-50e617b95c52" targetNamespace="http://schemas.microsoft.com/office/2006/metadata/properties" ma:root="true" ma:fieldsID="cc58a1b200138ec8af53e26ea27cacd7" ns2:_="" ns3:_="" ns4:_="" ns5:_="" ns6:_="">
    <xsd:import namespace="dbe221e7-66db-4bdb-a92c-aa517c005f15"/>
    <xsd:import namespace="662745e8-e224-48e8-a2e3-254862b8c2f5"/>
    <xsd:import namespace="eebef177-55b5-4448-a5fb-28ea454417ee"/>
    <xsd:import namespace="5ffd8e36-f429-4edc-ab50-c5be84842779"/>
    <xsd:import namespace="47765e72-4413-4cff-aa40-50e617b95c52"/>
    <xsd:element name="properties">
      <xsd:complexType>
        <xsd:sequence>
          <xsd:element name="documentManagement">
            <xsd:complexType>
              <xsd:all>
                <xsd:element ref="ns2:d3564be703db47eda46ec138bc1ba091" minOccurs="0"/>
                <xsd:element ref="ns3:TaxCatchAll" minOccurs="0"/>
                <xsd:element ref="ns3:TaxCatchAllLabel" minOccurs="0"/>
                <xsd:element ref="ns4:DocumentDate"/>
                <xsd:element ref="ns4:EAReceivedDate"/>
                <xsd:element ref="ns4:ExternalAuthor"/>
                <xsd:element ref="ns2:c52c737aaa794145b5e1ab0b33580095" minOccurs="0"/>
                <xsd:element ref="ns2:ncb1594ff73b435992550f571a78c184" minOccurs="0"/>
                <xsd:element ref="ns2:p517ccc45a7e4674ae144f9410147bb3" minOccurs="0"/>
                <xsd:element ref="ns2:f91636ce86a943e5a85e589048b494b2" minOccurs="0"/>
                <xsd:element ref="ns4:PermitNumber"/>
                <xsd:element ref="ns4:OtherReference" minOccurs="0"/>
                <xsd:element ref="ns4:EPRNumber" minOccurs="0"/>
                <xsd:element ref="ns4:Customer_x002f_OperatorName"/>
                <xsd:element ref="ns4:SiteName"/>
                <xsd:element ref="ns4:FacilityAddress"/>
                <xsd:element ref="ns4:FacilityAddressPostcode"/>
                <xsd:element ref="ns2:ga477587807b4e8dbd9d142e03c014fa" minOccurs="0"/>
                <xsd:element ref="ns2:la34db7254a948be973d9738b9f07ba7" minOccurs="0"/>
                <xsd:element ref="ns2:bf174f8632e04660b372cf372c1956fe" minOccurs="0"/>
                <xsd:element ref="ns2:mb0b523b12654e57a98fd73f451222f6" minOccurs="0"/>
                <xsd:element ref="ns4:CessationDate" minOccurs="0"/>
                <xsd:element ref="ns4:NationalSecurity" minOccurs="0"/>
                <xsd:element ref="ns2:ed3cfd1978f244c4af5dc9d642a18018" minOccurs="0"/>
                <xsd:element ref="ns4:CurrentPermit" minOccurs="0"/>
                <xsd:element ref="ns5:EventLink" minOccurs="0"/>
                <xsd:element ref="ns2:m63bd5d2e6554c968a3f4ff9289590fe" minOccurs="0"/>
                <xsd:element ref="ns2:d22401b98bfe4ec6b8dacbec81c66a1e" minOccurs="0"/>
                <xsd:element ref="ns6:MediaServiceMetadata" minOccurs="0"/>
                <xsd:element ref="ns6:MediaServiceFastMetadata" minOccurs="0"/>
                <xsd:element ref="ns6:MediaServiceSearchProperties" minOccurs="0"/>
                <xsd:element ref="ns6:MediaServiceDateTaken" minOccurs="0"/>
                <xsd:element ref="ns6:lcf76f155ced4ddcb4097134ff3c332f" minOccurs="0"/>
                <xsd:element ref="ns6:MediaServiceOCR" minOccurs="0"/>
                <xsd:element ref="ns6:MediaServiceGenerationTime" minOccurs="0"/>
                <xsd:element ref="ns6:MediaServiceEventHashCode" minOccurs="0"/>
                <xsd:element ref="ns6:MediaServiceLocation" minOccurs="0"/>
                <xsd:element ref="ns6: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e221e7-66db-4bdb-a92c-aa517c005f15" elementFormDefault="qualified">
    <xsd:import namespace="http://schemas.microsoft.com/office/2006/documentManagement/types"/>
    <xsd:import namespace="http://schemas.microsoft.com/office/infopath/2007/PartnerControls"/>
    <xsd:element name="d3564be703db47eda46ec138bc1ba091" ma:index="8" ma:taxonomy="true" ma:internalName="d3564be703db47eda46ec138bc1ba091" ma:taxonomyFieldName="ActivityGrouping" ma:displayName="Activity Grouping" ma:default="1;#Unassigned|cb01650a-31a4-4ad3-af7c-01edd0cc5fa8" ma:fieldId="{d3564be7-03db-47ed-a46e-c138bc1ba091}" ma:sspId="d1117845-93f6-4da3-abaa-fcb4fa669c78" ma:termSetId="c26d6a6f-914d-4d0c-bc0a-7a709b431a10" ma:anchorId="00000000-0000-0000-0000-000000000000" ma:open="false" ma:isKeyword="false">
      <xsd:complexType>
        <xsd:sequence>
          <xsd:element ref="pc:Terms" minOccurs="0" maxOccurs="1"/>
        </xsd:sequence>
      </xsd:complexType>
    </xsd:element>
    <xsd:element name="c52c737aaa794145b5e1ab0b33580095" ma:index="15" ma:taxonomy="true" ma:internalName="c52c737aaa794145b5e1ab0b33580095" ma:taxonomyFieldName="DisclosureStatus" ma:displayName="Disclosure Status" ma:fieldId="{c52c737a-aa79-4145-b5e1-ab0b33580095}" ma:sspId="d1117845-93f6-4da3-abaa-fcb4fa669c78" ma:termSetId="be5a9b7f-442f-4603-a8b8-76f5f1ec70c3" ma:anchorId="00000000-0000-0000-0000-000000000000" ma:open="false" ma:isKeyword="false">
      <xsd:complexType>
        <xsd:sequence>
          <xsd:element ref="pc:Terms" minOccurs="0" maxOccurs="1"/>
        </xsd:sequence>
      </xsd:complexType>
    </xsd:element>
    <xsd:element name="ncb1594ff73b435992550f571a78c184" ma:index="17" ma:taxonomy="true" ma:internalName="ncb1594ff73b435992550f571a78c184" ma:taxonomyFieldName="Regime" ma:displayName="Regime" ma:fieldId="{7cb1594f-f73b-4359-9255-0f571a78c184}" ma:taxonomyMulti="true" ma:sspId="d1117845-93f6-4da3-abaa-fcb4fa669c78" ma:termSetId="79e1bcb8-4c43-4df4-ad15-4ec7b927a847" ma:anchorId="00000000-0000-0000-0000-000000000000" ma:open="false" ma:isKeyword="false">
      <xsd:complexType>
        <xsd:sequence>
          <xsd:element ref="pc:Terms" minOccurs="0" maxOccurs="1"/>
        </xsd:sequence>
      </xsd:complexType>
    </xsd:element>
    <xsd:element name="p517ccc45a7e4674ae144f9410147bb3" ma:index="19" ma:taxonomy="true" ma:internalName="p517ccc45a7e4674ae144f9410147bb3" ma:taxonomyFieldName="RegulatedActivityClass" ma:displayName="Regulated Activity Class" ma:fieldId="{9517ccc4-5a7e-4674-ae14-4f9410147bb3}" ma:taxonomyMulti="true" ma:sspId="d1117845-93f6-4da3-abaa-fcb4fa669c78" ma:termSetId="41ee975a-727d-4c90-bb75-bfa3c8eb72dc" ma:anchorId="00000000-0000-0000-0000-000000000000" ma:open="false" ma:isKeyword="false">
      <xsd:complexType>
        <xsd:sequence>
          <xsd:element ref="pc:Terms" minOccurs="0" maxOccurs="1"/>
        </xsd:sequence>
      </xsd:complexType>
    </xsd:element>
    <xsd:element name="f91636ce86a943e5a85e589048b494b2" ma:index="21" nillable="true" ma:taxonomy="true" ma:internalName="f91636ce86a943e5a85e589048b494b2" ma:taxonomyFieldName="RegulatedActivitySub_x002d_Class" ma:displayName="Regulated Activity Sub-Class" ma:fieldId="{f91636ce-86a9-43e5-a85e-589048b494b2}" ma:taxonomyMulti="true" ma:sspId="d1117845-93f6-4da3-abaa-fcb4fa669c78" ma:termSetId="3c5ee371-f842-4910-b55e-fca1c7c08571" ma:anchorId="00000000-0000-0000-0000-000000000000" ma:open="false" ma:isKeyword="false">
      <xsd:complexType>
        <xsd:sequence>
          <xsd:element ref="pc:Terms" minOccurs="0" maxOccurs="1"/>
        </xsd:sequence>
      </xsd:complexType>
    </xsd:element>
    <xsd:element name="ga477587807b4e8dbd9d142e03c014fa" ma:index="30" nillable="true" ma:taxonomy="true" ma:internalName="ga477587807b4e8dbd9d142e03c014fa" ma:taxonomyFieldName="Catchment" ma:displayName="Catchment" ma:fieldId="{0a477587-807b-4e8d-bd9d-142e03c014fa}" ma:sspId="d1117845-93f6-4da3-abaa-fcb4fa669c78" ma:termSetId="a3d7cc5e-3544-4097-ac09-3626e2dfc582" ma:anchorId="00000000-0000-0000-0000-000000000000" ma:open="false" ma:isKeyword="false">
      <xsd:complexType>
        <xsd:sequence>
          <xsd:element ref="pc:Terms" minOccurs="0" maxOccurs="1"/>
        </xsd:sequence>
      </xsd:complexType>
    </xsd:element>
    <xsd:element name="la34db7254a948be973d9738b9f07ba7" ma:index="32" ma:taxonomy="true" ma:internalName="la34db7254a948be973d9738b9f07ba7" ma:taxonomyFieldName="TypeofPermit" ma:displayName="Type of Permit" ma:default="48;#N/A - Do not select for New Permits|0430e4c2-ee0a-4b2d-9af6-df735aafbcb2" ma:fieldId="{5a34db72-54a9-48be-973d-9738b9f07ba7}" ma:taxonomyMulti="true" ma:sspId="d1117845-93f6-4da3-abaa-fcb4fa669c78" ma:termSetId="7d47b671-38b6-4716-ba29-cfb8e9b10e5f" ma:anchorId="00000000-0000-0000-0000-000000000000" ma:open="false" ma:isKeyword="false">
      <xsd:complexType>
        <xsd:sequence>
          <xsd:element ref="pc:Terms" minOccurs="0" maxOccurs="1"/>
        </xsd:sequence>
      </xsd:complexType>
    </xsd:element>
    <xsd:element name="bf174f8632e04660b372cf372c1956fe" ma:index="34" nillable="true" ma:taxonomy="true" ma:internalName="bf174f8632e04660b372cf372c1956fe" ma:taxonomyFieldName="StandardRulesID" ma:displayName="StandardRulesID" ma:fieldId="{bf174f86-32e0-4660-b372-cf372c1956fe}" ma:taxonomyMulti="true" ma:sspId="d1117845-93f6-4da3-abaa-fcb4fa669c78" ma:termSetId="8e138792-83d5-43de-b6e8-7ca5b827ccd8" ma:anchorId="00000000-0000-0000-0000-000000000000" ma:open="false" ma:isKeyword="false">
      <xsd:complexType>
        <xsd:sequence>
          <xsd:element ref="pc:Terms" minOccurs="0" maxOccurs="1"/>
        </xsd:sequence>
      </xsd:complexType>
    </xsd:element>
    <xsd:element name="mb0b523b12654e57a98fd73f451222f6" ma:index="36" nillable="true" ma:taxonomy="true" ma:internalName="mb0b523b12654e57a98fd73f451222f6" ma:taxonomyFieldName="CessationStatus" ma:displayName="Cessation Status" ma:fieldId="{6b0b523b-1265-4e57-a98f-d73f451222f6}" ma:sspId="d1117845-93f6-4da3-abaa-fcb4fa669c78" ma:termSetId="8efff926-82ca-4afb-81c6-bc22e4acfd61" ma:anchorId="00000000-0000-0000-0000-000000000000" ma:open="false" ma:isKeyword="false">
      <xsd:complexType>
        <xsd:sequence>
          <xsd:element ref="pc:Terms" minOccurs="0" maxOccurs="1"/>
        </xsd:sequence>
      </xsd:complexType>
    </xsd:element>
    <xsd:element name="ed3cfd1978f244c4af5dc9d642a18018" ma:index="40" nillable="true" ma:taxonomy="true" ma:internalName="ed3cfd1978f244c4af5dc9d642a18018" ma:taxonomyFieldName="MajorProjectID" ma:displayName="Major Project ID" ma:fieldId="{ed3cfd19-78f2-44c4-af5d-c9d642a18018}" ma:sspId="d1117845-93f6-4da3-abaa-fcb4fa669c78" ma:termSetId="d4a353e3-1bf8-453f-805b-242d6a6db91b" ma:anchorId="00000000-0000-0000-0000-000000000000" ma:open="false" ma:isKeyword="false">
      <xsd:complexType>
        <xsd:sequence>
          <xsd:element ref="pc:Terms" minOccurs="0" maxOccurs="1"/>
        </xsd:sequence>
      </xsd:complexType>
    </xsd:element>
    <xsd:element name="m63bd5d2e6554c968a3f4ff9289590fe" ma:index="44" nillable="true" ma:taxonomy="true" ma:internalName="m63bd5d2e6554c968a3f4ff9289590fe" ma:taxonomyFieldName="EventType1" ma:displayName="Event Type" ma:readOnly="false" ma:fieldId="{663bd5d2-e655-4c96-8a3f-4ff9289590fe}" ma:sspId="d1117845-93f6-4da3-abaa-fcb4fa669c78" ma:termSetId="6eb2a3b8-caae-450e-a142-afb8c0df3527" ma:anchorId="00000000-0000-0000-0000-000000000000" ma:open="false" ma:isKeyword="false">
      <xsd:complexType>
        <xsd:sequence>
          <xsd:element ref="pc:Terms" minOccurs="0" maxOccurs="1"/>
        </xsd:sequence>
      </xsd:complexType>
    </xsd:element>
    <xsd:element name="d22401b98bfe4ec6b8dacbec81c66a1e" ma:index="46" nillable="true" ma:taxonomy="true" ma:internalName="d22401b98bfe4ec6b8dacbec81c66a1e" ma:taxonomyFieldName="PermitDocumentType" ma:displayName="Permit Document Type" ma:readOnly="false" ma:fieldId="{d22401b9-8bfe-4ec6-b8da-cbec81c66a1e}" ma:sspId="d1117845-93f6-4da3-abaa-fcb4fa669c78" ma:termSetId="1e9654a3-ed8b-47e0-af9b-cd306150e83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543e4e61-1be0-4b06-bd98-8598df83c830}" ma:internalName="TaxCatchAll" ma:showField="CatchAllData" ma:web="dbe221e7-66db-4bdb-a92c-aa517c005f1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43e4e61-1be0-4b06-bd98-8598df83c830}" ma:internalName="TaxCatchAllLabel" ma:readOnly="true" ma:showField="CatchAllDataLabel" ma:web="dbe221e7-66db-4bdb-a92c-aa517c005f1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bef177-55b5-4448-a5fb-28ea454417ee" elementFormDefault="qualified">
    <xsd:import namespace="http://schemas.microsoft.com/office/2006/documentManagement/types"/>
    <xsd:import namespace="http://schemas.microsoft.com/office/infopath/2007/PartnerControls"/>
    <xsd:element name="DocumentDate" ma:index="12" ma:displayName="Document Date" ma:format="DateOnly" ma:indexed="true" ma:internalName="DocumentDate">
      <xsd:simpleType>
        <xsd:restriction base="dms:DateTime"/>
      </xsd:simpleType>
    </xsd:element>
    <xsd:element name="EAReceivedDate" ma:index="13" ma:displayName="Received Date" ma:format="DateOnly" ma:internalName="EAReceivedDate">
      <xsd:simpleType>
        <xsd:restriction base="dms:DateTime"/>
      </xsd:simpleType>
    </xsd:element>
    <xsd:element name="ExternalAuthor" ma:index="14" ma:displayName="Document Author" ma:internalName="ExternalAuthor">
      <xsd:simpleType>
        <xsd:restriction base="dms:Text">
          <xsd:maxLength value="255"/>
        </xsd:restriction>
      </xsd:simpleType>
    </xsd:element>
    <xsd:element name="PermitNumber" ma:index="23" ma:displayName="Permit Number" ma:internalName="PermitNumber">
      <xsd:simpleType>
        <xsd:restriction base="dms:Text">
          <xsd:maxLength value="255"/>
        </xsd:restriction>
      </xsd:simpleType>
    </xsd:element>
    <xsd:element name="OtherReference" ma:index="24" nillable="true" ma:displayName="Other Reference" ma:internalName="OtherReference">
      <xsd:simpleType>
        <xsd:restriction base="dms:Text">
          <xsd:maxLength value="255"/>
        </xsd:restriction>
      </xsd:simpleType>
    </xsd:element>
    <xsd:element name="EPRNumber" ma:index="25" nillable="true" ma:displayName="EPR Number" ma:internalName="EPRNumber">
      <xsd:simpleType>
        <xsd:restriction base="dms:Text">
          <xsd:maxLength value="255"/>
        </xsd:restriction>
      </xsd:simpleType>
    </xsd:element>
    <xsd:element name="Customer_x002f_OperatorName" ma:index="26" ma:displayName="Customer / Operator Name" ma:indexed="true" ma:internalName="Customer_x002F_OperatorName">
      <xsd:simpleType>
        <xsd:restriction base="dms:Text">
          <xsd:maxLength value="255"/>
        </xsd:restriction>
      </xsd:simpleType>
    </xsd:element>
    <xsd:element name="SiteName" ma:index="27" ma:displayName="Facility Name" ma:internalName="SiteName">
      <xsd:simpleType>
        <xsd:restriction base="dms:Text">
          <xsd:maxLength value="255"/>
        </xsd:restriction>
      </xsd:simpleType>
    </xsd:element>
    <xsd:element name="FacilityAddress" ma:index="28" ma:displayName="Facility Address" ma:internalName="FacilityAddress">
      <xsd:simpleType>
        <xsd:restriction base="dms:Note">
          <xsd:maxLength value="255"/>
        </xsd:restriction>
      </xsd:simpleType>
    </xsd:element>
    <xsd:element name="FacilityAddressPostcode" ma:index="29" ma:displayName="Facility Address Postcode" ma:internalName="FacilityAddressPostcode">
      <xsd:simpleType>
        <xsd:restriction base="dms:Text">
          <xsd:maxLength value="255"/>
        </xsd:restriction>
      </xsd:simpleType>
    </xsd:element>
    <xsd:element name="CessationDate" ma:index="38" nillable="true" ma:displayName="Cessation Date" ma:format="DateOnly" ma:internalName="CessationDate">
      <xsd:simpleType>
        <xsd:restriction base="dms:DateTime"/>
      </xsd:simpleType>
    </xsd:element>
    <xsd:element name="NationalSecurity" ma:index="39" nillable="true" ma:displayName="National Security" ma:default="No" ma:format="Dropdown" ma:internalName="NationalSecurity">
      <xsd:simpleType>
        <xsd:restriction base="dms:Choice">
          <xsd:enumeration value="Yes"/>
          <xsd:enumeration value="No"/>
        </xsd:restriction>
      </xsd:simpleType>
    </xsd:element>
    <xsd:element name="CurrentPermit" ma:index="42" nillable="true" ma:displayName="Current Permit" ma:default="N/A - Do not select for New Permits" ma:format="Dropdown" ma:internalName="CurrentPermit">
      <xsd:simpleType>
        <xsd:restriction base="dms:Choice">
          <xsd:enumeration value="Yes"/>
          <xsd:enumeration value="No"/>
          <xsd:enumeration value="N/A - Do not select for New Permits"/>
        </xsd:restriction>
      </xsd:simpleType>
    </xsd:element>
  </xsd:schema>
  <xsd:schema xmlns:xsd="http://www.w3.org/2001/XMLSchema" xmlns:xs="http://www.w3.org/2001/XMLSchema" xmlns:dms="http://schemas.microsoft.com/office/2006/documentManagement/types" xmlns:pc="http://schemas.microsoft.com/office/infopath/2007/PartnerControls" targetNamespace="5ffd8e36-f429-4edc-ab50-c5be84842779" elementFormDefault="qualified">
    <xsd:import namespace="http://schemas.microsoft.com/office/2006/documentManagement/types"/>
    <xsd:import namespace="http://schemas.microsoft.com/office/infopath/2007/PartnerControls"/>
    <xsd:element name="EventLink" ma:index="43" nillable="true" ma:displayName="Event Link" ma:internalName="Event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5e72-4413-4cff-aa40-50e617b95c52" elementFormDefault="qualified">
    <xsd:import namespace="http://schemas.microsoft.com/office/2006/documentManagement/types"/>
    <xsd:import namespace="http://schemas.microsoft.com/office/infopath/2007/PartnerControls"/>
    <xsd:element name="MediaServiceMetadata" ma:index="48" nillable="true" ma:displayName="MediaServiceMetadata" ma:hidden="true" ma:internalName="MediaServiceMetadata" ma:readOnly="true">
      <xsd:simpleType>
        <xsd:restriction base="dms:Note"/>
      </xsd:simpleType>
    </xsd:element>
    <xsd:element name="MediaServiceFastMetadata" ma:index="49" nillable="true" ma:displayName="MediaServiceFastMetadata" ma:hidden="true" ma:internalName="MediaServiceFastMetadata" ma:readOnly="true">
      <xsd:simpleType>
        <xsd:restriction base="dms:Note"/>
      </xsd:simpleType>
    </xsd:element>
    <xsd:element name="MediaServiceSearchProperties" ma:index="50" nillable="true" ma:displayName="MediaServiceSearchProperties" ma:hidden="true" ma:internalName="MediaServiceSearchProperties" ma:readOnly="true">
      <xsd:simpleType>
        <xsd:restriction base="dms:Note"/>
      </xsd:simpleType>
    </xsd:element>
    <xsd:element name="MediaServiceDateTaken" ma:index="51" nillable="true" ma:displayName="MediaServiceDateTaken" ma:hidden="true" ma:indexed="true" ma:internalName="MediaServiceDateTaken" ma:readOnly="true">
      <xsd:simpleType>
        <xsd:restriction base="dms:Text"/>
      </xsd:simpleType>
    </xsd:element>
    <xsd:element name="lcf76f155ced4ddcb4097134ff3c332f" ma:index="5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54" nillable="true" ma:displayName="Extracted Text" ma:internalName="MediaServiceOCR" ma:readOnly="true">
      <xsd:simpleType>
        <xsd:restriction base="dms:Note">
          <xsd:maxLength value="255"/>
        </xsd:restriction>
      </xsd:simpleType>
    </xsd:element>
    <xsd:element name="MediaServiceGenerationTime" ma:index="55" nillable="true" ma:displayName="MediaServiceGenerationTime" ma:hidden="true" ma:internalName="MediaServiceGenerationTime" ma:readOnly="true">
      <xsd:simpleType>
        <xsd:restriction base="dms:Text"/>
      </xsd:simpleType>
    </xsd:element>
    <xsd:element name="MediaServiceEventHashCode" ma:index="56" nillable="true" ma:displayName="MediaServiceEventHashCode" ma:hidden="true" ma:internalName="MediaServiceEventHashCode" ma:readOnly="true">
      <xsd:simpleType>
        <xsd:restriction base="dms:Text"/>
      </xsd:simpleType>
    </xsd:element>
    <xsd:element name="MediaServiceLocation" ma:index="57" nillable="true" ma:displayName="Location" ma:indexed="true" ma:internalName="MediaServiceLocation" ma:readOnly="true">
      <xsd:simpleType>
        <xsd:restriction base="dms:Text"/>
      </xsd:simpleType>
    </xsd:element>
    <xsd:element name="MediaLengthInSeconds" ma:index="5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41</Value>
      <Value>49</Value>
      <Value>11</Value>
      <Value>32</Value>
      <Value>14</Value>
    </TaxCatchAll>
    <lcf76f155ced4ddcb4097134ff3c332f xmlns="47765e72-4413-4cff-aa40-50e617b95c52">
      <Terms xmlns="http://schemas.microsoft.com/office/infopath/2007/PartnerControls"/>
    </lcf76f155ced4ddcb4097134ff3c332f>
    <EAReceivedDate xmlns="eebef177-55b5-4448-a5fb-28ea454417ee">2026-01-21T00:00:00+00:00</EAReceivedDate>
    <ga477587807b4e8dbd9d142e03c014fa xmlns="dbe221e7-66db-4bdb-a92c-aa517c005f15">
      <Terms xmlns="http://schemas.microsoft.com/office/infopath/2007/PartnerControls"/>
    </ga477587807b4e8dbd9d142e03c014fa>
    <PermitNumber xmlns="eebef177-55b5-4448-a5fb-28ea454417ee">EPR-RP3723MK</PermitNumber>
    <bf174f8632e04660b372cf372c1956fe xmlns="dbe221e7-66db-4bdb-a92c-aa517c005f15">
      <Terms xmlns="http://schemas.microsoft.com/office/infopath/2007/PartnerControls"/>
    </bf174f8632e04660b372cf372c1956fe>
    <CessationDate xmlns="eebef177-55b5-4448-a5fb-28ea454417ee" xsi:nil="true"/>
    <NationalSecurity xmlns="eebef177-55b5-4448-a5fb-28ea454417ee">No</NationalSecurity>
    <OtherReference xmlns="eebef177-55b5-4448-a5fb-28ea454417ee">EPR/RP3723MK</OtherReference>
    <EventLink xmlns="5ffd8e36-f429-4edc-ab50-c5be84842779" xsi:nil="true"/>
    <Customer_x002f_OperatorName xmlns="eebef177-55b5-4448-a5fb-28ea454417ee">Inspired Global Cuisine Ltd</Customer_x002f_OperatorName>
    <m63bd5d2e6554c968a3f4ff9289590fe xmlns="dbe221e7-66db-4bdb-a92c-aa517c005f15">
      <Terms xmlns="http://schemas.microsoft.com/office/infopath/2007/PartnerControls"/>
    </m63bd5d2e6554c968a3f4ff9289590fe>
    <ncb1594ff73b435992550f571a78c184 xmlns="dbe221e7-66db-4bdb-a92c-aa517c005f15">
      <Terms xmlns="http://schemas.microsoft.com/office/infopath/2007/PartnerControls">
        <TermInfo xmlns="http://schemas.microsoft.com/office/infopath/2007/PartnerControls">
          <TermName xmlns="http://schemas.microsoft.com/office/infopath/2007/PartnerControls">EPR</TermName>
          <TermId xmlns="http://schemas.microsoft.com/office/infopath/2007/PartnerControls">0e5af97d-1a8c-4d8f-a20b-528a11cab1f6</TermId>
        </TermInfo>
      </Terms>
    </ncb1594ff73b435992550f571a78c184>
    <d22401b98bfe4ec6b8dacbec81c66a1e xmlns="dbe221e7-66db-4bdb-a92c-aa517c005f15">
      <Terms xmlns="http://schemas.microsoft.com/office/infopath/2007/PartnerControls"/>
    </d22401b98bfe4ec6b8dacbec81c66a1e>
    <DocumentDate xmlns="eebef177-55b5-4448-a5fb-28ea454417ee">2026-01-21T00:00:00+00:00</DocumentDate>
    <CurrentPermit xmlns="eebef177-55b5-4448-a5fb-28ea454417ee">N/A - Do not select for New Permits</CurrentPermit>
    <c52c737aaa794145b5e1ab0b33580095 xmlns="dbe221e7-66db-4bdb-a92c-aa517c005f15">
      <Terms xmlns="http://schemas.microsoft.com/office/infopath/2007/PartnerControls">
        <TermInfo xmlns="http://schemas.microsoft.com/office/infopath/2007/PartnerControls">
          <TermName xmlns="http://schemas.microsoft.com/office/infopath/2007/PartnerControls">Public Register</TermName>
          <TermId xmlns="http://schemas.microsoft.com/office/infopath/2007/PartnerControls">f1fcf6a6-5d97-4f1d-964e-a2f916eb1f18</TermId>
        </TermInfo>
      </Terms>
    </c52c737aaa794145b5e1ab0b33580095>
    <f91636ce86a943e5a85e589048b494b2 xmlns="dbe221e7-66db-4bdb-a92c-aa517c005f15">
      <Terms xmlns="http://schemas.microsoft.com/office/infopath/2007/PartnerControls"/>
    </f91636ce86a943e5a85e589048b494b2>
    <mb0b523b12654e57a98fd73f451222f6 xmlns="dbe221e7-66db-4bdb-a92c-aa517c005f15">
      <Terms xmlns="http://schemas.microsoft.com/office/infopath/2007/PartnerControls"/>
    </mb0b523b12654e57a98fd73f451222f6>
    <d3564be703db47eda46ec138bc1ba091 xmlns="dbe221e7-66db-4bdb-a92c-aa517c005f15">
      <Terms xmlns="http://schemas.microsoft.com/office/infopath/2007/PartnerControls">
        <TermInfo xmlns="http://schemas.microsoft.com/office/infopath/2007/PartnerControls">
          <TermName xmlns="http://schemas.microsoft.com/office/infopath/2007/PartnerControls">Application ＆ Associated Docs</TermName>
          <TermId xmlns="http://schemas.microsoft.com/office/infopath/2007/PartnerControls">5eadfd3c-6deb-44e1-b7e1-16accd427bec</TermId>
        </TermInfo>
      </Terms>
    </d3564be703db47eda46ec138bc1ba091>
    <EPRNumber xmlns="eebef177-55b5-4448-a5fb-28ea454417ee">EPR/RP3723MK</EPRNumber>
    <FacilityAddressPostcode xmlns="eebef177-55b5-4448-a5fb-28ea454417ee">OL9 9AB</FacilityAddressPostcode>
    <ed3cfd1978f244c4af5dc9d642a18018 xmlns="dbe221e7-66db-4bdb-a92c-aa517c005f15">
      <Terms xmlns="http://schemas.microsoft.com/office/infopath/2007/PartnerControls"/>
    </ed3cfd1978f244c4af5dc9d642a18018>
    <ExternalAuthor xmlns="eebef177-55b5-4448-a5fb-28ea454417ee">Patrick Asprey</ExternalAuthor>
    <SiteName xmlns="eebef177-55b5-4448-a5fb-28ea454417ee">Inspired Global Cuisine Limited (IGC)</SiteName>
    <p517ccc45a7e4674ae144f9410147bb3 xmlns="dbe221e7-66db-4bdb-a92c-aa517c005f15">
      <Terms xmlns="http://schemas.microsoft.com/office/infopath/2007/PartnerControls">
        <TermInfo xmlns="http://schemas.microsoft.com/office/infopath/2007/PartnerControls">
          <TermName xmlns="http://schemas.microsoft.com/office/infopath/2007/PartnerControls">Installations</TermName>
          <TermId xmlns="http://schemas.microsoft.com/office/infopath/2007/PartnerControls">645f1c9c-65df-490a-9ce3-4a2aa7c5ff7f</TermId>
        </TermInfo>
      </Terms>
    </p517ccc45a7e4674ae144f9410147bb3>
    <FacilityAddress xmlns="eebef177-55b5-4448-a5fb-28ea454417ee">Unit A, Lydia Becker Way, Oldham</FacilityAddress>
    <la34db7254a948be973d9738b9f07ba7 xmlns="dbe221e7-66db-4bdb-a92c-aa517c005f15">
      <Terms xmlns="http://schemas.microsoft.com/office/infopath/2007/PartnerControls">
        <TermInfo xmlns="http://schemas.microsoft.com/office/infopath/2007/PartnerControls">
          <TermName xmlns="http://schemas.microsoft.com/office/infopath/2007/PartnerControls">Bespoke</TermName>
          <TermId xmlns="http://schemas.microsoft.com/office/infopath/2007/PartnerControls">743fbb82-64b4-442a-8bac-afa632175399</TermId>
        </TermInfo>
      </Terms>
    </la34db7254a948be973d9738b9f07ba7>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haredContentType xmlns="Microsoft.SharePoint.Taxonomy.ContentTypeSync" SourceId="d1117845-93f6-4da3-abaa-fcb4fa669c78" ContentTypeId="0x010100A5BF1C78D9F64B679A5EBDE1C6598EBC01" PreviousValue="false"/>
</file>

<file path=customXml/itemProps1.xml><?xml version="1.0" encoding="utf-8"?>
<ds:datastoreItem xmlns:ds="http://schemas.openxmlformats.org/officeDocument/2006/customXml" ds:itemID="{ADDC68F6-0842-4ACB-9FAF-5158743C2A8D}"/>
</file>

<file path=customXml/itemProps2.xml><?xml version="1.0" encoding="utf-8"?>
<ds:datastoreItem xmlns:ds="http://schemas.openxmlformats.org/officeDocument/2006/customXml" ds:itemID="{09E0D84B-1F58-4180-9806-3AC4CE0E0066}">
  <ds:schemaRefs>
    <ds:schemaRef ds:uri="http://schemas.microsoft.com/office/2006/metadata/longProperties"/>
  </ds:schemaRefs>
</ds:datastoreItem>
</file>

<file path=customXml/itemProps3.xml><?xml version="1.0" encoding="utf-8"?>
<ds:datastoreItem xmlns:ds="http://schemas.openxmlformats.org/officeDocument/2006/customXml" ds:itemID="{63AD430E-DF2E-42D0-8ACD-46B52426EF53}">
  <ds:schemaRefs>
    <ds:schemaRef ds:uri="http://schemas.microsoft.com/sharepoint/v3/contenttype/forms"/>
  </ds:schemaRefs>
</ds:datastoreItem>
</file>

<file path=customXml/itemProps4.xml><?xml version="1.0" encoding="utf-8"?>
<ds:datastoreItem xmlns:ds="http://schemas.openxmlformats.org/officeDocument/2006/customXml" ds:itemID="{B3372373-AFB4-433A-8D4D-9AC3C501EBDD}">
  <ds:schemaRefs>
    <ds:schemaRef ds:uri="http://schemas.microsoft.com/office/2006/metadata/properties"/>
    <ds:schemaRef ds:uri="http://schemas.microsoft.com/office/infopath/2007/PartnerControls"/>
    <ds:schemaRef ds:uri="d705fc6e-c3e5-4bff-bffd-49f76dfb7e7b"/>
    <ds:schemaRef ds:uri="3173ed6e-0eb2-4790-9f9b-b91e94c1ea48"/>
  </ds:schemaRefs>
</ds:datastoreItem>
</file>

<file path=customXml/itemProps5.xml><?xml version="1.0" encoding="utf-8"?>
<ds:datastoreItem xmlns:ds="http://schemas.openxmlformats.org/officeDocument/2006/customXml" ds:itemID="{461D7AF9-E3F1-4BFF-AED0-7635FA653858}">
  <ds:schemaRefs>
    <ds:schemaRef ds:uri="http://schemas.openxmlformats.org/officeDocument/2006/bibliography"/>
  </ds:schemaRefs>
</ds:datastoreItem>
</file>

<file path=customXml/itemProps6.xml><?xml version="1.0" encoding="utf-8"?>
<ds:datastoreItem xmlns:ds="http://schemas.openxmlformats.org/officeDocument/2006/customXml" ds:itemID="{66D7BC08-D550-41A7-A148-188934BB71C4}"/>
</file>

<file path=docProps/app.xml><?xml version="1.0" encoding="utf-8"?>
<Properties xmlns="http://schemas.openxmlformats.org/officeDocument/2006/extended-properties" xmlns:vt="http://schemas.openxmlformats.org/officeDocument/2006/docPropsVTypes">
  <Template>Normal</Template>
  <TotalTime>422</TotalTime>
  <Pages>5</Pages>
  <Words>1816</Words>
  <Characters>10189</Characters>
  <Application>Microsoft Office Word</Application>
  <DocSecurity>0</DocSecurity>
  <Lines>192</Lines>
  <Paragraphs>86</Paragraphs>
  <ScaleCrop>false</ScaleCrop>
  <HeadingPairs>
    <vt:vector size="2" baseType="variant">
      <vt:variant>
        <vt:lpstr>Title</vt:lpstr>
      </vt:variant>
      <vt:variant>
        <vt:i4>1</vt:i4>
      </vt:variant>
    </vt:vector>
  </HeadingPairs>
  <TitlesOfParts>
    <vt:vector size="1" baseType="lpstr">
      <vt:lpstr>Objective</vt:lpstr>
    </vt:vector>
  </TitlesOfParts>
  <Company>Gibsons Sandwiches</Company>
  <LinksUpToDate>false</LinksUpToDate>
  <CharactersWithSpaces>11919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Objective</dc:title>
  <dc:subject/>
  <dc:creator>Rosslyn waugh</dc:creator>
  <cp:keywords/>
  <dc:description/>
  <cp:lastModifiedBy>Matthew Stott</cp:lastModifiedBy>
  <cp:revision>59</cp:revision>
  <cp:lastPrinted>2025-03-12T13:02:00Z</cp:lastPrinted>
  <dcterms:created xsi:type="dcterms:W3CDTF">2025-12-16T12:43:00Z</dcterms:created>
  <dcterms:modified xsi:type="dcterms:W3CDTF">2026-01-21T17:15:00Z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Matthew Stott</vt:lpwstr>
  </property>
  <property fmtid="{D5CDD505-2E9C-101B-9397-08002B2CF9AE}" pid="4" name="Order">
    <vt:lpwstr>133600.000000000</vt:lpwstr>
  </property>
  <property fmtid="{D5CDD505-2E9C-101B-9397-08002B2CF9AE}" pid="5" name="xd_ProgID">
    <vt:lpwstr/>
  </property>
  <property fmtid="{D5CDD505-2E9C-101B-9397-08002B2CF9AE}" pid="6" name="_ExtendedDescription">
    <vt:lpwstr/>
  </property>
  <property fmtid="{D5CDD505-2E9C-101B-9397-08002B2CF9AE}" pid="7" name="SharedWithUsers">
    <vt:lpwstr/>
  </property>
  <property fmtid="{D5CDD505-2E9C-101B-9397-08002B2CF9AE}" pid="8" name="display_urn:schemas-microsoft-com:office:office#Author">
    <vt:lpwstr>Matthew Stott</vt:lpwstr>
  </property>
  <property fmtid="{D5CDD505-2E9C-101B-9397-08002B2CF9AE}" pid="9" name="ComplianceAssetId">
    <vt:lpwstr/>
  </property>
  <property fmtid="{D5CDD505-2E9C-101B-9397-08002B2CF9AE}" pid="10" name="TemplateUrl">
    <vt:lpwstr/>
  </property>
  <property fmtid="{D5CDD505-2E9C-101B-9397-08002B2CF9AE}" pid="11" name="ContentTypeId">
    <vt:lpwstr>0x0101000E9AD557692E154F9D2697C8C6432F76006AA1E3962CF72F4698A24DEEB897244E</vt:lpwstr>
  </property>
  <property fmtid="{D5CDD505-2E9C-101B-9397-08002B2CF9AE}" pid="12" name="TriggerFlowInfo">
    <vt:lpwstr/>
  </property>
  <property fmtid="{D5CDD505-2E9C-101B-9397-08002B2CF9AE}" pid="13" name="InformationType">
    <vt:lpwstr/>
  </property>
  <property fmtid="{D5CDD505-2E9C-101B-9397-08002B2CF9AE}" pid="14" name="Distribution">
    <vt:lpwstr>9;#Internal EA|b77da37e-7166-4741-8c12-4679faab22d9</vt:lpwstr>
  </property>
  <property fmtid="{D5CDD505-2E9C-101B-9397-08002B2CF9AE}" pid="15" name="MediaServiceImageTags">
    <vt:lpwstr/>
  </property>
  <property fmtid="{D5CDD505-2E9C-101B-9397-08002B2CF9AE}" pid="16" name="HOCopyrightLevel">
    <vt:lpwstr>7;#Crown|69589897-2828-4761-976e-717fd8e631c9</vt:lpwstr>
  </property>
  <property fmtid="{D5CDD505-2E9C-101B-9397-08002B2CF9AE}" pid="17" name="HOGovernmentSecurityClassification">
    <vt:lpwstr>6;#Official|14c80daa-741b-422c-9722-f71693c9ede4</vt:lpwstr>
  </property>
  <property fmtid="{D5CDD505-2E9C-101B-9397-08002B2CF9AE}" pid="18" name="OrganisationalUnit">
    <vt:lpwstr>8;#EA|d5f78ddb-b1b6-4328-9877-d7e3ed06fdac</vt:lpwstr>
  </property>
  <property fmtid="{D5CDD505-2E9C-101B-9397-08002B2CF9AE}" pid="19" name="HOSiteType">
    <vt:lpwstr>10;#Team|ff0485df-0575-416f-802f-e999165821b7</vt:lpwstr>
  </property>
  <property fmtid="{D5CDD505-2E9C-101B-9397-08002B2CF9AE}" pid="20" name="PermitDocumentType">
    <vt:lpwstr/>
  </property>
  <property fmtid="{D5CDD505-2E9C-101B-9397-08002B2CF9AE}" pid="21" name="TypeofPermit">
    <vt:lpwstr>32;#Bespoke|743fbb82-64b4-442a-8bac-afa632175399</vt:lpwstr>
  </property>
  <property fmtid="{D5CDD505-2E9C-101B-9397-08002B2CF9AE}" pid="22" name="DisclosureStatus">
    <vt:lpwstr>41;#Public Register|f1fcf6a6-5d97-4f1d-964e-a2f916eb1f18</vt:lpwstr>
  </property>
  <property fmtid="{D5CDD505-2E9C-101B-9397-08002B2CF9AE}" pid="23" name="ActivityGrouping">
    <vt:lpwstr>14;#Application ＆ Associated Docs|5eadfd3c-6deb-44e1-b7e1-16accd427bec</vt:lpwstr>
  </property>
  <property fmtid="{D5CDD505-2E9C-101B-9397-08002B2CF9AE}" pid="24" name="Catchment">
    <vt:lpwstr/>
  </property>
  <property fmtid="{D5CDD505-2E9C-101B-9397-08002B2CF9AE}" pid="25" name="MajorProjectID">
    <vt:lpwstr/>
  </property>
  <property fmtid="{D5CDD505-2E9C-101B-9397-08002B2CF9AE}" pid="26" name="StandardRulesID">
    <vt:lpwstr/>
  </property>
  <property fmtid="{D5CDD505-2E9C-101B-9397-08002B2CF9AE}" pid="27" name="CessationStatus">
    <vt:lpwstr/>
  </property>
  <property fmtid="{D5CDD505-2E9C-101B-9397-08002B2CF9AE}" pid="28" name="Regime">
    <vt:lpwstr>11;#EPR|0e5af97d-1a8c-4d8f-a20b-528a11cab1f6</vt:lpwstr>
  </property>
  <property fmtid="{D5CDD505-2E9C-101B-9397-08002B2CF9AE}" pid="29" name="RegulatedActivitySub_x002d_Class">
    <vt:lpwstr/>
  </property>
  <property fmtid="{D5CDD505-2E9C-101B-9397-08002B2CF9AE}" pid="30" name="RegulatedActivitySub-Class">
    <vt:lpwstr/>
  </property>
  <property fmtid="{D5CDD505-2E9C-101B-9397-08002B2CF9AE}" pid="31" name="EventType1">
    <vt:lpwstr/>
  </property>
  <property fmtid="{D5CDD505-2E9C-101B-9397-08002B2CF9AE}" pid="32" name="RegulatedActivityClass">
    <vt:lpwstr>49;#Installations|645f1c9c-65df-490a-9ce3-4a2aa7c5ff7f</vt:lpwstr>
  </property>
</Properties>
</file>