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8BE8" w14:textId="77777777" w:rsidR="00BB00C7" w:rsidRPr="00AD7417" w:rsidRDefault="00BB00C7" w:rsidP="00BB00C7">
      <w:pPr>
        <w:pStyle w:val="ListParagraph"/>
        <w:numPr>
          <w:ilvl w:val="0"/>
          <w:numId w:val="35"/>
        </w:numPr>
        <w:rPr>
          <w:rFonts w:ascii="Arial" w:hAnsi="Arial" w:cs="Arial"/>
          <w:b/>
          <w:bCs/>
          <w:sz w:val="24"/>
          <w:szCs w:val="24"/>
        </w:rPr>
      </w:pPr>
      <w:r w:rsidRPr="00AD7417">
        <w:rPr>
          <w:rFonts w:ascii="Arial" w:hAnsi="Arial" w:cs="Arial"/>
          <w:b/>
          <w:bCs/>
          <w:sz w:val="24"/>
          <w:szCs w:val="24"/>
        </w:rPr>
        <w:t>Purpose</w:t>
      </w:r>
    </w:p>
    <w:p w14:paraId="17C2AE9E" w14:textId="77777777" w:rsidR="00BB00C7" w:rsidRPr="00AD7417" w:rsidRDefault="00BB00C7" w:rsidP="00BB00C7">
      <w:pPr>
        <w:rPr>
          <w:rFonts w:ascii="Arial" w:hAnsi="Arial" w:cs="Arial"/>
          <w:b/>
          <w:bCs/>
          <w:sz w:val="24"/>
          <w:szCs w:val="24"/>
        </w:rPr>
      </w:pPr>
    </w:p>
    <w:p w14:paraId="162EB06C" w14:textId="02241CBB" w:rsidR="00BB00C7" w:rsidRPr="00AD7417" w:rsidRDefault="00BB00C7" w:rsidP="00BB00C7">
      <w:pPr>
        <w:rPr>
          <w:rFonts w:ascii="Arial" w:hAnsi="Arial" w:cs="Arial"/>
        </w:rPr>
      </w:pPr>
      <w:r w:rsidRPr="00AD7417">
        <w:rPr>
          <w:rFonts w:ascii="Arial" w:hAnsi="Arial" w:cs="Arial"/>
        </w:rPr>
        <w:t>This Baseline Site Condition Report establishes the environmental condition of the Inspired Global Cuisine Ltd Oldham site prior to the commencement of operations. It provides a reference point for future comparison in line with Environmental Permitting requirements.</w:t>
      </w:r>
    </w:p>
    <w:p w14:paraId="3D8F33E6" w14:textId="77777777" w:rsidR="00BB00C7" w:rsidRPr="00AD7417" w:rsidRDefault="00BB00C7" w:rsidP="00BB00C7">
      <w:pPr>
        <w:rPr>
          <w:rFonts w:ascii="Arial" w:hAnsi="Arial" w:cs="Arial"/>
        </w:rPr>
      </w:pPr>
    </w:p>
    <w:p w14:paraId="1CF825E6" w14:textId="649ABBE2" w:rsidR="00BB00C7" w:rsidRPr="00AD7417" w:rsidRDefault="00BB00C7" w:rsidP="00BB00C7">
      <w:pPr>
        <w:pStyle w:val="ListParagraph"/>
        <w:numPr>
          <w:ilvl w:val="0"/>
          <w:numId w:val="35"/>
        </w:numPr>
        <w:rPr>
          <w:rFonts w:ascii="Arial" w:hAnsi="Arial" w:cs="Arial"/>
          <w:b/>
          <w:bCs/>
          <w:sz w:val="24"/>
          <w:szCs w:val="24"/>
        </w:rPr>
      </w:pPr>
      <w:r w:rsidRPr="00AD7417">
        <w:rPr>
          <w:rFonts w:ascii="Arial" w:hAnsi="Arial" w:cs="Arial"/>
          <w:b/>
          <w:bCs/>
          <w:sz w:val="24"/>
          <w:szCs w:val="24"/>
        </w:rPr>
        <w:t>Scope</w:t>
      </w:r>
    </w:p>
    <w:p w14:paraId="7F72B803" w14:textId="77777777" w:rsidR="00BB00C7" w:rsidRPr="00AD7417" w:rsidRDefault="00BB00C7" w:rsidP="00BB00C7">
      <w:pPr>
        <w:rPr>
          <w:rFonts w:ascii="Arial" w:hAnsi="Arial" w:cs="Arial"/>
          <w:b/>
          <w:bCs/>
        </w:rPr>
      </w:pPr>
    </w:p>
    <w:p w14:paraId="01174350" w14:textId="69085DF7" w:rsidR="00BB00C7" w:rsidRPr="00AD7417" w:rsidRDefault="009E2116" w:rsidP="00BB00C7">
      <w:pPr>
        <w:rPr>
          <w:rFonts w:ascii="Arial" w:hAnsi="Arial" w:cs="Arial"/>
        </w:rPr>
      </w:pPr>
      <w:r w:rsidRPr="00AD7417">
        <w:rPr>
          <w:rFonts w:ascii="Arial" w:hAnsi="Arial" w:cs="Arial"/>
        </w:rPr>
        <w:t>The scope of this report includes land quality, drainage, utilities, planning history, pollution pathways, sensitive receptors, site infrastructure installed prior to operational start-up, and the assessment of hazardous substances in accordance with Environment Agency Stage 1–3 expectations.</w:t>
      </w:r>
    </w:p>
    <w:p w14:paraId="73991135" w14:textId="77777777" w:rsidR="009E2116" w:rsidRPr="00AD7417" w:rsidRDefault="009E2116" w:rsidP="00BB00C7">
      <w:pPr>
        <w:rPr>
          <w:rFonts w:ascii="Arial" w:hAnsi="Arial" w:cs="Arial"/>
        </w:rPr>
      </w:pPr>
    </w:p>
    <w:p w14:paraId="245B2F22" w14:textId="5031B0BF" w:rsidR="00BB00C7" w:rsidRPr="00AD7417" w:rsidRDefault="00BB00C7" w:rsidP="00BB00C7">
      <w:pPr>
        <w:pStyle w:val="ListParagraph"/>
        <w:numPr>
          <w:ilvl w:val="0"/>
          <w:numId w:val="35"/>
        </w:numPr>
        <w:rPr>
          <w:rFonts w:ascii="Arial" w:hAnsi="Arial" w:cs="Arial"/>
          <w:b/>
          <w:bCs/>
          <w:sz w:val="24"/>
          <w:szCs w:val="24"/>
        </w:rPr>
      </w:pPr>
      <w:r w:rsidRPr="00AD7417">
        <w:rPr>
          <w:rFonts w:ascii="Arial" w:hAnsi="Arial" w:cs="Arial"/>
          <w:b/>
          <w:bCs/>
          <w:sz w:val="24"/>
          <w:szCs w:val="24"/>
        </w:rPr>
        <w:t>Site Description</w:t>
      </w:r>
    </w:p>
    <w:p w14:paraId="1554FBA9" w14:textId="77777777" w:rsidR="00BB00C7" w:rsidRPr="00AD7417" w:rsidRDefault="00BB00C7" w:rsidP="00BB00C7">
      <w:pPr>
        <w:rPr>
          <w:rFonts w:ascii="Arial" w:hAnsi="Arial" w:cs="Arial"/>
        </w:rPr>
      </w:pPr>
    </w:p>
    <w:p w14:paraId="799738D3" w14:textId="7E55154F" w:rsidR="00BB00C7" w:rsidRPr="00AD7417" w:rsidRDefault="00BB00C7" w:rsidP="00BB00C7">
      <w:pPr>
        <w:rPr>
          <w:rFonts w:ascii="Arial" w:hAnsi="Arial" w:cs="Arial"/>
        </w:rPr>
      </w:pPr>
      <w:r w:rsidRPr="00AD7417">
        <w:rPr>
          <w:rFonts w:ascii="Arial" w:hAnsi="Arial" w:cs="Arial"/>
        </w:rPr>
        <w:t>The site consists of newly constructed production halls, cold storage, warehousing, utility plant rooms, ammonia refrigeration plant, external waste yard, access roads, parking, drainage networks, attenuation ponds and penstock systems.</w:t>
      </w:r>
      <w:r w:rsidR="00010E3A" w:rsidRPr="00AD7417">
        <w:rPr>
          <w:rFonts w:ascii="Arial" w:hAnsi="Arial" w:cs="Arial"/>
        </w:rPr>
        <w:t xml:space="preserve"> The property IGC has taken over was part of the larger redevelopment of </w:t>
      </w:r>
      <w:r w:rsidR="00320B34" w:rsidRPr="00AD7417">
        <w:rPr>
          <w:rFonts w:ascii="Arial" w:hAnsi="Arial" w:cs="Arial"/>
        </w:rPr>
        <w:t xml:space="preserve">The </w:t>
      </w:r>
      <w:proofErr w:type="spellStart"/>
      <w:r w:rsidR="00320B34" w:rsidRPr="00AD7417">
        <w:rPr>
          <w:rFonts w:ascii="Arial" w:hAnsi="Arial" w:cs="Arial"/>
        </w:rPr>
        <w:t>Foxdent</w:t>
      </w:r>
      <w:r w:rsidR="004F70F3">
        <w:rPr>
          <w:rFonts w:ascii="Arial" w:hAnsi="Arial" w:cs="Arial"/>
        </w:rPr>
        <w:t>o</w:t>
      </w:r>
      <w:r w:rsidR="00320B34" w:rsidRPr="00AD7417">
        <w:rPr>
          <w:rFonts w:ascii="Arial" w:hAnsi="Arial" w:cs="Arial"/>
        </w:rPr>
        <w:t>d</w:t>
      </w:r>
      <w:proofErr w:type="spellEnd"/>
      <w:r w:rsidR="00320B34" w:rsidRPr="00AD7417">
        <w:rPr>
          <w:rFonts w:ascii="Arial" w:hAnsi="Arial" w:cs="Arial"/>
        </w:rPr>
        <w:t xml:space="preserve"> </w:t>
      </w:r>
      <w:proofErr w:type="spellStart"/>
      <w:r w:rsidR="00320B34" w:rsidRPr="00AD7417">
        <w:rPr>
          <w:rFonts w:ascii="Arial" w:hAnsi="Arial" w:cs="Arial"/>
        </w:rPr>
        <w:t>Chadderton</w:t>
      </w:r>
      <w:proofErr w:type="spellEnd"/>
      <w:r w:rsidR="00320B34" w:rsidRPr="00AD7417">
        <w:rPr>
          <w:rFonts w:ascii="Arial" w:hAnsi="Arial" w:cs="Arial"/>
        </w:rPr>
        <w:t xml:space="preserve"> Oldham Project. See Appendix A, B and C</w:t>
      </w:r>
    </w:p>
    <w:p w14:paraId="3F102454" w14:textId="77777777" w:rsidR="00BB00C7" w:rsidRPr="00AD7417" w:rsidRDefault="00BB00C7" w:rsidP="00BB00C7">
      <w:pPr>
        <w:rPr>
          <w:rFonts w:ascii="Arial" w:hAnsi="Arial" w:cs="Arial"/>
        </w:rPr>
      </w:pPr>
    </w:p>
    <w:p w14:paraId="02136170" w14:textId="63305AE7" w:rsidR="00BB00C7" w:rsidRPr="00AD7417" w:rsidRDefault="00BB00C7" w:rsidP="00BB00C7">
      <w:pPr>
        <w:pStyle w:val="ListParagraph"/>
        <w:numPr>
          <w:ilvl w:val="0"/>
          <w:numId w:val="35"/>
        </w:numPr>
        <w:rPr>
          <w:rFonts w:ascii="Arial" w:hAnsi="Arial" w:cs="Arial"/>
          <w:b/>
          <w:bCs/>
          <w:sz w:val="24"/>
          <w:szCs w:val="24"/>
        </w:rPr>
      </w:pPr>
      <w:r w:rsidRPr="00AD7417">
        <w:rPr>
          <w:rFonts w:ascii="Arial" w:hAnsi="Arial" w:cs="Arial"/>
          <w:b/>
          <w:bCs/>
          <w:sz w:val="24"/>
          <w:szCs w:val="24"/>
        </w:rPr>
        <w:t>Historical Use &amp; Planning Background</w:t>
      </w:r>
    </w:p>
    <w:p w14:paraId="4138809D" w14:textId="77777777" w:rsidR="00BB00C7" w:rsidRPr="00AD7417" w:rsidRDefault="00BB00C7" w:rsidP="00BB00C7">
      <w:pPr>
        <w:rPr>
          <w:rFonts w:ascii="Arial" w:hAnsi="Arial" w:cs="Arial"/>
        </w:rPr>
      </w:pPr>
    </w:p>
    <w:p w14:paraId="237E95DF" w14:textId="77777777" w:rsidR="00BB00C7" w:rsidRPr="00AD7417" w:rsidRDefault="00BB00C7" w:rsidP="00BB00C7">
      <w:pPr>
        <w:pStyle w:val="ListParagraph"/>
        <w:numPr>
          <w:ilvl w:val="0"/>
          <w:numId w:val="36"/>
        </w:numPr>
        <w:rPr>
          <w:rFonts w:ascii="Arial" w:hAnsi="Arial" w:cs="Arial"/>
        </w:rPr>
      </w:pPr>
      <w:r w:rsidRPr="00AD7417">
        <w:rPr>
          <w:rFonts w:ascii="Arial" w:hAnsi="Arial" w:cs="Arial"/>
        </w:rPr>
        <w:t>The site has undergone three planning application phases associated with redevelopment.</w:t>
      </w:r>
    </w:p>
    <w:p w14:paraId="7D9C49CD" w14:textId="77777777" w:rsidR="00BB00C7" w:rsidRPr="00AD7417" w:rsidRDefault="00BB00C7" w:rsidP="00BB00C7">
      <w:pPr>
        <w:pStyle w:val="ListParagraph"/>
        <w:numPr>
          <w:ilvl w:val="0"/>
          <w:numId w:val="36"/>
        </w:numPr>
        <w:rPr>
          <w:rFonts w:ascii="Arial" w:hAnsi="Arial" w:cs="Arial"/>
        </w:rPr>
      </w:pPr>
      <w:r w:rsidRPr="00AD7417">
        <w:rPr>
          <w:rFonts w:ascii="Arial" w:hAnsi="Arial" w:cs="Arial"/>
        </w:rPr>
        <w:t>The land historically comprised commercial/industrial usage with no significant contaminative activities recorded.</w:t>
      </w:r>
    </w:p>
    <w:p w14:paraId="2BD7006B" w14:textId="77777777" w:rsidR="00BB00C7" w:rsidRPr="00AD7417" w:rsidRDefault="00BB00C7" w:rsidP="00BB00C7">
      <w:pPr>
        <w:pStyle w:val="ListParagraph"/>
        <w:numPr>
          <w:ilvl w:val="0"/>
          <w:numId w:val="36"/>
        </w:numPr>
        <w:rPr>
          <w:rFonts w:ascii="Arial" w:hAnsi="Arial" w:cs="Arial"/>
        </w:rPr>
      </w:pPr>
      <w:r w:rsidRPr="00AD7417">
        <w:rPr>
          <w:rFonts w:ascii="Arial" w:hAnsi="Arial" w:cs="Arial"/>
        </w:rPr>
        <w:t>Ground investigations undertaken during planning found no elevated contaminants.</w:t>
      </w:r>
    </w:p>
    <w:p w14:paraId="55A3028F" w14:textId="7BD4C002" w:rsidR="00BB00C7" w:rsidRPr="00AD7417" w:rsidRDefault="00BB00C7" w:rsidP="00BB00C7">
      <w:pPr>
        <w:pStyle w:val="ListParagraph"/>
        <w:numPr>
          <w:ilvl w:val="0"/>
          <w:numId w:val="36"/>
        </w:numPr>
        <w:rPr>
          <w:rFonts w:ascii="Arial" w:hAnsi="Arial" w:cs="Arial"/>
        </w:rPr>
      </w:pPr>
      <w:r w:rsidRPr="00AD7417">
        <w:rPr>
          <w:rFonts w:ascii="Arial" w:hAnsi="Arial" w:cs="Arial"/>
        </w:rPr>
        <w:t>Planning approvals confirmed suitability for food manufacturing development.</w:t>
      </w:r>
    </w:p>
    <w:p w14:paraId="07F9ACAE" w14:textId="77777777" w:rsidR="00BB00C7" w:rsidRPr="00AD7417" w:rsidRDefault="00BB00C7" w:rsidP="00BB00C7">
      <w:pPr>
        <w:rPr>
          <w:rFonts w:ascii="Arial" w:hAnsi="Arial" w:cs="Arial"/>
        </w:rPr>
      </w:pPr>
    </w:p>
    <w:p w14:paraId="5FEEA1B8" w14:textId="1344EF14" w:rsidR="00BB00C7" w:rsidRPr="00AD7417" w:rsidRDefault="00BB00C7" w:rsidP="00BB00C7">
      <w:pPr>
        <w:pStyle w:val="ListParagraph"/>
        <w:numPr>
          <w:ilvl w:val="0"/>
          <w:numId w:val="35"/>
        </w:numPr>
        <w:rPr>
          <w:rFonts w:ascii="Arial" w:hAnsi="Arial" w:cs="Arial"/>
          <w:b/>
          <w:bCs/>
          <w:sz w:val="24"/>
          <w:szCs w:val="24"/>
        </w:rPr>
      </w:pPr>
      <w:r w:rsidRPr="00AD7417">
        <w:rPr>
          <w:rFonts w:ascii="Arial" w:hAnsi="Arial" w:cs="Arial"/>
          <w:b/>
          <w:bCs/>
          <w:sz w:val="24"/>
          <w:szCs w:val="24"/>
        </w:rPr>
        <w:t>New Infrastructure Installed</w:t>
      </w:r>
    </w:p>
    <w:p w14:paraId="428A9FF3" w14:textId="77777777" w:rsidR="00BB00C7" w:rsidRPr="00AD7417" w:rsidRDefault="00BB00C7" w:rsidP="00BB00C7">
      <w:pPr>
        <w:rPr>
          <w:rFonts w:ascii="Arial" w:hAnsi="Arial" w:cs="Arial"/>
          <w:b/>
          <w:bCs/>
        </w:rPr>
      </w:pPr>
    </w:p>
    <w:p w14:paraId="206FE33A" w14:textId="77777777" w:rsidR="00BB00C7" w:rsidRPr="00AD7417" w:rsidRDefault="00BB00C7" w:rsidP="00BB00C7">
      <w:pPr>
        <w:pStyle w:val="ListParagraph"/>
        <w:numPr>
          <w:ilvl w:val="0"/>
          <w:numId w:val="37"/>
        </w:numPr>
        <w:rPr>
          <w:rFonts w:ascii="Arial" w:hAnsi="Arial" w:cs="Arial"/>
        </w:rPr>
      </w:pPr>
      <w:r w:rsidRPr="00AD7417">
        <w:rPr>
          <w:rFonts w:ascii="Arial" w:hAnsi="Arial" w:cs="Arial"/>
        </w:rPr>
        <w:t>New electrical supply infrastructure installed.</w:t>
      </w:r>
    </w:p>
    <w:p w14:paraId="038F45C0" w14:textId="77777777" w:rsidR="00BB00C7" w:rsidRPr="00AD7417" w:rsidRDefault="00BB00C7" w:rsidP="00BB00C7">
      <w:pPr>
        <w:pStyle w:val="ListParagraph"/>
        <w:numPr>
          <w:ilvl w:val="0"/>
          <w:numId w:val="37"/>
        </w:numPr>
        <w:rPr>
          <w:rFonts w:ascii="Arial" w:hAnsi="Arial" w:cs="Arial"/>
        </w:rPr>
      </w:pPr>
      <w:r w:rsidRPr="00AD7417">
        <w:rPr>
          <w:rFonts w:ascii="Arial" w:hAnsi="Arial" w:cs="Arial"/>
        </w:rPr>
        <w:t>New potable water system installed.</w:t>
      </w:r>
    </w:p>
    <w:p w14:paraId="076A7E66" w14:textId="77777777" w:rsidR="00BB00C7" w:rsidRPr="00AD7417" w:rsidRDefault="00BB00C7" w:rsidP="00BB00C7">
      <w:pPr>
        <w:pStyle w:val="ListParagraph"/>
        <w:numPr>
          <w:ilvl w:val="0"/>
          <w:numId w:val="37"/>
        </w:numPr>
        <w:rPr>
          <w:rFonts w:ascii="Arial" w:hAnsi="Arial" w:cs="Arial"/>
        </w:rPr>
      </w:pPr>
      <w:r w:rsidRPr="00AD7417">
        <w:rPr>
          <w:rFonts w:ascii="Arial" w:hAnsi="Arial" w:cs="Arial"/>
        </w:rPr>
        <w:t>New gas mains installed.</w:t>
      </w:r>
    </w:p>
    <w:p w14:paraId="28A39CC1" w14:textId="77777777" w:rsidR="00BB00C7" w:rsidRPr="00AD7417" w:rsidRDefault="00BB00C7" w:rsidP="00BB00C7">
      <w:pPr>
        <w:pStyle w:val="ListParagraph"/>
        <w:numPr>
          <w:ilvl w:val="0"/>
          <w:numId w:val="37"/>
        </w:numPr>
        <w:rPr>
          <w:rFonts w:ascii="Arial" w:hAnsi="Arial" w:cs="Arial"/>
        </w:rPr>
      </w:pPr>
      <w:r w:rsidRPr="00AD7417">
        <w:rPr>
          <w:rFonts w:ascii="Arial" w:hAnsi="Arial" w:cs="Arial"/>
        </w:rPr>
        <w:t>New trade effluent system installed including sedimentation and grease/fat tanks.</w:t>
      </w:r>
    </w:p>
    <w:p w14:paraId="7DEAB29D" w14:textId="29BBE742" w:rsidR="00BB00C7" w:rsidRPr="00AD7417" w:rsidRDefault="00BB00C7" w:rsidP="00BB00C7">
      <w:pPr>
        <w:pStyle w:val="ListParagraph"/>
        <w:numPr>
          <w:ilvl w:val="0"/>
          <w:numId w:val="37"/>
        </w:numPr>
        <w:rPr>
          <w:rFonts w:ascii="Arial" w:hAnsi="Arial" w:cs="Arial"/>
        </w:rPr>
      </w:pPr>
      <w:r w:rsidRPr="00AD7417">
        <w:rPr>
          <w:rFonts w:ascii="Arial" w:hAnsi="Arial" w:cs="Arial"/>
        </w:rPr>
        <w:t>Inline MCERTS trade effluent meter and composite sampler installed under United Utilities consent DPID: IGCLTDOLD01.</w:t>
      </w:r>
    </w:p>
    <w:p w14:paraId="409CCD93" w14:textId="77777777" w:rsidR="00BB00C7" w:rsidRPr="00AD7417" w:rsidRDefault="00BB00C7" w:rsidP="00BB00C7">
      <w:pPr>
        <w:rPr>
          <w:rFonts w:ascii="Arial" w:hAnsi="Arial" w:cs="Arial"/>
        </w:rPr>
      </w:pPr>
    </w:p>
    <w:p w14:paraId="74DCAB90" w14:textId="63894A43" w:rsidR="00BB00C7" w:rsidRPr="00AD7417" w:rsidRDefault="00BB00C7" w:rsidP="00BB00C7">
      <w:pPr>
        <w:pStyle w:val="ListParagraph"/>
        <w:numPr>
          <w:ilvl w:val="0"/>
          <w:numId w:val="35"/>
        </w:numPr>
        <w:rPr>
          <w:rFonts w:ascii="Arial" w:hAnsi="Arial" w:cs="Arial"/>
          <w:b/>
          <w:bCs/>
          <w:sz w:val="24"/>
          <w:szCs w:val="24"/>
        </w:rPr>
      </w:pPr>
      <w:r w:rsidRPr="00AD7417">
        <w:rPr>
          <w:rFonts w:ascii="Arial" w:hAnsi="Arial" w:cs="Arial"/>
          <w:b/>
          <w:bCs/>
          <w:sz w:val="24"/>
          <w:szCs w:val="24"/>
        </w:rPr>
        <w:t>Current Site Condition (Pre-Operational)</w:t>
      </w:r>
    </w:p>
    <w:p w14:paraId="6CDF5BB1" w14:textId="77777777" w:rsidR="00BB00C7" w:rsidRPr="00AD7417" w:rsidRDefault="00BB00C7" w:rsidP="00BB00C7">
      <w:pPr>
        <w:rPr>
          <w:rFonts w:ascii="Arial" w:hAnsi="Arial" w:cs="Arial"/>
          <w:b/>
          <w:bCs/>
        </w:rPr>
      </w:pPr>
    </w:p>
    <w:p w14:paraId="27574C40" w14:textId="567B6676" w:rsidR="00BB00C7" w:rsidRPr="00AD7417" w:rsidRDefault="00BB00C7" w:rsidP="00BB00C7">
      <w:pPr>
        <w:rPr>
          <w:rFonts w:ascii="Arial" w:hAnsi="Arial" w:cs="Arial"/>
        </w:rPr>
      </w:pPr>
      <w:r w:rsidRPr="00AD7417">
        <w:rPr>
          <w:rFonts w:ascii="Arial" w:hAnsi="Arial" w:cs="Arial"/>
        </w:rPr>
        <w:t xml:space="preserve">All buildings, floors, external yards and </w:t>
      </w:r>
      <w:r w:rsidR="0072258C" w:rsidRPr="00AD7417">
        <w:rPr>
          <w:rFonts w:ascii="Arial" w:hAnsi="Arial" w:cs="Arial"/>
        </w:rPr>
        <w:t>hard standing</w:t>
      </w:r>
      <w:r w:rsidRPr="00AD7417">
        <w:rPr>
          <w:rFonts w:ascii="Arial" w:hAnsi="Arial" w:cs="Arial"/>
        </w:rPr>
        <w:t xml:space="preserve"> areas are newly constructed. No staining, spills, odours or visual indicators of contamination were observed during pre-operational walkthroughs. The site presents as clean, freshly built and free from environmental compromise.</w:t>
      </w:r>
    </w:p>
    <w:p w14:paraId="79CF86AD" w14:textId="77777777" w:rsidR="00BB00C7" w:rsidRPr="00AD7417" w:rsidRDefault="00BB00C7" w:rsidP="00BB00C7">
      <w:pPr>
        <w:rPr>
          <w:rFonts w:ascii="Arial" w:hAnsi="Arial" w:cs="Arial"/>
        </w:rPr>
      </w:pPr>
    </w:p>
    <w:p w14:paraId="11ACA594" w14:textId="6BA4152C" w:rsidR="00BB00C7" w:rsidRPr="00AD7417" w:rsidRDefault="00BB00C7" w:rsidP="00BB00C7">
      <w:pPr>
        <w:pStyle w:val="ListParagraph"/>
        <w:numPr>
          <w:ilvl w:val="0"/>
          <w:numId w:val="35"/>
        </w:numPr>
        <w:rPr>
          <w:rFonts w:ascii="Arial" w:hAnsi="Arial" w:cs="Arial"/>
          <w:b/>
          <w:bCs/>
          <w:sz w:val="24"/>
          <w:szCs w:val="24"/>
        </w:rPr>
      </w:pPr>
      <w:r w:rsidRPr="00AD7417">
        <w:rPr>
          <w:rFonts w:ascii="Arial" w:hAnsi="Arial" w:cs="Arial"/>
          <w:b/>
          <w:bCs/>
          <w:sz w:val="24"/>
          <w:szCs w:val="24"/>
        </w:rPr>
        <w:t xml:space="preserve">Drainage, Surface Water, Trade Effluent Water &amp; Foul Water </w:t>
      </w:r>
      <w:r w:rsidR="0072258C" w:rsidRPr="00AD7417">
        <w:rPr>
          <w:rFonts w:ascii="Arial" w:hAnsi="Arial" w:cs="Arial"/>
          <w:b/>
          <w:bCs/>
          <w:sz w:val="24"/>
          <w:szCs w:val="24"/>
        </w:rPr>
        <w:t>Controls</w:t>
      </w:r>
    </w:p>
    <w:p w14:paraId="6047FB01" w14:textId="77777777" w:rsidR="00BB00C7" w:rsidRPr="00AD7417" w:rsidRDefault="00BB00C7" w:rsidP="00BB00C7">
      <w:pPr>
        <w:rPr>
          <w:rFonts w:ascii="Arial" w:hAnsi="Arial" w:cs="Arial"/>
        </w:rPr>
      </w:pPr>
    </w:p>
    <w:p w14:paraId="6547F202" w14:textId="77777777" w:rsidR="00BB00C7" w:rsidRPr="00AD7417" w:rsidRDefault="00BB00C7" w:rsidP="00BB00C7">
      <w:pPr>
        <w:pStyle w:val="ListParagraph"/>
        <w:numPr>
          <w:ilvl w:val="0"/>
          <w:numId w:val="38"/>
        </w:numPr>
        <w:rPr>
          <w:rFonts w:ascii="Arial" w:hAnsi="Arial" w:cs="Arial"/>
        </w:rPr>
      </w:pPr>
      <w:r w:rsidRPr="00AD7417">
        <w:rPr>
          <w:rFonts w:ascii="Arial" w:hAnsi="Arial" w:cs="Arial"/>
        </w:rPr>
        <w:t>Full separation of foul and surface water systems confirmed.</w:t>
      </w:r>
    </w:p>
    <w:p w14:paraId="0E33BE40" w14:textId="77777777" w:rsidR="00BB00C7" w:rsidRPr="00AD7417" w:rsidRDefault="00BB00C7" w:rsidP="00BB00C7">
      <w:pPr>
        <w:pStyle w:val="ListParagraph"/>
        <w:numPr>
          <w:ilvl w:val="0"/>
          <w:numId w:val="38"/>
        </w:numPr>
        <w:rPr>
          <w:rFonts w:ascii="Arial" w:hAnsi="Arial" w:cs="Arial"/>
        </w:rPr>
      </w:pPr>
      <w:r w:rsidRPr="00AD7417">
        <w:rPr>
          <w:rFonts w:ascii="Arial" w:hAnsi="Arial" w:cs="Arial"/>
        </w:rPr>
        <w:t>Surface water drains directed to attenuation ponds with penstock valves for pollution containment.</w:t>
      </w:r>
    </w:p>
    <w:p w14:paraId="1E76DEC2" w14:textId="1EEF478C" w:rsidR="00BB00C7" w:rsidRPr="00AD7417" w:rsidRDefault="00BB00C7" w:rsidP="00BB00C7">
      <w:pPr>
        <w:pStyle w:val="ListParagraph"/>
        <w:numPr>
          <w:ilvl w:val="0"/>
          <w:numId w:val="38"/>
        </w:numPr>
        <w:rPr>
          <w:rFonts w:ascii="Arial" w:hAnsi="Arial" w:cs="Arial"/>
        </w:rPr>
      </w:pPr>
      <w:r w:rsidRPr="00AD7417">
        <w:rPr>
          <w:rFonts w:ascii="Arial" w:hAnsi="Arial" w:cs="Arial"/>
        </w:rPr>
        <w:t>Interceptors installed where required (e.g. waste yard</w:t>
      </w:r>
      <w:r w:rsidR="0072258C" w:rsidRPr="00AD7417">
        <w:rPr>
          <w:rFonts w:ascii="Arial" w:hAnsi="Arial" w:cs="Arial"/>
        </w:rPr>
        <w:t xml:space="preserve"> &amp; Trailer Park</w:t>
      </w:r>
      <w:r w:rsidRPr="00AD7417">
        <w:rPr>
          <w:rFonts w:ascii="Arial" w:hAnsi="Arial" w:cs="Arial"/>
        </w:rPr>
        <w:t>).</w:t>
      </w:r>
    </w:p>
    <w:p w14:paraId="64AC7949" w14:textId="05ADE865" w:rsidR="0072258C" w:rsidRPr="00AD7417" w:rsidRDefault="0072258C" w:rsidP="00BB00C7">
      <w:pPr>
        <w:pStyle w:val="ListParagraph"/>
        <w:numPr>
          <w:ilvl w:val="0"/>
          <w:numId w:val="38"/>
        </w:numPr>
        <w:rPr>
          <w:rFonts w:ascii="Arial" w:hAnsi="Arial" w:cs="Arial"/>
        </w:rPr>
      </w:pPr>
      <w:r w:rsidRPr="00AD7417">
        <w:rPr>
          <w:rFonts w:ascii="Arial" w:hAnsi="Arial" w:cs="Arial"/>
        </w:rPr>
        <w:t xml:space="preserve">3 stage sediment, Grease/Fat trap system  </w:t>
      </w:r>
    </w:p>
    <w:p w14:paraId="397B4AE4" w14:textId="79D293A3" w:rsidR="00BB00C7" w:rsidRPr="00AD7417" w:rsidRDefault="00BB00C7" w:rsidP="00BB00C7">
      <w:pPr>
        <w:pStyle w:val="ListParagraph"/>
        <w:numPr>
          <w:ilvl w:val="0"/>
          <w:numId w:val="38"/>
        </w:numPr>
        <w:rPr>
          <w:rFonts w:ascii="Arial" w:hAnsi="Arial" w:cs="Arial"/>
        </w:rPr>
      </w:pPr>
      <w:r w:rsidRPr="00AD7417">
        <w:rPr>
          <w:rFonts w:ascii="Arial" w:hAnsi="Arial" w:cs="Arial"/>
        </w:rPr>
        <w:t>No evidence of contamination within the drainage network.</w:t>
      </w:r>
    </w:p>
    <w:p w14:paraId="06D2D44A" w14:textId="77777777" w:rsidR="0072258C" w:rsidRPr="00AD7417" w:rsidRDefault="0072258C" w:rsidP="0072258C">
      <w:pPr>
        <w:rPr>
          <w:rFonts w:ascii="Arial" w:hAnsi="Arial" w:cs="Arial"/>
        </w:rPr>
      </w:pPr>
    </w:p>
    <w:p w14:paraId="0A9CDFC9" w14:textId="77777777" w:rsidR="0072258C" w:rsidRPr="00AD7417" w:rsidRDefault="0072258C" w:rsidP="0072258C">
      <w:pPr>
        <w:rPr>
          <w:rFonts w:ascii="Arial" w:hAnsi="Arial" w:cs="Arial"/>
        </w:rPr>
      </w:pPr>
    </w:p>
    <w:p w14:paraId="57CB2127" w14:textId="0647F993" w:rsidR="0072258C" w:rsidRPr="00AD7417" w:rsidRDefault="0072258C" w:rsidP="0072258C">
      <w:pPr>
        <w:pStyle w:val="ListParagraph"/>
        <w:numPr>
          <w:ilvl w:val="0"/>
          <w:numId w:val="35"/>
        </w:numPr>
        <w:rPr>
          <w:rFonts w:ascii="Arial" w:hAnsi="Arial" w:cs="Arial"/>
          <w:b/>
          <w:bCs/>
          <w:sz w:val="24"/>
          <w:szCs w:val="24"/>
        </w:rPr>
      </w:pPr>
      <w:r w:rsidRPr="00AD7417">
        <w:rPr>
          <w:rFonts w:ascii="Arial" w:hAnsi="Arial" w:cs="Arial"/>
          <w:b/>
          <w:bCs/>
          <w:sz w:val="24"/>
          <w:szCs w:val="24"/>
        </w:rPr>
        <w:lastRenderedPageBreak/>
        <w:t>Pollution Pathways Assessment</w:t>
      </w:r>
    </w:p>
    <w:p w14:paraId="4A0F3621" w14:textId="77777777" w:rsidR="0072258C" w:rsidRPr="00AD7417" w:rsidRDefault="0072258C" w:rsidP="0072258C">
      <w:pPr>
        <w:rPr>
          <w:rFonts w:ascii="Arial" w:hAnsi="Arial" w:cs="Arial"/>
          <w:b/>
          <w:bCs/>
        </w:rPr>
      </w:pPr>
    </w:p>
    <w:p w14:paraId="6C9E5D5C" w14:textId="34E4D551" w:rsidR="0072258C" w:rsidRPr="00AD7417" w:rsidRDefault="0072258C" w:rsidP="0072258C">
      <w:pPr>
        <w:rPr>
          <w:rFonts w:ascii="Arial" w:hAnsi="Arial" w:cs="Arial"/>
        </w:rPr>
      </w:pPr>
      <w:r w:rsidRPr="00AD7417">
        <w:rPr>
          <w:rFonts w:ascii="Arial" w:hAnsi="Arial" w:cs="Arial"/>
        </w:rPr>
        <w:t xml:space="preserve">Due to full hard standing coverage and new construction, the likelihood of contamination reaching ground or groundwater is negligible. All potential pollutant sources (chemicals, oils, ammonia systems, waste areas) are </w:t>
      </w:r>
      <w:proofErr w:type="gramStart"/>
      <w:r w:rsidRPr="00AD7417">
        <w:rPr>
          <w:rFonts w:ascii="Arial" w:hAnsi="Arial" w:cs="Arial"/>
        </w:rPr>
        <w:t>bunded</w:t>
      </w:r>
      <w:proofErr w:type="gramEnd"/>
      <w:r w:rsidRPr="00AD7417">
        <w:rPr>
          <w:rFonts w:ascii="Arial" w:hAnsi="Arial" w:cs="Arial"/>
        </w:rPr>
        <w:t xml:space="preserve"> or controlled with appropriate containment systems.</w:t>
      </w:r>
    </w:p>
    <w:p w14:paraId="603A3A8B" w14:textId="77777777" w:rsidR="0072258C" w:rsidRPr="00AD7417" w:rsidRDefault="0072258C" w:rsidP="0072258C">
      <w:pPr>
        <w:rPr>
          <w:rFonts w:ascii="Arial" w:hAnsi="Arial" w:cs="Arial"/>
        </w:rPr>
      </w:pPr>
    </w:p>
    <w:p w14:paraId="6F9EA60D" w14:textId="6CAC2C2E" w:rsidR="009E2116" w:rsidRPr="00AD7417" w:rsidRDefault="009E2116" w:rsidP="0072258C">
      <w:pPr>
        <w:pStyle w:val="ListParagraph"/>
        <w:numPr>
          <w:ilvl w:val="0"/>
          <w:numId w:val="35"/>
        </w:numPr>
        <w:rPr>
          <w:rFonts w:ascii="Arial" w:hAnsi="Arial" w:cs="Arial"/>
          <w:b/>
          <w:bCs/>
          <w:sz w:val="24"/>
          <w:szCs w:val="24"/>
        </w:rPr>
      </w:pPr>
      <w:r w:rsidRPr="00AD7417">
        <w:rPr>
          <w:rFonts w:ascii="Arial" w:hAnsi="Arial" w:cs="Arial"/>
          <w:b/>
          <w:bCs/>
          <w:sz w:val="24"/>
          <w:szCs w:val="24"/>
        </w:rPr>
        <w:t>Hazardous Substances Risk Assessment (Stages 1–3)</w:t>
      </w:r>
    </w:p>
    <w:p w14:paraId="146F60BC" w14:textId="77777777" w:rsidR="009E2116" w:rsidRPr="00AD7417" w:rsidRDefault="009E2116" w:rsidP="009E2116">
      <w:pPr>
        <w:pStyle w:val="ListParagraph"/>
        <w:ind w:left="360"/>
        <w:rPr>
          <w:rFonts w:ascii="Arial" w:hAnsi="Arial" w:cs="Arial"/>
          <w:b/>
          <w:bCs/>
          <w:sz w:val="24"/>
          <w:szCs w:val="24"/>
        </w:rPr>
      </w:pPr>
    </w:p>
    <w:p w14:paraId="6EF72608" w14:textId="2FF8E000" w:rsidR="009E2116" w:rsidRPr="00AD7417" w:rsidRDefault="009E2116" w:rsidP="009E2116">
      <w:pPr>
        <w:pStyle w:val="ListParagraph"/>
        <w:ind w:left="0"/>
        <w:rPr>
          <w:rFonts w:ascii="Arial" w:hAnsi="Arial" w:cs="Arial"/>
          <w:b/>
          <w:bCs/>
          <w:sz w:val="24"/>
          <w:szCs w:val="24"/>
        </w:rPr>
      </w:pPr>
      <w:r w:rsidRPr="00AD7417">
        <w:rPr>
          <w:rFonts w:ascii="Arial" w:hAnsi="Arial" w:cs="Arial"/>
          <w:b/>
          <w:bCs/>
          <w:sz w:val="24"/>
          <w:szCs w:val="24"/>
        </w:rPr>
        <w:t>Stage 1 – Identification of Hazardous Substances</w:t>
      </w:r>
    </w:p>
    <w:p w14:paraId="19EA01CE" w14:textId="77777777" w:rsidR="009E2116" w:rsidRPr="00AD7417" w:rsidRDefault="009E2116" w:rsidP="009E2116">
      <w:pPr>
        <w:pStyle w:val="NormalWeb"/>
        <w:rPr>
          <w:rFonts w:ascii="Arial" w:hAnsi="Arial" w:cs="Arial"/>
          <w:sz w:val="20"/>
          <w:szCs w:val="20"/>
        </w:rPr>
      </w:pPr>
      <w:r w:rsidRPr="00AD7417">
        <w:rPr>
          <w:rFonts w:ascii="Arial" w:hAnsi="Arial" w:cs="Arial"/>
          <w:sz w:val="20"/>
          <w:szCs w:val="20"/>
        </w:rPr>
        <w:t>A review of hazardous substances present at the installation has been undertaken. Hazardous substances are limited to those required for normal operation, cleaning, maintenance and emergency response. These include:</w:t>
      </w:r>
    </w:p>
    <w:p w14:paraId="4154045E" w14:textId="77777777" w:rsidR="009E2116" w:rsidRPr="00AD7417" w:rsidRDefault="009E2116" w:rsidP="009E2116">
      <w:pPr>
        <w:pStyle w:val="NormalWeb"/>
        <w:numPr>
          <w:ilvl w:val="0"/>
          <w:numId w:val="39"/>
        </w:numPr>
        <w:rPr>
          <w:rFonts w:ascii="Arial" w:hAnsi="Arial" w:cs="Arial"/>
          <w:sz w:val="20"/>
          <w:szCs w:val="20"/>
        </w:rPr>
      </w:pPr>
      <w:r w:rsidRPr="00AD7417">
        <w:rPr>
          <w:rFonts w:ascii="Arial" w:hAnsi="Arial" w:cs="Arial"/>
          <w:sz w:val="20"/>
          <w:szCs w:val="20"/>
        </w:rPr>
        <w:t>Engineering and maintenance substances (e.g. oils, lubricants, hydraulic fluids)</w:t>
      </w:r>
    </w:p>
    <w:p w14:paraId="4F385D65" w14:textId="77777777" w:rsidR="009E2116" w:rsidRPr="00AD7417" w:rsidRDefault="009E2116" w:rsidP="009E2116">
      <w:pPr>
        <w:pStyle w:val="NormalWeb"/>
        <w:numPr>
          <w:ilvl w:val="0"/>
          <w:numId w:val="39"/>
        </w:numPr>
        <w:rPr>
          <w:rFonts w:ascii="Arial" w:hAnsi="Arial" w:cs="Arial"/>
          <w:sz w:val="20"/>
          <w:szCs w:val="20"/>
        </w:rPr>
      </w:pPr>
      <w:r w:rsidRPr="00AD7417">
        <w:rPr>
          <w:rFonts w:ascii="Arial" w:hAnsi="Arial" w:cs="Arial"/>
          <w:sz w:val="20"/>
          <w:szCs w:val="20"/>
        </w:rPr>
        <w:t>Hygiene and cleaning chemicals (detergents and sanitising agents)</w:t>
      </w:r>
    </w:p>
    <w:p w14:paraId="4063BDF7" w14:textId="77777777" w:rsidR="009E2116" w:rsidRPr="00AD7417" w:rsidRDefault="009E2116" w:rsidP="009E2116">
      <w:pPr>
        <w:pStyle w:val="NormalWeb"/>
        <w:numPr>
          <w:ilvl w:val="0"/>
          <w:numId w:val="39"/>
        </w:numPr>
        <w:rPr>
          <w:rFonts w:ascii="Arial" w:hAnsi="Arial" w:cs="Arial"/>
          <w:sz w:val="20"/>
          <w:szCs w:val="20"/>
        </w:rPr>
      </w:pPr>
      <w:r w:rsidRPr="00AD7417">
        <w:rPr>
          <w:rFonts w:ascii="Arial" w:hAnsi="Arial" w:cs="Arial"/>
          <w:sz w:val="20"/>
          <w:szCs w:val="20"/>
        </w:rPr>
        <w:t>Fuels associated with emergency or ancillary equipment</w:t>
      </w:r>
    </w:p>
    <w:p w14:paraId="4D7B7124" w14:textId="77777777" w:rsidR="009E2116" w:rsidRPr="00AD7417" w:rsidRDefault="009E2116" w:rsidP="009E2116">
      <w:pPr>
        <w:pStyle w:val="NormalWeb"/>
        <w:numPr>
          <w:ilvl w:val="0"/>
          <w:numId w:val="39"/>
        </w:numPr>
        <w:rPr>
          <w:rFonts w:ascii="Arial" w:hAnsi="Arial" w:cs="Arial"/>
          <w:sz w:val="20"/>
          <w:szCs w:val="20"/>
        </w:rPr>
      </w:pPr>
      <w:r w:rsidRPr="00AD7417">
        <w:rPr>
          <w:rFonts w:ascii="Arial" w:hAnsi="Arial" w:cs="Arial"/>
          <w:sz w:val="20"/>
          <w:szCs w:val="20"/>
        </w:rPr>
        <w:t>Refrigerants associated with the ammonia refrigeration system</w:t>
      </w:r>
    </w:p>
    <w:p w14:paraId="13B045B3" w14:textId="77777777" w:rsidR="009E2116" w:rsidRPr="00AD7417" w:rsidRDefault="009E2116" w:rsidP="009E2116">
      <w:pPr>
        <w:pStyle w:val="NormalWeb"/>
        <w:rPr>
          <w:rFonts w:ascii="Arial" w:hAnsi="Arial" w:cs="Arial"/>
          <w:b/>
          <w:bCs/>
          <w:sz w:val="20"/>
          <w:szCs w:val="20"/>
        </w:rPr>
      </w:pPr>
      <w:r w:rsidRPr="00AD7417">
        <w:rPr>
          <w:rStyle w:val="Strong"/>
          <w:rFonts w:ascii="Arial" w:hAnsi="Arial" w:cs="Arial"/>
          <w:b w:val="0"/>
          <w:bCs w:val="0"/>
          <w:sz w:val="20"/>
          <w:szCs w:val="20"/>
        </w:rPr>
        <w:t>The installation also handles food-grade raw materials and ingredients. Some ingredients are supplied with Material Safety Data Sheets due to occupational health or handling classifications; however, these materials are food-grade, are not environmentally hazardous in use, and are not intended to be discharged. They are therefore not considered hazardous substances of environmental concern for the purposes of this assessment.</w:t>
      </w:r>
    </w:p>
    <w:p w14:paraId="6C6EB2C6" w14:textId="77777777" w:rsidR="009E2116" w:rsidRPr="00AD7417" w:rsidRDefault="009E2116" w:rsidP="009E2116">
      <w:pPr>
        <w:pStyle w:val="NormalWeb"/>
        <w:rPr>
          <w:rFonts w:ascii="Arial" w:hAnsi="Arial" w:cs="Arial"/>
          <w:sz w:val="20"/>
          <w:szCs w:val="20"/>
        </w:rPr>
      </w:pPr>
      <w:r w:rsidRPr="00AD7417">
        <w:rPr>
          <w:rFonts w:ascii="Arial" w:hAnsi="Arial" w:cs="Arial"/>
          <w:sz w:val="20"/>
          <w:szCs w:val="20"/>
        </w:rPr>
        <w:t>All substances are managed in accordance with COSHH requirements and manufacturer safety data sheets. No Priority Hazardous Substances or Specific Substances, as defined under the Water Framework Directive, are intentionally discharged from the installation.</w:t>
      </w:r>
    </w:p>
    <w:p w14:paraId="6DCD5275" w14:textId="77777777" w:rsidR="009E2116" w:rsidRPr="00AD7417" w:rsidRDefault="009E2116" w:rsidP="009E2116">
      <w:pPr>
        <w:pStyle w:val="NormalWeb"/>
        <w:rPr>
          <w:rFonts w:ascii="Arial" w:hAnsi="Arial" w:cs="Arial"/>
          <w:sz w:val="20"/>
          <w:szCs w:val="20"/>
        </w:rPr>
      </w:pPr>
      <w:r w:rsidRPr="00AD7417">
        <w:rPr>
          <w:rStyle w:val="Strong"/>
          <w:rFonts w:ascii="Arial" w:hAnsi="Arial" w:cs="Arial"/>
          <w:sz w:val="20"/>
          <w:szCs w:val="20"/>
        </w:rPr>
        <w:t>Supporting evidence:</w:t>
      </w:r>
    </w:p>
    <w:p w14:paraId="78E14E82" w14:textId="77777777" w:rsidR="009E2116" w:rsidRPr="00AD7417" w:rsidRDefault="009E2116" w:rsidP="009E2116">
      <w:pPr>
        <w:pStyle w:val="NormalWeb"/>
        <w:numPr>
          <w:ilvl w:val="0"/>
          <w:numId w:val="40"/>
        </w:numPr>
        <w:rPr>
          <w:rFonts w:ascii="Arial" w:hAnsi="Arial" w:cs="Arial"/>
          <w:sz w:val="20"/>
          <w:szCs w:val="20"/>
        </w:rPr>
      </w:pPr>
      <w:r w:rsidRPr="00AD7417">
        <w:rPr>
          <w:rFonts w:ascii="Arial" w:hAnsi="Arial" w:cs="Arial"/>
          <w:sz w:val="20"/>
          <w:szCs w:val="20"/>
        </w:rPr>
        <w:t>MSDS Register (Engineering, Hygiene, Operations and Ingredients)</w:t>
      </w:r>
    </w:p>
    <w:p w14:paraId="768DC2BD" w14:textId="77777777" w:rsidR="009E2116" w:rsidRPr="00AD7417" w:rsidRDefault="009E2116" w:rsidP="009E2116">
      <w:pPr>
        <w:pStyle w:val="NormalWeb"/>
        <w:numPr>
          <w:ilvl w:val="0"/>
          <w:numId w:val="40"/>
        </w:numPr>
        <w:rPr>
          <w:rFonts w:ascii="Arial" w:hAnsi="Arial" w:cs="Arial"/>
          <w:sz w:val="20"/>
          <w:szCs w:val="20"/>
        </w:rPr>
      </w:pPr>
      <w:r w:rsidRPr="00AD7417">
        <w:rPr>
          <w:rFonts w:ascii="Arial" w:hAnsi="Arial" w:cs="Arial"/>
          <w:sz w:val="20"/>
          <w:szCs w:val="20"/>
        </w:rPr>
        <w:t>Approved Chemicals / COSHH Register</w:t>
      </w:r>
    </w:p>
    <w:p w14:paraId="0E69C14D" w14:textId="259F886F" w:rsidR="009E2116" w:rsidRPr="00AD7417" w:rsidRDefault="00954FAB" w:rsidP="009E2116">
      <w:pPr>
        <w:pStyle w:val="ListParagraph"/>
        <w:ind w:left="0"/>
        <w:rPr>
          <w:rFonts w:ascii="Arial" w:hAnsi="Arial" w:cs="Arial"/>
          <w:b/>
          <w:bCs/>
          <w:sz w:val="24"/>
          <w:szCs w:val="24"/>
        </w:rPr>
      </w:pPr>
      <w:r w:rsidRPr="00AD7417">
        <w:rPr>
          <w:rFonts w:ascii="Arial" w:hAnsi="Arial" w:cs="Arial"/>
          <w:b/>
          <w:bCs/>
          <w:sz w:val="24"/>
          <w:szCs w:val="24"/>
        </w:rPr>
        <w:t>Stage 2 – Pathway and Receptor Screening</w:t>
      </w:r>
    </w:p>
    <w:p w14:paraId="6777F02A" w14:textId="77777777" w:rsidR="00954FAB" w:rsidRPr="00AD7417" w:rsidRDefault="00954FAB" w:rsidP="00954FAB">
      <w:pPr>
        <w:pStyle w:val="NormalWeb"/>
        <w:rPr>
          <w:rFonts w:ascii="Arial" w:hAnsi="Arial" w:cs="Arial"/>
        </w:rPr>
      </w:pPr>
      <w:r w:rsidRPr="00AD7417">
        <w:rPr>
          <w:rFonts w:ascii="Arial" w:hAnsi="Arial" w:cs="Arial"/>
        </w:rPr>
        <w:t>Potential pathways by which hazardous substances could reach environmental receptors have been assessed:</w:t>
      </w:r>
    </w:p>
    <w:p w14:paraId="7F455B63" w14:textId="77777777" w:rsidR="00954FAB" w:rsidRPr="00AD7417" w:rsidRDefault="00954FAB" w:rsidP="00954FAB">
      <w:pPr>
        <w:pStyle w:val="NormalWeb"/>
        <w:numPr>
          <w:ilvl w:val="0"/>
          <w:numId w:val="41"/>
        </w:numPr>
        <w:rPr>
          <w:rFonts w:ascii="Arial" w:hAnsi="Arial" w:cs="Arial"/>
        </w:rPr>
      </w:pPr>
      <w:r w:rsidRPr="00AD7417">
        <w:rPr>
          <w:rStyle w:val="Strong"/>
          <w:rFonts w:ascii="Arial" w:hAnsi="Arial" w:cs="Arial"/>
        </w:rPr>
        <w:t>Surface water:</w:t>
      </w:r>
      <w:r w:rsidRPr="00AD7417">
        <w:rPr>
          <w:rFonts w:ascii="Arial" w:hAnsi="Arial" w:cs="Arial"/>
        </w:rPr>
        <w:t xml:space="preserve"> Credible pathway, controlled</w:t>
      </w:r>
    </w:p>
    <w:p w14:paraId="22CFE6E5" w14:textId="77777777" w:rsidR="00954FAB" w:rsidRPr="00AD7417" w:rsidRDefault="00954FAB" w:rsidP="00954FAB">
      <w:pPr>
        <w:pStyle w:val="NormalWeb"/>
        <w:numPr>
          <w:ilvl w:val="0"/>
          <w:numId w:val="41"/>
        </w:numPr>
        <w:rPr>
          <w:rFonts w:ascii="Arial" w:hAnsi="Arial" w:cs="Arial"/>
        </w:rPr>
      </w:pPr>
      <w:r w:rsidRPr="00AD7417">
        <w:rPr>
          <w:rStyle w:val="Strong"/>
          <w:rFonts w:ascii="Arial" w:hAnsi="Arial" w:cs="Arial"/>
        </w:rPr>
        <w:t>Sewer:</w:t>
      </w:r>
      <w:r w:rsidRPr="00AD7417">
        <w:rPr>
          <w:rFonts w:ascii="Arial" w:hAnsi="Arial" w:cs="Arial"/>
        </w:rPr>
        <w:t xml:space="preserve"> Not a credible pathway (segregated systems, no trade effluent to surface water)</w:t>
      </w:r>
    </w:p>
    <w:p w14:paraId="1CD99179" w14:textId="77777777" w:rsidR="00954FAB" w:rsidRPr="00AD7417" w:rsidRDefault="00954FAB" w:rsidP="00954FAB">
      <w:pPr>
        <w:pStyle w:val="NormalWeb"/>
        <w:numPr>
          <w:ilvl w:val="0"/>
          <w:numId w:val="41"/>
        </w:numPr>
        <w:rPr>
          <w:rFonts w:ascii="Arial" w:hAnsi="Arial" w:cs="Arial"/>
        </w:rPr>
      </w:pPr>
      <w:r w:rsidRPr="00AD7417">
        <w:rPr>
          <w:rStyle w:val="Strong"/>
          <w:rFonts w:ascii="Arial" w:hAnsi="Arial" w:cs="Arial"/>
        </w:rPr>
        <w:t>Ground and groundwater:</w:t>
      </w:r>
      <w:r w:rsidRPr="00AD7417">
        <w:rPr>
          <w:rFonts w:ascii="Arial" w:hAnsi="Arial" w:cs="Arial"/>
        </w:rPr>
        <w:t xml:space="preserve"> Not a credible pathway (no discharge to ground, lined infrastructure)</w:t>
      </w:r>
    </w:p>
    <w:p w14:paraId="61AE7DDC" w14:textId="0B85A6D5" w:rsidR="00954FAB" w:rsidRPr="00AD7417" w:rsidRDefault="00954FAB" w:rsidP="00954FAB">
      <w:pPr>
        <w:pStyle w:val="NormalWeb"/>
        <w:rPr>
          <w:rFonts w:ascii="Arial" w:hAnsi="Arial" w:cs="Arial"/>
        </w:rPr>
      </w:pPr>
      <w:r w:rsidRPr="00AD7417">
        <w:rPr>
          <w:rFonts w:ascii="Arial" w:hAnsi="Arial" w:cs="Arial"/>
        </w:rPr>
        <w:t>Surface water runoff from roofs and external operational areas is managed via a dedicated drainage system incorporating settlement, silt management, oil interception, attenuation ponds and controlled discharge via vortex flow control devices. penstock valves allow isolation of the surface water system during abnormal conditions or environmental incidents.</w:t>
      </w:r>
    </w:p>
    <w:p w14:paraId="7E1F55E2" w14:textId="77777777" w:rsidR="00954FAB" w:rsidRPr="00AD7417" w:rsidRDefault="00954FAB" w:rsidP="00954FAB">
      <w:pPr>
        <w:pStyle w:val="NormalWeb"/>
        <w:rPr>
          <w:rFonts w:ascii="Arial" w:hAnsi="Arial" w:cs="Arial"/>
        </w:rPr>
      </w:pPr>
      <w:r w:rsidRPr="00AD7417">
        <w:rPr>
          <w:rStyle w:val="Strong"/>
          <w:rFonts w:ascii="Arial" w:hAnsi="Arial" w:cs="Arial"/>
        </w:rPr>
        <w:lastRenderedPageBreak/>
        <w:t>Supporting evidence:</w:t>
      </w:r>
    </w:p>
    <w:p w14:paraId="132EADB3" w14:textId="77777777" w:rsidR="00954FAB" w:rsidRPr="00AD7417" w:rsidRDefault="00954FAB" w:rsidP="00954FAB">
      <w:pPr>
        <w:pStyle w:val="NormalWeb"/>
        <w:numPr>
          <w:ilvl w:val="0"/>
          <w:numId w:val="42"/>
        </w:numPr>
        <w:rPr>
          <w:rFonts w:ascii="Arial" w:hAnsi="Arial" w:cs="Arial"/>
        </w:rPr>
      </w:pPr>
      <w:r w:rsidRPr="00AD7417">
        <w:rPr>
          <w:rFonts w:ascii="Arial" w:hAnsi="Arial" w:cs="Arial"/>
        </w:rPr>
        <w:t>Raw Materials and Hazardous Substances (RHS) Stage 1–2 Assessment</w:t>
      </w:r>
    </w:p>
    <w:p w14:paraId="00CA6367" w14:textId="77777777" w:rsidR="00954FAB" w:rsidRPr="00AD7417" w:rsidRDefault="00954FAB" w:rsidP="00954FAB">
      <w:pPr>
        <w:pStyle w:val="NormalWeb"/>
        <w:numPr>
          <w:ilvl w:val="0"/>
          <w:numId w:val="42"/>
        </w:numPr>
        <w:rPr>
          <w:rFonts w:ascii="Arial" w:hAnsi="Arial" w:cs="Arial"/>
        </w:rPr>
      </w:pPr>
      <w:r w:rsidRPr="00AD7417">
        <w:rPr>
          <w:rFonts w:ascii="Arial" w:hAnsi="Arial" w:cs="Arial"/>
        </w:rPr>
        <w:t>Surface Water Drainage Strategy</w:t>
      </w:r>
    </w:p>
    <w:p w14:paraId="6F5422CF" w14:textId="77777777" w:rsidR="00954FAB" w:rsidRPr="00AD7417" w:rsidRDefault="00954FAB" w:rsidP="00954FAB">
      <w:pPr>
        <w:pStyle w:val="NormalWeb"/>
        <w:numPr>
          <w:ilvl w:val="0"/>
          <w:numId w:val="42"/>
        </w:numPr>
        <w:rPr>
          <w:rFonts w:ascii="Arial" w:hAnsi="Arial" w:cs="Arial"/>
        </w:rPr>
      </w:pPr>
      <w:r w:rsidRPr="00AD7417">
        <w:rPr>
          <w:rFonts w:ascii="Arial" w:hAnsi="Arial" w:cs="Arial"/>
        </w:rPr>
        <w:t>H1 Environmental Risk Assessment (Water)</w:t>
      </w:r>
    </w:p>
    <w:p w14:paraId="4F31C919" w14:textId="0126AB66" w:rsidR="00AD7417" w:rsidRPr="00AD7417" w:rsidRDefault="00AD7417" w:rsidP="00AD7417">
      <w:pPr>
        <w:pStyle w:val="NormalWeb"/>
        <w:rPr>
          <w:rFonts w:ascii="Arial" w:hAnsi="Arial" w:cs="Arial"/>
          <w:b/>
          <w:bCs/>
        </w:rPr>
      </w:pPr>
      <w:r w:rsidRPr="00AD7417">
        <w:rPr>
          <w:rFonts w:ascii="Arial" w:hAnsi="Arial" w:cs="Arial"/>
          <w:b/>
          <w:bCs/>
        </w:rPr>
        <w:t>Stage 3 – Risk Evaluation and Mitigation</w:t>
      </w:r>
    </w:p>
    <w:p w14:paraId="692AC304" w14:textId="77777777" w:rsidR="00AD7417" w:rsidRPr="00AD7417" w:rsidRDefault="00AD7417" w:rsidP="00AD7417">
      <w:pPr>
        <w:pStyle w:val="NormalWeb"/>
        <w:rPr>
          <w:rFonts w:ascii="Arial" w:hAnsi="Arial" w:cs="Arial"/>
          <w:sz w:val="20"/>
          <w:szCs w:val="20"/>
        </w:rPr>
      </w:pPr>
      <w:r w:rsidRPr="00AD7417">
        <w:rPr>
          <w:rFonts w:ascii="Arial" w:hAnsi="Arial" w:cs="Arial"/>
          <w:sz w:val="20"/>
          <w:szCs w:val="20"/>
        </w:rPr>
        <w:t>Under normal operating conditions, hazardous substances are not expected to enter the surface water drainage system. All hazardous substances are stored and handled within controlled areas in accordance with site procedures.</w:t>
      </w:r>
    </w:p>
    <w:p w14:paraId="28886EDC" w14:textId="77777777" w:rsidR="00AD7417" w:rsidRPr="00AD7417" w:rsidRDefault="00AD7417" w:rsidP="00AD7417">
      <w:pPr>
        <w:pStyle w:val="NormalWeb"/>
        <w:rPr>
          <w:rFonts w:ascii="Arial" w:hAnsi="Arial" w:cs="Arial"/>
          <w:sz w:val="20"/>
          <w:szCs w:val="20"/>
        </w:rPr>
      </w:pPr>
      <w:r w:rsidRPr="00AD7417">
        <w:rPr>
          <w:rFonts w:ascii="Arial" w:hAnsi="Arial" w:cs="Arial"/>
          <w:sz w:val="20"/>
          <w:szCs w:val="20"/>
        </w:rPr>
        <w:t>In the event of abnormal operations or incidents (e.g. spills, fire-fighting water, uncontrolled wash-down), environmental risk is mitigated through:</w:t>
      </w:r>
    </w:p>
    <w:p w14:paraId="1511B1CF" w14:textId="77777777" w:rsidR="00AD7417" w:rsidRPr="00AD7417" w:rsidRDefault="00AD7417" w:rsidP="00AD7417">
      <w:pPr>
        <w:pStyle w:val="NormalWeb"/>
        <w:numPr>
          <w:ilvl w:val="0"/>
          <w:numId w:val="43"/>
        </w:numPr>
        <w:rPr>
          <w:rFonts w:ascii="Arial" w:hAnsi="Arial" w:cs="Arial"/>
          <w:sz w:val="20"/>
          <w:szCs w:val="20"/>
        </w:rPr>
      </w:pPr>
      <w:r w:rsidRPr="00AD7417">
        <w:rPr>
          <w:rFonts w:ascii="Arial" w:hAnsi="Arial" w:cs="Arial"/>
          <w:sz w:val="20"/>
          <w:szCs w:val="20"/>
        </w:rPr>
        <w:t>Isolation of surface water drainage via penstock valves</w:t>
      </w:r>
    </w:p>
    <w:p w14:paraId="62DF1B67" w14:textId="77777777" w:rsidR="00AD7417" w:rsidRPr="00AD7417" w:rsidRDefault="00AD7417" w:rsidP="00AD7417">
      <w:pPr>
        <w:pStyle w:val="NormalWeb"/>
        <w:numPr>
          <w:ilvl w:val="0"/>
          <w:numId w:val="43"/>
        </w:numPr>
        <w:rPr>
          <w:rFonts w:ascii="Arial" w:hAnsi="Arial" w:cs="Arial"/>
          <w:sz w:val="20"/>
          <w:szCs w:val="20"/>
        </w:rPr>
      </w:pPr>
      <w:r w:rsidRPr="00AD7417">
        <w:rPr>
          <w:rFonts w:ascii="Arial" w:hAnsi="Arial" w:cs="Arial"/>
          <w:sz w:val="20"/>
          <w:szCs w:val="20"/>
        </w:rPr>
        <w:t>Use of settlement, oil interception and attenuation capacity</w:t>
      </w:r>
    </w:p>
    <w:p w14:paraId="242B2A04" w14:textId="77777777" w:rsidR="00AD7417" w:rsidRPr="00AD7417" w:rsidRDefault="00AD7417" w:rsidP="00AD7417">
      <w:pPr>
        <w:pStyle w:val="NormalWeb"/>
        <w:numPr>
          <w:ilvl w:val="0"/>
          <w:numId w:val="43"/>
        </w:numPr>
        <w:rPr>
          <w:rFonts w:ascii="Arial" w:hAnsi="Arial" w:cs="Arial"/>
          <w:sz w:val="20"/>
          <w:szCs w:val="20"/>
        </w:rPr>
      </w:pPr>
      <w:r w:rsidRPr="00AD7417">
        <w:rPr>
          <w:rFonts w:ascii="Arial" w:hAnsi="Arial" w:cs="Arial"/>
          <w:sz w:val="20"/>
          <w:szCs w:val="20"/>
        </w:rPr>
        <w:t>Removal of contaminated waters via licensed tanker disposal where required</w:t>
      </w:r>
    </w:p>
    <w:p w14:paraId="26F7AF00" w14:textId="77777777" w:rsidR="00AD7417" w:rsidRPr="00AD7417" w:rsidRDefault="00AD7417" w:rsidP="00AD7417">
      <w:pPr>
        <w:pStyle w:val="NormalWeb"/>
        <w:numPr>
          <w:ilvl w:val="0"/>
          <w:numId w:val="43"/>
        </w:numPr>
        <w:rPr>
          <w:rFonts w:ascii="Arial" w:hAnsi="Arial" w:cs="Arial"/>
          <w:sz w:val="20"/>
          <w:szCs w:val="20"/>
        </w:rPr>
      </w:pPr>
      <w:r w:rsidRPr="00AD7417">
        <w:rPr>
          <w:rFonts w:ascii="Arial" w:hAnsi="Arial" w:cs="Arial"/>
          <w:sz w:val="20"/>
          <w:szCs w:val="20"/>
        </w:rPr>
        <w:t>Environmental incident response procedures</w:t>
      </w:r>
    </w:p>
    <w:p w14:paraId="07015AC9" w14:textId="77777777" w:rsidR="00AD7417" w:rsidRPr="00AD7417" w:rsidRDefault="00AD7417" w:rsidP="00AD7417">
      <w:pPr>
        <w:pStyle w:val="NormalWeb"/>
        <w:numPr>
          <w:ilvl w:val="0"/>
          <w:numId w:val="43"/>
        </w:numPr>
        <w:rPr>
          <w:rFonts w:ascii="Arial" w:hAnsi="Arial" w:cs="Arial"/>
          <w:sz w:val="20"/>
          <w:szCs w:val="20"/>
        </w:rPr>
      </w:pPr>
      <w:r w:rsidRPr="00AD7417">
        <w:rPr>
          <w:rFonts w:ascii="Arial" w:hAnsi="Arial" w:cs="Arial"/>
          <w:sz w:val="20"/>
          <w:szCs w:val="20"/>
        </w:rPr>
        <w:t>Routine inspection, maintenance and emptying of silt management systems and interceptors</w:t>
      </w:r>
    </w:p>
    <w:p w14:paraId="5A0484F2" w14:textId="77777777" w:rsidR="00AD7417" w:rsidRPr="00AD7417" w:rsidRDefault="00AD7417" w:rsidP="00AD7417">
      <w:pPr>
        <w:pStyle w:val="NormalWeb"/>
        <w:rPr>
          <w:rFonts w:ascii="Arial" w:hAnsi="Arial" w:cs="Arial"/>
          <w:sz w:val="20"/>
          <w:szCs w:val="20"/>
        </w:rPr>
      </w:pPr>
      <w:r w:rsidRPr="00AD7417">
        <w:rPr>
          <w:rFonts w:ascii="Arial" w:hAnsi="Arial" w:cs="Arial"/>
          <w:sz w:val="20"/>
          <w:szCs w:val="20"/>
        </w:rPr>
        <w:t>Based on these controls, the risk of pollution to surface water, sewer, ground or groundwater is considered low.</w:t>
      </w:r>
    </w:p>
    <w:p w14:paraId="05732B0A" w14:textId="0036B5B3" w:rsidR="0072258C" w:rsidRPr="00AD7417" w:rsidRDefault="0072258C" w:rsidP="0072258C">
      <w:pPr>
        <w:pStyle w:val="ListParagraph"/>
        <w:numPr>
          <w:ilvl w:val="0"/>
          <w:numId w:val="35"/>
        </w:numPr>
        <w:rPr>
          <w:rFonts w:ascii="Arial" w:hAnsi="Arial" w:cs="Arial"/>
          <w:b/>
          <w:bCs/>
          <w:sz w:val="24"/>
          <w:szCs w:val="24"/>
        </w:rPr>
      </w:pPr>
      <w:r w:rsidRPr="00AD7417">
        <w:rPr>
          <w:rFonts w:ascii="Arial" w:hAnsi="Arial" w:cs="Arial"/>
          <w:b/>
          <w:bCs/>
          <w:sz w:val="24"/>
          <w:szCs w:val="24"/>
        </w:rPr>
        <w:t xml:space="preserve">Baseline Environmental Statement </w:t>
      </w:r>
    </w:p>
    <w:p w14:paraId="3188BE8F" w14:textId="77777777" w:rsidR="0072258C" w:rsidRPr="00AD7417" w:rsidRDefault="0072258C" w:rsidP="0072258C">
      <w:pPr>
        <w:rPr>
          <w:rFonts w:ascii="Arial" w:hAnsi="Arial" w:cs="Arial"/>
          <w:b/>
          <w:bCs/>
        </w:rPr>
      </w:pPr>
    </w:p>
    <w:p w14:paraId="4D4157FD" w14:textId="77777777" w:rsidR="0072258C" w:rsidRPr="00AD7417" w:rsidRDefault="0072258C" w:rsidP="0072258C">
      <w:pPr>
        <w:rPr>
          <w:rFonts w:ascii="Arial" w:hAnsi="Arial" w:cs="Arial"/>
        </w:rPr>
      </w:pPr>
      <w:r w:rsidRPr="00AD7417">
        <w:rPr>
          <w:rFonts w:ascii="Arial" w:hAnsi="Arial" w:cs="Arial"/>
        </w:rPr>
        <w:t>Based on review of planning history, ground investigation data, utilities installation, drainage design and on-site inspections, there is no evidence of contamination at the time of report issue. This document establishes the baseline condition of the site for future comparison as required under the environmental permit.</w:t>
      </w:r>
    </w:p>
    <w:p w14:paraId="0F09237D" w14:textId="77777777" w:rsidR="0072258C" w:rsidRPr="00AD7417" w:rsidRDefault="0072258C" w:rsidP="0072258C">
      <w:pPr>
        <w:rPr>
          <w:rFonts w:ascii="Arial" w:hAnsi="Arial" w:cs="Arial"/>
          <w:b/>
          <w:bCs/>
        </w:rPr>
      </w:pPr>
    </w:p>
    <w:p w14:paraId="3C15E8EF" w14:textId="77777777" w:rsidR="00BB00C7" w:rsidRPr="00BB00C7" w:rsidRDefault="00BB00C7" w:rsidP="00BB00C7">
      <w:pPr>
        <w:rPr>
          <w:b/>
          <w:bCs/>
        </w:rPr>
      </w:pPr>
    </w:p>
    <w:p w14:paraId="45071A36" w14:textId="77777777" w:rsidR="00BB00C7" w:rsidRPr="00BB00C7" w:rsidRDefault="00BB00C7" w:rsidP="00BB00C7">
      <w:pPr>
        <w:rPr>
          <w:rFonts w:ascii="Arial" w:hAnsi="Arial" w:cs="Arial"/>
          <w:b/>
          <w:bCs/>
        </w:rPr>
      </w:pPr>
    </w:p>
    <w:p w14:paraId="0C5CC6A3" w14:textId="77777777" w:rsidR="00BB00C7" w:rsidRDefault="00BB00C7" w:rsidP="00BB00C7"/>
    <w:p w14:paraId="06AB6D92" w14:textId="77777777" w:rsidR="00BB00C7" w:rsidRPr="00BB00C7" w:rsidRDefault="00BB00C7" w:rsidP="00BB00C7">
      <w:pPr>
        <w:rPr>
          <w:rFonts w:ascii="Arial" w:hAnsi="Arial" w:cs="Arial"/>
        </w:rPr>
      </w:pPr>
    </w:p>
    <w:p w14:paraId="3E65C1A6" w14:textId="77777777" w:rsidR="00BB00C7" w:rsidRPr="00BB00C7" w:rsidRDefault="00BB00C7" w:rsidP="00BB00C7">
      <w:pPr>
        <w:rPr>
          <w:rFonts w:ascii="Arial" w:hAnsi="Arial" w:cs="Arial"/>
          <w:b/>
          <w:bCs/>
        </w:rPr>
      </w:pPr>
    </w:p>
    <w:p w14:paraId="78175AE1" w14:textId="1832E9A4" w:rsidR="003B2143" w:rsidRPr="00BB00C7" w:rsidRDefault="003B2143" w:rsidP="00BB00C7">
      <w:pPr>
        <w:rPr>
          <w:rFonts w:ascii="Arial" w:hAnsi="Arial" w:cs="Arial"/>
          <w:b/>
          <w:bCs/>
          <w:sz w:val="24"/>
          <w:szCs w:val="24"/>
        </w:rPr>
      </w:pPr>
    </w:p>
    <w:p w14:paraId="5BFB237F" w14:textId="77777777" w:rsidR="00BB00C7" w:rsidRPr="00BB00C7" w:rsidRDefault="00BB00C7" w:rsidP="00BB00C7">
      <w:pPr>
        <w:rPr>
          <w:rFonts w:ascii="Arial" w:hAnsi="Arial" w:cs="Arial"/>
          <w:b/>
          <w:bCs/>
          <w:sz w:val="24"/>
          <w:szCs w:val="24"/>
        </w:rPr>
      </w:pPr>
    </w:p>
    <w:p w14:paraId="16A5651D" w14:textId="77777777" w:rsidR="003B2143" w:rsidRDefault="003B2143" w:rsidP="000D5EF6">
      <w:pPr>
        <w:rPr>
          <w:rFonts w:ascii="Arial" w:hAnsi="Arial" w:cs="Arial"/>
          <w:b/>
          <w:bCs/>
          <w:sz w:val="24"/>
          <w:szCs w:val="24"/>
        </w:rPr>
      </w:pPr>
    </w:p>
    <w:p w14:paraId="595FD0F5" w14:textId="77777777" w:rsidR="008C30CE" w:rsidRDefault="008C30CE" w:rsidP="000D5EF6">
      <w:pPr>
        <w:rPr>
          <w:rFonts w:ascii="Arial" w:hAnsi="Arial" w:cs="Arial"/>
          <w:b/>
          <w:bCs/>
          <w:sz w:val="24"/>
          <w:szCs w:val="24"/>
        </w:rPr>
      </w:pPr>
    </w:p>
    <w:p w14:paraId="4CF39482" w14:textId="77777777" w:rsidR="00CE30FF" w:rsidRPr="006E68CB" w:rsidRDefault="00CE30FF" w:rsidP="000D5EF6">
      <w:pPr>
        <w:rPr>
          <w:rFonts w:ascii="Arial" w:hAnsi="Arial" w:cs="Arial"/>
          <w:b/>
          <w:bCs/>
          <w:sz w:val="24"/>
          <w:szCs w:val="24"/>
        </w:rPr>
      </w:pPr>
    </w:p>
    <w:p w14:paraId="2038EDB5" w14:textId="143416B3" w:rsidR="00C10830" w:rsidRDefault="00C10830" w:rsidP="00233679">
      <w:pPr>
        <w:rPr>
          <w:rFonts w:ascii="Arial" w:hAnsi="Arial" w:cs="Arial"/>
          <w:b/>
          <w:bCs/>
          <w:sz w:val="24"/>
          <w:szCs w:val="24"/>
        </w:rPr>
      </w:pPr>
    </w:p>
    <w:p w14:paraId="751CC020" w14:textId="77777777" w:rsidR="00463A78" w:rsidRDefault="00463A78" w:rsidP="00233679">
      <w:pPr>
        <w:rPr>
          <w:rFonts w:ascii="Arial" w:hAnsi="Arial" w:cs="Arial"/>
          <w:b/>
          <w:bCs/>
          <w:sz w:val="24"/>
          <w:szCs w:val="24"/>
        </w:rPr>
      </w:pPr>
    </w:p>
    <w:p w14:paraId="03150A63" w14:textId="77777777" w:rsidR="00463A78" w:rsidRDefault="00463A78" w:rsidP="00233679">
      <w:pPr>
        <w:rPr>
          <w:rFonts w:ascii="Arial" w:hAnsi="Arial" w:cs="Arial"/>
          <w:b/>
          <w:bCs/>
          <w:sz w:val="24"/>
          <w:szCs w:val="24"/>
        </w:rPr>
      </w:pPr>
    </w:p>
    <w:p w14:paraId="72BD7258" w14:textId="77777777" w:rsidR="00463A78" w:rsidRDefault="00463A78" w:rsidP="00233679">
      <w:pPr>
        <w:rPr>
          <w:rFonts w:ascii="Arial" w:hAnsi="Arial" w:cs="Arial"/>
          <w:b/>
          <w:bCs/>
          <w:sz w:val="24"/>
          <w:szCs w:val="24"/>
        </w:rPr>
      </w:pPr>
    </w:p>
    <w:p w14:paraId="58F2B7E8" w14:textId="77777777" w:rsidR="00463A78" w:rsidRDefault="00463A78" w:rsidP="00233679">
      <w:pPr>
        <w:rPr>
          <w:rFonts w:ascii="Arial" w:hAnsi="Arial" w:cs="Arial"/>
          <w:b/>
          <w:bCs/>
          <w:sz w:val="24"/>
          <w:szCs w:val="24"/>
        </w:rPr>
      </w:pPr>
    </w:p>
    <w:p w14:paraId="1CC3B458" w14:textId="77777777" w:rsidR="00463A78" w:rsidRDefault="00463A78" w:rsidP="00233679">
      <w:pPr>
        <w:rPr>
          <w:rFonts w:ascii="Arial" w:hAnsi="Arial" w:cs="Arial"/>
          <w:b/>
          <w:bCs/>
          <w:sz w:val="24"/>
          <w:szCs w:val="24"/>
        </w:rPr>
      </w:pPr>
    </w:p>
    <w:p w14:paraId="289B73E6" w14:textId="77777777" w:rsidR="00463A78" w:rsidRDefault="00463A78" w:rsidP="00233679">
      <w:pPr>
        <w:rPr>
          <w:rFonts w:ascii="Arial" w:hAnsi="Arial" w:cs="Arial"/>
          <w:b/>
          <w:bCs/>
          <w:sz w:val="24"/>
          <w:szCs w:val="24"/>
        </w:rPr>
      </w:pPr>
    </w:p>
    <w:p w14:paraId="1913C22E" w14:textId="2C07E54C" w:rsidR="00463A78" w:rsidRDefault="00463A78" w:rsidP="00233679">
      <w:pPr>
        <w:rPr>
          <w:rFonts w:ascii="Arial" w:hAnsi="Arial" w:cs="Arial"/>
          <w:b/>
          <w:bCs/>
          <w:sz w:val="24"/>
          <w:szCs w:val="24"/>
        </w:rPr>
      </w:pPr>
      <w:r w:rsidRPr="00463A78">
        <w:rPr>
          <w:rFonts w:ascii="Arial" w:hAnsi="Arial" w:cs="Arial"/>
          <w:b/>
          <w:bCs/>
          <w:noProof/>
          <w:sz w:val="24"/>
          <w:szCs w:val="24"/>
        </w:rPr>
        <w:lastRenderedPageBreak/>
        <w:drawing>
          <wp:inline distT="0" distB="0" distL="0" distR="0" wp14:anchorId="45F458B8" wp14:editId="0F396878">
            <wp:extent cx="6858000" cy="4817745"/>
            <wp:effectExtent l="0" t="0" r="0" b="1905"/>
            <wp:docPr id="1994704242"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04242" name="Picture 1" descr="A map of a city&#10;&#10;AI-generated content may be incorrect."/>
                    <pic:cNvPicPr/>
                  </pic:nvPicPr>
                  <pic:blipFill>
                    <a:blip r:embed="rId12"/>
                    <a:stretch>
                      <a:fillRect/>
                    </a:stretch>
                  </pic:blipFill>
                  <pic:spPr>
                    <a:xfrm>
                      <a:off x="0" y="0"/>
                      <a:ext cx="6858000" cy="4817745"/>
                    </a:xfrm>
                    <a:prstGeom prst="rect">
                      <a:avLst/>
                    </a:prstGeom>
                  </pic:spPr>
                </pic:pic>
              </a:graphicData>
            </a:graphic>
          </wp:inline>
        </w:drawing>
      </w:r>
    </w:p>
    <w:p w14:paraId="70F5A01D" w14:textId="77777777" w:rsidR="00463A78" w:rsidRDefault="00463A78" w:rsidP="00233679">
      <w:pPr>
        <w:rPr>
          <w:rFonts w:ascii="Arial" w:hAnsi="Arial" w:cs="Arial"/>
          <w:b/>
          <w:bCs/>
          <w:sz w:val="24"/>
          <w:szCs w:val="24"/>
        </w:rPr>
      </w:pPr>
    </w:p>
    <w:p w14:paraId="6A026DAE" w14:textId="77777777" w:rsidR="00463A78" w:rsidRDefault="00463A78" w:rsidP="00233679">
      <w:pPr>
        <w:rPr>
          <w:rFonts w:ascii="Arial" w:hAnsi="Arial" w:cs="Arial"/>
          <w:b/>
          <w:bCs/>
          <w:sz w:val="24"/>
          <w:szCs w:val="24"/>
        </w:rPr>
      </w:pPr>
    </w:p>
    <w:p w14:paraId="1C6D681C" w14:textId="77777777" w:rsidR="00463A78" w:rsidRDefault="00463A78" w:rsidP="00233679">
      <w:pPr>
        <w:rPr>
          <w:rFonts w:ascii="Arial" w:hAnsi="Arial" w:cs="Arial"/>
          <w:b/>
          <w:bCs/>
          <w:sz w:val="24"/>
          <w:szCs w:val="24"/>
        </w:rPr>
      </w:pPr>
    </w:p>
    <w:p w14:paraId="212C5408" w14:textId="77777777" w:rsidR="00463A78" w:rsidRDefault="00463A78" w:rsidP="00233679">
      <w:pPr>
        <w:rPr>
          <w:rFonts w:ascii="Arial" w:hAnsi="Arial" w:cs="Arial"/>
          <w:b/>
          <w:bCs/>
          <w:sz w:val="24"/>
          <w:szCs w:val="24"/>
        </w:rPr>
      </w:pPr>
    </w:p>
    <w:p w14:paraId="740961A5" w14:textId="77777777" w:rsidR="00463A78" w:rsidRDefault="00463A78" w:rsidP="00233679">
      <w:pPr>
        <w:rPr>
          <w:rFonts w:ascii="Arial" w:hAnsi="Arial" w:cs="Arial"/>
          <w:b/>
          <w:bCs/>
          <w:sz w:val="24"/>
          <w:szCs w:val="24"/>
        </w:rPr>
      </w:pPr>
    </w:p>
    <w:p w14:paraId="78B3544E" w14:textId="77777777" w:rsidR="00463A78" w:rsidRDefault="00463A78" w:rsidP="00233679">
      <w:pPr>
        <w:rPr>
          <w:rFonts w:ascii="Arial" w:hAnsi="Arial" w:cs="Arial"/>
          <w:b/>
          <w:bCs/>
          <w:sz w:val="24"/>
          <w:szCs w:val="24"/>
        </w:rPr>
      </w:pPr>
    </w:p>
    <w:p w14:paraId="72BCC74B" w14:textId="77777777" w:rsidR="00463A78" w:rsidRDefault="00463A78" w:rsidP="00233679">
      <w:pPr>
        <w:rPr>
          <w:rFonts w:ascii="Arial" w:hAnsi="Arial" w:cs="Arial"/>
          <w:b/>
          <w:bCs/>
          <w:sz w:val="24"/>
          <w:szCs w:val="24"/>
        </w:rPr>
      </w:pPr>
    </w:p>
    <w:p w14:paraId="79799CF8" w14:textId="77777777" w:rsidR="00463A78" w:rsidRDefault="00463A78" w:rsidP="00233679">
      <w:pPr>
        <w:rPr>
          <w:rFonts w:ascii="Arial" w:hAnsi="Arial" w:cs="Arial"/>
          <w:b/>
          <w:bCs/>
          <w:sz w:val="24"/>
          <w:szCs w:val="24"/>
        </w:rPr>
      </w:pPr>
    </w:p>
    <w:p w14:paraId="782FB637" w14:textId="77777777" w:rsidR="00463A78" w:rsidRDefault="00463A78" w:rsidP="00233679">
      <w:pPr>
        <w:rPr>
          <w:rFonts w:ascii="Arial" w:hAnsi="Arial" w:cs="Arial"/>
          <w:b/>
          <w:bCs/>
          <w:sz w:val="24"/>
          <w:szCs w:val="24"/>
        </w:rPr>
      </w:pPr>
    </w:p>
    <w:p w14:paraId="7B405878" w14:textId="77777777" w:rsidR="00463A78" w:rsidRDefault="00463A78" w:rsidP="00233679">
      <w:pPr>
        <w:rPr>
          <w:rFonts w:ascii="Arial" w:hAnsi="Arial" w:cs="Arial"/>
          <w:b/>
          <w:bCs/>
          <w:sz w:val="24"/>
          <w:szCs w:val="24"/>
        </w:rPr>
      </w:pPr>
    </w:p>
    <w:p w14:paraId="7B7F5E33" w14:textId="77777777" w:rsidR="00463A78" w:rsidRDefault="00463A78" w:rsidP="00233679">
      <w:pPr>
        <w:rPr>
          <w:rFonts w:ascii="Arial" w:hAnsi="Arial" w:cs="Arial"/>
          <w:b/>
          <w:bCs/>
          <w:sz w:val="24"/>
          <w:szCs w:val="24"/>
        </w:rPr>
      </w:pPr>
    </w:p>
    <w:p w14:paraId="1FB8641A" w14:textId="77777777" w:rsidR="00463A78" w:rsidRDefault="00463A78" w:rsidP="00233679">
      <w:pPr>
        <w:rPr>
          <w:rFonts w:ascii="Arial" w:hAnsi="Arial" w:cs="Arial"/>
          <w:b/>
          <w:bCs/>
          <w:sz w:val="24"/>
          <w:szCs w:val="24"/>
        </w:rPr>
      </w:pPr>
    </w:p>
    <w:p w14:paraId="0EB4F0A4" w14:textId="77777777" w:rsidR="00463A78" w:rsidRDefault="00463A78" w:rsidP="00233679">
      <w:pPr>
        <w:rPr>
          <w:rFonts w:ascii="Arial" w:hAnsi="Arial" w:cs="Arial"/>
          <w:b/>
          <w:bCs/>
          <w:sz w:val="24"/>
          <w:szCs w:val="24"/>
        </w:rPr>
      </w:pPr>
    </w:p>
    <w:p w14:paraId="2FF9F60E" w14:textId="77777777" w:rsidR="00463A78" w:rsidRDefault="00463A78" w:rsidP="00233679">
      <w:pPr>
        <w:rPr>
          <w:rFonts w:ascii="Arial" w:hAnsi="Arial" w:cs="Arial"/>
          <w:b/>
          <w:bCs/>
          <w:sz w:val="24"/>
          <w:szCs w:val="24"/>
        </w:rPr>
      </w:pPr>
    </w:p>
    <w:p w14:paraId="64AD0553" w14:textId="77777777" w:rsidR="00463A78" w:rsidRDefault="00463A78" w:rsidP="00233679">
      <w:pPr>
        <w:rPr>
          <w:rFonts w:ascii="Arial" w:hAnsi="Arial" w:cs="Arial"/>
          <w:b/>
          <w:bCs/>
          <w:sz w:val="24"/>
          <w:szCs w:val="24"/>
        </w:rPr>
      </w:pPr>
    </w:p>
    <w:p w14:paraId="38E786C1" w14:textId="77777777" w:rsidR="00463A78" w:rsidRDefault="00463A78" w:rsidP="00233679">
      <w:pPr>
        <w:rPr>
          <w:rFonts w:ascii="Arial" w:hAnsi="Arial" w:cs="Arial"/>
          <w:b/>
          <w:bCs/>
          <w:sz w:val="24"/>
          <w:szCs w:val="24"/>
        </w:rPr>
      </w:pPr>
    </w:p>
    <w:p w14:paraId="2974229D" w14:textId="7D78C280" w:rsidR="00463A78" w:rsidRDefault="00463A78" w:rsidP="00233679">
      <w:pPr>
        <w:rPr>
          <w:rFonts w:ascii="Arial" w:hAnsi="Arial" w:cs="Arial"/>
          <w:b/>
          <w:bCs/>
          <w:sz w:val="24"/>
          <w:szCs w:val="24"/>
        </w:rPr>
      </w:pPr>
      <w:r w:rsidRPr="00463A78">
        <w:rPr>
          <w:rFonts w:ascii="Arial" w:hAnsi="Arial" w:cs="Arial"/>
          <w:b/>
          <w:bCs/>
          <w:noProof/>
          <w:sz w:val="24"/>
          <w:szCs w:val="24"/>
        </w:rPr>
        <w:lastRenderedPageBreak/>
        <w:drawing>
          <wp:inline distT="0" distB="0" distL="0" distR="0" wp14:anchorId="1CCAB49E" wp14:editId="2B2A0A16">
            <wp:extent cx="6858000" cy="4685030"/>
            <wp:effectExtent l="0" t="0" r="0" b="1270"/>
            <wp:docPr id="565385605"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385605" name="Picture 1" descr="A map of a city&#10;&#10;AI-generated content may be incorrect."/>
                    <pic:cNvPicPr/>
                  </pic:nvPicPr>
                  <pic:blipFill>
                    <a:blip r:embed="rId13"/>
                    <a:stretch>
                      <a:fillRect/>
                    </a:stretch>
                  </pic:blipFill>
                  <pic:spPr>
                    <a:xfrm>
                      <a:off x="0" y="0"/>
                      <a:ext cx="6858000" cy="4685030"/>
                    </a:xfrm>
                    <a:prstGeom prst="rect">
                      <a:avLst/>
                    </a:prstGeom>
                  </pic:spPr>
                </pic:pic>
              </a:graphicData>
            </a:graphic>
          </wp:inline>
        </w:drawing>
      </w:r>
    </w:p>
    <w:p w14:paraId="38DDA8B3" w14:textId="77777777" w:rsidR="00463A78" w:rsidRDefault="00463A78" w:rsidP="00233679">
      <w:pPr>
        <w:rPr>
          <w:rFonts w:ascii="Arial" w:hAnsi="Arial" w:cs="Arial"/>
          <w:b/>
          <w:bCs/>
          <w:sz w:val="24"/>
          <w:szCs w:val="24"/>
        </w:rPr>
      </w:pPr>
    </w:p>
    <w:p w14:paraId="7C75F9BE" w14:textId="77777777" w:rsidR="00463A78" w:rsidRDefault="00463A78" w:rsidP="00233679">
      <w:pPr>
        <w:rPr>
          <w:rFonts w:ascii="Arial" w:hAnsi="Arial" w:cs="Arial"/>
          <w:b/>
          <w:bCs/>
          <w:sz w:val="24"/>
          <w:szCs w:val="24"/>
        </w:rPr>
      </w:pPr>
    </w:p>
    <w:p w14:paraId="3A1912D0" w14:textId="77777777" w:rsidR="00463A78" w:rsidRDefault="00463A78" w:rsidP="00233679">
      <w:pPr>
        <w:rPr>
          <w:rFonts w:ascii="Arial" w:hAnsi="Arial" w:cs="Arial"/>
          <w:b/>
          <w:bCs/>
          <w:sz w:val="24"/>
          <w:szCs w:val="24"/>
        </w:rPr>
      </w:pPr>
    </w:p>
    <w:p w14:paraId="128EC00C" w14:textId="77777777" w:rsidR="00463A78" w:rsidRDefault="00463A78" w:rsidP="00233679">
      <w:pPr>
        <w:rPr>
          <w:rFonts w:ascii="Arial" w:hAnsi="Arial" w:cs="Arial"/>
          <w:b/>
          <w:bCs/>
          <w:sz w:val="24"/>
          <w:szCs w:val="24"/>
        </w:rPr>
      </w:pPr>
    </w:p>
    <w:p w14:paraId="4E13EFE9" w14:textId="77777777" w:rsidR="00463A78" w:rsidRDefault="00463A78" w:rsidP="00233679">
      <w:pPr>
        <w:rPr>
          <w:rFonts w:ascii="Arial" w:hAnsi="Arial" w:cs="Arial"/>
          <w:b/>
          <w:bCs/>
          <w:sz w:val="24"/>
          <w:szCs w:val="24"/>
        </w:rPr>
      </w:pPr>
    </w:p>
    <w:p w14:paraId="6A602E0F" w14:textId="77777777" w:rsidR="00463A78" w:rsidRDefault="00463A78" w:rsidP="00233679">
      <w:pPr>
        <w:rPr>
          <w:rFonts w:ascii="Arial" w:hAnsi="Arial" w:cs="Arial"/>
          <w:b/>
          <w:bCs/>
          <w:sz w:val="24"/>
          <w:szCs w:val="24"/>
        </w:rPr>
      </w:pPr>
    </w:p>
    <w:p w14:paraId="0A956F96" w14:textId="77777777" w:rsidR="00463A78" w:rsidRDefault="00463A78" w:rsidP="00233679">
      <w:pPr>
        <w:rPr>
          <w:rFonts w:ascii="Arial" w:hAnsi="Arial" w:cs="Arial"/>
          <w:b/>
          <w:bCs/>
          <w:sz w:val="24"/>
          <w:szCs w:val="24"/>
        </w:rPr>
      </w:pPr>
    </w:p>
    <w:p w14:paraId="259A9CFD" w14:textId="77777777" w:rsidR="00463A78" w:rsidRDefault="00463A78" w:rsidP="00233679">
      <w:pPr>
        <w:rPr>
          <w:rFonts w:ascii="Arial" w:hAnsi="Arial" w:cs="Arial"/>
          <w:b/>
          <w:bCs/>
          <w:sz w:val="24"/>
          <w:szCs w:val="24"/>
        </w:rPr>
      </w:pPr>
    </w:p>
    <w:p w14:paraId="11CA10B5" w14:textId="77777777" w:rsidR="00463A78" w:rsidRDefault="00463A78" w:rsidP="00233679">
      <w:pPr>
        <w:rPr>
          <w:rFonts w:ascii="Arial" w:hAnsi="Arial" w:cs="Arial"/>
          <w:b/>
          <w:bCs/>
          <w:sz w:val="24"/>
          <w:szCs w:val="24"/>
        </w:rPr>
      </w:pPr>
    </w:p>
    <w:p w14:paraId="7619AE54" w14:textId="77777777" w:rsidR="00463A78" w:rsidRDefault="00463A78" w:rsidP="00233679">
      <w:pPr>
        <w:rPr>
          <w:rFonts w:ascii="Arial" w:hAnsi="Arial" w:cs="Arial"/>
          <w:b/>
          <w:bCs/>
          <w:sz w:val="24"/>
          <w:szCs w:val="24"/>
        </w:rPr>
      </w:pPr>
    </w:p>
    <w:p w14:paraId="40380D86" w14:textId="77777777" w:rsidR="00463A78" w:rsidRDefault="00463A78" w:rsidP="00233679">
      <w:pPr>
        <w:rPr>
          <w:rFonts w:ascii="Arial" w:hAnsi="Arial" w:cs="Arial"/>
          <w:b/>
          <w:bCs/>
          <w:sz w:val="24"/>
          <w:szCs w:val="24"/>
        </w:rPr>
      </w:pPr>
    </w:p>
    <w:p w14:paraId="598510CF" w14:textId="77777777" w:rsidR="00463A78" w:rsidRDefault="00463A78" w:rsidP="00233679">
      <w:pPr>
        <w:rPr>
          <w:rFonts w:ascii="Arial" w:hAnsi="Arial" w:cs="Arial"/>
          <w:b/>
          <w:bCs/>
          <w:sz w:val="24"/>
          <w:szCs w:val="24"/>
        </w:rPr>
      </w:pPr>
    </w:p>
    <w:p w14:paraId="725C5012" w14:textId="77777777" w:rsidR="00463A78" w:rsidRDefault="00463A78" w:rsidP="00233679">
      <w:pPr>
        <w:rPr>
          <w:rFonts w:ascii="Arial" w:hAnsi="Arial" w:cs="Arial"/>
          <w:b/>
          <w:bCs/>
          <w:sz w:val="24"/>
          <w:szCs w:val="24"/>
        </w:rPr>
      </w:pPr>
    </w:p>
    <w:p w14:paraId="6477F47E" w14:textId="77777777" w:rsidR="00463A78" w:rsidRDefault="00463A78" w:rsidP="00233679">
      <w:pPr>
        <w:rPr>
          <w:rFonts w:ascii="Arial" w:hAnsi="Arial" w:cs="Arial"/>
          <w:b/>
          <w:bCs/>
          <w:sz w:val="24"/>
          <w:szCs w:val="24"/>
        </w:rPr>
      </w:pPr>
    </w:p>
    <w:p w14:paraId="2AC2648F" w14:textId="77777777" w:rsidR="00463A78" w:rsidRDefault="00463A78" w:rsidP="00233679">
      <w:pPr>
        <w:rPr>
          <w:rFonts w:ascii="Arial" w:hAnsi="Arial" w:cs="Arial"/>
          <w:b/>
          <w:bCs/>
          <w:sz w:val="24"/>
          <w:szCs w:val="24"/>
        </w:rPr>
      </w:pPr>
    </w:p>
    <w:p w14:paraId="3E3BD5F6" w14:textId="77777777" w:rsidR="00463A78" w:rsidRDefault="00463A78" w:rsidP="00233679">
      <w:pPr>
        <w:rPr>
          <w:rFonts w:ascii="Arial" w:hAnsi="Arial" w:cs="Arial"/>
          <w:b/>
          <w:bCs/>
          <w:sz w:val="24"/>
          <w:szCs w:val="24"/>
        </w:rPr>
      </w:pPr>
    </w:p>
    <w:p w14:paraId="52B46D7A" w14:textId="77777777" w:rsidR="00463A78" w:rsidRDefault="00463A78" w:rsidP="00233679">
      <w:pPr>
        <w:rPr>
          <w:rFonts w:ascii="Arial" w:hAnsi="Arial" w:cs="Arial"/>
          <w:b/>
          <w:bCs/>
          <w:sz w:val="24"/>
          <w:szCs w:val="24"/>
        </w:rPr>
      </w:pPr>
    </w:p>
    <w:p w14:paraId="2EC4C4C2" w14:textId="3C30531F" w:rsidR="00463A78" w:rsidRPr="00CB7101" w:rsidRDefault="00463A78" w:rsidP="00233679">
      <w:pPr>
        <w:rPr>
          <w:rFonts w:ascii="Arial" w:hAnsi="Arial" w:cs="Arial"/>
          <w:b/>
          <w:bCs/>
          <w:sz w:val="24"/>
          <w:szCs w:val="24"/>
        </w:rPr>
      </w:pPr>
      <w:r w:rsidRPr="00463A78">
        <w:rPr>
          <w:rFonts w:ascii="Arial" w:hAnsi="Arial" w:cs="Arial"/>
          <w:b/>
          <w:bCs/>
          <w:noProof/>
          <w:sz w:val="24"/>
          <w:szCs w:val="24"/>
        </w:rPr>
        <w:lastRenderedPageBreak/>
        <w:drawing>
          <wp:inline distT="0" distB="0" distL="0" distR="0" wp14:anchorId="24F1994A" wp14:editId="6B07065F">
            <wp:extent cx="6858000" cy="4676140"/>
            <wp:effectExtent l="0" t="0" r="0" b="0"/>
            <wp:docPr id="724673889" name="Picture 1" descr="A map of a sta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73889" name="Picture 1" descr="A map of a stadium&#10;&#10;AI-generated content may be incorrect."/>
                    <pic:cNvPicPr/>
                  </pic:nvPicPr>
                  <pic:blipFill>
                    <a:blip r:embed="rId14"/>
                    <a:stretch>
                      <a:fillRect/>
                    </a:stretch>
                  </pic:blipFill>
                  <pic:spPr>
                    <a:xfrm>
                      <a:off x="0" y="0"/>
                      <a:ext cx="6858000" cy="4676140"/>
                    </a:xfrm>
                    <a:prstGeom prst="rect">
                      <a:avLst/>
                    </a:prstGeom>
                  </pic:spPr>
                </pic:pic>
              </a:graphicData>
            </a:graphic>
          </wp:inline>
        </w:drawing>
      </w:r>
    </w:p>
    <w:sectPr w:rsidR="00463A78" w:rsidRPr="00CB7101" w:rsidSect="00A657ED">
      <w:headerReference w:type="default" r:id="rId15"/>
      <w:pgSz w:w="12240" w:h="15840" w:code="1"/>
      <w:pgMar w:top="131" w:right="720" w:bottom="720" w:left="720" w:header="2608" w:footer="30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2290B" w14:textId="77777777" w:rsidR="00C30F2B" w:rsidRDefault="00C30F2B">
      <w:r>
        <w:separator/>
      </w:r>
    </w:p>
  </w:endnote>
  <w:endnote w:type="continuationSeparator" w:id="0">
    <w:p w14:paraId="089AF650" w14:textId="77777777" w:rsidR="00C30F2B" w:rsidRDefault="00C30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2F710" w14:textId="77777777" w:rsidR="00C30F2B" w:rsidRDefault="00C30F2B">
      <w:r>
        <w:separator/>
      </w:r>
    </w:p>
  </w:footnote>
  <w:footnote w:type="continuationSeparator" w:id="0">
    <w:p w14:paraId="6E4C1D4B" w14:textId="77777777" w:rsidR="00C30F2B" w:rsidRDefault="00C30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pPr w:vertAnchor="page" w:horzAnchor="page" w:tblpX="531" w:tblpY="718"/>
      <w:tblOverlap w:val="never"/>
      <w:tblW w:w="11052" w:type="dxa"/>
      <w:tblInd w:w="0" w:type="dxa"/>
      <w:tblLayout w:type="fixed"/>
      <w:tblCellMar>
        <w:top w:w="18" w:type="dxa"/>
        <w:left w:w="106" w:type="dxa"/>
        <w:right w:w="115" w:type="dxa"/>
      </w:tblCellMar>
      <w:tblLook w:val="04A0" w:firstRow="1" w:lastRow="0" w:firstColumn="1" w:lastColumn="0" w:noHBand="0" w:noVBand="1"/>
    </w:tblPr>
    <w:tblGrid>
      <w:gridCol w:w="1555"/>
      <w:gridCol w:w="1701"/>
      <w:gridCol w:w="1559"/>
      <w:gridCol w:w="1559"/>
      <w:gridCol w:w="1139"/>
      <w:gridCol w:w="420"/>
      <w:gridCol w:w="1559"/>
      <w:gridCol w:w="1560"/>
    </w:tblGrid>
    <w:tr w:rsidR="004776CB" w14:paraId="0D2616B5" w14:textId="77777777" w:rsidTr="0015143D">
      <w:trPr>
        <w:trHeight w:val="823"/>
      </w:trPr>
      <w:tc>
        <w:tcPr>
          <w:tcW w:w="7513" w:type="dxa"/>
          <w:gridSpan w:val="5"/>
          <w:tcBorders>
            <w:top w:val="single" w:sz="4" w:space="0" w:color="000000"/>
            <w:left w:val="single" w:sz="4" w:space="0" w:color="000000"/>
            <w:bottom w:val="single" w:sz="4" w:space="0" w:color="000000"/>
            <w:right w:val="single" w:sz="4" w:space="0" w:color="000000"/>
          </w:tcBorders>
          <w:vAlign w:val="center"/>
        </w:tcPr>
        <w:p w14:paraId="5DA232C3" w14:textId="77777777" w:rsidR="00751C73" w:rsidRDefault="00751C73" w:rsidP="0015143D">
          <w:pPr>
            <w:spacing w:line="259" w:lineRule="auto"/>
            <w:ind w:left="1"/>
            <w:jc w:val="center"/>
            <w:rPr>
              <w:b/>
              <w:sz w:val="32"/>
              <w:szCs w:val="32"/>
            </w:rPr>
          </w:pPr>
          <w:r>
            <w:rPr>
              <w:b/>
              <w:sz w:val="32"/>
              <w:szCs w:val="32"/>
            </w:rPr>
            <w:t xml:space="preserve">EHS </w:t>
          </w:r>
        </w:p>
        <w:p w14:paraId="54765D1C" w14:textId="43BDA650" w:rsidR="004776CB" w:rsidRPr="00BD1D06" w:rsidRDefault="00BD1D06" w:rsidP="0015143D">
          <w:pPr>
            <w:spacing w:line="259" w:lineRule="auto"/>
            <w:ind w:left="1"/>
            <w:jc w:val="center"/>
            <w:rPr>
              <w:b/>
              <w:sz w:val="32"/>
              <w:szCs w:val="32"/>
            </w:rPr>
          </w:pPr>
          <w:r>
            <w:rPr>
              <w:b/>
              <w:sz w:val="32"/>
              <w:szCs w:val="32"/>
            </w:rPr>
            <w:t>INTEGRATED MANAGEMENT SYSTEM</w:t>
          </w:r>
        </w:p>
      </w:tc>
      <w:tc>
        <w:tcPr>
          <w:tcW w:w="3539" w:type="dxa"/>
          <w:gridSpan w:val="3"/>
          <w:tcBorders>
            <w:top w:val="single" w:sz="4" w:space="0" w:color="000000"/>
            <w:left w:val="single" w:sz="4" w:space="0" w:color="000000"/>
            <w:bottom w:val="single" w:sz="4" w:space="0" w:color="000000"/>
            <w:right w:val="single" w:sz="4" w:space="0" w:color="000000"/>
          </w:tcBorders>
          <w:vAlign w:val="center"/>
        </w:tcPr>
        <w:p w14:paraId="5BDECB32" w14:textId="77777777" w:rsidR="004776CB" w:rsidRDefault="004776CB" w:rsidP="0015143D">
          <w:pPr>
            <w:tabs>
              <w:tab w:val="center" w:pos="2028"/>
            </w:tabs>
            <w:spacing w:line="259" w:lineRule="auto"/>
            <w:jc w:val="center"/>
          </w:pPr>
          <w:r>
            <w:rPr>
              <w:b/>
              <w:noProof/>
              <w:sz w:val="32"/>
              <w:szCs w:val="32"/>
            </w:rPr>
            <w:drawing>
              <wp:inline distT="0" distB="0" distL="0" distR="0" wp14:anchorId="11E7785F" wp14:editId="7801831D">
                <wp:extent cx="1049902" cy="524880"/>
                <wp:effectExtent l="0" t="0" r="0" b="0"/>
                <wp:docPr id="1995251496"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7286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54067" cy="526962"/>
                        </a:xfrm>
                        <a:prstGeom prst="rect">
                          <a:avLst/>
                        </a:prstGeom>
                      </pic:spPr>
                    </pic:pic>
                  </a:graphicData>
                </a:graphic>
              </wp:inline>
            </w:drawing>
          </w:r>
        </w:p>
      </w:tc>
    </w:tr>
    <w:tr w:rsidR="004776CB" w14:paraId="3D5DB219" w14:textId="77777777" w:rsidTr="0015143D">
      <w:trPr>
        <w:trHeight w:val="336"/>
      </w:trPr>
      <w:tc>
        <w:tcPr>
          <w:tcW w:w="11052" w:type="dxa"/>
          <w:gridSpan w:val="8"/>
          <w:tcBorders>
            <w:top w:val="single" w:sz="4" w:space="0" w:color="000000"/>
            <w:left w:val="single" w:sz="4" w:space="0" w:color="000000"/>
            <w:bottom w:val="single" w:sz="4" w:space="0" w:color="000000"/>
            <w:right w:val="single" w:sz="4" w:space="0" w:color="000000"/>
          </w:tcBorders>
        </w:tcPr>
        <w:p w14:paraId="0941D38E" w14:textId="198BE19E" w:rsidR="004776CB" w:rsidRPr="000D5EF6" w:rsidRDefault="00BB00C7" w:rsidP="0015143D">
          <w:pPr>
            <w:spacing w:line="259" w:lineRule="auto"/>
            <w:ind w:left="7"/>
            <w:jc w:val="center"/>
            <w:rPr>
              <w:rFonts w:ascii="Arial" w:hAnsi="Arial" w:cs="Arial"/>
              <w:b/>
              <w:bCs/>
              <w:color w:val="FF0000"/>
              <w:sz w:val="28"/>
              <w:szCs w:val="28"/>
            </w:rPr>
          </w:pPr>
          <w:r>
            <w:rPr>
              <w:rFonts w:ascii="Arial" w:hAnsi="Arial" w:cs="Arial"/>
              <w:b/>
              <w:bCs/>
              <w:color w:val="FF0000"/>
              <w:sz w:val="28"/>
              <w:szCs w:val="28"/>
            </w:rPr>
            <w:t>BASELINE SITE CONDITION REPORT</w:t>
          </w:r>
        </w:p>
      </w:tc>
    </w:tr>
    <w:tr w:rsidR="004776CB" w14:paraId="2BE34939" w14:textId="77777777" w:rsidTr="00BB00C7">
      <w:trPr>
        <w:trHeight w:val="336"/>
      </w:trPr>
      <w:tc>
        <w:tcPr>
          <w:tcW w:w="1555" w:type="dxa"/>
          <w:tcBorders>
            <w:top w:val="single" w:sz="4" w:space="0" w:color="000000"/>
            <w:left w:val="single" w:sz="4" w:space="0" w:color="000000"/>
            <w:bottom w:val="single" w:sz="4" w:space="0" w:color="000000"/>
            <w:right w:val="single" w:sz="4" w:space="0" w:color="000000"/>
          </w:tcBorders>
          <w:vAlign w:val="center"/>
        </w:tcPr>
        <w:p w14:paraId="4E8635CF" w14:textId="623F615D"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Document Re</w:t>
          </w:r>
        </w:p>
      </w:tc>
      <w:tc>
        <w:tcPr>
          <w:tcW w:w="1701" w:type="dxa"/>
          <w:tcBorders>
            <w:top w:val="single" w:sz="4" w:space="0" w:color="000000"/>
            <w:left w:val="single" w:sz="4" w:space="0" w:color="000000"/>
            <w:bottom w:val="single" w:sz="4" w:space="0" w:color="000000"/>
            <w:right w:val="single" w:sz="4" w:space="0" w:color="auto"/>
          </w:tcBorders>
          <w:vAlign w:val="center"/>
        </w:tcPr>
        <w:p w14:paraId="0DCB200B"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Standard</w:t>
          </w:r>
        </w:p>
      </w:tc>
      <w:tc>
        <w:tcPr>
          <w:tcW w:w="1559" w:type="dxa"/>
          <w:tcBorders>
            <w:top w:val="single" w:sz="4" w:space="0" w:color="000000"/>
            <w:left w:val="single" w:sz="4" w:space="0" w:color="auto"/>
            <w:bottom w:val="single" w:sz="4" w:space="0" w:color="000000"/>
            <w:right w:val="single" w:sz="4" w:space="0" w:color="000000"/>
          </w:tcBorders>
          <w:vAlign w:val="center"/>
        </w:tcPr>
        <w:p w14:paraId="4498F14E"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Issue No:</w:t>
          </w:r>
        </w:p>
      </w:tc>
      <w:tc>
        <w:tcPr>
          <w:tcW w:w="1559" w:type="dxa"/>
          <w:tcBorders>
            <w:top w:val="single" w:sz="4" w:space="0" w:color="000000"/>
            <w:left w:val="single" w:sz="4" w:space="0" w:color="000000"/>
            <w:bottom w:val="single" w:sz="4" w:space="0" w:color="000000"/>
            <w:right w:val="single" w:sz="4" w:space="0" w:color="000000"/>
          </w:tcBorders>
          <w:vAlign w:val="center"/>
        </w:tcPr>
        <w:p w14:paraId="3A6E16BA" w14:textId="77777777" w:rsidR="004776CB" w:rsidRPr="000D5EF6" w:rsidRDefault="004776CB" w:rsidP="0015143D">
          <w:pPr>
            <w:spacing w:line="259" w:lineRule="auto"/>
            <w:ind w:left="8"/>
            <w:jc w:val="center"/>
            <w:rPr>
              <w:rFonts w:ascii="Arial" w:hAnsi="Arial" w:cs="Arial"/>
              <w:b/>
              <w:bCs/>
              <w:sz w:val="16"/>
              <w:szCs w:val="16"/>
            </w:rPr>
          </w:pPr>
          <w:r w:rsidRPr="000D5EF6">
            <w:rPr>
              <w:rFonts w:ascii="Arial" w:hAnsi="Arial" w:cs="Arial"/>
              <w:b/>
              <w:bCs/>
              <w:sz w:val="16"/>
              <w:szCs w:val="16"/>
            </w:rPr>
            <w:t>Created By:</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C6AABCC"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Approved By:</w:t>
          </w:r>
        </w:p>
      </w:tc>
      <w:tc>
        <w:tcPr>
          <w:tcW w:w="1559" w:type="dxa"/>
          <w:tcBorders>
            <w:top w:val="single" w:sz="4" w:space="0" w:color="000000"/>
            <w:left w:val="single" w:sz="4" w:space="0" w:color="000000"/>
            <w:bottom w:val="single" w:sz="4" w:space="0" w:color="000000"/>
            <w:right w:val="single" w:sz="4" w:space="0" w:color="000000"/>
          </w:tcBorders>
          <w:vAlign w:val="center"/>
        </w:tcPr>
        <w:p w14:paraId="134D7CDD" w14:textId="77777777" w:rsidR="004776CB" w:rsidRPr="000D5EF6" w:rsidRDefault="004776CB" w:rsidP="0015143D">
          <w:pPr>
            <w:spacing w:line="259" w:lineRule="auto"/>
            <w:ind w:left="5"/>
            <w:jc w:val="center"/>
            <w:rPr>
              <w:rFonts w:ascii="Arial" w:hAnsi="Arial" w:cs="Arial"/>
              <w:b/>
              <w:bCs/>
              <w:sz w:val="16"/>
              <w:szCs w:val="16"/>
            </w:rPr>
          </w:pPr>
          <w:r w:rsidRPr="000D5EF6">
            <w:rPr>
              <w:rFonts w:ascii="Arial" w:hAnsi="Arial" w:cs="Arial"/>
              <w:b/>
              <w:bCs/>
              <w:sz w:val="16"/>
              <w:szCs w:val="16"/>
            </w:rPr>
            <w:t>Issue Date:</w:t>
          </w:r>
        </w:p>
      </w:tc>
      <w:tc>
        <w:tcPr>
          <w:tcW w:w="1560" w:type="dxa"/>
          <w:tcBorders>
            <w:top w:val="single" w:sz="4" w:space="0" w:color="000000"/>
            <w:left w:val="single" w:sz="4" w:space="0" w:color="000000"/>
            <w:bottom w:val="single" w:sz="4" w:space="0" w:color="000000"/>
            <w:right w:val="single" w:sz="4" w:space="0" w:color="000000"/>
          </w:tcBorders>
          <w:vAlign w:val="center"/>
        </w:tcPr>
        <w:p w14:paraId="1EBBF644"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Page No:</w:t>
          </w:r>
        </w:p>
      </w:tc>
    </w:tr>
    <w:tr w:rsidR="004776CB" w14:paraId="50107B85" w14:textId="77777777" w:rsidTr="00BB00C7">
      <w:trPr>
        <w:trHeight w:val="336"/>
      </w:trPr>
      <w:tc>
        <w:tcPr>
          <w:tcW w:w="1555" w:type="dxa"/>
          <w:tcBorders>
            <w:top w:val="single" w:sz="4" w:space="0" w:color="000000"/>
            <w:left w:val="single" w:sz="4" w:space="0" w:color="000000"/>
            <w:bottom w:val="single" w:sz="4" w:space="0" w:color="000000"/>
            <w:right w:val="single" w:sz="4" w:space="0" w:color="000000"/>
          </w:tcBorders>
          <w:vAlign w:val="center"/>
        </w:tcPr>
        <w:p w14:paraId="497CE43A" w14:textId="61593F9C" w:rsidR="004776CB" w:rsidRPr="00E13795" w:rsidRDefault="003B2143" w:rsidP="0015143D">
          <w:pPr>
            <w:spacing w:line="259" w:lineRule="auto"/>
            <w:jc w:val="center"/>
            <w:rPr>
              <w:rFonts w:ascii="Arial" w:hAnsi="Arial" w:cs="Arial"/>
              <w:sz w:val="16"/>
              <w:szCs w:val="16"/>
            </w:rPr>
          </w:pPr>
          <w:r>
            <w:rPr>
              <w:rFonts w:ascii="Arial" w:hAnsi="Arial" w:cs="Arial"/>
              <w:sz w:val="16"/>
              <w:szCs w:val="16"/>
            </w:rPr>
            <w:t xml:space="preserve">EHS IMS </w:t>
          </w:r>
          <w:r w:rsidR="00BB00C7">
            <w:rPr>
              <w:rFonts w:ascii="Arial" w:hAnsi="Arial" w:cs="Arial"/>
              <w:sz w:val="16"/>
              <w:szCs w:val="16"/>
            </w:rPr>
            <w:t>AP 4.4.1</w:t>
          </w:r>
        </w:p>
      </w:tc>
      <w:tc>
        <w:tcPr>
          <w:tcW w:w="1701" w:type="dxa"/>
          <w:tcBorders>
            <w:top w:val="single" w:sz="4" w:space="0" w:color="000000"/>
            <w:left w:val="single" w:sz="4" w:space="0" w:color="000000"/>
            <w:bottom w:val="single" w:sz="4" w:space="0" w:color="000000"/>
            <w:right w:val="single" w:sz="4" w:space="0" w:color="auto"/>
          </w:tcBorders>
          <w:vAlign w:val="center"/>
        </w:tcPr>
        <w:p w14:paraId="574C5AB6" w14:textId="3737B476" w:rsidR="004776CB" w:rsidRPr="00E13795" w:rsidRDefault="00484691" w:rsidP="0015143D">
          <w:pPr>
            <w:spacing w:line="259" w:lineRule="auto"/>
            <w:rPr>
              <w:rFonts w:ascii="Arial" w:hAnsi="Arial" w:cs="Arial"/>
              <w:sz w:val="16"/>
              <w:szCs w:val="16"/>
            </w:rPr>
          </w:pPr>
          <w:r w:rsidRPr="00E13795">
            <w:rPr>
              <w:rFonts w:ascii="Arial" w:hAnsi="Arial" w:cs="Arial"/>
              <w:sz w:val="16"/>
              <w:szCs w:val="16"/>
            </w:rPr>
            <w:t>ISO 14001:2015</w:t>
          </w:r>
          <w:r w:rsidR="00751C73">
            <w:rPr>
              <w:rFonts w:ascii="Arial" w:hAnsi="Arial" w:cs="Arial"/>
              <w:sz w:val="16"/>
              <w:szCs w:val="16"/>
            </w:rPr>
            <w:t xml:space="preserve"> &amp; ISO 45001:2018</w:t>
          </w:r>
        </w:p>
      </w:tc>
      <w:tc>
        <w:tcPr>
          <w:tcW w:w="1559" w:type="dxa"/>
          <w:tcBorders>
            <w:top w:val="single" w:sz="4" w:space="0" w:color="000000"/>
            <w:left w:val="single" w:sz="4" w:space="0" w:color="auto"/>
            <w:bottom w:val="single" w:sz="4" w:space="0" w:color="000000"/>
            <w:right w:val="single" w:sz="4" w:space="0" w:color="000000"/>
          </w:tcBorders>
          <w:vAlign w:val="center"/>
        </w:tcPr>
        <w:p w14:paraId="2740E98F" w14:textId="2582741E" w:rsidR="004776CB" w:rsidRPr="00E13795" w:rsidRDefault="00AD7417" w:rsidP="0015143D">
          <w:pPr>
            <w:spacing w:line="259" w:lineRule="auto"/>
            <w:jc w:val="center"/>
            <w:rPr>
              <w:rFonts w:ascii="Arial" w:hAnsi="Arial" w:cs="Arial"/>
              <w:sz w:val="16"/>
              <w:szCs w:val="16"/>
            </w:rPr>
          </w:pPr>
          <w:r>
            <w:rPr>
              <w:rFonts w:ascii="Arial" w:hAnsi="Arial" w:cs="Arial"/>
              <w:sz w:val="16"/>
              <w:szCs w:val="16"/>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004CECF1" w14:textId="582E7712" w:rsidR="004776CB" w:rsidRPr="00E13795" w:rsidRDefault="00BB00C7" w:rsidP="0015143D">
          <w:pPr>
            <w:spacing w:line="259" w:lineRule="auto"/>
            <w:jc w:val="center"/>
            <w:rPr>
              <w:rFonts w:ascii="Arial" w:hAnsi="Arial" w:cs="Arial"/>
              <w:sz w:val="16"/>
              <w:szCs w:val="16"/>
            </w:rPr>
          </w:pPr>
          <w:r>
            <w:rPr>
              <w:rFonts w:ascii="Arial" w:hAnsi="Arial" w:cs="Arial"/>
              <w:sz w:val="16"/>
              <w:szCs w:val="16"/>
            </w:rPr>
            <w:t>Matt Stott</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22A92CC" w14:textId="2B73EDEF" w:rsidR="004776CB" w:rsidRPr="00E13795" w:rsidRDefault="00BB00C7" w:rsidP="0015143D">
          <w:pPr>
            <w:spacing w:line="259" w:lineRule="auto"/>
            <w:ind w:left="5"/>
            <w:jc w:val="center"/>
            <w:rPr>
              <w:rFonts w:ascii="Arial" w:hAnsi="Arial" w:cs="Arial"/>
              <w:sz w:val="16"/>
              <w:szCs w:val="16"/>
            </w:rPr>
          </w:pPr>
          <w:r>
            <w:rPr>
              <w:rFonts w:ascii="Arial" w:hAnsi="Arial" w:cs="Arial"/>
              <w:sz w:val="16"/>
              <w:szCs w:val="16"/>
            </w:rPr>
            <w:t>Adam Smith</w:t>
          </w:r>
        </w:p>
      </w:tc>
      <w:tc>
        <w:tcPr>
          <w:tcW w:w="1559" w:type="dxa"/>
          <w:tcBorders>
            <w:top w:val="single" w:sz="4" w:space="0" w:color="000000"/>
            <w:left w:val="single" w:sz="4" w:space="0" w:color="000000"/>
            <w:bottom w:val="single" w:sz="4" w:space="0" w:color="000000"/>
            <w:right w:val="single" w:sz="4" w:space="0" w:color="000000"/>
          </w:tcBorders>
          <w:vAlign w:val="center"/>
        </w:tcPr>
        <w:p w14:paraId="564E6D42" w14:textId="4AB9DF36" w:rsidR="004776CB" w:rsidRPr="00E13795" w:rsidRDefault="00AD7417" w:rsidP="0015143D">
          <w:pPr>
            <w:tabs>
              <w:tab w:val="center" w:pos="819"/>
            </w:tabs>
            <w:spacing w:line="259" w:lineRule="auto"/>
            <w:jc w:val="center"/>
            <w:rPr>
              <w:rFonts w:ascii="Arial" w:hAnsi="Arial" w:cs="Arial"/>
              <w:sz w:val="16"/>
              <w:szCs w:val="16"/>
            </w:rPr>
          </w:pPr>
          <w:r>
            <w:rPr>
              <w:rFonts w:ascii="Arial" w:hAnsi="Arial" w:cs="Arial"/>
              <w:sz w:val="16"/>
              <w:szCs w:val="16"/>
            </w:rPr>
            <w:t>17.12.2025</w:t>
          </w:r>
        </w:p>
      </w:tc>
      <w:tc>
        <w:tcPr>
          <w:tcW w:w="1560" w:type="dxa"/>
          <w:tcBorders>
            <w:top w:val="single" w:sz="4" w:space="0" w:color="000000"/>
            <w:left w:val="single" w:sz="4" w:space="0" w:color="000000"/>
            <w:bottom w:val="single" w:sz="4" w:space="0" w:color="000000"/>
            <w:right w:val="single" w:sz="4" w:space="0" w:color="000000"/>
          </w:tcBorders>
          <w:vAlign w:val="center"/>
        </w:tcPr>
        <w:p w14:paraId="19C25A57" w14:textId="77777777" w:rsidR="004776CB" w:rsidRPr="00E13795" w:rsidRDefault="004776CB" w:rsidP="0015143D">
          <w:pPr>
            <w:spacing w:line="259" w:lineRule="auto"/>
            <w:ind w:left="8"/>
            <w:jc w:val="center"/>
            <w:rPr>
              <w:rFonts w:ascii="Arial" w:hAnsi="Arial" w:cs="Arial"/>
              <w:sz w:val="16"/>
              <w:szCs w:val="16"/>
            </w:rPr>
          </w:pPr>
          <w:r w:rsidRPr="00E13795">
            <w:rPr>
              <w:rFonts w:ascii="Arial" w:hAnsi="Arial" w:cs="Arial"/>
              <w:sz w:val="16"/>
              <w:szCs w:val="16"/>
            </w:rPr>
            <w:t xml:space="preserve">Page </w:t>
          </w:r>
          <w:r w:rsidRPr="00E13795">
            <w:rPr>
              <w:rFonts w:ascii="Arial" w:hAnsi="Arial" w:cs="Arial"/>
              <w:sz w:val="16"/>
              <w:szCs w:val="16"/>
            </w:rPr>
            <w:fldChar w:fldCharType="begin"/>
          </w:r>
          <w:r w:rsidRPr="00E13795">
            <w:rPr>
              <w:rFonts w:ascii="Arial" w:hAnsi="Arial" w:cs="Arial"/>
              <w:sz w:val="16"/>
              <w:szCs w:val="16"/>
            </w:rPr>
            <w:instrText xml:space="preserve"> PAGE   \* MERGEFORMAT </w:instrText>
          </w:r>
          <w:r w:rsidRPr="00E13795">
            <w:rPr>
              <w:rFonts w:ascii="Arial" w:hAnsi="Arial" w:cs="Arial"/>
              <w:sz w:val="16"/>
              <w:szCs w:val="16"/>
            </w:rPr>
            <w:fldChar w:fldCharType="separate"/>
          </w:r>
          <w:r w:rsidRPr="00E13795">
            <w:rPr>
              <w:rFonts w:ascii="Arial" w:hAnsi="Arial" w:cs="Arial"/>
              <w:sz w:val="16"/>
              <w:szCs w:val="16"/>
            </w:rPr>
            <w:t>1</w:t>
          </w:r>
          <w:r w:rsidRPr="00E13795">
            <w:rPr>
              <w:rFonts w:ascii="Arial" w:hAnsi="Arial" w:cs="Arial"/>
              <w:sz w:val="16"/>
              <w:szCs w:val="16"/>
            </w:rPr>
            <w:fldChar w:fldCharType="end"/>
          </w:r>
          <w:r w:rsidRPr="00E13795">
            <w:rPr>
              <w:rFonts w:ascii="Arial" w:hAnsi="Arial" w:cs="Arial"/>
              <w:sz w:val="16"/>
              <w:szCs w:val="16"/>
            </w:rPr>
            <w:t xml:space="preserve"> of </w:t>
          </w:r>
          <w:r w:rsidRPr="00E13795">
            <w:rPr>
              <w:rFonts w:ascii="Arial" w:hAnsi="Arial" w:cs="Arial"/>
              <w:sz w:val="16"/>
              <w:szCs w:val="16"/>
            </w:rPr>
            <w:fldChar w:fldCharType="begin"/>
          </w:r>
          <w:r w:rsidRPr="00E13795">
            <w:rPr>
              <w:rFonts w:ascii="Arial" w:hAnsi="Arial" w:cs="Arial"/>
              <w:sz w:val="16"/>
              <w:szCs w:val="16"/>
            </w:rPr>
            <w:instrText xml:space="preserve"> NUMPAGES   \* MERGEFORMAT </w:instrText>
          </w:r>
          <w:r w:rsidRPr="00E13795">
            <w:rPr>
              <w:rFonts w:ascii="Arial" w:hAnsi="Arial" w:cs="Arial"/>
              <w:sz w:val="16"/>
              <w:szCs w:val="16"/>
            </w:rPr>
            <w:fldChar w:fldCharType="separate"/>
          </w:r>
          <w:r w:rsidRPr="00E13795">
            <w:rPr>
              <w:rFonts w:ascii="Arial" w:hAnsi="Arial" w:cs="Arial"/>
              <w:sz w:val="16"/>
              <w:szCs w:val="16"/>
            </w:rPr>
            <w:t>3</w:t>
          </w:r>
          <w:r w:rsidRPr="00E13795">
            <w:rPr>
              <w:rFonts w:ascii="Arial" w:hAnsi="Arial" w:cs="Arial"/>
              <w:sz w:val="16"/>
              <w:szCs w:val="16"/>
            </w:rPr>
            <w:fldChar w:fldCharType="end"/>
          </w:r>
        </w:p>
      </w:tc>
    </w:tr>
  </w:tbl>
  <w:p w14:paraId="606271EE" w14:textId="77777777" w:rsidR="009F766D" w:rsidRPr="00FB0AFD" w:rsidRDefault="009F766D" w:rsidP="00A65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D203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61999"/>
    <w:multiLevelType w:val="multilevel"/>
    <w:tmpl w:val="52F02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9691B"/>
    <w:multiLevelType w:val="hybridMultilevel"/>
    <w:tmpl w:val="FC9EF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973A2"/>
    <w:multiLevelType w:val="hybridMultilevel"/>
    <w:tmpl w:val="B6DC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0467A"/>
    <w:multiLevelType w:val="hybridMultilevel"/>
    <w:tmpl w:val="CEB46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56C5B"/>
    <w:multiLevelType w:val="hybridMultilevel"/>
    <w:tmpl w:val="7CA43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C3A83"/>
    <w:multiLevelType w:val="hybridMultilevel"/>
    <w:tmpl w:val="D25E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D74C9C"/>
    <w:multiLevelType w:val="hybridMultilevel"/>
    <w:tmpl w:val="5F163AF0"/>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60593C"/>
    <w:multiLevelType w:val="hybridMultilevel"/>
    <w:tmpl w:val="1BB426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D072378"/>
    <w:multiLevelType w:val="hybridMultilevel"/>
    <w:tmpl w:val="C8587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97365A"/>
    <w:multiLevelType w:val="multilevel"/>
    <w:tmpl w:val="9C3A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0C0B6C"/>
    <w:multiLevelType w:val="hybridMultilevel"/>
    <w:tmpl w:val="5EDEEE9E"/>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6A16FF"/>
    <w:multiLevelType w:val="hybridMultilevel"/>
    <w:tmpl w:val="5264589E"/>
    <w:lvl w:ilvl="0" w:tplc="08090001">
      <w:start w:val="1"/>
      <w:numFmt w:val="bullet"/>
      <w:lvlText w:val=""/>
      <w:lvlJc w:val="left"/>
      <w:pPr>
        <w:ind w:left="720" w:hanging="360"/>
      </w:pPr>
      <w:rPr>
        <w:rFonts w:ascii="Symbol" w:hAnsi="Symbol" w:hint="default"/>
      </w:rPr>
    </w:lvl>
    <w:lvl w:ilvl="1" w:tplc="167ACC4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A5387A"/>
    <w:multiLevelType w:val="hybridMultilevel"/>
    <w:tmpl w:val="9B105A12"/>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B8169B6E">
      <w:start w:val="1"/>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AD6F26"/>
    <w:multiLevelType w:val="hybridMultilevel"/>
    <w:tmpl w:val="1DDE3E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6751AE"/>
    <w:multiLevelType w:val="hybridMultilevel"/>
    <w:tmpl w:val="7224405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A7900AE"/>
    <w:multiLevelType w:val="hybridMultilevel"/>
    <w:tmpl w:val="7F124B40"/>
    <w:lvl w:ilvl="0" w:tplc="08090003" w:tentative="1">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BC1037"/>
    <w:multiLevelType w:val="hybridMultilevel"/>
    <w:tmpl w:val="7570EE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25D34AA"/>
    <w:multiLevelType w:val="hybridMultilevel"/>
    <w:tmpl w:val="269C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CF4DDA"/>
    <w:multiLevelType w:val="multilevel"/>
    <w:tmpl w:val="CED0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7C224B"/>
    <w:multiLevelType w:val="hybridMultilevel"/>
    <w:tmpl w:val="8B2458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E30E06"/>
    <w:multiLevelType w:val="hybridMultilevel"/>
    <w:tmpl w:val="FF1691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F9721F"/>
    <w:multiLevelType w:val="hybridMultilevel"/>
    <w:tmpl w:val="88D0F2D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98372E0"/>
    <w:multiLevelType w:val="hybridMultilevel"/>
    <w:tmpl w:val="A1C219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4A4492"/>
    <w:multiLevelType w:val="hybridMultilevel"/>
    <w:tmpl w:val="AB5A22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AC07E71"/>
    <w:multiLevelType w:val="multilevel"/>
    <w:tmpl w:val="388CBB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AEE62CE"/>
    <w:multiLevelType w:val="hybridMultilevel"/>
    <w:tmpl w:val="72E2A92C"/>
    <w:lvl w:ilvl="0" w:tplc="C9AA184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A4174E"/>
    <w:multiLevelType w:val="hybridMultilevel"/>
    <w:tmpl w:val="99A03E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2A260A"/>
    <w:multiLevelType w:val="hybridMultilevel"/>
    <w:tmpl w:val="FB1E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5F7114"/>
    <w:multiLevelType w:val="hybridMultilevel"/>
    <w:tmpl w:val="95C2D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6E4148"/>
    <w:multiLevelType w:val="multilevel"/>
    <w:tmpl w:val="3630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F3562F"/>
    <w:multiLevelType w:val="hybridMultilevel"/>
    <w:tmpl w:val="23A036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F92AEF"/>
    <w:multiLevelType w:val="hybridMultilevel"/>
    <w:tmpl w:val="8042C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7E46BD"/>
    <w:multiLevelType w:val="multilevel"/>
    <w:tmpl w:val="F232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7B69C7"/>
    <w:multiLevelType w:val="hybridMultilevel"/>
    <w:tmpl w:val="8B1E6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D6099E"/>
    <w:multiLevelType w:val="hybridMultilevel"/>
    <w:tmpl w:val="AD6A2AAA"/>
    <w:lvl w:ilvl="0" w:tplc="478C30A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C816209"/>
    <w:multiLevelType w:val="hybridMultilevel"/>
    <w:tmpl w:val="E8FA798E"/>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CD038DC"/>
    <w:multiLevelType w:val="hybridMultilevel"/>
    <w:tmpl w:val="00F63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0D55A7E"/>
    <w:multiLevelType w:val="multilevel"/>
    <w:tmpl w:val="D1C0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9358E6"/>
    <w:multiLevelType w:val="hybridMultilevel"/>
    <w:tmpl w:val="5308B6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3CA6200"/>
    <w:multiLevelType w:val="hybridMultilevel"/>
    <w:tmpl w:val="1E76E6AC"/>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3D2447"/>
    <w:multiLevelType w:val="hybridMultilevel"/>
    <w:tmpl w:val="A9EC354C"/>
    <w:lvl w:ilvl="0" w:tplc="478C30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6B2207"/>
    <w:multiLevelType w:val="hybridMultilevel"/>
    <w:tmpl w:val="1DD26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88314596">
    <w:abstractNumId w:val="41"/>
  </w:num>
  <w:num w:numId="2" w16cid:durableId="123887507">
    <w:abstractNumId w:val="35"/>
  </w:num>
  <w:num w:numId="3" w16cid:durableId="1970161933">
    <w:abstractNumId w:val="13"/>
  </w:num>
  <w:num w:numId="4" w16cid:durableId="1140684090">
    <w:abstractNumId w:val="36"/>
  </w:num>
  <w:num w:numId="5" w16cid:durableId="691104415">
    <w:abstractNumId w:val="15"/>
  </w:num>
  <w:num w:numId="6" w16cid:durableId="1087068894">
    <w:abstractNumId w:val="20"/>
  </w:num>
  <w:num w:numId="7" w16cid:durableId="1639798307">
    <w:abstractNumId w:val="21"/>
  </w:num>
  <w:num w:numId="8" w16cid:durableId="345131595">
    <w:abstractNumId w:val="25"/>
  </w:num>
  <w:num w:numId="9" w16cid:durableId="1325824">
    <w:abstractNumId w:val="14"/>
  </w:num>
  <w:num w:numId="10" w16cid:durableId="487019794">
    <w:abstractNumId w:val="27"/>
  </w:num>
  <w:num w:numId="11" w16cid:durableId="235672649">
    <w:abstractNumId w:val="31"/>
  </w:num>
  <w:num w:numId="12" w16cid:durableId="1663387981">
    <w:abstractNumId w:val="23"/>
  </w:num>
  <w:num w:numId="13" w16cid:durableId="954216994">
    <w:abstractNumId w:val="30"/>
  </w:num>
  <w:num w:numId="14" w16cid:durableId="1419473943">
    <w:abstractNumId w:val="29"/>
  </w:num>
  <w:num w:numId="15" w16cid:durableId="1555579717">
    <w:abstractNumId w:val="34"/>
  </w:num>
  <w:num w:numId="16" w16cid:durableId="76827058">
    <w:abstractNumId w:val="26"/>
  </w:num>
  <w:num w:numId="17" w16cid:durableId="1536967976">
    <w:abstractNumId w:val="22"/>
  </w:num>
  <w:num w:numId="18" w16cid:durableId="15473301">
    <w:abstractNumId w:val="2"/>
  </w:num>
  <w:num w:numId="19" w16cid:durableId="848645412">
    <w:abstractNumId w:val="12"/>
  </w:num>
  <w:num w:numId="20" w16cid:durableId="45110095">
    <w:abstractNumId w:val="16"/>
  </w:num>
  <w:num w:numId="21" w16cid:durableId="2016420928">
    <w:abstractNumId w:val="40"/>
  </w:num>
  <w:num w:numId="22" w16cid:durableId="676468380">
    <w:abstractNumId w:val="7"/>
  </w:num>
  <w:num w:numId="23" w16cid:durableId="941844154">
    <w:abstractNumId w:val="17"/>
  </w:num>
  <w:num w:numId="24" w16cid:durableId="1567228774">
    <w:abstractNumId w:val="6"/>
  </w:num>
  <w:num w:numId="25" w16cid:durableId="71704094">
    <w:abstractNumId w:val="5"/>
  </w:num>
  <w:num w:numId="26" w16cid:durableId="796993135">
    <w:abstractNumId w:val="11"/>
  </w:num>
  <w:num w:numId="27" w16cid:durableId="707609101">
    <w:abstractNumId w:val="39"/>
  </w:num>
  <w:num w:numId="28" w16cid:durableId="34477127">
    <w:abstractNumId w:val="3"/>
  </w:num>
  <w:num w:numId="29" w16cid:durableId="1464272902">
    <w:abstractNumId w:val="0"/>
  </w:num>
  <w:num w:numId="30" w16cid:durableId="1044059936">
    <w:abstractNumId w:val="24"/>
  </w:num>
  <w:num w:numId="31" w16cid:durableId="788277792">
    <w:abstractNumId w:val="18"/>
  </w:num>
  <w:num w:numId="32" w16cid:durableId="1878859065">
    <w:abstractNumId w:val="28"/>
  </w:num>
  <w:num w:numId="33" w16cid:durableId="178937243">
    <w:abstractNumId w:val="32"/>
  </w:num>
  <w:num w:numId="34" w16cid:durableId="1530292157">
    <w:abstractNumId w:val="4"/>
  </w:num>
  <w:num w:numId="35" w16cid:durableId="1833176488">
    <w:abstractNumId w:val="8"/>
  </w:num>
  <w:num w:numId="36" w16cid:durableId="1329016960">
    <w:abstractNumId w:val="37"/>
  </w:num>
  <w:num w:numId="37" w16cid:durableId="1289118963">
    <w:abstractNumId w:val="42"/>
  </w:num>
  <w:num w:numId="38" w16cid:durableId="57944624">
    <w:abstractNumId w:val="9"/>
  </w:num>
  <w:num w:numId="39" w16cid:durableId="2123065459">
    <w:abstractNumId w:val="38"/>
  </w:num>
  <w:num w:numId="40" w16cid:durableId="1110511286">
    <w:abstractNumId w:val="33"/>
  </w:num>
  <w:num w:numId="41" w16cid:durableId="1540822010">
    <w:abstractNumId w:val="10"/>
  </w:num>
  <w:num w:numId="42" w16cid:durableId="702484332">
    <w:abstractNumId w:val="1"/>
  </w:num>
  <w:num w:numId="43" w16cid:durableId="614100406">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B8"/>
    <w:rsid w:val="00003881"/>
    <w:rsid w:val="00010E3A"/>
    <w:rsid w:val="000161B8"/>
    <w:rsid w:val="00030433"/>
    <w:rsid w:val="00035B02"/>
    <w:rsid w:val="00054DA1"/>
    <w:rsid w:val="00055159"/>
    <w:rsid w:val="00087497"/>
    <w:rsid w:val="000A0958"/>
    <w:rsid w:val="000C7093"/>
    <w:rsid w:val="000D5EF6"/>
    <w:rsid w:val="000D78E8"/>
    <w:rsid w:val="000E0E53"/>
    <w:rsid w:val="000E530E"/>
    <w:rsid w:val="000E64E6"/>
    <w:rsid w:val="00101507"/>
    <w:rsid w:val="001031E8"/>
    <w:rsid w:val="00112E6B"/>
    <w:rsid w:val="00145493"/>
    <w:rsid w:val="0015143D"/>
    <w:rsid w:val="00152910"/>
    <w:rsid w:val="00155647"/>
    <w:rsid w:val="00176FD6"/>
    <w:rsid w:val="001866DD"/>
    <w:rsid w:val="0019117D"/>
    <w:rsid w:val="00191455"/>
    <w:rsid w:val="001A146F"/>
    <w:rsid w:val="001B35DD"/>
    <w:rsid w:val="001B55CC"/>
    <w:rsid w:val="001E26B1"/>
    <w:rsid w:val="001E4CC1"/>
    <w:rsid w:val="001F6C91"/>
    <w:rsid w:val="0020176A"/>
    <w:rsid w:val="0020466A"/>
    <w:rsid w:val="00204CEC"/>
    <w:rsid w:val="00211E68"/>
    <w:rsid w:val="002259DF"/>
    <w:rsid w:val="002269F5"/>
    <w:rsid w:val="00233679"/>
    <w:rsid w:val="00235DF7"/>
    <w:rsid w:val="00237AF5"/>
    <w:rsid w:val="00241FE2"/>
    <w:rsid w:val="002423B0"/>
    <w:rsid w:val="002513E8"/>
    <w:rsid w:val="00260545"/>
    <w:rsid w:val="00271883"/>
    <w:rsid w:val="0028038A"/>
    <w:rsid w:val="00284140"/>
    <w:rsid w:val="002874FD"/>
    <w:rsid w:val="002937E3"/>
    <w:rsid w:val="0029658F"/>
    <w:rsid w:val="00296A57"/>
    <w:rsid w:val="002D1711"/>
    <w:rsid w:val="002D69EF"/>
    <w:rsid w:val="002E30A3"/>
    <w:rsid w:val="002F253C"/>
    <w:rsid w:val="0030490D"/>
    <w:rsid w:val="00310D53"/>
    <w:rsid w:val="00311800"/>
    <w:rsid w:val="00314600"/>
    <w:rsid w:val="00320B34"/>
    <w:rsid w:val="003221E1"/>
    <w:rsid w:val="0032338C"/>
    <w:rsid w:val="003236BF"/>
    <w:rsid w:val="00326B21"/>
    <w:rsid w:val="0032778F"/>
    <w:rsid w:val="00343121"/>
    <w:rsid w:val="003431E0"/>
    <w:rsid w:val="003461E0"/>
    <w:rsid w:val="00354493"/>
    <w:rsid w:val="00391F73"/>
    <w:rsid w:val="0039302D"/>
    <w:rsid w:val="003951F2"/>
    <w:rsid w:val="003B2143"/>
    <w:rsid w:val="003B2DB8"/>
    <w:rsid w:val="003B3F4F"/>
    <w:rsid w:val="003B4F2A"/>
    <w:rsid w:val="003C62EE"/>
    <w:rsid w:val="003C7A8C"/>
    <w:rsid w:val="003D1D88"/>
    <w:rsid w:val="003D3426"/>
    <w:rsid w:val="003E4DAB"/>
    <w:rsid w:val="004142CA"/>
    <w:rsid w:val="00415690"/>
    <w:rsid w:val="00415C8C"/>
    <w:rsid w:val="0042013C"/>
    <w:rsid w:val="0042783E"/>
    <w:rsid w:val="00436E11"/>
    <w:rsid w:val="00441E24"/>
    <w:rsid w:val="004554E3"/>
    <w:rsid w:val="00460FEB"/>
    <w:rsid w:val="00463A78"/>
    <w:rsid w:val="00470084"/>
    <w:rsid w:val="00474E0E"/>
    <w:rsid w:val="004776CB"/>
    <w:rsid w:val="00482160"/>
    <w:rsid w:val="00484691"/>
    <w:rsid w:val="00487603"/>
    <w:rsid w:val="00495FAD"/>
    <w:rsid w:val="004A02FF"/>
    <w:rsid w:val="004A19BF"/>
    <w:rsid w:val="004B5622"/>
    <w:rsid w:val="004C285F"/>
    <w:rsid w:val="004D6B74"/>
    <w:rsid w:val="004E00E7"/>
    <w:rsid w:val="004E61BC"/>
    <w:rsid w:val="004F1356"/>
    <w:rsid w:val="004F1742"/>
    <w:rsid w:val="004F70F3"/>
    <w:rsid w:val="00503F1B"/>
    <w:rsid w:val="00520C8B"/>
    <w:rsid w:val="0052124D"/>
    <w:rsid w:val="0052423B"/>
    <w:rsid w:val="00531346"/>
    <w:rsid w:val="00545077"/>
    <w:rsid w:val="005702C4"/>
    <w:rsid w:val="00571C88"/>
    <w:rsid w:val="00572EF1"/>
    <w:rsid w:val="00573DDF"/>
    <w:rsid w:val="00574A31"/>
    <w:rsid w:val="00583D07"/>
    <w:rsid w:val="005876FD"/>
    <w:rsid w:val="0059732E"/>
    <w:rsid w:val="005979A7"/>
    <w:rsid w:val="005A4B3D"/>
    <w:rsid w:val="005E6EF9"/>
    <w:rsid w:val="005E7C4A"/>
    <w:rsid w:val="005F7575"/>
    <w:rsid w:val="005F7F29"/>
    <w:rsid w:val="00615147"/>
    <w:rsid w:val="006164A5"/>
    <w:rsid w:val="00630017"/>
    <w:rsid w:val="006327A7"/>
    <w:rsid w:val="006328B4"/>
    <w:rsid w:val="00657907"/>
    <w:rsid w:val="00661337"/>
    <w:rsid w:val="00662A9A"/>
    <w:rsid w:val="006707A4"/>
    <w:rsid w:val="00674D94"/>
    <w:rsid w:val="00683933"/>
    <w:rsid w:val="006855A6"/>
    <w:rsid w:val="00690C4E"/>
    <w:rsid w:val="00694542"/>
    <w:rsid w:val="006A1503"/>
    <w:rsid w:val="006A1CD2"/>
    <w:rsid w:val="006A1ED6"/>
    <w:rsid w:val="006B127F"/>
    <w:rsid w:val="006B3D03"/>
    <w:rsid w:val="006C47B0"/>
    <w:rsid w:val="006E68CB"/>
    <w:rsid w:val="006F0AFC"/>
    <w:rsid w:val="00700FEE"/>
    <w:rsid w:val="00701C5F"/>
    <w:rsid w:val="007065FE"/>
    <w:rsid w:val="007159A7"/>
    <w:rsid w:val="0072258C"/>
    <w:rsid w:val="00730089"/>
    <w:rsid w:val="00730A63"/>
    <w:rsid w:val="007339F9"/>
    <w:rsid w:val="0074216D"/>
    <w:rsid w:val="00751C73"/>
    <w:rsid w:val="00754721"/>
    <w:rsid w:val="00786BF0"/>
    <w:rsid w:val="0079441E"/>
    <w:rsid w:val="007A78EC"/>
    <w:rsid w:val="007B4C15"/>
    <w:rsid w:val="007B58E2"/>
    <w:rsid w:val="007C1F46"/>
    <w:rsid w:val="007C294A"/>
    <w:rsid w:val="007C50B5"/>
    <w:rsid w:val="007D00E5"/>
    <w:rsid w:val="007D2CC8"/>
    <w:rsid w:val="007E5669"/>
    <w:rsid w:val="007E659C"/>
    <w:rsid w:val="007F042F"/>
    <w:rsid w:val="0080283A"/>
    <w:rsid w:val="00815A9F"/>
    <w:rsid w:val="008266C1"/>
    <w:rsid w:val="00830CA2"/>
    <w:rsid w:val="008352B7"/>
    <w:rsid w:val="00837AD3"/>
    <w:rsid w:val="0084402A"/>
    <w:rsid w:val="0085221F"/>
    <w:rsid w:val="008701F9"/>
    <w:rsid w:val="0087181B"/>
    <w:rsid w:val="00873B76"/>
    <w:rsid w:val="00886B6D"/>
    <w:rsid w:val="008944DE"/>
    <w:rsid w:val="008950AF"/>
    <w:rsid w:val="008B0E89"/>
    <w:rsid w:val="008C30CE"/>
    <w:rsid w:val="008C32A5"/>
    <w:rsid w:val="008D0831"/>
    <w:rsid w:val="008D3922"/>
    <w:rsid w:val="008D5A0C"/>
    <w:rsid w:val="008E5423"/>
    <w:rsid w:val="008F40B8"/>
    <w:rsid w:val="00914025"/>
    <w:rsid w:val="009147B4"/>
    <w:rsid w:val="00923CC0"/>
    <w:rsid w:val="00954FAB"/>
    <w:rsid w:val="0095646C"/>
    <w:rsid w:val="00961031"/>
    <w:rsid w:val="009719CC"/>
    <w:rsid w:val="00986EB0"/>
    <w:rsid w:val="009C11AF"/>
    <w:rsid w:val="009C525B"/>
    <w:rsid w:val="009C7BDC"/>
    <w:rsid w:val="009D1DD0"/>
    <w:rsid w:val="009E15D4"/>
    <w:rsid w:val="009E2116"/>
    <w:rsid w:val="009E2DE4"/>
    <w:rsid w:val="009E620A"/>
    <w:rsid w:val="009E6220"/>
    <w:rsid w:val="009F766D"/>
    <w:rsid w:val="00A05483"/>
    <w:rsid w:val="00A07B06"/>
    <w:rsid w:val="00A24D1D"/>
    <w:rsid w:val="00A375C9"/>
    <w:rsid w:val="00A413B3"/>
    <w:rsid w:val="00A42832"/>
    <w:rsid w:val="00A54125"/>
    <w:rsid w:val="00A55C78"/>
    <w:rsid w:val="00A60F47"/>
    <w:rsid w:val="00A657ED"/>
    <w:rsid w:val="00A70849"/>
    <w:rsid w:val="00A72077"/>
    <w:rsid w:val="00A758E6"/>
    <w:rsid w:val="00A867F5"/>
    <w:rsid w:val="00AB188E"/>
    <w:rsid w:val="00AC1C9F"/>
    <w:rsid w:val="00AD7417"/>
    <w:rsid w:val="00AF4E2B"/>
    <w:rsid w:val="00AF6F29"/>
    <w:rsid w:val="00B00F0B"/>
    <w:rsid w:val="00B06427"/>
    <w:rsid w:val="00B41919"/>
    <w:rsid w:val="00B440EC"/>
    <w:rsid w:val="00B45911"/>
    <w:rsid w:val="00B51441"/>
    <w:rsid w:val="00B61B1C"/>
    <w:rsid w:val="00B6275D"/>
    <w:rsid w:val="00B6417F"/>
    <w:rsid w:val="00B64EC5"/>
    <w:rsid w:val="00B7272C"/>
    <w:rsid w:val="00B76D86"/>
    <w:rsid w:val="00B81B0E"/>
    <w:rsid w:val="00B9042F"/>
    <w:rsid w:val="00B90661"/>
    <w:rsid w:val="00B9227F"/>
    <w:rsid w:val="00B922F2"/>
    <w:rsid w:val="00B97C20"/>
    <w:rsid w:val="00BA09B9"/>
    <w:rsid w:val="00BA4560"/>
    <w:rsid w:val="00BB00C7"/>
    <w:rsid w:val="00BB5AD9"/>
    <w:rsid w:val="00BC51B0"/>
    <w:rsid w:val="00BC5FC0"/>
    <w:rsid w:val="00BD1D06"/>
    <w:rsid w:val="00BD2338"/>
    <w:rsid w:val="00C0081D"/>
    <w:rsid w:val="00C02251"/>
    <w:rsid w:val="00C10830"/>
    <w:rsid w:val="00C10C05"/>
    <w:rsid w:val="00C16B82"/>
    <w:rsid w:val="00C2630E"/>
    <w:rsid w:val="00C30F2B"/>
    <w:rsid w:val="00C3413A"/>
    <w:rsid w:val="00C35047"/>
    <w:rsid w:val="00C57DDD"/>
    <w:rsid w:val="00C601DF"/>
    <w:rsid w:val="00C67605"/>
    <w:rsid w:val="00C86204"/>
    <w:rsid w:val="00C91C5B"/>
    <w:rsid w:val="00C93191"/>
    <w:rsid w:val="00CB66A8"/>
    <w:rsid w:val="00CB7101"/>
    <w:rsid w:val="00CC4B24"/>
    <w:rsid w:val="00CE1ADC"/>
    <w:rsid w:val="00CE30FF"/>
    <w:rsid w:val="00CE5463"/>
    <w:rsid w:val="00CF5596"/>
    <w:rsid w:val="00D010CA"/>
    <w:rsid w:val="00D017D8"/>
    <w:rsid w:val="00D026BF"/>
    <w:rsid w:val="00D04B44"/>
    <w:rsid w:val="00D1322D"/>
    <w:rsid w:val="00D1648B"/>
    <w:rsid w:val="00D23121"/>
    <w:rsid w:val="00D301FA"/>
    <w:rsid w:val="00D32DC0"/>
    <w:rsid w:val="00D33094"/>
    <w:rsid w:val="00D4324E"/>
    <w:rsid w:val="00D6552C"/>
    <w:rsid w:val="00D923FD"/>
    <w:rsid w:val="00D94950"/>
    <w:rsid w:val="00DA2127"/>
    <w:rsid w:val="00DB044A"/>
    <w:rsid w:val="00DB0F27"/>
    <w:rsid w:val="00DB4C0D"/>
    <w:rsid w:val="00DD1D9A"/>
    <w:rsid w:val="00DD2B6D"/>
    <w:rsid w:val="00DE02A0"/>
    <w:rsid w:val="00DE1DD1"/>
    <w:rsid w:val="00DE30EB"/>
    <w:rsid w:val="00DE448F"/>
    <w:rsid w:val="00DF4520"/>
    <w:rsid w:val="00DF7A85"/>
    <w:rsid w:val="00E13795"/>
    <w:rsid w:val="00E150E3"/>
    <w:rsid w:val="00E23E60"/>
    <w:rsid w:val="00E24043"/>
    <w:rsid w:val="00E43460"/>
    <w:rsid w:val="00E51490"/>
    <w:rsid w:val="00E52D5B"/>
    <w:rsid w:val="00E54634"/>
    <w:rsid w:val="00E635AE"/>
    <w:rsid w:val="00E71CF6"/>
    <w:rsid w:val="00E800CC"/>
    <w:rsid w:val="00EA0B9D"/>
    <w:rsid w:val="00EA4606"/>
    <w:rsid w:val="00EA5497"/>
    <w:rsid w:val="00EB67C6"/>
    <w:rsid w:val="00EC0BB4"/>
    <w:rsid w:val="00EC4B26"/>
    <w:rsid w:val="00EC7311"/>
    <w:rsid w:val="00EE0F58"/>
    <w:rsid w:val="00EE73CC"/>
    <w:rsid w:val="00F01947"/>
    <w:rsid w:val="00F04A17"/>
    <w:rsid w:val="00F1034D"/>
    <w:rsid w:val="00F12E1E"/>
    <w:rsid w:val="00F1408D"/>
    <w:rsid w:val="00F23A79"/>
    <w:rsid w:val="00F36CA2"/>
    <w:rsid w:val="00F67A87"/>
    <w:rsid w:val="00F74883"/>
    <w:rsid w:val="00F83B3A"/>
    <w:rsid w:val="00F954A2"/>
    <w:rsid w:val="00FB0AFD"/>
    <w:rsid w:val="00FD7B00"/>
    <w:rsid w:val="00FE2503"/>
    <w:rsid w:val="00FE32BE"/>
    <w:rsid w:val="00FE5D6E"/>
    <w:rsid w:val="00FF3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CEF74"/>
  <w15:chartTrackingRefBased/>
  <w15:docId w15:val="{85CF2608-35AD-4115-93E5-6ABDCF87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EF6"/>
    <w:rPr>
      <w:lang w:val="en-US" w:eastAsia="en-US"/>
    </w:rPr>
  </w:style>
  <w:style w:type="paragraph" w:styleId="Heading1">
    <w:name w:val="heading 1"/>
    <w:basedOn w:val="Normal"/>
    <w:next w:val="Normal"/>
    <w:link w:val="Heading1Char"/>
    <w:uiPriority w:val="99"/>
    <w:qFormat/>
    <w:rsid w:val="00F83B3A"/>
    <w:pPr>
      <w:keepNext/>
      <w:outlineLvl w:val="0"/>
    </w:pPr>
    <w:rPr>
      <w:rFonts w:ascii="Verdana" w:hAnsi="Verdana" w:cs="Verdana"/>
      <w:b/>
      <w:bCs/>
      <w:sz w:val="18"/>
      <w:szCs w:val="18"/>
    </w:rPr>
  </w:style>
  <w:style w:type="paragraph" w:styleId="Heading2">
    <w:name w:val="heading 2"/>
    <w:basedOn w:val="Normal"/>
    <w:next w:val="Normal"/>
    <w:link w:val="Heading2Char"/>
    <w:semiHidden/>
    <w:unhideWhenUsed/>
    <w:qFormat/>
    <w:locked/>
    <w:rsid w:val="00F04A1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F04A1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25FEA"/>
    <w:rPr>
      <w:rFonts w:ascii="Cambria" w:eastAsia="Times New Roman" w:hAnsi="Cambria" w:cs="Times New Roman"/>
      <w:b/>
      <w:bCs/>
      <w:kern w:val="32"/>
      <w:sz w:val="32"/>
      <w:szCs w:val="32"/>
    </w:rPr>
  </w:style>
  <w:style w:type="paragraph" w:styleId="Header">
    <w:name w:val="header"/>
    <w:basedOn w:val="Normal"/>
    <w:link w:val="HeaderChar"/>
    <w:uiPriority w:val="99"/>
    <w:rsid w:val="00F83B3A"/>
    <w:pPr>
      <w:tabs>
        <w:tab w:val="center" w:pos="4320"/>
        <w:tab w:val="right" w:pos="8640"/>
      </w:tabs>
    </w:pPr>
  </w:style>
  <w:style w:type="character" w:customStyle="1" w:styleId="HeaderChar">
    <w:name w:val="Header Char"/>
    <w:basedOn w:val="DefaultParagraphFont"/>
    <w:link w:val="Header"/>
    <w:uiPriority w:val="99"/>
    <w:locked/>
    <w:rsid w:val="008266C1"/>
  </w:style>
  <w:style w:type="paragraph" w:styleId="Footer">
    <w:name w:val="footer"/>
    <w:basedOn w:val="Normal"/>
    <w:link w:val="FooterChar"/>
    <w:uiPriority w:val="99"/>
    <w:rsid w:val="00F83B3A"/>
    <w:pPr>
      <w:tabs>
        <w:tab w:val="center" w:pos="4320"/>
        <w:tab w:val="right" w:pos="8640"/>
      </w:tabs>
    </w:pPr>
  </w:style>
  <w:style w:type="character" w:customStyle="1" w:styleId="FooterChar">
    <w:name w:val="Footer Char"/>
    <w:basedOn w:val="DefaultParagraphFont"/>
    <w:link w:val="Footer"/>
    <w:uiPriority w:val="99"/>
    <w:locked/>
    <w:rsid w:val="001B35DD"/>
  </w:style>
  <w:style w:type="character" w:styleId="PageNumber">
    <w:name w:val="page number"/>
    <w:basedOn w:val="DefaultParagraphFont"/>
    <w:uiPriority w:val="99"/>
    <w:rsid w:val="008266C1"/>
  </w:style>
  <w:style w:type="paragraph" w:styleId="BodyText3">
    <w:name w:val="Body Text 3"/>
    <w:basedOn w:val="Normal"/>
    <w:link w:val="BodyText3Char"/>
    <w:rsid w:val="00311800"/>
    <w:pPr>
      <w:spacing w:after="120"/>
    </w:pPr>
    <w:rPr>
      <w:sz w:val="16"/>
      <w:szCs w:val="16"/>
      <w:lang w:val="en-GB"/>
    </w:rPr>
  </w:style>
  <w:style w:type="character" w:customStyle="1" w:styleId="BodyText3Char">
    <w:name w:val="Body Text 3 Char"/>
    <w:link w:val="BodyText3"/>
    <w:rsid w:val="00311800"/>
    <w:rPr>
      <w:sz w:val="16"/>
      <w:szCs w:val="16"/>
      <w:lang w:eastAsia="en-US"/>
    </w:rPr>
  </w:style>
  <w:style w:type="table" w:styleId="TableGrid">
    <w:name w:val="Table Grid"/>
    <w:basedOn w:val="TableNormal"/>
    <w:rsid w:val="008950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E0E53"/>
    <w:rPr>
      <w:rFonts w:ascii="Tahoma" w:hAnsi="Tahoma" w:cs="Tahoma"/>
      <w:sz w:val="16"/>
      <w:szCs w:val="16"/>
    </w:rPr>
  </w:style>
  <w:style w:type="character" w:customStyle="1" w:styleId="BalloonTextChar">
    <w:name w:val="Balloon Text Char"/>
    <w:link w:val="BalloonText"/>
    <w:uiPriority w:val="99"/>
    <w:semiHidden/>
    <w:rsid w:val="000E0E53"/>
    <w:rPr>
      <w:rFonts w:ascii="Tahoma" w:hAnsi="Tahoma" w:cs="Tahoma"/>
      <w:sz w:val="16"/>
      <w:szCs w:val="16"/>
    </w:rPr>
  </w:style>
  <w:style w:type="paragraph" w:styleId="ListParagraph">
    <w:name w:val="List Paragraph"/>
    <w:basedOn w:val="Normal"/>
    <w:uiPriority w:val="99"/>
    <w:qFormat/>
    <w:rsid w:val="00E52D5B"/>
    <w:pPr>
      <w:ind w:left="720"/>
    </w:pPr>
  </w:style>
  <w:style w:type="character" w:customStyle="1" w:styleId="Heading2Char">
    <w:name w:val="Heading 2 Char"/>
    <w:link w:val="Heading2"/>
    <w:semiHidden/>
    <w:rsid w:val="00F04A17"/>
    <w:rPr>
      <w:rFonts w:ascii="Calibri Light" w:eastAsia="Times New Roman" w:hAnsi="Calibri Light" w:cs="Times New Roman"/>
      <w:b/>
      <w:bCs/>
      <w:i/>
      <w:iCs/>
      <w:sz w:val="28"/>
      <w:szCs w:val="28"/>
      <w:lang w:val="en-US" w:eastAsia="en-US"/>
    </w:rPr>
  </w:style>
  <w:style w:type="character" w:customStyle="1" w:styleId="Heading3Char">
    <w:name w:val="Heading 3 Char"/>
    <w:link w:val="Heading3"/>
    <w:semiHidden/>
    <w:rsid w:val="00F04A17"/>
    <w:rPr>
      <w:rFonts w:ascii="Calibri Light" w:eastAsia="Times New Roman" w:hAnsi="Calibri Light" w:cs="Times New Roman"/>
      <w:b/>
      <w:bCs/>
      <w:sz w:val="26"/>
      <w:szCs w:val="26"/>
      <w:lang w:val="en-US" w:eastAsia="en-US"/>
    </w:rPr>
  </w:style>
  <w:style w:type="table" w:customStyle="1" w:styleId="TableGrid0">
    <w:name w:val="TableGrid"/>
    <w:rsid w:val="00FB0AFD"/>
    <w:rPr>
      <w:rFonts w:ascii="Aptos" w:hAnsi="Aptos"/>
      <w:kern w:val="2"/>
      <w:sz w:val="24"/>
      <w:szCs w:val="24"/>
    </w:rPr>
    <w:tblPr>
      <w:tblCellMar>
        <w:top w:w="0" w:type="dxa"/>
        <w:left w:w="0" w:type="dxa"/>
        <w:bottom w:w="0" w:type="dxa"/>
        <w:right w:w="0" w:type="dxa"/>
      </w:tblCellMar>
    </w:tblPr>
  </w:style>
  <w:style w:type="table" w:customStyle="1" w:styleId="TableGrid1">
    <w:name w:val="TableGrid1"/>
    <w:rsid w:val="00FB0AFD"/>
    <w:rPr>
      <w:rFonts w:ascii="Aptos" w:hAnsi="Aptos"/>
      <w:kern w:val="2"/>
      <w:sz w:val="24"/>
      <w:szCs w:val="24"/>
    </w:rPr>
    <w:tblPr>
      <w:tblCellMar>
        <w:top w:w="0" w:type="dxa"/>
        <w:left w:w="0" w:type="dxa"/>
        <w:bottom w:w="0" w:type="dxa"/>
        <w:right w:w="0" w:type="dxa"/>
      </w:tblCellMar>
    </w:tblPr>
  </w:style>
  <w:style w:type="character" w:styleId="PlaceholderText">
    <w:name w:val="Placeholder Text"/>
    <w:basedOn w:val="DefaultParagraphFont"/>
    <w:uiPriority w:val="99"/>
    <w:semiHidden/>
    <w:rsid w:val="00BD1D06"/>
    <w:rPr>
      <w:color w:val="666666"/>
    </w:rPr>
  </w:style>
  <w:style w:type="paragraph" w:styleId="ListBullet">
    <w:name w:val="List Bullet"/>
    <w:basedOn w:val="Normal"/>
    <w:uiPriority w:val="99"/>
    <w:unhideWhenUsed/>
    <w:rsid w:val="00751C73"/>
    <w:pPr>
      <w:numPr>
        <w:numId w:val="29"/>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paragraph" w:styleId="NormalWeb">
    <w:name w:val="Normal (Web)"/>
    <w:basedOn w:val="Normal"/>
    <w:uiPriority w:val="99"/>
    <w:unhideWhenUsed/>
    <w:rsid w:val="009E2116"/>
    <w:pPr>
      <w:spacing w:before="100" w:beforeAutospacing="1" w:after="100" w:afterAutospacing="1"/>
    </w:pPr>
    <w:rPr>
      <w:sz w:val="24"/>
      <w:szCs w:val="24"/>
      <w:lang w:val="en-GB" w:eastAsia="en-GB"/>
    </w:rPr>
  </w:style>
  <w:style w:type="character" w:styleId="Strong">
    <w:name w:val="Strong"/>
    <w:basedOn w:val="DefaultParagraphFont"/>
    <w:uiPriority w:val="22"/>
    <w:qFormat/>
    <w:locked/>
    <w:rsid w:val="009E21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715">
      <w:bodyDiv w:val="1"/>
      <w:marLeft w:val="0"/>
      <w:marRight w:val="0"/>
      <w:marTop w:val="0"/>
      <w:marBottom w:val="0"/>
      <w:divBdr>
        <w:top w:val="none" w:sz="0" w:space="0" w:color="auto"/>
        <w:left w:val="none" w:sz="0" w:space="0" w:color="auto"/>
        <w:bottom w:val="none" w:sz="0" w:space="0" w:color="auto"/>
        <w:right w:val="none" w:sz="0" w:space="0" w:color="auto"/>
      </w:divBdr>
    </w:div>
    <w:div w:id="272981578">
      <w:bodyDiv w:val="1"/>
      <w:marLeft w:val="0"/>
      <w:marRight w:val="0"/>
      <w:marTop w:val="0"/>
      <w:marBottom w:val="0"/>
      <w:divBdr>
        <w:top w:val="none" w:sz="0" w:space="0" w:color="auto"/>
        <w:left w:val="none" w:sz="0" w:space="0" w:color="auto"/>
        <w:bottom w:val="none" w:sz="0" w:space="0" w:color="auto"/>
        <w:right w:val="none" w:sz="0" w:space="0" w:color="auto"/>
      </w:divBdr>
    </w:div>
    <w:div w:id="404573262">
      <w:bodyDiv w:val="1"/>
      <w:marLeft w:val="0"/>
      <w:marRight w:val="0"/>
      <w:marTop w:val="0"/>
      <w:marBottom w:val="0"/>
      <w:divBdr>
        <w:top w:val="none" w:sz="0" w:space="0" w:color="auto"/>
        <w:left w:val="none" w:sz="0" w:space="0" w:color="auto"/>
        <w:bottom w:val="none" w:sz="0" w:space="0" w:color="auto"/>
        <w:right w:val="none" w:sz="0" w:space="0" w:color="auto"/>
      </w:divBdr>
    </w:div>
    <w:div w:id="493843537">
      <w:bodyDiv w:val="1"/>
      <w:marLeft w:val="0"/>
      <w:marRight w:val="0"/>
      <w:marTop w:val="0"/>
      <w:marBottom w:val="0"/>
      <w:divBdr>
        <w:top w:val="none" w:sz="0" w:space="0" w:color="auto"/>
        <w:left w:val="none" w:sz="0" w:space="0" w:color="auto"/>
        <w:bottom w:val="none" w:sz="0" w:space="0" w:color="auto"/>
        <w:right w:val="none" w:sz="0" w:space="0" w:color="auto"/>
      </w:divBdr>
    </w:div>
    <w:div w:id="570509079">
      <w:bodyDiv w:val="1"/>
      <w:marLeft w:val="0"/>
      <w:marRight w:val="0"/>
      <w:marTop w:val="0"/>
      <w:marBottom w:val="0"/>
      <w:divBdr>
        <w:top w:val="none" w:sz="0" w:space="0" w:color="auto"/>
        <w:left w:val="none" w:sz="0" w:space="0" w:color="auto"/>
        <w:bottom w:val="none" w:sz="0" w:space="0" w:color="auto"/>
        <w:right w:val="none" w:sz="0" w:space="0" w:color="auto"/>
      </w:divBdr>
    </w:div>
    <w:div w:id="1129661778">
      <w:bodyDiv w:val="1"/>
      <w:marLeft w:val="0"/>
      <w:marRight w:val="0"/>
      <w:marTop w:val="0"/>
      <w:marBottom w:val="0"/>
      <w:divBdr>
        <w:top w:val="none" w:sz="0" w:space="0" w:color="auto"/>
        <w:left w:val="none" w:sz="0" w:space="0" w:color="auto"/>
        <w:bottom w:val="none" w:sz="0" w:space="0" w:color="auto"/>
        <w:right w:val="none" w:sz="0" w:space="0" w:color="auto"/>
      </w:divBdr>
    </w:div>
    <w:div w:id="1261138436">
      <w:bodyDiv w:val="1"/>
      <w:marLeft w:val="0"/>
      <w:marRight w:val="0"/>
      <w:marTop w:val="0"/>
      <w:marBottom w:val="0"/>
      <w:divBdr>
        <w:top w:val="none" w:sz="0" w:space="0" w:color="auto"/>
        <w:left w:val="none" w:sz="0" w:space="0" w:color="auto"/>
        <w:bottom w:val="none" w:sz="0" w:space="0" w:color="auto"/>
        <w:right w:val="none" w:sz="0" w:space="0" w:color="auto"/>
      </w:divBdr>
    </w:div>
    <w:div w:id="1302619100">
      <w:bodyDiv w:val="1"/>
      <w:marLeft w:val="0"/>
      <w:marRight w:val="0"/>
      <w:marTop w:val="0"/>
      <w:marBottom w:val="0"/>
      <w:divBdr>
        <w:top w:val="none" w:sz="0" w:space="0" w:color="auto"/>
        <w:left w:val="none" w:sz="0" w:space="0" w:color="auto"/>
        <w:bottom w:val="none" w:sz="0" w:space="0" w:color="auto"/>
        <w:right w:val="none" w:sz="0" w:space="0" w:color="auto"/>
      </w:divBdr>
    </w:div>
    <w:div w:id="1338577672">
      <w:bodyDiv w:val="1"/>
      <w:marLeft w:val="0"/>
      <w:marRight w:val="0"/>
      <w:marTop w:val="0"/>
      <w:marBottom w:val="0"/>
      <w:divBdr>
        <w:top w:val="none" w:sz="0" w:space="0" w:color="auto"/>
        <w:left w:val="none" w:sz="0" w:space="0" w:color="auto"/>
        <w:bottom w:val="none" w:sz="0" w:space="0" w:color="auto"/>
        <w:right w:val="none" w:sz="0" w:space="0" w:color="auto"/>
      </w:divBdr>
    </w:div>
    <w:div w:id="2018724538">
      <w:bodyDiv w:val="1"/>
      <w:marLeft w:val="0"/>
      <w:marRight w:val="0"/>
      <w:marTop w:val="0"/>
      <w:marBottom w:val="0"/>
      <w:divBdr>
        <w:top w:val="none" w:sz="0" w:space="0" w:color="auto"/>
        <w:left w:val="none" w:sz="0" w:space="0" w:color="auto"/>
        <w:bottom w:val="none" w:sz="0" w:space="0" w:color="auto"/>
        <w:right w:val="none" w:sz="0" w:space="0" w:color="auto"/>
      </w:divBdr>
    </w:div>
    <w:div w:id="208811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2025-12-18T00:00:00+00:00</EAReceivedDate>
    <ga477587807b4e8dbd9d142e03c014fa xmlns="dbe221e7-66db-4bdb-a92c-aa517c005f15">
      <Terms xmlns="http://schemas.microsoft.com/office/infopath/2007/PartnerControls"/>
    </ga477587807b4e8dbd9d142e03c014fa>
    <PermitNumber xmlns="eebef177-55b5-4448-a5fb-28ea454417ee">EPR-RP3723MK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EPR/RP3723MK</OtherReference>
    <EventLink xmlns="5ffd8e36-f429-4edc-ab50-c5be84842779" xsi:nil="true"/>
    <Customer_x002f_OperatorName xmlns="eebef177-55b5-4448-a5fb-28ea454417ee">Inspired Global Cuisine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2025-12-18T00:00:00+00:00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EPR/RP3723MK</EPRNumber>
    <FacilityAddressPostcode xmlns="eebef177-55b5-4448-a5fb-28ea454417ee">OL9 9AB</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Patrick Asprey</ExternalAuthor>
    <SiteName xmlns="eebef177-55b5-4448-a5fb-28ea454417ee">Inspired Global Cuisine Limited (IGC)</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Unit A, Lydia Becker Way, Oldham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E0D84B-1F58-4180-9806-3AC4CE0E0066}">
  <ds:schemaRefs>
    <ds:schemaRef ds:uri="http://schemas.microsoft.com/office/2006/metadata/longProperties"/>
  </ds:schemaRefs>
</ds:datastoreItem>
</file>

<file path=customXml/itemProps2.xml><?xml version="1.0" encoding="utf-8"?>
<ds:datastoreItem xmlns:ds="http://schemas.openxmlformats.org/officeDocument/2006/customXml" ds:itemID="{16A56420-9665-40D7-8721-CE2A0527473B}"/>
</file>

<file path=customXml/itemProps3.xml><?xml version="1.0" encoding="utf-8"?>
<ds:datastoreItem xmlns:ds="http://schemas.openxmlformats.org/officeDocument/2006/customXml" ds:itemID="{461D7AF9-E3F1-4BFF-AED0-7635FA653858}">
  <ds:schemaRefs>
    <ds:schemaRef ds:uri="http://schemas.openxmlformats.org/officeDocument/2006/bibliography"/>
  </ds:schemaRefs>
</ds:datastoreItem>
</file>

<file path=customXml/itemProps4.xml><?xml version="1.0" encoding="utf-8"?>
<ds:datastoreItem xmlns:ds="http://schemas.openxmlformats.org/officeDocument/2006/customXml" ds:itemID="{B3372373-AFB4-433A-8D4D-9AC3C501EBDD}">
  <ds:schemaRefs>
    <ds:schemaRef ds:uri="http://schemas.microsoft.com/office/2006/metadata/properties"/>
    <ds:schemaRef ds:uri="http://schemas.microsoft.com/office/infopath/2007/PartnerControls"/>
    <ds:schemaRef ds:uri="d705fc6e-c3e5-4bff-bffd-49f76dfb7e7b"/>
    <ds:schemaRef ds:uri="3173ed6e-0eb2-4790-9f9b-b91e94c1ea48"/>
  </ds:schemaRefs>
</ds:datastoreItem>
</file>

<file path=customXml/itemProps5.xml><?xml version="1.0" encoding="utf-8"?>
<ds:datastoreItem xmlns:ds="http://schemas.openxmlformats.org/officeDocument/2006/customXml" ds:itemID="{63AD430E-DF2E-42D0-8ACD-46B52426EF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Pages>
  <Words>830</Words>
  <Characters>5454</Characters>
  <Application>Microsoft Office Word</Application>
  <DocSecurity>0</DocSecurity>
  <Lines>160</Lines>
  <Paragraphs>60</Paragraphs>
  <ScaleCrop>false</ScaleCrop>
  <HeadingPairs>
    <vt:vector size="2" baseType="variant">
      <vt:variant>
        <vt:lpstr>Title</vt:lpstr>
      </vt:variant>
      <vt:variant>
        <vt:i4>1</vt:i4>
      </vt:variant>
    </vt:vector>
  </HeadingPairs>
  <TitlesOfParts>
    <vt:vector size="1" baseType="lpstr">
      <vt:lpstr>Objective</vt:lpstr>
    </vt:vector>
  </TitlesOfParts>
  <Company>Gibsons Sandwiches</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Objective</dc:title>
  <dc:subject/>
  <dc:creator>Rosslyn waugh</dc:creator>
  <cp:keywords/>
  <dc:description/>
  <cp:lastModifiedBy>Matthew Stott</cp:lastModifiedBy>
  <cp:revision>11</cp:revision>
  <cp:lastPrinted>2025-11-21T11:22:00Z</cp:lastPrinted>
  <dcterms:created xsi:type="dcterms:W3CDTF">2025-11-20T13:15:00Z</dcterms:created>
  <dcterms:modified xsi:type="dcterms:W3CDTF">2025-12-18T10:39:00Z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Matthew Stott</vt:lpwstr>
  </property>
  <property fmtid="{D5CDD505-2E9C-101B-9397-08002B2CF9AE}" pid="4" name="Order">
    <vt:lpwstr>133600.000000000</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Matthew Stott</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0x0101000E9AD557692E154F9D2697C8C6432F76006AA1E3962CF72F4698A24DEEB897244E</vt:lpwstr>
  </property>
  <property fmtid="{D5CDD505-2E9C-101B-9397-08002B2CF9AE}" pid="12" name="TriggerFlowInfo">
    <vt:lpwstr/>
  </property>
  <property fmtid="{D5CDD505-2E9C-101B-9397-08002B2CF9AE}" pid="13" name="PermitDocumentType">
    <vt:lpwstr/>
  </property>
  <property fmtid="{D5CDD505-2E9C-101B-9397-08002B2CF9AE}" pid="14" name="MediaServiceImageTags">
    <vt:lpwstr/>
  </property>
  <property fmtid="{D5CDD505-2E9C-101B-9397-08002B2CF9AE}" pid="15" name="TypeofPermit">
    <vt:lpwstr>32;#Bespoke|743fbb82-64b4-442a-8bac-afa632175399</vt:lpwstr>
  </property>
  <property fmtid="{D5CDD505-2E9C-101B-9397-08002B2CF9AE}" pid="16" name="DisclosureStatus">
    <vt:lpwstr>41;#Public Register|f1fcf6a6-5d97-4f1d-964e-a2f916eb1f18</vt:lpwstr>
  </property>
  <property fmtid="{D5CDD505-2E9C-101B-9397-08002B2CF9AE}" pid="17" name="ActivityGrouping">
    <vt:lpwstr>14;#Application ＆ Associated Docs|5eadfd3c-6deb-44e1-b7e1-16accd427bec</vt:lpwstr>
  </property>
  <property fmtid="{D5CDD505-2E9C-101B-9397-08002B2CF9AE}" pid="18" name="Catchment">
    <vt:lpwstr/>
  </property>
  <property fmtid="{D5CDD505-2E9C-101B-9397-08002B2CF9AE}" pid="19" name="MajorProjectID">
    <vt:lpwstr/>
  </property>
  <property fmtid="{D5CDD505-2E9C-101B-9397-08002B2CF9AE}" pid="20" name="StandardRulesID">
    <vt:lpwstr/>
  </property>
  <property fmtid="{D5CDD505-2E9C-101B-9397-08002B2CF9AE}" pid="21" name="CessationStatus">
    <vt:lpwstr/>
  </property>
  <property fmtid="{D5CDD505-2E9C-101B-9397-08002B2CF9AE}" pid="22" name="Regime">
    <vt:lpwstr>11;#EPR|0e5af97d-1a8c-4d8f-a20b-528a11cab1f6</vt:lpwstr>
  </property>
  <property fmtid="{D5CDD505-2E9C-101B-9397-08002B2CF9AE}" pid="23" name="RegulatedActivitySub_x002d_Class">
    <vt:lpwstr/>
  </property>
  <property fmtid="{D5CDD505-2E9C-101B-9397-08002B2CF9AE}" pid="24" name="RegulatedActivitySub-Class">
    <vt:lpwstr/>
  </property>
  <property fmtid="{D5CDD505-2E9C-101B-9397-08002B2CF9AE}" pid="25" name="EventType1">
    <vt:lpwstr/>
  </property>
  <property fmtid="{D5CDD505-2E9C-101B-9397-08002B2CF9AE}" pid="26" name="RegulatedActivityClass">
    <vt:lpwstr>49;#Installations|645f1c9c-65df-490a-9ce3-4a2aa7c5ff7f</vt:lpwstr>
  </property>
</Properties>
</file>