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5692" w14:textId="03EDD6D6" w:rsidR="007960C1" w:rsidRPr="00CE5872" w:rsidRDefault="00601A28" w:rsidP="00601A28">
      <w:pPr>
        <w:pStyle w:val="ListParagraph"/>
        <w:numPr>
          <w:ilvl w:val="0"/>
          <w:numId w:val="61"/>
        </w:numPr>
        <w:rPr>
          <w:rFonts w:ascii="Arial" w:hAnsi="Arial" w:cs="Arial"/>
          <w:b/>
          <w:bCs/>
          <w:sz w:val="18"/>
          <w:szCs w:val="18"/>
        </w:rPr>
      </w:pPr>
      <w:r w:rsidRPr="00CE5872">
        <w:rPr>
          <w:rFonts w:ascii="Arial" w:hAnsi="Arial" w:cs="Arial"/>
          <w:b/>
          <w:bCs/>
          <w:sz w:val="18"/>
          <w:szCs w:val="18"/>
        </w:rPr>
        <w:t xml:space="preserve"> Purpose and Scope</w:t>
      </w:r>
    </w:p>
    <w:p w14:paraId="3DF20E6D" w14:textId="77777777" w:rsidR="00601A28" w:rsidRPr="00CE5872" w:rsidRDefault="00601A28" w:rsidP="00601A28">
      <w:pPr>
        <w:rPr>
          <w:rFonts w:ascii="Arial" w:hAnsi="Arial" w:cs="Arial"/>
          <w:sz w:val="18"/>
          <w:szCs w:val="18"/>
        </w:rPr>
      </w:pPr>
    </w:p>
    <w:p w14:paraId="38269428" w14:textId="77777777" w:rsidR="00601A28" w:rsidRPr="00CE5872" w:rsidRDefault="00601A28" w:rsidP="00601A28">
      <w:pPr>
        <w:rPr>
          <w:rFonts w:ascii="Arial" w:hAnsi="Arial" w:cs="Arial"/>
          <w:sz w:val="18"/>
          <w:szCs w:val="18"/>
        </w:rPr>
      </w:pPr>
      <w:r w:rsidRPr="00CE5872">
        <w:rPr>
          <w:rFonts w:ascii="Arial" w:hAnsi="Arial" w:cs="Arial"/>
          <w:sz w:val="18"/>
          <w:szCs w:val="18"/>
        </w:rPr>
        <w:t>This H1 Emissions to Air Risk Assessment has been prepared in accordance with Environment Agency (EA) guidance “Air emissions risk assessment for your environmental permit – GOV.UK (H1)”. The purpose of this assessment is to identify, assess and demonstrate control of all potential emissions to air arising from operations at the Inspired Global Cuisine Limited (IGC) Oldham installation.</w:t>
      </w:r>
    </w:p>
    <w:p w14:paraId="3B0EA656" w14:textId="77777777" w:rsidR="00601A28" w:rsidRPr="00CE5872" w:rsidRDefault="00601A28" w:rsidP="00601A28">
      <w:pPr>
        <w:rPr>
          <w:rFonts w:ascii="Arial" w:hAnsi="Arial" w:cs="Arial"/>
          <w:sz w:val="18"/>
          <w:szCs w:val="18"/>
        </w:rPr>
      </w:pPr>
    </w:p>
    <w:p w14:paraId="3C1008FC" w14:textId="77777777" w:rsidR="00601A28" w:rsidRPr="0055372A" w:rsidRDefault="00601A28" w:rsidP="00601A28">
      <w:pPr>
        <w:rPr>
          <w:rFonts w:ascii="Arial" w:hAnsi="Arial" w:cs="Arial"/>
          <w:b/>
          <w:bCs/>
          <w:sz w:val="18"/>
          <w:szCs w:val="18"/>
        </w:rPr>
      </w:pPr>
      <w:r w:rsidRPr="0055372A">
        <w:rPr>
          <w:rFonts w:ascii="Arial" w:hAnsi="Arial" w:cs="Arial"/>
          <w:b/>
          <w:bCs/>
          <w:sz w:val="18"/>
          <w:szCs w:val="18"/>
        </w:rPr>
        <w:t>The assessment:</w:t>
      </w:r>
    </w:p>
    <w:p w14:paraId="4E3579EC" w14:textId="77777777" w:rsidR="00601A28" w:rsidRPr="00CE5872" w:rsidRDefault="00601A28" w:rsidP="00601A28">
      <w:pPr>
        <w:rPr>
          <w:rFonts w:ascii="Arial" w:hAnsi="Arial" w:cs="Arial"/>
          <w:sz w:val="18"/>
          <w:szCs w:val="18"/>
        </w:rPr>
      </w:pPr>
    </w:p>
    <w:p w14:paraId="74932C6C" w14:textId="0FC42437" w:rsidR="00601A28" w:rsidRPr="00CE5872" w:rsidRDefault="00601A28" w:rsidP="00601A28">
      <w:pPr>
        <w:pStyle w:val="ListParagraph"/>
        <w:numPr>
          <w:ilvl w:val="0"/>
          <w:numId w:val="62"/>
        </w:numPr>
        <w:rPr>
          <w:rFonts w:ascii="Arial" w:hAnsi="Arial" w:cs="Arial"/>
          <w:sz w:val="18"/>
          <w:szCs w:val="18"/>
        </w:rPr>
      </w:pPr>
      <w:r w:rsidRPr="00CE5872">
        <w:rPr>
          <w:rFonts w:ascii="Arial" w:hAnsi="Arial" w:cs="Arial"/>
          <w:sz w:val="18"/>
          <w:szCs w:val="18"/>
        </w:rPr>
        <w:t>Follows the EA Source–Pathway–Receptor methodology</w:t>
      </w:r>
    </w:p>
    <w:p w14:paraId="4D1C1555" w14:textId="18A41039" w:rsidR="00601A28" w:rsidRPr="00CE5872" w:rsidRDefault="00601A28" w:rsidP="00601A28">
      <w:pPr>
        <w:pStyle w:val="ListParagraph"/>
        <w:numPr>
          <w:ilvl w:val="0"/>
          <w:numId w:val="62"/>
        </w:numPr>
        <w:rPr>
          <w:rFonts w:ascii="Arial" w:hAnsi="Arial" w:cs="Arial"/>
          <w:sz w:val="18"/>
          <w:szCs w:val="18"/>
        </w:rPr>
      </w:pPr>
      <w:r w:rsidRPr="00CE5872">
        <w:rPr>
          <w:rFonts w:ascii="Arial" w:hAnsi="Arial" w:cs="Arial"/>
          <w:sz w:val="18"/>
          <w:szCs w:val="18"/>
        </w:rPr>
        <w:t>Covers normal, abnormal and accident conditions</w:t>
      </w:r>
    </w:p>
    <w:p w14:paraId="496B3F83" w14:textId="02A866DA" w:rsidR="00601A28" w:rsidRPr="00CE5872" w:rsidRDefault="00601A28" w:rsidP="00601A28">
      <w:pPr>
        <w:pStyle w:val="ListParagraph"/>
        <w:numPr>
          <w:ilvl w:val="0"/>
          <w:numId w:val="62"/>
        </w:numPr>
        <w:rPr>
          <w:rFonts w:ascii="Arial" w:hAnsi="Arial" w:cs="Arial"/>
          <w:sz w:val="18"/>
          <w:szCs w:val="18"/>
        </w:rPr>
      </w:pPr>
      <w:r w:rsidRPr="00CE5872">
        <w:rPr>
          <w:rFonts w:ascii="Arial" w:hAnsi="Arial" w:cs="Arial"/>
          <w:sz w:val="18"/>
          <w:szCs w:val="18"/>
        </w:rPr>
        <w:t>Considers human and habitat receptors, including designated sites</w:t>
      </w:r>
    </w:p>
    <w:p w14:paraId="32705211" w14:textId="3AB70D2D" w:rsidR="00601A28" w:rsidRPr="00CE5872" w:rsidRDefault="00601A28" w:rsidP="00601A28">
      <w:pPr>
        <w:pStyle w:val="ListParagraph"/>
        <w:numPr>
          <w:ilvl w:val="0"/>
          <w:numId w:val="62"/>
        </w:numPr>
        <w:rPr>
          <w:rFonts w:ascii="Arial" w:hAnsi="Arial" w:cs="Arial"/>
          <w:sz w:val="18"/>
          <w:szCs w:val="18"/>
        </w:rPr>
      </w:pPr>
      <w:r w:rsidRPr="00CE5872">
        <w:rPr>
          <w:rFonts w:ascii="Arial" w:hAnsi="Arial" w:cs="Arial"/>
          <w:sz w:val="18"/>
          <w:szCs w:val="18"/>
        </w:rPr>
        <w:t>Demonstrates that emissions are prevented or minimised using Best Available Techniques (BAT)</w:t>
      </w:r>
    </w:p>
    <w:p w14:paraId="1A0928F9" w14:textId="49DB1E35" w:rsidR="00601A28" w:rsidRPr="00CE5872" w:rsidRDefault="00601A28" w:rsidP="00601A28">
      <w:pPr>
        <w:pStyle w:val="ListParagraph"/>
        <w:numPr>
          <w:ilvl w:val="0"/>
          <w:numId w:val="62"/>
        </w:numPr>
        <w:rPr>
          <w:rFonts w:ascii="Arial" w:hAnsi="Arial" w:cs="Arial"/>
          <w:sz w:val="18"/>
          <w:szCs w:val="18"/>
        </w:rPr>
      </w:pPr>
      <w:r w:rsidRPr="00CE5872">
        <w:rPr>
          <w:rFonts w:ascii="Arial" w:hAnsi="Arial" w:cs="Arial"/>
          <w:sz w:val="18"/>
          <w:szCs w:val="18"/>
        </w:rPr>
        <w:t>Determines whether emissions screen out or require detailed modelling</w:t>
      </w:r>
    </w:p>
    <w:p w14:paraId="6C75A747" w14:textId="77777777" w:rsidR="00601A28" w:rsidRPr="00CE5872" w:rsidRDefault="00601A28" w:rsidP="00601A28">
      <w:pPr>
        <w:rPr>
          <w:rFonts w:ascii="Arial" w:hAnsi="Arial" w:cs="Arial"/>
          <w:sz w:val="18"/>
          <w:szCs w:val="18"/>
        </w:rPr>
      </w:pPr>
    </w:p>
    <w:p w14:paraId="3B38E06E" w14:textId="789F524A" w:rsidR="00601A28" w:rsidRPr="00CE5872" w:rsidRDefault="00601A28" w:rsidP="00601A28">
      <w:pPr>
        <w:rPr>
          <w:rFonts w:ascii="Arial" w:hAnsi="Arial" w:cs="Arial"/>
          <w:sz w:val="18"/>
          <w:szCs w:val="18"/>
        </w:rPr>
      </w:pPr>
      <w:r w:rsidRPr="00CE5872">
        <w:rPr>
          <w:rFonts w:ascii="Arial" w:hAnsi="Arial" w:cs="Arial"/>
          <w:sz w:val="18"/>
          <w:szCs w:val="18"/>
        </w:rPr>
        <w:t>This document forms part of the Environmental Permit application and supports the Environmental Risk Assessment (EHS IMS 9.1.4), BAT assessment, and supporting air quality and odour modelling.</w:t>
      </w:r>
    </w:p>
    <w:p w14:paraId="241474A9" w14:textId="77777777" w:rsidR="00957623" w:rsidRPr="00CE5872" w:rsidRDefault="00957623" w:rsidP="00957623">
      <w:pPr>
        <w:rPr>
          <w:rFonts w:ascii="Arial" w:hAnsi="Arial" w:cs="Arial"/>
          <w:sz w:val="18"/>
          <w:szCs w:val="18"/>
        </w:rPr>
      </w:pPr>
    </w:p>
    <w:p w14:paraId="3EC8B0F6" w14:textId="10D76235" w:rsidR="00034272" w:rsidRDefault="00034272" w:rsidP="00957623">
      <w:pPr>
        <w:pStyle w:val="ListParagraph"/>
        <w:numPr>
          <w:ilvl w:val="0"/>
          <w:numId w:val="61"/>
        </w:numPr>
        <w:rPr>
          <w:rFonts w:ascii="Arial" w:hAnsi="Arial" w:cs="Arial"/>
          <w:b/>
          <w:bCs/>
          <w:sz w:val="18"/>
          <w:szCs w:val="18"/>
        </w:rPr>
      </w:pPr>
      <w:r>
        <w:rPr>
          <w:rFonts w:ascii="Arial" w:hAnsi="Arial" w:cs="Arial"/>
          <w:b/>
          <w:bCs/>
          <w:sz w:val="18"/>
          <w:szCs w:val="18"/>
        </w:rPr>
        <w:t>Installation Overview</w:t>
      </w:r>
    </w:p>
    <w:p w14:paraId="60395248" w14:textId="77777777" w:rsidR="00034272" w:rsidRDefault="00034272" w:rsidP="00034272">
      <w:pPr>
        <w:rPr>
          <w:rFonts w:ascii="Arial" w:hAnsi="Arial" w:cs="Arial"/>
          <w:b/>
          <w:bCs/>
          <w:sz w:val="18"/>
          <w:szCs w:val="18"/>
        </w:rPr>
      </w:pPr>
    </w:p>
    <w:p w14:paraId="0419F63F" w14:textId="3666A1C1" w:rsidR="00034272" w:rsidRPr="00034272" w:rsidRDefault="00034272" w:rsidP="00034272">
      <w:pPr>
        <w:rPr>
          <w:rFonts w:ascii="Arial" w:hAnsi="Arial" w:cs="Arial"/>
          <w:sz w:val="18"/>
          <w:szCs w:val="18"/>
        </w:rPr>
      </w:pPr>
      <w:r w:rsidRPr="00034272">
        <w:rPr>
          <w:rFonts w:ascii="Arial" w:hAnsi="Arial" w:cs="Arial"/>
          <w:sz w:val="18"/>
          <w:szCs w:val="18"/>
        </w:rPr>
        <w:t>IGC Oldham installation is a frozen ready-meal, soup and sauce manufacturing and storage facility. Key activities relevant to emissions to air include:</w:t>
      </w:r>
    </w:p>
    <w:p w14:paraId="7308765F" w14:textId="77777777" w:rsidR="00034272" w:rsidRPr="00034272" w:rsidRDefault="00034272" w:rsidP="00034272">
      <w:pPr>
        <w:rPr>
          <w:rFonts w:ascii="Arial" w:hAnsi="Arial" w:cs="Arial"/>
          <w:sz w:val="18"/>
          <w:szCs w:val="18"/>
        </w:rPr>
      </w:pPr>
    </w:p>
    <w:p w14:paraId="26B21027" w14:textId="24384823" w:rsidR="00034272" w:rsidRPr="00034272" w:rsidRDefault="00034272" w:rsidP="00034272">
      <w:pPr>
        <w:pStyle w:val="ListParagraph"/>
        <w:numPr>
          <w:ilvl w:val="0"/>
          <w:numId w:val="81"/>
        </w:numPr>
        <w:rPr>
          <w:rFonts w:ascii="Arial" w:hAnsi="Arial" w:cs="Arial"/>
          <w:sz w:val="18"/>
          <w:szCs w:val="18"/>
        </w:rPr>
      </w:pPr>
      <w:r w:rsidRPr="00034272">
        <w:rPr>
          <w:rFonts w:ascii="Arial" w:hAnsi="Arial" w:cs="Arial"/>
          <w:sz w:val="18"/>
          <w:szCs w:val="18"/>
        </w:rPr>
        <w:t>Food cooking and sauce preparation using steam-jacketed vessels</w:t>
      </w:r>
    </w:p>
    <w:p w14:paraId="1822628A" w14:textId="523F000E" w:rsidR="00034272" w:rsidRPr="00034272" w:rsidRDefault="00034272" w:rsidP="00034272">
      <w:pPr>
        <w:pStyle w:val="ListParagraph"/>
        <w:numPr>
          <w:ilvl w:val="0"/>
          <w:numId w:val="81"/>
        </w:numPr>
        <w:rPr>
          <w:rFonts w:ascii="Arial" w:hAnsi="Arial" w:cs="Arial"/>
          <w:sz w:val="18"/>
          <w:szCs w:val="18"/>
        </w:rPr>
      </w:pPr>
      <w:r w:rsidRPr="00034272">
        <w:rPr>
          <w:rFonts w:ascii="Arial" w:hAnsi="Arial" w:cs="Arial"/>
          <w:sz w:val="18"/>
          <w:szCs w:val="18"/>
        </w:rPr>
        <w:t>Two natural gas-fired Cochran steam boilers (each &lt;7.5 MW thermal input; MCP)</w:t>
      </w:r>
    </w:p>
    <w:p w14:paraId="7A2B0EB6" w14:textId="3F3D718B" w:rsidR="00034272" w:rsidRPr="00034272" w:rsidRDefault="00034272" w:rsidP="00034272">
      <w:pPr>
        <w:pStyle w:val="ListParagraph"/>
        <w:numPr>
          <w:ilvl w:val="0"/>
          <w:numId w:val="81"/>
        </w:numPr>
        <w:rPr>
          <w:rFonts w:ascii="Arial" w:hAnsi="Arial" w:cs="Arial"/>
          <w:sz w:val="18"/>
          <w:szCs w:val="18"/>
        </w:rPr>
      </w:pPr>
      <w:r w:rsidRPr="00034272">
        <w:rPr>
          <w:rFonts w:ascii="Arial" w:hAnsi="Arial" w:cs="Arial"/>
          <w:sz w:val="18"/>
          <w:szCs w:val="18"/>
        </w:rPr>
        <w:t>External ammonia refrigeration plant (total charge &lt;650 kg)</w:t>
      </w:r>
    </w:p>
    <w:p w14:paraId="60E0605D" w14:textId="49D19888" w:rsidR="00034272" w:rsidRPr="00034272" w:rsidRDefault="00034272" w:rsidP="00034272">
      <w:pPr>
        <w:pStyle w:val="ListParagraph"/>
        <w:numPr>
          <w:ilvl w:val="0"/>
          <w:numId w:val="81"/>
        </w:numPr>
        <w:rPr>
          <w:rFonts w:ascii="Arial" w:hAnsi="Arial" w:cs="Arial"/>
          <w:sz w:val="18"/>
          <w:szCs w:val="18"/>
        </w:rPr>
      </w:pPr>
      <w:r w:rsidRPr="00034272">
        <w:rPr>
          <w:rFonts w:ascii="Arial" w:hAnsi="Arial" w:cs="Arial"/>
          <w:sz w:val="18"/>
          <w:szCs w:val="18"/>
        </w:rPr>
        <w:t>Mechanical extraction from cookhouse and canteen areas</w:t>
      </w:r>
    </w:p>
    <w:p w14:paraId="1ADDC08E" w14:textId="02C6A621" w:rsidR="00034272" w:rsidRPr="00034272" w:rsidRDefault="00034272" w:rsidP="00034272">
      <w:pPr>
        <w:pStyle w:val="ListParagraph"/>
        <w:numPr>
          <w:ilvl w:val="0"/>
          <w:numId w:val="81"/>
        </w:numPr>
        <w:rPr>
          <w:rFonts w:ascii="Arial" w:hAnsi="Arial" w:cs="Arial"/>
          <w:sz w:val="18"/>
          <w:szCs w:val="18"/>
        </w:rPr>
      </w:pPr>
      <w:r w:rsidRPr="00034272">
        <w:rPr>
          <w:rFonts w:ascii="Arial" w:hAnsi="Arial" w:cs="Arial"/>
          <w:sz w:val="18"/>
          <w:szCs w:val="18"/>
        </w:rPr>
        <w:t>Yard activities and vehicle movements</w:t>
      </w:r>
    </w:p>
    <w:p w14:paraId="4830C939" w14:textId="77777777" w:rsidR="00034272" w:rsidRPr="00034272" w:rsidRDefault="00034272" w:rsidP="00034272">
      <w:pPr>
        <w:rPr>
          <w:rFonts w:ascii="Arial" w:hAnsi="Arial" w:cs="Arial"/>
          <w:sz w:val="18"/>
          <w:szCs w:val="18"/>
        </w:rPr>
      </w:pPr>
    </w:p>
    <w:p w14:paraId="7A98E4AF" w14:textId="12A46E0B" w:rsidR="00034272" w:rsidRDefault="00034272" w:rsidP="00034272">
      <w:pPr>
        <w:rPr>
          <w:rFonts w:ascii="Arial" w:hAnsi="Arial" w:cs="Arial"/>
          <w:sz w:val="18"/>
          <w:szCs w:val="18"/>
        </w:rPr>
      </w:pPr>
      <w:r w:rsidRPr="00034272">
        <w:rPr>
          <w:rFonts w:ascii="Arial" w:hAnsi="Arial" w:cs="Arial"/>
          <w:sz w:val="18"/>
          <w:szCs w:val="18"/>
        </w:rPr>
        <w:t>The installation does not undertake combustion for power generation and does not operate CHP.</w:t>
      </w:r>
    </w:p>
    <w:p w14:paraId="2ECC993D" w14:textId="77777777" w:rsidR="00034272" w:rsidRPr="00034272" w:rsidRDefault="00034272" w:rsidP="00034272">
      <w:pPr>
        <w:rPr>
          <w:rFonts w:ascii="Arial" w:hAnsi="Arial" w:cs="Arial"/>
          <w:sz w:val="18"/>
          <w:szCs w:val="18"/>
        </w:rPr>
      </w:pPr>
    </w:p>
    <w:p w14:paraId="16E03B53" w14:textId="45072950" w:rsidR="00957623" w:rsidRPr="00CE5872" w:rsidRDefault="00957623" w:rsidP="00957623">
      <w:pPr>
        <w:pStyle w:val="ListParagraph"/>
        <w:numPr>
          <w:ilvl w:val="0"/>
          <w:numId w:val="61"/>
        </w:numPr>
        <w:rPr>
          <w:rFonts w:ascii="Arial" w:hAnsi="Arial" w:cs="Arial"/>
          <w:b/>
          <w:bCs/>
          <w:sz w:val="18"/>
          <w:szCs w:val="18"/>
        </w:rPr>
      </w:pPr>
      <w:r w:rsidRPr="00CE5872">
        <w:rPr>
          <w:rFonts w:ascii="Arial" w:hAnsi="Arial" w:cs="Arial"/>
          <w:b/>
          <w:bCs/>
          <w:sz w:val="18"/>
          <w:szCs w:val="18"/>
        </w:rPr>
        <w:t>Identification of Emission Source</w:t>
      </w:r>
    </w:p>
    <w:p w14:paraId="69536BA4" w14:textId="77777777" w:rsidR="00957623" w:rsidRPr="00CE5872" w:rsidRDefault="00957623" w:rsidP="00957623">
      <w:pPr>
        <w:rPr>
          <w:rFonts w:ascii="Arial" w:hAnsi="Arial" w:cs="Arial"/>
          <w:sz w:val="18"/>
          <w:szCs w:val="18"/>
        </w:rPr>
      </w:pPr>
    </w:p>
    <w:p w14:paraId="5E18AAE7" w14:textId="77777777" w:rsidR="00957623" w:rsidRPr="0055372A" w:rsidRDefault="00957623" w:rsidP="00957623">
      <w:pPr>
        <w:rPr>
          <w:rFonts w:ascii="Arial" w:hAnsi="Arial" w:cs="Arial"/>
          <w:b/>
          <w:bCs/>
          <w:sz w:val="18"/>
          <w:szCs w:val="18"/>
        </w:rPr>
      </w:pPr>
      <w:r w:rsidRPr="0055372A">
        <w:rPr>
          <w:rFonts w:ascii="Arial" w:hAnsi="Arial" w:cs="Arial"/>
          <w:b/>
          <w:bCs/>
          <w:sz w:val="18"/>
          <w:szCs w:val="18"/>
        </w:rPr>
        <w:t>Combustion Sources</w:t>
      </w:r>
    </w:p>
    <w:p w14:paraId="73615926" w14:textId="77777777" w:rsidR="00957623" w:rsidRPr="00CE5872" w:rsidRDefault="00957623" w:rsidP="00957623">
      <w:pPr>
        <w:rPr>
          <w:rFonts w:ascii="Arial" w:hAnsi="Arial" w:cs="Arial"/>
          <w:sz w:val="18"/>
          <w:szCs w:val="18"/>
        </w:rPr>
      </w:pPr>
    </w:p>
    <w:p w14:paraId="78A602F5" w14:textId="09972180" w:rsidR="00957623" w:rsidRPr="00CE5872" w:rsidRDefault="00957623" w:rsidP="00957623">
      <w:pPr>
        <w:pStyle w:val="ListParagraph"/>
        <w:numPr>
          <w:ilvl w:val="0"/>
          <w:numId w:val="64"/>
        </w:numPr>
        <w:rPr>
          <w:rFonts w:ascii="Arial" w:hAnsi="Arial" w:cs="Arial"/>
          <w:sz w:val="18"/>
          <w:szCs w:val="18"/>
        </w:rPr>
      </w:pPr>
      <w:r w:rsidRPr="00CE5872">
        <w:rPr>
          <w:rFonts w:ascii="Arial" w:hAnsi="Arial" w:cs="Arial"/>
          <w:sz w:val="18"/>
          <w:szCs w:val="18"/>
        </w:rPr>
        <w:t>Two natural gas-fired steam boilers</w:t>
      </w:r>
    </w:p>
    <w:p w14:paraId="13CC7076" w14:textId="6E6C005E" w:rsidR="00957623" w:rsidRPr="00CE5872" w:rsidRDefault="00957623" w:rsidP="00957623">
      <w:pPr>
        <w:pStyle w:val="ListParagraph"/>
        <w:numPr>
          <w:ilvl w:val="0"/>
          <w:numId w:val="64"/>
        </w:numPr>
        <w:rPr>
          <w:rFonts w:ascii="Arial" w:hAnsi="Arial" w:cs="Arial"/>
          <w:sz w:val="18"/>
          <w:szCs w:val="18"/>
        </w:rPr>
      </w:pPr>
      <w:r w:rsidRPr="00CE5872">
        <w:rPr>
          <w:rFonts w:ascii="Arial" w:hAnsi="Arial" w:cs="Arial"/>
          <w:sz w:val="18"/>
          <w:szCs w:val="18"/>
        </w:rPr>
        <w:t>Pollutants: NOx, NO</w:t>
      </w:r>
      <w:r w:rsidRPr="00CE5872">
        <w:rPr>
          <w:rFonts w:ascii="Cambria Math" w:hAnsi="Cambria Math" w:cs="Cambria Math"/>
          <w:sz w:val="18"/>
          <w:szCs w:val="18"/>
        </w:rPr>
        <w:t>₂</w:t>
      </w:r>
      <w:r w:rsidRPr="00CE5872">
        <w:rPr>
          <w:rFonts w:ascii="Arial" w:hAnsi="Arial" w:cs="Arial"/>
          <w:sz w:val="18"/>
          <w:szCs w:val="18"/>
        </w:rPr>
        <w:t>, CO</w:t>
      </w:r>
    </w:p>
    <w:p w14:paraId="5B3866D9" w14:textId="6544FFE2" w:rsidR="00957623" w:rsidRPr="00CE5872" w:rsidRDefault="00957623" w:rsidP="00957623">
      <w:pPr>
        <w:pStyle w:val="ListParagraph"/>
        <w:numPr>
          <w:ilvl w:val="0"/>
          <w:numId w:val="64"/>
        </w:numPr>
        <w:rPr>
          <w:rFonts w:ascii="Arial" w:hAnsi="Arial" w:cs="Arial"/>
          <w:sz w:val="18"/>
          <w:szCs w:val="18"/>
        </w:rPr>
      </w:pPr>
      <w:r w:rsidRPr="00CE5872">
        <w:rPr>
          <w:rFonts w:ascii="Arial" w:hAnsi="Arial" w:cs="Arial"/>
          <w:sz w:val="18"/>
          <w:szCs w:val="18"/>
        </w:rPr>
        <w:t>Emission points: Two vertical stacks</w:t>
      </w:r>
    </w:p>
    <w:p w14:paraId="722D3855" w14:textId="77777777" w:rsidR="00957623" w:rsidRPr="00CE5872" w:rsidRDefault="00957623" w:rsidP="00957623">
      <w:pPr>
        <w:rPr>
          <w:rFonts w:ascii="Arial" w:hAnsi="Arial" w:cs="Arial"/>
          <w:sz w:val="18"/>
          <w:szCs w:val="18"/>
        </w:rPr>
      </w:pPr>
    </w:p>
    <w:p w14:paraId="20E87039" w14:textId="77777777" w:rsidR="00957623" w:rsidRPr="0055372A" w:rsidRDefault="00957623" w:rsidP="00957623">
      <w:pPr>
        <w:rPr>
          <w:rFonts w:ascii="Arial" w:hAnsi="Arial" w:cs="Arial"/>
          <w:b/>
          <w:bCs/>
          <w:sz w:val="18"/>
          <w:szCs w:val="18"/>
        </w:rPr>
      </w:pPr>
      <w:r w:rsidRPr="0055372A">
        <w:rPr>
          <w:rFonts w:ascii="Arial" w:hAnsi="Arial" w:cs="Arial"/>
          <w:b/>
          <w:bCs/>
          <w:sz w:val="18"/>
          <w:szCs w:val="18"/>
        </w:rPr>
        <w:t>Process and Fugitive Sources</w:t>
      </w:r>
    </w:p>
    <w:p w14:paraId="1025F155" w14:textId="77777777" w:rsidR="00957623" w:rsidRPr="00CE5872" w:rsidRDefault="00957623" w:rsidP="00957623">
      <w:pPr>
        <w:rPr>
          <w:rFonts w:ascii="Arial" w:hAnsi="Arial" w:cs="Arial"/>
          <w:sz w:val="18"/>
          <w:szCs w:val="18"/>
        </w:rPr>
      </w:pPr>
    </w:p>
    <w:p w14:paraId="1AA80D51" w14:textId="74E00152" w:rsidR="00957623" w:rsidRPr="00CE5872" w:rsidRDefault="00957623" w:rsidP="00957623">
      <w:pPr>
        <w:pStyle w:val="ListParagraph"/>
        <w:numPr>
          <w:ilvl w:val="0"/>
          <w:numId w:val="65"/>
        </w:numPr>
        <w:rPr>
          <w:rFonts w:ascii="Arial" w:hAnsi="Arial" w:cs="Arial"/>
          <w:sz w:val="18"/>
          <w:szCs w:val="18"/>
        </w:rPr>
      </w:pPr>
      <w:r w:rsidRPr="00CE5872">
        <w:rPr>
          <w:rFonts w:ascii="Arial" w:hAnsi="Arial" w:cs="Arial"/>
          <w:sz w:val="18"/>
          <w:szCs w:val="18"/>
        </w:rPr>
        <w:t>Cooking and sauce preparation (steam and odour)</w:t>
      </w:r>
    </w:p>
    <w:p w14:paraId="3C13A22F" w14:textId="1571EBA5" w:rsidR="00957623" w:rsidRPr="00CE5872" w:rsidRDefault="00957623" w:rsidP="00957623">
      <w:pPr>
        <w:pStyle w:val="ListParagraph"/>
        <w:numPr>
          <w:ilvl w:val="0"/>
          <w:numId w:val="65"/>
        </w:numPr>
        <w:rPr>
          <w:rFonts w:ascii="Arial" w:hAnsi="Arial" w:cs="Arial"/>
          <w:sz w:val="18"/>
          <w:szCs w:val="18"/>
        </w:rPr>
      </w:pPr>
      <w:r w:rsidRPr="00CE5872">
        <w:rPr>
          <w:rFonts w:ascii="Arial" w:hAnsi="Arial" w:cs="Arial"/>
          <w:sz w:val="18"/>
          <w:szCs w:val="18"/>
        </w:rPr>
        <w:t>Mechanical kitchen and cookhouse extraction</w:t>
      </w:r>
    </w:p>
    <w:p w14:paraId="5841C308" w14:textId="4D2A0727" w:rsidR="00957623" w:rsidRPr="00CE5872" w:rsidRDefault="00957623" w:rsidP="00957623">
      <w:pPr>
        <w:pStyle w:val="ListParagraph"/>
        <w:numPr>
          <w:ilvl w:val="0"/>
          <w:numId w:val="65"/>
        </w:numPr>
        <w:rPr>
          <w:rFonts w:ascii="Arial" w:hAnsi="Arial" w:cs="Arial"/>
          <w:sz w:val="18"/>
          <w:szCs w:val="18"/>
        </w:rPr>
      </w:pPr>
      <w:r w:rsidRPr="00CE5872">
        <w:rPr>
          <w:rFonts w:ascii="Arial" w:hAnsi="Arial" w:cs="Arial"/>
          <w:sz w:val="18"/>
          <w:szCs w:val="18"/>
        </w:rPr>
        <w:t>Emergency generators (temporary only; third-party supplied)</w:t>
      </w:r>
    </w:p>
    <w:p w14:paraId="42FF0FC5" w14:textId="0E9C19D3" w:rsidR="00957623" w:rsidRPr="00CE5872" w:rsidRDefault="00957623" w:rsidP="00957623">
      <w:pPr>
        <w:pStyle w:val="ListParagraph"/>
        <w:numPr>
          <w:ilvl w:val="0"/>
          <w:numId w:val="65"/>
        </w:numPr>
        <w:rPr>
          <w:rFonts w:ascii="Arial" w:hAnsi="Arial" w:cs="Arial"/>
          <w:sz w:val="18"/>
          <w:szCs w:val="18"/>
        </w:rPr>
      </w:pPr>
      <w:r w:rsidRPr="00CE5872">
        <w:rPr>
          <w:rFonts w:ascii="Arial" w:hAnsi="Arial" w:cs="Arial"/>
          <w:sz w:val="18"/>
          <w:szCs w:val="18"/>
        </w:rPr>
        <w:t>Yard activities and vehicle movements</w:t>
      </w:r>
    </w:p>
    <w:p w14:paraId="17F9CD8F" w14:textId="77777777" w:rsidR="00957623" w:rsidRPr="00CE5872" w:rsidRDefault="00957623" w:rsidP="00957623">
      <w:pPr>
        <w:rPr>
          <w:rFonts w:ascii="Arial" w:hAnsi="Arial" w:cs="Arial"/>
          <w:sz w:val="18"/>
          <w:szCs w:val="18"/>
        </w:rPr>
      </w:pPr>
    </w:p>
    <w:p w14:paraId="3AFAE319" w14:textId="77777777" w:rsidR="00957623" w:rsidRPr="0055372A" w:rsidRDefault="00957623" w:rsidP="00957623">
      <w:pPr>
        <w:rPr>
          <w:rFonts w:ascii="Arial" w:hAnsi="Arial" w:cs="Arial"/>
          <w:b/>
          <w:bCs/>
          <w:sz w:val="18"/>
          <w:szCs w:val="18"/>
        </w:rPr>
      </w:pPr>
      <w:r w:rsidRPr="0055372A">
        <w:rPr>
          <w:rFonts w:ascii="Arial" w:hAnsi="Arial" w:cs="Arial"/>
          <w:b/>
          <w:bCs/>
          <w:sz w:val="18"/>
          <w:szCs w:val="18"/>
        </w:rPr>
        <w:t>Abnormal and Accident Sources</w:t>
      </w:r>
    </w:p>
    <w:p w14:paraId="45E6F998" w14:textId="77777777" w:rsidR="00957623" w:rsidRPr="00CE5872" w:rsidRDefault="00957623" w:rsidP="00957623">
      <w:pPr>
        <w:rPr>
          <w:rFonts w:ascii="Arial" w:hAnsi="Arial" w:cs="Arial"/>
          <w:sz w:val="18"/>
          <w:szCs w:val="18"/>
        </w:rPr>
      </w:pPr>
    </w:p>
    <w:p w14:paraId="490208F2" w14:textId="3B5AE01D" w:rsidR="00957623" w:rsidRPr="00CE5872" w:rsidRDefault="00957623" w:rsidP="00957623">
      <w:pPr>
        <w:pStyle w:val="ListParagraph"/>
        <w:numPr>
          <w:ilvl w:val="0"/>
          <w:numId w:val="66"/>
        </w:numPr>
        <w:rPr>
          <w:rFonts w:ascii="Arial" w:hAnsi="Arial" w:cs="Arial"/>
          <w:sz w:val="18"/>
          <w:szCs w:val="18"/>
        </w:rPr>
      </w:pPr>
      <w:r w:rsidRPr="00CE5872">
        <w:rPr>
          <w:rFonts w:ascii="Arial" w:hAnsi="Arial" w:cs="Arial"/>
          <w:sz w:val="18"/>
          <w:szCs w:val="18"/>
        </w:rPr>
        <w:t>Accidental ammonia release from refrigeration plant</w:t>
      </w:r>
    </w:p>
    <w:p w14:paraId="6E1E05C0" w14:textId="4C27A516" w:rsidR="00957623" w:rsidRPr="00CE5872" w:rsidRDefault="00957623" w:rsidP="00957623">
      <w:pPr>
        <w:pStyle w:val="ListParagraph"/>
        <w:numPr>
          <w:ilvl w:val="0"/>
          <w:numId w:val="66"/>
        </w:numPr>
        <w:rPr>
          <w:rFonts w:ascii="Arial" w:hAnsi="Arial" w:cs="Arial"/>
          <w:sz w:val="18"/>
          <w:szCs w:val="18"/>
        </w:rPr>
      </w:pPr>
      <w:r w:rsidRPr="00CE5872">
        <w:rPr>
          <w:rFonts w:ascii="Arial" w:hAnsi="Arial" w:cs="Arial"/>
          <w:sz w:val="18"/>
          <w:szCs w:val="18"/>
        </w:rPr>
        <w:t>Fire and contaminated firewater emissions</w:t>
      </w:r>
    </w:p>
    <w:p w14:paraId="724DB626" w14:textId="0079BB0E" w:rsidR="00957623" w:rsidRPr="00CE5872" w:rsidRDefault="00957623" w:rsidP="00957623">
      <w:pPr>
        <w:pStyle w:val="ListParagraph"/>
        <w:numPr>
          <w:ilvl w:val="0"/>
          <w:numId w:val="66"/>
        </w:numPr>
        <w:rPr>
          <w:rFonts w:ascii="Arial" w:hAnsi="Arial" w:cs="Arial"/>
          <w:sz w:val="18"/>
          <w:szCs w:val="18"/>
        </w:rPr>
      </w:pPr>
      <w:r w:rsidRPr="00CE5872">
        <w:rPr>
          <w:rFonts w:ascii="Arial" w:hAnsi="Arial" w:cs="Arial"/>
          <w:sz w:val="18"/>
          <w:szCs w:val="18"/>
        </w:rPr>
        <w:t>Loss of extraction or ventilation</w:t>
      </w:r>
    </w:p>
    <w:p w14:paraId="267F4241" w14:textId="77777777" w:rsidR="00957623" w:rsidRPr="00CE5872" w:rsidRDefault="00957623" w:rsidP="00957623">
      <w:pPr>
        <w:rPr>
          <w:rFonts w:ascii="Arial" w:hAnsi="Arial" w:cs="Arial"/>
          <w:sz w:val="18"/>
          <w:szCs w:val="18"/>
        </w:rPr>
      </w:pPr>
    </w:p>
    <w:p w14:paraId="094CBCF3" w14:textId="77777777" w:rsidR="00957623" w:rsidRPr="0055372A" w:rsidRDefault="00957623" w:rsidP="00957623">
      <w:pPr>
        <w:rPr>
          <w:rFonts w:ascii="Arial" w:hAnsi="Arial" w:cs="Arial"/>
          <w:b/>
          <w:bCs/>
          <w:sz w:val="18"/>
          <w:szCs w:val="18"/>
        </w:rPr>
      </w:pPr>
      <w:r w:rsidRPr="0055372A">
        <w:rPr>
          <w:rFonts w:ascii="Arial" w:hAnsi="Arial" w:cs="Arial"/>
          <w:b/>
          <w:bCs/>
          <w:sz w:val="18"/>
          <w:szCs w:val="18"/>
        </w:rPr>
        <w:t>Pathways</w:t>
      </w:r>
    </w:p>
    <w:p w14:paraId="5FF97930" w14:textId="77777777" w:rsidR="00957623" w:rsidRPr="00CE5872" w:rsidRDefault="00957623" w:rsidP="00957623">
      <w:pPr>
        <w:rPr>
          <w:rFonts w:ascii="Arial" w:hAnsi="Arial" w:cs="Arial"/>
          <w:sz w:val="18"/>
          <w:szCs w:val="18"/>
        </w:rPr>
      </w:pPr>
    </w:p>
    <w:p w14:paraId="00AB0826" w14:textId="77777777" w:rsidR="00957623" w:rsidRPr="00CE5872" w:rsidRDefault="00957623" w:rsidP="00957623">
      <w:pPr>
        <w:rPr>
          <w:rFonts w:ascii="Arial" w:hAnsi="Arial" w:cs="Arial"/>
          <w:sz w:val="18"/>
          <w:szCs w:val="18"/>
        </w:rPr>
      </w:pPr>
      <w:r w:rsidRPr="00CE5872">
        <w:rPr>
          <w:rFonts w:ascii="Arial" w:hAnsi="Arial" w:cs="Arial"/>
          <w:sz w:val="18"/>
          <w:szCs w:val="18"/>
        </w:rPr>
        <w:t>Emissions to air may be transported via:</w:t>
      </w:r>
    </w:p>
    <w:p w14:paraId="3C6447E3" w14:textId="77777777" w:rsidR="00957623" w:rsidRPr="00CE5872" w:rsidRDefault="00957623" w:rsidP="00957623">
      <w:pPr>
        <w:rPr>
          <w:rFonts w:ascii="Arial" w:hAnsi="Arial" w:cs="Arial"/>
          <w:sz w:val="18"/>
          <w:szCs w:val="18"/>
        </w:rPr>
      </w:pPr>
    </w:p>
    <w:p w14:paraId="6E269E23" w14:textId="364E5234" w:rsidR="00957623" w:rsidRPr="00CE5872" w:rsidRDefault="00957623" w:rsidP="00957623">
      <w:pPr>
        <w:pStyle w:val="ListParagraph"/>
        <w:numPr>
          <w:ilvl w:val="0"/>
          <w:numId w:val="67"/>
        </w:numPr>
        <w:rPr>
          <w:rFonts w:ascii="Arial" w:hAnsi="Arial" w:cs="Arial"/>
          <w:sz w:val="18"/>
          <w:szCs w:val="18"/>
        </w:rPr>
      </w:pPr>
      <w:r w:rsidRPr="00CE5872">
        <w:rPr>
          <w:rFonts w:ascii="Arial" w:hAnsi="Arial" w:cs="Arial"/>
          <w:sz w:val="18"/>
          <w:szCs w:val="18"/>
        </w:rPr>
        <w:t>Atmospheric dispersion from point sources (stacks)</w:t>
      </w:r>
    </w:p>
    <w:p w14:paraId="5A8DA5BD" w14:textId="23FAC546" w:rsidR="00957623" w:rsidRPr="00CE5872" w:rsidRDefault="00957623" w:rsidP="00957623">
      <w:pPr>
        <w:pStyle w:val="ListParagraph"/>
        <w:numPr>
          <w:ilvl w:val="0"/>
          <w:numId w:val="67"/>
        </w:numPr>
        <w:rPr>
          <w:rFonts w:ascii="Arial" w:hAnsi="Arial" w:cs="Arial"/>
          <w:sz w:val="18"/>
          <w:szCs w:val="18"/>
        </w:rPr>
      </w:pPr>
      <w:r w:rsidRPr="00CE5872">
        <w:rPr>
          <w:rFonts w:ascii="Arial" w:hAnsi="Arial" w:cs="Arial"/>
          <w:sz w:val="18"/>
          <w:szCs w:val="18"/>
        </w:rPr>
        <w:t>Short-range dispersion from roof-level extraction</w:t>
      </w:r>
    </w:p>
    <w:p w14:paraId="7CD68DF5" w14:textId="45CC0804" w:rsidR="00957623" w:rsidRPr="00CE5872" w:rsidRDefault="00957623" w:rsidP="00957623">
      <w:pPr>
        <w:pStyle w:val="ListParagraph"/>
        <w:numPr>
          <w:ilvl w:val="0"/>
          <w:numId w:val="67"/>
        </w:numPr>
        <w:rPr>
          <w:rFonts w:ascii="Arial" w:hAnsi="Arial" w:cs="Arial"/>
          <w:sz w:val="18"/>
          <w:szCs w:val="18"/>
        </w:rPr>
      </w:pPr>
      <w:r w:rsidRPr="00CE5872">
        <w:rPr>
          <w:rFonts w:ascii="Arial" w:hAnsi="Arial" w:cs="Arial"/>
          <w:sz w:val="18"/>
          <w:szCs w:val="18"/>
        </w:rPr>
        <w:lastRenderedPageBreak/>
        <w:t>Fugitive release under abnormal or accident conditions</w:t>
      </w:r>
    </w:p>
    <w:p w14:paraId="08A30013" w14:textId="77777777" w:rsidR="00195E40" w:rsidRPr="00CE5872" w:rsidRDefault="00195E40" w:rsidP="00195E40">
      <w:pPr>
        <w:rPr>
          <w:rFonts w:ascii="Arial" w:hAnsi="Arial" w:cs="Arial"/>
          <w:sz w:val="18"/>
          <w:szCs w:val="18"/>
        </w:rPr>
      </w:pPr>
    </w:p>
    <w:p w14:paraId="28C27A2E" w14:textId="26E80D7F" w:rsidR="00195E40" w:rsidRPr="00CE5872" w:rsidRDefault="00195E40" w:rsidP="00195E40">
      <w:pPr>
        <w:pStyle w:val="ListParagraph"/>
        <w:numPr>
          <w:ilvl w:val="0"/>
          <w:numId w:val="61"/>
        </w:numPr>
        <w:rPr>
          <w:rFonts w:ascii="Arial" w:hAnsi="Arial" w:cs="Arial"/>
          <w:b/>
          <w:bCs/>
          <w:sz w:val="18"/>
          <w:szCs w:val="18"/>
        </w:rPr>
      </w:pPr>
      <w:r w:rsidRPr="00CE5872">
        <w:rPr>
          <w:rFonts w:ascii="Arial" w:hAnsi="Arial" w:cs="Arial"/>
          <w:b/>
          <w:bCs/>
          <w:sz w:val="18"/>
          <w:szCs w:val="18"/>
        </w:rPr>
        <w:t xml:space="preserve">Environmental and </w:t>
      </w:r>
      <w:r w:rsidR="001D3936" w:rsidRPr="00CE5872">
        <w:rPr>
          <w:rFonts w:ascii="Arial" w:hAnsi="Arial" w:cs="Arial"/>
          <w:b/>
          <w:bCs/>
          <w:sz w:val="18"/>
          <w:szCs w:val="18"/>
        </w:rPr>
        <w:t>H</w:t>
      </w:r>
      <w:r w:rsidRPr="00CE5872">
        <w:rPr>
          <w:rFonts w:ascii="Arial" w:hAnsi="Arial" w:cs="Arial"/>
          <w:b/>
          <w:bCs/>
          <w:sz w:val="18"/>
          <w:szCs w:val="18"/>
        </w:rPr>
        <w:t>abitat Receptors (updated)</w:t>
      </w:r>
    </w:p>
    <w:p w14:paraId="11C987B8" w14:textId="77777777" w:rsidR="00195E40" w:rsidRPr="00CE5872" w:rsidRDefault="00195E40" w:rsidP="00195E40">
      <w:pPr>
        <w:rPr>
          <w:rFonts w:ascii="Arial" w:hAnsi="Arial" w:cs="Arial"/>
          <w:sz w:val="18"/>
          <w:szCs w:val="18"/>
        </w:rPr>
      </w:pPr>
    </w:p>
    <w:p w14:paraId="0B887EB4" w14:textId="77777777" w:rsidR="00195E40" w:rsidRPr="00CE5872" w:rsidRDefault="00195E40" w:rsidP="00195E40">
      <w:pPr>
        <w:rPr>
          <w:rFonts w:ascii="Arial" w:hAnsi="Arial" w:cs="Arial"/>
          <w:sz w:val="18"/>
          <w:szCs w:val="18"/>
        </w:rPr>
      </w:pPr>
      <w:r w:rsidRPr="00CE5872">
        <w:rPr>
          <w:rFonts w:ascii="Arial" w:hAnsi="Arial" w:cs="Arial"/>
          <w:sz w:val="18"/>
          <w:szCs w:val="18"/>
        </w:rPr>
        <w:t>Habitat receptors have been identified and assessed in line with Environment Agency screening distances and modelling methodology set out in the updated Air Quality Assessment prepared by SLR Consulting Limited (SLR Project No. 440.v13945.00001, Revision 03, January 2026).</w:t>
      </w:r>
    </w:p>
    <w:p w14:paraId="0E7183E1" w14:textId="77777777" w:rsidR="00195E40" w:rsidRPr="00CE5872" w:rsidRDefault="00195E40" w:rsidP="00195E40">
      <w:pPr>
        <w:rPr>
          <w:rFonts w:ascii="Arial" w:hAnsi="Arial" w:cs="Arial"/>
          <w:sz w:val="18"/>
          <w:szCs w:val="18"/>
        </w:rPr>
      </w:pPr>
    </w:p>
    <w:p w14:paraId="33DD02F7" w14:textId="77777777" w:rsidR="00195E40" w:rsidRPr="00CE5872" w:rsidRDefault="00195E40" w:rsidP="00195E40">
      <w:pPr>
        <w:rPr>
          <w:rFonts w:ascii="Arial" w:hAnsi="Arial" w:cs="Arial"/>
          <w:sz w:val="18"/>
          <w:szCs w:val="18"/>
        </w:rPr>
      </w:pPr>
      <w:r w:rsidRPr="00CE5872">
        <w:rPr>
          <w:rFonts w:ascii="Arial" w:hAnsi="Arial" w:cs="Arial"/>
          <w:sz w:val="18"/>
          <w:szCs w:val="18"/>
        </w:rPr>
        <w:t>In accordance with EA guidance, statutory and non-statutory ecological sites within:</w:t>
      </w:r>
    </w:p>
    <w:p w14:paraId="40C7885C" w14:textId="77777777" w:rsidR="00195E40" w:rsidRPr="00CE5872" w:rsidRDefault="00195E40" w:rsidP="00195E40">
      <w:pPr>
        <w:rPr>
          <w:rFonts w:ascii="Arial" w:hAnsi="Arial" w:cs="Arial"/>
          <w:sz w:val="18"/>
          <w:szCs w:val="18"/>
        </w:rPr>
      </w:pPr>
    </w:p>
    <w:p w14:paraId="41C707F7" w14:textId="1A1161C5" w:rsidR="00195E40" w:rsidRPr="00CE5872" w:rsidRDefault="00195E40" w:rsidP="00195E40">
      <w:pPr>
        <w:pStyle w:val="ListParagraph"/>
        <w:numPr>
          <w:ilvl w:val="0"/>
          <w:numId w:val="69"/>
        </w:numPr>
        <w:ind w:left="360"/>
        <w:rPr>
          <w:rFonts w:ascii="Arial" w:hAnsi="Arial" w:cs="Arial"/>
          <w:sz w:val="18"/>
          <w:szCs w:val="18"/>
        </w:rPr>
      </w:pPr>
      <w:r w:rsidRPr="00CE5872">
        <w:rPr>
          <w:rFonts w:ascii="Arial" w:hAnsi="Arial" w:cs="Arial"/>
          <w:sz w:val="18"/>
          <w:szCs w:val="18"/>
        </w:rPr>
        <w:t>10 km (SAC, SPA, Ramsar); and</w:t>
      </w:r>
    </w:p>
    <w:p w14:paraId="0B8960B5" w14:textId="6B8479FD" w:rsidR="00195E40" w:rsidRPr="00CE5872" w:rsidRDefault="00195E40" w:rsidP="00195E40">
      <w:pPr>
        <w:pStyle w:val="ListParagraph"/>
        <w:numPr>
          <w:ilvl w:val="0"/>
          <w:numId w:val="68"/>
        </w:numPr>
        <w:ind w:left="360"/>
        <w:rPr>
          <w:rFonts w:ascii="Arial" w:hAnsi="Arial" w:cs="Arial"/>
          <w:sz w:val="18"/>
          <w:szCs w:val="18"/>
        </w:rPr>
      </w:pPr>
      <w:r w:rsidRPr="00CE5872">
        <w:rPr>
          <w:rFonts w:ascii="Arial" w:hAnsi="Arial" w:cs="Arial"/>
          <w:sz w:val="18"/>
          <w:szCs w:val="18"/>
        </w:rPr>
        <w:t>2 km (SSSI, Local Wildlife Sites (LWS), NNR and LNR)</w:t>
      </w:r>
    </w:p>
    <w:p w14:paraId="304FA84B" w14:textId="77777777" w:rsidR="00195E40" w:rsidRPr="00CE5872" w:rsidRDefault="00195E40" w:rsidP="00195E40">
      <w:pPr>
        <w:rPr>
          <w:rFonts w:ascii="Arial" w:hAnsi="Arial" w:cs="Arial"/>
          <w:sz w:val="18"/>
          <w:szCs w:val="18"/>
        </w:rPr>
      </w:pPr>
    </w:p>
    <w:p w14:paraId="7AF802FC" w14:textId="77777777" w:rsidR="00195E40" w:rsidRPr="00CE5872" w:rsidRDefault="00195E40" w:rsidP="00195E40">
      <w:pPr>
        <w:rPr>
          <w:rFonts w:ascii="Arial" w:hAnsi="Arial" w:cs="Arial"/>
          <w:sz w:val="18"/>
          <w:szCs w:val="18"/>
        </w:rPr>
      </w:pPr>
      <w:r w:rsidRPr="00CE5872">
        <w:rPr>
          <w:rFonts w:ascii="Arial" w:hAnsi="Arial" w:cs="Arial"/>
          <w:sz w:val="18"/>
          <w:szCs w:val="18"/>
        </w:rPr>
        <w:t>were identified using MAGIC.</w:t>
      </w:r>
    </w:p>
    <w:p w14:paraId="1797712A" w14:textId="77777777" w:rsidR="00195E40" w:rsidRPr="00CE5872" w:rsidRDefault="00195E40" w:rsidP="00195E40">
      <w:pPr>
        <w:rPr>
          <w:rFonts w:ascii="Arial" w:hAnsi="Arial" w:cs="Arial"/>
          <w:sz w:val="18"/>
          <w:szCs w:val="18"/>
        </w:rPr>
      </w:pPr>
    </w:p>
    <w:p w14:paraId="542055E5" w14:textId="77777777" w:rsidR="00195E40" w:rsidRPr="00034272" w:rsidRDefault="00195E40" w:rsidP="00195E40">
      <w:pPr>
        <w:rPr>
          <w:rFonts w:ascii="Arial" w:hAnsi="Arial" w:cs="Arial"/>
          <w:b/>
          <w:bCs/>
          <w:sz w:val="18"/>
          <w:szCs w:val="18"/>
        </w:rPr>
      </w:pPr>
      <w:r w:rsidRPr="00034272">
        <w:rPr>
          <w:rFonts w:ascii="Arial" w:hAnsi="Arial" w:cs="Arial"/>
          <w:b/>
          <w:bCs/>
          <w:sz w:val="18"/>
          <w:szCs w:val="18"/>
        </w:rPr>
        <w:t>Designated Habitat Sites within Screening Distance</w:t>
      </w:r>
    </w:p>
    <w:p w14:paraId="527CE32A" w14:textId="77777777" w:rsidR="00195E40" w:rsidRPr="00CE5872" w:rsidRDefault="00195E40" w:rsidP="00195E40">
      <w:pPr>
        <w:rPr>
          <w:rFonts w:ascii="Arial" w:hAnsi="Arial" w:cs="Arial"/>
          <w:sz w:val="18"/>
          <w:szCs w:val="18"/>
        </w:rPr>
      </w:pPr>
    </w:p>
    <w:p w14:paraId="2719D081" w14:textId="77777777" w:rsidR="00195E40" w:rsidRPr="00CE5872" w:rsidRDefault="00195E40" w:rsidP="00195E40">
      <w:pPr>
        <w:pStyle w:val="ListParagraph"/>
        <w:numPr>
          <w:ilvl w:val="0"/>
          <w:numId w:val="68"/>
        </w:numPr>
        <w:ind w:left="360"/>
        <w:rPr>
          <w:rFonts w:ascii="Arial" w:hAnsi="Arial" w:cs="Arial"/>
          <w:sz w:val="18"/>
          <w:szCs w:val="18"/>
        </w:rPr>
      </w:pPr>
      <w:r w:rsidRPr="00CE5872">
        <w:rPr>
          <w:rFonts w:ascii="Arial" w:hAnsi="Arial" w:cs="Arial"/>
          <w:sz w:val="18"/>
          <w:szCs w:val="18"/>
        </w:rPr>
        <w:t>Rochdale Canal SSSI and SAC</w:t>
      </w:r>
    </w:p>
    <w:p w14:paraId="2460A228" w14:textId="0E772A72" w:rsidR="00195E40" w:rsidRPr="00CE5872" w:rsidRDefault="00195E40" w:rsidP="00195E40">
      <w:pPr>
        <w:pStyle w:val="ListParagraph"/>
        <w:numPr>
          <w:ilvl w:val="0"/>
          <w:numId w:val="68"/>
        </w:numPr>
        <w:ind w:left="360"/>
        <w:rPr>
          <w:rFonts w:ascii="Arial" w:hAnsi="Arial" w:cs="Arial"/>
          <w:sz w:val="18"/>
          <w:szCs w:val="18"/>
        </w:rPr>
      </w:pPr>
      <w:r w:rsidRPr="00CE5872">
        <w:rPr>
          <w:rFonts w:ascii="Arial" w:hAnsi="Arial" w:cs="Arial"/>
          <w:sz w:val="18"/>
          <w:szCs w:val="18"/>
        </w:rPr>
        <w:t>Hunt Lane LWS</w:t>
      </w:r>
    </w:p>
    <w:p w14:paraId="2A39A256" w14:textId="0CA40174" w:rsidR="00195E40" w:rsidRPr="00CE5872" w:rsidRDefault="00195E40" w:rsidP="00195E40">
      <w:pPr>
        <w:pStyle w:val="ListParagraph"/>
        <w:numPr>
          <w:ilvl w:val="0"/>
          <w:numId w:val="68"/>
        </w:numPr>
        <w:ind w:left="360"/>
        <w:rPr>
          <w:rFonts w:ascii="Arial" w:hAnsi="Arial" w:cs="Arial"/>
          <w:sz w:val="18"/>
          <w:szCs w:val="18"/>
        </w:rPr>
      </w:pPr>
      <w:r w:rsidRPr="00CE5872">
        <w:rPr>
          <w:rFonts w:ascii="Arial" w:hAnsi="Arial" w:cs="Arial"/>
          <w:sz w:val="18"/>
          <w:szCs w:val="18"/>
        </w:rPr>
        <w:t>River Irk Marsh LWS</w:t>
      </w:r>
    </w:p>
    <w:p w14:paraId="001593DD" w14:textId="2C1F4FAB" w:rsidR="00195E40" w:rsidRPr="00CE5872" w:rsidRDefault="00195E40" w:rsidP="00195E40">
      <w:pPr>
        <w:pStyle w:val="ListParagraph"/>
        <w:numPr>
          <w:ilvl w:val="0"/>
          <w:numId w:val="68"/>
        </w:numPr>
        <w:ind w:left="360"/>
        <w:rPr>
          <w:rFonts w:ascii="Arial" w:hAnsi="Arial" w:cs="Arial"/>
          <w:sz w:val="18"/>
          <w:szCs w:val="18"/>
        </w:rPr>
      </w:pPr>
      <w:r w:rsidRPr="00CE5872">
        <w:rPr>
          <w:rFonts w:ascii="Arial" w:hAnsi="Arial" w:cs="Arial"/>
          <w:sz w:val="18"/>
          <w:szCs w:val="18"/>
        </w:rPr>
        <w:t>Rochdale Canal – Lock at Scowcroft Farm to Stott’s Lane LWS</w:t>
      </w:r>
    </w:p>
    <w:p w14:paraId="56D637DC" w14:textId="5DF8EE58" w:rsidR="00195E40" w:rsidRPr="00CE5872" w:rsidRDefault="00195E40" w:rsidP="00195E40">
      <w:pPr>
        <w:pStyle w:val="ListParagraph"/>
        <w:numPr>
          <w:ilvl w:val="0"/>
          <w:numId w:val="68"/>
        </w:numPr>
        <w:ind w:left="360"/>
        <w:rPr>
          <w:rFonts w:ascii="Arial" w:hAnsi="Arial" w:cs="Arial"/>
          <w:sz w:val="18"/>
          <w:szCs w:val="18"/>
        </w:rPr>
      </w:pPr>
      <w:r w:rsidRPr="00CE5872">
        <w:rPr>
          <w:rFonts w:ascii="Arial" w:hAnsi="Arial" w:cs="Arial"/>
          <w:sz w:val="18"/>
          <w:szCs w:val="18"/>
        </w:rPr>
        <w:t>Rochdale Canal – Scowcroft to Warland LWS</w:t>
      </w:r>
    </w:p>
    <w:p w14:paraId="4B9634EF" w14:textId="74EEC50C" w:rsidR="00195E40" w:rsidRPr="00CE5872" w:rsidRDefault="00195E40" w:rsidP="00195E40">
      <w:pPr>
        <w:pStyle w:val="ListParagraph"/>
        <w:numPr>
          <w:ilvl w:val="0"/>
          <w:numId w:val="68"/>
        </w:numPr>
        <w:ind w:left="360"/>
        <w:rPr>
          <w:rFonts w:ascii="Arial" w:hAnsi="Arial" w:cs="Arial"/>
          <w:sz w:val="18"/>
          <w:szCs w:val="18"/>
        </w:rPr>
      </w:pPr>
      <w:r w:rsidRPr="00CE5872">
        <w:rPr>
          <w:rFonts w:ascii="Arial" w:hAnsi="Arial" w:cs="Arial"/>
          <w:sz w:val="18"/>
          <w:szCs w:val="18"/>
        </w:rPr>
        <w:t>Scowcroft Reservoir LWS</w:t>
      </w:r>
    </w:p>
    <w:p w14:paraId="6DFCC4AC" w14:textId="77777777" w:rsidR="00195E40" w:rsidRPr="00CE5872" w:rsidRDefault="00195E40" w:rsidP="00195E40">
      <w:pPr>
        <w:rPr>
          <w:rFonts w:ascii="Arial" w:hAnsi="Arial" w:cs="Arial"/>
          <w:sz w:val="18"/>
          <w:szCs w:val="18"/>
        </w:rPr>
      </w:pPr>
    </w:p>
    <w:p w14:paraId="3419D52B" w14:textId="77777777" w:rsidR="00195E40" w:rsidRPr="00CE5872" w:rsidRDefault="00195E40" w:rsidP="00195E40">
      <w:pPr>
        <w:rPr>
          <w:rFonts w:ascii="Arial" w:hAnsi="Arial" w:cs="Arial"/>
          <w:sz w:val="18"/>
          <w:szCs w:val="18"/>
        </w:rPr>
      </w:pPr>
      <w:r w:rsidRPr="00CE5872">
        <w:rPr>
          <w:rFonts w:ascii="Arial" w:hAnsi="Arial" w:cs="Arial"/>
          <w:sz w:val="18"/>
          <w:szCs w:val="18"/>
        </w:rPr>
        <w:t>The Air Quality Assessment defined eighteen discrete ecological receptor points (ECO 1–ECO 18) across the SAC/SSSI and all five LWS.</w:t>
      </w:r>
    </w:p>
    <w:p w14:paraId="5E13AE68" w14:textId="77777777" w:rsidR="00195E40" w:rsidRPr="00CE5872" w:rsidRDefault="00195E40" w:rsidP="00195E40">
      <w:pPr>
        <w:rPr>
          <w:rFonts w:ascii="Arial" w:hAnsi="Arial" w:cs="Arial"/>
          <w:sz w:val="18"/>
          <w:szCs w:val="18"/>
        </w:rPr>
      </w:pPr>
    </w:p>
    <w:p w14:paraId="3416B92D" w14:textId="77777777" w:rsidR="00195E40" w:rsidRPr="00CE5872" w:rsidRDefault="00195E40" w:rsidP="00195E40">
      <w:pPr>
        <w:rPr>
          <w:rFonts w:ascii="Arial" w:hAnsi="Arial" w:cs="Arial"/>
          <w:sz w:val="18"/>
          <w:szCs w:val="18"/>
        </w:rPr>
      </w:pPr>
      <w:r w:rsidRPr="00CE5872">
        <w:rPr>
          <w:rFonts w:ascii="Arial" w:hAnsi="Arial" w:cs="Arial"/>
          <w:sz w:val="18"/>
          <w:szCs w:val="18"/>
        </w:rPr>
        <w:t>These receptors were assessed for:</w:t>
      </w:r>
    </w:p>
    <w:p w14:paraId="66CAD4AD" w14:textId="77777777" w:rsidR="00195E40" w:rsidRPr="00CE5872" w:rsidRDefault="00195E40" w:rsidP="00195E40">
      <w:pPr>
        <w:rPr>
          <w:rFonts w:ascii="Arial" w:hAnsi="Arial" w:cs="Arial"/>
          <w:sz w:val="18"/>
          <w:szCs w:val="18"/>
        </w:rPr>
      </w:pPr>
    </w:p>
    <w:p w14:paraId="0E4DEF2E" w14:textId="664DA86A" w:rsidR="00195E40" w:rsidRPr="00CE5872" w:rsidRDefault="00195E40" w:rsidP="00195E40">
      <w:pPr>
        <w:pStyle w:val="ListParagraph"/>
        <w:numPr>
          <w:ilvl w:val="0"/>
          <w:numId w:val="70"/>
        </w:numPr>
        <w:rPr>
          <w:rFonts w:ascii="Arial" w:hAnsi="Arial" w:cs="Arial"/>
          <w:sz w:val="18"/>
          <w:szCs w:val="18"/>
        </w:rPr>
      </w:pPr>
      <w:r w:rsidRPr="00CE5872">
        <w:rPr>
          <w:rFonts w:ascii="Arial" w:hAnsi="Arial" w:cs="Arial"/>
          <w:sz w:val="18"/>
          <w:szCs w:val="18"/>
        </w:rPr>
        <w:t>Short- and long-term nitrogen dioxide (NO</w:t>
      </w:r>
      <w:r w:rsidRPr="00CE5872">
        <w:rPr>
          <w:rFonts w:ascii="Cambria Math" w:hAnsi="Cambria Math" w:cs="Cambria Math"/>
          <w:sz w:val="18"/>
          <w:szCs w:val="18"/>
        </w:rPr>
        <w:t>₂</w:t>
      </w:r>
      <w:r w:rsidRPr="00CE5872">
        <w:rPr>
          <w:rFonts w:ascii="Arial" w:hAnsi="Arial" w:cs="Arial"/>
          <w:sz w:val="18"/>
          <w:szCs w:val="18"/>
        </w:rPr>
        <w:t>)</w:t>
      </w:r>
    </w:p>
    <w:p w14:paraId="5EDD74A0" w14:textId="39D20C3A" w:rsidR="00195E40" w:rsidRPr="00CE5872" w:rsidRDefault="00195E40" w:rsidP="00195E40">
      <w:pPr>
        <w:pStyle w:val="ListParagraph"/>
        <w:numPr>
          <w:ilvl w:val="0"/>
          <w:numId w:val="70"/>
        </w:numPr>
        <w:rPr>
          <w:rFonts w:ascii="Arial" w:hAnsi="Arial" w:cs="Arial"/>
          <w:sz w:val="18"/>
          <w:szCs w:val="18"/>
        </w:rPr>
      </w:pPr>
      <w:r w:rsidRPr="00CE5872">
        <w:rPr>
          <w:rFonts w:ascii="Arial" w:hAnsi="Arial" w:cs="Arial"/>
          <w:sz w:val="18"/>
          <w:szCs w:val="18"/>
        </w:rPr>
        <w:t>Nutrient nitrogen deposition</w:t>
      </w:r>
    </w:p>
    <w:p w14:paraId="70D011D0" w14:textId="1099D214" w:rsidR="00195E40" w:rsidRPr="00CE5872" w:rsidRDefault="00195E40" w:rsidP="00195E40">
      <w:pPr>
        <w:pStyle w:val="ListParagraph"/>
        <w:numPr>
          <w:ilvl w:val="0"/>
          <w:numId w:val="70"/>
        </w:numPr>
        <w:rPr>
          <w:rFonts w:ascii="Arial" w:hAnsi="Arial" w:cs="Arial"/>
          <w:sz w:val="18"/>
          <w:szCs w:val="18"/>
        </w:rPr>
      </w:pPr>
      <w:r w:rsidRPr="00CE5872">
        <w:rPr>
          <w:rFonts w:ascii="Arial" w:hAnsi="Arial" w:cs="Arial"/>
          <w:sz w:val="18"/>
          <w:szCs w:val="18"/>
        </w:rPr>
        <w:t>Nitrogen-derived acid deposition</w:t>
      </w:r>
    </w:p>
    <w:p w14:paraId="794843C8" w14:textId="77777777" w:rsidR="00195E40" w:rsidRPr="00CE5872" w:rsidRDefault="00195E40" w:rsidP="00195E40">
      <w:pPr>
        <w:rPr>
          <w:rFonts w:ascii="Arial" w:hAnsi="Arial" w:cs="Arial"/>
          <w:sz w:val="18"/>
          <w:szCs w:val="18"/>
        </w:rPr>
      </w:pPr>
    </w:p>
    <w:p w14:paraId="6B20BF16" w14:textId="1E63DAA1" w:rsidR="00195E40" w:rsidRPr="00CE5872" w:rsidRDefault="00195E40" w:rsidP="00195E40">
      <w:pPr>
        <w:rPr>
          <w:rFonts w:ascii="Arial" w:hAnsi="Arial" w:cs="Arial"/>
          <w:sz w:val="18"/>
          <w:szCs w:val="18"/>
        </w:rPr>
      </w:pPr>
      <w:r w:rsidRPr="00CE5872">
        <w:rPr>
          <w:rFonts w:ascii="Arial" w:hAnsi="Arial" w:cs="Arial"/>
          <w:sz w:val="18"/>
          <w:szCs w:val="18"/>
        </w:rPr>
        <w:t>Modelling demonstrated that process contributions were below EA screening thresholds for the SAC/SSSI and all five LWS. No significant effects were identified, and no further Stage 2 or Stage 3 assessment is required.</w:t>
      </w:r>
    </w:p>
    <w:p w14:paraId="2ECE7AFB" w14:textId="77777777" w:rsidR="001D3936" w:rsidRPr="00CE5872" w:rsidRDefault="001D3936" w:rsidP="00195E40">
      <w:pPr>
        <w:rPr>
          <w:rFonts w:ascii="Arial" w:hAnsi="Arial" w:cs="Arial"/>
          <w:sz w:val="18"/>
          <w:szCs w:val="18"/>
        </w:rPr>
      </w:pPr>
    </w:p>
    <w:p w14:paraId="5E53C47C" w14:textId="424FDEA2" w:rsidR="00195E40" w:rsidRPr="00CE5872" w:rsidRDefault="001D3936" w:rsidP="00195E40">
      <w:pPr>
        <w:pStyle w:val="ListParagraph"/>
        <w:numPr>
          <w:ilvl w:val="0"/>
          <w:numId w:val="61"/>
        </w:numPr>
        <w:rPr>
          <w:rFonts w:ascii="Arial" w:hAnsi="Arial" w:cs="Arial"/>
          <w:b/>
          <w:bCs/>
          <w:sz w:val="18"/>
          <w:szCs w:val="18"/>
        </w:rPr>
      </w:pPr>
      <w:r w:rsidRPr="00CE5872">
        <w:rPr>
          <w:rFonts w:ascii="Arial" w:hAnsi="Arial" w:cs="Arial"/>
          <w:b/>
          <w:bCs/>
          <w:sz w:val="18"/>
          <w:szCs w:val="18"/>
        </w:rPr>
        <w:t>Screening and Risk Assessment Methodology</w:t>
      </w:r>
    </w:p>
    <w:p w14:paraId="21E2DE4A" w14:textId="77777777" w:rsidR="001D3936" w:rsidRPr="00CE5872" w:rsidRDefault="001D3936" w:rsidP="001D3936">
      <w:pPr>
        <w:rPr>
          <w:rFonts w:ascii="Arial" w:hAnsi="Arial" w:cs="Arial"/>
          <w:sz w:val="18"/>
          <w:szCs w:val="18"/>
        </w:rPr>
      </w:pPr>
    </w:p>
    <w:p w14:paraId="3D2C99AB" w14:textId="77777777" w:rsidR="001D3936" w:rsidRPr="00CE5872" w:rsidRDefault="001D3936" w:rsidP="001D3936">
      <w:pPr>
        <w:rPr>
          <w:rFonts w:ascii="Arial" w:hAnsi="Arial" w:cs="Arial"/>
          <w:sz w:val="18"/>
          <w:szCs w:val="18"/>
        </w:rPr>
      </w:pPr>
      <w:r w:rsidRPr="00CE5872">
        <w:rPr>
          <w:rFonts w:ascii="Arial" w:hAnsi="Arial" w:cs="Arial"/>
          <w:sz w:val="18"/>
          <w:szCs w:val="18"/>
        </w:rPr>
        <w:t>The assessment follows EA H1 guidance:</w:t>
      </w:r>
    </w:p>
    <w:p w14:paraId="73100837" w14:textId="77777777" w:rsidR="001D3936" w:rsidRPr="00CE5872" w:rsidRDefault="001D3936" w:rsidP="001D3936">
      <w:pPr>
        <w:rPr>
          <w:rFonts w:ascii="Arial" w:hAnsi="Arial" w:cs="Arial"/>
          <w:sz w:val="18"/>
          <w:szCs w:val="18"/>
        </w:rPr>
      </w:pPr>
    </w:p>
    <w:p w14:paraId="491827AE" w14:textId="00291FC4" w:rsidR="001D3936" w:rsidRPr="00CE5872" w:rsidRDefault="001D3936" w:rsidP="001D3936">
      <w:pPr>
        <w:pStyle w:val="ListParagraph"/>
        <w:numPr>
          <w:ilvl w:val="0"/>
          <w:numId w:val="78"/>
        </w:numPr>
        <w:rPr>
          <w:rFonts w:ascii="Arial" w:hAnsi="Arial" w:cs="Arial"/>
          <w:sz w:val="18"/>
          <w:szCs w:val="18"/>
        </w:rPr>
      </w:pPr>
      <w:r w:rsidRPr="00CE5872">
        <w:rPr>
          <w:rFonts w:ascii="Arial" w:hAnsi="Arial" w:cs="Arial"/>
          <w:sz w:val="18"/>
          <w:szCs w:val="18"/>
        </w:rPr>
        <w:t>Identification of emission sources</w:t>
      </w:r>
    </w:p>
    <w:p w14:paraId="3EB7283C" w14:textId="5211AADF" w:rsidR="001D3936" w:rsidRPr="00CE5872" w:rsidRDefault="001D3936" w:rsidP="001D3936">
      <w:pPr>
        <w:pStyle w:val="ListParagraph"/>
        <w:numPr>
          <w:ilvl w:val="0"/>
          <w:numId w:val="78"/>
        </w:numPr>
        <w:rPr>
          <w:rFonts w:ascii="Arial" w:hAnsi="Arial" w:cs="Arial"/>
          <w:sz w:val="18"/>
          <w:szCs w:val="18"/>
        </w:rPr>
      </w:pPr>
      <w:r w:rsidRPr="00CE5872">
        <w:rPr>
          <w:rFonts w:ascii="Arial" w:hAnsi="Arial" w:cs="Arial"/>
          <w:sz w:val="18"/>
          <w:szCs w:val="18"/>
        </w:rPr>
        <w:t>Identification of pathways and receptors</w:t>
      </w:r>
    </w:p>
    <w:p w14:paraId="138F6077" w14:textId="687C76C7" w:rsidR="001D3936" w:rsidRPr="00CE5872" w:rsidRDefault="001D3936" w:rsidP="001D3936">
      <w:pPr>
        <w:pStyle w:val="ListParagraph"/>
        <w:numPr>
          <w:ilvl w:val="0"/>
          <w:numId w:val="78"/>
        </w:numPr>
        <w:rPr>
          <w:rFonts w:ascii="Arial" w:hAnsi="Arial" w:cs="Arial"/>
          <w:sz w:val="18"/>
          <w:szCs w:val="18"/>
        </w:rPr>
      </w:pPr>
      <w:r w:rsidRPr="00CE5872">
        <w:rPr>
          <w:rFonts w:ascii="Arial" w:hAnsi="Arial" w:cs="Arial"/>
          <w:sz w:val="18"/>
          <w:szCs w:val="18"/>
        </w:rPr>
        <w:t>Initial screening using conservative assumptions</w:t>
      </w:r>
    </w:p>
    <w:p w14:paraId="7E746076" w14:textId="495AE4B5" w:rsidR="001D3936" w:rsidRPr="00CE5872" w:rsidRDefault="001D3936" w:rsidP="001D3936">
      <w:pPr>
        <w:pStyle w:val="ListParagraph"/>
        <w:numPr>
          <w:ilvl w:val="0"/>
          <w:numId w:val="78"/>
        </w:numPr>
        <w:rPr>
          <w:rFonts w:ascii="Arial" w:hAnsi="Arial" w:cs="Arial"/>
          <w:sz w:val="18"/>
          <w:szCs w:val="18"/>
        </w:rPr>
      </w:pPr>
      <w:r w:rsidRPr="00CE5872">
        <w:rPr>
          <w:rFonts w:ascii="Arial" w:hAnsi="Arial" w:cs="Arial"/>
          <w:sz w:val="18"/>
          <w:szCs w:val="18"/>
        </w:rPr>
        <w:t>Completion of detailed modelling where required</w:t>
      </w:r>
    </w:p>
    <w:p w14:paraId="51A587A7" w14:textId="77777777" w:rsidR="001D3936" w:rsidRPr="00CE5872" w:rsidRDefault="001D3936" w:rsidP="001D3936">
      <w:pPr>
        <w:rPr>
          <w:rFonts w:ascii="Arial" w:hAnsi="Arial" w:cs="Arial"/>
          <w:sz w:val="18"/>
          <w:szCs w:val="18"/>
        </w:rPr>
      </w:pPr>
    </w:p>
    <w:p w14:paraId="5651E403" w14:textId="77777777" w:rsidR="001D3936" w:rsidRPr="00CE5872" w:rsidRDefault="001D3936" w:rsidP="001D3936">
      <w:pPr>
        <w:rPr>
          <w:rFonts w:ascii="Arial" w:hAnsi="Arial" w:cs="Arial"/>
          <w:sz w:val="18"/>
          <w:szCs w:val="18"/>
        </w:rPr>
      </w:pPr>
      <w:r w:rsidRPr="00CE5872">
        <w:rPr>
          <w:rFonts w:ascii="Arial" w:hAnsi="Arial" w:cs="Arial"/>
          <w:sz w:val="18"/>
          <w:szCs w:val="18"/>
        </w:rPr>
        <w:t>Screening criteria applied:</w:t>
      </w:r>
    </w:p>
    <w:p w14:paraId="1EA538D5" w14:textId="77777777" w:rsidR="001D3936" w:rsidRPr="00CE5872" w:rsidRDefault="001D3936" w:rsidP="001D3936">
      <w:pPr>
        <w:rPr>
          <w:rFonts w:ascii="Arial" w:hAnsi="Arial" w:cs="Arial"/>
          <w:sz w:val="18"/>
          <w:szCs w:val="18"/>
        </w:rPr>
      </w:pPr>
    </w:p>
    <w:p w14:paraId="438212E1" w14:textId="413FF781" w:rsidR="001D3936" w:rsidRPr="00CE5872" w:rsidRDefault="001D3936" w:rsidP="001D3936">
      <w:pPr>
        <w:pStyle w:val="ListParagraph"/>
        <w:numPr>
          <w:ilvl w:val="0"/>
          <w:numId w:val="77"/>
        </w:numPr>
        <w:rPr>
          <w:rFonts w:ascii="Arial" w:hAnsi="Arial" w:cs="Arial"/>
          <w:sz w:val="18"/>
          <w:szCs w:val="18"/>
        </w:rPr>
      </w:pPr>
      <w:r w:rsidRPr="00CE5872">
        <w:rPr>
          <w:rFonts w:ascii="Arial" w:hAnsi="Arial" w:cs="Arial"/>
          <w:sz w:val="18"/>
          <w:szCs w:val="18"/>
        </w:rPr>
        <w:t>PC &lt;1% (annual) / &lt;10% (short-term) at designated sites</w:t>
      </w:r>
    </w:p>
    <w:p w14:paraId="46B24574" w14:textId="35168154" w:rsidR="001D3936" w:rsidRPr="00CE5872" w:rsidRDefault="001D3936" w:rsidP="001D3936">
      <w:pPr>
        <w:pStyle w:val="ListParagraph"/>
        <w:numPr>
          <w:ilvl w:val="0"/>
          <w:numId w:val="77"/>
        </w:numPr>
        <w:rPr>
          <w:rFonts w:ascii="Arial" w:hAnsi="Arial" w:cs="Arial"/>
          <w:sz w:val="18"/>
          <w:szCs w:val="18"/>
        </w:rPr>
      </w:pPr>
      <w:r w:rsidRPr="00CE5872">
        <w:rPr>
          <w:rFonts w:ascii="Arial" w:hAnsi="Arial" w:cs="Arial"/>
          <w:sz w:val="18"/>
          <w:szCs w:val="18"/>
        </w:rPr>
        <w:t>PEC &lt;70% of standards</w:t>
      </w:r>
    </w:p>
    <w:p w14:paraId="30033F70" w14:textId="77777777" w:rsidR="001D3936" w:rsidRPr="00CE5872" w:rsidRDefault="001D3936" w:rsidP="001D3936">
      <w:pPr>
        <w:rPr>
          <w:rFonts w:ascii="Arial" w:hAnsi="Arial" w:cs="Arial"/>
          <w:sz w:val="18"/>
          <w:szCs w:val="18"/>
        </w:rPr>
      </w:pPr>
    </w:p>
    <w:p w14:paraId="74C994A9" w14:textId="1F9D4E99" w:rsidR="001D3936" w:rsidRPr="00CE5872" w:rsidRDefault="001D3936" w:rsidP="001D3936">
      <w:pPr>
        <w:pStyle w:val="ListParagraph"/>
        <w:numPr>
          <w:ilvl w:val="0"/>
          <w:numId w:val="61"/>
        </w:numPr>
        <w:rPr>
          <w:rFonts w:ascii="Arial" w:hAnsi="Arial" w:cs="Arial"/>
          <w:b/>
          <w:bCs/>
          <w:sz w:val="18"/>
          <w:szCs w:val="18"/>
        </w:rPr>
      </w:pPr>
      <w:r w:rsidRPr="00CE5872">
        <w:rPr>
          <w:rFonts w:ascii="Arial" w:hAnsi="Arial" w:cs="Arial"/>
          <w:b/>
          <w:bCs/>
          <w:sz w:val="18"/>
          <w:szCs w:val="18"/>
        </w:rPr>
        <w:t>Screening Outcome and Detailed Modelling</w:t>
      </w:r>
    </w:p>
    <w:p w14:paraId="6A4EF17A" w14:textId="77777777" w:rsidR="001D3936" w:rsidRPr="00CE5872" w:rsidRDefault="001D3936" w:rsidP="001D3936">
      <w:pPr>
        <w:rPr>
          <w:rFonts w:ascii="Arial" w:hAnsi="Arial" w:cs="Arial"/>
          <w:sz w:val="18"/>
          <w:szCs w:val="18"/>
        </w:rPr>
      </w:pPr>
    </w:p>
    <w:p w14:paraId="6EF85F2B" w14:textId="77777777" w:rsidR="001D3936" w:rsidRPr="00034272" w:rsidRDefault="001D3936" w:rsidP="001D3936">
      <w:pPr>
        <w:rPr>
          <w:rFonts w:ascii="Arial" w:hAnsi="Arial" w:cs="Arial"/>
          <w:b/>
          <w:bCs/>
          <w:sz w:val="18"/>
          <w:szCs w:val="18"/>
        </w:rPr>
      </w:pPr>
      <w:r w:rsidRPr="00034272">
        <w:rPr>
          <w:rFonts w:ascii="Arial" w:hAnsi="Arial" w:cs="Arial"/>
          <w:b/>
          <w:bCs/>
          <w:sz w:val="18"/>
          <w:szCs w:val="18"/>
        </w:rPr>
        <w:t>Combustion Emissions (Boilers)</w:t>
      </w:r>
    </w:p>
    <w:p w14:paraId="4967E683" w14:textId="77777777" w:rsidR="001D3936" w:rsidRPr="00CE5872" w:rsidRDefault="001D3936" w:rsidP="001D3936">
      <w:pPr>
        <w:rPr>
          <w:rFonts w:ascii="Arial" w:hAnsi="Arial" w:cs="Arial"/>
          <w:sz w:val="18"/>
          <w:szCs w:val="18"/>
        </w:rPr>
      </w:pPr>
    </w:p>
    <w:p w14:paraId="32030D07" w14:textId="77777777" w:rsidR="001D3936" w:rsidRPr="00CE5872" w:rsidRDefault="001D3936" w:rsidP="001D3936">
      <w:pPr>
        <w:rPr>
          <w:rFonts w:ascii="Arial" w:hAnsi="Arial" w:cs="Arial"/>
          <w:sz w:val="18"/>
          <w:szCs w:val="18"/>
        </w:rPr>
      </w:pPr>
      <w:r w:rsidRPr="00CE5872">
        <w:rPr>
          <w:rFonts w:ascii="Arial" w:hAnsi="Arial" w:cs="Arial"/>
          <w:sz w:val="18"/>
          <w:szCs w:val="18"/>
        </w:rPr>
        <w:t>Initial screening identified the need for detailed dispersion modelling.</w:t>
      </w:r>
    </w:p>
    <w:p w14:paraId="3A178C6D" w14:textId="77777777" w:rsidR="001D3936" w:rsidRPr="00CE5872" w:rsidRDefault="001D3936" w:rsidP="001D3936">
      <w:pPr>
        <w:rPr>
          <w:rFonts w:ascii="Arial" w:hAnsi="Arial" w:cs="Arial"/>
          <w:sz w:val="18"/>
          <w:szCs w:val="18"/>
        </w:rPr>
      </w:pPr>
    </w:p>
    <w:p w14:paraId="347304FE" w14:textId="77777777" w:rsidR="001D3936" w:rsidRPr="00CE5872" w:rsidRDefault="001D3936" w:rsidP="001D3936">
      <w:pPr>
        <w:rPr>
          <w:rFonts w:ascii="Arial" w:hAnsi="Arial" w:cs="Arial"/>
          <w:sz w:val="18"/>
          <w:szCs w:val="18"/>
        </w:rPr>
      </w:pPr>
      <w:r w:rsidRPr="00CE5872">
        <w:rPr>
          <w:rFonts w:ascii="Arial" w:hAnsi="Arial" w:cs="Arial"/>
          <w:sz w:val="18"/>
          <w:szCs w:val="18"/>
        </w:rPr>
        <w:t>SLR Consulting Ltd undertook modelling using AERMOD considering:</w:t>
      </w:r>
    </w:p>
    <w:p w14:paraId="3B93647B" w14:textId="77777777" w:rsidR="001D3936" w:rsidRPr="00CE5872" w:rsidRDefault="001D3936" w:rsidP="001D3936">
      <w:pPr>
        <w:rPr>
          <w:rFonts w:ascii="Arial" w:hAnsi="Arial" w:cs="Arial"/>
          <w:sz w:val="18"/>
          <w:szCs w:val="18"/>
        </w:rPr>
      </w:pPr>
    </w:p>
    <w:p w14:paraId="2082A537" w14:textId="363860DF" w:rsidR="001D3936" w:rsidRPr="00CE5872" w:rsidRDefault="001D3936" w:rsidP="001D3936">
      <w:pPr>
        <w:pStyle w:val="ListParagraph"/>
        <w:numPr>
          <w:ilvl w:val="0"/>
          <w:numId w:val="76"/>
        </w:numPr>
        <w:rPr>
          <w:rFonts w:ascii="Arial" w:hAnsi="Arial" w:cs="Arial"/>
          <w:sz w:val="18"/>
          <w:szCs w:val="18"/>
        </w:rPr>
      </w:pPr>
      <w:r w:rsidRPr="00CE5872">
        <w:rPr>
          <w:rFonts w:ascii="Arial" w:hAnsi="Arial" w:cs="Arial"/>
          <w:sz w:val="18"/>
          <w:szCs w:val="18"/>
        </w:rPr>
        <w:t>NO</w:t>
      </w:r>
      <w:r w:rsidRPr="00CE5872">
        <w:rPr>
          <w:rFonts w:ascii="Cambria Math" w:hAnsi="Cambria Math" w:cs="Cambria Math"/>
          <w:sz w:val="18"/>
          <w:szCs w:val="18"/>
        </w:rPr>
        <w:t>₂</w:t>
      </w:r>
      <w:r w:rsidRPr="00CE5872">
        <w:rPr>
          <w:rFonts w:ascii="Arial" w:hAnsi="Arial" w:cs="Arial"/>
          <w:sz w:val="18"/>
          <w:szCs w:val="18"/>
        </w:rPr>
        <w:t xml:space="preserve"> at human receptors</w:t>
      </w:r>
    </w:p>
    <w:p w14:paraId="4F090359" w14:textId="0D0FE7B2" w:rsidR="001D3936" w:rsidRPr="00CE5872" w:rsidRDefault="001D3936" w:rsidP="001D3936">
      <w:pPr>
        <w:pStyle w:val="ListParagraph"/>
        <w:numPr>
          <w:ilvl w:val="0"/>
          <w:numId w:val="76"/>
        </w:numPr>
        <w:rPr>
          <w:rFonts w:ascii="Arial" w:hAnsi="Arial" w:cs="Arial"/>
          <w:sz w:val="18"/>
          <w:szCs w:val="18"/>
        </w:rPr>
      </w:pPr>
      <w:r w:rsidRPr="00CE5872">
        <w:rPr>
          <w:rFonts w:ascii="Arial" w:hAnsi="Arial" w:cs="Arial"/>
          <w:sz w:val="18"/>
          <w:szCs w:val="18"/>
        </w:rPr>
        <w:t>Nitrogen and acid deposition at habitat receptors</w:t>
      </w:r>
    </w:p>
    <w:p w14:paraId="27D25B67" w14:textId="77777777" w:rsidR="001D3936" w:rsidRPr="00CE5872" w:rsidRDefault="001D3936" w:rsidP="001D3936">
      <w:pPr>
        <w:rPr>
          <w:rFonts w:ascii="Arial" w:hAnsi="Arial" w:cs="Arial"/>
          <w:sz w:val="18"/>
          <w:szCs w:val="18"/>
        </w:rPr>
      </w:pPr>
    </w:p>
    <w:p w14:paraId="4C0951BD" w14:textId="77777777" w:rsidR="001D3936" w:rsidRPr="00CE5872" w:rsidRDefault="001D3936" w:rsidP="001D3936">
      <w:pPr>
        <w:rPr>
          <w:rFonts w:ascii="Arial" w:hAnsi="Arial" w:cs="Arial"/>
          <w:sz w:val="18"/>
          <w:szCs w:val="18"/>
        </w:rPr>
      </w:pPr>
      <w:r w:rsidRPr="00CE5872">
        <w:rPr>
          <w:rFonts w:ascii="Arial" w:hAnsi="Arial" w:cs="Arial"/>
          <w:sz w:val="18"/>
          <w:szCs w:val="18"/>
        </w:rPr>
        <w:t>Conservative assumptions included:</w:t>
      </w:r>
    </w:p>
    <w:p w14:paraId="1C9198E7" w14:textId="77777777" w:rsidR="001D3936" w:rsidRPr="00CE5872" w:rsidRDefault="001D3936" w:rsidP="001D3936">
      <w:pPr>
        <w:rPr>
          <w:rFonts w:ascii="Arial" w:hAnsi="Arial" w:cs="Arial"/>
          <w:sz w:val="18"/>
          <w:szCs w:val="18"/>
        </w:rPr>
      </w:pPr>
    </w:p>
    <w:p w14:paraId="18A39636" w14:textId="27D1097C" w:rsidR="001D3936" w:rsidRPr="00CE5872" w:rsidRDefault="001D3936" w:rsidP="001D3936">
      <w:pPr>
        <w:pStyle w:val="ListParagraph"/>
        <w:numPr>
          <w:ilvl w:val="0"/>
          <w:numId w:val="75"/>
        </w:numPr>
        <w:rPr>
          <w:rFonts w:ascii="Arial" w:hAnsi="Arial" w:cs="Arial"/>
          <w:sz w:val="18"/>
          <w:szCs w:val="18"/>
        </w:rPr>
      </w:pPr>
      <w:r w:rsidRPr="00CE5872">
        <w:rPr>
          <w:rFonts w:ascii="Arial" w:hAnsi="Arial" w:cs="Arial"/>
          <w:sz w:val="18"/>
          <w:szCs w:val="18"/>
        </w:rPr>
        <w:t>100% NOx → NO</w:t>
      </w:r>
      <w:r w:rsidRPr="00CE5872">
        <w:rPr>
          <w:rFonts w:ascii="Cambria Math" w:hAnsi="Cambria Math" w:cs="Cambria Math"/>
          <w:sz w:val="18"/>
          <w:szCs w:val="18"/>
        </w:rPr>
        <w:t>₂</w:t>
      </w:r>
    </w:p>
    <w:p w14:paraId="56C6433F" w14:textId="6C3D2DF2" w:rsidR="001D3936" w:rsidRPr="00CE5872" w:rsidRDefault="001D3936" w:rsidP="001D3936">
      <w:pPr>
        <w:pStyle w:val="ListParagraph"/>
        <w:numPr>
          <w:ilvl w:val="0"/>
          <w:numId w:val="75"/>
        </w:numPr>
        <w:rPr>
          <w:rFonts w:ascii="Arial" w:hAnsi="Arial" w:cs="Arial"/>
          <w:sz w:val="18"/>
          <w:szCs w:val="18"/>
        </w:rPr>
      </w:pPr>
      <w:r w:rsidRPr="00CE5872">
        <w:rPr>
          <w:rFonts w:ascii="Arial" w:hAnsi="Arial" w:cs="Arial"/>
          <w:sz w:val="18"/>
          <w:szCs w:val="18"/>
        </w:rPr>
        <w:t>Lowest APIS critical loads</w:t>
      </w:r>
    </w:p>
    <w:p w14:paraId="0F0EB97B" w14:textId="050B5CC1" w:rsidR="001D3936" w:rsidRPr="00CE5872" w:rsidRDefault="001D3936" w:rsidP="001D3936">
      <w:pPr>
        <w:pStyle w:val="ListParagraph"/>
        <w:numPr>
          <w:ilvl w:val="0"/>
          <w:numId w:val="75"/>
        </w:numPr>
        <w:rPr>
          <w:rFonts w:ascii="Arial" w:hAnsi="Arial" w:cs="Arial"/>
          <w:sz w:val="18"/>
          <w:szCs w:val="18"/>
        </w:rPr>
      </w:pPr>
      <w:r w:rsidRPr="00CE5872">
        <w:rPr>
          <w:rFonts w:ascii="Arial" w:hAnsi="Arial" w:cs="Arial"/>
          <w:sz w:val="18"/>
          <w:szCs w:val="18"/>
        </w:rPr>
        <w:t>EA-recommended deposition velocities</w:t>
      </w:r>
    </w:p>
    <w:p w14:paraId="42EE653F" w14:textId="77777777" w:rsidR="001D3936" w:rsidRPr="00CE5872" w:rsidRDefault="001D3936" w:rsidP="001D3936">
      <w:pPr>
        <w:rPr>
          <w:rFonts w:ascii="Arial" w:hAnsi="Arial" w:cs="Arial"/>
          <w:sz w:val="18"/>
          <w:szCs w:val="18"/>
        </w:rPr>
      </w:pPr>
    </w:p>
    <w:p w14:paraId="4EAEF941" w14:textId="77777777" w:rsidR="001D3936" w:rsidRPr="00CE5872" w:rsidRDefault="001D3936" w:rsidP="001D3936">
      <w:pPr>
        <w:rPr>
          <w:rFonts w:ascii="Arial" w:hAnsi="Arial" w:cs="Arial"/>
          <w:sz w:val="18"/>
          <w:szCs w:val="18"/>
        </w:rPr>
      </w:pPr>
      <w:r w:rsidRPr="00CE5872">
        <w:rPr>
          <w:rFonts w:ascii="Arial" w:hAnsi="Arial" w:cs="Arial"/>
          <w:sz w:val="18"/>
          <w:szCs w:val="18"/>
        </w:rPr>
        <w:t>The modelling demonstrated:</w:t>
      </w:r>
    </w:p>
    <w:p w14:paraId="299D0483" w14:textId="77777777" w:rsidR="001D3936" w:rsidRPr="00CE5872" w:rsidRDefault="001D3936" w:rsidP="001D3936">
      <w:pPr>
        <w:rPr>
          <w:rFonts w:ascii="Arial" w:hAnsi="Arial" w:cs="Arial"/>
          <w:sz w:val="18"/>
          <w:szCs w:val="18"/>
        </w:rPr>
      </w:pPr>
    </w:p>
    <w:p w14:paraId="07C2DD86" w14:textId="084BD86A" w:rsidR="001D3936" w:rsidRPr="00CE5872" w:rsidRDefault="001D3936" w:rsidP="001D3936">
      <w:pPr>
        <w:pStyle w:val="ListParagraph"/>
        <w:numPr>
          <w:ilvl w:val="0"/>
          <w:numId w:val="74"/>
        </w:numPr>
        <w:ind w:left="360"/>
        <w:rPr>
          <w:rFonts w:ascii="Arial" w:hAnsi="Arial" w:cs="Arial"/>
          <w:sz w:val="18"/>
          <w:szCs w:val="18"/>
        </w:rPr>
      </w:pPr>
      <w:r w:rsidRPr="00CE5872">
        <w:rPr>
          <w:rFonts w:ascii="Arial" w:hAnsi="Arial" w:cs="Arial"/>
          <w:sz w:val="18"/>
          <w:szCs w:val="18"/>
        </w:rPr>
        <w:t>No exceedances at any human receptor</w:t>
      </w:r>
    </w:p>
    <w:p w14:paraId="59B91F8A" w14:textId="5A83E791" w:rsidR="001D3936" w:rsidRPr="00CE5872" w:rsidRDefault="001D3936" w:rsidP="001D3936">
      <w:pPr>
        <w:pStyle w:val="ListParagraph"/>
        <w:numPr>
          <w:ilvl w:val="0"/>
          <w:numId w:val="74"/>
        </w:numPr>
        <w:ind w:left="360"/>
        <w:rPr>
          <w:rFonts w:ascii="Arial" w:hAnsi="Arial" w:cs="Arial"/>
          <w:sz w:val="18"/>
          <w:szCs w:val="18"/>
        </w:rPr>
      </w:pPr>
      <w:r w:rsidRPr="00CE5872">
        <w:rPr>
          <w:rFonts w:ascii="Arial" w:hAnsi="Arial" w:cs="Arial"/>
          <w:sz w:val="18"/>
          <w:szCs w:val="18"/>
        </w:rPr>
        <w:t>PCs below EA thresholds</w:t>
      </w:r>
    </w:p>
    <w:p w14:paraId="2DFBE460" w14:textId="6502F9C7" w:rsidR="001D3936" w:rsidRPr="00CE5872" w:rsidRDefault="001D3936" w:rsidP="001D3936">
      <w:pPr>
        <w:pStyle w:val="ListParagraph"/>
        <w:numPr>
          <w:ilvl w:val="0"/>
          <w:numId w:val="73"/>
        </w:numPr>
        <w:ind w:left="360"/>
        <w:rPr>
          <w:rFonts w:ascii="Arial" w:hAnsi="Arial" w:cs="Arial"/>
          <w:sz w:val="18"/>
          <w:szCs w:val="18"/>
        </w:rPr>
      </w:pPr>
      <w:r w:rsidRPr="00CE5872">
        <w:rPr>
          <w:rFonts w:ascii="Arial" w:hAnsi="Arial" w:cs="Arial"/>
          <w:sz w:val="18"/>
          <w:szCs w:val="18"/>
        </w:rPr>
        <w:t>No significant impacts on the Rochdale Canal SAC/SSSI or the five Local Wildlife Sites assessed</w:t>
      </w:r>
    </w:p>
    <w:p w14:paraId="3374F84A" w14:textId="77777777" w:rsidR="001D3936" w:rsidRPr="00CE5872" w:rsidRDefault="001D3936" w:rsidP="001D3936">
      <w:pPr>
        <w:rPr>
          <w:rFonts w:ascii="Arial" w:hAnsi="Arial" w:cs="Arial"/>
          <w:sz w:val="18"/>
          <w:szCs w:val="18"/>
        </w:rPr>
      </w:pPr>
    </w:p>
    <w:p w14:paraId="25678DEB" w14:textId="2965F850" w:rsidR="001D3936" w:rsidRPr="00CE5872" w:rsidRDefault="001D3936" w:rsidP="001D3936">
      <w:pPr>
        <w:rPr>
          <w:rFonts w:ascii="Arial" w:hAnsi="Arial" w:cs="Arial"/>
          <w:sz w:val="18"/>
          <w:szCs w:val="18"/>
        </w:rPr>
      </w:pPr>
      <w:r w:rsidRPr="00CE5872">
        <w:rPr>
          <w:rFonts w:ascii="Arial" w:hAnsi="Arial" w:cs="Arial"/>
          <w:sz w:val="18"/>
          <w:szCs w:val="18"/>
        </w:rPr>
        <w:t>Combustion emissions are therefore not significant.</w:t>
      </w:r>
    </w:p>
    <w:p w14:paraId="742C6512" w14:textId="77777777" w:rsidR="001D3936" w:rsidRPr="00CE5872" w:rsidRDefault="001D3936" w:rsidP="001D3936">
      <w:pPr>
        <w:rPr>
          <w:rFonts w:ascii="Arial" w:hAnsi="Arial" w:cs="Arial"/>
          <w:sz w:val="18"/>
          <w:szCs w:val="18"/>
        </w:rPr>
      </w:pPr>
    </w:p>
    <w:p w14:paraId="1A2B9F00" w14:textId="6F77A29C" w:rsidR="001D3936" w:rsidRPr="00CE5872" w:rsidRDefault="001D3936" w:rsidP="001D3936">
      <w:pPr>
        <w:pStyle w:val="ListParagraph"/>
        <w:numPr>
          <w:ilvl w:val="0"/>
          <w:numId w:val="61"/>
        </w:numPr>
        <w:rPr>
          <w:rFonts w:ascii="Arial" w:hAnsi="Arial" w:cs="Arial"/>
          <w:b/>
          <w:bCs/>
          <w:sz w:val="18"/>
          <w:szCs w:val="18"/>
        </w:rPr>
      </w:pPr>
      <w:r w:rsidRPr="00CE5872">
        <w:rPr>
          <w:rFonts w:ascii="Arial" w:hAnsi="Arial" w:cs="Arial"/>
          <w:b/>
          <w:bCs/>
          <w:sz w:val="18"/>
          <w:szCs w:val="18"/>
        </w:rPr>
        <w:t>Ammonia – Accidental Release</w:t>
      </w:r>
    </w:p>
    <w:p w14:paraId="0E9B89B0" w14:textId="77777777" w:rsidR="001D3936" w:rsidRPr="00CE5872" w:rsidRDefault="001D3936" w:rsidP="001D3936">
      <w:pPr>
        <w:rPr>
          <w:rFonts w:ascii="Arial" w:hAnsi="Arial" w:cs="Arial"/>
          <w:sz w:val="18"/>
          <w:szCs w:val="18"/>
        </w:rPr>
      </w:pPr>
    </w:p>
    <w:p w14:paraId="67FA68E6" w14:textId="77777777" w:rsidR="001D3936" w:rsidRPr="00CE5872" w:rsidRDefault="001D3936" w:rsidP="001D3936">
      <w:pPr>
        <w:rPr>
          <w:rFonts w:ascii="Arial" w:hAnsi="Arial" w:cs="Arial"/>
          <w:sz w:val="18"/>
          <w:szCs w:val="18"/>
        </w:rPr>
      </w:pPr>
      <w:r w:rsidRPr="00CE5872">
        <w:rPr>
          <w:rFonts w:ascii="Arial" w:hAnsi="Arial" w:cs="Arial"/>
          <w:sz w:val="18"/>
          <w:szCs w:val="18"/>
        </w:rPr>
        <w:t>Managed through:</w:t>
      </w:r>
    </w:p>
    <w:p w14:paraId="0C973D5D" w14:textId="77777777" w:rsidR="001D3936" w:rsidRPr="00CE5872" w:rsidRDefault="001D3936" w:rsidP="001D3936">
      <w:pPr>
        <w:rPr>
          <w:rFonts w:ascii="Arial" w:hAnsi="Arial" w:cs="Arial"/>
          <w:sz w:val="18"/>
          <w:szCs w:val="18"/>
        </w:rPr>
      </w:pPr>
    </w:p>
    <w:p w14:paraId="2119CB4A" w14:textId="46B4F2AD" w:rsidR="001D3936" w:rsidRPr="00CE5872" w:rsidRDefault="001D3936" w:rsidP="001D3936">
      <w:pPr>
        <w:pStyle w:val="ListParagraph"/>
        <w:numPr>
          <w:ilvl w:val="0"/>
          <w:numId w:val="72"/>
        </w:numPr>
        <w:rPr>
          <w:rFonts w:ascii="Arial" w:hAnsi="Arial" w:cs="Arial"/>
          <w:sz w:val="18"/>
          <w:szCs w:val="18"/>
        </w:rPr>
      </w:pPr>
      <w:r w:rsidRPr="00CE5872">
        <w:rPr>
          <w:rFonts w:ascii="Arial" w:hAnsi="Arial" w:cs="Arial"/>
          <w:sz w:val="18"/>
          <w:szCs w:val="18"/>
        </w:rPr>
        <w:t>External plant location</w:t>
      </w:r>
    </w:p>
    <w:p w14:paraId="759899B1" w14:textId="650942D4" w:rsidR="001D3936" w:rsidRPr="00CE5872" w:rsidRDefault="001D3936" w:rsidP="001D3936">
      <w:pPr>
        <w:pStyle w:val="ListParagraph"/>
        <w:numPr>
          <w:ilvl w:val="0"/>
          <w:numId w:val="72"/>
        </w:numPr>
        <w:rPr>
          <w:rFonts w:ascii="Arial" w:hAnsi="Arial" w:cs="Arial"/>
          <w:sz w:val="18"/>
          <w:szCs w:val="18"/>
        </w:rPr>
      </w:pPr>
      <w:r w:rsidRPr="00CE5872">
        <w:rPr>
          <w:rFonts w:ascii="Arial" w:hAnsi="Arial" w:cs="Arial"/>
          <w:sz w:val="18"/>
          <w:szCs w:val="18"/>
        </w:rPr>
        <w:t>Leak detection</w:t>
      </w:r>
    </w:p>
    <w:p w14:paraId="7A4D03E6" w14:textId="0442BF4D" w:rsidR="001D3936" w:rsidRPr="00CE5872" w:rsidRDefault="001D3936" w:rsidP="001D3936">
      <w:pPr>
        <w:pStyle w:val="ListParagraph"/>
        <w:numPr>
          <w:ilvl w:val="0"/>
          <w:numId w:val="72"/>
        </w:numPr>
        <w:rPr>
          <w:rFonts w:ascii="Arial" w:hAnsi="Arial" w:cs="Arial"/>
          <w:sz w:val="18"/>
          <w:szCs w:val="18"/>
        </w:rPr>
      </w:pPr>
      <w:r w:rsidRPr="00CE5872">
        <w:rPr>
          <w:rFonts w:ascii="Arial" w:hAnsi="Arial" w:cs="Arial"/>
          <w:sz w:val="18"/>
          <w:szCs w:val="18"/>
        </w:rPr>
        <w:t>Alarms</w:t>
      </w:r>
    </w:p>
    <w:p w14:paraId="779B7E45" w14:textId="2B28FBAD" w:rsidR="001D3936" w:rsidRPr="00CE5872" w:rsidRDefault="001D3936" w:rsidP="001D3936">
      <w:pPr>
        <w:pStyle w:val="ListParagraph"/>
        <w:numPr>
          <w:ilvl w:val="0"/>
          <w:numId w:val="72"/>
        </w:numPr>
        <w:rPr>
          <w:rFonts w:ascii="Arial" w:hAnsi="Arial" w:cs="Arial"/>
          <w:sz w:val="18"/>
          <w:szCs w:val="18"/>
        </w:rPr>
      </w:pPr>
      <w:r w:rsidRPr="00CE5872">
        <w:rPr>
          <w:rFonts w:ascii="Arial" w:hAnsi="Arial" w:cs="Arial"/>
          <w:sz w:val="18"/>
          <w:szCs w:val="18"/>
        </w:rPr>
        <w:t>Emergency response plans</w:t>
      </w:r>
    </w:p>
    <w:p w14:paraId="234816AD" w14:textId="77777777" w:rsidR="001D3936" w:rsidRPr="00CE5872" w:rsidRDefault="001D3936" w:rsidP="001D3936">
      <w:pPr>
        <w:rPr>
          <w:rFonts w:ascii="Arial" w:hAnsi="Arial" w:cs="Arial"/>
          <w:sz w:val="18"/>
          <w:szCs w:val="18"/>
        </w:rPr>
      </w:pPr>
    </w:p>
    <w:p w14:paraId="6BA8CF49" w14:textId="1F9ABD32" w:rsidR="001D3936" w:rsidRPr="00CE5872" w:rsidRDefault="001D3936" w:rsidP="001D3936">
      <w:pPr>
        <w:rPr>
          <w:rFonts w:ascii="Arial" w:hAnsi="Arial" w:cs="Arial"/>
          <w:sz w:val="18"/>
          <w:szCs w:val="18"/>
        </w:rPr>
      </w:pPr>
      <w:r w:rsidRPr="00CE5872">
        <w:rPr>
          <w:rFonts w:ascii="Arial" w:hAnsi="Arial" w:cs="Arial"/>
          <w:sz w:val="18"/>
          <w:szCs w:val="18"/>
        </w:rPr>
        <w:t>Residual risk: Low</w:t>
      </w:r>
    </w:p>
    <w:p w14:paraId="055D8E00" w14:textId="77777777" w:rsidR="001D3936" w:rsidRPr="00CE5872" w:rsidRDefault="001D3936" w:rsidP="001D3936">
      <w:pPr>
        <w:rPr>
          <w:rFonts w:ascii="Arial" w:hAnsi="Arial" w:cs="Arial"/>
          <w:sz w:val="18"/>
          <w:szCs w:val="18"/>
        </w:rPr>
      </w:pPr>
    </w:p>
    <w:p w14:paraId="09FD917D" w14:textId="0BD690A1" w:rsidR="001D3936" w:rsidRPr="00CE5872" w:rsidRDefault="001D3936" w:rsidP="001D3936">
      <w:pPr>
        <w:pStyle w:val="ListParagraph"/>
        <w:numPr>
          <w:ilvl w:val="0"/>
          <w:numId w:val="61"/>
        </w:numPr>
        <w:rPr>
          <w:rFonts w:ascii="Arial" w:hAnsi="Arial" w:cs="Arial"/>
          <w:b/>
          <w:bCs/>
          <w:sz w:val="18"/>
          <w:szCs w:val="18"/>
        </w:rPr>
      </w:pPr>
      <w:r w:rsidRPr="00CE5872">
        <w:rPr>
          <w:rFonts w:ascii="Arial" w:hAnsi="Arial" w:cs="Arial"/>
          <w:b/>
          <w:bCs/>
          <w:sz w:val="18"/>
          <w:szCs w:val="18"/>
        </w:rPr>
        <w:t>Control and Mitigation Measures</w:t>
      </w:r>
    </w:p>
    <w:p w14:paraId="12C84B1D" w14:textId="77777777" w:rsidR="001D3936" w:rsidRPr="00CE5872" w:rsidRDefault="001D3936" w:rsidP="001D3936">
      <w:pPr>
        <w:rPr>
          <w:rFonts w:ascii="Arial" w:hAnsi="Arial" w:cs="Arial"/>
          <w:sz w:val="18"/>
          <w:szCs w:val="18"/>
        </w:rPr>
      </w:pPr>
    </w:p>
    <w:p w14:paraId="101F787A" w14:textId="77777777" w:rsidR="001D3936" w:rsidRPr="00CE5872" w:rsidRDefault="001D3936" w:rsidP="001D3936">
      <w:pPr>
        <w:pStyle w:val="ListParagraph"/>
        <w:numPr>
          <w:ilvl w:val="0"/>
          <w:numId w:val="71"/>
        </w:numPr>
        <w:rPr>
          <w:rFonts w:ascii="Arial" w:hAnsi="Arial" w:cs="Arial"/>
          <w:sz w:val="18"/>
          <w:szCs w:val="18"/>
        </w:rPr>
      </w:pPr>
      <w:r w:rsidRPr="00CE5872">
        <w:rPr>
          <w:rFonts w:ascii="Arial" w:hAnsi="Arial" w:cs="Arial"/>
          <w:sz w:val="18"/>
          <w:szCs w:val="18"/>
        </w:rPr>
        <w:t>MCP-compliant boilers</w:t>
      </w:r>
    </w:p>
    <w:p w14:paraId="225DA3FC" w14:textId="42760AFF" w:rsidR="001D3936" w:rsidRPr="00CE5872" w:rsidRDefault="001D3936" w:rsidP="001D3936">
      <w:pPr>
        <w:pStyle w:val="ListParagraph"/>
        <w:numPr>
          <w:ilvl w:val="0"/>
          <w:numId w:val="71"/>
        </w:numPr>
        <w:rPr>
          <w:rFonts w:ascii="Arial" w:hAnsi="Arial" w:cs="Arial"/>
          <w:sz w:val="18"/>
          <w:szCs w:val="18"/>
        </w:rPr>
      </w:pPr>
      <w:r w:rsidRPr="00CE5872">
        <w:rPr>
          <w:rFonts w:ascii="Arial" w:hAnsi="Arial" w:cs="Arial"/>
          <w:sz w:val="18"/>
          <w:szCs w:val="18"/>
        </w:rPr>
        <w:t>Stack height design</w:t>
      </w:r>
    </w:p>
    <w:p w14:paraId="7D68AED8" w14:textId="5D94278A" w:rsidR="001D3936" w:rsidRPr="00CE5872" w:rsidRDefault="001D3936" w:rsidP="001D3936">
      <w:pPr>
        <w:pStyle w:val="ListParagraph"/>
        <w:numPr>
          <w:ilvl w:val="0"/>
          <w:numId w:val="71"/>
        </w:numPr>
        <w:rPr>
          <w:rFonts w:ascii="Arial" w:hAnsi="Arial" w:cs="Arial"/>
          <w:sz w:val="18"/>
          <w:szCs w:val="18"/>
        </w:rPr>
      </w:pPr>
      <w:r w:rsidRPr="00CE5872">
        <w:rPr>
          <w:rFonts w:ascii="Arial" w:hAnsi="Arial" w:cs="Arial"/>
          <w:sz w:val="18"/>
          <w:szCs w:val="18"/>
        </w:rPr>
        <w:t>High-efficiency extraction</w:t>
      </w:r>
    </w:p>
    <w:p w14:paraId="34088C6E" w14:textId="6592F497" w:rsidR="001D3936" w:rsidRPr="00CE5872" w:rsidRDefault="001D3936" w:rsidP="001D3936">
      <w:pPr>
        <w:pStyle w:val="ListParagraph"/>
        <w:numPr>
          <w:ilvl w:val="0"/>
          <w:numId w:val="71"/>
        </w:numPr>
        <w:rPr>
          <w:rFonts w:ascii="Arial" w:hAnsi="Arial" w:cs="Arial"/>
          <w:sz w:val="18"/>
          <w:szCs w:val="18"/>
        </w:rPr>
      </w:pPr>
      <w:r w:rsidRPr="00CE5872">
        <w:rPr>
          <w:rFonts w:ascii="Arial" w:hAnsi="Arial" w:cs="Arial"/>
          <w:sz w:val="18"/>
          <w:szCs w:val="18"/>
        </w:rPr>
        <w:t>Odour containment</w:t>
      </w:r>
    </w:p>
    <w:p w14:paraId="47002A75" w14:textId="0830475F" w:rsidR="001D3936" w:rsidRPr="00CE5872" w:rsidRDefault="001D3936" w:rsidP="001D3936">
      <w:pPr>
        <w:pStyle w:val="ListParagraph"/>
        <w:numPr>
          <w:ilvl w:val="0"/>
          <w:numId w:val="71"/>
        </w:numPr>
        <w:rPr>
          <w:rFonts w:ascii="Arial" w:hAnsi="Arial" w:cs="Arial"/>
          <w:sz w:val="18"/>
          <w:szCs w:val="18"/>
        </w:rPr>
      </w:pPr>
      <w:r w:rsidRPr="00CE5872">
        <w:rPr>
          <w:rFonts w:ascii="Arial" w:hAnsi="Arial" w:cs="Arial"/>
          <w:sz w:val="18"/>
          <w:szCs w:val="18"/>
        </w:rPr>
        <w:t>Preventative maintenance</w:t>
      </w:r>
    </w:p>
    <w:p w14:paraId="2832AD3F" w14:textId="7E5B127E" w:rsidR="001D3936" w:rsidRPr="00CE5872" w:rsidRDefault="001D3936" w:rsidP="001D3936">
      <w:pPr>
        <w:pStyle w:val="ListParagraph"/>
        <w:numPr>
          <w:ilvl w:val="0"/>
          <w:numId w:val="71"/>
        </w:numPr>
        <w:rPr>
          <w:rFonts w:ascii="Arial" w:hAnsi="Arial" w:cs="Arial"/>
          <w:sz w:val="18"/>
          <w:szCs w:val="18"/>
        </w:rPr>
      </w:pPr>
      <w:r w:rsidRPr="00CE5872">
        <w:rPr>
          <w:rFonts w:ascii="Arial" w:hAnsi="Arial" w:cs="Arial"/>
          <w:sz w:val="18"/>
          <w:szCs w:val="18"/>
        </w:rPr>
        <w:t>Monitoring and KPIs</w:t>
      </w:r>
    </w:p>
    <w:p w14:paraId="470F9ABE" w14:textId="77777777" w:rsidR="001D3936" w:rsidRPr="00CE5872" w:rsidRDefault="001D3936" w:rsidP="001D3936">
      <w:pPr>
        <w:rPr>
          <w:rFonts w:ascii="Arial" w:hAnsi="Arial" w:cs="Arial"/>
          <w:sz w:val="18"/>
          <w:szCs w:val="18"/>
        </w:rPr>
      </w:pPr>
    </w:p>
    <w:p w14:paraId="0501A3C3" w14:textId="2E0FDBC3" w:rsidR="001D3936" w:rsidRPr="00CE5872" w:rsidRDefault="001D3936" w:rsidP="001D3936">
      <w:pPr>
        <w:pStyle w:val="ListParagraph"/>
        <w:numPr>
          <w:ilvl w:val="0"/>
          <w:numId w:val="61"/>
        </w:numPr>
        <w:rPr>
          <w:rFonts w:ascii="Arial" w:hAnsi="Arial" w:cs="Arial"/>
          <w:b/>
          <w:bCs/>
          <w:sz w:val="18"/>
          <w:szCs w:val="18"/>
        </w:rPr>
      </w:pPr>
      <w:r w:rsidRPr="00CE5872">
        <w:rPr>
          <w:rFonts w:ascii="Arial" w:hAnsi="Arial" w:cs="Arial"/>
          <w:b/>
          <w:bCs/>
          <w:sz w:val="18"/>
          <w:szCs w:val="18"/>
        </w:rPr>
        <w:t>Residual Risk Evaluation</w:t>
      </w:r>
    </w:p>
    <w:p w14:paraId="784F4F25" w14:textId="77777777" w:rsidR="001D3936" w:rsidRPr="00CE5872" w:rsidRDefault="001D3936" w:rsidP="001D3936">
      <w:pPr>
        <w:rPr>
          <w:rFonts w:ascii="Arial" w:hAnsi="Arial" w:cs="Arial"/>
          <w:sz w:val="18"/>
          <w:szCs w:val="18"/>
        </w:rPr>
      </w:pPr>
    </w:p>
    <w:tbl>
      <w:tblPr>
        <w:tblStyle w:val="TableGrid"/>
        <w:tblW w:w="0" w:type="auto"/>
        <w:tblLook w:val="04A0" w:firstRow="1" w:lastRow="0" w:firstColumn="1" w:lastColumn="0" w:noHBand="0" w:noVBand="1"/>
      </w:tblPr>
      <w:tblGrid>
        <w:gridCol w:w="3596"/>
        <w:gridCol w:w="3597"/>
        <w:gridCol w:w="3597"/>
      </w:tblGrid>
      <w:tr w:rsidR="00CE5872" w:rsidRPr="00CE5872" w14:paraId="1251FE00" w14:textId="77777777" w:rsidTr="00CE5872">
        <w:tc>
          <w:tcPr>
            <w:tcW w:w="3596" w:type="dxa"/>
          </w:tcPr>
          <w:p w14:paraId="43AEA9DF" w14:textId="1D6C2EE0" w:rsidR="00CE5872" w:rsidRPr="00CE5872" w:rsidRDefault="00CE5872" w:rsidP="001D3936">
            <w:pPr>
              <w:rPr>
                <w:rFonts w:ascii="Arial" w:hAnsi="Arial" w:cs="Arial"/>
                <w:b/>
                <w:bCs/>
                <w:sz w:val="18"/>
                <w:szCs w:val="18"/>
              </w:rPr>
            </w:pPr>
            <w:r w:rsidRPr="00CE5872">
              <w:rPr>
                <w:rFonts w:ascii="Arial" w:hAnsi="Arial" w:cs="Arial"/>
                <w:b/>
                <w:bCs/>
                <w:sz w:val="18"/>
                <w:szCs w:val="18"/>
              </w:rPr>
              <w:t>Source</w:t>
            </w:r>
          </w:p>
        </w:tc>
        <w:tc>
          <w:tcPr>
            <w:tcW w:w="3597" w:type="dxa"/>
          </w:tcPr>
          <w:p w14:paraId="1EB79A1E" w14:textId="18F85207" w:rsidR="00CE5872" w:rsidRPr="00CE5872" w:rsidRDefault="00CE5872" w:rsidP="001D3936">
            <w:pPr>
              <w:rPr>
                <w:rFonts w:ascii="Arial" w:hAnsi="Arial" w:cs="Arial"/>
                <w:b/>
                <w:bCs/>
                <w:sz w:val="18"/>
                <w:szCs w:val="18"/>
              </w:rPr>
            </w:pPr>
            <w:r w:rsidRPr="00CE5872">
              <w:rPr>
                <w:rFonts w:ascii="Arial" w:hAnsi="Arial" w:cs="Arial"/>
                <w:b/>
                <w:bCs/>
                <w:sz w:val="18"/>
                <w:szCs w:val="18"/>
              </w:rPr>
              <w:t>Receptors</w:t>
            </w:r>
          </w:p>
        </w:tc>
        <w:tc>
          <w:tcPr>
            <w:tcW w:w="3597" w:type="dxa"/>
          </w:tcPr>
          <w:p w14:paraId="04A03D08" w14:textId="25337CD2" w:rsidR="00CE5872" w:rsidRPr="00CE5872" w:rsidRDefault="00CE5872" w:rsidP="001D3936">
            <w:pPr>
              <w:rPr>
                <w:rFonts w:ascii="Arial" w:hAnsi="Arial" w:cs="Arial"/>
                <w:b/>
                <w:bCs/>
                <w:sz w:val="18"/>
                <w:szCs w:val="18"/>
              </w:rPr>
            </w:pPr>
            <w:r w:rsidRPr="00CE5872">
              <w:rPr>
                <w:rFonts w:ascii="Arial" w:hAnsi="Arial" w:cs="Arial"/>
                <w:b/>
                <w:bCs/>
                <w:sz w:val="18"/>
                <w:szCs w:val="18"/>
              </w:rPr>
              <w:t>Residual Risk</w:t>
            </w:r>
          </w:p>
        </w:tc>
      </w:tr>
      <w:tr w:rsidR="00CE5872" w:rsidRPr="00CE5872" w14:paraId="6502FDF8" w14:textId="77777777" w:rsidTr="00CE5872">
        <w:tc>
          <w:tcPr>
            <w:tcW w:w="3596" w:type="dxa"/>
          </w:tcPr>
          <w:p w14:paraId="6E8A1246" w14:textId="7D2DC53D" w:rsidR="00CE5872" w:rsidRPr="00CE5872" w:rsidRDefault="00CE5872" w:rsidP="001D3936">
            <w:pPr>
              <w:rPr>
                <w:rFonts w:ascii="Arial" w:hAnsi="Arial" w:cs="Arial"/>
                <w:sz w:val="18"/>
                <w:szCs w:val="18"/>
              </w:rPr>
            </w:pPr>
            <w:r w:rsidRPr="00CE5872">
              <w:rPr>
                <w:rFonts w:ascii="Arial" w:hAnsi="Arial" w:cs="Arial"/>
                <w:sz w:val="18"/>
                <w:szCs w:val="18"/>
              </w:rPr>
              <w:t>Boilers</w:t>
            </w:r>
          </w:p>
        </w:tc>
        <w:tc>
          <w:tcPr>
            <w:tcW w:w="3597" w:type="dxa"/>
          </w:tcPr>
          <w:p w14:paraId="41EC042F" w14:textId="5822ECCB" w:rsidR="00CE5872" w:rsidRPr="00CE5872" w:rsidRDefault="00CE5872" w:rsidP="001D3936">
            <w:pPr>
              <w:rPr>
                <w:rFonts w:ascii="Arial" w:hAnsi="Arial" w:cs="Arial"/>
                <w:sz w:val="18"/>
                <w:szCs w:val="18"/>
              </w:rPr>
            </w:pPr>
            <w:r w:rsidRPr="00CE5872">
              <w:rPr>
                <w:rFonts w:ascii="Arial" w:hAnsi="Arial" w:cs="Arial"/>
                <w:sz w:val="18"/>
                <w:szCs w:val="18"/>
              </w:rPr>
              <w:t>Human &amp; Habitat</w:t>
            </w:r>
          </w:p>
        </w:tc>
        <w:tc>
          <w:tcPr>
            <w:tcW w:w="3597" w:type="dxa"/>
          </w:tcPr>
          <w:p w14:paraId="1669698D" w14:textId="5B04B121" w:rsidR="00CE5872" w:rsidRPr="00CE5872" w:rsidRDefault="00CE5872" w:rsidP="001D3936">
            <w:pPr>
              <w:rPr>
                <w:rFonts w:ascii="Arial" w:hAnsi="Arial" w:cs="Arial"/>
                <w:sz w:val="18"/>
                <w:szCs w:val="18"/>
              </w:rPr>
            </w:pPr>
            <w:r w:rsidRPr="00CE5872">
              <w:rPr>
                <w:rFonts w:ascii="Arial" w:hAnsi="Arial" w:cs="Arial"/>
                <w:sz w:val="18"/>
                <w:szCs w:val="18"/>
              </w:rPr>
              <w:t>Low</w:t>
            </w:r>
          </w:p>
        </w:tc>
      </w:tr>
      <w:tr w:rsidR="00CE5872" w:rsidRPr="00CE5872" w14:paraId="1BE922DF" w14:textId="77777777" w:rsidTr="00CE5872">
        <w:tc>
          <w:tcPr>
            <w:tcW w:w="3596" w:type="dxa"/>
          </w:tcPr>
          <w:p w14:paraId="3ED5F254" w14:textId="6DC43533" w:rsidR="00CE5872" w:rsidRPr="00CE5872" w:rsidRDefault="00CE5872" w:rsidP="001D3936">
            <w:pPr>
              <w:rPr>
                <w:rFonts w:ascii="Arial" w:hAnsi="Arial" w:cs="Arial"/>
                <w:sz w:val="18"/>
                <w:szCs w:val="18"/>
              </w:rPr>
            </w:pPr>
            <w:r w:rsidRPr="00CE5872">
              <w:rPr>
                <w:rFonts w:ascii="Arial" w:hAnsi="Arial" w:cs="Arial"/>
                <w:sz w:val="18"/>
                <w:szCs w:val="18"/>
              </w:rPr>
              <w:t>Cooking Odour</w:t>
            </w:r>
          </w:p>
        </w:tc>
        <w:tc>
          <w:tcPr>
            <w:tcW w:w="3597" w:type="dxa"/>
          </w:tcPr>
          <w:p w14:paraId="30BE5530" w14:textId="2B053C89" w:rsidR="00CE5872" w:rsidRPr="00CE5872" w:rsidRDefault="00CE5872" w:rsidP="001D3936">
            <w:pPr>
              <w:rPr>
                <w:rFonts w:ascii="Arial" w:hAnsi="Arial" w:cs="Arial"/>
                <w:sz w:val="18"/>
                <w:szCs w:val="18"/>
              </w:rPr>
            </w:pPr>
            <w:r w:rsidRPr="00CE5872">
              <w:rPr>
                <w:rFonts w:ascii="Arial" w:hAnsi="Arial" w:cs="Arial"/>
                <w:sz w:val="18"/>
                <w:szCs w:val="18"/>
              </w:rPr>
              <w:t>Human</w:t>
            </w:r>
          </w:p>
        </w:tc>
        <w:tc>
          <w:tcPr>
            <w:tcW w:w="3597" w:type="dxa"/>
          </w:tcPr>
          <w:p w14:paraId="10D6CFA8" w14:textId="28544984" w:rsidR="00CE5872" w:rsidRPr="00CE5872" w:rsidRDefault="00CE5872" w:rsidP="001D3936">
            <w:pPr>
              <w:rPr>
                <w:rFonts w:ascii="Arial" w:hAnsi="Arial" w:cs="Arial"/>
                <w:sz w:val="18"/>
                <w:szCs w:val="18"/>
              </w:rPr>
            </w:pPr>
            <w:r w:rsidRPr="00CE5872">
              <w:rPr>
                <w:rFonts w:ascii="Arial" w:hAnsi="Arial" w:cs="Arial"/>
                <w:sz w:val="18"/>
                <w:szCs w:val="18"/>
              </w:rPr>
              <w:t>Low</w:t>
            </w:r>
          </w:p>
        </w:tc>
      </w:tr>
      <w:tr w:rsidR="00CE5872" w:rsidRPr="00CE5872" w14:paraId="60830079" w14:textId="77777777" w:rsidTr="00CE5872">
        <w:tc>
          <w:tcPr>
            <w:tcW w:w="3596" w:type="dxa"/>
          </w:tcPr>
          <w:p w14:paraId="59EB7963" w14:textId="52F778A0" w:rsidR="00CE5872" w:rsidRPr="00CE5872" w:rsidRDefault="00CE5872" w:rsidP="001D3936">
            <w:pPr>
              <w:rPr>
                <w:rFonts w:ascii="Arial" w:hAnsi="Arial" w:cs="Arial"/>
                <w:sz w:val="18"/>
                <w:szCs w:val="18"/>
              </w:rPr>
            </w:pPr>
            <w:r w:rsidRPr="00CE5872">
              <w:rPr>
                <w:rFonts w:ascii="Arial" w:hAnsi="Arial" w:cs="Arial"/>
                <w:sz w:val="18"/>
                <w:szCs w:val="18"/>
              </w:rPr>
              <w:t>Ammonia</w:t>
            </w:r>
          </w:p>
        </w:tc>
        <w:tc>
          <w:tcPr>
            <w:tcW w:w="3597" w:type="dxa"/>
          </w:tcPr>
          <w:p w14:paraId="399CA388" w14:textId="0CE8A14F" w:rsidR="00CE5872" w:rsidRPr="00CE5872" w:rsidRDefault="00CE5872" w:rsidP="001D3936">
            <w:pPr>
              <w:rPr>
                <w:rFonts w:ascii="Arial" w:hAnsi="Arial" w:cs="Arial"/>
                <w:sz w:val="18"/>
                <w:szCs w:val="18"/>
              </w:rPr>
            </w:pPr>
            <w:r w:rsidRPr="00CE5872">
              <w:rPr>
                <w:rFonts w:ascii="Arial" w:hAnsi="Arial" w:cs="Arial"/>
                <w:sz w:val="18"/>
                <w:szCs w:val="18"/>
              </w:rPr>
              <w:t>Human</w:t>
            </w:r>
          </w:p>
        </w:tc>
        <w:tc>
          <w:tcPr>
            <w:tcW w:w="3597" w:type="dxa"/>
          </w:tcPr>
          <w:p w14:paraId="493A66B5" w14:textId="5CE56724" w:rsidR="00CE5872" w:rsidRPr="00CE5872" w:rsidRDefault="00CE5872" w:rsidP="001D3936">
            <w:pPr>
              <w:rPr>
                <w:rFonts w:ascii="Arial" w:hAnsi="Arial" w:cs="Arial"/>
                <w:sz w:val="18"/>
                <w:szCs w:val="18"/>
              </w:rPr>
            </w:pPr>
            <w:r w:rsidRPr="00CE5872">
              <w:rPr>
                <w:rFonts w:ascii="Arial" w:hAnsi="Arial" w:cs="Arial"/>
                <w:sz w:val="18"/>
                <w:szCs w:val="18"/>
              </w:rPr>
              <w:t>Low</w:t>
            </w:r>
          </w:p>
        </w:tc>
      </w:tr>
      <w:tr w:rsidR="00CE5872" w:rsidRPr="00CE5872" w14:paraId="2CABBDBD" w14:textId="77777777" w:rsidTr="00CE5872">
        <w:tc>
          <w:tcPr>
            <w:tcW w:w="3596" w:type="dxa"/>
          </w:tcPr>
          <w:p w14:paraId="1CB6102E" w14:textId="6BBAD51F" w:rsidR="00CE5872" w:rsidRPr="00CE5872" w:rsidRDefault="00CE5872" w:rsidP="001D3936">
            <w:pPr>
              <w:rPr>
                <w:rFonts w:ascii="Arial" w:hAnsi="Arial" w:cs="Arial"/>
                <w:sz w:val="18"/>
                <w:szCs w:val="18"/>
              </w:rPr>
            </w:pPr>
            <w:r w:rsidRPr="00CE5872">
              <w:rPr>
                <w:rFonts w:ascii="Arial" w:hAnsi="Arial" w:cs="Arial"/>
                <w:sz w:val="18"/>
                <w:szCs w:val="18"/>
              </w:rPr>
              <w:t>Emergency Generators</w:t>
            </w:r>
          </w:p>
        </w:tc>
        <w:tc>
          <w:tcPr>
            <w:tcW w:w="3597" w:type="dxa"/>
          </w:tcPr>
          <w:p w14:paraId="0F976F9C" w14:textId="09759FEA" w:rsidR="00CE5872" w:rsidRPr="00CE5872" w:rsidRDefault="00CE5872" w:rsidP="001D3936">
            <w:pPr>
              <w:rPr>
                <w:rFonts w:ascii="Arial" w:hAnsi="Arial" w:cs="Arial"/>
                <w:sz w:val="18"/>
                <w:szCs w:val="18"/>
              </w:rPr>
            </w:pPr>
            <w:r w:rsidRPr="00CE5872">
              <w:rPr>
                <w:rFonts w:ascii="Arial" w:hAnsi="Arial" w:cs="Arial"/>
                <w:sz w:val="18"/>
                <w:szCs w:val="18"/>
              </w:rPr>
              <w:t>Human</w:t>
            </w:r>
          </w:p>
        </w:tc>
        <w:tc>
          <w:tcPr>
            <w:tcW w:w="3597" w:type="dxa"/>
          </w:tcPr>
          <w:p w14:paraId="3FA15E4E" w14:textId="2F0B4DCC" w:rsidR="00CE5872" w:rsidRPr="00CE5872" w:rsidRDefault="00CE5872" w:rsidP="001D3936">
            <w:pPr>
              <w:rPr>
                <w:rFonts w:ascii="Arial" w:hAnsi="Arial" w:cs="Arial"/>
                <w:sz w:val="18"/>
                <w:szCs w:val="18"/>
              </w:rPr>
            </w:pPr>
            <w:r w:rsidRPr="00CE5872">
              <w:rPr>
                <w:rFonts w:ascii="Arial" w:hAnsi="Arial" w:cs="Arial"/>
                <w:sz w:val="18"/>
                <w:szCs w:val="18"/>
              </w:rPr>
              <w:t>Low</w:t>
            </w:r>
          </w:p>
        </w:tc>
      </w:tr>
    </w:tbl>
    <w:p w14:paraId="1D1E1591" w14:textId="77777777" w:rsidR="001D3936" w:rsidRPr="00CE5872" w:rsidRDefault="001D3936" w:rsidP="001D3936">
      <w:pPr>
        <w:rPr>
          <w:rFonts w:ascii="Arial" w:hAnsi="Arial" w:cs="Arial"/>
          <w:sz w:val="18"/>
          <w:szCs w:val="18"/>
        </w:rPr>
      </w:pPr>
    </w:p>
    <w:p w14:paraId="3A58CB8D" w14:textId="39C5305D" w:rsidR="00CE5872" w:rsidRPr="00CE5872" w:rsidRDefault="00CE5872" w:rsidP="00CE5872">
      <w:pPr>
        <w:pStyle w:val="ListParagraph"/>
        <w:numPr>
          <w:ilvl w:val="0"/>
          <w:numId w:val="61"/>
        </w:numPr>
        <w:rPr>
          <w:rFonts w:ascii="Arial" w:hAnsi="Arial" w:cs="Arial"/>
          <w:b/>
          <w:bCs/>
          <w:sz w:val="18"/>
          <w:szCs w:val="18"/>
        </w:rPr>
      </w:pPr>
      <w:r w:rsidRPr="00CE5872">
        <w:rPr>
          <w:rFonts w:ascii="Arial" w:hAnsi="Arial" w:cs="Arial"/>
          <w:b/>
          <w:bCs/>
          <w:sz w:val="18"/>
          <w:szCs w:val="18"/>
        </w:rPr>
        <w:t>Conclusion</w:t>
      </w:r>
    </w:p>
    <w:p w14:paraId="2CC20EC4" w14:textId="77777777" w:rsidR="00CE5872" w:rsidRPr="00CE5872" w:rsidRDefault="00CE5872" w:rsidP="00CE5872">
      <w:pPr>
        <w:rPr>
          <w:rFonts w:ascii="Arial" w:hAnsi="Arial" w:cs="Arial"/>
          <w:sz w:val="18"/>
          <w:szCs w:val="18"/>
        </w:rPr>
      </w:pPr>
    </w:p>
    <w:p w14:paraId="68AC7591" w14:textId="77777777" w:rsidR="00CE5872" w:rsidRPr="00CE5872" w:rsidRDefault="00CE5872" w:rsidP="00CE5872">
      <w:pPr>
        <w:rPr>
          <w:rFonts w:ascii="Arial" w:hAnsi="Arial" w:cs="Arial"/>
          <w:sz w:val="18"/>
          <w:szCs w:val="18"/>
        </w:rPr>
      </w:pPr>
      <w:r w:rsidRPr="00CE5872">
        <w:rPr>
          <w:rFonts w:ascii="Arial" w:hAnsi="Arial" w:cs="Arial"/>
          <w:sz w:val="18"/>
          <w:szCs w:val="18"/>
        </w:rPr>
        <w:t>This assessment demonstrates:</w:t>
      </w:r>
    </w:p>
    <w:p w14:paraId="3B273057" w14:textId="77777777" w:rsidR="00CE5872" w:rsidRPr="00CE5872" w:rsidRDefault="00CE5872" w:rsidP="00CE5872">
      <w:pPr>
        <w:rPr>
          <w:rFonts w:ascii="Arial" w:hAnsi="Arial" w:cs="Arial"/>
          <w:sz w:val="18"/>
          <w:szCs w:val="18"/>
        </w:rPr>
      </w:pPr>
    </w:p>
    <w:p w14:paraId="69764C53" w14:textId="284D201D" w:rsidR="00CE5872" w:rsidRPr="00CE5872" w:rsidRDefault="00CE5872" w:rsidP="00CE5872">
      <w:pPr>
        <w:pStyle w:val="ListParagraph"/>
        <w:numPr>
          <w:ilvl w:val="0"/>
          <w:numId w:val="79"/>
        </w:numPr>
        <w:rPr>
          <w:rFonts w:ascii="Arial" w:hAnsi="Arial" w:cs="Arial"/>
          <w:sz w:val="18"/>
          <w:szCs w:val="18"/>
        </w:rPr>
      </w:pPr>
      <w:r w:rsidRPr="00CE5872">
        <w:rPr>
          <w:rFonts w:ascii="Arial" w:hAnsi="Arial" w:cs="Arial"/>
          <w:sz w:val="18"/>
          <w:szCs w:val="18"/>
        </w:rPr>
        <w:t>All air emissions have been identified</w:t>
      </w:r>
    </w:p>
    <w:p w14:paraId="7A5AFA5E" w14:textId="6ED2AE23" w:rsidR="00CE5872" w:rsidRPr="00CE5872" w:rsidRDefault="00CE5872" w:rsidP="00CE5872">
      <w:pPr>
        <w:pStyle w:val="ListParagraph"/>
        <w:numPr>
          <w:ilvl w:val="0"/>
          <w:numId w:val="79"/>
        </w:numPr>
        <w:rPr>
          <w:rFonts w:ascii="Arial" w:hAnsi="Arial" w:cs="Arial"/>
          <w:sz w:val="18"/>
          <w:szCs w:val="18"/>
        </w:rPr>
      </w:pPr>
      <w:r w:rsidRPr="00CE5872">
        <w:rPr>
          <w:rFonts w:ascii="Arial" w:hAnsi="Arial" w:cs="Arial"/>
          <w:sz w:val="18"/>
          <w:szCs w:val="18"/>
        </w:rPr>
        <w:t>H1 screening completed</w:t>
      </w:r>
    </w:p>
    <w:p w14:paraId="0F43EFC6" w14:textId="03220CF0" w:rsidR="00CE5872" w:rsidRPr="00CE5872" w:rsidRDefault="00CE5872" w:rsidP="00CE5872">
      <w:pPr>
        <w:pStyle w:val="ListParagraph"/>
        <w:numPr>
          <w:ilvl w:val="0"/>
          <w:numId w:val="79"/>
        </w:numPr>
        <w:rPr>
          <w:rFonts w:ascii="Arial" w:hAnsi="Arial" w:cs="Arial"/>
          <w:sz w:val="18"/>
          <w:szCs w:val="18"/>
        </w:rPr>
      </w:pPr>
      <w:r w:rsidRPr="00CE5872">
        <w:rPr>
          <w:rFonts w:ascii="Arial" w:hAnsi="Arial" w:cs="Arial"/>
          <w:sz w:val="18"/>
          <w:szCs w:val="18"/>
        </w:rPr>
        <w:t>Detailed modelling undertaken</w:t>
      </w:r>
    </w:p>
    <w:p w14:paraId="3C5229B7" w14:textId="3F547434" w:rsidR="00CE5872" w:rsidRPr="00CE5872" w:rsidRDefault="00CE5872" w:rsidP="00CE5872">
      <w:pPr>
        <w:pStyle w:val="ListParagraph"/>
        <w:numPr>
          <w:ilvl w:val="0"/>
          <w:numId w:val="79"/>
        </w:numPr>
        <w:rPr>
          <w:rFonts w:ascii="Arial" w:hAnsi="Arial" w:cs="Arial"/>
          <w:sz w:val="18"/>
          <w:szCs w:val="18"/>
        </w:rPr>
      </w:pPr>
      <w:r w:rsidRPr="00CE5872">
        <w:rPr>
          <w:rFonts w:ascii="Arial" w:hAnsi="Arial" w:cs="Arial"/>
          <w:sz w:val="18"/>
          <w:szCs w:val="18"/>
        </w:rPr>
        <w:t>No significant effects on SAC/SSSI or LWS</w:t>
      </w:r>
    </w:p>
    <w:p w14:paraId="3F84C248" w14:textId="1FF0CB3F" w:rsidR="00CE5872" w:rsidRPr="00CE5872" w:rsidRDefault="00CE5872" w:rsidP="00CE5872">
      <w:pPr>
        <w:pStyle w:val="ListParagraph"/>
        <w:numPr>
          <w:ilvl w:val="0"/>
          <w:numId w:val="79"/>
        </w:numPr>
        <w:rPr>
          <w:rFonts w:ascii="Arial" w:hAnsi="Arial" w:cs="Arial"/>
          <w:sz w:val="18"/>
          <w:szCs w:val="18"/>
        </w:rPr>
      </w:pPr>
      <w:r w:rsidRPr="00CE5872">
        <w:rPr>
          <w:rFonts w:ascii="Arial" w:hAnsi="Arial" w:cs="Arial"/>
          <w:sz w:val="18"/>
          <w:szCs w:val="18"/>
        </w:rPr>
        <w:t>Risks ALARP via BAT</w:t>
      </w:r>
    </w:p>
    <w:p w14:paraId="05C33EE5" w14:textId="77777777" w:rsidR="00CE5872" w:rsidRPr="00CE5872" w:rsidRDefault="00CE5872" w:rsidP="00CE5872">
      <w:pPr>
        <w:rPr>
          <w:rFonts w:ascii="Arial" w:hAnsi="Arial" w:cs="Arial"/>
          <w:sz w:val="18"/>
          <w:szCs w:val="18"/>
        </w:rPr>
      </w:pPr>
    </w:p>
    <w:p w14:paraId="757BCBBB" w14:textId="2C894869" w:rsidR="00CE5872" w:rsidRPr="00CE5872" w:rsidRDefault="00CE5872" w:rsidP="00CE5872">
      <w:pPr>
        <w:pStyle w:val="ListParagraph"/>
        <w:numPr>
          <w:ilvl w:val="0"/>
          <w:numId w:val="61"/>
        </w:numPr>
        <w:rPr>
          <w:rFonts w:ascii="Arial" w:hAnsi="Arial" w:cs="Arial"/>
          <w:b/>
          <w:bCs/>
          <w:sz w:val="18"/>
          <w:szCs w:val="18"/>
        </w:rPr>
      </w:pPr>
      <w:r w:rsidRPr="00CE5872">
        <w:rPr>
          <w:rFonts w:ascii="Arial" w:hAnsi="Arial" w:cs="Arial"/>
          <w:b/>
          <w:bCs/>
          <w:sz w:val="18"/>
          <w:szCs w:val="18"/>
        </w:rPr>
        <w:lastRenderedPageBreak/>
        <w:t>Supporting Documents</w:t>
      </w:r>
    </w:p>
    <w:p w14:paraId="385D0F7E" w14:textId="77777777" w:rsidR="00CE5872" w:rsidRPr="00CE5872" w:rsidRDefault="00CE5872" w:rsidP="00CE5872">
      <w:pPr>
        <w:rPr>
          <w:rFonts w:ascii="Arial" w:hAnsi="Arial" w:cs="Arial"/>
          <w:sz w:val="18"/>
          <w:szCs w:val="18"/>
        </w:rPr>
      </w:pPr>
    </w:p>
    <w:p w14:paraId="5F481C92" w14:textId="77777777" w:rsidR="00CE5872" w:rsidRPr="00CE5872" w:rsidRDefault="00CE5872" w:rsidP="00CE5872">
      <w:pPr>
        <w:pStyle w:val="ListParagraph"/>
        <w:numPr>
          <w:ilvl w:val="0"/>
          <w:numId w:val="80"/>
        </w:numPr>
        <w:rPr>
          <w:rFonts w:ascii="Arial" w:hAnsi="Arial" w:cs="Arial"/>
          <w:sz w:val="18"/>
          <w:szCs w:val="18"/>
        </w:rPr>
      </w:pPr>
      <w:r w:rsidRPr="00CE5872">
        <w:rPr>
          <w:rFonts w:ascii="Arial" w:hAnsi="Arial" w:cs="Arial"/>
          <w:sz w:val="18"/>
          <w:szCs w:val="18"/>
        </w:rPr>
        <w:t>Environmental Risk Assessment – EHS IMS 9.1.4</w:t>
      </w:r>
    </w:p>
    <w:p w14:paraId="6C7CF749" w14:textId="43C37DAC" w:rsidR="00CE5872" w:rsidRPr="00CE5872" w:rsidRDefault="00CE5872" w:rsidP="00CE5872">
      <w:pPr>
        <w:pStyle w:val="ListParagraph"/>
        <w:numPr>
          <w:ilvl w:val="0"/>
          <w:numId w:val="80"/>
        </w:numPr>
        <w:rPr>
          <w:rFonts w:ascii="Arial" w:hAnsi="Arial" w:cs="Arial"/>
          <w:sz w:val="18"/>
          <w:szCs w:val="18"/>
        </w:rPr>
      </w:pPr>
      <w:r w:rsidRPr="00CE5872">
        <w:rPr>
          <w:rFonts w:ascii="Arial" w:hAnsi="Arial" w:cs="Arial"/>
          <w:sz w:val="18"/>
          <w:szCs w:val="18"/>
        </w:rPr>
        <w:t>BAT Applicability and Gap Analysis – EHS IMS 9.1.3.1 / 9.1.3.2</w:t>
      </w:r>
    </w:p>
    <w:p w14:paraId="11279B17" w14:textId="7C4BE1FB" w:rsidR="00CE5872" w:rsidRPr="00CE5872" w:rsidRDefault="00CE5872" w:rsidP="00CE5872">
      <w:pPr>
        <w:pStyle w:val="ListParagraph"/>
        <w:numPr>
          <w:ilvl w:val="0"/>
          <w:numId w:val="80"/>
        </w:numPr>
        <w:rPr>
          <w:rFonts w:ascii="Arial" w:hAnsi="Arial" w:cs="Arial"/>
          <w:sz w:val="18"/>
          <w:szCs w:val="18"/>
        </w:rPr>
      </w:pPr>
      <w:r w:rsidRPr="00CE5872">
        <w:rPr>
          <w:rFonts w:ascii="Arial" w:hAnsi="Arial" w:cs="Arial"/>
          <w:sz w:val="18"/>
          <w:szCs w:val="18"/>
        </w:rPr>
        <w:t>Air Quality Assessment – SLR Consulting Ltd, Revision 03 (January 2026)</w:t>
      </w:r>
    </w:p>
    <w:p w14:paraId="377586AA" w14:textId="78E277B6" w:rsidR="00CE5872" w:rsidRPr="00CE5872" w:rsidRDefault="00CE5872" w:rsidP="00CE5872">
      <w:pPr>
        <w:pStyle w:val="ListParagraph"/>
        <w:numPr>
          <w:ilvl w:val="0"/>
          <w:numId w:val="80"/>
        </w:numPr>
        <w:rPr>
          <w:rFonts w:ascii="Arial" w:hAnsi="Arial" w:cs="Arial"/>
          <w:sz w:val="18"/>
          <w:szCs w:val="18"/>
        </w:rPr>
      </w:pPr>
      <w:r w:rsidRPr="00CE5872">
        <w:rPr>
          <w:rFonts w:ascii="Arial" w:hAnsi="Arial" w:cs="Arial"/>
          <w:sz w:val="18"/>
          <w:szCs w:val="18"/>
        </w:rPr>
        <w:t>Odour Assessment – SLR Consulting</w:t>
      </w:r>
    </w:p>
    <w:p w14:paraId="32BC0246" w14:textId="58501288" w:rsidR="00CE5872" w:rsidRPr="00CE5872" w:rsidRDefault="00CE5872" w:rsidP="00CE5872">
      <w:pPr>
        <w:pStyle w:val="ListParagraph"/>
        <w:numPr>
          <w:ilvl w:val="0"/>
          <w:numId w:val="80"/>
        </w:numPr>
        <w:rPr>
          <w:rFonts w:ascii="Arial" w:hAnsi="Arial" w:cs="Arial"/>
          <w:sz w:val="18"/>
          <w:szCs w:val="18"/>
        </w:rPr>
      </w:pPr>
      <w:r w:rsidRPr="00CE5872">
        <w:rPr>
          <w:rFonts w:ascii="Arial" w:hAnsi="Arial" w:cs="Arial"/>
          <w:sz w:val="18"/>
          <w:szCs w:val="18"/>
        </w:rPr>
        <w:t>Odour Management Plan – EHS IMS C 8.2.2</w:t>
      </w:r>
    </w:p>
    <w:p w14:paraId="71AFFB16" w14:textId="48D05F83" w:rsidR="00CE5872" w:rsidRPr="00CE5872" w:rsidRDefault="00CE5872" w:rsidP="00CE5872">
      <w:pPr>
        <w:pStyle w:val="ListParagraph"/>
        <w:numPr>
          <w:ilvl w:val="0"/>
          <w:numId w:val="80"/>
        </w:numPr>
        <w:rPr>
          <w:rFonts w:ascii="Arial" w:hAnsi="Arial" w:cs="Arial"/>
          <w:sz w:val="18"/>
          <w:szCs w:val="18"/>
        </w:rPr>
      </w:pPr>
      <w:r w:rsidRPr="00CE5872">
        <w:rPr>
          <w:rFonts w:ascii="Arial" w:hAnsi="Arial" w:cs="Arial"/>
          <w:sz w:val="18"/>
          <w:szCs w:val="18"/>
        </w:rPr>
        <w:t>Resource Efficiency &amp; Energy Plan – EHS IMS C 8.2.12</w:t>
      </w:r>
    </w:p>
    <w:p w14:paraId="720747F2" w14:textId="2CDADD43" w:rsidR="00CE5872" w:rsidRPr="00CE5872" w:rsidRDefault="00CE5872" w:rsidP="00CE5872">
      <w:pPr>
        <w:pStyle w:val="ListParagraph"/>
        <w:numPr>
          <w:ilvl w:val="0"/>
          <w:numId w:val="80"/>
        </w:numPr>
        <w:rPr>
          <w:rFonts w:ascii="Arial" w:hAnsi="Arial" w:cs="Arial"/>
          <w:sz w:val="18"/>
          <w:szCs w:val="18"/>
        </w:rPr>
      </w:pPr>
      <w:r w:rsidRPr="00CE5872">
        <w:rPr>
          <w:rFonts w:ascii="Arial" w:hAnsi="Arial" w:cs="Arial"/>
          <w:sz w:val="18"/>
          <w:szCs w:val="18"/>
        </w:rPr>
        <w:t>Monitoring &amp; KPI Procedure – EHS IMS 9.1.1</w:t>
      </w:r>
    </w:p>
    <w:sectPr w:rsidR="00CE5872" w:rsidRPr="00CE5872" w:rsidSect="00A657ED">
      <w:headerReference w:type="default" r:id="rId12"/>
      <w:pgSz w:w="12240" w:h="15840" w:code="1"/>
      <w:pgMar w:top="131" w:right="720" w:bottom="720" w:left="720" w:header="2608" w:footer="3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EBFF8" w14:textId="77777777" w:rsidR="00C329B6" w:rsidRDefault="00C329B6">
      <w:r>
        <w:separator/>
      </w:r>
    </w:p>
  </w:endnote>
  <w:endnote w:type="continuationSeparator" w:id="0">
    <w:p w14:paraId="0F60196D" w14:textId="77777777" w:rsidR="00C329B6" w:rsidRDefault="00C32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478D" w14:textId="77777777" w:rsidR="00C329B6" w:rsidRDefault="00C329B6">
      <w:r>
        <w:separator/>
      </w:r>
    </w:p>
  </w:footnote>
  <w:footnote w:type="continuationSeparator" w:id="0">
    <w:p w14:paraId="6C3BFF47" w14:textId="77777777" w:rsidR="00C329B6" w:rsidRDefault="00C32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pPr w:vertAnchor="page" w:horzAnchor="page" w:tblpX="531" w:tblpY="718"/>
      <w:tblOverlap w:val="never"/>
      <w:tblW w:w="11052" w:type="dxa"/>
      <w:tblInd w:w="0" w:type="dxa"/>
      <w:tblLayout w:type="fixed"/>
      <w:tblCellMar>
        <w:top w:w="18" w:type="dxa"/>
        <w:left w:w="106" w:type="dxa"/>
        <w:right w:w="115" w:type="dxa"/>
      </w:tblCellMar>
      <w:tblLook w:val="04A0" w:firstRow="1" w:lastRow="0" w:firstColumn="1" w:lastColumn="0" w:noHBand="0" w:noVBand="1"/>
    </w:tblPr>
    <w:tblGrid>
      <w:gridCol w:w="1482"/>
      <w:gridCol w:w="1619"/>
      <w:gridCol w:w="1619"/>
      <w:gridCol w:w="1620"/>
      <w:gridCol w:w="1173"/>
      <w:gridCol w:w="446"/>
      <w:gridCol w:w="1619"/>
      <w:gridCol w:w="1474"/>
    </w:tblGrid>
    <w:tr w:rsidR="004776CB" w14:paraId="0D2616B5" w14:textId="77777777" w:rsidTr="0015143D">
      <w:trPr>
        <w:trHeight w:val="823"/>
      </w:trPr>
      <w:tc>
        <w:tcPr>
          <w:tcW w:w="7513" w:type="dxa"/>
          <w:gridSpan w:val="5"/>
          <w:tcBorders>
            <w:top w:val="single" w:sz="4" w:space="0" w:color="000000"/>
            <w:left w:val="single" w:sz="4" w:space="0" w:color="000000"/>
            <w:bottom w:val="single" w:sz="4" w:space="0" w:color="000000"/>
            <w:right w:val="single" w:sz="4" w:space="0" w:color="000000"/>
          </w:tcBorders>
          <w:vAlign w:val="center"/>
        </w:tcPr>
        <w:p w14:paraId="5DA232C3" w14:textId="77777777" w:rsidR="00751C73" w:rsidRDefault="00751C73" w:rsidP="0015143D">
          <w:pPr>
            <w:spacing w:line="259" w:lineRule="auto"/>
            <w:ind w:left="1"/>
            <w:jc w:val="center"/>
            <w:rPr>
              <w:b/>
              <w:sz w:val="32"/>
              <w:szCs w:val="32"/>
            </w:rPr>
          </w:pPr>
          <w:r>
            <w:rPr>
              <w:b/>
              <w:sz w:val="32"/>
              <w:szCs w:val="32"/>
            </w:rPr>
            <w:t xml:space="preserve">EHS </w:t>
          </w:r>
        </w:p>
        <w:p w14:paraId="54765D1C" w14:textId="43BDA650" w:rsidR="004776CB" w:rsidRPr="00BD1D06" w:rsidRDefault="00BD1D06" w:rsidP="0015143D">
          <w:pPr>
            <w:spacing w:line="259" w:lineRule="auto"/>
            <w:ind w:left="1"/>
            <w:jc w:val="center"/>
            <w:rPr>
              <w:b/>
              <w:sz w:val="32"/>
              <w:szCs w:val="32"/>
            </w:rPr>
          </w:pPr>
          <w:r>
            <w:rPr>
              <w:b/>
              <w:sz w:val="32"/>
              <w:szCs w:val="32"/>
            </w:rPr>
            <w:t>INTEGRATED MANAGEMENT SYSTEM</w:t>
          </w: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5BDECB32" w14:textId="77777777" w:rsidR="004776CB" w:rsidRDefault="004776CB" w:rsidP="0015143D">
          <w:pPr>
            <w:tabs>
              <w:tab w:val="center" w:pos="2028"/>
            </w:tabs>
            <w:spacing w:line="259" w:lineRule="auto"/>
            <w:jc w:val="center"/>
          </w:pPr>
          <w:r>
            <w:rPr>
              <w:b/>
              <w:noProof/>
              <w:sz w:val="32"/>
              <w:szCs w:val="32"/>
            </w:rPr>
            <w:drawing>
              <wp:inline distT="0" distB="0" distL="0" distR="0" wp14:anchorId="11E7785F" wp14:editId="7801831D">
                <wp:extent cx="1049902" cy="524880"/>
                <wp:effectExtent l="0" t="0" r="0" b="0"/>
                <wp:docPr id="37757286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7286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54067" cy="526962"/>
                        </a:xfrm>
                        <a:prstGeom prst="rect">
                          <a:avLst/>
                        </a:prstGeom>
                      </pic:spPr>
                    </pic:pic>
                  </a:graphicData>
                </a:graphic>
              </wp:inline>
            </w:drawing>
          </w:r>
        </w:p>
      </w:tc>
    </w:tr>
    <w:tr w:rsidR="004776CB" w14:paraId="3D5DB219" w14:textId="77777777" w:rsidTr="0015143D">
      <w:trPr>
        <w:trHeight w:val="336"/>
      </w:trPr>
      <w:tc>
        <w:tcPr>
          <w:tcW w:w="11052" w:type="dxa"/>
          <w:gridSpan w:val="8"/>
          <w:tcBorders>
            <w:top w:val="single" w:sz="4" w:space="0" w:color="000000"/>
            <w:left w:val="single" w:sz="4" w:space="0" w:color="000000"/>
            <w:bottom w:val="single" w:sz="4" w:space="0" w:color="000000"/>
            <w:right w:val="single" w:sz="4" w:space="0" w:color="000000"/>
          </w:tcBorders>
        </w:tcPr>
        <w:p w14:paraId="0941D38E" w14:textId="153AD79E" w:rsidR="004776CB" w:rsidRPr="000D5EF6" w:rsidRDefault="00CE5872" w:rsidP="0015143D">
          <w:pPr>
            <w:spacing w:line="259" w:lineRule="auto"/>
            <w:ind w:left="7"/>
            <w:jc w:val="center"/>
            <w:rPr>
              <w:rFonts w:ascii="Arial" w:hAnsi="Arial" w:cs="Arial"/>
              <w:b/>
              <w:bCs/>
              <w:color w:val="FF0000"/>
              <w:sz w:val="28"/>
              <w:szCs w:val="28"/>
            </w:rPr>
          </w:pPr>
          <w:r>
            <w:rPr>
              <w:rFonts w:ascii="Arial" w:hAnsi="Arial" w:cs="Arial"/>
              <w:b/>
              <w:bCs/>
              <w:color w:val="FF0000"/>
              <w:sz w:val="28"/>
              <w:szCs w:val="28"/>
            </w:rPr>
            <w:t xml:space="preserve">H1 </w:t>
          </w:r>
          <w:r w:rsidR="00CD1BF8">
            <w:rPr>
              <w:rFonts w:ascii="Arial" w:hAnsi="Arial" w:cs="Arial"/>
              <w:b/>
              <w:bCs/>
              <w:color w:val="FF0000"/>
              <w:sz w:val="28"/>
              <w:szCs w:val="28"/>
            </w:rPr>
            <w:t>EMISSIONS TO AIR RISK ASSESSMENT</w:t>
          </w:r>
        </w:p>
      </w:tc>
    </w:tr>
    <w:tr w:rsidR="004776CB" w14:paraId="2BE34939" w14:textId="77777777" w:rsidTr="0015143D">
      <w:trPr>
        <w:trHeight w:val="336"/>
      </w:trPr>
      <w:tc>
        <w:tcPr>
          <w:tcW w:w="1482" w:type="dxa"/>
          <w:tcBorders>
            <w:top w:val="single" w:sz="4" w:space="0" w:color="000000"/>
            <w:left w:val="single" w:sz="4" w:space="0" w:color="000000"/>
            <w:bottom w:val="single" w:sz="4" w:space="0" w:color="000000"/>
            <w:right w:val="single" w:sz="4" w:space="0" w:color="000000"/>
          </w:tcBorders>
          <w:vAlign w:val="center"/>
        </w:tcPr>
        <w:p w14:paraId="4E8635CF" w14:textId="3A5B3EF9"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Document Re</w:t>
          </w:r>
          <w:r w:rsidR="00BD5489">
            <w:rPr>
              <w:rFonts w:ascii="Arial" w:hAnsi="Arial" w:cs="Arial"/>
              <w:b/>
              <w:bCs/>
              <w:sz w:val="16"/>
              <w:szCs w:val="16"/>
            </w:rPr>
            <w:t>f</w:t>
          </w:r>
        </w:p>
      </w:tc>
      <w:tc>
        <w:tcPr>
          <w:tcW w:w="1619" w:type="dxa"/>
          <w:tcBorders>
            <w:top w:val="single" w:sz="4" w:space="0" w:color="000000"/>
            <w:left w:val="single" w:sz="4" w:space="0" w:color="000000"/>
            <w:bottom w:val="single" w:sz="4" w:space="0" w:color="000000"/>
            <w:right w:val="single" w:sz="4" w:space="0" w:color="auto"/>
          </w:tcBorders>
          <w:vAlign w:val="center"/>
        </w:tcPr>
        <w:p w14:paraId="0DCB200B" w14:textId="77777777"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Standard</w:t>
          </w:r>
        </w:p>
      </w:tc>
      <w:tc>
        <w:tcPr>
          <w:tcW w:w="1619" w:type="dxa"/>
          <w:tcBorders>
            <w:top w:val="single" w:sz="4" w:space="0" w:color="000000"/>
            <w:left w:val="single" w:sz="4" w:space="0" w:color="auto"/>
            <w:bottom w:val="single" w:sz="4" w:space="0" w:color="000000"/>
            <w:right w:val="single" w:sz="4" w:space="0" w:color="000000"/>
          </w:tcBorders>
          <w:vAlign w:val="center"/>
        </w:tcPr>
        <w:p w14:paraId="4498F14E" w14:textId="77777777"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Issue No:</w:t>
          </w:r>
        </w:p>
      </w:tc>
      <w:tc>
        <w:tcPr>
          <w:tcW w:w="1620" w:type="dxa"/>
          <w:tcBorders>
            <w:top w:val="single" w:sz="4" w:space="0" w:color="000000"/>
            <w:left w:val="single" w:sz="4" w:space="0" w:color="000000"/>
            <w:bottom w:val="single" w:sz="4" w:space="0" w:color="000000"/>
            <w:right w:val="single" w:sz="4" w:space="0" w:color="000000"/>
          </w:tcBorders>
          <w:vAlign w:val="center"/>
        </w:tcPr>
        <w:p w14:paraId="3A6E16BA" w14:textId="77777777" w:rsidR="004776CB" w:rsidRPr="000D5EF6" w:rsidRDefault="004776CB" w:rsidP="0015143D">
          <w:pPr>
            <w:spacing w:line="259" w:lineRule="auto"/>
            <w:ind w:left="8"/>
            <w:jc w:val="center"/>
            <w:rPr>
              <w:rFonts w:ascii="Arial" w:hAnsi="Arial" w:cs="Arial"/>
              <w:b/>
              <w:bCs/>
              <w:sz w:val="16"/>
              <w:szCs w:val="16"/>
            </w:rPr>
          </w:pPr>
          <w:r w:rsidRPr="000D5EF6">
            <w:rPr>
              <w:rFonts w:ascii="Arial" w:hAnsi="Arial" w:cs="Arial"/>
              <w:b/>
              <w:bCs/>
              <w:sz w:val="16"/>
              <w:szCs w:val="16"/>
            </w:rPr>
            <w:t>Created By:</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2C6AABCC" w14:textId="77777777" w:rsidR="004776CB" w:rsidRPr="000D5EF6" w:rsidRDefault="004776CB" w:rsidP="0015143D">
          <w:pPr>
            <w:spacing w:line="259" w:lineRule="auto"/>
            <w:ind w:left="3"/>
            <w:jc w:val="center"/>
            <w:rPr>
              <w:rFonts w:ascii="Arial" w:hAnsi="Arial" w:cs="Arial"/>
              <w:b/>
              <w:bCs/>
              <w:sz w:val="16"/>
              <w:szCs w:val="16"/>
            </w:rPr>
          </w:pPr>
          <w:r w:rsidRPr="000D5EF6">
            <w:rPr>
              <w:rFonts w:ascii="Arial" w:hAnsi="Arial" w:cs="Arial"/>
              <w:b/>
              <w:bCs/>
              <w:sz w:val="16"/>
              <w:szCs w:val="16"/>
            </w:rPr>
            <w:t>Approved By:</w:t>
          </w:r>
        </w:p>
      </w:tc>
      <w:tc>
        <w:tcPr>
          <w:tcW w:w="1619" w:type="dxa"/>
          <w:tcBorders>
            <w:top w:val="single" w:sz="4" w:space="0" w:color="000000"/>
            <w:left w:val="single" w:sz="4" w:space="0" w:color="000000"/>
            <w:bottom w:val="single" w:sz="4" w:space="0" w:color="000000"/>
            <w:right w:val="single" w:sz="4" w:space="0" w:color="000000"/>
          </w:tcBorders>
          <w:vAlign w:val="center"/>
        </w:tcPr>
        <w:p w14:paraId="134D7CDD" w14:textId="77777777" w:rsidR="004776CB" w:rsidRPr="000D5EF6" w:rsidRDefault="004776CB" w:rsidP="0015143D">
          <w:pPr>
            <w:spacing w:line="259" w:lineRule="auto"/>
            <w:ind w:left="5"/>
            <w:jc w:val="center"/>
            <w:rPr>
              <w:rFonts w:ascii="Arial" w:hAnsi="Arial" w:cs="Arial"/>
              <w:b/>
              <w:bCs/>
              <w:sz w:val="16"/>
              <w:szCs w:val="16"/>
            </w:rPr>
          </w:pPr>
          <w:r w:rsidRPr="000D5EF6">
            <w:rPr>
              <w:rFonts w:ascii="Arial" w:hAnsi="Arial" w:cs="Arial"/>
              <w:b/>
              <w:bCs/>
              <w:sz w:val="16"/>
              <w:szCs w:val="16"/>
            </w:rPr>
            <w:t>Issue Date:</w:t>
          </w:r>
        </w:p>
      </w:tc>
      <w:tc>
        <w:tcPr>
          <w:tcW w:w="1474" w:type="dxa"/>
          <w:tcBorders>
            <w:top w:val="single" w:sz="4" w:space="0" w:color="000000"/>
            <w:left w:val="single" w:sz="4" w:space="0" w:color="000000"/>
            <w:bottom w:val="single" w:sz="4" w:space="0" w:color="000000"/>
            <w:right w:val="single" w:sz="4" w:space="0" w:color="000000"/>
          </w:tcBorders>
          <w:vAlign w:val="center"/>
        </w:tcPr>
        <w:p w14:paraId="1EBBF644" w14:textId="77777777" w:rsidR="004776CB" w:rsidRPr="000D5EF6" w:rsidRDefault="004776CB" w:rsidP="0015143D">
          <w:pPr>
            <w:spacing w:line="259" w:lineRule="auto"/>
            <w:ind w:left="3"/>
            <w:jc w:val="center"/>
            <w:rPr>
              <w:rFonts w:ascii="Arial" w:hAnsi="Arial" w:cs="Arial"/>
              <w:b/>
              <w:bCs/>
              <w:sz w:val="16"/>
              <w:szCs w:val="16"/>
            </w:rPr>
          </w:pPr>
          <w:r w:rsidRPr="000D5EF6">
            <w:rPr>
              <w:rFonts w:ascii="Arial" w:hAnsi="Arial" w:cs="Arial"/>
              <w:b/>
              <w:bCs/>
              <w:sz w:val="16"/>
              <w:szCs w:val="16"/>
            </w:rPr>
            <w:t>Page No:</w:t>
          </w:r>
        </w:p>
      </w:tc>
    </w:tr>
    <w:tr w:rsidR="004776CB" w14:paraId="50107B85" w14:textId="77777777" w:rsidTr="0015143D">
      <w:trPr>
        <w:trHeight w:val="336"/>
      </w:trPr>
      <w:tc>
        <w:tcPr>
          <w:tcW w:w="1482" w:type="dxa"/>
          <w:tcBorders>
            <w:top w:val="single" w:sz="4" w:space="0" w:color="000000"/>
            <w:left w:val="single" w:sz="4" w:space="0" w:color="000000"/>
            <w:bottom w:val="single" w:sz="4" w:space="0" w:color="000000"/>
            <w:right w:val="single" w:sz="4" w:space="0" w:color="000000"/>
          </w:tcBorders>
          <w:vAlign w:val="center"/>
        </w:tcPr>
        <w:p w14:paraId="497CE43A" w14:textId="6B028115" w:rsidR="004776CB" w:rsidRPr="00E13795" w:rsidRDefault="003B2143" w:rsidP="0015143D">
          <w:pPr>
            <w:spacing w:line="259" w:lineRule="auto"/>
            <w:jc w:val="center"/>
            <w:rPr>
              <w:rFonts w:ascii="Arial" w:hAnsi="Arial" w:cs="Arial"/>
              <w:sz w:val="16"/>
              <w:szCs w:val="16"/>
            </w:rPr>
          </w:pPr>
          <w:r>
            <w:rPr>
              <w:rFonts w:ascii="Arial" w:hAnsi="Arial" w:cs="Arial"/>
              <w:sz w:val="16"/>
              <w:szCs w:val="16"/>
            </w:rPr>
            <w:t xml:space="preserve">EHS IMS </w:t>
          </w:r>
          <w:r w:rsidR="008E300E">
            <w:rPr>
              <w:rFonts w:ascii="Arial" w:hAnsi="Arial" w:cs="Arial"/>
              <w:sz w:val="16"/>
              <w:szCs w:val="16"/>
            </w:rPr>
            <w:t>9.1.4.2</w:t>
          </w:r>
        </w:p>
      </w:tc>
      <w:tc>
        <w:tcPr>
          <w:tcW w:w="1619" w:type="dxa"/>
          <w:tcBorders>
            <w:top w:val="single" w:sz="4" w:space="0" w:color="000000"/>
            <w:left w:val="single" w:sz="4" w:space="0" w:color="000000"/>
            <w:bottom w:val="single" w:sz="4" w:space="0" w:color="000000"/>
            <w:right w:val="single" w:sz="4" w:space="0" w:color="auto"/>
          </w:tcBorders>
          <w:vAlign w:val="center"/>
        </w:tcPr>
        <w:p w14:paraId="574C5AB6" w14:textId="3737B476" w:rsidR="004776CB" w:rsidRPr="00E13795" w:rsidRDefault="00484691" w:rsidP="0015143D">
          <w:pPr>
            <w:spacing w:line="259" w:lineRule="auto"/>
            <w:rPr>
              <w:rFonts w:ascii="Arial" w:hAnsi="Arial" w:cs="Arial"/>
              <w:sz w:val="16"/>
              <w:szCs w:val="16"/>
            </w:rPr>
          </w:pPr>
          <w:r w:rsidRPr="00E13795">
            <w:rPr>
              <w:rFonts w:ascii="Arial" w:hAnsi="Arial" w:cs="Arial"/>
              <w:sz w:val="16"/>
              <w:szCs w:val="16"/>
            </w:rPr>
            <w:t>ISO 14001:2015</w:t>
          </w:r>
          <w:r w:rsidR="00751C73">
            <w:rPr>
              <w:rFonts w:ascii="Arial" w:hAnsi="Arial" w:cs="Arial"/>
              <w:sz w:val="16"/>
              <w:szCs w:val="16"/>
            </w:rPr>
            <w:t xml:space="preserve"> &amp; ISO 45001:2018</w:t>
          </w:r>
        </w:p>
      </w:tc>
      <w:tc>
        <w:tcPr>
          <w:tcW w:w="1619" w:type="dxa"/>
          <w:tcBorders>
            <w:top w:val="single" w:sz="4" w:space="0" w:color="000000"/>
            <w:left w:val="single" w:sz="4" w:space="0" w:color="auto"/>
            <w:bottom w:val="single" w:sz="4" w:space="0" w:color="000000"/>
            <w:right w:val="single" w:sz="4" w:space="0" w:color="000000"/>
          </w:tcBorders>
          <w:vAlign w:val="center"/>
        </w:tcPr>
        <w:p w14:paraId="2740E98F" w14:textId="624F04F3" w:rsidR="004776CB" w:rsidRPr="00E13795" w:rsidRDefault="00601A28" w:rsidP="0015143D">
          <w:pPr>
            <w:spacing w:line="259" w:lineRule="auto"/>
            <w:jc w:val="center"/>
            <w:rPr>
              <w:rFonts w:ascii="Arial" w:hAnsi="Arial" w:cs="Arial"/>
              <w:sz w:val="16"/>
              <w:szCs w:val="16"/>
            </w:rPr>
          </w:pPr>
          <w:r>
            <w:rPr>
              <w:rFonts w:ascii="Arial" w:hAnsi="Arial" w:cs="Arial"/>
              <w:sz w:val="16"/>
              <w:szCs w:val="16"/>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004CECF1" w14:textId="47BD3396" w:rsidR="004776CB" w:rsidRPr="00E13795" w:rsidRDefault="008E300E" w:rsidP="0015143D">
          <w:pPr>
            <w:spacing w:line="259" w:lineRule="auto"/>
            <w:jc w:val="center"/>
            <w:rPr>
              <w:rFonts w:ascii="Arial" w:hAnsi="Arial" w:cs="Arial"/>
              <w:sz w:val="16"/>
              <w:szCs w:val="16"/>
            </w:rPr>
          </w:pPr>
          <w:r>
            <w:rPr>
              <w:rFonts w:ascii="Arial" w:hAnsi="Arial" w:cs="Arial"/>
              <w:sz w:val="16"/>
              <w:szCs w:val="16"/>
            </w:rPr>
            <w:t>Matt Stott</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222A92CC" w14:textId="06B3EF05" w:rsidR="004776CB" w:rsidRPr="00E13795" w:rsidRDefault="008E300E" w:rsidP="0015143D">
          <w:pPr>
            <w:spacing w:line="259" w:lineRule="auto"/>
            <w:ind w:left="5"/>
            <w:jc w:val="center"/>
            <w:rPr>
              <w:rFonts w:ascii="Arial" w:hAnsi="Arial" w:cs="Arial"/>
              <w:sz w:val="16"/>
              <w:szCs w:val="16"/>
            </w:rPr>
          </w:pPr>
          <w:r>
            <w:rPr>
              <w:rFonts w:ascii="Arial" w:hAnsi="Arial" w:cs="Arial"/>
              <w:sz w:val="16"/>
              <w:szCs w:val="16"/>
            </w:rPr>
            <w:t>Matt Parkes</w:t>
          </w:r>
        </w:p>
      </w:tc>
      <w:tc>
        <w:tcPr>
          <w:tcW w:w="1619" w:type="dxa"/>
          <w:tcBorders>
            <w:top w:val="single" w:sz="4" w:space="0" w:color="000000"/>
            <w:left w:val="single" w:sz="4" w:space="0" w:color="000000"/>
            <w:bottom w:val="single" w:sz="4" w:space="0" w:color="000000"/>
            <w:right w:val="single" w:sz="4" w:space="0" w:color="000000"/>
          </w:tcBorders>
          <w:vAlign w:val="center"/>
        </w:tcPr>
        <w:p w14:paraId="564E6D42" w14:textId="232478BC" w:rsidR="004776CB" w:rsidRPr="00E13795" w:rsidRDefault="00601A28" w:rsidP="0015143D">
          <w:pPr>
            <w:tabs>
              <w:tab w:val="center" w:pos="819"/>
            </w:tabs>
            <w:spacing w:line="259" w:lineRule="auto"/>
            <w:jc w:val="center"/>
            <w:rPr>
              <w:rFonts w:ascii="Arial" w:hAnsi="Arial" w:cs="Arial"/>
              <w:sz w:val="16"/>
              <w:szCs w:val="16"/>
            </w:rPr>
          </w:pPr>
          <w:r>
            <w:rPr>
              <w:rFonts w:ascii="Arial" w:hAnsi="Arial" w:cs="Arial"/>
              <w:sz w:val="16"/>
              <w:szCs w:val="16"/>
            </w:rPr>
            <w:t>23.01.2026</w:t>
          </w:r>
        </w:p>
      </w:tc>
      <w:tc>
        <w:tcPr>
          <w:tcW w:w="1474" w:type="dxa"/>
          <w:tcBorders>
            <w:top w:val="single" w:sz="4" w:space="0" w:color="000000"/>
            <w:left w:val="single" w:sz="4" w:space="0" w:color="000000"/>
            <w:bottom w:val="single" w:sz="4" w:space="0" w:color="000000"/>
            <w:right w:val="single" w:sz="4" w:space="0" w:color="000000"/>
          </w:tcBorders>
          <w:vAlign w:val="center"/>
        </w:tcPr>
        <w:p w14:paraId="19C25A57" w14:textId="77777777" w:rsidR="004776CB" w:rsidRPr="00E13795" w:rsidRDefault="004776CB" w:rsidP="0015143D">
          <w:pPr>
            <w:spacing w:line="259" w:lineRule="auto"/>
            <w:ind w:left="8"/>
            <w:jc w:val="center"/>
            <w:rPr>
              <w:rFonts w:ascii="Arial" w:hAnsi="Arial" w:cs="Arial"/>
              <w:sz w:val="16"/>
              <w:szCs w:val="16"/>
            </w:rPr>
          </w:pPr>
          <w:r w:rsidRPr="00E13795">
            <w:rPr>
              <w:rFonts w:ascii="Arial" w:hAnsi="Arial" w:cs="Arial"/>
              <w:sz w:val="16"/>
              <w:szCs w:val="16"/>
            </w:rPr>
            <w:t xml:space="preserve">Page </w:t>
          </w:r>
          <w:r w:rsidRPr="00E13795">
            <w:rPr>
              <w:rFonts w:ascii="Arial" w:hAnsi="Arial" w:cs="Arial"/>
              <w:sz w:val="16"/>
              <w:szCs w:val="16"/>
            </w:rPr>
            <w:fldChar w:fldCharType="begin"/>
          </w:r>
          <w:r w:rsidRPr="00E13795">
            <w:rPr>
              <w:rFonts w:ascii="Arial" w:hAnsi="Arial" w:cs="Arial"/>
              <w:sz w:val="16"/>
              <w:szCs w:val="16"/>
            </w:rPr>
            <w:instrText xml:space="preserve"> PAGE   \* MERGEFORMAT </w:instrText>
          </w:r>
          <w:r w:rsidRPr="00E13795">
            <w:rPr>
              <w:rFonts w:ascii="Arial" w:hAnsi="Arial" w:cs="Arial"/>
              <w:sz w:val="16"/>
              <w:szCs w:val="16"/>
            </w:rPr>
            <w:fldChar w:fldCharType="separate"/>
          </w:r>
          <w:r w:rsidRPr="00E13795">
            <w:rPr>
              <w:rFonts w:ascii="Arial" w:hAnsi="Arial" w:cs="Arial"/>
              <w:sz w:val="16"/>
              <w:szCs w:val="16"/>
            </w:rPr>
            <w:t>1</w:t>
          </w:r>
          <w:r w:rsidRPr="00E13795">
            <w:rPr>
              <w:rFonts w:ascii="Arial" w:hAnsi="Arial" w:cs="Arial"/>
              <w:sz w:val="16"/>
              <w:szCs w:val="16"/>
            </w:rPr>
            <w:fldChar w:fldCharType="end"/>
          </w:r>
          <w:r w:rsidRPr="00E13795">
            <w:rPr>
              <w:rFonts w:ascii="Arial" w:hAnsi="Arial" w:cs="Arial"/>
              <w:sz w:val="16"/>
              <w:szCs w:val="16"/>
            </w:rPr>
            <w:t xml:space="preserve"> of </w:t>
          </w:r>
          <w:r w:rsidRPr="00E13795">
            <w:rPr>
              <w:rFonts w:ascii="Arial" w:hAnsi="Arial" w:cs="Arial"/>
              <w:sz w:val="16"/>
              <w:szCs w:val="16"/>
            </w:rPr>
            <w:fldChar w:fldCharType="begin"/>
          </w:r>
          <w:r w:rsidRPr="00E13795">
            <w:rPr>
              <w:rFonts w:ascii="Arial" w:hAnsi="Arial" w:cs="Arial"/>
              <w:sz w:val="16"/>
              <w:szCs w:val="16"/>
            </w:rPr>
            <w:instrText xml:space="preserve"> NUMPAGES   \* MERGEFORMAT </w:instrText>
          </w:r>
          <w:r w:rsidRPr="00E13795">
            <w:rPr>
              <w:rFonts w:ascii="Arial" w:hAnsi="Arial" w:cs="Arial"/>
              <w:sz w:val="16"/>
              <w:szCs w:val="16"/>
            </w:rPr>
            <w:fldChar w:fldCharType="separate"/>
          </w:r>
          <w:r w:rsidRPr="00E13795">
            <w:rPr>
              <w:rFonts w:ascii="Arial" w:hAnsi="Arial" w:cs="Arial"/>
              <w:sz w:val="16"/>
              <w:szCs w:val="16"/>
            </w:rPr>
            <w:t>3</w:t>
          </w:r>
          <w:r w:rsidRPr="00E13795">
            <w:rPr>
              <w:rFonts w:ascii="Arial" w:hAnsi="Arial" w:cs="Arial"/>
              <w:sz w:val="16"/>
              <w:szCs w:val="16"/>
            </w:rPr>
            <w:fldChar w:fldCharType="end"/>
          </w:r>
        </w:p>
      </w:tc>
    </w:tr>
  </w:tbl>
  <w:p w14:paraId="606271EE" w14:textId="77777777" w:rsidR="009F766D" w:rsidRPr="00FB0AFD" w:rsidRDefault="009F766D" w:rsidP="00A65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D203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B454D"/>
    <w:multiLevelType w:val="hybridMultilevel"/>
    <w:tmpl w:val="C3CAD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C363A6"/>
    <w:multiLevelType w:val="multilevel"/>
    <w:tmpl w:val="46AC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402D3"/>
    <w:multiLevelType w:val="hybridMultilevel"/>
    <w:tmpl w:val="19BC9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4D1549"/>
    <w:multiLevelType w:val="hybridMultilevel"/>
    <w:tmpl w:val="73E6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C671F"/>
    <w:multiLevelType w:val="multilevel"/>
    <w:tmpl w:val="AD92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46C4D"/>
    <w:multiLevelType w:val="multilevel"/>
    <w:tmpl w:val="AE2693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CAB3A7B"/>
    <w:multiLevelType w:val="hybridMultilevel"/>
    <w:tmpl w:val="A4F03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F9691B"/>
    <w:multiLevelType w:val="hybridMultilevel"/>
    <w:tmpl w:val="FC9E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0973A2"/>
    <w:multiLevelType w:val="hybridMultilevel"/>
    <w:tmpl w:val="B6DC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234F9E"/>
    <w:multiLevelType w:val="hybridMultilevel"/>
    <w:tmpl w:val="34BEE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890396"/>
    <w:multiLevelType w:val="multilevel"/>
    <w:tmpl w:val="A7E0E5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90467A"/>
    <w:multiLevelType w:val="hybridMultilevel"/>
    <w:tmpl w:val="CEB46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056C5B"/>
    <w:multiLevelType w:val="hybridMultilevel"/>
    <w:tmpl w:val="7CA4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C3A83"/>
    <w:multiLevelType w:val="hybridMultilevel"/>
    <w:tmpl w:val="D25E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487537"/>
    <w:multiLevelType w:val="multilevel"/>
    <w:tmpl w:val="0BD4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D74C9C"/>
    <w:multiLevelType w:val="hybridMultilevel"/>
    <w:tmpl w:val="5F163AF0"/>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1E1F90"/>
    <w:multiLevelType w:val="hybridMultilevel"/>
    <w:tmpl w:val="3E3E4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1560AF"/>
    <w:multiLevelType w:val="hybridMultilevel"/>
    <w:tmpl w:val="B486F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BE73EC"/>
    <w:multiLevelType w:val="hybridMultilevel"/>
    <w:tmpl w:val="E814E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0C0B6C"/>
    <w:multiLevelType w:val="hybridMultilevel"/>
    <w:tmpl w:val="5EDEEE9E"/>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A21810"/>
    <w:multiLevelType w:val="hybridMultilevel"/>
    <w:tmpl w:val="84729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6A16FF"/>
    <w:multiLevelType w:val="hybridMultilevel"/>
    <w:tmpl w:val="5264589E"/>
    <w:lvl w:ilvl="0" w:tplc="08090001">
      <w:start w:val="1"/>
      <w:numFmt w:val="bullet"/>
      <w:lvlText w:val=""/>
      <w:lvlJc w:val="left"/>
      <w:pPr>
        <w:ind w:left="720" w:hanging="360"/>
      </w:pPr>
      <w:rPr>
        <w:rFonts w:ascii="Symbol" w:hAnsi="Symbol" w:hint="default"/>
      </w:rPr>
    </w:lvl>
    <w:lvl w:ilvl="1" w:tplc="167ACC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031020"/>
    <w:multiLevelType w:val="hybridMultilevel"/>
    <w:tmpl w:val="80F0E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5A5387A"/>
    <w:multiLevelType w:val="hybridMultilevel"/>
    <w:tmpl w:val="9B105A12"/>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B8169B6E">
      <w:start w:val="1"/>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AD6F26"/>
    <w:multiLevelType w:val="hybridMultilevel"/>
    <w:tmpl w:val="1DDE3E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6751AE"/>
    <w:multiLevelType w:val="hybridMultilevel"/>
    <w:tmpl w:val="7224405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6D6669F"/>
    <w:multiLevelType w:val="multilevel"/>
    <w:tmpl w:val="73FC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7900AE"/>
    <w:multiLevelType w:val="hybridMultilevel"/>
    <w:tmpl w:val="7F124B40"/>
    <w:lvl w:ilvl="0" w:tplc="08090003" w:tentative="1">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1231AC"/>
    <w:multiLevelType w:val="hybridMultilevel"/>
    <w:tmpl w:val="FEAA82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C8328F2"/>
    <w:multiLevelType w:val="hybridMultilevel"/>
    <w:tmpl w:val="0472F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D064E01"/>
    <w:multiLevelType w:val="hybridMultilevel"/>
    <w:tmpl w:val="77C68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E075168"/>
    <w:multiLevelType w:val="multilevel"/>
    <w:tmpl w:val="E55A44AE"/>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E2E2A19"/>
    <w:multiLevelType w:val="hybridMultilevel"/>
    <w:tmpl w:val="77428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2F2174"/>
    <w:multiLevelType w:val="hybridMultilevel"/>
    <w:tmpl w:val="40AEB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04B3CB6"/>
    <w:multiLevelType w:val="hybridMultilevel"/>
    <w:tmpl w:val="276A6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735070"/>
    <w:multiLevelType w:val="multilevel"/>
    <w:tmpl w:val="5F7A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BC1037"/>
    <w:multiLevelType w:val="hybridMultilevel"/>
    <w:tmpl w:val="7570EE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25D34AA"/>
    <w:multiLevelType w:val="hybridMultilevel"/>
    <w:tmpl w:val="269C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7C224B"/>
    <w:multiLevelType w:val="hybridMultilevel"/>
    <w:tmpl w:val="8B2458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E30E06"/>
    <w:multiLevelType w:val="hybridMultilevel"/>
    <w:tmpl w:val="FF1691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F308CC"/>
    <w:multiLevelType w:val="hybridMultilevel"/>
    <w:tmpl w:val="343AF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45B1116"/>
    <w:multiLevelType w:val="hybridMultilevel"/>
    <w:tmpl w:val="B7FA9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59E780B"/>
    <w:multiLevelType w:val="multilevel"/>
    <w:tmpl w:val="E55A44AE"/>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4" w15:restartNumberingAfterBreak="0">
    <w:nsid w:val="45C0074F"/>
    <w:multiLevelType w:val="multilevel"/>
    <w:tmpl w:val="AE2693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46F9721F"/>
    <w:multiLevelType w:val="hybridMultilevel"/>
    <w:tmpl w:val="88D0F2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98372E0"/>
    <w:multiLevelType w:val="hybridMultilevel"/>
    <w:tmpl w:val="A1C219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3B7DDC"/>
    <w:multiLevelType w:val="hybridMultilevel"/>
    <w:tmpl w:val="7794E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A4A4492"/>
    <w:multiLevelType w:val="hybridMultilevel"/>
    <w:tmpl w:val="AB5A22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4A957CF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AC07E71"/>
    <w:multiLevelType w:val="multilevel"/>
    <w:tmpl w:val="388CBB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4AEE62CE"/>
    <w:multiLevelType w:val="hybridMultilevel"/>
    <w:tmpl w:val="72E2A92C"/>
    <w:lvl w:ilvl="0" w:tplc="C9AA18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A4174E"/>
    <w:multiLevelType w:val="hybridMultilevel"/>
    <w:tmpl w:val="99A03E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B03FA9"/>
    <w:multiLevelType w:val="hybridMultilevel"/>
    <w:tmpl w:val="E52EC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42A260A"/>
    <w:multiLevelType w:val="hybridMultilevel"/>
    <w:tmpl w:val="FB1E7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3A2D7C"/>
    <w:multiLevelType w:val="multilevel"/>
    <w:tmpl w:val="50461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80A354E"/>
    <w:multiLevelType w:val="hybridMultilevel"/>
    <w:tmpl w:val="75327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85F7114"/>
    <w:multiLevelType w:val="hybridMultilevel"/>
    <w:tmpl w:val="95C2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C1F6E27"/>
    <w:multiLevelType w:val="hybridMultilevel"/>
    <w:tmpl w:val="1A3A6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C6E4148"/>
    <w:multiLevelType w:val="multilevel"/>
    <w:tmpl w:val="3630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F3562F"/>
    <w:multiLevelType w:val="hybridMultilevel"/>
    <w:tmpl w:val="23A036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FB33020"/>
    <w:multiLevelType w:val="hybridMultilevel"/>
    <w:tmpl w:val="F2543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FF92AEF"/>
    <w:multiLevelType w:val="hybridMultilevel"/>
    <w:tmpl w:val="8042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13D22DE"/>
    <w:multiLevelType w:val="multilevel"/>
    <w:tmpl w:val="95EC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671B93"/>
    <w:multiLevelType w:val="multilevel"/>
    <w:tmpl w:val="E55A44AE"/>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97B69C7"/>
    <w:multiLevelType w:val="hybridMultilevel"/>
    <w:tmpl w:val="8B1E6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9D6099E"/>
    <w:multiLevelType w:val="hybridMultilevel"/>
    <w:tmpl w:val="AD6A2AAA"/>
    <w:lvl w:ilvl="0" w:tplc="478C30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6C816209"/>
    <w:multiLevelType w:val="hybridMultilevel"/>
    <w:tmpl w:val="E8FA798E"/>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6CFE13B6"/>
    <w:multiLevelType w:val="hybridMultilevel"/>
    <w:tmpl w:val="A2005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F927E87"/>
    <w:multiLevelType w:val="hybridMultilevel"/>
    <w:tmpl w:val="88885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19358E6"/>
    <w:multiLevelType w:val="hybridMultilevel"/>
    <w:tmpl w:val="5308B6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24F1AC3"/>
    <w:multiLevelType w:val="multilevel"/>
    <w:tmpl w:val="C750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3CA6200"/>
    <w:multiLevelType w:val="hybridMultilevel"/>
    <w:tmpl w:val="1E76E6AC"/>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3F8435B"/>
    <w:multiLevelType w:val="hybridMultilevel"/>
    <w:tmpl w:val="9CEED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43D2447"/>
    <w:multiLevelType w:val="hybridMultilevel"/>
    <w:tmpl w:val="A9EC354C"/>
    <w:lvl w:ilvl="0" w:tplc="478C30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46504D1"/>
    <w:multiLevelType w:val="multilevel"/>
    <w:tmpl w:val="F342EA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777B02D7"/>
    <w:multiLevelType w:val="hybridMultilevel"/>
    <w:tmpl w:val="4C9A3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8262005"/>
    <w:multiLevelType w:val="multilevel"/>
    <w:tmpl w:val="E55A44AE"/>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7A363FF4"/>
    <w:multiLevelType w:val="hybridMultilevel"/>
    <w:tmpl w:val="8BDE4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BA25BA2"/>
    <w:multiLevelType w:val="multilevel"/>
    <w:tmpl w:val="483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CAF17B8"/>
    <w:multiLevelType w:val="hybridMultilevel"/>
    <w:tmpl w:val="4104C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8314596">
    <w:abstractNumId w:val="74"/>
  </w:num>
  <w:num w:numId="2" w16cid:durableId="123887507">
    <w:abstractNumId w:val="66"/>
  </w:num>
  <w:num w:numId="3" w16cid:durableId="1970161933">
    <w:abstractNumId w:val="24"/>
  </w:num>
  <w:num w:numId="4" w16cid:durableId="1140684090">
    <w:abstractNumId w:val="67"/>
  </w:num>
  <w:num w:numId="5" w16cid:durableId="691104415">
    <w:abstractNumId w:val="26"/>
  </w:num>
  <w:num w:numId="6" w16cid:durableId="1087068894">
    <w:abstractNumId w:val="39"/>
  </w:num>
  <w:num w:numId="7" w16cid:durableId="1639798307">
    <w:abstractNumId w:val="40"/>
  </w:num>
  <w:num w:numId="8" w16cid:durableId="345131595">
    <w:abstractNumId w:val="50"/>
  </w:num>
  <w:num w:numId="9" w16cid:durableId="1325824">
    <w:abstractNumId w:val="25"/>
  </w:num>
  <w:num w:numId="10" w16cid:durableId="487019794">
    <w:abstractNumId w:val="52"/>
  </w:num>
  <w:num w:numId="11" w16cid:durableId="235672649">
    <w:abstractNumId w:val="60"/>
  </w:num>
  <w:num w:numId="12" w16cid:durableId="1663387981">
    <w:abstractNumId w:val="46"/>
  </w:num>
  <w:num w:numId="13" w16cid:durableId="954216994">
    <w:abstractNumId w:val="59"/>
  </w:num>
  <w:num w:numId="14" w16cid:durableId="1419473943">
    <w:abstractNumId w:val="57"/>
  </w:num>
  <w:num w:numId="15" w16cid:durableId="1555579717">
    <w:abstractNumId w:val="65"/>
  </w:num>
  <w:num w:numId="16" w16cid:durableId="76827058">
    <w:abstractNumId w:val="51"/>
  </w:num>
  <w:num w:numId="17" w16cid:durableId="1536967976">
    <w:abstractNumId w:val="45"/>
  </w:num>
  <w:num w:numId="18" w16cid:durableId="15473301">
    <w:abstractNumId w:val="8"/>
  </w:num>
  <w:num w:numId="19" w16cid:durableId="848645412">
    <w:abstractNumId w:val="22"/>
  </w:num>
  <w:num w:numId="20" w16cid:durableId="45110095">
    <w:abstractNumId w:val="28"/>
  </w:num>
  <w:num w:numId="21" w16cid:durableId="2016420928">
    <w:abstractNumId w:val="72"/>
  </w:num>
  <w:num w:numId="22" w16cid:durableId="676468380">
    <w:abstractNumId w:val="16"/>
  </w:num>
  <w:num w:numId="23" w16cid:durableId="941844154">
    <w:abstractNumId w:val="37"/>
  </w:num>
  <w:num w:numId="24" w16cid:durableId="1567228774">
    <w:abstractNumId w:val="14"/>
  </w:num>
  <w:num w:numId="25" w16cid:durableId="71704094">
    <w:abstractNumId w:val="13"/>
  </w:num>
  <w:num w:numId="26" w16cid:durableId="796993135">
    <w:abstractNumId w:val="20"/>
  </w:num>
  <w:num w:numId="27" w16cid:durableId="707609101">
    <w:abstractNumId w:val="70"/>
  </w:num>
  <w:num w:numId="28" w16cid:durableId="34477127">
    <w:abstractNumId w:val="9"/>
  </w:num>
  <w:num w:numId="29" w16cid:durableId="1464272902">
    <w:abstractNumId w:val="0"/>
  </w:num>
  <w:num w:numId="30" w16cid:durableId="1044059936">
    <w:abstractNumId w:val="48"/>
  </w:num>
  <w:num w:numId="31" w16cid:durableId="788277792">
    <w:abstractNumId w:val="38"/>
  </w:num>
  <w:num w:numId="32" w16cid:durableId="1878859065">
    <w:abstractNumId w:val="54"/>
  </w:num>
  <w:num w:numId="33" w16cid:durableId="178937243">
    <w:abstractNumId w:val="62"/>
  </w:num>
  <w:num w:numId="34" w16cid:durableId="1530292157">
    <w:abstractNumId w:val="12"/>
  </w:num>
  <w:num w:numId="35" w16cid:durableId="721826628">
    <w:abstractNumId w:val="68"/>
  </w:num>
  <w:num w:numId="36" w16cid:durableId="1115102925">
    <w:abstractNumId w:val="56"/>
  </w:num>
  <w:num w:numId="37" w16cid:durableId="513151991">
    <w:abstractNumId w:val="17"/>
  </w:num>
  <w:num w:numId="38" w16cid:durableId="1348021820">
    <w:abstractNumId w:val="73"/>
  </w:num>
  <w:num w:numId="39" w16cid:durableId="482159186">
    <w:abstractNumId w:val="31"/>
  </w:num>
  <w:num w:numId="40" w16cid:durableId="1685857208">
    <w:abstractNumId w:val="49"/>
  </w:num>
  <w:num w:numId="41" w16cid:durableId="417140450">
    <w:abstractNumId w:val="2"/>
  </w:num>
  <w:num w:numId="42" w16cid:durableId="1793281476">
    <w:abstractNumId w:val="27"/>
  </w:num>
  <w:num w:numId="43" w16cid:durableId="222496092">
    <w:abstractNumId w:val="6"/>
  </w:num>
  <w:num w:numId="44" w16cid:durableId="1017465735">
    <w:abstractNumId w:val="44"/>
  </w:num>
  <w:num w:numId="45" w16cid:durableId="1497846715">
    <w:abstractNumId w:val="77"/>
  </w:num>
  <w:num w:numId="46" w16cid:durableId="1240867229">
    <w:abstractNumId w:val="75"/>
  </w:num>
  <w:num w:numId="47" w16cid:durableId="800153560">
    <w:abstractNumId w:val="32"/>
  </w:num>
  <w:num w:numId="48" w16cid:durableId="546112380">
    <w:abstractNumId w:val="64"/>
  </w:num>
  <w:num w:numId="49" w16cid:durableId="335572571">
    <w:abstractNumId w:val="79"/>
  </w:num>
  <w:num w:numId="50" w16cid:durableId="2113429390">
    <w:abstractNumId w:val="63"/>
  </w:num>
  <w:num w:numId="51" w16cid:durableId="1154182598">
    <w:abstractNumId w:val="11"/>
  </w:num>
  <w:num w:numId="52" w16cid:durableId="2112553047">
    <w:abstractNumId w:val="55"/>
  </w:num>
  <w:num w:numId="53" w16cid:durableId="1778912588">
    <w:abstractNumId w:val="36"/>
  </w:num>
  <w:num w:numId="54" w16cid:durableId="236863196">
    <w:abstractNumId w:val="5"/>
  </w:num>
  <w:num w:numId="55" w16cid:durableId="182518269">
    <w:abstractNumId w:val="15"/>
  </w:num>
  <w:num w:numId="56" w16cid:durableId="118957877">
    <w:abstractNumId w:val="43"/>
  </w:num>
  <w:num w:numId="57" w16cid:durableId="1698966856">
    <w:abstractNumId w:val="71"/>
  </w:num>
  <w:num w:numId="58" w16cid:durableId="585501735">
    <w:abstractNumId w:val="53"/>
  </w:num>
  <w:num w:numId="59" w16cid:durableId="1075515911">
    <w:abstractNumId w:val="33"/>
  </w:num>
  <w:num w:numId="60" w16cid:durableId="1560676417">
    <w:abstractNumId w:val="47"/>
  </w:num>
  <w:num w:numId="61" w16cid:durableId="1417750750">
    <w:abstractNumId w:val="29"/>
  </w:num>
  <w:num w:numId="62" w16cid:durableId="675153191">
    <w:abstractNumId w:val="61"/>
  </w:num>
  <w:num w:numId="63" w16cid:durableId="1390346585">
    <w:abstractNumId w:val="69"/>
  </w:num>
  <w:num w:numId="64" w16cid:durableId="1076518036">
    <w:abstractNumId w:val="58"/>
  </w:num>
  <w:num w:numId="65" w16cid:durableId="2034265043">
    <w:abstractNumId w:val="30"/>
  </w:num>
  <w:num w:numId="66" w16cid:durableId="832335625">
    <w:abstractNumId w:val="3"/>
  </w:num>
  <w:num w:numId="67" w16cid:durableId="1111625058">
    <w:abstractNumId w:val="7"/>
  </w:num>
  <w:num w:numId="68" w16cid:durableId="459613381">
    <w:abstractNumId w:val="42"/>
  </w:num>
  <w:num w:numId="69" w16cid:durableId="398863039">
    <w:abstractNumId w:val="19"/>
  </w:num>
  <w:num w:numId="70" w16cid:durableId="2091466720">
    <w:abstractNumId w:val="41"/>
  </w:num>
  <w:num w:numId="71" w16cid:durableId="2114863659">
    <w:abstractNumId w:val="21"/>
  </w:num>
  <w:num w:numId="72" w16cid:durableId="474958515">
    <w:abstractNumId w:val="1"/>
  </w:num>
  <w:num w:numId="73" w16cid:durableId="1847401810">
    <w:abstractNumId w:val="4"/>
  </w:num>
  <w:num w:numId="74" w16cid:durableId="1209145046">
    <w:abstractNumId w:val="35"/>
  </w:num>
  <w:num w:numId="75" w16cid:durableId="166528491">
    <w:abstractNumId w:val="34"/>
  </w:num>
  <w:num w:numId="76" w16cid:durableId="473109644">
    <w:abstractNumId w:val="78"/>
  </w:num>
  <w:num w:numId="77" w16cid:durableId="1615288402">
    <w:abstractNumId w:val="76"/>
  </w:num>
  <w:num w:numId="78" w16cid:durableId="348410349">
    <w:abstractNumId w:val="18"/>
  </w:num>
  <w:num w:numId="79" w16cid:durableId="944843225">
    <w:abstractNumId w:val="23"/>
  </w:num>
  <w:num w:numId="80" w16cid:durableId="213932892">
    <w:abstractNumId w:val="10"/>
  </w:num>
  <w:num w:numId="81" w16cid:durableId="1180268598">
    <w:abstractNumId w:val="8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B8"/>
    <w:rsid w:val="00003881"/>
    <w:rsid w:val="000161B8"/>
    <w:rsid w:val="00023774"/>
    <w:rsid w:val="00026DC7"/>
    <w:rsid w:val="00030433"/>
    <w:rsid w:val="00034272"/>
    <w:rsid w:val="000351B4"/>
    <w:rsid w:val="00035B02"/>
    <w:rsid w:val="00054DA1"/>
    <w:rsid w:val="00055159"/>
    <w:rsid w:val="000618C2"/>
    <w:rsid w:val="00087497"/>
    <w:rsid w:val="000A0958"/>
    <w:rsid w:val="000D5EF6"/>
    <w:rsid w:val="000D78E8"/>
    <w:rsid w:val="000E0E53"/>
    <w:rsid w:val="000E530E"/>
    <w:rsid w:val="000E64E6"/>
    <w:rsid w:val="00101507"/>
    <w:rsid w:val="001031E8"/>
    <w:rsid w:val="00112E6B"/>
    <w:rsid w:val="00145493"/>
    <w:rsid w:val="0015143D"/>
    <w:rsid w:val="00152910"/>
    <w:rsid w:val="00155647"/>
    <w:rsid w:val="00176FD6"/>
    <w:rsid w:val="001866DD"/>
    <w:rsid w:val="0019117D"/>
    <w:rsid w:val="00191455"/>
    <w:rsid w:val="00195E40"/>
    <w:rsid w:val="001A146F"/>
    <w:rsid w:val="001B35DD"/>
    <w:rsid w:val="001B55CC"/>
    <w:rsid w:val="001D3936"/>
    <w:rsid w:val="001E26B1"/>
    <w:rsid w:val="001E4CC1"/>
    <w:rsid w:val="001F6C91"/>
    <w:rsid w:val="0020176A"/>
    <w:rsid w:val="00204CEC"/>
    <w:rsid w:val="00211E68"/>
    <w:rsid w:val="002259DF"/>
    <w:rsid w:val="002269F5"/>
    <w:rsid w:val="00233679"/>
    <w:rsid w:val="00235DF7"/>
    <w:rsid w:val="00237AF5"/>
    <w:rsid w:val="00241FE2"/>
    <w:rsid w:val="002423B0"/>
    <w:rsid w:val="002513E8"/>
    <w:rsid w:val="00260545"/>
    <w:rsid w:val="00271883"/>
    <w:rsid w:val="0028038A"/>
    <w:rsid w:val="00284140"/>
    <w:rsid w:val="002874FD"/>
    <w:rsid w:val="002937E3"/>
    <w:rsid w:val="0029658F"/>
    <w:rsid w:val="00296A57"/>
    <w:rsid w:val="002D1711"/>
    <w:rsid w:val="002D69EF"/>
    <w:rsid w:val="002E30A3"/>
    <w:rsid w:val="002F253C"/>
    <w:rsid w:val="0030490D"/>
    <w:rsid w:val="00310D53"/>
    <w:rsid w:val="00311800"/>
    <w:rsid w:val="00314600"/>
    <w:rsid w:val="003221E1"/>
    <w:rsid w:val="0032338C"/>
    <w:rsid w:val="00326B21"/>
    <w:rsid w:val="0032778F"/>
    <w:rsid w:val="00343121"/>
    <w:rsid w:val="003431E0"/>
    <w:rsid w:val="003461E0"/>
    <w:rsid w:val="00354493"/>
    <w:rsid w:val="00391F73"/>
    <w:rsid w:val="0039302D"/>
    <w:rsid w:val="003951F2"/>
    <w:rsid w:val="003B2143"/>
    <w:rsid w:val="003B2DB8"/>
    <w:rsid w:val="003B3F4F"/>
    <w:rsid w:val="003B4F2A"/>
    <w:rsid w:val="003C62EE"/>
    <w:rsid w:val="003C7A8C"/>
    <w:rsid w:val="003D1D88"/>
    <w:rsid w:val="003D3426"/>
    <w:rsid w:val="003E4DAB"/>
    <w:rsid w:val="004142CA"/>
    <w:rsid w:val="00415690"/>
    <w:rsid w:val="00415C8C"/>
    <w:rsid w:val="0042013C"/>
    <w:rsid w:val="0042783E"/>
    <w:rsid w:val="00436E11"/>
    <w:rsid w:val="00441E24"/>
    <w:rsid w:val="004554E3"/>
    <w:rsid w:val="00460FEB"/>
    <w:rsid w:val="00470084"/>
    <w:rsid w:val="00474E0E"/>
    <w:rsid w:val="004776CB"/>
    <w:rsid w:val="00482160"/>
    <w:rsid w:val="00484691"/>
    <w:rsid w:val="00487603"/>
    <w:rsid w:val="00495FAD"/>
    <w:rsid w:val="004A02FF"/>
    <w:rsid w:val="004A0EE2"/>
    <w:rsid w:val="004A19BF"/>
    <w:rsid w:val="004B5622"/>
    <w:rsid w:val="004C285F"/>
    <w:rsid w:val="004D6B74"/>
    <w:rsid w:val="004E00E7"/>
    <w:rsid w:val="004E61BC"/>
    <w:rsid w:val="004F1356"/>
    <w:rsid w:val="004F1742"/>
    <w:rsid w:val="00520C8B"/>
    <w:rsid w:val="0052124D"/>
    <w:rsid w:val="0052423B"/>
    <w:rsid w:val="00531346"/>
    <w:rsid w:val="00545077"/>
    <w:rsid w:val="0055372A"/>
    <w:rsid w:val="005702C4"/>
    <w:rsid w:val="00571C88"/>
    <w:rsid w:val="00572EF1"/>
    <w:rsid w:val="00573DDF"/>
    <w:rsid w:val="00574A31"/>
    <w:rsid w:val="00583D07"/>
    <w:rsid w:val="005876FD"/>
    <w:rsid w:val="0059732E"/>
    <w:rsid w:val="005979A7"/>
    <w:rsid w:val="005A4B3D"/>
    <w:rsid w:val="005E6EF9"/>
    <w:rsid w:val="005E7C4A"/>
    <w:rsid w:val="005F7575"/>
    <w:rsid w:val="005F7F29"/>
    <w:rsid w:val="00601A28"/>
    <w:rsid w:val="006164A5"/>
    <w:rsid w:val="00630017"/>
    <w:rsid w:val="006327A7"/>
    <w:rsid w:val="006328B4"/>
    <w:rsid w:val="00657907"/>
    <w:rsid w:val="00662A9A"/>
    <w:rsid w:val="006707A4"/>
    <w:rsid w:val="00671744"/>
    <w:rsid w:val="00674D94"/>
    <w:rsid w:val="006855A6"/>
    <w:rsid w:val="00690C4E"/>
    <w:rsid w:val="00694542"/>
    <w:rsid w:val="006A1503"/>
    <w:rsid w:val="006A1CD2"/>
    <w:rsid w:val="006A1ED6"/>
    <w:rsid w:val="006B127F"/>
    <w:rsid w:val="006B3D03"/>
    <w:rsid w:val="006C47B0"/>
    <w:rsid w:val="006E68CB"/>
    <w:rsid w:val="006F0AFC"/>
    <w:rsid w:val="00700FEE"/>
    <w:rsid w:val="00701C5F"/>
    <w:rsid w:val="00703EFD"/>
    <w:rsid w:val="007065FE"/>
    <w:rsid w:val="007159A7"/>
    <w:rsid w:val="00730089"/>
    <w:rsid w:val="00730A63"/>
    <w:rsid w:val="007339F9"/>
    <w:rsid w:val="0074216D"/>
    <w:rsid w:val="00751C73"/>
    <w:rsid w:val="00754721"/>
    <w:rsid w:val="00786BF0"/>
    <w:rsid w:val="0079441E"/>
    <w:rsid w:val="007960C1"/>
    <w:rsid w:val="007A78EC"/>
    <w:rsid w:val="007B37F7"/>
    <w:rsid w:val="007B4C15"/>
    <w:rsid w:val="007B58E2"/>
    <w:rsid w:val="007C1F46"/>
    <w:rsid w:val="007C294A"/>
    <w:rsid w:val="007C50B5"/>
    <w:rsid w:val="007D00E5"/>
    <w:rsid w:val="007E5669"/>
    <w:rsid w:val="007E659C"/>
    <w:rsid w:val="007F042F"/>
    <w:rsid w:val="008015E7"/>
    <w:rsid w:val="0080283A"/>
    <w:rsid w:val="00815A9F"/>
    <w:rsid w:val="008266C1"/>
    <w:rsid w:val="00830CA2"/>
    <w:rsid w:val="008352B7"/>
    <w:rsid w:val="00837AD3"/>
    <w:rsid w:val="0084402A"/>
    <w:rsid w:val="0085221F"/>
    <w:rsid w:val="008701F9"/>
    <w:rsid w:val="0087181B"/>
    <w:rsid w:val="00873B76"/>
    <w:rsid w:val="00886B6D"/>
    <w:rsid w:val="008950AF"/>
    <w:rsid w:val="008B0E89"/>
    <w:rsid w:val="008C30CE"/>
    <w:rsid w:val="008C32A5"/>
    <w:rsid w:val="008D0831"/>
    <w:rsid w:val="008D3922"/>
    <w:rsid w:val="008D5A0C"/>
    <w:rsid w:val="008E300E"/>
    <w:rsid w:val="008E5423"/>
    <w:rsid w:val="008F40B8"/>
    <w:rsid w:val="00914025"/>
    <w:rsid w:val="009147B4"/>
    <w:rsid w:val="00923CC0"/>
    <w:rsid w:val="0095646C"/>
    <w:rsid w:val="00957623"/>
    <w:rsid w:val="00961031"/>
    <w:rsid w:val="009719CC"/>
    <w:rsid w:val="00986EB0"/>
    <w:rsid w:val="009C11AF"/>
    <w:rsid w:val="009C525B"/>
    <w:rsid w:val="009C7BDC"/>
    <w:rsid w:val="009D1DD0"/>
    <w:rsid w:val="009E15D4"/>
    <w:rsid w:val="009E2DE4"/>
    <w:rsid w:val="009E620A"/>
    <w:rsid w:val="009E6220"/>
    <w:rsid w:val="009F766D"/>
    <w:rsid w:val="00A05483"/>
    <w:rsid w:val="00A07B06"/>
    <w:rsid w:val="00A24D1D"/>
    <w:rsid w:val="00A375C9"/>
    <w:rsid w:val="00A413B3"/>
    <w:rsid w:val="00A42832"/>
    <w:rsid w:val="00A54125"/>
    <w:rsid w:val="00A55C78"/>
    <w:rsid w:val="00A60F47"/>
    <w:rsid w:val="00A657ED"/>
    <w:rsid w:val="00A70849"/>
    <w:rsid w:val="00A72077"/>
    <w:rsid w:val="00A758E6"/>
    <w:rsid w:val="00A77689"/>
    <w:rsid w:val="00A867F5"/>
    <w:rsid w:val="00AB188E"/>
    <w:rsid w:val="00AC1C9F"/>
    <w:rsid w:val="00AF4E2B"/>
    <w:rsid w:val="00AF6F29"/>
    <w:rsid w:val="00B00F0B"/>
    <w:rsid w:val="00B06427"/>
    <w:rsid w:val="00B41919"/>
    <w:rsid w:val="00B440EC"/>
    <w:rsid w:val="00B45911"/>
    <w:rsid w:val="00B51441"/>
    <w:rsid w:val="00B52DD2"/>
    <w:rsid w:val="00B61B1C"/>
    <w:rsid w:val="00B6275D"/>
    <w:rsid w:val="00B6417F"/>
    <w:rsid w:val="00B64EC5"/>
    <w:rsid w:val="00B7272C"/>
    <w:rsid w:val="00B76D86"/>
    <w:rsid w:val="00B81B0E"/>
    <w:rsid w:val="00B9042F"/>
    <w:rsid w:val="00B90661"/>
    <w:rsid w:val="00B9227F"/>
    <w:rsid w:val="00B922F2"/>
    <w:rsid w:val="00B97C20"/>
    <w:rsid w:val="00BA09B9"/>
    <w:rsid w:val="00BA4560"/>
    <w:rsid w:val="00BB5AD9"/>
    <w:rsid w:val="00BC51B0"/>
    <w:rsid w:val="00BC5FC0"/>
    <w:rsid w:val="00BD1D06"/>
    <w:rsid w:val="00BD2338"/>
    <w:rsid w:val="00BD5489"/>
    <w:rsid w:val="00C0081D"/>
    <w:rsid w:val="00C02251"/>
    <w:rsid w:val="00C10830"/>
    <w:rsid w:val="00C10C05"/>
    <w:rsid w:val="00C16B82"/>
    <w:rsid w:val="00C2630E"/>
    <w:rsid w:val="00C329B6"/>
    <w:rsid w:val="00C3413A"/>
    <w:rsid w:val="00C35047"/>
    <w:rsid w:val="00C57DDD"/>
    <w:rsid w:val="00C601DF"/>
    <w:rsid w:val="00C67605"/>
    <w:rsid w:val="00C91C5B"/>
    <w:rsid w:val="00C93191"/>
    <w:rsid w:val="00C94E9A"/>
    <w:rsid w:val="00CB66A8"/>
    <w:rsid w:val="00CB7101"/>
    <w:rsid w:val="00CC4B24"/>
    <w:rsid w:val="00CD1BF8"/>
    <w:rsid w:val="00CE1ADC"/>
    <w:rsid w:val="00CE30FF"/>
    <w:rsid w:val="00CE5463"/>
    <w:rsid w:val="00CE5872"/>
    <w:rsid w:val="00CF10EA"/>
    <w:rsid w:val="00CF5596"/>
    <w:rsid w:val="00D010CA"/>
    <w:rsid w:val="00D017D8"/>
    <w:rsid w:val="00D026BF"/>
    <w:rsid w:val="00D04B44"/>
    <w:rsid w:val="00D1322D"/>
    <w:rsid w:val="00D1648B"/>
    <w:rsid w:val="00D301FA"/>
    <w:rsid w:val="00D32DC0"/>
    <w:rsid w:val="00D33094"/>
    <w:rsid w:val="00D36EFF"/>
    <w:rsid w:val="00D4324E"/>
    <w:rsid w:val="00D6552C"/>
    <w:rsid w:val="00D815FA"/>
    <w:rsid w:val="00D923FD"/>
    <w:rsid w:val="00DA2127"/>
    <w:rsid w:val="00DB044A"/>
    <w:rsid w:val="00DB0F27"/>
    <w:rsid w:val="00DB4C0D"/>
    <w:rsid w:val="00DD1D9A"/>
    <w:rsid w:val="00DD2B6D"/>
    <w:rsid w:val="00DE02A0"/>
    <w:rsid w:val="00DE1DD1"/>
    <w:rsid w:val="00DE30EB"/>
    <w:rsid w:val="00DE448F"/>
    <w:rsid w:val="00DF4520"/>
    <w:rsid w:val="00DF7A85"/>
    <w:rsid w:val="00E13795"/>
    <w:rsid w:val="00E150E3"/>
    <w:rsid w:val="00E2160F"/>
    <w:rsid w:val="00E23E60"/>
    <w:rsid w:val="00E24043"/>
    <w:rsid w:val="00E43460"/>
    <w:rsid w:val="00E51490"/>
    <w:rsid w:val="00E52831"/>
    <w:rsid w:val="00E52D5B"/>
    <w:rsid w:val="00E54634"/>
    <w:rsid w:val="00E635AE"/>
    <w:rsid w:val="00E71CF6"/>
    <w:rsid w:val="00E800CC"/>
    <w:rsid w:val="00EA0B9D"/>
    <w:rsid w:val="00EA4606"/>
    <w:rsid w:val="00EA5497"/>
    <w:rsid w:val="00EB67C6"/>
    <w:rsid w:val="00EC0BB4"/>
    <w:rsid w:val="00EC4B26"/>
    <w:rsid w:val="00EC7311"/>
    <w:rsid w:val="00EE0F58"/>
    <w:rsid w:val="00EE73CC"/>
    <w:rsid w:val="00F01947"/>
    <w:rsid w:val="00F04A17"/>
    <w:rsid w:val="00F1034D"/>
    <w:rsid w:val="00F12E1E"/>
    <w:rsid w:val="00F1408D"/>
    <w:rsid w:val="00F23A79"/>
    <w:rsid w:val="00F36CA2"/>
    <w:rsid w:val="00F67A87"/>
    <w:rsid w:val="00F74883"/>
    <w:rsid w:val="00F83B3A"/>
    <w:rsid w:val="00F954A2"/>
    <w:rsid w:val="00FB0AFD"/>
    <w:rsid w:val="00FD7B00"/>
    <w:rsid w:val="00FE2503"/>
    <w:rsid w:val="00FE32BE"/>
    <w:rsid w:val="00FE5D6E"/>
    <w:rsid w:val="00FF3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CEF74"/>
  <w15:chartTrackingRefBased/>
  <w15:docId w15:val="{5F197B48-6C9F-4D00-BBD7-F1285410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EF6"/>
    <w:rPr>
      <w:lang w:val="en-US" w:eastAsia="en-US"/>
    </w:rPr>
  </w:style>
  <w:style w:type="paragraph" w:styleId="Heading1">
    <w:name w:val="heading 1"/>
    <w:basedOn w:val="Normal"/>
    <w:next w:val="Normal"/>
    <w:link w:val="Heading1Char"/>
    <w:uiPriority w:val="99"/>
    <w:qFormat/>
    <w:rsid w:val="00F83B3A"/>
    <w:pPr>
      <w:keepNext/>
      <w:outlineLvl w:val="0"/>
    </w:pPr>
    <w:rPr>
      <w:rFonts w:ascii="Verdana" w:hAnsi="Verdana" w:cs="Verdana"/>
      <w:b/>
      <w:bCs/>
      <w:sz w:val="18"/>
      <w:szCs w:val="18"/>
    </w:rPr>
  </w:style>
  <w:style w:type="paragraph" w:styleId="Heading2">
    <w:name w:val="heading 2"/>
    <w:basedOn w:val="Normal"/>
    <w:next w:val="Normal"/>
    <w:link w:val="Heading2Char"/>
    <w:semiHidden/>
    <w:unhideWhenUsed/>
    <w:qFormat/>
    <w:locked/>
    <w:rsid w:val="00F04A1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F04A1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25FEA"/>
    <w:rPr>
      <w:rFonts w:ascii="Cambria" w:eastAsia="Times New Roman" w:hAnsi="Cambria" w:cs="Times New Roman"/>
      <w:b/>
      <w:bCs/>
      <w:kern w:val="32"/>
      <w:sz w:val="32"/>
      <w:szCs w:val="32"/>
    </w:rPr>
  </w:style>
  <w:style w:type="paragraph" w:styleId="Header">
    <w:name w:val="header"/>
    <w:basedOn w:val="Normal"/>
    <w:link w:val="HeaderChar"/>
    <w:uiPriority w:val="99"/>
    <w:rsid w:val="00F83B3A"/>
    <w:pPr>
      <w:tabs>
        <w:tab w:val="center" w:pos="4320"/>
        <w:tab w:val="right" w:pos="8640"/>
      </w:tabs>
    </w:pPr>
  </w:style>
  <w:style w:type="character" w:customStyle="1" w:styleId="HeaderChar">
    <w:name w:val="Header Char"/>
    <w:basedOn w:val="DefaultParagraphFont"/>
    <w:link w:val="Header"/>
    <w:uiPriority w:val="99"/>
    <w:locked/>
    <w:rsid w:val="008266C1"/>
  </w:style>
  <w:style w:type="paragraph" w:styleId="Footer">
    <w:name w:val="footer"/>
    <w:basedOn w:val="Normal"/>
    <w:link w:val="FooterChar"/>
    <w:uiPriority w:val="99"/>
    <w:rsid w:val="00F83B3A"/>
    <w:pPr>
      <w:tabs>
        <w:tab w:val="center" w:pos="4320"/>
        <w:tab w:val="right" w:pos="8640"/>
      </w:tabs>
    </w:pPr>
  </w:style>
  <w:style w:type="character" w:customStyle="1" w:styleId="FooterChar">
    <w:name w:val="Footer Char"/>
    <w:basedOn w:val="DefaultParagraphFont"/>
    <w:link w:val="Footer"/>
    <w:uiPriority w:val="99"/>
    <w:locked/>
    <w:rsid w:val="001B35DD"/>
  </w:style>
  <w:style w:type="character" w:styleId="PageNumber">
    <w:name w:val="page number"/>
    <w:basedOn w:val="DefaultParagraphFont"/>
    <w:uiPriority w:val="99"/>
    <w:rsid w:val="008266C1"/>
  </w:style>
  <w:style w:type="paragraph" w:styleId="BodyText3">
    <w:name w:val="Body Text 3"/>
    <w:basedOn w:val="Normal"/>
    <w:link w:val="BodyText3Char"/>
    <w:rsid w:val="00311800"/>
    <w:pPr>
      <w:spacing w:after="120"/>
    </w:pPr>
    <w:rPr>
      <w:sz w:val="16"/>
      <w:szCs w:val="16"/>
      <w:lang w:val="en-GB"/>
    </w:rPr>
  </w:style>
  <w:style w:type="character" w:customStyle="1" w:styleId="BodyText3Char">
    <w:name w:val="Body Text 3 Char"/>
    <w:link w:val="BodyText3"/>
    <w:rsid w:val="00311800"/>
    <w:rPr>
      <w:sz w:val="16"/>
      <w:szCs w:val="16"/>
      <w:lang w:eastAsia="en-US"/>
    </w:rPr>
  </w:style>
  <w:style w:type="table" w:styleId="TableGrid">
    <w:name w:val="Table Grid"/>
    <w:basedOn w:val="TableNormal"/>
    <w:rsid w:val="008950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E0E53"/>
    <w:rPr>
      <w:rFonts w:ascii="Tahoma" w:hAnsi="Tahoma" w:cs="Tahoma"/>
      <w:sz w:val="16"/>
      <w:szCs w:val="16"/>
    </w:rPr>
  </w:style>
  <w:style w:type="character" w:customStyle="1" w:styleId="BalloonTextChar">
    <w:name w:val="Balloon Text Char"/>
    <w:link w:val="BalloonText"/>
    <w:uiPriority w:val="99"/>
    <w:semiHidden/>
    <w:rsid w:val="000E0E53"/>
    <w:rPr>
      <w:rFonts w:ascii="Tahoma" w:hAnsi="Tahoma" w:cs="Tahoma"/>
      <w:sz w:val="16"/>
      <w:szCs w:val="16"/>
    </w:rPr>
  </w:style>
  <w:style w:type="paragraph" w:styleId="ListParagraph">
    <w:name w:val="List Paragraph"/>
    <w:basedOn w:val="Normal"/>
    <w:uiPriority w:val="99"/>
    <w:qFormat/>
    <w:rsid w:val="00E52D5B"/>
    <w:pPr>
      <w:ind w:left="720"/>
    </w:pPr>
  </w:style>
  <w:style w:type="character" w:customStyle="1" w:styleId="Heading2Char">
    <w:name w:val="Heading 2 Char"/>
    <w:link w:val="Heading2"/>
    <w:semiHidden/>
    <w:rsid w:val="00F04A17"/>
    <w:rPr>
      <w:rFonts w:ascii="Calibri Light" w:eastAsia="Times New Roman" w:hAnsi="Calibri Light" w:cs="Times New Roman"/>
      <w:b/>
      <w:bCs/>
      <w:i/>
      <w:iCs/>
      <w:sz w:val="28"/>
      <w:szCs w:val="28"/>
      <w:lang w:val="en-US" w:eastAsia="en-US"/>
    </w:rPr>
  </w:style>
  <w:style w:type="character" w:customStyle="1" w:styleId="Heading3Char">
    <w:name w:val="Heading 3 Char"/>
    <w:link w:val="Heading3"/>
    <w:semiHidden/>
    <w:rsid w:val="00F04A17"/>
    <w:rPr>
      <w:rFonts w:ascii="Calibri Light" w:eastAsia="Times New Roman" w:hAnsi="Calibri Light" w:cs="Times New Roman"/>
      <w:b/>
      <w:bCs/>
      <w:sz w:val="26"/>
      <w:szCs w:val="26"/>
      <w:lang w:val="en-US" w:eastAsia="en-US"/>
    </w:rPr>
  </w:style>
  <w:style w:type="table" w:customStyle="1" w:styleId="TableGrid0">
    <w:name w:val="TableGrid"/>
    <w:rsid w:val="00FB0AFD"/>
    <w:rPr>
      <w:rFonts w:ascii="Aptos" w:hAnsi="Aptos"/>
      <w:kern w:val="2"/>
      <w:sz w:val="24"/>
      <w:szCs w:val="24"/>
    </w:rPr>
    <w:tblPr>
      <w:tblCellMar>
        <w:top w:w="0" w:type="dxa"/>
        <w:left w:w="0" w:type="dxa"/>
        <w:bottom w:w="0" w:type="dxa"/>
        <w:right w:w="0" w:type="dxa"/>
      </w:tblCellMar>
    </w:tblPr>
  </w:style>
  <w:style w:type="table" w:customStyle="1" w:styleId="TableGrid1">
    <w:name w:val="TableGrid1"/>
    <w:rsid w:val="00FB0AFD"/>
    <w:rPr>
      <w:rFonts w:ascii="Aptos" w:hAnsi="Aptos"/>
      <w:kern w:val="2"/>
      <w:sz w:val="24"/>
      <w:szCs w:val="24"/>
    </w:rPr>
    <w:tblPr>
      <w:tblCellMar>
        <w:top w:w="0" w:type="dxa"/>
        <w:left w:w="0" w:type="dxa"/>
        <w:bottom w:w="0" w:type="dxa"/>
        <w:right w:w="0" w:type="dxa"/>
      </w:tblCellMar>
    </w:tblPr>
  </w:style>
  <w:style w:type="character" w:styleId="PlaceholderText">
    <w:name w:val="Placeholder Text"/>
    <w:basedOn w:val="DefaultParagraphFont"/>
    <w:uiPriority w:val="99"/>
    <w:semiHidden/>
    <w:rsid w:val="00BD1D06"/>
    <w:rPr>
      <w:color w:val="666666"/>
    </w:rPr>
  </w:style>
  <w:style w:type="paragraph" w:styleId="ListBullet">
    <w:name w:val="List Bullet"/>
    <w:basedOn w:val="Normal"/>
    <w:uiPriority w:val="99"/>
    <w:unhideWhenUsed/>
    <w:rsid w:val="00751C73"/>
    <w:pPr>
      <w:numPr>
        <w:numId w:val="29"/>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character" w:styleId="Strong">
    <w:name w:val="Strong"/>
    <w:basedOn w:val="DefaultParagraphFont"/>
    <w:uiPriority w:val="22"/>
    <w:qFormat/>
    <w:locked/>
    <w:rsid w:val="00CD1BF8"/>
    <w:rPr>
      <w:b/>
      <w:bCs/>
    </w:rPr>
  </w:style>
  <w:style w:type="paragraph" w:styleId="NormalWeb">
    <w:name w:val="Normal (Web)"/>
    <w:basedOn w:val="Normal"/>
    <w:uiPriority w:val="99"/>
    <w:unhideWhenUsed/>
    <w:rsid w:val="007960C1"/>
    <w:pPr>
      <w:spacing w:before="100" w:beforeAutospacing="1" w:after="100" w:afterAutospacing="1"/>
    </w:pPr>
    <w:rPr>
      <w:sz w:val="24"/>
      <w:szCs w:val="24"/>
      <w:lang w:val="en-GB" w:eastAsia="en-GB"/>
    </w:rPr>
  </w:style>
  <w:style w:type="character" w:styleId="Emphasis">
    <w:name w:val="Emphasis"/>
    <w:basedOn w:val="DefaultParagraphFont"/>
    <w:uiPriority w:val="20"/>
    <w:qFormat/>
    <w:locked/>
    <w:rsid w:val="007960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715">
      <w:bodyDiv w:val="1"/>
      <w:marLeft w:val="0"/>
      <w:marRight w:val="0"/>
      <w:marTop w:val="0"/>
      <w:marBottom w:val="0"/>
      <w:divBdr>
        <w:top w:val="none" w:sz="0" w:space="0" w:color="auto"/>
        <w:left w:val="none" w:sz="0" w:space="0" w:color="auto"/>
        <w:bottom w:val="none" w:sz="0" w:space="0" w:color="auto"/>
        <w:right w:val="none" w:sz="0" w:space="0" w:color="auto"/>
      </w:divBdr>
    </w:div>
    <w:div w:id="272981578">
      <w:bodyDiv w:val="1"/>
      <w:marLeft w:val="0"/>
      <w:marRight w:val="0"/>
      <w:marTop w:val="0"/>
      <w:marBottom w:val="0"/>
      <w:divBdr>
        <w:top w:val="none" w:sz="0" w:space="0" w:color="auto"/>
        <w:left w:val="none" w:sz="0" w:space="0" w:color="auto"/>
        <w:bottom w:val="none" w:sz="0" w:space="0" w:color="auto"/>
        <w:right w:val="none" w:sz="0" w:space="0" w:color="auto"/>
      </w:divBdr>
    </w:div>
    <w:div w:id="404573262">
      <w:bodyDiv w:val="1"/>
      <w:marLeft w:val="0"/>
      <w:marRight w:val="0"/>
      <w:marTop w:val="0"/>
      <w:marBottom w:val="0"/>
      <w:divBdr>
        <w:top w:val="none" w:sz="0" w:space="0" w:color="auto"/>
        <w:left w:val="none" w:sz="0" w:space="0" w:color="auto"/>
        <w:bottom w:val="none" w:sz="0" w:space="0" w:color="auto"/>
        <w:right w:val="none" w:sz="0" w:space="0" w:color="auto"/>
      </w:divBdr>
    </w:div>
    <w:div w:id="493843537">
      <w:bodyDiv w:val="1"/>
      <w:marLeft w:val="0"/>
      <w:marRight w:val="0"/>
      <w:marTop w:val="0"/>
      <w:marBottom w:val="0"/>
      <w:divBdr>
        <w:top w:val="none" w:sz="0" w:space="0" w:color="auto"/>
        <w:left w:val="none" w:sz="0" w:space="0" w:color="auto"/>
        <w:bottom w:val="none" w:sz="0" w:space="0" w:color="auto"/>
        <w:right w:val="none" w:sz="0" w:space="0" w:color="auto"/>
      </w:divBdr>
    </w:div>
    <w:div w:id="570509079">
      <w:bodyDiv w:val="1"/>
      <w:marLeft w:val="0"/>
      <w:marRight w:val="0"/>
      <w:marTop w:val="0"/>
      <w:marBottom w:val="0"/>
      <w:divBdr>
        <w:top w:val="none" w:sz="0" w:space="0" w:color="auto"/>
        <w:left w:val="none" w:sz="0" w:space="0" w:color="auto"/>
        <w:bottom w:val="none" w:sz="0" w:space="0" w:color="auto"/>
        <w:right w:val="none" w:sz="0" w:space="0" w:color="auto"/>
      </w:divBdr>
    </w:div>
    <w:div w:id="1129661778">
      <w:bodyDiv w:val="1"/>
      <w:marLeft w:val="0"/>
      <w:marRight w:val="0"/>
      <w:marTop w:val="0"/>
      <w:marBottom w:val="0"/>
      <w:divBdr>
        <w:top w:val="none" w:sz="0" w:space="0" w:color="auto"/>
        <w:left w:val="none" w:sz="0" w:space="0" w:color="auto"/>
        <w:bottom w:val="none" w:sz="0" w:space="0" w:color="auto"/>
        <w:right w:val="none" w:sz="0" w:space="0" w:color="auto"/>
      </w:divBdr>
    </w:div>
    <w:div w:id="1261138436">
      <w:bodyDiv w:val="1"/>
      <w:marLeft w:val="0"/>
      <w:marRight w:val="0"/>
      <w:marTop w:val="0"/>
      <w:marBottom w:val="0"/>
      <w:divBdr>
        <w:top w:val="none" w:sz="0" w:space="0" w:color="auto"/>
        <w:left w:val="none" w:sz="0" w:space="0" w:color="auto"/>
        <w:bottom w:val="none" w:sz="0" w:space="0" w:color="auto"/>
        <w:right w:val="none" w:sz="0" w:space="0" w:color="auto"/>
      </w:divBdr>
    </w:div>
    <w:div w:id="1302619100">
      <w:bodyDiv w:val="1"/>
      <w:marLeft w:val="0"/>
      <w:marRight w:val="0"/>
      <w:marTop w:val="0"/>
      <w:marBottom w:val="0"/>
      <w:divBdr>
        <w:top w:val="none" w:sz="0" w:space="0" w:color="auto"/>
        <w:left w:val="none" w:sz="0" w:space="0" w:color="auto"/>
        <w:bottom w:val="none" w:sz="0" w:space="0" w:color="auto"/>
        <w:right w:val="none" w:sz="0" w:space="0" w:color="auto"/>
      </w:divBdr>
    </w:div>
    <w:div w:id="1338577672">
      <w:bodyDiv w:val="1"/>
      <w:marLeft w:val="0"/>
      <w:marRight w:val="0"/>
      <w:marTop w:val="0"/>
      <w:marBottom w:val="0"/>
      <w:divBdr>
        <w:top w:val="none" w:sz="0" w:space="0" w:color="auto"/>
        <w:left w:val="none" w:sz="0" w:space="0" w:color="auto"/>
        <w:bottom w:val="none" w:sz="0" w:space="0" w:color="auto"/>
        <w:right w:val="none" w:sz="0" w:space="0" w:color="auto"/>
      </w:divBdr>
    </w:div>
    <w:div w:id="2018724538">
      <w:bodyDiv w:val="1"/>
      <w:marLeft w:val="0"/>
      <w:marRight w:val="0"/>
      <w:marTop w:val="0"/>
      <w:marBottom w:val="0"/>
      <w:divBdr>
        <w:top w:val="none" w:sz="0" w:space="0" w:color="auto"/>
        <w:left w:val="none" w:sz="0" w:space="0" w:color="auto"/>
        <w:bottom w:val="none" w:sz="0" w:space="0" w:color="auto"/>
        <w:right w:val="none" w:sz="0" w:space="0" w:color="auto"/>
      </w:divBdr>
    </w:div>
    <w:div w:id="208811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49</Value>
      <Value>11</Value>
      <Value>32</Value>
      <Value>14</Value>
    </TaxCatchAll>
    <lcf76f155ced4ddcb4097134ff3c332f xmlns="47765e72-4413-4cff-aa40-50e617b95c52">
      <Terms xmlns="http://schemas.microsoft.com/office/infopath/2007/PartnerControls"/>
    </lcf76f155ced4ddcb4097134ff3c332f>
    <EAReceivedDate xmlns="eebef177-55b5-4448-a5fb-28ea454417ee">2026-01-23T00:00:00+00:00</EAReceivedDate>
    <ga477587807b4e8dbd9d142e03c014fa xmlns="dbe221e7-66db-4bdb-a92c-aa517c005f15">
      <Terms xmlns="http://schemas.microsoft.com/office/infopath/2007/PartnerControls"/>
    </ga477587807b4e8dbd9d142e03c014fa>
    <PermitNumber xmlns="eebef177-55b5-4448-a5fb-28ea454417ee">EPR-RP3723MK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EPR/RP3723MK</OtherReference>
    <EventLink xmlns="5ffd8e36-f429-4edc-ab50-c5be84842779" xsi:nil="true"/>
    <Customer_x002f_OperatorName xmlns="eebef177-55b5-4448-a5fb-28ea454417ee">Inspired Global Cuisine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2026-01-23T00:00:00+00:00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EPR/RP3723MK</EPRNumber>
    <FacilityAddressPostcode xmlns="eebef177-55b5-4448-a5fb-28ea454417ee">OL9 9AB</FacilityAddressPostcode>
    <ed3cfd1978f244c4af5dc9d642a18018 xmlns="dbe221e7-66db-4bdb-a92c-aa517c005f15">
      <Terms xmlns="http://schemas.microsoft.com/office/infopath/2007/PartnerControls"/>
    </ed3cfd1978f244c4af5dc9d642a18018>
    <ExternalAuthor xmlns="eebef177-55b5-4448-a5fb-28ea454417ee">Patrick Asprey</ExternalAuthor>
    <SiteName xmlns="eebef177-55b5-4448-a5fb-28ea454417ee">Inspired Global Cuisine Limited (IGC)</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Unit A, Lydia Becker Way, Oldham</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71C3FEA2-83C8-47CB-8A4B-61209B709093}"/>
</file>

<file path=customXml/itemProps2.xml><?xml version="1.0" encoding="utf-8"?>
<ds:datastoreItem xmlns:ds="http://schemas.openxmlformats.org/officeDocument/2006/customXml" ds:itemID="{09E0D84B-1F58-4180-9806-3AC4CE0E0066}">
  <ds:schemaRefs>
    <ds:schemaRef ds:uri="http://schemas.microsoft.com/office/2006/metadata/longProperties"/>
  </ds:schemaRefs>
</ds:datastoreItem>
</file>

<file path=customXml/itemProps3.xml><?xml version="1.0" encoding="utf-8"?>
<ds:datastoreItem xmlns:ds="http://schemas.openxmlformats.org/officeDocument/2006/customXml" ds:itemID="{63AD430E-DF2E-42D0-8ACD-46B52426EF53}">
  <ds:schemaRefs>
    <ds:schemaRef ds:uri="http://schemas.microsoft.com/sharepoint/v3/contenttype/forms"/>
  </ds:schemaRefs>
</ds:datastoreItem>
</file>

<file path=customXml/itemProps4.xml><?xml version="1.0" encoding="utf-8"?>
<ds:datastoreItem xmlns:ds="http://schemas.openxmlformats.org/officeDocument/2006/customXml" ds:itemID="{B3372373-AFB4-433A-8D4D-9AC3C501EBDD}">
  <ds:schemaRefs>
    <ds:schemaRef ds:uri="http://schemas.microsoft.com/office/2006/metadata/properties"/>
    <ds:schemaRef ds:uri="http://schemas.microsoft.com/office/infopath/2007/PartnerControls"/>
    <ds:schemaRef ds:uri="d705fc6e-c3e5-4bff-bffd-49f76dfb7e7b"/>
    <ds:schemaRef ds:uri="3173ed6e-0eb2-4790-9f9b-b91e94c1ea48"/>
  </ds:schemaRefs>
</ds:datastoreItem>
</file>

<file path=customXml/itemProps5.xml><?xml version="1.0" encoding="utf-8"?>
<ds:datastoreItem xmlns:ds="http://schemas.openxmlformats.org/officeDocument/2006/customXml" ds:itemID="{461D7AF9-E3F1-4BFF-AED0-7635FA653858}">
  <ds:schemaRefs>
    <ds:schemaRef ds:uri="http://schemas.openxmlformats.org/officeDocument/2006/bibliography"/>
  </ds:schemaRefs>
</ds:datastoreItem>
</file>

<file path=customXml/itemProps6.xml><?xml version="1.0" encoding="utf-8"?>
<ds:datastoreItem xmlns:ds="http://schemas.openxmlformats.org/officeDocument/2006/customXml" ds:itemID="{8397A3A5-C87E-4F8E-8504-78794632BD1C}"/>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4839</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Objective</vt:lpstr>
    </vt:vector>
  </TitlesOfParts>
  <Company>Gibsons Sandwiches</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subject/>
  <dc:creator>Rosslyn waugh</dc:creator>
  <cp:keywords/>
  <dc:description/>
  <cp:lastModifiedBy>Matthew Stott</cp:lastModifiedBy>
  <cp:revision>3</cp:revision>
  <cp:lastPrinted>2025-03-12T13:02:00Z</cp:lastPrinted>
  <dcterms:created xsi:type="dcterms:W3CDTF">2026-01-23T11:44:00Z</dcterms:created>
  <dcterms:modified xsi:type="dcterms:W3CDTF">2026-01-23T11:44:00Z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Matthew Stott</vt:lpwstr>
  </property>
  <property fmtid="{D5CDD505-2E9C-101B-9397-08002B2CF9AE}" pid="4" name="Order">
    <vt:lpwstr>133600.000000000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Matthew Stott</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0x0101000E9AD557692E154F9D2697C8C6432F76006AA1E3962CF72F4698A24DEEB897244E</vt:lpwstr>
  </property>
  <property fmtid="{D5CDD505-2E9C-101B-9397-08002B2CF9AE}" pid="12" name="TriggerFlowInfo">
    <vt:lpwstr/>
  </property>
  <property fmtid="{D5CDD505-2E9C-101B-9397-08002B2CF9AE}" pid="13" name="InformationType">
    <vt:lpwstr/>
  </property>
  <property fmtid="{D5CDD505-2E9C-101B-9397-08002B2CF9AE}" pid="14" name="Distribution">
    <vt:lpwstr>9;#Internal EA|b77da37e-7166-4741-8c12-4679faab22d9</vt:lpwstr>
  </property>
  <property fmtid="{D5CDD505-2E9C-101B-9397-08002B2CF9AE}" pid="15" name="MediaServiceImageTags">
    <vt:lpwstr/>
  </property>
  <property fmtid="{D5CDD505-2E9C-101B-9397-08002B2CF9AE}" pid="16" name="HOCopyrightLevel">
    <vt:lpwstr>7;#Crown|69589897-2828-4761-976e-717fd8e631c9</vt:lpwstr>
  </property>
  <property fmtid="{D5CDD505-2E9C-101B-9397-08002B2CF9AE}" pid="17" name="HOGovernmentSecurityClassification">
    <vt:lpwstr>6;#Official|14c80daa-741b-422c-9722-f71693c9ede4</vt:lpwstr>
  </property>
  <property fmtid="{D5CDD505-2E9C-101B-9397-08002B2CF9AE}" pid="18" name="OrganisationalUnit">
    <vt:lpwstr>8;#EA|d5f78ddb-b1b6-4328-9877-d7e3ed06fdac</vt:lpwstr>
  </property>
  <property fmtid="{D5CDD505-2E9C-101B-9397-08002B2CF9AE}" pid="19" name="HOSiteType">
    <vt:lpwstr>10;#Team|ff0485df-0575-416f-802f-e999165821b7</vt:lpwstr>
  </property>
  <property fmtid="{D5CDD505-2E9C-101B-9397-08002B2CF9AE}" pid="20" name="PermitDocumentType">
    <vt:lpwstr/>
  </property>
  <property fmtid="{D5CDD505-2E9C-101B-9397-08002B2CF9AE}" pid="21" name="TypeofPermit">
    <vt:lpwstr>32;#Bespoke|743fbb82-64b4-442a-8bac-afa632175399</vt:lpwstr>
  </property>
  <property fmtid="{D5CDD505-2E9C-101B-9397-08002B2CF9AE}" pid="22" name="DisclosureStatus">
    <vt:lpwstr>41;#Public Register|f1fcf6a6-5d97-4f1d-964e-a2f916eb1f18</vt:lpwstr>
  </property>
  <property fmtid="{D5CDD505-2E9C-101B-9397-08002B2CF9AE}" pid="23" name="ActivityGrouping">
    <vt:lpwstr>14;#Application ＆ Associated Docs|5eadfd3c-6deb-44e1-b7e1-16accd427bec</vt:lpwstr>
  </property>
  <property fmtid="{D5CDD505-2E9C-101B-9397-08002B2CF9AE}" pid="24" name="Catchment">
    <vt:lpwstr/>
  </property>
  <property fmtid="{D5CDD505-2E9C-101B-9397-08002B2CF9AE}" pid="25" name="MajorProjectID">
    <vt:lpwstr/>
  </property>
  <property fmtid="{D5CDD505-2E9C-101B-9397-08002B2CF9AE}" pid="26" name="StandardRulesID">
    <vt:lpwstr/>
  </property>
  <property fmtid="{D5CDD505-2E9C-101B-9397-08002B2CF9AE}" pid="27" name="CessationStatus">
    <vt:lpwstr/>
  </property>
  <property fmtid="{D5CDD505-2E9C-101B-9397-08002B2CF9AE}" pid="28" name="Regime">
    <vt:lpwstr>11;#EPR|0e5af97d-1a8c-4d8f-a20b-528a11cab1f6</vt:lpwstr>
  </property>
  <property fmtid="{D5CDD505-2E9C-101B-9397-08002B2CF9AE}" pid="29" name="RegulatedActivitySub_x002d_Class">
    <vt:lpwstr/>
  </property>
  <property fmtid="{D5CDD505-2E9C-101B-9397-08002B2CF9AE}" pid="30" name="RegulatedActivitySub-Class">
    <vt:lpwstr/>
  </property>
  <property fmtid="{D5CDD505-2E9C-101B-9397-08002B2CF9AE}" pid="31" name="EventType1">
    <vt:lpwstr/>
  </property>
  <property fmtid="{D5CDD505-2E9C-101B-9397-08002B2CF9AE}" pid="32" name="RegulatedActivityClass">
    <vt:lpwstr>49;#Installations|645f1c9c-65df-490a-9ce3-4a2aa7c5ff7f</vt:lpwstr>
  </property>
</Properties>
</file>