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82DD" w14:textId="1183A144" w:rsidR="00323A1D" w:rsidRPr="00E2634E" w:rsidRDefault="00034000" w:rsidP="00034000">
      <w:pPr>
        <w:pStyle w:val="ListParagraph"/>
        <w:numPr>
          <w:ilvl w:val="0"/>
          <w:numId w:val="47"/>
        </w:numPr>
        <w:rPr>
          <w:rFonts w:ascii="Arial" w:hAnsi="Arial" w:cs="Arial"/>
          <w:b/>
          <w:bCs/>
          <w:sz w:val="18"/>
          <w:szCs w:val="18"/>
        </w:rPr>
      </w:pPr>
      <w:r w:rsidRPr="00E2634E">
        <w:rPr>
          <w:rFonts w:ascii="Arial" w:hAnsi="Arial" w:cs="Arial"/>
          <w:b/>
          <w:bCs/>
          <w:sz w:val="18"/>
          <w:szCs w:val="18"/>
        </w:rPr>
        <w:t>Purpose and Scope</w:t>
      </w:r>
    </w:p>
    <w:p w14:paraId="6F397F5D" w14:textId="77777777" w:rsidR="00034000" w:rsidRPr="00034000" w:rsidRDefault="00034000" w:rsidP="00034000">
      <w:pPr>
        <w:rPr>
          <w:rFonts w:ascii="Arial" w:hAnsi="Arial" w:cs="Arial"/>
          <w:sz w:val="18"/>
          <w:szCs w:val="18"/>
        </w:rPr>
      </w:pPr>
    </w:p>
    <w:p w14:paraId="72FDEF09" w14:textId="3575D410" w:rsidR="00034000" w:rsidRDefault="00034000" w:rsidP="00034000">
      <w:pPr>
        <w:rPr>
          <w:rFonts w:ascii="Arial" w:hAnsi="Arial" w:cs="Arial"/>
          <w:sz w:val="18"/>
          <w:szCs w:val="18"/>
        </w:rPr>
      </w:pPr>
      <w:r w:rsidRPr="00034000">
        <w:rPr>
          <w:rFonts w:ascii="Arial" w:hAnsi="Arial" w:cs="Arial"/>
          <w:sz w:val="18"/>
          <w:szCs w:val="18"/>
        </w:rPr>
        <w:t>This Environmental Risk Assessment (ERA) has been prepared to meet the Environment Agency (EA) guidance “Risk assessments for your environmental permit – GOV.UK”. The ERA identifies and evaluates all potential environmental risks arising from permitted activities at the Inspired Global Cuisine Limited (IGC) Oldham facility, considering:</w:t>
      </w:r>
    </w:p>
    <w:p w14:paraId="60188146" w14:textId="77777777" w:rsidR="00034000" w:rsidRDefault="00034000" w:rsidP="00034000">
      <w:pPr>
        <w:rPr>
          <w:rFonts w:ascii="Arial" w:hAnsi="Arial" w:cs="Arial"/>
          <w:sz w:val="18"/>
          <w:szCs w:val="18"/>
        </w:rPr>
      </w:pPr>
    </w:p>
    <w:p w14:paraId="375D5FE2" w14:textId="77777777" w:rsidR="00034000" w:rsidRPr="00810B91" w:rsidRDefault="00034000" w:rsidP="00034000">
      <w:pPr>
        <w:pStyle w:val="Compact"/>
        <w:numPr>
          <w:ilvl w:val="0"/>
          <w:numId w:val="40"/>
        </w:numPr>
        <w:rPr>
          <w:rFonts w:ascii="Arial" w:hAnsi="Arial" w:cs="Arial"/>
          <w:sz w:val="18"/>
          <w:szCs w:val="18"/>
        </w:rPr>
      </w:pPr>
      <w:r w:rsidRPr="00810B91">
        <w:rPr>
          <w:rFonts w:ascii="Arial" w:hAnsi="Arial" w:cs="Arial"/>
          <w:sz w:val="18"/>
          <w:szCs w:val="18"/>
        </w:rPr>
        <w:t>All potential emissions into the air, water and land</w:t>
      </w:r>
    </w:p>
    <w:p w14:paraId="14343CBE" w14:textId="77777777" w:rsidR="00034000" w:rsidRPr="00810B91" w:rsidRDefault="00034000" w:rsidP="00034000">
      <w:pPr>
        <w:pStyle w:val="Compact"/>
        <w:numPr>
          <w:ilvl w:val="0"/>
          <w:numId w:val="40"/>
        </w:numPr>
        <w:rPr>
          <w:rFonts w:ascii="Arial" w:hAnsi="Arial" w:cs="Arial"/>
          <w:sz w:val="18"/>
          <w:szCs w:val="18"/>
        </w:rPr>
      </w:pPr>
      <w:r w:rsidRPr="00810B91">
        <w:rPr>
          <w:rFonts w:ascii="Arial" w:hAnsi="Arial" w:cs="Arial"/>
          <w:sz w:val="18"/>
          <w:szCs w:val="18"/>
        </w:rPr>
        <w:t>Normal, abnormal and accident conditions</w:t>
      </w:r>
    </w:p>
    <w:p w14:paraId="330AFE1F" w14:textId="77777777" w:rsidR="00034000" w:rsidRPr="00810B91" w:rsidRDefault="00034000" w:rsidP="00034000">
      <w:pPr>
        <w:pStyle w:val="Compact"/>
        <w:numPr>
          <w:ilvl w:val="0"/>
          <w:numId w:val="40"/>
        </w:numPr>
        <w:rPr>
          <w:rFonts w:ascii="Arial" w:hAnsi="Arial" w:cs="Arial"/>
          <w:sz w:val="18"/>
          <w:szCs w:val="18"/>
        </w:rPr>
      </w:pPr>
      <w:r w:rsidRPr="00810B91">
        <w:rPr>
          <w:rFonts w:ascii="Arial" w:hAnsi="Arial" w:cs="Arial"/>
          <w:sz w:val="18"/>
          <w:szCs w:val="18"/>
        </w:rPr>
        <w:t>Human receptors and environmental (habitat) receptors</w:t>
      </w:r>
    </w:p>
    <w:p w14:paraId="47C3AE79" w14:textId="77777777" w:rsidR="00034000" w:rsidRDefault="00034000" w:rsidP="00034000">
      <w:pPr>
        <w:pStyle w:val="Compact"/>
        <w:numPr>
          <w:ilvl w:val="0"/>
          <w:numId w:val="40"/>
        </w:numPr>
        <w:rPr>
          <w:rFonts w:ascii="Arial" w:hAnsi="Arial" w:cs="Arial"/>
          <w:sz w:val="18"/>
          <w:szCs w:val="18"/>
        </w:rPr>
      </w:pPr>
      <w:r w:rsidRPr="00810B91">
        <w:rPr>
          <w:rFonts w:ascii="Arial" w:hAnsi="Arial" w:cs="Arial"/>
          <w:sz w:val="18"/>
          <w:szCs w:val="18"/>
        </w:rPr>
        <w:t>Existing and proposed mitigation and control measures</w:t>
      </w:r>
    </w:p>
    <w:p w14:paraId="5F6225BA" w14:textId="7467CBA6" w:rsidR="00034000" w:rsidRDefault="00034000" w:rsidP="00034000">
      <w:pPr>
        <w:pStyle w:val="FirstParagraph"/>
        <w:rPr>
          <w:rFonts w:ascii="Arial" w:hAnsi="Arial" w:cs="Arial"/>
          <w:sz w:val="18"/>
          <w:szCs w:val="18"/>
        </w:rPr>
      </w:pPr>
      <w:r w:rsidRPr="00034000">
        <w:rPr>
          <w:rFonts w:ascii="Arial" w:hAnsi="Arial" w:cs="Arial"/>
          <w:sz w:val="18"/>
          <w:szCs w:val="18"/>
        </w:rPr>
        <w:t>This ERA supports the Environmental Permit application and demonstrates that risks are reduced to as low as reasonably practicable (ALARP).</w:t>
      </w:r>
    </w:p>
    <w:p w14:paraId="0F16374B" w14:textId="6F16B6B2" w:rsidR="00034000" w:rsidRPr="00E2634E" w:rsidRDefault="00034000" w:rsidP="00034000">
      <w:pPr>
        <w:pStyle w:val="BodyText"/>
        <w:numPr>
          <w:ilvl w:val="0"/>
          <w:numId w:val="47"/>
        </w:numPr>
        <w:rPr>
          <w:rFonts w:ascii="Arial" w:hAnsi="Arial" w:cs="Arial"/>
          <w:b/>
          <w:bCs/>
          <w:sz w:val="18"/>
          <w:szCs w:val="18"/>
        </w:rPr>
      </w:pPr>
      <w:r w:rsidRPr="00E2634E">
        <w:rPr>
          <w:rFonts w:ascii="Arial" w:hAnsi="Arial" w:cs="Arial"/>
          <w:b/>
          <w:bCs/>
          <w:sz w:val="18"/>
          <w:szCs w:val="18"/>
        </w:rPr>
        <w:t>Site Overview</w:t>
      </w:r>
    </w:p>
    <w:p w14:paraId="2202279A" w14:textId="4C0D83DC" w:rsidR="00034000" w:rsidRDefault="00034000" w:rsidP="00034000">
      <w:pPr>
        <w:pStyle w:val="BodyText"/>
        <w:rPr>
          <w:rFonts w:ascii="Arial" w:hAnsi="Arial" w:cs="Arial"/>
          <w:sz w:val="18"/>
          <w:szCs w:val="18"/>
        </w:rPr>
      </w:pPr>
      <w:r w:rsidRPr="00034000">
        <w:rPr>
          <w:rFonts w:ascii="Arial" w:hAnsi="Arial" w:cs="Arial"/>
          <w:sz w:val="18"/>
          <w:szCs w:val="18"/>
        </w:rPr>
        <w:t>IGC Oldham is a frozen Soups, Sauces, ready</w:t>
      </w:r>
      <w:r w:rsidRPr="00034000">
        <w:rPr>
          <w:rFonts w:ascii="Cambria Math" w:hAnsi="Cambria Math" w:cs="Cambria Math"/>
          <w:sz w:val="18"/>
          <w:szCs w:val="18"/>
        </w:rPr>
        <w:t>‑</w:t>
      </w:r>
      <w:r w:rsidRPr="00034000">
        <w:rPr>
          <w:rFonts w:ascii="Arial" w:hAnsi="Arial" w:cs="Arial"/>
          <w:sz w:val="18"/>
          <w:szCs w:val="18"/>
        </w:rPr>
        <w:t>meal manufacturing and storage facility involving cooking, chilling, freezing, assembly, cold storage and dispatch operations. Key infrastructure includes:</w:t>
      </w:r>
    </w:p>
    <w:p w14:paraId="08B391A6" w14:textId="77777777" w:rsidR="00E2634E" w:rsidRDefault="00034000" w:rsidP="00E2634E">
      <w:pPr>
        <w:pStyle w:val="BodyText"/>
        <w:numPr>
          <w:ilvl w:val="0"/>
          <w:numId w:val="48"/>
        </w:numPr>
        <w:spacing w:before="100" w:beforeAutospacing="1"/>
        <w:rPr>
          <w:rFonts w:ascii="Arial" w:hAnsi="Arial" w:cs="Arial"/>
          <w:sz w:val="18"/>
          <w:szCs w:val="18"/>
        </w:rPr>
      </w:pPr>
      <w:r w:rsidRPr="00034000">
        <w:rPr>
          <w:rFonts w:ascii="Arial" w:hAnsi="Arial" w:cs="Arial"/>
          <w:sz w:val="18"/>
          <w:szCs w:val="18"/>
        </w:rPr>
        <w:t>Cooking kettles and sauce preparation areas</w:t>
      </w:r>
    </w:p>
    <w:p w14:paraId="5D8CCA31" w14:textId="77777777" w:rsidR="00E2634E"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Two natural gas steam boilers (MCP &lt;7.5 MW each)</w:t>
      </w:r>
    </w:p>
    <w:p w14:paraId="7B5A985D" w14:textId="77777777" w:rsidR="00E2634E"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External ammonia refrigeration plant (total charge &lt;650 kg)</w:t>
      </w:r>
    </w:p>
    <w:p w14:paraId="1D22A04F" w14:textId="77777777" w:rsidR="00E2634E"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Trade effluent system with sediment and grease management</w:t>
      </w:r>
    </w:p>
    <w:p w14:paraId="38A1846B" w14:textId="77777777" w:rsidR="00E2634E"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Surface water drainage with interceptors, penstocks and attenuation</w:t>
      </w:r>
    </w:p>
    <w:p w14:paraId="3E404894" w14:textId="77777777" w:rsidR="00E2634E"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Waste storage and handling areas</w:t>
      </w:r>
    </w:p>
    <w:p w14:paraId="066D444C" w14:textId="5C3D7F0F" w:rsidR="00034000" w:rsidRDefault="00034000" w:rsidP="00E2634E">
      <w:pPr>
        <w:pStyle w:val="BodyText"/>
        <w:numPr>
          <w:ilvl w:val="0"/>
          <w:numId w:val="48"/>
        </w:numPr>
        <w:spacing w:before="100" w:beforeAutospacing="1"/>
        <w:rPr>
          <w:rFonts w:ascii="Arial" w:hAnsi="Arial" w:cs="Arial"/>
          <w:sz w:val="18"/>
          <w:szCs w:val="18"/>
        </w:rPr>
      </w:pPr>
      <w:r w:rsidRPr="00E2634E">
        <w:rPr>
          <w:rFonts w:ascii="Arial" w:hAnsi="Arial" w:cs="Arial"/>
          <w:sz w:val="18"/>
          <w:szCs w:val="18"/>
        </w:rPr>
        <w:t>External yard and vehicle movements</w:t>
      </w:r>
    </w:p>
    <w:p w14:paraId="35185B0C" w14:textId="18C0AD21" w:rsidR="00E2634E" w:rsidRPr="00E2634E" w:rsidRDefault="00E2634E" w:rsidP="00E2634E">
      <w:pPr>
        <w:pStyle w:val="BodyText"/>
        <w:numPr>
          <w:ilvl w:val="0"/>
          <w:numId w:val="47"/>
        </w:numPr>
        <w:spacing w:before="100" w:beforeAutospacing="1"/>
        <w:rPr>
          <w:rFonts w:ascii="Arial" w:hAnsi="Arial" w:cs="Arial"/>
          <w:b/>
          <w:bCs/>
          <w:sz w:val="18"/>
          <w:szCs w:val="18"/>
        </w:rPr>
      </w:pPr>
      <w:r w:rsidRPr="00E2634E">
        <w:rPr>
          <w:rFonts w:ascii="Arial" w:hAnsi="Arial" w:cs="Arial"/>
          <w:b/>
          <w:bCs/>
          <w:sz w:val="18"/>
          <w:szCs w:val="18"/>
        </w:rPr>
        <w:t>Risk Assessment Methodology</w:t>
      </w:r>
    </w:p>
    <w:p w14:paraId="51A765A9" w14:textId="4440A8B9" w:rsidR="00E2634E" w:rsidRPr="00E2634E" w:rsidRDefault="00E2634E" w:rsidP="00E2634E">
      <w:pPr>
        <w:pStyle w:val="BodyText"/>
        <w:spacing w:before="100" w:beforeAutospacing="1"/>
        <w:rPr>
          <w:rFonts w:ascii="Arial" w:hAnsi="Arial" w:cs="Arial"/>
          <w:sz w:val="18"/>
          <w:szCs w:val="18"/>
        </w:rPr>
      </w:pPr>
      <w:r w:rsidRPr="00E2634E">
        <w:rPr>
          <w:rFonts w:ascii="Arial" w:hAnsi="Arial" w:cs="Arial"/>
          <w:sz w:val="18"/>
          <w:szCs w:val="18"/>
        </w:rPr>
        <w:t>The ERA follows the EA Source–Pathway–Receptor methodology:</w:t>
      </w:r>
    </w:p>
    <w:p w14:paraId="086FB4AC" w14:textId="241576DD" w:rsidR="00E2634E" w:rsidRPr="00E2634E" w:rsidRDefault="00E2634E" w:rsidP="00E2634E">
      <w:pPr>
        <w:pStyle w:val="BodyText"/>
        <w:numPr>
          <w:ilvl w:val="0"/>
          <w:numId w:val="49"/>
        </w:numPr>
        <w:rPr>
          <w:rFonts w:ascii="Arial" w:hAnsi="Arial" w:cs="Arial"/>
          <w:sz w:val="18"/>
          <w:szCs w:val="18"/>
        </w:rPr>
      </w:pPr>
      <w:r w:rsidRPr="00E2634E">
        <w:rPr>
          <w:rFonts w:ascii="Arial" w:hAnsi="Arial" w:cs="Arial"/>
          <w:sz w:val="18"/>
          <w:szCs w:val="18"/>
        </w:rPr>
        <w:t>Identify potential sources of emissions or pollutants</w:t>
      </w:r>
    </w:p>
    <w:p w14:paraId="4072DA10" w14:textId="0122829E" w:rsidR="00E2634E" w:rsidRPr="00E2634E" w:rsidRDefault="00E2634E" w:rsidP="00E2634E">
      <w:pPr>
        <w:pStyle w:val="BodyText"/>
        <w:numPr>
          <w:ilvl w:val="0"/>
          <w:numId w:val="49"/>
        </w:numPr>
        <w:rPr>
          <w:rFonts w:ascii="Arial" w:hAnsi="Arial" w:cs="Arial"/>
          <w:sz w:val="18"/>
          <w:szCs w:val="18"/>
        </w:rPr>
      </w:pPr>
      <w:r w:rsidRPr="00E2634E">
        <w:rPr>
          <w:rFonts w:ascii="Arial" w:hAnsi="Arial" w:cs="Arial"/>
          <w:sz w:val="18"/>
          <w:szCs w:val="18"/>
        </w:rPr>
        <w:t>Identify pathways by which pollutants could reach receptors</w:t>
      </w:r>
    </w:p>
    <w:p w14:paraId="0C78E7B9" w14:textId="37AC2C96" w:rsidR="00034000" w:rsidRDefault="00E2634E" w:rsidP="00E2634E">
      <w:pPr>
        <w:pStyle w:val="BodyText"/>
        <w:numPr>
          <w:ilvl w:val="0"/>
          <w:numId w:val="49"/>
        </w:numPr>
        <w:rPr>
          <w:rFonts w:ascii="Arial" w:hAnsi="Arial" w:cs="Arial"/>
          <w:sz w:val="18"/>
          <w:szCs w:val="18"/>
        </w:rPr>
      </w:pPr>
      <w:r w:rsidRPr="00E2634E">
        <w:rPr>
          <w:rFonts w:ascii="Arial" w:hAnsi="Arial" w:cs="Arial"/>
          <w:sz w:val="18"/>
          <w:szCs w:val="18"/>
        </w:rPr>
        <w:t>Identify receptors, including:</w:t>
      </w:r>
    </w:p>
    <w:p w14:paraId="26A6FF23" w14:textId="79219855" w:rsidR="00E2634E" w:rsidRDefault="00E2634E" w:rsidP="00E2634E">
      <w:pPr>
        <w:pStyle w:val="BodyText"/>
        <w:numPr>
          <w:ilvl w:val="1"/>
          <w:numId w:val="49"/>
        </w:numPr>
        <w:rPr>
          <w:rFonts w:ascii="Arial" w:hAnsi="Arial" w:cs="Arial"/>
          <w:sz w:val="18"/>
          <w:szCs w:val="18"/>
        </w:rPr>
      </w:pPr>
      <w:r>
        <w:rPr>
          <w:rFonts w:ascii="Arial" w:hAnsi="Arial" w:cs="Arial"/>
          <w:sz w:val="18"/>
          <w:szCs w:val="18"/>
        </w:rPr>
        <w:t>Human receptors</w:t>
      </w:r>
    </w:p>
    <w:p w14:paraId="6718EAB6" w14:textId="5F85AB3F" w:rsidR="00E2634E" w:rsidRDefault="00E2634E" w:rsidP="00E2634E">
      <w:pPr>
        <w:pStyle w:val="BodyText"/>
        <w:numPr>
          <w:ilvl w:val="1"/>
          <w:numId w:val="49"/>
        </w:numPr>
        <w:rPr>
          <w:rFonts w:ascii="Arial" w:hAnsi="Arial" w:cs="Arial"/>
          <w:sz w:val="18"/>
          <w:szCs w:val="18"/>
        </w:rPr>
      </w:pPr>
      <w:r>
        <w:rPr>
          <w:rFonts w:ascii="Arial" w:hAnsi="Arial" w:cs="Arial"/>
          <w:sz w:val="18"/>
          <w:szCs w:val="18"/>
        </w:rPr>
        <w:t>Environmental and habitat receptors</w:t>
      </w:r>
    </w:p>
    <w:p w14:paraId="06E2A590" w14:textId="3C1279BF" w:rsidR="00E2634E" w:rsidRDefault="00E2634E" w:rsidP="00E2634E">
      <w:pPr>
        <w:pStyle w:val="BodyText"/>
        <w:numPr>
          <w:ilvl w:val="0"/>
          <w:numId w:val="49"/>
        </w:numPr>
        <w:rPr>
          <w:rFonts w:ascii="Arial" w:hAnsi="Arial" w:cs="Arial"/>
          <w:sz w:val="18"/>
          <w:szCs w:val="18"/>
        </w:rPr>
      </w:pPr>
      <w:r>
        <w:rPr>
          <w:rFonts w:ascii="Arial" w:hAnsi="Arial" w:cs="Arial"/>
          <w:sz w:val="18"/>
          <w:szCs w:val="18"/>
        </w:rPr>
        <w:t>Assess</w:t>
      </w:r>
    </w:p>
    <w:p w14:paraId="37346A42" w14:textId="0FA7A101" w:rsidR="00E2634E" w:rsidRDefault="00E2634E" w:rsidP="00E2634E">
      <w:pPr>
        <w:pStyle w:val="BodyText"/>
        <w:numPr>
          <w:ilvl w:val="1"/>
          <w:numId w:val="49"/>
        </w:numPr>
        <w:rPr>
          <w:rFonts w:ascii="Arial" w:hAnsi="Arial" w:cs="Arial"/>
          <w:sz w:val="18"/>
          <w:szCs w:val="18"/>
        </w:rPr>
      </w:pPr>
      <w:r>
        <w:rPr>
          <w:rFonts w:ascii="Arial" w:hAnsi="Arial" w:cs="Arial"/>
          <w:sz w:val="18"/>
          <w:szCs w:val="18"/>
        </w:rPr>
        <w:t>Likelihood of release</w:t>
      </w:r>
    </w:p>
    <w:p w14:paraId="04069695" w14:textId="3E14941B" w:rsidR="00E2634E" w:rsidRDefault="00E2634E" w:rsidP="00E2634E">
      <w:pPr>
        <w:pStyle w:val="BodyText"/>
        <w:numPr>
          <w:ilvl w:val="1"/>
          <w:numId w:val="49"/>
        </w:numPr>
        <w:rPr>
          <w:rFonts w:ascii="Arial" w:hAnsi="Arial" w:cs="Arial"/>
          <w:sz w:val="18"/>
          <w:szCs w:val="18"/>
        </w:rPr>
      </w:pPr>
      <w:r>
        <w:rPr>
          <w:rFonts w:ascii="Arial" w:hAnsi="Arial" w:cs="Arial"/>
          <w:sz w:val="18"/>
          <w:szCs w:val="18"/>
        </w:rPr>
        <w:t>Consequence of impact</w:t>
      </w:r>
    </w:p>
    <w:p w14:paraId="4D87F8EA" w14:textId="31496A3D" w:rsidR="00E2634E" w:rsidRDefault="00E2634E" w:rsidP="00E2634E">
      <w:pPr>
        <w:pStyle w:val="BodyText"/>
        <w:numPr>
          <w:ilvl w:val="0"/>
          <w:numId w:val="49"/>
        </w:numPr>
        <w:rPr>
          <w:rFonts w:ascii="Arial" w:hAnsi="Arial" w:cs="Arial"/>
          <w:sz w:val="18"/>
          <w:szCs w:val="18"/>
        </w:rPr>
      </w:pPr>
      <w:r>
        <w:rPr>
          <w:rFonts w:ascii="Arial" w:hAnsi="Arial" w:cs="Arial"/>
          <w:sz w:val="18"/>
          <w:szCs w:val="18"/>
        </w:rPr>
        <w:t>Identify control measures and assess residual risk</w:t>
      </w:r>
    </w:p>
    <w:p w14:paraId="7D22B59B" w14:textId="09C6A675" w:rsidR="00E2634E" w:rsidRDefault="00E2634E" w:rsidP="00E2634E">
      <w:pPr>
        <w:pStyle w:val="BodyText"/>
        <w:rPr>
          <w:rFonts w:ascii="Arial" w:hAnsi="Arial" w:cs="Arial"/>
          <w:sz w:val="18"/>
          <w:szCs w:val="18"/>
        </w:rPr>
      </w:pPr>
      <w:r>
        <w:rPr>
          <w:rFonts w:ascii="Arial" w:hAnsi="Arial" w:cs="Arial"/>
          <w:sz w:val="18"/>
          <w:szCs w:val="18"/>
        </w:rPr>
        <w:t xml:space="preserve">Risk assessment </w:t>
      </w:r>
      <w:r w:rsidR="00805DA8">
        <w:rPr>
          <w:rFonts w:ascii="Arial" w:hAnsi="Arial" w:cs="Arial"/>
          <w:sz w:val="18"/>
          <w:szCs w:val="18"/>
        </w:rPr>
        <w:t>qualitatively</w:t>
      </w:r>
      <w:r>
        <w:rPr>
          <w:rFonts w:ascii="Arial" w:hAnsi="Arial" w:cs="Arial"/>
          <w:sz w:val="18"/>
          <w:szCs w:val="18"/>
        </w:rPr>
        <w:t xml:space="preserve"> as Low/Medium/High before and after impact</w:t>
      </w:r>
    </w:p>
    <w:p w14:paraId="0ABD291E" w14:textId="5CE6B82C" w:rsidR="00805DA8" w:rsidRDefault="00805DA8" w:rsidP="00805DA8">
      <w:pPr>
        <w:pStyle w:val="BodyText"/>
        <w:numPr>
          <w:ilvl w:val="0"/>
          <w:numId w:val="47"/>
        </w:numPr>
        <w:spacing w:before="100" w:beforeAutospacing="1"/>
        <w:rPr>
          <w:rFonts w:ascii="Arial" w:hAnsi="Arial" w:cs="Arial"/>
          <w:b/>
          <w:bCs/>
          <w:sz w:val="18"/>
          <w:szCs w:val="18"/>
        </w:rPr>
      </w:pPr>
      <w:r w:rsidRPr="00805DA8">
        <w:rPr>
          <w:rFonts w:ascii="Arial" w:hAnsi="Arial" w:cs="Arial"/>
          <w:b/>
          <w:bCs/>
          <w:sz w:val="18"/>
          <w:szCs w:val="18"/>
        </w:rPr>
        <w:t>Receptor</w:t>
      </w:r>
    </w:p>
    <w:p w14:paraId="7A9D082A" w14:textId="1857DC1B" w:rsidR="00805DA8" w:rsidRPr="00805DA8" w:rsidRDefault="00805DA8" w:rsidP="00805DA8">
      <w:pPr>
        <w:pStyle w:val="BodyText"/>
        <w:spacing w:before="100" w:beforeAutospacing="1"/>
        <w:rPr>
          <w:rFonts w:ascii="Arial" w:hAnsi="Arial" w:cs="Arial"/>
          <w:b/>
          <w:bCs/>
          <w:sz w:val="18"/>
          <w:szCs w:val="18"/>
        </w:rPr>
      </w:pPr>
      <w:r>
        <w:rPr>
          <w:rFonts w:ascii="Arial" w:hAnsi="Arial" w:cs="Arial"/>
          <w:b/>
          <w:bCs/>
          <w:sz w:val="18"/>
          <w:szCs w:val="18"/>
        </w:rPr>
        <w:t>Human Receptors</w:t>
      </w:r>
    </w:p>
    <w:p w14:paraId="2DCD373A" w14:textId="77777777" w:rsidR="00805DA8" w:rsidRPr="00810B91" w:rsidRDefault="00805DA8" w:rsidP="00805DA8">
      <w:pPr>
        <w:pStyle w:val="Compact"/>
        <w:numPr>
          <w:ilvl w:val="0"/>
          <w:numId w:val="40"/>
        </w:numPr>
        <w:rPr>
          <w:rFonts w:ascii="Arial" w:hAnsi="Arial" w:cs="Arial"/>
          <w:sz w:val="18"/>
          <w:szCs w:val="18"/>
        </w:rPr>
      </w:pPr>
      <w:r w:rsidRPr="00810B91">
        <w:rPr>
          <w:rFonts w:ascii="Arial" w:hAnsi="Arial" w:cs="Arial"/>
          <w:sz w:val="18"/>
          <w:szCs w:val="18"/>
        </w:rPr>
        <w:t>On</w:t>
      </w:r>
      <w:r w:rsidRPr="00810B91">
        <w:rPr>
          <w:rFonts w:ascii="Cambria Math" w:hAnsi="Cambria Math" w:cs="Cambria Math"/>
          <w:sz w:val="18"/>
          <w:szCs w:val="18"/>
        </w:rPr>
        <w:t>‑</w:t>
      </w:r>
      <w:r w:rsidRPr="00810B91">
        <w:rPr>
          <w:rFonts w:ascii="Arial" w:hAnsi="Arial" w:cs="Arial"/>
          <w:sz w:val="18"/>
          <w:szCs w:val="18"/>
        </w:rPr>
        <w:t>site employees and contractors</w:t>
      </w:r>
    </w:p>
    <w:p w14:paraId="34CC6551" w14:textId="77777777" w:rsidR="00805DA8" w:rsidRPr="00810B91" w:rsidRDefault="00805DA8" w:rsidP="00805DA8">
      <w:pPr>
        <w:pStyle w:val="Compact"/>
        <w:numPr>
          <w:ilvl w:val="0"/>
          <w:numId w:val="40"/>
        </w:numPr>
        <w:rPr>
          <w:rFonts w:ascii="Arial" w:hAnsi="Arial" w:cs="Arial"/>
          <w:sz w:val="18"/>
          <w:szCs w:val="18"/>
        </w:rPr>
      </w:pPr>
      <w:r w:rsidRPr="00810B91">
        <w:rPr>
          <w:rFonts w:ascii="Arial" w:hAnsi="Arial" w:cs="Arial"/>
          <w:sz w:val="18"/>
          <w:szCs w:val="18"/>
        </w:rPr>
        <w:lastRenderedPageBreak/>
        <w:t>Visitors and drivers</w:t>
      </w:r>
    </w:p>
    <w:p w14:paraId="2057A593" w14:textId="77777777" w:rsidR="00805DA8" w:rsidRPr="00810B91" w:rsidRDefault="00805DA8" w:rsidP="00805DA8">
      <w:pPr>
        <w:pStyle w:val="Compact"/>
        <w:numPr>
          <w:ilvl w:val="0"/>
          <w:numId w:val="40"/>
        </w:numPr>
        <w:rPr>
          <w:rFonts w:ascii="Arial" w:hAnsi="Arial" w:cs="Arial"/>
          <w:sz w:val="18"/>
          <w:szCs w:val="18"/>
        </w:rPr>
      </w:pPr>
      <w:r w:rsidRPr="00810B91">
        <w:rPr>
          <w:rFonts w:ascii="Arial" w:hAnsi="Arial" w:cs="Arial"/>
          <w:sz w:val="18"/>
          <w:szCs w:val="18"/>
        </w:rPr>
        <w:t>Nearest residential properties surrounding the site</w:t>
      </w:r>
    </w:p>
    <w:p w14:paraId="5D77C760" w14:textId="77777777" w:rsidR="00805DA8" w:rsidRDefault="00805DA8" w:rsidP="00805DA8">
      <w:pPr>
        <w:pStyle w:val="Compact"/>
        <w:numPr>
          <w:ilvl w:val="0"/>
          <w:numId w:val="40"/>
        </w:numPr>
        <w:rPr>
          <w:rFonts w:ascii="Arial" w:hAnsi="Arial" w:cs="Arial"/>
          <w:sz w:val="18"/>
          <w:szCs w:val="18"/>
        </w:rPr>
      </w:pPr>
      <w:r w:rsidRPr="00810B91">
        <w:rPr>
          <w:rFonts w:ascii="Arial" w:hAnsi="Arial" w:cs="Arial"/>
          <w:sz w:val="18"/>
          <w:szCs w:val="18"/>
        </w:rPr>
        <w:t>Members of the public using nearby transport routes</w:t>
      </w:r>
    </w:p>
    <w:p w14:paraId="008527ED" w14:textId="77777777" w:rsidR="00805DA8" w:rsidRDefault="00805DA8" w:rsidP="00805DA8">
      <w:pPr>
        <w:pStyle w:val="Compact"/>
        <w:rPr>
          <w:rFonts w:ascii="Arial" w:hAnsi="Arial" w:cs="Arial"/>
          <w:sz w:val="18"/>
          <w:szCs w:val="18"/>
        </w:rPr>
      </w:pPr>
    </w:p>
    <w:p w14:paraId="11E9CCB2" w14:textId="77777777" w:rsidR="00805DA8" w:rsidRDefault="00805DA8" w:rsidP="00805DA8">
      <w:pPr>
        <w:pStyle w:val="Compact"/>
        <w:rPr>
          <w:rFonts w:ascii="Arial" w:hAnsi="Arial" w:cs="Arial"/>
          <w:sz w:val="18"/>
          <w:szCs w:val="18"/>
        </w:rPr>
      </w:pPr>
      <w:r w:rsidRPr="002537F6">
        <w:rPr>
          <w:rFonts w:ascii="Arial" w:hAnsi="Arial" w:cs="Arial"/>
          <w:b/>
          <w:bCs/>
          <w:sz w:val="18"/>
          <w:szCs w:val="18"/>
        </w:rPr>
        <w:t>Environmental and Habitat Receptors</w:t>
      </w:r>
      <w:r w:rsidRPr="002537F6">
        <w:rPr>
          <w:rFonts w:ascii="Arial" w:hAnsi="Arial" w:cs="Arial"/>
          <w:sz w:val="18"/>
          <w:szCs w:val="18"/>
        </w:rPr>
        <w:br/>
      </w:r>
      <w:r w:rsidRPr="002537F6">
        <w:rPr>
          <w:rFonts w:ascii="Arial" w:hAnsi="Arial" w:cs="Arial"/>
          <w:sz w:val="18"/>
          <w:szCs w:val="18"/>
        </w:rPr>
        <w:br/>
      </w:r>
      <w:bookmarkStart w:id="0" w:name="_Hlk220051924"/>
      <w:r w:rsidRPr="002537F6">
        <w:rPr>
          <w:rFonts w:ascii="Arial" w:hAnsi="Arial" w:cs="Arial"/>
          <w:sz w:val="18"/>
          <w:szCs w:val="18"/>
        </w:rPr>
        <w:t>Habitat receptors have been identified and assessed in line with Environment Agency screening distances and modelling methodology set out in the updated Air Quality Assessment prepared by SLR Consulting Limited (SLR Project No. 440.v13945.00001, Revision 03, January 2026).</w:t>
      </w:r>
      <w:bookmarkEnd w:id="0"/>
      <w:r w:rsidRPr="002537F6">
        <w:rPr>
          <w:rFonts w:ascii="Arial" w:hAnsi="Arial" w:cs="Arial"/>
          <w:sz w:val="18"/>
          <w:szCs w:val="18"/>
        </w:rPr>
        <w:br/>
      </w:r>
      <w:r w:rsidRPr="002537F6">
        <w:rPr>
          <w:rFonts w:ascii="Arial" w:hAnsi="Arial" w:cs="Arial"/>
          <w:sz w:val="18"/>
          <w:szCs w:val="18"/>
        </w:rPr>
        <w:br/>
      </w:r>
      <w:bookmarkStart w:id="1" w:name="_Hlk220051994"/>
      <w:r w:rsidRPr="002537F6">
        <w:rPr>
          <w:rFonts w:ascii="Arial" w:hAnsi="Arial" w:cs="Arial"/>
          <w:sz w:val="18"/>
          <w:szCs w:val="18"/>
        </w:rPr>
        <w:t>In accordance with EA guidance, statutory and non-statutory ecological sites within:</w:t>
      </w:r>
      <w:r w:rsidRPr="002537F6">
        <w:rPr>
          <w:rFonts w:ascii="Arial" w:hAnsi="Arial" w:cs="Arial"/>
          <w:sz w:val="18"/>
          <w:szCs w:val="18"/>
        </w:rPr>
        <w:br/>
      </w:r>
      <w:r w:rsidRPr="002537F6">
        <w:rPr>
          <w:rFonts w:ascii="Arial" w:hAnsi="Arial" w:cs="Arial"/>
          <w:sz w:val="18"/>
          <w:szCs w:val="18"/>
        </w:rPr>
        <w:br/>
        <w:t xml:space="preserve">10 km (Special Areas of Conservation (SAC), Special Protection Areas (SPA), Ramsar sites); and  </w:t>
      </w:r>
      <w:r w:rsidRPr="002537F6">
        <w:rPr>
          <w:rFonts w:ascii="Arial" w:hAnsi="Arial" w:cs="Arial"/>
          <w:sz w:val="18"/>
          <w:szCs w:val="18"/>
        </w:rPr>
        <w:br/>
        <w:t>2 km (Sites of Special Scientific Interest (SSSI), Local Wildlife Sites (LWS), National Nature Reserves (NNR) and Local Nature Reserves (LNR))</w:t>
      </w:r>
      <w:r w:rsidRPr="002537F6">
        <w:rPr>
          <w:rFonts w:ascii="Arial" w:hAnsi="Arial" w:cs="Arial"/>
          <w:sz w:val="18"/>
          <w:szCs w:val="18"/>
        </w:rPr>
        <w:br/>
      </w:r>
      <w:r w:rsidRPr="002537F6">
        <w:rPr>
          <w:rFonts w:ascii="Arial" w:hAnsi="Arial" w:cs="Arial"/>
          <w:sz w:val="18"/>
          <w:szCs w:val="18"/>
        </w:rPr>
        <w:br/>
        <w:t>were identified using the MAGIC online resource.</w:t>
      </w:r>
      <w:r w:rsidRPr="002537F6">
        <w:rPr>
          <w:rFonts w:ascii="Arial" w:hAnsi="Arial" w:cs="Arial"/>
          <w:sz w:val="18"/>
          <w:szCs w:val="18"/>
        </w:rPr>
        <w:br/>
      </w:r>
      <w:r w:rsidRPr="002537F6">
        <w:rPr>
          <w:rFonts w:ascii="Arial" w:hAnsi="Arial" w:cs="Arial"/>
          <w:sz w:val="18"/>
          <w:szCs w:val="18"/>
        </w:rPr>
        <w:br/>
        <w:t>The following designated habitat sites fall within the relevant screening distances of the installation:</w:t>
      </w:r>
      <w:r w:rsidRPr="002537F6">
        <w:rPr>
          <w:rFonts w:ascii="Arial" w:hAnsi="Arial" w:cs="Arial"/>
          <w:sz w:val="18"/>
          <w:szCs w:val="18"/>
        </w:rPr>
        <w:br/>
      </w:r>
      <w:bookmarkEnd w:id="1"/>
    </w:p>
    <w:p w14:paraId="2C0F06A0" w14:textId="3E9C6C0C" w:rsidR="00805DA8" w:rsidRPr="00805DA8"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Rochdale Canal Site of Special Scientific Interest (SSSI) and Special Area of Conservation (SAC)  </w:t>
      </w:r>
    </w:p>
    <w:p w14:paraId="577DE364" w14:textId="3493174C" w:rsidR="00805DA8" w:rsidRPr="00805DA8"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Hunt Lane Local Wildlife Site (LWS)  </w:t>
      </w:r>
    </w:p>
    <w:p w14:paraId="1389672C" w14:textId="13D70C70" w:rsidR="00805DA8" w:rsidRPr="00805DA8"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River Irk Marsh LWS  </w:t>
      </w:r>
    </w:p>
    <w:p w14:paraId="1947AF6B" w14:textId="1FAF22E6" w:rsidR="00805DA8" w:rsidRPr="00805DA8"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Rochdale Canal – Lock at Scowcroft Farm to Stott’s Lane LWS  </w:t>
      </w:r>
    </w:p>
    <w:p w14:paraId="6E216AB1" w14:textId="69164566" w:rsidR="00805DA8" w:rsidRPr="00805DA8"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Rochdale Canal – Scowcroft to </w:t>
      </w:r>
      <w:proofErr w:type="spellStart"/>
      <w:r w:rsidRPr="00805DA8">
        <w:rPr>
          <w:rFonts w:ascii="Arial" w:hAnsi="Arial" w:cs="Arial"/>
          <w:sz w:val="18"/>
          <w:szCs w:val="18"/>
        </w:rPr>
        <w:t>Warland</w:t>
      </w:r>
      <w:proofErr w:type="spellEnd"/>
      <w:r w:rsidRPr="00805DA8">
        <w:rPr>
          <w:rFonts w:ascii="Arial" w:hAnsi="Arial" w:cs="Arial"/>
          <w:sz w:val="18"/>
          <w:szCs w:val="18"/>
        </w:rPr>
        <w:t xml:space="preserve"> LWS  </w:t>
      </w:r>
    </w:p>
    <w:p w14:paraId="74BCC0D6" w14:textId="11E052D9" w:rsidR="00805DA8" w:rsidRPr="00810B91" w:rsidRDefault="00805DA8" w:rsidP="00805DA8">
      <w:pPr>
        <w:pStyle w:val="Compact"/>
        <w:numPr>
          <w:ilvl w:val="0"/>
          <w:numId w:val="50"/>
        </w:numPr>
        <w:ind w:left="360"/>
        <w:rPr>
          <w:rFonts w:ascii="Arial" w:hAnsi="Arial" w:cs="Arial"/>
          <w:sz w:val="18"/>
          <w:szCs w:val="18"/>
        </w:rPr>
      </w:pPr>
      <w:r w:rsidRPr="00805DA8">
        <w:rPr>
          <w:rFonts w:ascii="Arial" w:hAnsi="Arial" w:cs="Arial"/>
          <w:sz w:val="18"/>
          <w:szCs w:val="18"/>
        </w:rPr>
        <w:t xml:space="preserve">Scowcroft Reservoir LWS  </w:t>
      </w:r>
    </w:p>
    <w:p w14:paraId="3C257210" w14:textId="77777777" w:rsidR="00034000" w:rsidRPr="00810B91" w:rsidRDefault="00034000" w:rsidP="00805DA8">
      <w:pPr>
        <w:pStyle w:val="Compact"/>
        <w:rPr>
          <w:rFonts w:ascii="Arial" w:hAnsi="Arial" w:cs="Arial"/>
          <w:sz w:val="18"/>
          <w:szCs w:val="18"/>
        </w:rPr>
      </w:pPr>
    </w:p>
    <w:p w14:paraId="132428A0" w14:textId="77777777" w:rsidR="00805DA8" w:rsidRDefault="00805DA8" w:rsidP="00034000">
      <w:pPr>
        <w:rPr>
          <w:rFonts w:ascii="Arial" w:hAnsi="Arial" w:cs="Arial"/>
          <w:sz w:val="18"/>
          <w:szCs w:val="18"/>
        </w:rPr>
      </w:pPr>
      <w:r w:rsidRPr="002537F6">
        <w:rPr>
          <w:rFonts w:ascii="Arial" w:hAnsi="Arial" w:cs="Arial"/>
          <w:sz w:val="18"/>
          <w:szCs w:val="18"/>
        </w:rPr>
        <w:t xml:space="preserve">The Air Quality Assessment defined eighteen discrete ecological receptor points (ECO 1 to ECO 18) across the SAC/SSSI and all five Local Wildlife Sites </w:t>
      </w:r>
      <w:proofErr w:type="gramStart"/>
      <w:r w:rsidRPr="002537F6">
        <w:rPr>
          <w:rFonts w:ascii="Arial" w:hAnsi="Arial" w:cs="Arial"/>
          <w:sz w:val="18"/>
          <w:szCs w:val="18"/>
        </w:rPr>
        <w:t>in order to</w:t>
      </w:r>
      <w:proofErr w:type="gramEnd"/>
      <w:r w:rsidRPr="002537F6">
        <w:rPr>
          <w:rFonts w:ascii="Arial" w:hAnsi="Arial" w:cs="Arial"/>
          <w:sz w:val="18"/>
          <w:szCs w:val="18"/>
        </w:rPr>
        <w:t xml:space="preserve"> represent worst-case exposure locations.</w:t>
      </w:r>
      <w:r w:rsidRPr="002537F6">
        <w:rPr>
          <w:rFonts w:ascii="Arial" w:hAnsi="Arial" w:cs="Arial"/>
          <w:sz w:val="18"/>
          <w:szCs w:val="18"/>
        </w:rPr>
        <w:br/>
      </w:r>
    </w:p>
    <w:p w14:paraId="32C80ECF" w14:textId="51325643" w:rsidR="00034000" w:rsidRPr="00805DA8" w:rsidRDefault="00805DA8" w:rsidP="00805DA8">
      <w:pPr>
        <w:rPr>
          <w:rFonts w:ascii="Arial" w:hAnsi="Arial" w:cs="Arial"/>
          <w:sz w:val="18"/>
          <w:szCs w:val="18"/>
        </w:rPr>
      </w:pPr>
      <w:r w:rsidRPr="00805DA8">
        <w:rPr>
          <w:rFonts w:ascii="Arial" w:hAnsi="Arial" w:cs="Arial"/>
          <w:sz w:val="18"/>
          <w:szCs w:val="18"/>
        </w:rPr>
        <w:t>These receptors were assessed for:</w:t>
      </w:r>
    </w:p>
    <w:p w14:paraId="638BB888" w14:textId="77777777" w:rsidR="00805DA8" w:rsidRDefault="00805DA8" w:rsidP="00805DA8">
      <w:pPr>
        <w:pStyle w:val="ListParagraph"/>
        <w:numPr>
          <w:ilvl w:val="0"/>
          <w:numId w:val="51"/>
        </w:numPr>
        <w:spacing w:before="120"/>
        <w:rPr>
          <w:rFonts w:ascii="Arial" w:hAnsi="Arial" w:cs="Arial"/>
          <w:sz w:val="18"/>
          <w:szCs w:val="18"/>
        </w:rPr>
      </w:pPr>
      <w:r w:rsidRPr="00805DA8">
        <w:rPr>
          <w:rFonts w:ascii="Arial" w:hAnsi="Arial" w:cs="Arial"/>
          <w:sz w:val="18"/>
          <w:szCs w:val="18"/>
        </w:rPr>
        <w:t>Short-term and long-term nitrogen dioxide (NO</w:t>
      </w:r>
      <w:r w:rsidRPr="00805DA8">
        <w:rPr>
          <w:rFonts w:ascii="Cambria Math" w:hAnsi="Cambria Math" w:cs="Cambria Math"/>
          <w:sz w:val="18"/>
          <w:szCs w:val="18"/>
        </w:rPr>
        <w:t>₂</w:t>
      </w:r>
      <w:r w:rsidRPr="00805DA8">
        <w:rPr>
          <w:rFonts w:ascii="Arial" w:hAnsi="Arial" w:cs="Arial"/>
          <w:sz w:val="18"/>
          <w:szCs w:val="18"/>
        </w:rPr>
        <w:t xml:space="preserve">) concentrations  </w:t>
      </w:r>
    </w:p>
    <w:p w14:paraId="263C3817" w14:textId="77777777" w:rsidR="00805DA8" w:rsidRDefault="00805DA8" w:rsidP="00805DA8">
      <w:pPr>
        <w:pStyle w:val="ListParagraph"/>
        <w:numPr>
          <w:ilvl w:val="0"/>
          <w:numId w:val="51"/>
        </w:numPr>
        <w:rPr>
          <w:rFonts w:ascii="Arial" w:hAnsi="Arial" w:cs="Arial"/>
          <w:sz w:val="18"/>
          <w:szCs w:val="18"/>
        </w:rPr>
      </w:pPr>
      <w:r w:rsidRPr="00805DA8">
        <w:rPr>
          <w:rFonts w:ascii="Arial" w:hAnsi="Arial" w:cs="Arial"/>
          <w:sz w:val="18"/>
          <w:szCs w:val="18"/>
        </w:rPr>
        <w:t xml:space="preserve">Nutrient nitrogen deposition </w:t>
      </w:r>
    </w:p>
    <w:p w14:paraId="1BBD1CCC" w14:textId="77777777" w:rsidR="00805DA8" w:rsidRDefault="00805DA8" w:rsidP="00805DA8">
      <w:pPr>
        <w:pStyle w:val="ListParagraph"/>
        <w:numPr>
          <w:ilvl w:val="0"/>
          <w:numId w:val="51"/>
        </w:numPr>
        <w:rPr>
          <w:rFonts w:ascii="Arial" w:hAnsi="Arial" w:cs="Arial"/>
          <w:sz w:val="18"/>
          <w:szCs w:val="18"/>
        </w:rPr>
      </w:pPr>
      <w:r w:rsidRPr="00805DA8">
        <w:rPr>
          <w:rFonts w:ascii="Arial" w:hAnsi="Arial" w:cs="Arial"/>
          <w:sz w:val="18"/>
          <w:szCs w:val="18"/>
        </w:rPr>
        <w:t xml:space="preserve">Nitrogen-derived acid deposition  </w:t>
      </w:r>
    </w:p>
    <w:p w14:paraId="600B6677" w14:textId="77777777" w:rsidR="00805DA8" w:rsidRDefault="00805DA8" w:rsidP="00805DA8">
      <w:pPr>
        <w:rPr>
          <w:rFonts w:ascii="Arial" w:hAnsi="Arial" w:cs="Arial"/>
          <w:sz w:val="18"/>
          <w:szCs w:val="18"/>
        </w:rPr>
      </w:pPr>
    </w:p>
    <w:p w14:paraId="05E54C3E" w14:textId="77777777" w:rsidR="00200D52" w:rsidRPr="00200D52" w:rsidRDefault="00200D52" w:rsidP="00200D52">
      <w:pPr>
        <w:rPr>
          <w:rFonts w:ascii="Arial" w:hAnsi="Arial" w:cs="Arial"/>
          <w:sz w:val="18"/>
          <w:szCs w:val="18"/>
        </w:rPr>
      </w:pPr>
      <w:r w:rsidRPr="00200D52">
        <w:rPr>
          <w:rFonts w:ascii="Arial" w:hAnsi="Arial" w:cs="Arial"/>
          <w:sz w:val="18"/>
          <w:szCs w:val="18"/>
        </w:rPr>
        <w:t>The assessment applied conservative assumptions in accordance with EA guidance, including:</w:t>
      </w:r>
    </w:p>
    <w:p w14:paraId="48AAA457" w14:textId="77777777" w:rsidR="00200D52" w:rsidRPr="00200D52" w:rsidRDefault="00200D52" w:rsidP="00200D52">
      <w:pPr>
        <w:rPr>
          <w:rFonts w:ascii="Arial" w:hAnsi="Arial" w:cs="Arial"/>
          <w:sz w:val="18"/>
          <w:szCs w:val="18"/>
        </w:rPr>
      </w:pPr>
    </w:p>
    <w:p w14:paraId="556F71D3" w14:textId="60608FCE" w:rsidR="00200D52" w:rsidRPr="00200D52" w:rsidRDefault="00200D52" w:rsidP="00200D52">
      <w:pPr>
        <w:pStyle w:val="ListParagraph"/>
        <w:numPr>
          <w:ilvl w:val="0"/>
          <w:numId w:val="52"/>
        </w:numPr>
        <w:rPr>
          <w:rFonts w:ascii="Arial" w:hAnsi="Arial" w:cs="Arial"/>
          <w:sz w:val="18"/>
          <w:szCs w:val="18"/>
        </w:rPr>
      </w:pPr>
      <w:r w:rsidRPr="00200D52">
        <w:rPr>
          <w:rFonts w:ascii="Arial" w:hAnsi="Arial" w:cs="Arial"/>
          <w:sz w:val="18"/>
          <w:szCs w:val="18"/>
        </w:rPr>
        <w:t xml:space="preserve">Use of APIS site-specific critical loads  </w:t>
      </w:r>
    </w:p>
    <w:p w14:paraId="2F6E8BC9" w14:textId="1F540B28" w:rsidR="00200D52" w:rsidRPr="00200D52" w:rsidRDefault="00200D52" w:rsidP="00200D52">
      <w:pPr>
        <w:pStyle w:val="ListParagraph"/>
        <w:numPr>
          <w:ilvl w:val="0"/>
          <w:numId w:val="52"/>
        </w:numPr>
        <w:rPr>
          <w:rFonts w:ascii="Arial" w:hAnsi="Arial" w:cs="Arial"/>
          <w:sz w:val="18"/>
          <w:szCs w:val="18"/>
        </w:rPr>
      </w:pPr>
      <w:r w:rsidRPr="00200D52">
        <w:rPr>
          <w:rFonts w:ascii="Arial" w:hAnsi="Arial" w:cs="Arial"/>
          <w:sz w:val="18"/>
          <w:szCs w:val="18"/>
        </w:rPr>
        <w:t>100% conversion of NOx to NO</w:t>
      </w:r>
      <w:r w:rsidRPr="00200D52">
        <w:rPr>
          <w:rFonts w:ascii="Cambria Math" w:hAnsi="Cambria Math" w:cs="Cambria Math"/>
          <w:sz w:val="18"/>
          <w:szCs w:val="18"/>
        </w:rPr>
        <w:t>₂</w:t>
      </w:r>
      <w:r w:rsidRPr="00200D52">
        <w:rPr>
          <w:rFonts w:ascii="Arial" w:hAnsi="Arial" w:cs="Arial"/>
          <w:sz w:val="18"/>
          <w:szCs w:val="18"/>
        </w:rPr>
        <w:t xml:space="preserve"> for long-term impacts  </w:t>
      </w:r>
    </w:p>
    <w:p w14:paraId="3EF57995" w14:textId="15983AC6" w:rsidR="00200D52" w:rsidRPr="00200D52" w:rsidRDefault="00200D52" w:rsidP="00200D52">
      <w:pPr>
        <w:pStyle w:val="ListParagraph"/>
        <w:numPr>
          <w:ilvl w:val="0"/>
          <w:numId w:val="52"/>
        </w:numPr>
        <w:rPr>
          <w:rFonts w:ascii="Arial" w:hAnsi="Arial" w:cs="Arial"/>
          <w:sz w:val="18"/>
          <w:szCs w:val="18"/>
        </w:rPr>
      </w:pPr>
      <w:r w:rsidRPr="00200D52">
        <w:rPr>
          <w:rFonts w:ascii="Arial" w:hAnsi="Arial" w:cs="Arial"/>
          <w:sz w:val="18"/>
          <w:szCs w:val="18"/>
        </w:rPr>
        <w:t xml:space="preserve">EA-recommended deposition velocities  </w:t>
      </w:r>
    </w:p>
    <w:p w14:paraId="6A46219E" w14:textId="6467CC9E" w:rsidR="00200D52" w:rsidRPr="00200D52" w:rsidRDefault="00200D52" w:rsidP="00200D52">
      <w:pPr>
        <w:pStyle w:val="ListParagraph"/>
        <w:numPr>
          <w:ilvl w:val="0"/>
          <w:numId w:val="52"/>
        </w:numPr>
        <w:rPr>
          <w:rFonts w:ascii="Arial" w:hAnsi="Arial" w:cs="Arial"/>
          <w:sz w:val="18"/>
          <w:szCs w:val="18"/>
        </w:rPr>
      </w:pPr>
      <w:r w:rsidRPr="00200D52">
        <w:rPr>
          <w:rFonts w:ascii="Arial" w:hAnsi="Arial" w:cs="Arial"/>
          <w:sz w:val="18"/>
          <w:szCs w:val="18"/>
        </w:rPr>
        <w:t>Five years of meteorological data</w:t>
      </w:r>
    </w:p>
    <w:p w14:paraId="1F849819" w14:textId="77777777" w:rsidR="00200D52" w:rsidRPr="00200D52" w:rsidRDefault="00200D52" w:rsidP="00200D52">
      <w:pPr>
        <w:rPr>
          <w:rFonts w:ascii="Arial" w:hAnsi="Arial" w:cs="Arial"/>
          <w:sz w:val="18"/>
          <w:szCs w:val="18"/>
        </w:rPr>
      </w:pPr>
    </w:p>
    <w:p w14:paraId="3CCBA790" w14:textId="77777777" w:rsidR="00200D52" w:rsidRPr="00200D52" w:rsidRDefault="00200D52" w:rsidP="00200D52">
      <w:pPr>
        <w:rPr>
          <w:rFonts w:ascii="Arial" w:hAnsi="Arial" w:cs="Arial"/>
          <w:sz w:val="18"/>
          <w:szCs w:val="18"/>
        </w:rPr>
      </w:pPr>
      <w:r w:rsidRPr="00200D52">
        <w:rPr>
          <w:rFonts w:ascii="Arial" w:hAnsi="Arial" w:cs="Arial"/>
          <w:sz w:val="18"/>
          <w:szCs w:val="18"/>
        </w:rPr>
        <w:t>Modelling results demonstrate that for all assessed designated habitat sites:</w:t>
      </w:r>
    </w:p>
    <w:p w14:paraId="6BE806CB" w14:textId="77777777" w:rsidR="00200D52" w:rsidRPr="00200D52" w:rsidRDefault="00200D52" w:rsidP="00200D52">
      <w:pPr>
        <w:rPr>
          <w:rFonts w:ascii="Arial" w:hAnsi="Arial" w:cs="Arial"/>
          <w:sz w:val="18"/>
          <w:szCs w:val="18"/>
        </w:rPr>
      </w:pPr>
    </w:p>
    <w:p w14:paraId="3F597E86" w14:textId="728ECC94" w:rsidR="00200D52" w:rsidRPr="00200D52" w:rsidRDefault="00200D52" w:rsidP="00200D52">
      <w:pPr>
        <w:pStyle w:val="ListParagraph"/>
        <w:numPr>
          <w:ilvl w:val="0"/>
          <w:numId w:val="53"/>
        </w:numPr>
        <w:rPr>
          <w:rFonts w:ascii="Arial" w:hAnsi="Arial" w:cs="Arial"/>
          <w:sz w:val="18"/>
          <w:szCs w:val="18"/>
        </w:rPr>
      </w:pPr>
      <w:r w:rsidRPr="00200D52">
        <w:rPr>
          <w:rFonts w:ascii="Arial" w:hAnsi="Arial" w:cs="Arial"/>
          <w:sz w:val="18"/>
          <w:szCs w:val="18"/>
        </w:rPr>
        <w:t>Process contributions to NO</w:t>
      </w:r>
      <w:r w:rsidRPr="00200D52">
        <w:rPr>
          <w:rFonts w:ascii="Cambria Math" w:hAnsi="Cambria Math" w:cs="Cambria Math"/>
          <w:sz w:val="18"/>
          <w:szCs w:val="18"/>
        </w:rPr>
        <w:t>₂</w:t>
      </w:r>
      <w:r w:rsidRPr="00200D52">
        <w:rPr>
          <w:rFonts w:ascii="Arial" w:hAnsi="Arial" w:cs="Arial"/>
          <w:sz w:val="18"/>
          <w:szCs w:val="18"/>
        </w:rPr>
        <w:t xml:space="preserve"> are below EA screening thresholds; and  </w:t>
      </w:r>
    </w:p>
    <w:p w14:paraId="6757C05B" w14:textId="2FB2F7A7" w:rsidR="00200D52" w:rsidRPr="00200D52" w:rsidRDefault="00200D52" w:rsidP="00200D52">
      <w:pPr>
        <w:pStyle w:val="ListParagraph"/>
        <w:numPr>
          <w:ilvl w:val="0"/>
          <w:numId w:val="53"/>
        </w:numPr>
        <w:rPr>
          <w:rFonts w:ascii="Arial" w:hAnsi="Arial" w:cs="Arial"/>
          <w:sz w:val="18"/>
          <w:szCs w:val="18"/>
        </w:rPr>
      </w:pPr>
      <w:r w:rsidRPr="00200D52">
        <w:rPr>
          <w:rFonts w:ascii="Arial" w:hAnsi="Arial" w:cs="Arial"/>
          <w:sz w:val="18"/>
          <w:szCs w:val="18"/>
        </w:rPr>
        <w:t>Nutrient nitrogen and acid deposition rates are well below the relevant critical loads.</w:t>
      </w:r>
    </w:p>
    <w:p w14:paraId="2C7B4F8E" w14:textId="77777777" w:rsidR="00200D52" w:rsidRPr="00200D52" w:rsidRDefault="00200D52" w:rsidP="00200D52">
      <w:pPr>
        <w:rPr>
          <w:rFonts w:ascii="Arial" w:hAnsi="Arial" w:cs="Arial"/>
          <w:sz w:val="18"/>
          <w:szCs w:val="18"/>
        </w:rPr>
      </w:pPr>
    </w:p>
    <w:p w14:paraId="11A7D507" w14:textId="77777777" w:rsidR="00200D52" w:rsidRPr="00200D52" w:rsidRDefault="00200D52" w:rsidP="00200D52">
      <w:pPr>
        <w:rPr>
          <w:rFonts w:ascii="Arial" w:hAnsi="Arial" w:cs="Arial"/>
          <w:sz w:val="18"/>
          <w:szCs w:val="18"/>
        </w:rPr>
      </w:pPr>
      <w:r w:rsidRPr="00200D52">
        <w:rPr>
          <w:rFonts w:ascii="Arial" w:hAnsi="Arial" w:cs="Arial"/>
          <w:sz w:val="18"/>
          <w:szCs w:val="18"/>
        </w:rPr>
        <w:t>On this basis, significant effects to the Rochdale Canal SAC/SSSI and all five Local Wildlife Sites can be screened out, and no further Stage 2 or Stage 3 habitat assessment is required for emissions to air.</w:t>
      </w:r>
    </w:p>
    <w:p w14:paraId="6EA42A3B" w14:textId="77777777" w:rsidR="00200D52" w:rsidRPr="00200D52" w:rsidRDefault="00200D52" w:rsidP="00200D52">
      <w:pPr>
        <w:rPr>
          <w:rFonts w:ascii="Arial" w:hAnsi="Arial" w:cs="Arial"/>
          <w:sz w:val="18"/>
          <w:szCs w:val="18"/>
        </w:rPr>
      </w:pPr>
    </w:p>
    <w:p w14:paraId="2AF51E95" w14:textId="77777777" w:rsidR="00200D52" w:rsidRPr="00200D52" w:rsidRDefault="00200D52" w:rsidP="00200D52">
      <w:pPr>
        <w:rPr>
          <w:rFonts w:ascii="Arial" w:hAnsi="Arial" w:cs="Arial"/>
          <w:sz w:val="18"/>
          <w:szCs w:val="18"/>
        </w:rPr>
      </w:pPr>
      <w:r w:rsidRPr="00200D52">
        <w:rPr>
          <w:rFonts w:ascii="Arial" w:hAnsi="Arial" w:cs="Arial"/>
          <w:sz w:val="18"/>
          <w:szCs w:val="18"/>
        </w:rPr>
        <w:t xml:space="preserve">Aquatic ecology associated with the Rochdale Canal, downstream surface waters, groundwater, </w:t>
      </w:r>
      <w:proofErr w:type="gramStart"/>
      <w:r w:rsidRPr="00200D52">
        <w:rPr>
          <w:rFonts w:ascii="Arial" w:hAnsi="Arial" w:cs="Arial"/>
          <w:sz w:val="18"/>
          <w:szCs w:val="18"/>
        </w:rPr>
        <w:t>soils</w:t>
      </w:r>
      <w:proofErr w:type="gramEnd"/>
      <w:r w:rsidRPr="00200D52">
        <w:rPr>
          <w:rFonts w:ascii="Arial" w:hAnsi="Arial" w:cs="Arial"/>
          <w:sz w:val="18"/>
          <w:szCs w:val="18"/>
        </w:rPr>
        <w:t xml:space="preserve"> and the sewer network remain relevant receptors for emissions to water and accident scenarios assessed elsewhere in this Environmental Risk Assessment.</w:t>
      </w:r>
    </w:p>
    <w:p w14:paraId="18A30B6E" w14:textId="77777777" w:rsidR="00200D52" w:rsidRPr="00200D52" w:rsidRDefault="00200D52" w:rsidP="00200D52">
      <w:pPr>
        <w:rPr>
          <w:rFonts w:ascii="Arial" w:hAnsi="Arial" w:cs="Arial"/>
          <w:sz w:val="18"/>
          <w:szCs w:val="18"/>
        </w:rPr>
      </w:pPr>
    </w:p>
    <w:p w14:paraId="41FA3182" w14:textId="77777777" w:rsidR="00200D52" w:rsidRDefault="00200D52" w:rsidP="00200D52">
      <w:pPr>
        <w:rPr>
          <w:rFonts w:ascii="Arial" w:hAnsi="Arial" w:cs="Arial"/>
          <w:sz w:val="18"/>
          <w:szCs w:val="18"/>
        </w:rPr>
      </w:pPr>
      <w:r w:rsidRPr="00200D52">
        <w:rPr>
          <w:rFonts w:ascii="Arial" w:hAnsi="Arial" w:cs="Arial"/>
          <w:sz w:val="18"/>
          <w:szCs w:val="18"/>
        </w:rPr>
        <w:lastRenderedPageBreak/>
        <w:t>Habitat receptors have been identified and assessed in line with the methodology and screening distances set out in the SLR Consulting Limited Air Quality Assessment (SLR Project No. 440.v13945.00001, Revision 02, dated 20 November 2025), prepared to support the Environmental Permit application.</w:t>
      </w:r>
    </w:p>
    <w:p w14:paraId="0222593D" w14:textId="77777777" w:rsidR="00200D52" w:rsidRPr="00200D52" w:rsidRDefault="00200D52" w:rsidP="00200D52">
      <w:pPr>
        <w:rPr>
          <w:rFonts w:ascii="Arial" w:hAnsi="Arial" w:cs="Arial"/>
          <w:sz w:val="18"/>
          <w:szCs w:val="18"/>
        </w:rPr>
      </w:pPr>
    </w:p>
    <w:p w14:paraId="364A2B0F" w14:textId="77777777" w:rsidR="00200D52" w:rsidRDefault="00200D52" w:rsidP="00200D52">
      <w:pPr>
        <w:rPr>
          <w:rFonts w:ascii="Arial" w:hAnsi="Arial" w:cs="Arial"/>
          <w:sz w:val="18"/>
          <w:szCs w:val="18"/>
        </w:rPr>
      </w:pPr>
      <w:r w:rsidRPr="00200D52">
        <w:rPr>
          <w:rFonts w:ascii="Arial" w:hAnsi="Arial" w:cs="Arial"/>
          <w:sz w:val="18"/>
          <w:szCs w:val="18"/>
        </w:rPr>
        <w:t>The following environmental and habitat receptors have been identified:</w:t>
      </w:r>
    </w:p>
    <w:p w14:paraId="20B68EDD" w14:textId="77777777" w:rsidR="00200D52" w:rsidRPr="00200D52" w:rsidRDefault="00200D52" w:rsidP="00200D52">
      <w:pPr>
        <w:rPr>
          <w:rFonts w:ascii="Arial" w:hAnsi="Arial" w:cs="Arial"/>
          <w:sz w:val="18"/>
          <w:szCs w:val="18"/>
        </w:rPr>
      </w:pPr>
    </w:p>
    <w:p w14:paraId="5662A854" w14:textId="33700DF0"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Surface Water and Aquatic Habitat: Rochdale Canal</w:t>
      </w:r>
    </w:p>
    <w:p w14:paraId="21E07C1A" w14:textId="0B0F7875"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Statutory Designated Site: Rochdale Canal Site of Special Scientific Interest (SSSI) and Special Area of Conservation (SAC)</w:t>
      </w:r>
    </w:p>
    <w:p w14:paraId="3C05C644" w14:textId="17D1F1A6"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 xml:space="preserve">Sensitive Feature: </w:t>
      </w:r>
      <w:proofErr w:type="spellStart"/>
      <w:r w:rsidRPr="00200D52">
        <w:rPr>
          <w:rFonts w:ascii="Arial" w:hAnsi="Arial" w:cs="Arial"/>
          <w:sz w:val="18"/>
          <w:szCs w:val="18"/>
        </w:rPr>
        <w:t>Luronium</w:t>
      </w:r>
      <w:proofErr w:type="spellEnd"/>
      <w:r w:rsidRPr="00200D52">
        <w:rPr>
          <w:rFonts w:ascii="Arial" w:hAnsi="Arial" w:cs="Arial"/>
          <w:sz w:val="18"/>
          <w:szCs w:val="18"/>
        </w:rPr>
        <w:t xml:space="preserve"> natans (Floating Water-plantain)</w:t>
      </w:r>
    </w:p>
    <w:p w14:paraId="4493E9DB" w14:textId="0CE7F006"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Sewer network and downstream sewage treatment works</w:t>
      </w:r>
    </w:p>
    <w:p w14:paraId="797F5783" w14:textId="607A1653"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Groundwater (non-principal aquifer – no direct abstraction on site)</w:t>
      </w:r>
    </w:p>
    <w:p w14:paraId="254D3E71" w14:textId="2879DC70" w:rsidR="00200D52" w:rsidRPr="00200D52" w:rsidRDefault="00200D52" w:rsidP="00200D52">
      <w:pPr>
        <w:pStyle w:val="ListParagraph"/>
        <w:numPr>
          <w:ilvl w:val="0"/>
          <w:numId w:val="54"/>
        </w:numPr>
        <w:rPr>
          <w:rFonts w:ascii="Arial" w:hAnsi="Arial" w:cs="Arial"/>
          <w:sz w:val="18"/>
          <w:szCs w:val="18"/>
        </w:rPr>
      </w:pPr>
      <w:r w:rsidRPr="00200D52">
        <w:rPr>
          <w:rFonts w:ascii="Arial" w:hAnsi="Arial" w:cs="Arial"/>
          <w:sz w:val="18"/>
          <w:szCs w:val="18"/>
        </w:rPr>
        <w:t xml:space="preserve">Soil </w:t>
      </w:r>
      <w:r w:rsidRPr="00200D52">
        <w:rPr>
          <w:rFonts w:ascii="Arial" w:hAnsi="Arial" w:cs="Arial"/>
          <w:sz w:val="18"/>
          <w:szCs w:val="18"/>
        </w:rPr>
        <w:t>and</w:t>
      </w:r>
      <w:r w:rsidRPr="00200D52">
        <w:rPr>
          <w:rFonts w:ascii="Arial" w:hAnsi="Arial" w:cs="Arial"/>
          <w:sz w:val="18"/>
          <w:szCs w:val="18"/>
        </w:rPr>
        <w:t xml:space="preserve"> ground beneath the site</w:t>
      </w:r>
    </w:p>
    <w:p w14:paraId="2A1B6303" w14:textId="77777777" w:rsidR="00200D52" w:rsidRPr="00200D52" w:rsidRDefault="00200D52" w:rsidP="00200D52">
      <w:pPr>
        <w:rPr>
          <w:rFonts w:ascii="Arial" w:hAnsi="Arial" w:cs="Arial"/>
          <w:sz w:val="18"/>
          <w:szCs w:val="18"/>
        </w:rPr>
      </w:pPr>
    </w:p>
    <w:p w14:paraId="1F6146A6" w14:textId="77777777" w:rsidR="00200D52" w:rsidRDefault="00200D52" w:rsidP="00200D52">
      <w:pPr>
        <w:rPr>
          <w:rFonts w:ascii="Arial" w:hAnsi="Arial" w:cs="Arial"/>
          <w:sz w:val="18"/>
          <w:szCs w:val="18"/>
        </w:rPr>
      </w:pPr>
      <w:r w:rsidRPr="00200D52">
        <w:rPr>
          <w:rFonts w:ascii="Arial" w:hAnsi="Arial" w:cs="Arial"/>
          <w:sz w:val="18"/>
          <w:szCs w:val="18"/>
        </w:rPr>
        <w:t>The Rochdale Canal SSSI/SAC is the only statutory designated habitat site located within 2 km and 10 km of the installation, as confirmed via MAGIC and detailed ecological screening undertaken as part of the Air Quality Assessment. No additional European or nationally designated habitat sites fall within the relevant EA screening distances for emissions to air.</w:t>
      </w:r>
    </w:p>
    <w:p w14:paraId="3B198499" w14:textId="77777777" w:rsidR="00200D52" w:rsidRPr="00200D52" w:rsidRDefault="00200D52" w:rsidP="00200D52">
      <w:pPr>
        <w:rPr>
          <w:rFonts w:ascii="Arial" w:hAnsi="Arial" w:cs="Arial"/>
          <w:sz w:val="18"/>
          <w:szCs w:val="18"/>
        </w:rPr>
      </w:pPr>
    </w:p>
    <w:p w14:paraId="71E020B9" w14:textId="77777777" w:rsidR="00200D52" w:rsidRDefault="00200D52" w:rsidP="00200D52">
      <w:pPr>
        <w:rPr>
          <w:rFonts w:ascii="Arial" w:hAnsi="Arial" w:cs="Arial"/>
          <w:sz w:val="18"/>
          <w:szCs w:val="18"/>
        </w:rPr>
      </w:pPr>
      <w:proofErr w:type="gramStart"/>
      <w:r w:rsidRPr="00200D52">
        <w:rPr>
          <w:rFonts w:ascii="Arial" w:hAnsi="Arial" w:cs="Arial"/>
          <w:sz w:val="18"/>
          <w:szCs w:val="18"/>
        </w:rPr>
        <w:t>A number of</w:t>
      </w:r>
      <w:proofErr w:type="gramEnd"/>
      <w:r w:rsidRPr="00200D52">
        <w:rPr>
          <w:rFonts w:ascii="Arial" w:hAnsi="Arial" w:cs="Arial"/>
          <w:sz w:val="18"/>
          <w:szCs w:val="18"/>
        </w:rPr>
        <w:t xml:space="preserve"> discrete ecological receptor points (ECO 1 to ECO 10) along the Rochdale Canal SSSI/SAC have been modelled in the Air Quality Assessment to represent a robust worst-case evaluation of potential impacts. These receptor points have been used to assess:</w:t>
      </w:r>
    </w:p>
    <w:p w14:paraId="487F3AA4" w14:textId="77777777" w:rsidR="00200D52" w:rsidRPr="00200D52" w:rsidRDefault="00200D52" w:rsidP="00200D52">
      <w:pPr>
        <w:rPr>
          <w:rFonts w:ascii="Arial" w:hAnsi="Arial" w:cs="Arial"/>
          <w:sz w:val="18"/>
          <w:szCs w:val="18"/>
        </w:rPr>
      </w:pPr>
    </w:p>
    <w:p w14:paraId="3E5451EB" w14:textId="23E69280" w:rsidR="00200D52" w:rsidRPr="00200D52" w:rsidRDefault="00200D52" w:rsidP="00200D52">
      <w:pPr>
        <w:pStyle w:val="ListParagraph"/>
        <w:numPr>
          <w:ilvl w:val="0"/>
          <w:numId w:val="55"/>
        </w:numPr>
        <w:rPr>
          <w:rFonts w:ascii="Arial" w:hAnsi="Arial" w:cs="Arial"/>
          <w:sz w:val="18"/>
          <w:szCs w:val="18"/>
        </w:rPr>
      </w:pPr>
      <w:r w:rsidRPr="00200D52">
        <w:rPr>
          <w:rFonts w:ascii="Arial" w:hAnsi="Arial" w:cs="Arial"/>
          <w:sz w:val="18"/>
          <w:szCs w:val="18"/>
        </w:rPr>
        <w:t>Short-term and long-term nitrogen dioxide (NO</w:t>
      </w:r>
      <w:r w:rsidRPr="00200D52">
        <w:rPr>
          <w:rFonts w:ascii="Cambria Math" w:hAnsi="Cambria Math" w:cs="Cambria Math"/>
          <w:sz w:val="18"/>
          <w:szCs w:val="18"/>
        </w:rPr>
        <w:t>₂</w:t>
      </w:r>
      <w:r w:rsidRPr="00200D52">
        <w:rPr>
          <w:rFonts w:ascii="Arial" w:hAnsi="Arial" w:cs="Arial"/>
          <w:sz w:val="18"/>
          <w:szCs w:val="18"/>
        </w:rPr>
        <w:t>) concentrations</w:t>
      </w:r>
    </w:p>
    <w:p w14:paraId="43D76FD3" w14:textId="2F3E37DC" w:rsidR="00200D52" w:rsidRPr="00200D52" w:rsidRDefault="00200D52" w:rsidP="00200D52">
      <w:pPr>
        <w:pStyle w:val="ListParagraph"/>
        <w:numPr>
          <w:ilvl w:val="0"/>
          <w:numId w:val="55"/>
        </w:numPr>
        <w:rPr>
          <w:rFonts w:ascii="Arial" w:hAnsi="Arial" w:cs="Arial"/>
          <w:sz w:val="18"/>
          <w:szCs w:val="18"/>
        </w:rPr>
      </w:pPr>
      <w:r w:rsidRPr="00200D52">
        <w:rPr>
          <w:rFonts w:ascii="Arial" w:hAnsi="Arial" w:cs="Arial"/>
          <w:sz w:val="18"/>
          <w:szCs w:val="18"/>
        </w:rPr>
        <w:t>Nutrient nitrogen deposition</w:t>
      </w:r>
    </w:p>
    <w:p w14:paraId="3AE9C81F" w14:textId="5497458D" w:rsidR="00200D52" w:rsidRPr="00200D52" w:rsidRDefault="00200D52" w:rsidP="00200D52">
      <w:pPr>
        <w:pStyle w:val="ListParagraph"/>
        <w:numPr>
          <w:ilvl w:val="0"/>
          <w:numId w:val="55"/>
        </w:numPr>
        <w:rPr>
          <w:rFonts w:ascii="Arial" w:hAnsi="Arial" w:cs="Arial"/>
          <w:sz w:val="18"/>
          <w:szCs w:val="18"/>
        </w:rPr>
      </w:pPr>
      <w:r w:rsidRPr="00200D52">
        <w:rPr>
          <w:rFonts w:ascii="Arial" w:hAnsi="Arial" w:cs="Arial"/>
          <w:sz w:val="18"/>
          <w:szCs w:val="18"/>
        </w:rPr>
        <w:t>Nitrogen-derived acid deposition</w:t>
      </w:r>
    </w:p>
    <w:p w14:paraId="00E6671E" w14:textId="77777777" w:rsidR="00200D52" w:rsidRPr="00200D52" w:rsidRDefault="00200D52" w:rsidP="00200D52">
      <w:pPr>
        <w:rPr>
          <w:rFonts w:ascii="Arial" w:hAnsi="Arial" w:cs="Arial"/>
          <w:sz w:val="18"/>
          <w:szCs w:val="18"/>
        </w:rPr>
      </w:pPr>
    </w:p>
    <w:p w14:paraId="35AF1844" w14:textId="77777777" w:rsidR="00200D52" w:rsidRDefault="00200D52" w:rsidP="00200D52">
      <w:pPr>
        <w:rPr>
          <w:rFonts w:ascii="Arial" w:hAnsi="Arial" w:cs="Arial"/>
          <w:sz w:val="18"/>
          <w:szCs w:val="18"/>
        </w:rPr>
      </w:pPr>
      <w:r w:rsidRPr="00200D52">
        <w:rPr>
          <w:rFonts w:ascii="Arial" w:hAnsi="Arial" w:cs="Arial"/>
          <w:sz w:val="18"/>
          <w:szCs w:val="18"/>
        </w:rPr>
        <w:t>The assessment applied conservative assumptions in accordance with EA guidance, including:</w:t>
      </w:r>
    </w:p>
    <w:p w14:paraId="1B669ED8" w14:textId="77777777" w:rsidR="00200D52" w:rsidRPr="00200D52" w:rsidRDefault="00200D52" w:rsidP="00200D52">
      <w:pPr>
        <w:rPr>
          <w:rFonts w:ascii="Arial" w:hAnsi="Arial" w:cs="Arial"/>
          <w:sz w:val="18"/>
          <w:szCs w:val="18"/>
        </w:rPr>
      </w:pPr>
    </w:p>
    <w:p w14:paraId="1942BBBA" w14:textId="532052A7" w:rsidR="00200D52" w:rsidRPr="00200D52" w:rsidRDefault="00200D52" w:rsidP="00200D52">
      <w:pPr>
        <w:pStyle w:val="ListParagraph"/>
        <w:numPr>
          <w:ilvl w:val="0"/>
          <w:numId w:val="56"/>
        </w:numPr>
        <w:rPr>
          <w:rFonts w:ascii="Arial" w:hAnsi="Arial" w:cs="Arial"/>
          <w:sz w:val="18"/>
          <w:szCs w:val="18"/>
        </w:rPr>
      </w:pPr>
      <w:r w:rsidRPr="00200D52">
        <w:rPr>
          <w:rFonts w:ascii="Arial" w:hAnsi="Arial" w:cs="Arial"/>
          <w:sz w:val="18"/>
          <w:szCs w:val="18"/>
        </w:rPr>
        <w:t>Use of the lowest relevant critical loads from APIS</w:t>
      </w:r>
    </w:p>
    <w:p w14:paraId="30288BF0" w14:textId="6A1DA015" w:rsidR="00200D52" w:rsidRPr="00200D52" w:rsidRDefault="00200D52" w:rsidP="00200D52">
      <w:pPr>
        <w:pStyle w:val="ListParagraph"/>
        <w:numPr>
          <w:ilvl w:val="0"/>
          <w:numId w:val="56"/>
        </w:numPr>
        <w:rPr>
          <w:rFonts w:ascii="Arial" w:hAnsi="Arial" w:cs="Arial"/>
          <w:sz w:val="18"/>
          <w:szCs w:val="18"/>
        </w:rPr>
      </w:pPr>
      <w:r w:rsidRPr="00200D52">
        <w:rPr>
          <w:rFonts w:ascii="Arial" w:hAnsi="Arial" w:cs="Arial"/>
          <w:sz w:val="18"/>
          <w:szCs w:val="18"/>
        </w:rPr>
        <w:t>100% conversion of NOx to NO</w:t>
      </w:r>
      <w:r w:rsidRPr="00200D52">
        <w:rPr>
          <w:rFonts w:ascii="Cambria Math" w:hAnsi="Cambria Math" w:cs="Cambria Math"/>
          <w:sz w:val="18"/>
          <w:szCs w:val="18"/>
        </w:rPr>
        <w:t>₂</w:t>
      </w:r>
      <w:r w:rsidRPr="00200D52">
        <w:rPr>
          <w:rFonts w:ascii="Arial" w:hAnsi="Arial" w:cs="Arial"/>
          <w:sz w:val="18"/>
          <w:szCs w:val="18"/>
        </w:rPr>
        <w:t xml:space="preserve"> for long-term impacts</w:t>
      </w:r>
    </w:p>
    <w:p w14:paraId="1E8D46F6" w14:textId="60C0898A" w:rsidR="00200D52" w:rsidRPr="00200D52" w:rsidRDefault="00200D52" w:rsidP="00200D52">
      <w:pPr>
        <w:pStyle w:val="ListParagraph"/>
        <w:numPr>
          <w:ilvl w:val="0"/>
          <w:numId w:val="56"/>
        </w:numPr>
        <w:rPr>
          <w:rFonts w:ascii="Arial" w:hAnsi="Arial" w:cs="Arial"/>
          <w:sz w:val="18"/>
          <w:szCs w:val="18"/>
        </w:rPr>
      </w:pPr>
      <w:r w:rsidRPr="00200D52">
        <w:rPr>
          <w:rFonts w:ascii="Arial" w:hAnsi="Arial" w:cs="Arial"/>
          <w:sz w:val="18"/>
          <w:szCs w:val="18"/>
        </w:rPr>
        <w:t>EA-recommended deposition velocities</w:t>
      </w:r>
    </w:p>
    <w:p w14:paraId="460AE37D" w14:textId="77777777" w:rsidR="00200D52" w:rsidRPr="00200D52" w:rsidRDefault="00200D52" w:rsidP="00200D52">
      <w:pPr>
        <w:rPr>
          <w:rFonts w:ascii="Arial" w:hAnsi="Arial" w:cs="Arial"/>
          <w:sz w:val="18"/>
          <w:szCs w:val="18"/>
        </w:rPr>
      </w:pPr>
    </w:p>
    <w:p w14:paraId="2CE81DDD" w14:textId="77777777" w:rsidR="00200D52" w:rsidRDefault="00200D52" w:rsidP="00200D52">
      <w:pPr>
        <w:rPr>
          <w:rFonts w:ascii="Arial" w:hAnsi="Arial" w:cs="Arial"/>
          <w:sz w:val="18"/>
          <w:szCs w:val="18"/>
        </w:rPr>
      </w:pPr>
      <w:r w:rsidRPr="00200D52">
        <w:rPr>
          <w:rFonts w:ascii="Arial" w:hAnsi="Arial" w:cs="Arial"/>
          <w:sz w:val="18"/>
          <w:szCs w:val="18"/>
        </w:rPr>
        <w:t>On this basis, the Rochdale Canal SSSI/SAC is considered the critical habitat receptor for the purposes of this Environmental Risk Assessment.</w:t>
      </w:r>
    </w:p>
    <w:p w14:paraId="1FA59CEB" w14:textId="77777777" w:rsidR="00200D52" w:rsidRPr="00200D52" w:rsidRDefault="00200D52" w:rsidP="00200D52">
      <w:pPr>
        <w:rPr>
          <w:rFonts w:ascii="Arial" w:hAnsi="Arial" w:cs="Arial"/>
          <w:sz w:val="18"/>
          <w:szCs w:val="18"/>
        </w:rPr>
      </w:pPr>
    </w:p>
    <w:p w14:paraId="5FCE8099" w14:textId="1C08B78A" w:rsidR="00200D52" w:rsidRPr="00200D52" w:rsidRDefault="00200D52" w:rsidP="00200D52">
      <w:pPr>
        <w:pStyle w:val="ListParagraph"/>
        <w:numPr>
          <w:ilvl w:val="0"/>
          <w:numId w:val="57"/>
        </w:numPr>
        <w:rPr>
          <w:rFonts w:ascii="Arial" w:hAnsi="Arial" w:cs="Arial"/>
          <w:sz w:val="18"/>
          <w:szCs w:val="18"/>
        </w:rPr>
      </w:pPr>
      <w:r w:rsidRPr="00200D52">
        <w:rPr>
          <w:rFonts w:ascii="Arial" w:hAnsi="Arial" w:cs="Arial"/>
          <w:sz w:val="18"/>
          <w:szCs w:val="18"/>
        </w:rPr>
        <w:t>Aquatic ecology associated with the Rochdale Canal</w:t>
      </w:r>
    </w:p>
    <w:p w14:paraId="652FE342" w14:textId="77777777" w:rsidR="00200D52" w:rsidRPr="00200D52" w:rsidRDefault="00200D52" w:rsidP="00200D52">
      <w:pPr>
        <w:rPr>
          <w:rFonts w:ascii="Arial" w:hAnsi="Arial" w:cs="Arial"/>
          <w:sz w:val="18"/>
          <w:szCs w:val="18"/>
        </w:rPr>
      </w:pPr>
    </w:p>
    <w:p w14:paraId="3A6CCABE" w14:textId="10285B35" w:rsidR="00805DA8" w:rsidRDefault="00200D52" w:rsidP="00200D52">
      <w:pPr>
        <w:rPr>
          <w:rFonts w:ascii="Arial" w:hAnsi="Arial" w:cs="Arial"/>
          <w:sz w:val="18"/>
          <w:szCs w:val="18"/>
        </w:rPr>
      </w:pPr>
      <w:r w:rsidRPr="00200D52">
        <w:rPr>
          <w:rFonts w:ascii="Arial" w:hAnsi="Arial" w:cs="Arial"/>
          <w:sz w:val="18"/>
          <w:szCs w:val="18"/>
        </w:rPr>
        <w:t>No European designated sites (SAC, SPA, Ramsar) are present within the immediate zone of influence. A habitat screening approach has therefore been applied.</w:t>
      </w:r>
    </w:p>
    <w:p w14:paraId="32C9C365" w14:textId="77777777" w:rsidR="00200D52" w:rsidRDefault="00200D52" w:rsidP="00200D52">
      <w:pPr>
        <w:rPr>
          <w:rFonts w:ascii="Arial" w:hAnsi="Arial" w:cs="Arial"/>
          <w:sz w:val="18"/>
          <w:szCs w:val="18"/>
        </w:rPr>
      </w:pPr>
    </w:p>
    <w:p w14:paraId="6DB03E9A" w14:textId="7ACD43AB" w:rsidR="00200D52" w:rsidRDefault="00200D52" w:rsidP="00200D52">
      <w:pPr>
        <w:pStyle w:val="ListParagraph"/>
        <w:numPr>
          <w:ilvl w:val="0"/>
          <w:numId w:val="47"/>
        </w:numPr>
        <w:rPr>
          <w:rFonts w:ascii="Arial" w:hAnsi="Arial" w:cs="Arial"/>
          <w:b/>
          <w:bCs/>
          <w:sz w:val="18"/>
          <w:szCs w:val="18"/>
        </w:rPr>
      </w:pPr>
      <w:r w:rsidRPr="00200D52">
        <w:rPr>
          <w:rFonts w:ascii="Arial" w:hAnsi="Arial" w:cs="Arial"/>
          <w:b/>
          <w:bCs/>
          <w:sz w:val="18"/>
          <w:szCs w:val="18"/>
        </w:rPr>
        <w:t>Emission Source and Pathways</w:t>
      </w:r>
    </w:p>
    <w:p w14:paraId="04975528" w14:textId="77777777" w:rsidR="00200D52" w:rsidRDefault="00200D52" w:rsidP="00200D52">
      <w:pPr>
        <w:rPr>
          <w:rFonts w:ascii="Arial" w:hAnsi="Arial" w:cs="Arial"/>
          <w:b/>
          <w:bCs/>
          <w:sz w:val="18"/>
          <w:szCs w:val="18"/>
        </w:rPr>
      </w:pPr>
    </w:p>
    <w:p w14:paraId="4B5C9BFF" w14:textId="2C40A0FD" w:rsidR="00200D52" w:rsidRDefault="00200D52" w:rsidP="00200D52">
      <w:pPr>
        <w:rPr>
          <w:rFonts w:ascii="Arial" w:hAnsi="Arial" w:cs="Arial"/>
          <w:b/>
          <w:bCs/>
          <w:sz w:val="18"/>
          <w:szCs w:val="18"/>
        </w:rPr>
      </w:pPr>
      <w:r w:rsidRPr="00200D52">
        <w:rPr>
          <w:rFonts w:ascii="Arial" w:hAnsi="Arial" w:cs="Arial"/>
          <w:b/>
          <w:bCs/>
          <w:sz w:val="18"/>
          <w:szCs w:val="18"/>
        </w:rPr>
        <w:t>Emissions to Air</w:t>
      </w:r>
    </w:p>
    <w:p w14:paraId="59281CE8" w14:textId="77777777" w:rsidR="00200D52" w:rsidRDefault="00200D52" w:rsidP="00200D52">
      <w:pPr>
        <w:rPr>
          <w:rFonts w:ascii="Arial" w:hAnsi="Arial" w:cs="Arial"/>
          <w:b/>
          <w:bCs/>
          <w:sz w:val="18"/>
          <w:szCs w:val="18"/>
        </w:rPr>
      </w:pPr>
    </w:p>
    <w:tbl>
      <w:tblPr>
        <w:tblStyle w:val="Table"/>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5"/>
        <w:gridCol w:w="1560"/>
        <w:gridCol w:w="1417"/>
        <w:gridCol w:w="1843"/>
        <w:gridCol w:w="2268"/>
        <w:gridCol w:w="1985"/>
      </w:tblGrid>
      <w:tr w:rsidR="00200D52" w:rsidRPr="00810B91" w14:paraId="2FA3FF55" w14:textId="77777777" w:rsidTr="00E100F2">
        <w:trPr>
          <w:cnfStyle w:val="100000000000" w:firstRow="1" w:lastRow="0" w:firstColumn="0" w:lastColumn="0" w:oddVBand="0" w:evenVBand="0" w:oddHBand="0" w:evenHBand="0" w:firstRowFirstColumn="0" w:firstRowLastColumn="0" w:lastRowFirstColumn="0" w:lastRowLastColumn="0"/>
          <w:tblHeader/>
        </w:trPr>
        <w:tc>
          <w:tcPr>
            <w:tcW w:w="1695" w:type="dxa"/>
          </w:tcPr>
          <w:p w14:paraId="68BEDFD9"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Source</w:t>
            </w:r>
          </w:p>
        </w:tc>
        <w:tc>
          <w:tcPr>
            <w:tcW w:w="1560" w:type="dxa"/>
          </w:tcPr>
          <w:p w14:paraId="7D9E79F2"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Emission</w:t>
            </w:r>
          </w:p>
        </w:tc>
        <w:tc>
          <w:tcPr>
            <w:tcW w:w="1417" w:type="dxa"/>
          </w:tcPr>
          <w:p w14:paraId="43B92B41"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Pathway</w:t>
            </w:r>
          </w:p>
        </w:tc>
        <w:tc>
          <w:tcPr>
            <w:tcW w:w="1843" w:type="dxa"/>
          </w:tcPr>
          <w:p w14:paraId="31BD3DA6"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Receptors</w:t>
            </w:r>
          </w:p>
        </w:tc>
        <w:tc>
          <w:tcPr>
            <w:tcW w:w="2268" w:type="dxa"/>
          </w:tcPr>
          <w:p w14:paraId="43F2C566"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Controls</w:t>
            </w:r>
          </w:p>
        </w:tc>
        <w:tc>
          <w:tcPr>
            <w:tcW w:w="1985" w:type="dxa"/>
          </w:tcPr>
          <w:p w14:paraId="538BA774" w14:textId="77777777" w:rsidR="00200D52" w:rsidRPr="00241C67" w:rsidRDefault="00200D52" w:rsidP="00E100F2">
            <w:pPr>
              <w:pStyle w:val="Compact"/>
              <w:rPr>
                <w:rFonts w:ascii="Arial" w:hAnsi="Arial" w:cs="Arial"/>
                <w:b/>
                <w:bCs/>
                <w:sz w:val="18"/>
                <w:szCs w:val="18"/>
              </w:rPr>
            </w:pPr>
            <w:r w:rsidRPr="00241C67">
              <w:rPr>
                <w:rFonts w:ascii="Arial" w:hAnsi="Arial" w:cs="Arial"/>
                <w:b/>
                <w:bCs/>
                <w:sz w:val="18"/>
                <w:szCs w:val="18"/>
              </w:rPr>
              <w:t>Residual Risk</w:t>
            </w:r>
          </w:p>
        </w:tc>
      </w:tr>
      <w:tr w:rsidR="00200D52" w:rsidRPr="00810B91" w14:paraId="555C6D48" w14:textId="77777777" w:rsidTr="00E100F2">
        <w:tc>
          <w:tcPr>
            <w:tcW w:w="1695" w:type="dxa"/>
          </w:tcPr>
          <w:p w14:paraId="418732D3"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Gas boilers</w:t>
            </w:r>
          </w:p>
        </w:tc>
        <w:tc>
          <w:tcPr>
            <w:tcW w:w="1560" w:type="dxa"/>
          </w:tcPr>
          <w:p w14:paraId="7AB5A569"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NOx, CO</w:t>
            </w:r>
          </w:p>
        </w:tc>
        <w:tc>
          <w:tcPr>
            <w:tcW w:w="1417" w:type="dxa"/>
          </w:tcPr>
          <w:p w14:paraId="2597A867"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Atmospheric dispersion</w:t>
            </w:r>
          </w:p>
        </w:tc>
        <w:tc>
          <w:tcPr>
            <w:tcW w:w="1843" w:type="dxa"/>
          </w:tcPr>
          <w:p w14:paraId="4624499D" w14:textId="77777777" w:rsidR="00200D52" w:rsidRPr="00810B91" w:rsidRDefault="00200D52" w:rsidP="00E100F2">
            <w:pPr>
              <w:pStyle w:val="Compact"/>
              <w:rPr>
                <w:rFonts w:ascii="Arial" w:hAnsi="Arial" w:cs="Arial"/>
                <w:sz w:val="18"/>
                <w:szCs w:val="18"/>
              </w:rPr>
            </w:pPr>
            <w:proofErr w:type="gramStart"/>
            <w:r w:rsidRPr="00810B91">
              <w:rPr>
                <w:rFonts w:ascii="Arial" w:hAnsi="Arial" w:cs="Arial"/>
                <w:sz w:val="18"/>
                <w:szCs w:val="18"/>
              </w:rPr>
              <w:t>Local residents</w:t>
            </w:r>
            <w:proofErr w:type="gramEnd"/>
            <w:r w:rsidRPr="00810B91">
              <w:rPr>
                <w:rFonts w:ascii="Arial" w:hAnsi="Arial" w:cs="Arial"/>
                <w:sz w:val="18"/>
                <w:szCs w:val="18"/>
              </w:rPr>
              <w:t>, staff</w:t>
            </w:r>
          </w:p>
        </w:tc>
        <w:tc>
          <w:tcPr>
            <w:tcW w:w="2268" w:type="dxa"/>
          </w:tcPr>
          <w:p w14:paraId="7928EFD6"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MCP-compliant burners, stack design, maintenance</w:t>
            </w:r>
          </w:p>
        </w:tc>
        <w:tc>
          <w:tcPr>
            <w:tcW w:w="1985" w:type="dxa"/>
          </w:tcPr>
          <w:p w14:paraId="3285E2D9"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Low</w:t>
            </w:r>
          </w:p>
        </w:tc>
      </w:tr>
      <w:tr w:rsidR="00200D52" w:rsidRPr="00810B91" w14:paraId="34747B35" w14:textId="77777777" w:rsidTr="00E100F2">
        <w:tc>
          <w:tcPr>
            <w:tcW w:w="1695" w:type="dxa"/>
          </w:tcPr>
          <w:p w14:paraId="55D943D0"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Cooking processes</w:t>
            </w:r>
          </w:p>
        </w:tc>
        <w:tc>
          <w:tcPr>
            <w:tcW w:w="1560" w:type="dxa"/>
          </w:tcPr>
          <w:p w14:paraId="0B0B688B"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Odour, steam</w:t>
            </w:r>
          </w:p>
        </w:tc>
        <w:tc>
          <w:tcPr>
            <w:tcW w:w="1417" w:type="dxa"/>
          </w:tcPr>
          <w:p w14:paraId="4FB65823"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Atmospheric dispersion</w:t>
            </w:r>
          </w:p>
        </w:tc>
        <w:tc>
          <w:tcPr>
            <w:tcW w:w="1843" w:type="dxa"/>
          </w:tcPr>
          <w:p w14:paraId="21602709" w14:textId="77777777" w:rsidR="00200D52" w:rsidRPr="00810B91" w:rsidRDefault="00200D52" w:rsidP="00E100F2">
            <w:pPr>
              <w:pStyle w:val="Compact"/>
              <w:rPr>
                <w:rFonts w:ascii="Arial" w:hAnsi="Arial" w:cs="Arial"/>
                <w:sz w:val="18"/>
                <w:szCs w:val="18"/>
              </w:rPr>
            </w:pPr>
            <w:proofErr w:type="gramStart"/>
            <w:r w:rsidRPr="00810B91">
              <w:rPr>
                <w:rFonts w:ascii="Arial" w:hAnsi="Arial" w:cs="Arial"/>
                <w:sz w:val="18"/>
                <w:szCs w:val="18"/>
              </w:rPr>
              <w:t>Local residents</w:t>
            </w:r>
            <w:proofErr w:type="gramEnd"/>
          </w:p>
        </w:tc>
        <w:tc>
          <w:tcPr>
            <w:tcW w:w="2268" w:type="dxa"/>
          </w:tcPr>
          <w:p w14:paraId="00C64277"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Extraction, process control, OMP</w:t>
            </w:r>
          </w:p>
        </w:tc>
        <w:tc>
          <w:tcPr>
            <w:tcW w:w="1985" w:type="dxa"/>
          </w:tcPr>
          <w:p w14:paraId="50F07990"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Low</w:t>
            </w:r>
          </w:p>
        </w:tc>
      </w:tr>
      <w:tr w:rsidR="00200D52" w:rsidRPr="00810B91" w14:paraId="1C912C21" w14:textId="77777777" w:rsidTr="00E100F2">
        <w:tc>
          <w:tcPr>
            <w:tcW w:w="1695" w:type="dxa"/>
          </w:tcPr>
          <w:p w14:paraId="73A762CA"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Ammonia plant (accidental)</w:t>
            </w:r>
            <w:r>
              <w:rPr>
                <w:rFonts w:ascii="Arial" w:hAnsi="Arial" w:cs="Arial"/>
                <w:sz w:val="18"/>
                <w:szCs w:val="18"/>
              </w:rPr>
              <w:t xml:space="preserve"> </w:t>
            </w:r>
          </w:p>
        </w:tc>
        <w:tc>
          <w:tcPr>
            <w:tcW w:w="1560" w:type="dxa"/>
          </w:tcPr>
          <w:p w14:paraId="7785C49C"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Ammonia gas</w:t>
            </w:r>
          </w:p>
        </w:tc>
        <w:tc>
          <w:tcPr>
            <w:tcW w:w="1417" w:type="dxa"/>
          </w:tcPr>
          <w:p w14:paraId="61D47DCB"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Air dispersion</w:t>
            </w:r>
          </w:p>
        </w:tc>
        <w:tc>
          <w:tcPr>
            <w:tcW w:w="1843" w:type="dxa"/>
          </w:tcPr>
          <w:p w14:paraId="2FEACEF5"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Staff, public</w:t>
            </w:r>
          </w:p>
        </w:tc>
        <w:tc>
          <w:tcPr>
            <w:tcW w:w="2268" w:type="dxa"/>
          </w:tcPr>
          <w:p w14:paraId="5E124A4B"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External plant, detection, alarms, emergency plan</w:t>
            </w:r>
          </w:p>
        </w:tc>
        <w:tc>
          <w:tcPr>
            <w:tcW w:w="1985" w:type="dxa"/>
          </w:tcPr>
          <w:p w14:paraId="7EB90F69"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Low</w:t>
            </w:r>
          </w:p>
        </w:tc>
      </w:tr>
      <w:tr w:rsidR="00200D52" w:rsidRPr="00810B91" w14:paraId="42E6351B" w14:textId="77777777" w:rsidTr="00E100F2">
        <w:tc>
          <w:tcPr>
            <w:tcW w:w="1695" w:type="dxa"/>
          </w:tcPr>
          <w:p w14:paraId="0856A092"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Emergency generators (temporary)</w:t>
            </w:r>
          </w:p>
        </w:tc>
        <w:tc>
          <w:tcPr>
            <w:tcW w:w="1560" w:type="dxa"/>
          </w:tcPr>
          <w:p w14:paraId="7E5AA573"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Combustion gases</w:t>
            </w:r>
          </w:p>
        </w:tc>
        <w:tc>
          <w:tcPr>
            <w:tcW w:w="1417" w:type="dxa"/>
          </w:tcPr>
          <w:p w14:paraId="768A379E"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Air dispersion</w:t>
            </w:r>
          </w:p>
        </w:tc>
        <w:tc>
          <w:tcPr>
            <w:tcW w:w="1843" w:type="dxa"/>
          </w:tcPr>
          <w:p w14:paraId="2F849891"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Staff</w:t>
            </w:r>
          </w:p>
        </w:tc>
        <w:tc>
          <w:tcPr>
            <w:tcW w:w="2268" w:type="dxa"/>
          </w:tcPr>
          <w:p w14:paraId="0CDDC95F"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Infrequent use, maintained equipment</w:t>
            </w:r>
            <w:r>
              <w:rPr>
                <w:rFonts w:ascii="Arial" w:hAnsi="Arial" w:cs="Arial"/>
                <w:sz w:val="18"/>
                <w:szCs w:val="18"/>
              </w:rPr>
              <w:t xml:space="preserve"> by 3</w:t>
            </w:r>
            <w:r w:rsidRPr="005C22C9">
              <w:rPr>
                <w:rFonts w:ascii="Arial" w:hAnsi="Arial" w:cs="Arial"/>
                <w:sz w:val="18"/>
                <w:szCs w:val="18"/>
                <w:vertAlign w:val="superscript"/>
              </w:rPr>
              <w:t>rd</w:t>
            </w:r>
            <w:r>
              <w:rPr>
                <w:rFonts w:ascii="Arial" w:hAnsi="Arial" w:cs="Arial"/>
                <w:sz w:val="18"/>
                <w:szCs w:val="18"/>
              </w:rPr>
              <w:t xml:space="preserve"> party, only on site when required</w:t>
            </w:r>
          </w:p>
        </w:tc>
        <w:tc>
          <w:tcPr>
            <w:tcW w:w="1985" w:type="dxa"/>
          </w:tcPr>
          <w:p w14:paraId="3382FB0F" w14:textId="77777777" w:rsidR="00200D52" w:rsidRPr="00810B91" w:rsidRDefault="00200D52" w:rsidP="00E100F2">
            <w:pPr>
              <w:pStyle w:val="Compact"/>
              <w:rPr>
                <w:rFonts w:ascii="Arial" w:hAnsi="Arial" w:cs="Arial"/>
                <w:sz w:val="18"/>
                <w:szCs w:val="18"/>
              </w:rPr>
            </w:pPr>
            <w:r w:rsidRPr="00810B91">
              <w:rPr>
                <w:rFonts w:ascii="Arial" w:hAnsi="Arial" w:cs="Arial"/>
                <w:sz w:val="18"/>
                <w:szCs w:val="18"/>
              </w:rPr>
              <w:t>Low</w:t>
            </w:r>
          </w:p>
        </w:tc>
      </w:tr>
    </w:tbl>
    <w:p w14:paraId="0E1897A5" w14:textId="77777777" w:rsidR="00200D52" w:rsidRPr="00200D52" w:rsidRDefault="00200D52" w:rsidP="00200D52">
      <w:pPr>
        <w:rPr>
          <w:rFonts w:ascii="Arial" w:hAnsi="Arial" w:cs="Arial"/>
          <w:b/>
          <w:bCs/>
          <w:sz w:val="18"/>
          <w:szCs w:val="18"/>
        </w:rPr>
      </w:pPr>
    </w:p>
    <w:p w14:paraId="1D9F7558" w14:textId="30F7D012" w:rsidR="00805DA8" w:rsidRDefault="00241C67" w:rsidP="00805DA8">
      <w:pPr>
        <w:rPr>
          <w:rFonts w:ascii="Arial" w:hAnsi="Arial" w:cs="Arial"/>
          <w:b/>
          <w:bCs/>
          <w:sz w:val="18"/>
          <w:szCs w:val="18"/>
        </w:rPr>
      </w:pPr>
      <w:r w:rsidRPr="00241C67">
        <w:rPr>
          <w:rFonts w:ascii="Arial" w:hAnsi="Arial" w:cs="Arial"/>
          <w:b/>
          <w:bCs/>
          <w:sz w:val="18"/>
          <w:szCs w:val="18"/>
        </w:rPr>
        <w:lastRenderedPageBreak/>
        <w:t xml:space="preserve">Emissions </w:t>
      </w:r>
      <w:proofErr w:type="gramStart"/>
      <w:r w:rsidRPr="00241C67">
        <w:rPr>
          <w:rFonts w:ascii="Arial" w:hAnsi="Arial" w:cs="Arial"/>
          <w:b/>
          <w:bCs/>
          <w:sz w:val="18"/>
          <w:szCs w:val="18"/>
        </w:rPr>
        <w:t>to</w:t>
      </w:r>
      <w:proofErr w:type="gramEnd"/>
      <w:r w:rsidRPr="00241C67">
        <w:rPr>
          <w:rFonts w:ascii="Arial" w:hAnsi="Arial" w:cs="Arial"/>
          <w:b/>
          <w:bCs/>
          <w:sz w:val="18"/>
          <w:szCs w:val="18"/>
        </w:rPr>
        <w:t xml:space="preserve"> Water</w:t>
      </w:r>
    </w:p>
    <w:p w14:paraId="51F6FF39" w14:textId="77777777" w:rsidR="00241C67" w:rsidRDefault="00241C67" w:rsidP="00805DA8">
      <w:pPr>
        <w:rPr>
          <w:rFonts w:ascii="Arial" w:hAnsi="Arial" w:cs="Arial"/>
          <w:b/>
          <w:bCs/>
          <w:sz w:val="18"/>
          <w:szCs w:val="18"/>
        </w:rPr>
      </w:pPr>
    </w:p>
    <w:p w14:paraId="17CA76AF" w14:textId="77777777" w:rsidR="00241C67" w:rsidRPr="00241C67" w:rsidRDefault="00241C67" w:rsidP="00805DA8">
      <w:pPr>
        <w:rPr>
          <w:rFonts w:ascii="Arial" w:hAnsi="Arial" w:cs="Arial"/>
          <w:b/>
          <w:bCs/>
          <w:sz w:val="18"/>
          <w:szCs w:val="18"/>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6"/>
        <w:gridCol w:w="1560"/>
        <w:gridCol w:w="1417"/>
        <w:gridCol w:w="1843"/>
        <w:gridCol w:w="2268"/>
        <w:gridCol w:w="2006"/>
      </w:tblGrid>
      <w:tr w:rsidR="00241C67" w:rsidRPr="00810B91" w14:paraId="146600D8" w14:textId="77777777" w:rsidTr="00E100F2">
        <w:trPr>
          <w:cnfStyle w:val="100000000000" w:firstRow="1" w:lastRow="0" w:firstColumn="0" w:lastColumn="0" w:oddVBand="0" w:evenVBand="0" w:oddHBand="0" w:evenHBand="0" w:firstRowFirstColumn="0" w:firstRowLastColumn="0" w:lastRowFirstColumn="0" w:lastRowLastColumn="0"/>
          <w:tblHeader/>
        </w:trPr>
        <w:tc>
          <w:tcPr>
            <w:tcW w:w="1696" w:type="dxa"/>
          </w:tcPr>
          <w:p w14:paraId="2A33FA8E"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Source</w:t>
            </w:r>
          </w:p>
        </w:tc>
        <w:tc>
          <w:tcPr>
            <w:tcW w:w="1560" w:type="dxa"/>
          </w:tcPr>
          <w:p w14:paraId="271FD6A8"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Emission</w:t>
            </w:r>
          </w:p>
        </w:tc>
        <w:tc>
          <w:tcPr>
            <w:tcW w:w="1417" w:type="dxa"/>
          </w:tcPr>
          <w:p w14:paraId="0B7A9FEF"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Pathway</w:t>
            </w:r>
          </w:p>
        </w:tc>
        <w:tc>
          <w:tcPr>
            <w:tcW w:w="1843" w:type="dxa"/>
          </w:tcPr>
          <w:p w14:paraId="7A565070"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Receptors</w:t>
            </w:r>
          </w:p>
        </w:tc>
        <w:tc>
          <w:tcPr>
            <w:tcW w:w="2268" w:type="dxa"/>
          </w:tcPr>
          <w:p w14:paraId="5C58D6DE"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Controls</w:t>
            </w:r>
          </w:p>
        </w:tc>
        <w:tc>
          <w:tcPr>
            <w:tcW w:w="2006" w:type="dxa"/>
          </w:tcPr>
          <w:p w14:paraId="5737D7FE"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Residual Risk</w:t>
            </w:r>
          </w:p>
        </w:tc>
      </w:tr>
      <w:tr w:rsidR="00241C67" w:rsidRPr="00810B91" w14:paraId="02315B60" w14:textId="77777777" w:rsidTr="00E100F2">
        <w:tc>
          <w:tcPr>
            <w:tcW w:w="1696" w:type="dxa"/>
          </w:tcPr>
          <w:p w14:paraId="283B2295"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Trade effluent</w:t>
            </w:r>
          </w:p>
        </w:tc>
        <w:tc>
          <w:tcPr>
            <w:tcW w:w="1560" w:type="dxa"/>
          </w:tcPr>
          <w:p w14:paraId="7FAA65DF"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Organic load, fats</w:t>
            </w:r>
          </w:p>
        </w:tc>
        <w:tc>
          <w:tcPr>
            <w:tcW w:w="1417" w:type="dxa"/>
          </w:tcPr>
          <w:p w14:paraId="4713219C"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Sewer → STW → watercourse</w:t>
            </w:r>
          </w:p>
        </w:tc>
        <w:tc>
          <w:tcPr>
            <w:tcW w:w="1843" w:type="dxa"/>
          </w:tcPr>
          <w:p w14:paraId="43FD326A" w14:textId="77777777" w:rsidR="00241C67" w:rsidRPr="00810B91" w:rsidRDefault="00241C67" w:rsidP="00E100F2">
            <w:pPr>
              <w:pStyle w:val="Compact"/>
              <w:rPr>
                <w:rFonts w:ascii="Arial" w:hAnsi="Arial" w:cs="Arial"/>
                <w:sz w:val="18"/>
                <w:szCs w:val="18"/>
              </w:rPr>
            </w:pPr>
            <w:r>
              <w:rPr>
                <w:rFonts w:ascii="Arial" w:hAnsi="Arial" w:cs="Arial"/>
                <w:sz w:val="18"/>
                <w:szCs w:val="18"/>
              </w:rPr>
              <w:t>Wince Brook NGR SD 89248 04298</w:t>
            </w:r>
          </w:p>
        </w:tc>
        <w:tc>
          <w:tcPr>
            <w:tcW w:w="2268" w:type="dxa"/>
          </w:tcPr>
          <w:p w14:paraId="6383F70E"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Consent limits, grease traps, monitoring</w:t>
            </w:r>
          </w:p>
        </w:tc>
        <w:tc>
          <w:tcPr>
            <w:tcW w:w="2006" w:type="dxa"/>
          </w:tcPr>
          <w:p w14:paraId="58A9B92A"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3F370A6E" w14:textId="77777777" w:rsidTr="00E100F2">
        <w:tc>
          <w:tcPr>
            <w:tcW w:w="1696" w:type="dxa"/>
          </w:tcPr>
          <w:p w14:paraId="3A8B208E"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Yard runoff</w:t>
            </w:r>
          </w:p>
        </w:tc>
        <w:tc>
          <w:tcPr>
            <w:tcW w:w="1560" w:type="dxa"/>
          </w:tcPr>
          <w:p w14:paraId="066CC7A6"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Oils, silt</w:t>
            </w:r>
          </w:p>
        </w:tc>
        <w:tc>
          <w:tcPr>
            <w:tcW w:w="1417" w:type="dxa"/>
          </w:tcPr>
          <w:p w14:paraId="1633F08B"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Surface water drains → attenuation</w:t>
            </w:r>
          </w:p>
        </w:tc>
        <w:tc>
          <w:tcPr>
            <w:tcW w:w="1843" w:type="dxa"/>
          </w:tcPr>
          <w:p w14:paraId="619FB1AD" w14:textId="77777777" w:rsidR="00241C67" w:rsidRPr="00810B91" w:rsidRDefault="00241C67" w:rsidP="00E100F2">
            <w:pPr>
              <w:pStyle w:val="Compact"/>
              <w:rPr>
                <w:rFonts w:ascii="Arial" w:hAnsi="Arial" w:cs="Arial"/>
                <w:sz w:val="18"/>
                <w:szCs w:val="18"/>
              </w:rPr>
            </w:pPr>
            <w:r w:rsidRPr="00DA3063">
              <w:rPr>
                <w:rFonts w:ascii="Arial" w:hAnsi="Arial" w:cs="Arial"/>
                <w:sz w:val="18"/>
                <w:szCs w:val="18"/>
              </w:rPr>
              <w:t>Wince Brook NGR SD 89248 04298</w:t>
            </w:r>
          </w:p>
        </w:tc>
        <w:tc>
          <w:tcPr>
            <w:tcW w:w="2268" w:type="dxa"/>
          </w:tcPr>
          <w:p w14:paraId="467027FE"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Interceptors, penstocks, inspection</w:t>
            </w:r>
          </w:p>
        </w:tc>
        <w:tc>
          <w:tcPr>
            <w:tcW w:w="2006" w:type="dxa"/>
          </w:tcPr>
          <w:p w14:paraId="57BB1590"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60C5E673" w14:textId="77777777" w:rsidTr="00E100F2">
        <w:tc>
          <w:tcPr>
            <w:tcW w:w="1696" w:type="dxa"/>
          </w:tcPr>
          <w:p w14:paraId="3D9804FD"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Firewater runoff</w:t>
            </w:r>
          </w:p>
        </w:tc>
        <w:tc>
          <w:tcPr>
            <w:tcW w:w="1560" w:type="dxa"/>
          </w:tcPr>
          <w:p w14:paraId="0C042E63"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Contaminated water</w:t>
            </w:r>
          </w:p>
        </w:tc>
        <w:tc>
          <w:tcPr>
            <w:tcW w:w="1417" w:type="dxa"/>
          </w:tcPr>
          <w:p w14:paraId="17744297"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Overland flow / drainage</w:t>
            </w:r>
          </w:p>
        </w:tc>
        <w:tc>
          <w:tcPr>
            <w:tcW w:w="1843" w:type="dxa"/>
          </w:tcPr>
          <w:p w14:paraId="622B5E4A" w14:textId="77777777" w:rsidR="00241C67" w:rsidRPr="00810B91" w:rsidRDefault="00241C67" w:rsidP="00E100F2">
            <w:pPr>
              <w:pStyle w:val="Compact"/>
              <w:rPr>
                <w:rFonts w:ascii="Arial" w:hAnsi="Arial" w:cs="Arial"/>
                <w:sz w:val="18"/>
                <w:szCs w:val="18"/>
              </w:rPr>
            </w:pPr>
            <w:r w:rsidRPr="00DA3063">
              <w:rPr>
                <w:rFonts w:ascii="Arial" w:hAnsi="Arial" w:cs="Arial"/>
                <w:sz w:val="18"/>
                <w:szCs w:val="18"/>
              </w:rPr>
              <w:t>Wince Brook NGR SD 89248 04298</w:t>
            </w:r>
          </w:p>
        </w:tc>
        <w:tc>
          <w:tcPr>
            <w:tcW w:w="2268" w:type="dxa"/>
          </w:tcPr>
          <w:p w14:paraId="34CD290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Firewater containment, shut</w:t>
            </w:r>
            <w:r w:rsidRPr="00810B91">
              <w:rPr>
                <w:rFonts w:ascii="Cambria Math" w:hAnsi="Cambria Math" w:cs="Cambria Math"/>
                <w:sz w:val="18"/>
                <w:szCs w:val="18"/>
              </w:rPr>
              <w:t>‑</w:t>
            </w:r>
            <w:r w:rsidRPr="00810B91">
              <w:rPr>
                <w:rFonts w:ascii="Arial" w:hAnsi="Arial" w:cs="Arial"/>
                <w:sz w:val="18"/>
                <w:szCs w:val="18"/>
              </w:rPr>
              <w:t>off valves</w:t>
            </w:r>
          </w:p>
        </w:tc>
        <w:tc>
          <w:tcPr>
            <w:tcW w:w="2006" w:type="dxa"/>
          </w:tcPr>
          <w:p w14:paraId="3DAAE953"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1EF23762" w14:textId="77777777" w:rsidTr="00E100F2">
        <w:tc>
          <w:tcPr>
            <w:tcW w:w="1696" w:type="dxa"/>
          </w:tcPr>
          <w:p w14:paraId="2326A6B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Chemical spill</w:t>
            </w:r>
          </w:p>
        </w:tc>
        <w:tc>
          <w:tcPr>
            <w:tcW w:w="1560" w:type="dxa"/>
          </w:tcPr>
          <w:p w14:paraId="1CD590C5"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Cleaning chemicals</w:t>
            </w:r>
          </w:p>
        </w:tc>
        <w:tc>
          <w:tcPr>
            <w:tcW w:w="1417" w:type="dxa"/>
          </w:tcPr>
          <w:p w14:paraId="481F9F7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Drainage or ground</w:t>
            </w:r>
          </w:p>
        </w:tc>
        <w:tc>
          <w:tcPr>
            <w:tcW w:w="1843" w:type="dxa"/>
          </w:tcPr>
          <w:p w14:paraId="0034B60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Surface water</w:t>
            </w:r>
          </w:p>
        </w:tc>
        <w:tc>
          <w:tcPr>
            <w:tcW w:w="2268" w:type="dxa"/>
          </w:tcPr>
          <w:p w14:paraId="0136F2D3"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Bunding, COSHH storage, spill kits</w:t>
            </w:r>
          </w:p>
        </w:tc>
        <w:tc>
          <w:tcPr>
            <w:tcW w:w="2006" w:type="dxa"/>
          </w:tcPr>
          <w:p w14:paraId="340E2D7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bl>
    <w:p w14:paraId="29CA8BA8" w14:textId="77777777" w:rsidR="00241C67" w:rsidRDefault="00241C67" w:rsidP="00805DA8">
      <w:pPr>
        <w:rPr>
          <w:rFonts w:ascii="Arial" w:hAnsi="Arial" w:cs="Arial"/>
          <w:sz w:val="18"/>
          <w:szCs w:val="18"/>
        </w:rPr>
      </w:pPr>
    </w:p>
    <w:p w14:paraId="3E0DF771" w14:textId="77777777" w:rsidR="00241C67" w:rsidRDefault="00241C67" w:rsidP="00805DA8">
      <w:pPr>
        <w:rPr>
          <w:rFonts w:ascii="Arial" w:hAnsi="Arial" w:cs="Arial"/>
          <w:b/>
          <w:bCs/>
          <w:sz w:val="18"/>
          <w:szCs w:val="18"/>
        </w:rPr>
      </w:pPr>
      <w:r w:rsidRPr="00241C67">
        <w:rPr>
          <w:rFonts w:ascii="Arial" w:hAnsi="Arial" w:cs="Arial"/>
          <w:b/>
          <w:bCs/>
          <w:sz w:val="18"/>
          <w:szCs w:val="18"/>
        </w:rPr>
        <w:t>Emissions to Land</w:t>
      </w:r>
    </w:p>
    <w:p w14:paraId="2EF7968C" w14:textId="77777777" w:rsidR="00241C67" w:rsidRDefault="00241C67" w:rsidP="00805DA8">
      <w:pPr>
        <w:rPr>
          <w:rFonts w:ascii="Arial" w:hAnsi="Arial" w:cs="Arial"/>
          <w:b/>
          <w:bCs/>
          <w:sz w:val="18"/>
          <w:szCs w:val="18"/>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6"/>
        <w:gridCol w:w="1560"/>
        <w:gridCol w:w="1417"/>
        <w:gridCol w:w="1843"/>
        <w:gridCol w:w="2268"/>
        <w:gridCol w:w="2006"/>
      </w:tblGrid>
      <w:tr w:rsidR="00241C67" w:rsidRPr="00810B91" w14:paraId="78645E29" w14:textId="77777777" w:rsidTr="00E100F2">
        <w:trPr>
          <w:cnfStyle w:val="100000000000" w:firstRow="1" w:lastRow="0" w:firstColumn="0" w:lastColumn="0" w:oddVBand="0" w:evenVBand="0" w:oddHBand="0" w:evenHBand="0" w:firstRowFirstColumn="0" w:firstRowLastColumn="0" w:lastRowFirstColumn="0" w:lastRowLastColumn="0"/>
          <w:tblHeader/>
        </w:trPr>
        <w:tc>
          <w:tcPr>
            <w:tcW w:w="1696" w:type="dxa"/>
          </w:tcPr>
          <w:p w14:paraId="61A1AD31"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Source</w:t>
            </w:r>
          </w:p>
        </w:tc>
        <w:tc>
          <w:tcPr>
            <w:tcW w:w="1560" w:type="dxa"/>
          </w:tcPr>
          <w:p w14:paraId="127E1D9A"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Emission</w:t>
            </w:r>
          </w:p>
        </w:tc>
        <w:tc>
          <w:tcPr>
            <w:tcW w:w="1417" w:type="dxa"/>
          </w:tcPr>
          <w:p w14:paraId="0B424689"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Pathway</w:t>
            </w:r>
          </w:p>
        </w:tc>
        <w:tc>
          <w:tcPr>
            <w:tcW w:w="1843" w:type="dxa"/>
          </w:tcPr>
          <w:p w14:paraId="0898A1FB"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Receptors</w:t>
            </w:r>
          </w:p>
        </w:tc>
        <w:tc>
          <w:tcPr>
            <w:tcW w:w="2268" w:type="dxa"/>
          </w:tcPr>
          <w:p w14:paraId="628AD41A"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Controls</w:t>
            </w:r>
          </w:p>
        </w:tc>
        <w:tc>
          <w:tcPr>
            <w:tcW w:w="2006" w:type="dxa"/>
          </w:tcPr>
          <w:p w14:paraId="02F7D2F3"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Residual Risk</w:t>
            </w:r>
          </w:p>
        </w:tc>
      </w:tr>
      <w:tr w:rsidR="00241C67" w:rsidRPr="00810B91" w14:paraId="12E34844" w14:textId="77777777" w:rsidTr="00E100F2">
        <w:tc>
          <w:tcPr>
            <w:tcW w:w="1696" w:type="dxa"/>
          </w:tcPr>
          <w:p w14:paraId="3D7D3957"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Chemical storage</w:t>
            </w:r>
          </w:p>
        </w:tc>
        <w:tc>
          <w:tcPr>
            <w:tcW w:w="1560" w:type="dxa"/>
          </w:tcPr>
          <w:p w14:paraId="080DA57C"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Liquids</w:t>
            </w:r>
          </w:p>
        </w:tc>
        <w:tc>
          <w:tcPr>
            <w:tcW w:w="1417" w:type="dxa"/>
          </w:tcPr>
          <w:p w14:paraId="0E924896"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Ground infiltration</w:t>
            </w:r>
          </w:p>
        </w:tc>
        <w:tc>
          <w:tcPr>
            <w:tcW w:w="1843" w:type="dxa"/>
          </w:tcPr>
          <w:p w14:paraId="1CF7615C"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Soil, groundwater</w:t>
            </w:r>
          </w:p>
        </w:tc>
        <w:tc>
          <w:tcPr>
            <w:tcW w:w="2268" w:type="dxa"/>
          </w:tcPr>
          <w:p w14:paraId="595EC91B"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Bunded storage, sealed surfaces</w:t>
            </w:r>
            <w:r>
              <w:rPr>
                <w:rFonts w:ascii="Arial" w:hAnsi="Arial" w:cs="Arial"/>
                <w:sz w:val="18"/>
                <w:szCs w:val="18"/>
              </w:rPr>
              <w:t xml:space="preserve"> and bulk chemicals stored inside the building</w:t>
            </w:r>
          </w:p>
        </w:tc>
        <w:tc>
          <w:tcPr>
            <w:tcW w:w="2006" w:type="dxa"/>
          </w:tcPr>
          <w:p w14:paraId="245603FA"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1E6CCE7E" w14:textId="77777777" w:rsidTr="00E100F2">
        <w:tc>
          <w:tcPr>
            <w:tcW w:w="1696" w:type="dxa"/>
          </w:tcPr>
          <w:p w14:paraId="3458264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Waste storage</w:t>
            </w:r>
          </w:p>
        </w:tc>
        <w:tc>
          <w:tcPr>
            <w:tcW w:w="1560" w:type="dxa"/>
          </w:tcPr>
          <w:p w14:paraId="34C0656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Leachate</w:t>
            </w:r>
          </w:p>
        </w:tc>
        <w:tc>
          <w:tcPr>
            <w:tcW w:w="1417" w:type="dxa"/>
          </w:tcPr>
          <w:p w14:paraId="53FE04F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Ground</w:t>
            </w:r>
          </w:p>
        </w:tc>
        <w:tc>
          <w:tcPr>
            <w:tcW w:w="1843" w:type="dxa"/>
          </w:tcPr>
          <w:p w14:paraId="53106F0F"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Soil</w:t>
            </w:r>
          </w:p>
        </w:tc>
        <w:tc>
          <w:tcPr>
            <w:tcW w:w="2268" w:type="dxa"/>
          </w:tcPr>
          <w:p w14:paraId="388186AA"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Sealed containers, frequent removal</w:t>
            </w:r>
          </w:p>
        </w:tc>
        <w:tc>
          <w:tcPr>
            <w:tcW w:w="2006" w:type="dxa"/>
          </w:tcPr>
          <w:p w14:paraId="5C17F708"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44834C27" w14:textId="77777777" w:rsidTr="00E100F2">
        <w:tc>
          <w:tcPr>
            <w:tcW w:w="1696" w:type="dxa"/>
          </w:tcPr>
          <w:p w14:paraId="4F3A706B"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Ammonia plant oils</w:t>
            </w:r>
          </w:p>
        </w:tc>
        <w:tc>
          <w:tcPr>
            <w:tcW w:w="1560" w:type="dxa"/>
          </w:tcPr>
          <w:p w14:paraId="0FF79F00"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Oils</w:t>
            </w:r>
          </w:p>
        </w:tc>
        <w:tc>
          <w:tcPr>
            <w:tcW w:w="1417" w:type="dxa"/>
          </w:tcPr>
          <w:p w14:paraId="299B8C95"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Ground</w:t>
            </w:r>
          </w:p>
        </w:tc>
        <w:tc>
          <w:tcPr>
            <w:tcW w:w="1843" w:type="dxa"/>
          </w:tcPr>
          <w:p w14:paraId="4F6CF1D7"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Soil</w:t>
            </w:r>
          </w:p>
        </w:tc>
        <w:tc>
          <w:tcPr>
            <w:tcW w:w="2268" w:type="dxa"/>
          </w:tcPr>
          <w:p w14:paraId="2186AA69"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Secondary containment, inspections</w:t>
            </w:r>
          </w:p>
        </w:tc>
        <w:tc>
          <w:tcPr>
            <w:tcW w:w="2006" w:type="dxa"/>
          </w:tcPr>
          <w:p w14:paraId="464447CD"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bl>
    <w:p w14:paraId="35DED8ED" w14:textId="48E5F6DD" w:rsidR="00805DA8" w:rsidRDefault="00805DA8" w:rsidP="00805DA8">
      <w:pPr>
        <w:rPr>
          <w:rFonts w:ascii="Arial" w:hAnsi="Arial" w:cs="Arial"/>
          <w:b/>
          <w:bCs/>
          <w:sz w:val="18"/>
          <w:szCs w:val="18"/>
        </w:rPr>
      </w:pPr>
      <w:r w:rsidRPr="00241C67">
        <w:rPr>
          <w:rFonts w:ascii="Arial" w:hAnsi="Arial" w:cs="Arial"/>
          <w:b/>
          <w:bCs/>
          <w:sz w:val="18"/>
          <w:szCs w:val="18"/>
        </w:rPr>
        <w:br/>
      </w:r>
      <w:r w:rsidRPr="00241C67">
        <w:rPr>
          <w:rFonts w:ascii="Arial" w:hAnsi="Arial" w:cs="Arial"/>
          <w:b/>
          <w:bCs/>
          <w:sz w:val="18"/>
          <w:szCs w:val="18"/>
        </w:rPr>
        <w:br/>
      </w:r>
      <w:r w:rsidR="00241C67">
        <w:rPr>
          <w:rFonts w:ascii="Arial" w:hAnsi="Arial" w:cs="Arial"/>
          <w:b/>
          <w:bCs/>
          <w:sz w:val="18"/>
          <w:szCs w:val="18"/>
        </w:rPr>
        <w:t>Noise and Odour</w:t>
      </w:r>
    </w:p>
    <w:p w14:paraId="5D2ADF7E" w14:textId="77777777" w:rsidR="00241C67" w:rsidRDefault="00241C67" w:rsidP="00805DA8">
      <w:pPr>
        <w:rPr>
          <w:rFonts w:ascii="Arial" w:hAnsi="Arial" w:cs="Arial"/>
          <w:b/>
          <w:bCs/>
          <w:sz w:val="18"/>
          <w:szCs w:val="18"/>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96"/>
        <w:gridCol w:w="1560"/>
        <w:gridCol w:w="1417"/>
        <w:gridCol w:w="1843"/>
        <w:gridCol w:w="2268"/>
        <w:gridCol w:w="2006"/>
      </w:tblGrid>
      <w:tr w:rsidR="00241C67" w:rsidRPr="00810B91" w14:paraId="602CD5F0" w14:textId="77777777" w:rsidTr="00E100F2">
        <w:trPr>
          <w:cnfStyle w:val="100000000000" w:firstRow="1" w:lastRow="0" w:firstColumn="0" w:lastColumn="0" w:oddVBand="0" w:evenVBand="0" w:oddHBand="0" w:evenHBand="0" w:firstRowFirstColumn="0" w:firstRowLastColumn="0" w:lastRowFirstColumn="0" w:lastRowLastColumn="0"/>
          <w:tblHeader/>
        </w:trPr>
        <w:tc>
          <w:tcPr>
            <w:tcW w:w="1696" w:type="dxa"/>
          </w:tcPr>
          <w:p w14:paraId="25FE36B5"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Source</w:t>
            </w:r>
          </w:p>
        </w:tc>
        <w:tc>
          <w:tcPr>
            <w:tcW w:w="1560" w:type="dxa"/>
          </w:tcPr>
          <w:p w14:paraId="248589CF"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Impact</w:t>
            </w:r>
          </w:p>
        </w:tc>
        <w:tc>
          <w:tcPr>
            <w:tcW w:w="1417" w:type="dxa"/>
          </w:tcPr>
          <w:p w14:paraId="32048BB0"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Pathway</w:t>
            </w:r>
          </w:p>
        </w:tc>
        <w:tc>
          <w:tcPr>
            <w:tcW w:w="1843" w:type="dxa"/>
          </w:tcPr>
          <w:p w14:paraId="736FAF55"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Receptors</w:t>
            </w:r>
          </w:p>
        </w:tc>
        <w:tc>
          <w:tcPr>
            <w:tcW w:w="2268" w:type="dxa"/>
          </w:tcPr>
          <w:p w14:paraId="1EA64C43"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Controls</w:t>
            </w:r>
          </w:p>
        </w:tc>
        <w:tc>
          <w:tcPr>
            <w:tcW w:w="2006" w:type="dxa"/>
          </w:tcPr>
          <w:p w14:paraId="6CC86DE5" w14:textId="77777777" w:rsidR="00241C67" w:rsidRPr="00241C67" w:rsidRDefault="00241C67" w:rsidP="00E100F2">
            <w:pPr>
              <w:pStyle w:val="Compact"/>
              <w:rPr>
                <w:rFonts w:ascii="Arial" w:hAnsi="Arial" w:cs="Arial"/>
                <w:b/>
                <w:bCs/>
                <w:sz w:val="18"/>
                <w:szCs w:val="18"/>
              </w:rPr>
            </w:pPr>
            <w:r w:rsidRPr="00241C67">
              <w:rPr>
                <w:rFonts w:ascii="Arial" w:hAnsi="Arial" w:cs="Arial"/>
                <w:b/>
                <w:bCs/>
                <w:sz w:val="18"/>
                <w:szCs w:val="18"/>
              </w:rPr>
              <w:t>Residual Risk</w:t>
            </w:r>
          </w:p>
        </w:tc>
      </w:tr>
      <w:tr w:rsidR="00241C67" w:rsidRPr="00810B91" w14:paraId="63E6AAFE" w14:textId="77777777" w:rsidTr="00E100F2">
        <w:tc>
          <w:tcPr>
            <w:tcW w:w="1696" w:type="dxa"/>
          </w:tcPr>
          <w:p w14:paraId="331839D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Plant &amp; machinery</w:t>
            </w:r>
          </w:p>
        </w:tc>
        <w:tc>
          <w:tcPr>
            <w:tcW w:w="1560" w:type="dxa"/>
          </w:tcPr>
          <w:p w14:paraId="436EFAC4"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Noise</w:t>
            </w:r>
          </w:p>
        </w:tc>
        <w:tc>
          <w:tcPr>
            <w:tcW w:w="1417" w:type="dxa"/>
          </w:tcPr>
          <w:p w14:paraId="13970400"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Airborne</w:t>
            </w:r>
          </w:p>
        </w:tc>
        <w:tc>
          <w:tcPr>
            <w:tcW w:w="1843" w:type="dxa"/>
          </w:tcPr>
          <w:p w14:paraId="238142D4"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Residents</w:t>
            </w:r>
          </w:p>
        </w:tc>
        <w:tc>
          <w:tcPr>
            <w:tcW w:w="2268" w:type="dxa"/>
          </w:tcPr>
          <w:p w14:paraId="30ED75CA"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Acoustic design,</w:t>
            </w:r>
            <w:r>
              <w:rPr>
                <w:rFonts w:ascii="Arial" w:hAnsi="Arial" w:cs="Arial"/>
                <w:sz w:val="18"/>
                <w:szCs w:val="18"/>
              </w:rPr>
              <w:t xml:space="preserve"> Noise Attenuation Barriers</w:t>
            </w:r>
            <w:r w:rsidRPr="00810B91">
              <w:rPr>
                <w:rFonts w:ascii="Arial" w:hAnsi="Arial" w:cs="Arial"/>
                <w:sz w:val="18"/>
                <w:szCs w:val="18"/>
              </w:rPr>
              <w:t xml:space="preserve"> </w:t>
            </w:r>
            <w:r>
              <w:rPr>
                <w:rFonts w:ascii="Arial" w:hAnsi="Arial" w:cs="Arial"/>
                <w:sz w:val="18"/>
                <w:szCs w:val="18"/>
              </w:rPr>
              <w:t>&amp; M</w:t>
            </w:r>
            <w:r w:rsidRPr="00810B91">
              <w:rPr>
                <w:rFonts w:ascii="Arial" w:hAnsi="Arial" w:cs="Arial"/>
                <w:sz w:val="18"/>
                <w:szCs w:val="18"/>
              </w:rPr>
              <w:t>aintenance</w:t>
            </w:r>
          </w:p>
        </w:tc>
        <w:tc>
          <w:tcPr>
            <w:tcW w:w="2006" w:type="dxa"/>
          </w:tcPr>
          <w:p w14:paraId="20CC97C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0FBB3132" w14:textId="77777777" w:rsidTr="00E100F2">
        <w:tc>
          <w:tcPr>
            <w:tcW w:w="1696" w:type="dxa"/>
          </w:tcPr>
          <w:p w14:paraId="233AB0FC"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Cooking activities</w:t>
            </w:r>
          </w:p>
        </w:tc>
        <w:tc>
          <w:tcPr>
            <w:tcW w:w="1560" w:type="dxa"/>
          </w:tcPr>
          <w:p w14:paraId="1DA47DCE"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Odour</w:t>
            </w:r>
          </w:p>
        </w:tc>
        <w:tc>
          <w:tcPr>
            <w:tcW w:w="1417" w:type="dxa"/>
          </w:tcPr>
          <w:p w14:paraId="4A7AFB89"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Airborne</w:t>
            </w:r>
          </w:p>
        </w:tc>
        <w:tc>
          <w:tcPr>
            <w:tcW w:w="1843" w:type="dxa"/>
          </w:tcPr>
          <w:p w14:paraId="6B109D58"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Residents</w:t>
            </w:r>
          </w:p>
        </w:tc>
        <w:tc>
          <w:tcPr>
            <w:tcW w:w="2268" w:type="dxa"/>
          </w:tcPr>
          <w:p w14:paraId="77712C5B"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Extraction, BAT-aligned controls</w:t>
            </w:r>
          </w:p>
        </w:tc>
        <w:tc>
          <w:tcPr>
            <w:tcW w:w="2006" w:type="dxa"/>
          </w:tcPr>
          <w:p w14:paraId="4BBF94C5"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r w:rsidR="00241C67" w:rsidRPr="00810B91" w14:paraId="337B76CA" w14:textId="77777777" w:rsidTr="00E100F2">
        <w:tc>
          <w:tcPr>
            <w:tcW w:w="1696" w:type="dxa"/>
          </w:tcPr>
          <w:p w14:paraId="1B5B06A9"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Yard activity</w:t>
            </w:r>
          </w:p>
        </w:tc>
        <w:tc>
          <w:tcPr>
            <w:tcW w:w="1560" w:type="dxa"/>
          </w:tcPr>
          <w:p w14:paraId="0E1B3D6A"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Noise</w:t>
            </w:r>
          </w:p>
        </w:tc>
        <w:tc>
          <w:tcPr>
            <w:tcW w:w="1417" w:type="dxa"/>
          </w:tcPr>
          <w:p w14:paraId="460FD1F1"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Airborne</w:t>
            </w:r>
          </w:p>
        </w:tc>
        <w:tc>
          <w:tcPr>
            <w:tcW w:w="1843" w:type="dxa"/>
          </w:tcPr>
          <w:p w14:paraId="67F5DA7F"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Residents</w:t>
            </w:r>
          </w:p>
        </w:tc>
        <w:tc>
          <w:tcPr>
            <w:tcW w:w="2268" w:type="dxa"/>
          </w:tcPr>
          <w:p w14:paraId="5DCC331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Operating hours, vehicle controls</w:t>
            </w:r>
            <w:r>
              <w:rPr>
                <w:rFonts w:ascii="Arial" w:hAnsi="Arial" w:cs="Arial"/>
                <w:sz w:val="18"/>
                <w:szCs w:val="18"/>
              </w:rPr>
              <w:t xml:space="preserve">, </w:t>
            </w:r>
            <w:r w:rsidRPr="00810B91">
              <w:rPr>
                <w:rFonts w:ascii="Arial" w:hAnsi="Arial" w:cs="Arial"/>
                <w:sz w:val="18"/>
                <w:szCs w:val="18"/>
              </w:rPr>
              <w:t>Acoustic design,</w:t>
            </w:r>
            <w:r>
              <w:rPr>
                <w:rFonts w:ascii="Arial" w:hAnsi="Arial" w:cs="Arial"/>
                <w:sz w:val="18"/>
                <w:szCs w:val="18"/>
              </w:rPr>
              <w:t xml:space="preserve"> Noise Attenuation Barriers</w:t>
            </w:r>
            <w:r w:rsidRPr="00810B91">
              <w:rPr>
                <w:rFonts w:ascii="Arial" w:hAnsi="Arial" w:cs="Arial"/>
                <w:sz w:val="18"/>
                <w:szCs w:val="18"/>
              </w:rPr>
              <w:t xml:space="preserve"> maintenance</w:t>
            </w:r>
          </w:p>
        </w:tc>
        <w:tc>
          <w:tcPr>
            <w:tcW w:w="2006" w:type="dxa"/>
          </w:tcPr>
          <w:p w14:paraId="7DD019D2" w14:textId="77777777" w:rsidR="00241C67" w:rsidRPr="00810B91" w:rsidRDefault="00241C67" w:rsidP="00E100F2">
            <w:pPr>
              <w:pStyle w:val="Compact"/>
              <w:rPr>
                <w:rFonts w:ascii="Arial" w:hAnsi="Arial" w:cs="Arial"/>
                <w:sz w:val="18"/>
                <w:szCs w:val="18"/>
              </w:rPr>
            </w:pPr>
            <w:r w:rsidRPr="00810B91">
              <w:rPr>
                <w:rFonts w:ascii="Arial" w:hAnsi="Arial" w:cs="Arial"/>
                <w:sz w:val="18"/>
                <w:szCs w:val="18"/>
              </w:rPr>
              <w:t>Low</w:t>
            </w:r>
          </w:p>
        </w:tc>
      </w:tr>
    </w:tbl>
    <w:p w14:paraId="591B45D2" w14:textId="77777777" w:rsidR="00241C67" w:rsidRDefault="00241C67" w:rsidP="00805DA8">
      <w:pPr>
        <w:rPr>
          <w:rFonts w:ascii="Arial" w:hAnsi="Arial" w:cs="Arial"/>
          <w:b/>
          <w:bCs/>
          <w:sz w:val="18"/>
          <w:szCs w:val="18"/>
        </w:rPr>
      </w:pPr>
    </w:p>
    <w:p w14:paraId="606981D4" w14:textId="4BDD6CF4" w:rsidR="00241C67" w:rsidRDefault="00241C67" w:rsidP="00241C67">
      <w:pPr>
        <w:pStyle w:val="ListParagraph"/>
        <w:numPr>
          <w:ilvl w:val="0"/>
          <w:numId w:val="47"/>
        </w:numPr>
        <w:rPr>
          <w:rFonts w:ascii="Arial" w:hAnsi="Arial" w:cs="Arial"/>
          <w:b/>
          <w:bCs/>
          <w:sz w:val="18"/>
          <w:szCs w:val="18"/>
        </w:rPr>
      </w:pPr>
      <w:r>
        <w:rPr>
          <w:rFonts w:ascii="Arial" w:hAnsi="Arial" w:cs="Arial"/>
          <w:b/>
          <w:bCs/>
          <w:sz w:val="18"/>
          <w:szCs w:val="18"/>
        </w:rPr>
        <w:t>Accident and Abnormal Scenarios</w:t>
      </w:r>
    </w:p>
    <w:p w14:paraId="76FFB813" w14:textId="77777777" w:rsidR="00241C67" w:rsidRPr="00810B91" w:rsidRDefault="00241C67" w:rsidP="00241C67">
      <w:pPr>
        <w:pStyle w:val="FirstParagraph"/>
        <w:rPr>
          <w:rFonts w:ascii="Arial" w:hAnsi="Arial" w:cs="Arial"/>
          <w:sz w:val="18"/>
          <w:szCs w:val="18"/>
        </w:rPr>
      </w:pPr>
      <w:r w:rsidRPr="00810B91">
        <w:rPr>
          <w:rFonts w:ascii="Arial" w:hAnsi="Arial" w:cs="Arial"/>
          <w:sz w:val="18"/>
          <w:szCs w:val="18"/>
        </w:rPr>
        <w:t>The following scenarios have been assessed:</w:t>
      </w:r>
    </w:p>
    <w:p w14:paraId="4B45A830"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Ammonia release from refrigeration plant</w:t>
      </w:r>
    </w:p>
    <w:p w14:paraId="4A5219DF"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Fire and contaminated firewater runoff</w:t>
      </w:r>
    </w:p>
    <w:p w14:paraId="4AB75115"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Major chemical spill</w:t>
      </w:r>
    </w:p>
    <w:p w14:paraId="75AE80FF"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Drainage system failure</w:t>
      </w:r>
    </w:p>
    <w:p w14:paraId="4297A5D5" w14:textId="77777777" w:rsidR="00241C67"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Power failure affecting control systems</w:t>
      </w:r>
    </w:p>
    <w:p w14:paraId="43543FD3" w14:textId="77777777" w:rsidR="00241C67" w:rsidRDefault="00241C67" w:rsidP="00241C67">
      <w:pPr>
        <w:pStyle w:val="Compact"/>
        <w:rPr>
          <w:rFonts w:ascii="Arial" w:hAnsi="Arial" w:cs="Arial"/>
          <w:sz w:val="18"/>
          <w:szCs w:val="18"/>
        </w:rPr>
      </w:pPr>
    </w:p>
    <w:p w14:paraId="22F0F745" w14:textId="77777777" w:rsidR="00241C67" w:rsidRPr="00810B91" w:rsidRDefault="00241C67" w:rsidP="00241C67">
      <w:pPr>
        <w:pStyle w:val="Compact"/>
        <w:rPr>
          <w:rFonts w:ascii="Arial" w:hAnsi="Arial" w:cs="Arial"/>
          <w:sz w:val="18"/>
          <w:szCs w:val="18"/>
        </w:rPr>
      </w:pPr>
    </w:p>
    <w:p w14:paraId="6541CC2A" w14:textId="77777777" w:rsidR="00241C67" w:rsidRPr="00810B91" w:rsidRDefault="00241C67" w:rsidP="00241C67">
      <w:pPr>
        <w:pStyle w:val="FirstParagraph"/>
        <w:rPr>
          <w:rFonts w:ascii="Arial" w:hAnsi="Arial" w:cs="Arial"/>
          <w:sz w:val="18"/>
          <w:szCs w:val="18"/>
        </w:rPr>
      </w:pPr>
      <w:r w:rsidRPr="00810B91">
        <w:rPr>
          <w:rFonts w:ascii="Arial" w:hAnsi="Arial" w:cs="Arial"/>
          <w:sz w:val="18"/>
          <w:szCs w:val="18"/>
        </w:rPr>
        <w:lastRenderedPageBreak/>
        <w:t>All scenarios are managed via:</w:t>
      </w:r>
    </w:p>
    <w:p w14:paraId="28425315"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Ammonia Emergency Response Plan</w:t>
      </w:r>
    </w:p>
    <w:p w14:paraId="137A0EB8"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Surface Water &amp; Drainage Incident Response Procedure</w:t>
      </w:r>
    </w:p>
    <w:p w14:paraId="4C936443"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Fire Prevention and Emergency Plans</w:t>
      </w:r>
    </w:p>
    <w:p w14:paraId="4D7A39C0"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Staff training and drills</w:t>
      </w:r>
    </w:p>
    <w:p w14:paraId="65066BAA" w14:textId="77777777" w:rsidR="00241C67" w:rsidRPr="00810B91" w:rsidRDefault="00241C67" w:rsidP="00241C67">
      <w:pPr>
        <w:pStyle w:val="FirstParagraph"/>
        <w:rPr>
          <w:rFonts w:ascii="Arial" w:hAnsi="Arial" w:cs="Arial"/>
          <w:sz w:val="18"/>
          <w:szCs w:val="18"/>
        </w:rPr>
      </w:pPr>
      <w:r w:rsidRPr="00810B91">
        <w:rPr>
          <w:rFonts w:ascii="Arial" w:hAnsi="Arial" w:cs="Arial"/>
          <w:sz w:val="18"/>
          <w:szCs w:val="18"/>
        </w:rPr>
        <w:t>Residual risks are assessed as Low following mitigation.</w:t>
      </w:r>
    </w:p>
    <w:p w14:paraId="1C4AEE38" w14:textId="67D43F9C" w:rsidR="00241C67" w:rsidRDefault="00241C67" w:rsidP="00241C67">
      <w:pPr>
        <w:pStyle w:val="ListParagraph"/>
        <w:numPr>
          <w:ilvl w:val="0"/>
          <w:numId w:val="47"/>
        </w:numPr>
        <w:rPr>
          <w:rFonts w:ascii="Arial" w:hAnsi="Arial" w:cs="Arial"/>
          <w:b/>
          <w:bCs/>
          <w:sz w:val="18"/>
          <w:szCs w:val="18"/>
        </w:rPr>
      </w:pPr>
      <w:r>
        <w:rPr>
          <w:rFonts w:ascii="Arial" w:hAnsi="Arial" w:cs="Arial"/>
          <w:b/>
          <w:bCs/>
          <w:sz w:val="18"/>
          <w:szCs w:val="18"/>
        </w:rPr>
        <w:t xml:space="preserve">BAT and Supporting Assessments </w:t>
      </w:r>
    </w:p>
    <w:p w14:paraId="11E2B2B2" w14:textId="77777777" w:rsidR="00241C67" w:rsidRDefault="00241C67" w:rsidP="00241C67">
      <w:pPr>
        <w:rPr>
          <w:rFonts w:ascii="Arial" w:hAnsi="Arial" w:cs="Arial"/>
          <w:b/>
          <w:bCs/>
          <w:sz w:val="18"/>
          <w:szCs w:val="18"/>
        </w:rPr>
      </w:pPr>
    </w:p>
    <w:p w14:paraId="28E9E6F1" w14:textId="77777777" w:rsidR="00241C67" w:rsidRPr="00810B91" w:rsidRDefault="00241C67" w:rsidP="00241C67">
      <w:pPr>
        <w:pStyle w:val="FirstParagraph"/>
        <w:rPr>
          <w:rFonts w:ascii="Arial" w:hAnsi="Arial" w:cs="Arial"/>
          <w:sz w:val="18"/>
          <w:szCs w:val="18"/>
        </w:rPr>
      </w:pPr>
      <w:r w:rsidRPr="00810B91">
        <w:rPr>
          <w:rFonts w:ascii="Arial" w:hAnsi="Arial" w:cs="Arial"/>
          <w:sz w:val="18"/>
          <w:szCs w:val="18"/>
        </w:rPr>
        <w:t>This ERA is supported by the following documents:</w:t>
      </w:r>
    </w:p>
    <w:p w14:paraId="304D871D"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EHS IMS 9.1.4.1 – BAT Gap Analysis Register</w:t>
      </w:r>
    </w:p>
    <w:p w14:paraId="29453C07"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H1 Air and H1 Water Risk Assessments</w:t>
      </w:r>
    </w:p>
    <w:p w14:paraId="601C9FE0"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Odour Management Plan</w:t>
      </w:r>
    </w:p>
    <w:p w14:paraId="452E2B38" w14:textId="77777777" w:rsidR="00241C67" w:rsidRPr="00810B91"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Surface Water Management and Emergency Response Plan</w:t>
      </w:r>
    </w:p>
    <w:p w14:paraId="173CCAD4" w14:textId="77777777" w:rsidR="00241C67" w:rsidRDefault="00241C67" w:rsidP="00241C67">
      <w:pPr>
        <w:pStyle w:val="Compact"/>
        <w:numPr>
          <w:ilvl w:val="0"/>
          <w:numId w:val="40"/>
        </w:numPr>
        <w:rPr>
          <w:rFonts w:ascii="Arial" w:hAnsi="Arial" w:cs="Arial"/>
          <w:sz w:val="18"/>
          <w:szCs w:val="18"/>
        </w:rPr>
      </w:pPr>
      <w:r w:rsidRPr="00810B91">
        <w:rPr>
          <w:rFonts w:ascii="Arial" w:hAnsi="Arial" w:cs="Arial"/>
          <w:sz w:val="18"/>
          <w:szCs w:val="18"/>
        </w:rPr>
        <w:t>Ammonia Emergency Release Plan</w:t>
      </w:r>
    </w:p>
    <w:p w14:paraId="1530FA7D" w14:textId="13064203" w:rsidR="0093795A" w:rsidRPr="00810B91" w:rsidRDefault="0093795A" w:rsidP="00241C67">
      <w:pPr>
        <w:pStyle w:val="Compact"/>
        <w:numPr>
          <w:ilvl w:val="0"/>
          <w:numId w:val="40"/>
        </w:numPr>
        <w:rPr>
          <w:rFonts w:ascii="Arial" w:hAnsi="Arial" w:cs="Arial"/>
          <w:sz w:val="18"/>
          <w:szCs w:val="18"/>
        </w:rPr>
      </w:pPr>
      <w:r w:rsidRPr="002537F6">
        <w:rPr>
          <w:rFonts w:ascii="Arial" w:hAnsi="Arial" w:cs="Arial"/>
          <w:sz w:val="18"/>
          <w:szCs w:val="18"/>
        </w:rPr>
        <w:t>Air Quality Assessment prepared by SLR Consulting Limited (SLR Project No. 440.v13945.00001, Revision 03, January 2026).</w:t>
      </w:r>
    </w:p>
    <w:p w14:paraId="123DE56F" w14:textId="77777777" w:rsidR="00241C67" w:rsidRPr="00810B91" w:rsidRDefault="00241C67" w:rsidP="00241C67">
      <w:pPr>
        <w:pStyle w:val="FirstParagraph"/>
        <w:rPr>
          <w:rFonts w:ascii="Arial" w:hAnsi="Arial" w:cs="Arial"/>
          <w:sz w:val="18"/>
          <w:szCs w:val="18"/>
        </w:rPr>
      </w:pPr>
      <w:r w:rsidRPr="00810B91">
        <w:rPr>
          <w:rFonts w:ascii="Arial" w:hAnsi="Arial" w:cs="Arial"/>
          <w:sz w:val="18"/>
          <w:szCs w:val="18"/>
        </w:rPr>
        <w:t>BAT conclusions for the Food and Drink sector have been applied to ensure emissions are prevented or minimised at source.</w:t>
      </w:r>
    </w:p>
    <w:p w14:paraId="2C1E98E8" w14:textId="77777777" w:rsidR="00241C67" w:rsidRPr="00241C67" w:rsidRDefault="00241C67" w:rsidP="00241C67">
      <w:pPr>
        <w:rPr>
          <w:rFonts w:ascii="Arial" w:hAnsi="Arial" w:cs="Arial"/>
          <w:b/>
          <w:bCs/>
          <w:sz w:val="18"/>
          <w:szCs w:val="18"/>
        </w:rPr>
      </w:pPr>
    </w:p>
    <w:sectPr w:rsidR="00241C67" w:rsidRPr="00241C67"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E9C9" w14:textId="77777777" w:rsidR="00F31A1F" w:rsidRDefault="00F31A1F">
      <w:r>
        <w:separator/>
      </w:r>
    </w:p>
  </w:endnote>
  <w:endnote w:type="continuationSeparator" w:id="0">
    <w:p w14:paraId="3B7C7C8D" w14:textId="77777777" w:rsidR="00F31A1F" w:rsidRDefault="00F3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3773" w14:textId="77777777" w:rsidR="00F31A1F" w:rsidRDefault="00F31A1F">
      <w:r>
        <w:separator/>
      </w:r>
    </w:p>
  </w:footnote>
  <w:footnote w:type="continuationSeparator" w:id="0">
    <w:p w14:paraId="7137DF38" w14:textId="77777777" w:rsidR="00F31A1F" w:rsidRDefault="00F3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482"/>
      <w:gridCol w:w="1619"/>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08C17703" w:rsidR="004776CB" w:rsidRPr="000D5EF6" w:rsidRDefault="001812D2"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ENVIRONMENTAL RISK ASSESSMENT</w:t>
          </w:r>
        </w:p>
      </w:tc>
    </w:tr>
    <w:tr w:rsidR="004776CB" w14:paraId="2BE34939"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E8635CF" w14:textId="3A5B3EF9"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BD5489">
            <w:rPr>
              <w:rFonts w:ascii="Arial" w:hAnsi="Arial" w:cs="Arial"/>
              <w:b/>
              <w:bCs/>
              <w:sz w:val="16"/>
              <w:szCs w:val="16"/>
            </w:rPr>
            <w:t>f</w:t>
          </w:r>
        </w:p>
      </w:tc>
      <w:tc>
        <w:tcPr>
          <w:tcW w:w="1619"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97CE43A" w14:textId="7A72D43D"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1812D2">
            <w:rPr>
              <w:rFonts w:ascii="Arial" w:hAnsi="Arial" w:cs="Arial"/>
              <w:sz w:val="16"/>
              <w:szCs w:val="16"/>
            </w:rPr>
            <w:t>9.1.4</w:t>
          </w:r>
        </w:p>
      </w:tc>
      <w:tc>
        <w:tcPr>
          <w:tcW w:w="1619"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0FA51E0E" w:rsidR="004776CB" w:rsidRPr="00E13795" w:rsidRDefault="00034000" w:rsidP="0015143D">
          <w:pPr>
            <w:spacing w:line="259" w:lineRule="auto"/>
            <w:jc w:val="center"/>
            <w:rPr>
              <w:rFonts w:ascii="Arial" w:hAnsi="Arial" w:cs="Arial"/>
              <w:sz w:val="16"/>
              <w:szCs w:val="16"/>
            </w:rPr>
          </w:pPr>
          <w:r>
            <w:rPr>
              <w:rFonts w:ascii="Arial" w:hAnsi="Arial" w:cs="Arial"/>
              <w:sz w:val="16"/>
              <w:szCs w:val="16"/>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6767D0C0" w:rsidR="004776CB" w:rsidRPr="00E13795" w:rsidRDefault="00061D84"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6AA19EC3" w:rsidR="004776CB" w:rsidRPr="00E13795" w:rsidRDefault="00061D84" w:rsidP="0015143D">
          <w:pPr>
            <w:spacing w:line="259" w:lineRule="auto"/>
            <w:ind w:left="5"/>
            <w:jc w:val="center"/>
            <w:rPr>
              <w:rFonts w:ascii="Arial" w:hAnsi="Arial" w:cs="Arial"/>
              <w:sz w:val="16"/>
              <w:szCs w:val="16"/>
            </w:rPr>
          </w:pPr>
          <w:r>
            <w:rPr>
              <w:rFonts w:ascii="Arial" w:hAnsi="Arial" w:cs="Arial"/>
              <w:sz w:val="16"/>
              <w:szCs w:val="16"/>
            </w:rPr>
            <w:t>Matt Parkes</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705B49A6" w:rsidR="004776CB" w:rsidRPr="00E13795" w:rsidRDefault="00034000" w:rsidP="0015143D">
          <w:pPr>
            <w:tabs>
              <w:tab w:val="center" w:pos="819"/>
            </w:tabs>
            <w:spacing w:line="259" w:lineRule="auto"/>
            <w:jc w:val="center"/>
            <w:rPr>
              <w:rFonts w:ascii="Arial" w:hAnsi="Arial" w:cs="Arial"/>
              <w:sz w:val="16"/>
              <w:szCs w:val="16"/>
            </w:rPr>
          </w:pPr>
          <w:r>
            <w:rPr>
              <w:rFonts w:ascii="Arial" w:hAnsi="Arial" w:cs="Arial"/>
              <w:sz w:val="16"/>
              <w:szCs w:val="16"/>
            </w:rPr>
            <w:t>23.01.2026</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6674EC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D4819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222BA6"/>
    <w:multiLevelType w:val="hybridMultilevel"/>
    <w:tmpl w:val="8CEA6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F224FC"/>
    <w:multiLevelType w:val="hybridMultilevel"/>
    <w:tmpl w:val="E214B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E4B5D"/>
    <w:multiLevelType w:val="hybridMultilevel"/>
    <w:tmpl w:val="7EE23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652509"/>
    <w:multiLevelType w:val="multilevel"/>
    <w:tmpl w:val="F32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A76CD"/>
    <w:multiLevelType w:val="hybridMultilevel"/>
    <w:tmpl w:val="C57E1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A1544"/>
    <w:multiLevelType w:val="multilevel"/>
    <w:tmpl w:val="15A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E1F90"/>
    <w:multiLevelType w:val="hybridMultilevel"/>
    <w:tmpl w:val="3E3E4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7A54D9"/>
    <w:multiLevelType w:val="hybridMultilevel"/>
    <w:tmpl w:val="1B423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F66994"/>
    <w:multiLevelType w:val="hybridMultilevel"/>
    <w:tmpl w:val="8918D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E765FF"/>
    <w:multiLevelType w:val="hybridMultilevel"/>
    <w:tmpl w:val="70166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64E01"/>
    <w:multiLevelType w:val="hybridMultilevel"/>
    <w:tmpl w:val="77C6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2C1C57"/>
    <w:multiLevelType w:val="hybridMultilevel"/>
    <w:tmpl w:val="CCF42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C93004"/>
    <w:multiLevelType w:val="hybridMultilevel"/>
    <w:tmpl w:val="C3788A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0A354E"/>
    <w:multiLevelType w:val="hybridMultilevel"/>
    <w:tmpl w:val="75327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61566D"/>
    <w:multiLevelType w:val="hybridMultilevel"/>
    <w:tmpl w:val="A8E4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CFE13B6"/>
    <w:multiLevelType w:val="hybridMultilevel"/>
    <w:tmpl w:val="A20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D240B3"/>
    <w:multiLevelType w:val="hybridMultilevel"/>
    <w:tmpl w:val="BEBA7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F8435B"/>
    <w:multiLevelType w:val="hybridMultilevel"/>
    <w:tmpl w:val="9CEE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576813"/>
    <w:multiLevelType w:val="hybridMultilevel"/>
    <w:tmpl w:val="FC8E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4632A2"/>
    <w:multiLevelType w:val="multilevel"/>
    <w:tmpl w:val="7040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4B2261"/>
    <w:multiLevelType w:val="multilevel"/>
    <w:tmpl w:val="56C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314596">
    <w:abstractNumId w:val="53"/>
  </w:num>
  <w:num w:numId="2" w16cid:durableId="123887507">
    <w:abstractNumId w:val="46"/>
  </w:num>
  <w:num w:numId="3" w16cid:durableId="1970161933">
    <w:abstractNumId w:val="20"/>
  </w:num>
  <w:num w:numId="4" w16cid:durableId="1140684090">
    <w:abstractNumId w:val="47"/>
  </w:num>
  <w:num w:numId="5" w16cid:durableId="691104415">
    <w:abstractNumId w:val="22"/>
  </w:num>
  <w:num w:numId="6" w16cid:durableId="1087068894">
    <w:abstractNumId w:val="29"/>
  </w:num>
  <w:num w:numId="7" w16cid:durableId="1639798307">
    <w:abstractNumId w:val="30"/>
  </w:num>
  <w:num w:numId="8" w16cid:durableId="345131595">
    <w:abstractNumId w:val="34"/>
  </w:num>
  <w:num w:numId="9" w16cid:durableId="1325824">
    <w:abstractNumId w:val="21"/>
  </w:num>
  <w:num w:numId="10" w16cid:durableId="487019794">
    <w:abstractNumId w:val="36"/>
  </w:num>
  <w:num w:numId="11" w16cid:durableId="235672649">
    <w:abstractNumId w:val="43"/>
  </w:num>
  <w:num w:numId="12" w16cid:durableId="1663387981">
    <w:abstractNumId w:val="32"/>
  </w:num>
  <w:num w:numId="13" w16cid:durableId="954216994">
    <w:abstractNumId w:val="42"/>
  </w:num>
  <w:num w:numId="14" w16cid:durableId="1419473943">
    <w:abstractNumId w:val="40"/>
  </w:num>
  <w:num w:numId="15" w16cid:durableId="1555579717">
    <w:abstractNumId w:val="45"/>
  </w:num>
  <w:num w:numId="16" w16cid:durableId="76827058">
    <w:abstractNumId w:val="35"/>
  </w:num>
  <w:num w:numId="17" w16cid:durableId="1536967976">
    <w:abstractNumId w:val="31"/>
  </w:num>
  <w:num w:numId="18" w16cid:durableId="15473301">
    <w:abstractNumId w:val="5"/>
  </w:num>
  <w:num w:numId="19" w16cid:durableId="848645412">
    <w:abstractNumId w:val="19"/>
  </w:num>
  <w:num w:numId="20" w16cid:durableId="45110095">
    <w:abstractNumId w:val="24"/>
  </w:num>
  <w:num w:numId="21" w16cid:durableId="2016420928">
    <w:abstractNumId w:val="51"/>
  </w:num>
  <w:num w:numId="22" w16cid:durableId="676468380">
    <w:abstractNumId w:val="13"/>
  </w:num>
  <w:num w:numId="23" w16cid:durableId="941844154">
    <w:abstractNumId w:val="27"/>
  </w:num>
  <w:num w:numId="24" w16cid:durableId="1567228774">
    <w:abstractNumId w:val="12"/>
  </w:num>
  <w:num w:numId="25" w16cid:durableId="71704094">
    <w:abstractNumId w:val="11"/>
  </w:num>
  <w:num w:numId="26" w16cid:durableId="796993135">
    <w:abstractNumId w:val="18"/>
  </w:num>
  <w:num w:numId="27" w16cid:durableId="707609101">
    <w:abstractNumId w:val="50"/>
  </w:num>
  <w:num w:numId="28" w16cid:durableId="34477127">
    <w:abstractNumId w:val="6"/>
  </w:num>
  <w:num w:numId="29" w16cid:durableId="1464272902">
    <w:abstractNumId w:val="0"/>
  </w:num>
  <w:num w:numId="30" w16cid:durableId="1044059936">
    <w:abstractNumId w:val="33"/>
  </w:num>
  <w:num w:numId="31" w16cid:durableId="788277792">
    <w:abstractNumId w:val="28"/>
  </w:num>
  <w:num w:numId="32" w16cid:durableId="1878859065">
    <w:abstractNumId w:val="38"/>
  </w:num>
  <w:num w:numId="33" w16cid:durableId="178937243">
    <w:abstractNumId w:val="44"/>
  </w:num>
  <w:num w:numId="34" w16cid:durableId="1530292157">
    <w:abstractNumId w:val="9"/>
  </w:num>
  <w:num w:numId="35" w16cid:durableId="721826628">
    <w:abstractNumId w:val="48"/>
  </w:num>
  <w:num w:numId="36" w16cid:durableId="1115102925">
    <w:abstractNumId w:val="39"/>
  </w:num>
  <w:num w:numId="37" w16cid:durableId="513151991">
    <w:abstractNumId w:val="15"/>
  </w:num>
  <w:num w:numId="38" w16cid:durableId="1348021820">
    <w:abstractNumId w:val="52"/>
  </w:num>
  <w:num w:numId="39" w16cid:durableId="482159186">
    <w:abstractNumId w:val="25"/>
  </w:num>
  <w:num w:numId="40" w16cid:durableId="1743335413">
    <w:abstractNumId w:val="1"/>
  </w:num>
  <w:num w:numId="41" w16cid:durableId="1634600799">
    <w:abstractNumId w:val="2"/>
  </w:num>
  <w:num w:numId="42" w16cid:durableId="138427622">
    <w:abstractNumId w:val="55"/>
  </w:num>
  <w:num w:numId="43" w16cid:durableId="859198495">
    <w:abstractNumId w:val="8"/>
  </w:num>
  <w:num w:numId="44" w16cid:durableId="1609501710">
    <w:abstractNumId w:val="56"/>
  </w:num>
  <w:num w:numId="45" w16cid:durableId="146409946">
    <w:abstractNumId w:val="14"/>
  </w:num>
  <w:num w:numId="46" w16cid:durableId="637494034">
    <w:abstractNumId w:val="4"/>
  </w:num>
  <w:num w:numId="47" w16cid:durableId="1960256402">
    <w:abstractNumId w:val="37"/>
  </w:num>
  <w:num w:numId="48" w16cid:durableId="1052846754">
    <w:abstractNumId w:val="23"/>
  </w:num>
  <w:num w:numId="49" w16cid:durableId="1770928545">
    <w:abstractNumId w:val="3"/>
  </w:num>
  <w:num w:numId="50" w16cid:durableId="626853921">
    <w:abstractNumId w:val="54"/>
  </w:num>
  <w:num w:numId="51" w16cid:durableId="126359734">
    <w:abstractNumId w:val="16"/>
  </w:num>
  <w:num w:numId="52" w16cid:durableId="1676684606">
    <w:abstractNumId w:val="49"/>
  </w:num>
  <w:num w:numId="53" w16cid:durableId="1784566656">
    <w:abstractNumId w:val="17"/>
  </w:num>
  <w:num w:numId="54" w16cid:durableId="275794528">
    <w:abstractNumId w:val="7"/>
  </w:num>
  <w:num w:numId="55" w16cid:durableId="100224927">
    <w:abstractNumId w:val="26"/>
  </w:num>
  <w:num w:numId="56" w16cid:durableId="1507017262">
    <w:abstractNumId w:val="10"/>
  </w:num>
  <w:num w:numId="57" w16cid:durableId="1522550663">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4000"/>
    <w:rsid w:val="000351B4"/>
    <w:rsid w:val="00035B02"/>
    <w:rsid w:val="00054DA1"/>
    <w:rsid w:val="00055159"/>
    <w:rsid w:val="000618C2"/>
    <w:rsid w:val="00061D84"/>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12D2"/>
    <w:rsid w:val="001866DD"/>
    <w:rsid w:val="0019117D"/>
    <w:rsid w:val="00191455"/>
    <w:rsid w:val="001A146F"/>
    <w:rsid w:val="001B35DD"/>
    <w:rsid w:val="001B55CC"/>
    <w:rsid w:val="001E26B1"/>
    <w:rsid w:val="001E4CC1"/>
    <w:rsid w:val="001F6C91"/>
    <w:rsid w:val="00200D52"/>
    <w:rsid w:val="0020176A"/>
    <w:rsid w:val="00204CEC"/>
    <w:rsid w:val="00211E68"/>
    <w:rsid w:val="002259DF"/>
    <w:rsid w:val="002269F5"/>
    <w:rsid w:val="00233679"/>
    <w:rsid w:val="00235DF7"/>
    <w:rsid w:val="00237AF5"/>
    <w:rsid w:val="00241C67"/>
    <w:rsid w:val="00241FE2"/>
    <w:rsid w:val="002423B0"/>
    <w:rsid w:val="002513E8"/>
    <w:rsid w:val="00260545"/>
    <w:rsid w:val="00271883"/>
    <w:rsid w:val="0028038A"/>
    <w:rsid w:val="00284140"/>
    <w:rsid w:val="002874FD"/>
    <w:rsid w:val="002937E3"/>
    <w:rsid w:val="0029658F"/>
    <w:rsid w:val="00296A57"/>
    <w:rsid w:val="002B49FC"/>
    <w:rsid w:val="002D1711"/>
    <w:rsid w:val="002D69EF"/>
    <w:rsid w:val="002E30A3"/>
    <w:rsid w:val="002F253C"/>
    <w:rsid w:val="0030490D"/>
    <w:rsid w:val="00310D53"/>
    <w:rsid w:val="00311800"/>
    <w:rsid w:val="00314600"/>
    <w:rsid w:val="003221E1"/>
    <w:rsid w:val="0032338C"/>
    <w:rsid w:val="00323A1D"/>
    <w:rsid w:val="00326B21"/>
    <w:rsid w:val="00326C19"/>
    <w:rsid w:val="0032778F"/>
    <w:rsid w:val="00333F63"/>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4DAB"/>
    <w:rsid w:val="003F179F"/>
    <w:rsid w:val="004142CA"/>
    <w:rsid w:val="00415690"/>
    <w:rsid w:val="00415C8C"/>
    <w:rsid w:val="0042013C"/>
    <w:rsid w:val="0042783E"/>
    <w:rsid w:val="00436E11"/>
    <w:rsid w:val="00441E24"/>
    <w:rsid w:val="004554E3"/>
    <w:rsid w:val="00460FEB"/>
    <w:rsid w:val="00470084"/>
    <w:rsid w:val="00474E0E"/>
    <w:rsid w:val="004776CB"/>
    <w:rsid w:val="00482160"/>
    <w:rsid w:val="00483079"/>
    <w:rsid w:val="00484691"/>
    <w:rsid w:val="00487603"/>
    <w:rsid w:val="00495FAD"/>
    <w:rsid w:val="004A02FF"/>
    <w:rsid w:val="004A19BF"/>
    <w:rsid w:val="004B07F2"/>
    <w:rsid w:val="004B5622"/>
    <w:rsid w:val="004C285F"/>
    <w:rsid w:val="004D6B74"/>
    <w:rsid w:val="004E00E7"/>
    <w:rsid w:val="004E61BC"/>
    <w:rsid w:val="004F1356"/>
    <w:rsid w:val="004F1742"/>
    <w:rsid w:val="00520C8B"/>
    <w:rsid w:val="0052124D"/>
    <w:rsid w:val="0052423B"/>
    <w:rsid w:val="00531346"/>
    <w:rsid w:val="00545077"/>
    <w:rsid w:val="005702C4"/>
    <w:rsid w:val="00571C88"/>
    <w:rsid w:val="00572EF1"/>
    <w:rsid w:val="00573DDF"/>
    <w:rsid w:val="00574A31"/>
    <w:rsid w:val="00583D07"/>
    <w:rsid w:val="005876FD"/>
    <w:rsid w:val="0059732E"/>
    <w:rsid w:val="005979A7"/>
    <w:rsid w:val="005A4B3D"/>
    <w:rsid w:val="005C22C9"/>
    <w:rsid w:val="005E4CB7"/>
    <w:rsid w:val="005E6EF9"/>
    <w:rsid w:val="005E7C4A"/>
    <w:rsid w:val="005F7575"/>
    <w:rsid w:val="005F7F29"/>
    <w:rsid w:val="006164A5"/>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65FE"/>
    <w:rsid w:val="007159A7"/>
    <w:rsid w:val="00730089"/>
    <w:rsid w:val="00730A63"/>
    <w:rsid w:val="007339F9"/>
    <w:rsid w:val="0074216D"/>
    <w:rsid w:val="00751C73"/>
    <w:rsid w:val="00754721"/>
    <w:rsid w:val="00786BF0"/>
    <w:rsid w:val="0079441E"/>
    <w:rsid w:val="007A78EC"/>
    <w:rsid w:val="007B37F7"/>
    <w:rsid w:val="007B4C15"/>
    <w:rsid w:val="007B58E2"/>
    <w:rsid w:val="007C1F46"/>
    <w:rsid w:val="007C294A"/>
    <w:rsid w:val="007C50B5"/>
    <w:rsid w:val="007D00E5"/>
    <w:rsid w:val="007E5669"/>
    <w:rsid w:val="007E659C"/>
    <w:rsid w:val="007F042F"/>
    <w:rsid w:val="008015E7"/>
    <w:rsid w:val="0080283A"/>
    <w:rsid w:val="00805DA8"/>
    <w:rsid w:val="00810B91"/>
    <w:rsid w:val="00815A9F"/>
    <w:rsid w:val="008266C1"/>
    <w:rsid w:val="00830CA2"/>
    <w:rsid w:val="008352B7"/>
    <w:rsid w:val="00837AD3"/>
    <w:rsid w:val="0084402A"/>
    <w:rsid w:val="0085221F"/>
    <w:rsid w:val="008701F9"/>
    <w:rsid w:val="0087181B"/>
    <w:rsid w:val="00873B76"/>
    <w:rsid w:val="00886B6D"/>
    <w:rsid w:val="008950AF"/>
    <w:rsid w:val="008B0E89"/>
    <w:rsid w:val="008C30CE"/>
    <w:rsid w:val="008C32A5"/>
    <w:rsid w:val="008D0831"/>
    <w:rsid w:val="008D3922"/>
    <w:rsid w:val="008D5A0C"/>
    <w:rsid w:val="008E5423"/>
    <w:rsid w:val="008F40B8"/>
    <w:rsid w:val="00914025"/>
    <w:rsid w:val="009147B4"/>
    <w:rsid w:val="00923CC0"/>
    <w:rsid w:val="0093795A"/>
    <w:rsid w:val="0095646C"/>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5E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BD5489"/>
    <w:rsid w:val="00C0081D"/>
    <w:rsid w:val="00C02251"/>
    <w:rsid w:val="00C10830"/>
    <w:rsid w:val="00C10C05"/>
    <w:rsid w:val="00C16B82"/>
    <w:rsid w:val="00C2630E"/>
    <w:rsid w:val="00C3413A"/>
    <w:rsid w:val="00C35047"/>
    <w:rsid w:val="00C57DDD"/>
    <w:rsid w:val="00C601DF"/>
    <w:rsid w:val="00C67605"/>
    <w:rsid w:val="00C91C5B"/>
    <w:rsid w:val="00C93191"/>
    <w:rsid w:val="00CB66A8"/>
    <w:rsid w:val="00CB7101"/>
    <w:rsid w:val="00CC4B24"/>
    <w:rsid w:val="00CE1ADC"/>
    <w:rsid w:val="00CE30FF"/>
    <w:rsid w:val="00CE5463"/>
    <w:rsid w:val="00CF5596"/>
    <w:rsid w:val="00D010CA"/>
    <w:rsid w:val="00D017D8"/>
    <w:rsid w:val="00D026BF"/>
    <w:rsid w:val="00D04B44"/>
    <w:rsid w:val="00D1322D"/>
    <w:rsid w:val="00D1648B"/>
    <w:rsid w:val="00D20D50"/>
    <w:rsid w:val="00D301FA"/>
    <w:rsid w:val="00D32DC0"/>
    <w:rsid w:val="00D33094"/>
    <w:rsid w:val="00D36EFF"/>
    <w:rsid w:val="00D4324E"/>
    <w:rsid w:val="00D6552C"/>
    <w:rsid w:val="00D923FD"/>
    <w:rsid w:val="00DA2127"/>
    <w:rsid w:val="00DA3063"/>
    <w:rsid w:val="00DB044A"/>
    <w:rsid w:val="00DB0F27"/>
    <w:rsid w:val="00DB4C0D"/>
    <w:rsid w:val="00DD1D9A"/>
    <w:rsid w:val="00DD2B6D"/>
    <w:rsid w:val="00DE02A0"/>
    <w:rsid w:val="00DE1DD1"/>
    <w:rsid w:val="00DE30EB"/>
    <w:rsid w:val="00DE448F"/>
    <w:rsid w:val="00DF4520"/>
    <w:rsid w:val="00DF7A85"/>
    <w:rsid w:val="00E13795"/>
    <w:rsid w:val="00E150E3"/>
    <w:rsid w:val="00E2160F"/>
    <w:rsid w:val="00E23E60"/>
    <w:rsid w:val="00E24043"/>
    <w:rsid w:val="00E2634E"/>
    <w:rsid w:val="00E41FA1"/>
    <w:rsid w:val="00E43460"/>
    <w:rsid w:val="00E51490"/>
    <w:rsid w:val="00E52D5B"/>
    <w:rsid w:val="00E54634"/>
    <w:rsid w:val="00E635AE"/>
    <w:rsid w:val="00E71CF6"/>
    <w:rsid w:val="00E800CC"/>
    <w:rsid w:val="00EA0B9D"/>
    <w:rsid w:val="00EA4606"/>
    <w:rsid w:val="00EA5497"/>
    <w:rsid w:val="00EB67C6"/>
    <w:rsid w:val="00EC0BB4"/>
    <w:rsid w:val="00EC4B26"/>
    <w:rsid w:val="00EC7311"/>
    <w:rsid w:val="00EE0F58"/>
    <w:rsid w:val="00EE73CC"/>
    <w:rsid w:val="00F01947"/>
    <w:rsid w:val="00F04A17"/>
    <w:rsid w:val="00F1034D"/>
    <w:rsid w:val="00F12E1E"/>
    <w:rsid w:val="00F1408D"/>
    <w:rsid w:val="00F23627"/>
    <w:rsid w:val="00F23A79"/>
    <w:rsid w:val="00F31A1F"/>
    <w:rsid w:val="00F36CA2"/>
    <w:rsid w:val="00F67A87"/>
    <w:rsid w:val="00F74883"/>
    <w:rsid w:val="00F83B3A"/>
    <w:rsid w:val="00F954A2"/>
    <w:rsid w:val="00FA3D78"/>
    <w:rsid w:val="00FB0AFD"/>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FirstParagraph">
    <w:name w:val="First Paragraph"/>
    <w:basedOn w:val="BodyText"/>
    <w:next w:val="BodyText"/>
    <w:qFormat/>
    <w:rsid w:val="00061D84"/>
    <w:pPr>
      <w:spacing w:before="180" w:after="180"/>
    </w:pPr>
    <w:rPr>
      <w:rFonts w:asciiTheme="minorHAnsi" w:eastAsiaTheme="minorHAnsi" w:hAnsiTheme="minorHAnsi" w:cstheme="minorBidi"/>
      <w:sz w:val="24"/>
      <w:szCs w:val="24"/>
    </w:rPr>
  </w:style>
  <w:style w:type="paragraph" w:customStyle="1" w:styleId="Compact">
    <w:name w:val="Compact"/>
    <w:basedOn w:val="BodyText"/>
    <w:qFormat/>
    <w:rsid w:val="00061D84"/>
    <w:pPr>
      <w:spacing w:before="36" w:after="36"/>
    </w:pPr>
    <w:rPr>
      <w:rFonts w:asciiTheme="minorHAnsi" w:eastAsiaTheme="minorHAnsi" w:hAnsiTheme="minorHAnsi" w:cstheme="minorBidi"/>
      <w:sz w:val="24"/>
      <w:szCs w:val="24"/>
    </w:rPr>
  </w:style>
  <w:style w:type="paragraph" w:styleId="BodyText">
    <w:name w:val="Body Text"/>
    <w:basedOn w:val="Normal"/>
    <w:link w:val="BodyTextChar"/>
    <w:uiPriority w:val="99"/>
    <w:semiHidden/>
    <w:unhideWhenUsed/>
    <w:rsid w:val="00061D84"/>
    <w:pPr>
      <w:spacing w:after="120"/>
    </w:pPr>
  </w:style>
  <w:style w:type="character" w:customStyle="1" w:styleId="BodyTextChar">
    <w:name w:val="Body Text Char"/>
    <w:basedOn w:val="DefaultParagraphFont"/>
    <w:link w:val="BodyText"/>
    <w:uiPriority w:val="99"/>
    <w:semiHidden/>
    <w:rsid w:val="00061D84"/>
    <w:rPr>
      <w:lang w:val="en-US" w:eastAsia="en-US"/>
    </w:rPr>
  </w:style>
  <w:style w:type="paragraph" w:styleId="NormalWeb">
    <w:name w:val="Normal (Web)"/>
    <w:basedOn w:val="Normal"/>
    <w:uiPriority w:val="99"/>
    <w:unhideWhenUsed/>
    <w:rsid w:val="00323A1D"/>
    <w:pPr>
      <w:spacing w:before="100" w:beforeAutospacing="1" w:after="100" w:afterAutospacing="1"/>
    </w:pPr>
    <w:rPr>
      <w:sz w:val="24"/>
      <w:szCs w:val="24"/>
      <w:lang w:val="en-GB" w:eastAsia="en-GB"/>
    </w:rPr>
  </w:style>
  <w:style w:type="character" w:styleId="Strong">
    <w:name w:val="Strong"/>
    <w:basedOn w:val="DefaultParagraphFont"/>
    <w:uiPriority w:val="22"/>
    <w:qFormat/>
    <w:locked/>
    <w:rsid w:val="00323A1D"/>
    <w:rPr>
      <w:b/>
      <w:bCs/>
    </w:rPr>
  </w:style>
  <w:style w:type="character" w:styleId="Emphasis">
    <w:name w:val="Emphasis"/>
    <w:basedOn w:val="DefaultParagraphFont"/>
    <w:uiPriority w:val="20"/>
    <w:qFormat/>
    <w:locked/>
    <w:rsid w:val="00323A1D"/>
    <w:rPr>
      <w:i/>
      <w:iCs/>
    </w:rPr>
  </w:style>
  <w:style w:type="table" w:customStyle="1" w:styleId="Table">
    <w:name w:val="Table"/>
    <w:semiHidden/>
    <w:unhideWhenUsed/>
    <w:qFormat/>
    <w:rsid w:val="00323A1D"/>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2026-01-23T00:00:00+00:00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2026-01-23T00:00:00+00:00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Patrick Asprey</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2.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3.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4.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5.xml><?xml version="1.0" encoding="utf-8"?>
<ds:datastoreItem xmlns:ds="http://schemas.openxmlformats.org/officeDocument/2006/customXml" ds:itemID="{3AB26CDA-A9D6-4DD3-89E6-CBC0CFED4E28}"/>
</file>

<file path=customXml/itemProps6.xml><?xml version="1.0" encoding="utf-8"?>
<ds:datastoreItem xmlns:ds="http://schemas.openxmlformats.org/officeDocument/2006/customXml" ds:itemID="{BCFBB69F-58A0-4C07-8A29-B752D7D4A331}"/>
</file>

<file path=docProps/app.xml><?xml version="1.0" encoding="utf-8"?>
<Properties xmlns="http://schemas.openxmlformats.org/officeDocument/2006/extended-properties" xmlns:vt="http://schemas.openxmlformats.org/officeDocument/2006/docPropsVTypes">
  <Template>Normal</Template>
  <TotalTime>150</TotalTime>
  <Pages>5</Pages>
  <Words>1305</Words>
  <Characters>8095</Characters>
  <Application>Microsoft Office Word</Application>
  <DocSecurity>0</DocSecurity>
  <Lines>311</Lines>
  <Paragraphs>218</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9</cp:revision>
  <cp:lastPrinted>2025-03-12T13:02:00Z</cp:lastPrinted>
  <dcterms:created xsi:type="dcterms:W3CDTF">2025-12-15T12:03:00Z</dcterms:created>
  <dcterms:modified xsi:type="dcterms:W3CDTF">2026-01-23T10:40:00Z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InformationType">
    <vt:lpwstr/>
  </property>
  <property fmtid="{D5CDD505-2E9C-101B-9397-08002B2CF9AE}" pid="14" name="Distribution">
    <vt:lpwstr>9;#Internal EA|b77da37e-7166-4741-8c12-4679faab22d9</vt:lpwstr>
  </property>
  <property fmtid="{D5CDD505-2E9C-101B-9397-08002B2CF9AE}" pid="15" name="MediaServiceImageTags">
    <vt:lpwstr/>
  </property>
  <property fmtid="{D5CDD505-2E9C-101B-9397-08002B2CF9AE}" pid="16" name="HOCopyrightLevel">
    <vt:lpwstr>7;#Crown|69589897-2828-4761-976e-717fd8e631c9</vt:lpwstr>
  </property>
  <property fmtid="{D5CDD505-2E9C-101B-9397-08002B2CF9AE}" pid="17" name="HOGovernmentSecurityClassification">
    <vt:lpwstr>6;#Official|14c80daa-741b-422c-9722-f71693c9ede4</vt:lpwstr>
  </property>
  <property fmtid="{D5CDD505-2E9C-101B-9397-08002B2CF9AE}" pid="18" name="OrganisationalUnit">
    <vt:lpwstr>8;#EA|d5f78ddb-b1b6-4328-9877-d7e3ed06fdac</vt:lpwstr>
  </property>
  <property fmtid="{D5CDD505-2E9C-101B-9397-08002B2CF9AE}" pid="19" name="HOSiteType">
    <vt:lpwstr>10;#Team|ff0485df-0575-416f-802f-e999165821b7</vt:lpwstr>
  </property>
  <property fmtid="{D5CDD505-2E9C-101B-9397-08002B2CF9AE}" pid="20" name="PermitDocumentType">
    <vt:lpwstr/>
  </property>
  <property fmtid="{D5CDD505-2E9C-101B-9397-08002B2CF9AE}" pid="21" name="TypeofPermit">
    <vt:lpwstr>32;#Bespoke|743fbb82-64b4-442a-8bac-afa632175399</vt:lpwstr>
  </property>
  <property fmtid="{D5CDD505-2E9C-101B-9397-08002B2CF9AE}" pid="22" name="DisclosureStatus">
    <vt:lpwstr>41;#Public Register|f1fcf6a6-5d97-4f1d-964e-a2f916eb1f18</vt:lpwstr>
  </property>
  <property fmtid="{D5CDD505-2E9C-101B-9397-08002B2CF9AE}" pid="23" name="ActivityGrouping">
    <vt:lpwstr>14;#Application ＆ Associated Docs|5eadfd3c-6deb-44e1-b7e1-16accd427bec</vt:lpwstr>
  </property>
  <property fmtid="{D5CDD505-2E9C-101B-9397-08002B2CF9AE}" pid="24" name="Catchment">
    <vt:lpwstr/>
  </property>
  <property fmtid="{D5CDD505-2E9C-101B-9397-08002B2CF9AE}" pid="25" name="MajorProjectID">
    <vt:lpwstr/>
  </property>
  <property fmtid="{D5CDD505-2E9C-101B-9397-08002B2CF9AE}" pid="26" name="StandardRulesID">
    <vt:lpwstr/>
  </property>
  <property fmtid="{D5CDD505-2E9C-101B-9397-08002B2CF9AE}" pid="27" name="CessationStatus">
    <vt:lpwstr/>
  </property>
  <property fmtid="{D5CDD505-2E9C-101B-9397-08002B2CF9AE}" pid="28" name="Regime">
    <vt:lpwstr>11;#EPR|0e5af97d-1a8c-4d8f-a20b-528a11cab1f6</vt:lpwstr>
  </property>
  <property fmtid="{D5CDD505-2E9C-101B-9397-08002B2CF9AE}" pid="29" name="RegulatedActivitySub_x002d_Class">
    <vt:lpwstr/>
  </property>
  <property fmtid="{D5CDD505-2E9C-101B-9397-08002B2CF9AE}" pid="30" name="RegulatedActivitySub-Class">
    <vt:lpwstr/>
  </property>
  <property fmtid="{D5CDD505-2E9C-101B-9397-08002B2CF9AE}" pid="31" name="EventType1">
    <vt:lpwstr/>
  </property>
  <property fmtid="{D5CDD505-2E9C-101B-9397-08002B2CF9AE}" pid="32" name="RegulatedActivityClass">
    <vt:lpwstr>49;#Installations|645f1c9c-65df-490a-9ce3-4a2aa7c5ff7f</vt:lpwstr>
  </property>
</Properties>
</file>