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AD29" w14:textId="2D292646" w:rsidR="009D3B05" w:rsidRPr="009D3B05" w:rsidRDefault="009D3B05" w:rsidP="009D3B05">
      <w:pPr>
        <w:rPr>
          <w:rFonts w:ascii="Arial" w:hAnsi="Arial" w:cs="Arial"/>
          <w:b/>
          <w:bCs/>
          <w:sz w:val="24"/>
          <w:szCs w:val="24"/>
        </w:rPr>
      </w:pPr>
      <w:r w:rsidRPr="009D3B05">
        <w:rPr>
          <w:rFonts w:ascii="Arial" w:hAnsi="Arial" w:cs="Arial"/>
          <w:b/>
          <w:bCs/>
          <w:sz w:val="24"/>
          <w:szCs w:val="24"/>
        </w:rPr>
        <w:t>Inspired Global Cuisine Ltd – Unit A, Lydia Becker Way, Oldham, OL9 9AB, Bespoke Installation Permit Application</w:t>
      </w:r>
    </w:p>
    <w:p w14:paraId="7AD9416C" w14:textId="77777777" w:rsidR="009D3B05" w:rsidRPr="009D3B05" w:rsidRDefault="009D3B05" w:rsidP="009D3B05">
      <w:pPr>
        <w:rPr>
          <w:rFonts w:ascii="Arial" w:hAnsi="Arial" w:cs="Arial"/>
          <w:b/>
          <w:bCs/>
          <w:sz w:val="24"/>
          <w:szCs w:val="24"/>
        </w:rPr>
      </w:pPr>
    </w:p>
    <w:p w14:paraId="0AFA1D95" w14:textId="235DFC26" w:rsidR="009D3B05" w:rsidRPr="009D3B05" w:rsidRDefault="009D3B05" w:rsidP="009D3B05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9D3B05">
        <w:rPr>
          <w:rFonts w:ascii="Arial" w:hAnsi="Arial" w:cs="Arial"/>
          <w:b/>
          <w:bCs/>
          <w:sz w:val="24"/>
          <w:szCs w:val="24"/>
        </w:rPr>
        <w:t>Purpose of this statement</w:t>
      </w:r>
    </w:p>
    <w:p w14:paraId="66996A42" w14:textId="77777777" w:rsidR="009D3B05" w:rsidRPr="009D3B05" w:rsidRDefault="009D3B05" w:rsidP="009D3B05">
      <w:pPr>
        <w:pStyle w:val="ListParagraph"/>
        <w:ind w:left="360"/>
        <w:rPr>
          <w:rFonts w:ascii="Arial" w:hAnsi="Arial" w:cs="Arial"/>
          <w:b/>
          <w:bCs/>
        </w:rPr>
      </w:pPr>
    </w:p>
    <w:p w14:paraId="1252E10C" w14:textId="77777777" w:rsidR="009D3B05" w:rsidRPr="009D3B05" w:rsidRDefault="009D3B05" w:rsidP="009D3B05">
      <w:pPr>
        <w:rPr>
          <w:rFonts w:ascii="Arial" w:hAnsi="Arial" w:cs="Arial"/>
        </w:rPr>
      </w:pPr>
      <w:r w:rsidRPr="009D3B05">
        <w:rPr>
          <w:rFonts w:ascii="Arial" w:hAnsi="Arial" w:cs="Arial"/>
        </w:rPr>
        <w:t xml:space="preserve">This statement demonstrates that Inspired Global Cuisine Ltd (IGC) does not require a Fire Prevention Plan (FPP) under the Environment Agency’s Fire Prevention Plan Guidance, because the site is not applying for a waste operation involving the acceptance, treatment, or long-term storage of combustible </w:t>
      </w:r>
      <w:proofErr w:type="gramStart"/>
      <w:r w:rsidRPr="009D3B05">
        <w:rPr>
          <w:rFonts w:ascii="Arial" w:hAnsi="Arial" w:cs="Arial"/>
        </w:rPr>
        <w:t>wastes</w:t>
      </w:r>
      <w:proofErr w:type="gramEnd"/>
      <w:r w:rsidRPr="009D3B05">
        <w:rPr>
          <w:rFonts w:ascii="Arial" w:hAnsi="Arial" w:cs="Arial"/>
        </w:rPr>
        <w:t>.</w:t>
      </w:r>
    </w:p>
    <w:p w14:paraId="4687C16E" w14:textId="77777777" w:rsidR="009D3B05" w:rsidRPr="009D3B05" w:rsidRDefault="009D3B05" w:rsidP="009D3B05">
      <w:pPr>
        <w:rPr>
          <w:rFonts w:ascii="Arial" w:hAnsi="Arial" w:cs="Arial"/>
        </w:rPr>
      </w:pPr>
    </w:p>
    <w:p w14:paraId="6783C8AC" w14:textId="6529C473" w:rsidR="009D3B05" w:rsidRPr="009D3B05" w:rsidRDefault="009D3B05" w:rsidP="009D3B05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9D3B05">
        <w:rPr>
          <w:rFonts w:ascii="Arial" w:hAnsi="Arial" w:cs="Arial"/>
          <w:b/>
          <w:bCs/>
          <w:sz w:val="24"/>
          <w:szCs w:val="24"/>
        </w:rPr>
        <w:t>Nature of Operations</w:t>
      </w:r>
    </w:p>
    <w:p w14:paraId="3C410EEE" w14:textId="77777777" w:rsidR="009D3B05" w:rsidRPr="009D3B05" w:rsidRDefault="009D3B05" w:rsidP="009D3B05">
      <w:pPr>
        <w:pStyle w:val="ListParagraph"/>
        <w:ind w:left="360"/>
        <w:rPr>
          <w:rFonts w:ascii="Arial" w:hAnsi="Arial" w:cs="Arial"/>
          <w:b/>
          <w:bCs/>
        </w:rPr>
      </w:pPr>
    </w:p>
    <w:p w14:paraId="61412FBA" w14:textId="77777777" w:rsidR="009D3B05" w:rsidRDefault="009D3B05" w:rsidP="009D3B05">
      <w:pPr>
        <w:rPr>
          <w:rFonts w:ascii="Arial" w:hAnsi="Arial" w:cs="Arial"/>
        </w:rPr>
      </w:pPr>
      <w:r w:rsidRPr="009D3B05">
        <w:rPr>
          <w:rFonts w:ascii="Arial" w:hAnsi="Arial" w:cs="Arial"/>
        </w:rPr>
        <w:t>IGC is a food manufacturing installation applying for a bespoke permit under:</w:t>
      </w:r>
    </w:p>
    <w:p w14:paraId="161E31B1" w14:textId="77777777" w:rsidR="009D3B05" w:rsidRDefault="009D3B05" w:rsidP="009D3B05">
      <w:pPr>
        <w:rPr>
          <w:rFonts w:ascii="Arial" w:hAnsi="Arial" w:cs="Arial"/>
        </w:rPr>
      </w:pPr>
    </w:p>
    <w:p w14:paraId="68CB1D2B" w14:textId="77777777" w:rsidR="009D3B05" w:rsidRDefault="009D3B05" w:rsidP="009D3B0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Schedule 1, Section 6.8 Part A(1)(d) – Food and Drink Sector</w:t>
      </w:r>
    </w:p>
    <w:p w14:paraId="7F01E715" w14:textId="77777777" w:rsidR="009D3B05" w:rsidRDefault="009D3B05" w:rsidP="009D3B0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Medium Combustion Plant (MCP)</w:t>
      </w:r>
    </w:p>
    <w:p w14:paraId="297D08AE" w14:textId="77777777" w:rsidR="009D3B05" w:rsidRDefault="009D3B05" w:rsidP="009D3B05">
      <w:pPr>
        <w:rPr>
          <w:rFonts w:ascii="Arial" w:hAnsi="Arial" w:cs="Arial"/>
        </w:rPr>
      </w:pPr>
    </w:p>
    <w:p w14:paraId="092447CA" w14:textId="2FBAB9F7" w:rsidR="009D3B05" w:rsidRPr="009D3B05" w:rsidRDefault="009D3B05" w:rsidP="009D3B05">
      <w:pPr>
        <w:rPr>
          <w:rFonts w:ascii="Arial" w:hAnsi="Arial" w:cs="Arial"/>
        </w:rPr>
      </w:pPr>
      <w:r w:rsidRPr="009D3B05">
        <w:rPr>
          <w:rFonts w:ascii="Arial" w:hAnsi="Arial" w:cs="Arial"/>
        </w:rPr>
        <w:t xml:space="preserve">The site does not undertake external waste acceptance, waste treatment, waste storage as a regulated activity, recycling activities, or waste transfer operations. All </w:t>
      </w:r>
      <w:proofErr w:type="gramStart"/>
      <w:r w:rsidRPr="009D3B05">
        <w:rPr>
          <w:rFonts w:ascii="Arial" w:hAnsi="Arial" w:cs="Arial"/>
        </w:rPr>
        <w:t>wastes are</w:t>
      </w:r>
      <w:proofErr w:type="gramEnd"/>
      <w:r w:rsidRPr="009D3B05">
        <w:rPr>
          <w:rFonts w:ascii="Arial" w:hAnsi="Arial" w:cs="Arial"/>
        </w:rPr>
        <w:t xml:space="preserve"> internal arisings only.</w:t>
      </w:r>
    </w:p>
    <w:p w14:paraId="3A83B808" w14:textId="77777777" w:rsidR="009D3B05" w:rsidRPr="009D3B05" w:rsidRDefault="009D3B05" w:rsidP="009D3B05">
      <w:pPr>
        <w:rPr>
          <w:rFonts w:ascii="Arial" w:hAnsi="Arial" w:cs="Arial"/>
          <w:b/>
          <w:bCs/>
        </w:rPr>
      </w:pPr>
    </w:p>
    <w:p w14:paraId="79A017C9" w14:textId="35D1F5CA" w:rsidR="009D3B05" w:rsidRPr="009D3B05" w:rsidRDefault="009D3B05" w:rsidP="009D3B05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9D3B05">
        <w:rPr>
          <w:rFonts w:ascii="Arial" w:hAnsi="Arial" w:cs="Arial"/>
          <w:b/>
          <w:bCs/>
          <w:sz w:val="24"/>
          <w:szCs w:val="24"/>
        </w:rPr>
        <w:t xml:space="preserve">Combustible Waste on Site </w:t>
      </w:r>
    </w:p>
    <w:p w14:paraId="017DAAD8" w14:textId="77777777" w:rsidR="009D3B05" w:rsidRPr="009D3B05" w:rsidRDefault="009D3B05" w:rsidP="009D3B05">
      <w:pPr>
        <w:pStyle w:val="ListParagraph"/>
        <w:ind w:left="360"/>
        <w:rPr>
          <w:rFonts w:ascii="Arial" w:hAnsi="Arial" w:cs="Arial"/>
          <w:b/>
          <w:bCs/>
        </w:rPr>
      </w:pPr>
    </w:p>
    <w:p w14:paraId="7E16762C" w14:textId="77777777" w:rsidR="009D3B05" w:rsidRDefault="009D3B05" w:rsidP="009D3B05">
      <w:pPr>
        <w:rPr>
          <w:rFonts w:ascii="Arial" w:hAnsi="Arial" w:cs="Arial"/>
        </w:rPr>
      </w:pPr>
      <w:r w:rsidRPr="009D3B05">
        <w:rPr>
          <w:rFonts w:ascii="Arial" w:hAnsi="Arial" w:cs="Arial"/>
        </w:rPr>
        <w:t xml:space="preserve">Combustible </w:t>
      </w:r>
      <w:proofErr w:type="gramStart"/>
      <w:r w:rsidRPr="009D3B05">
        <w:rPr>
          <w:rFonts w:ascii="Arial" w:hAnsi="Arial" w:cs="Arial"/>
        </w:rPr>
        <w:t>wastes are</w:t>
      </w:r>
      <w:proofErr w:type="gramEnd"/>
      <w:r w:rsidRPr="009D3B05">
        <w:rPr>
          <w:rFonts w:ascii="Arial" w:hAnsi="Arial" w:cs="Arial"/>
        </w:rPr>
        <w:t xml:space="preserve"> limited to packaging waste generated from IGC’s own processes:</w:t>
      </w:r>
    </w:p>
    <w:p w14:paraId="090CD933" w14:textId="77777777" w:rsidR="009D3B05" w:rsidRDefault="009D3B05" w:rsidP="009D3B05">
      <w:pPr>
        <w:rPr>
          <w:rFonts w:ascii="Arial" w:hAnsi="Arial" w:cs="Arial"/>
        </w:rPr>
      </w:pPr>
    </w:p>
    <w:p w14:paraId="72DFCE72" w14:textId="77777777" w:rsidR="009D3B05" w:rsidRDefault="009D3B05" w:rsidP="009D3B05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Cardboard: Baled onsite, loaded onto trailer, removed weekly</w:t>
      </w:r>
    </w:p>
    <w:p w14:paraId="5E17B08C" w14:textId="77777777" w:rsidR="009D3B05" w:rsidRDefault="009D3B05" w:rsidP="009D3B05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Plastic films/LDPE: Baled onsite, removed weekly</w:t>
      </w:r>
    </w:p>
    <w:p w14:paraId="29919F6C" w14:textId="77777777" w:rsidR="009D3B05" w:rsidRDefault="009D3B05" w:rsidP="009D3B05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Wooden pallets: Stored short-term prior to collection</w:t>
      </w:r>
    </w:p>
    <w:p w14:paraId="4B61B62E" w14:textId="2BDBC7ED" w:rsidR="009D3B05" w:rsidRPr="009D3B05" w:rsidRDefault="009D3B05" w:rsidP="009D3B05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Small quantities of inks/solvents (1L), stored in a no</w:t>
      </w:r>
      <w:r w:rsidRPr="009D3B05">
        <w:rPr>
          <w:rFonts w:ascii="Cambria Math" w:hAnsi="Cambria Math" w:cs="Cambria Math"/>
        </w:rPr>
        <w:t>‑</w:t>
      </w:r>
      <w:r w:rsidRPr="009D3B05">
        <w:rPr>
          <w:rFonts w:ascii="Arial" w:hAnsi="Arial" w:cs="Arial"/>
        </w:rPr>
        <w:t>drain warehouse area</w:t>
      </w:r>
      <w:r w:rsidRPr="009D3B05">
        <w:rPr>
          <w:rFonts w:ascii="Arial" w:hAnsi="Arial" w:cs="Arial"/>
        </w:rPr>
        <w:br/>
      </w:r>
      <w:r w:rsidRPr="009D3B05">
        <w:rPr>
          <w:rFonts w:ascii="Arial" w:hAnsi="Arial" w:cs="Arial"/>
        </w:rPr>
        <w:br/>
        <w:t>No combustible waste is accepted from third parties.</w:t>
      </w:r>
    </w:p>
    <w:p w14:paraId="5E13C53E" w14:textId="77777777" w:rsidR="009D3B05" w:rsidRPr="009D3B05" w:rsidRDefault="009D3B05" w:rsidP="009D3B05">
      <w:pPr>
        <w:rPr>
          <w:rFonts w:ascii="Arial" w:hAnsi="Arial" w:cs="Arial"/>
        </w:rPr>
      </w:pPr>
    </w:p>
    <w:p w14:paraId="7422F27F" w14:textId="6452E3BE" w:rsidR="009D3B05" w:rsidRPr="009D3B05" w:rsidRDefault="009D3B05" w:rsidP="009D3B05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9D3B05">
        <w:rPr>
          <w:rFonts w:ascii="Arial" w:hAnsi="Arial" w:cs="Arial"/>
          <w:b/>
          <w:bCs/>
          <w:sz w:val="24"/>
          <w:szCs w:val="24"/>
        </w:rPr>
        <w:t>Why These Activities Do Not Require an FPP</w:t>
      </w:r>
    </w:p>
    <w:p w14:paraId="2CEA5D28" w14:textId="77777777" w:rsidR="009D3B05" w:rsidRPr="009D3B05" w:rsidRDefault="009D3B05" w:rsidP="009D3B05">
      <w:pPr>
        <w:pStyle w:val="ListParagraph"/>
        <w:ind w:left="360"/>
        <w:rPr>
          <w:rFonts w:ascii="Arial" w:hAnsi="Arial" w:cs="Arial"/>
        </w:rPr>
      </w:pPr>
    </w:p>
    <w:p w14:paraId="5E37BCC1" w14:textId="77777777" w:rsidR="009D3B05" w:rsidRDefault="009D3B05" w:rsidP="009D3B05">
      <w:pPr>
        <w:rPr>
          <w:rFonts w:ascii="Arial" w:hAnsi="Arial" w:cs="Arial"/>
        </w:rPr>
      </w:pPr>
      <w:r w:rsidRPr="009D3B05">
        <w:rPr>
          <w:rFonts w:ascii="Arial" w:hAnsi="Arial" w:cs="Arial"/>
        </w:rPr>
        <w:t>According to EA Fire Prevention Plan Guidance, an FPP is required only where a regulated activity involves treatment, long</w:t>
      </w:r>
      <w:r w:rsidRPr="009D3B05">
        <w:rPr>
          <w:rFonts w:ascii="Cambria Math" w:hAnsi="Cambria Math" w:cs="Cambria Math"/>
        </w:rPr>
        <w:t>‑</w:t>
      </w:r>
      <w:r w:rsidRPr="009D3B05">
        <w:rPr>
          <w:rFonts w:ascii="Arial" w:hAnsi="Arial" w:cs="Arial"/>
        </w:rPr>
        <w:t>term storage, or acceptance of combustible waste. IGC does not meet these criteria because:</w:t>
      </w:r>
    </w:p>
    <w:p w14:paraId="178E0BC5" w14:textId="77777777" w:rsidR="009D3B05" w:rsidRDefault="009D3B05" w:rsidP="009D3B05">
      <w:pPr>
        <w:rPr>
          <w:rFonts w:ascii="Arial" w:hAnsi="Arial" w:cs="Arial"/>
        </w:rPr>
      </w:pPr>
    </w:p>
    <w:p w14:paraId="146875B1" w14:textId="77777777" w:rsidR="009D3B05" w:rsidRDefault="009D3B05" w:rsidP="009D3B05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Waste is generated solely from IGC operations</w:t>
      </w:r>
    </w:p>
    <w:p w14:paraId="5704DBEA" w14:textId="77777777" w:rsidR="009D3B05" w:rsidRDefault="009D3B05" w:rsidP="009D3B05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Waste is stored short</w:t>
      </w:r>
      <w:r w:rsidRPr="009D3B05">
        <w:rPr>
          <w:rFonts w:ascii="Cambria Math" w:hAnsi="Cambria Math" w:cs="Cambria Math"/>
        </w:rPr>
        <w:t>‑</w:t>
      </w:r>
      <w:r w:rsidRPr="009D3B05">
        <w:rPr>
          <w:rFonts w:ascii="Arial" w:hAnsi="Arial" w:cs="Arial"/>
        </w:rPr>
        <w:t>term (max 1 week)</w:t>
      </w:r>
    </w:p>
    <w:p w14:paraId="61BD31AC" w14:textId="77777777" w:rsidR="009D3B05" w:rsidRDefault="009D3B05" w:rsidP="009D3B05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Waste volume is limited and controlled</w:t>
      </w:r>
    </w:p>
    <w:p w14:paraId="0B84E97C" w14:textId="77777777" w:rsidR="009D3B05" w:rsidRDefault="009D3B05" w:rsidP="009D3B05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No external waste is accepted</w:t>
      </w:r>
    </w:p>
    <w:p w14:paraId="7E96DA99" w14:textId="18E104E1" w:rsidR="009D3B05" w:rsidRPr="009D3B05" w:rsidRDefault="009D3B05" w:rsidP="009D3B05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 xml:space="preserve">The installation permit does not </w:t>
      </w:r>
      <w:proofErr w:type="spellStart"/>
      <w:r w:rsidRPr="009D3B05">
        <w:rPr>
          <w:rFonts w:ascii="Arial" w:hAnsi="Arial" w:cs="Arial"/>
        </w:rPr>
        <w:t>authorise</w:t>
      </w:r>
      <w:proofErr w:type="spellEnd"/>
      <w:r w:rsidRPr="009D3B05">
        <w:rPr>
          <w:rFonts w:ascii="Arial" w:hAnsi="Arial" w:cs="Arial"/>
        </w:rPr>
        <w:t xml:space="preserve"> a waste operation</w:t>
      </w:r>
      <w:r w:rsidRPr="009D3B05">
        <w:rPr>
          <w:rFonts w:ascii="Arial" w:hAnsi="Arial" w:cs="Arial"/>
        </w:rPr>
        <w:br/>
      </w:r>
      <w:r w:rsidRPr="009D3B05">
        <w:rPr>
          <w:rFonts w:ascii="Arial" w:hAnsi="Arial" w:cs="Arial"/>
        </w:rPr>
        <w:br/>
        <w:t>Therefore, an FPP is not required.</w:t>
      </w:r>
    </w:p>
    <w:p w14:paraId="0CCB33B2" w14:textId="77777777" w:rsidR="009D3B05" w:rsidRPr="009D3B05" w:rsidRDefault="009D3B05" w:rsidP="009D3B05">
      <w:pPr>
        <w:rPr>
          <w:rFonts w:ascii="Arial" w:hAnsi="Arial" w:cs="Arial"/>
        </w:rPr>
      </w:pPr>
    </w:p>
    <w:p w14:paraId="6FB50C05" w14:textId="43311EF7" w:rsidR="009D3B05" w:rsidRPr="009D3B05" w:rsidRDefault="009D3B05" w:rsidP="009D3B05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</w:rPr>
      </w:pPr>
      <w:r w:rsidRPr="009D3B05">
        <w:rPr>
          <w:rFonts w:ascii="Arial" w:hAnsi="Arial" w:cs="Arial"/>
          <w:b/>
          <w:bCs/>
        </w:rPr>
        <w:t>C</w:t>
      </w:r>
      <w:r w:rsidRPr="009D3B05">
        <w:rPr>
          <w:rFonts w:ascii="Arial" w:hAnsi="Arial" w:cs="Arial"/>
          <w:b/>
          <w:bCs/>
          <w:sz w:val="24"/>
          <w:szCs w:val="24"/>
        </w:rPr>
        <w:t xml:space="preserve">ontrol Measures </w:t>
      </w:r>
      <w:proofErr w:type="gramStart"/>
      <w:r w:rsidRPr="009D3B05">
        <w:rPr>
          <w:rFonts w:ascii="Arial" w:hAnsi="Arial" w:cs="Arial"/>
          <w:b/>
          <w:bCs/>
          <w:sz w:val="24"/>
          <w:szCs w:val="24"/>
        </w:rPr>
        <w:t>In</w:t>
      </w:r>
      <w:proofErr w:type="gramEnd"/>
      <w:r w:rsidRPr="009D3B05">
        <w:rPr>
          <w:rFonts w:ascii="Arial" w:hAnsi="Arial" w:cs="Arial"/>
          <w:b/>
          <w:bCs/>
          <w:sz w:val="24"/>
          <w:szCs w:val="24"/>
        </w:rPr>
        <w:t xml:space="preserve"> Place</w:t>
      </w:r>
    </w:p>
    <w:p w14:paraId="17DA8B38" w14:textId="77777777" w:rsidR="009D3B05" w:rsidRPr="009D3B05" w:rsidRDefault="009D3B05" w:rsidP="009D3B05">
      <w:pPr>
        <w:pStyle w:val="ListParagraph"/>
        <w:ind w:left="360"/>
        <w:rPr>
          <w:rFonts w:ascii="Arial" w:hAnsi="Arial" w:cs="Arial"/>
          <w:b/>
          <w:bCs/>
        </w:rPr>
      </w:pPr>
    </w:p>
    <w:p w14:paraId="6AD759C6" w14:textId="77777777" w:rsidR="009D3B05" w:rsidRDefault="009D3B05" w:rsidP="009D3B05">
      <w:pPr>
        <w:rPr>
          <w:rFonts w:ascii="Arial" w:hAnsi="Arial" w:cs="Arial"/>
        </w:rPr>
      </w:pPr>
      <w:r w:rsidRPr="009D3B05">
        <w:rPr>
          <w:rFonts w:ascii="Arial" w:hAnsi="Arial" w:cs="Arial"/>
        </w:rPr>
        <w:t>Although not required, IGC maintains fire prevention controls:</w:t>
      </w:r>
    </w:p>
    <w:p w14:paraId="15C78865" w14:textId="77777777" w:rsidR="009D3B05" w:rsidRDefault="009D3B05" w:rsidP="009D3B05">
      <w:pPr>
        <w:rPr>
          <w:rFonts w:ascii="Arial" w:hAnsi="Arial" w:cs="Arial"/>
        </w:rPr>
      </w:pPr>
    </w:p>
    <w:p w14:paraId="1B0BE399" w14:textId="77777777" w:rsidR="009D3B05" w:rsidRDefault="009D3B05" w:rsidP="009D3B05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Baled cardboard/plastics stored on trailer away from buildings</w:t>
      </w:r>
    </w:p>
    <w:p w14:paraId="6A321022" w14:textId="77777777" w:rsidR="009D3B05" w:rsidRDefault="009D3B05" w:rsidP="009D3B05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No loose combustible waste accumulation</w:t>
      </w:r>
    </w:p>
    <w:p w14:paraId="578A4428" w14:textId="77777777" w:rsidR="009D3B05" w:rsidRDefault="009D3B05" w:rsidP="009D3B05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Weekly uplifts by licensed waste contractor</w:t>
      </w:r>
    </w:p>
    <w:p w14:paraId="6E2F2E74" w14:textId="77777777" w:rsidR="009D3B05" w:rsidRDefault="009D3B05" w:rsidP="009D3B05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lastRenderedPageBreak/>
        <w:t>Fire Risk Assessment covers waste areas</w:t>
      </w:r>
    </w:p>
    <w:p w14:paraId="3CDB9EB4" w14:textId="77777777" w:rsidR="00CE6D70" w:rsidRDefault="00CE6D70" w:rsidP="00CE6D7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Drains beneath waste storage areas have Interceptors and Penstocks</w:t>
      </w:r>
    </w:p>
    <w:p w14:paraId="76C6239C" w14:textId="77777777" w:rsidR="009D3B05" w:rsidRDefault="009D3B05" w:rsidP="009D3B05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Controlled pallet stacking</w:t>
      </w:r>
    </w:p>
    <w:p w14:paraId="36280F6D" w14:textId="54525CFC" w:rsidR="009D3B05" w:rsidRPr="009D3B05" w:rsidRDefault="009D3B05" w:rsidP="009D3B05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9D3B05">
        <w:rPr>
          <w:rFonts w:ascii="Arial" w:hAnsi="Arial" w:cs="Arial"/>
        </w:rPr>
        <w:t>COSHH</w:t>
      </w:r>
      <w:r w:rsidRPr="009D3B05">
        <w:rPr>
          <w:rFonts w:ascii="Cambria Math" w:hAnsi="Cambria Math" w:cs="Cambria Math"/>
        </w:rPr>
        <w:t>‑</w:t>
      </w:r>
      <w:r w:rsidRPr="009D3B05">
        <w:rPr>
          <w:rFonts w:ascii="Arial" w:hAnsi="Arial" w:cs="Arial"/>
        </w:rPr>
        <w:t>compliant storage for inks/solvents</w:t>
      </w:r>
    </w:p>
    <w:p w14:paraId="5F301D06" w14:textId="77777777" w:rsidR="009D3B05" w:rsidRPr="009D3B05" w:rsidRDefault="009D3B05" w:rsidP="009D3B05">
      <w:pPr>
        <w:rPr>
          <w:rFonts w:ascii="Arial" w:hAnsi="Arial" w:cs="Arial"/>
        </w:rPr>
      </w:pPr>
    </w:p>
    <w:p w14:paraId="60994105" w14:textId="73A0954A" w:rsidR="009D3B05" w:rsidRPr="009D3B05" w:rsidRDefault="009D3B05" w:rsidP="009D3B05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9D3B05">
        <w:rPr>
          <w:rFonts w:ascii="Arial" w:hAnsi="Arial" w:cs="Arial"/>
          <w:b/>
          <w:bCs/>
          <w:sz w:val="24"/>
          <w:szCs w:val="24"/>
        </w:rPr>
        <w:t>Conclusion</w:t>
      </w:r>
    </w:p>
    <w:p w14:paraId="29ABE30B" w14:textId="77777777" w:rsidR="009D3B05" w:rsidRPr="009D3B05" w:rsidRDefault="009D3B05" w:rsidP="009D3B05">
      <w:pPr>
        <w:pStyle w:val="ListParagraph"/>
        <w:ind w:left="360"/>
        <w:rPr>
          <w:rFonts w:ascii="Arial" w:hAnsi="Arial" w:cs="Arial"/>
          <w:b/>
          <w:bCs/>
        </w:rPr>
      </w:pPr>
    </w:p>
    <w:p w14:paraId="10081917" w14:textId="53D65575" w:rsidR="009D3B05" w:rsidRPr="009D3B05" w:rsidRDefault="009D3B05" w:rsidP="009D3B05">
      <w:pPr>
        <w:rPr>
          <w:rFonts w:ascii="Arial" w:hAnsi="Arial" w:cs="Arial"/>
        </w:rPr>
      </w:pPr>
      <w:r w:rsidRPr="009D3B05">
        <w:rPr>
          <w:rFonts w:ascii="Arial" w:hAnsi="Arial" w:cs="Arial"/>
        </w:rPr>
        <w:t xml:space="preserve">Based on EA guidance and the site’s operating model, IGC does not require a Fire Prevention Plan. The site is not a waste operation, </w:t>
      </w:r>
      <w:proofErr w:type="gramStart"/>
      <w:r w:rsidRPr="009D3B05">
        <w:rPr>
          <w:rFonts w:ascii="Arial" w:hAnsi="Arial" w:cs="Arial"/>
        </w:rPr>
        <w:t>does</w:t>
      </w:r>
      <w:proofErr w:type="gramEnd"/>
      <w:r w:rsidRPr="009D3B05">
        <w:rPr>
          <w:rFonts w:ascii="Arial" w:hAnsi="Arial" w:cs="Arial"/>
        </w:rPr>
        <w:t xml:space="preserve"> not accept external waste, and stores only small quantities of its own waste for short durations, with appropriate controls.</w:t>
      </w:r>
    </w:p>
    <w:p w14:paraId="78175AE1" w14:textId="34E3F6C1" w:rsidR="003B2143" w:rsidRPr="009D3B05" w:rsidRDefault="003B2143" w:rsidP="000D5EF6">
      <w:pPr>
        <w:rPr>
          <w:rFonts w:ascii="Arial" w:hAnsi="Arial" w:cs="Arial"/>
          <w:b/>
          <w:bCs/>
          <w:sz w:val="24"/>
          <w:szCs w:val="24"/>
        </w:rPr>
      </w:pPr>
    </w:p>
    <w:p w14:paraId="16A5651D" w14:textId="77777777" w:rsidR="003B2143" w:rsidRDefault="003B2143" w:rsidP="000D5EF6">
      <w:pPr>
        <w:rPr>
          <w:rFonts w:ascii="Arial" w:hAnsi="Arial" w:cs="Arial"/>
          <w:b/>
          <w:bCs/>
          <w:sz w:val="24"/>
          <w:szCs w:val="24"/>
        </w:rPr>
      </w:pPr>
    </w:p>
    <w:p w14:paraId="595FD0F5" w14:textId="77777777" w:rsidR="008C30CE" w:rsidRDefault="008C30CE" w:rsidP="000D5EF6">
      <w:pPr>
        <w:rPr>
          <w:rFonts w:ascii="Arial" w:hAnsi="Arial" w:cs="Arial"/>
          <w:b/>
          <w:bCs/>
          <w:sz w:val="24"/>
          <w:szCs w:val="24"/>
        </w:rPr>
      </w:pPr>
    </w:p>
    <w:p w14:paraId="4CF39482" w14:textId="77777777" w:rsidR="00CE30FF" w:rsidRPr="006E68CB" w:rsidRDefault="00CE30FF" w:rsidP="000D5EF6">
      <w:pPr>
        <w:rPr>
          <w:rFonts w:ascii="Arial" w:hAnsi="Arial" w:cs="Arial"/>
          <w:b/>
          <w:bCs/>
          <w:sz w:val="24"/>
          <w:szCs w:val="24"/>
        </w:rPr>
      </w:pPr>
    </w:p>
    <w:p w14:paraId="2038EDB5" w14:textId="143416B3" w:rsidR="00C10830" w:rsidRPr="00CB7101" w:rsidRDefault="00C10830" w:rsidP="00233679">
      <w:pPr>
        <w:rPr>
          <w:rFonts w:ascii="Arial" w:hAnsi="Arial" w:cs="Arial"/>
          <w:b/>
          <w:bCs/>
          <w:sz w:val="24"/>
          <w:szCs w:val="24"/>
        </w:rPr>
      </w:pPr>
    </w:p>
    <w:sectPr w:rsidR="00C10830" w:rsidRPr="00CB7101" w:rsidSect="00A657ED">
      <w:headerReference w:type="default" r:id="rId12"/>
      <w:pgSz w:w="12240" w:h="15840" w:code="1"/>
      <w:pgMar w:top="131" w:right="720" w:bottom="720" w:left="720" w:header="2608" w:footer="3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70A2" w14:textId="77777777" w:rsidR="007B4C15" w:rsidRDefault="007B4C15">
      <w:r>
        <w:separator/>
      </w:r>
    </w:p>
  </w:endnote>
  <w:endnote w:type="continuationSeparator" w:id="0">
    <w:p w14:paraId="700DDA68" w14:textId="77777777" w:rsidR="007B4C15" w:rsidRDefault="007B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49BE" w14:textId="77777777" w:rsidR="007B4C15" w:rsidRDefault="007B4C15">
      <w:r>
        <w:separator/>
      </w:r>
    </w:p>
  </w:footnote>
  <w:footnote w:type="continuationSeparator" w:id="0">
    <w:p w14:paraId="4B99A328" w14:textId="77777777" w:rsidR="007B4C15" w:rsidRDefault="007B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pPr w:vertAnchor="page" w:horzAnchor="page" w:tblpX="531" w:tblpY="718"/>
      <w:tblOverlap w:val="never"/>
      <w:tblW w:w="11052" w:type="dxa"/>
      <w:tblInd w:w="0" w:type="dxa"/>
      <w:tblLayout w:type="fixed"/>
      <w:tblCellMar>
        <w:top w:w="18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1546"/>
      <w:gridCol w:w="1619"/>
      <w:gridCol w:w="1620"/>
      <w:gridCol w:w="1173"/>
      <w:gridCol w:w="446"/>
      <w:gridCol w:w="1619"/>
      <w:gridCol w:w="1474"/>
    </w:tblGrid>
    <w:tr w:rsidR="004776CB" w14:paraId="0D2616B5" w14:textId="77777777" w:rsidTr="0015143D">
      <w:trPr>
        <w:trHeight w:val="823"/>
      </w:trPr>
      <w:tc>
        <w:tcPr>
          <w:tcW w:w="7513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232C3" w14:textId="77777777" w:rsidR="00751C73" w:rsidRDefault="00751C73" w:rsidP="0015143D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EHS </w:t>
          </w:r>
        </w:p>
        <w:p w14:paraId="54765D1C" w14:textId="43BDA650" w:rsidR="004776CB" w:rsidRPr="00BD1D06" w:rsidRDefault="00BD1D06" w:rsidP="0015143D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INTEGRATED MANAGEMENT SYSTEM</w:t>
          </w:r>
        </w:p>
      </w:tc>
      <w:tc>
        <w:tcPr>
          <w:tcW w:w="35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DECB32" w14:textId="77777777" w:rsidR="004776CB" w:rsidRDefault="004776CB" w:rsidP="0015143D">
          <w:pPr>
            <w:tabs>
              <w:tab w:val="center" w:pos="2028"/>
            </w:tabs>
            <w:spacing w:line="259" w:lineRule="auto"/>
            <w:jc w:val="center"/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11E7785F" wp14:editId="7801831D">
                <wp:extent cx="1049902" cy="524880"/>
                <wp:effectExtent l="0" t="0" r="0" b="0"/>
                <wp:docPr id="377572862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572862" name="Picture 1" descr="A black background with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067" cy="526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776CB" w14:paraId="3D5DB219" w14:textId="77777777" w:rsidTr="0015143D">
      <w:trPr>
        <w:trHeight w:val="336"/>
      </w:trPr>
      <w:tc>
        <w:tcPr>
          <w:tcW w:w="11052" w:type="dxa"/>
          <w:gridSpan w:val="8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41D38E" w14:textId="0396B3A0" w:rsidR="004776CB" w:rsidRPr="000D5EF6" w:rsidRDefault="009D3B05" w:rsidP="0015143D">
          <w:pPr>
            <w:spacing w:line="259" w:lineRule="auto"/>
            <w:ind w:left="7"/>
            <w:jc w:val="center"/>
            <w:rPr>
              <w:rFonts w:ascii="Arial" w:hAnsi="Arial" w:cs="Arial"/>
              <w:b/>
              <w:bCs/>
              <w:color w:val="FF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t>FIRE PREVENTION PLAN (FPP) EXEMPTION JUSTIFICATION STATEMENT</w:t>
          </w:r>
        </w:p>
      </w:tc>
    </w:tr>
    <w:tr w:rsidR="004776CB" w14:paraId="2BE34939" w14:textId="77777777" w:rsidTr="00A16ABA">
      <w:trPr>
        <w:trHeight w:val="336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8635CF" w14:textId="50BDFA4B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Document Re</w:t>
          </w:r>
          <w:r w:rsidR="00BB35CB">
            <w:rPr>
              <w:rFonts w:ascii="Arial" w:hAnsi="Arial" w:cs="Arial"/>
              <w:b/>
              <w:bCs/>
              <w:sz w:val="16"/>
              <w:szCs w:val="16"/>
            </w:rPr>
            <w:t>f</w:t>
          </w:r>
        </w:p>
      </w:tc>
      <w:tc>
        <w:tcPr>
          <w:tcW w:w="15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0DCB200B" w14:textId="77777777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Standard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4498F14E" w14:textId="77777777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No: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6E16BA" w14:textId="77777777" w:rsidR="004776CB" w:rsidRPr="000D5EF6" w:rsidRDefault="004776CB" w:rsidP="0015143D">
          <w:pPr>
            <w:spacing w:line="259" w:lineRule="auto"/>
            <w:ind w:left="8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Created By:</w:t>
          </w:r>
        </w:p>
      </w:tc>
      <w:tc>
        <w:tcPr>
          <w:tcW w:w="16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6AABCC" w14:textId="77777777" w:rsidR="004776CB" w:rsidRPr="000D5EF6" w:rsidRDefault="004776CB" w:rsidP="0015143D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Approved By: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4D7CDD" w14:textId="77777777" w:rsidR="004776CB" w:rsidRPr="000D5EF6" w:rsidRDefault="004776CB" w:rsidP="0015143D">
          <w:pPr>
            <w:spacing w:line="259" w:lineRule="auto"/>
            <w:ind w:left="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Date:</w:t>
          </w:r>
        </w:p>
      </w:tc>
      <w:tc>
        <w:tcPr>
          <w:tcW w:w="14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BF644" w14:textId="77777777" w:rsidR="004776CB" w:rsidRPr="000D5EF6" w:rsidRDefault="004776CB" w:rsidP="0015143D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Page No:</w:t>
          </w:r>
        </w:p>
      </w:tc>
    </w:tr>
    <w:tr w:rsidR="004776CB" w14:paraId="50107B85" w14:textId="77777777" w:rsidTr="00A16ABA">
      <w:trPr>
        <w:trHeight w:val="336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CE43A" w14:textId="22A30423" w:rsidR="004776CB" w:rsidRPr="00E13795" w:rsidRDefault="003B2143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EHS IMS </w:t>
          </w:r>
          <w:r w:rsidR="00A16ABA">
            <w:rPr>
              <w:rFonts w:ascii="Arial" w:hAnsi="Arial" w:cs="Arial"/>
              <w:sz w:val="16"/>
              <w:szCs w:val="16"/>
            </w:rPr>
            <w:t>AP 8.2.9</w:t>
          </w:r>
        </w:p>
      </w:tc>
      <w:tc>
        <w:tcPr>
          <w:tcW w:w="15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574C5AB6" w14:textId="3737B476" w:rsidR="004776CB" w:rsidRPr="00E13795" w:rsidRDefault="00484691" w:rsidP="0015143D">
          <w:pPr>
            <w:spacing w:line="259" w:lineRule="auto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>ISO 14001:2015</w:t>
          </w:r>
          <w:r w:rsidR="00751C73">
            <w:rPr>
              <w:rFonts w:ascii="Arial" w:hAnsi="Arial" w:cs="Arial"/>
              <w:sz w:val="16"/>
              <w:szCs w:val="16"/>
            </w:rPr>
            <w:t xml:space="preserve"> &amp; ISO 45001:2018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2740E98F" w14:textId="3487160F" w:rsidR="004776CB" w:rsidRPr="00E13795" w:rsidRDefault="003B2143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4CECF1" w14:textId="63252A88" w:rsidR="004776CB" w:rsidRPr="00E13795" w:rsidRDefault="009D3B05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Matt Stott</w:t>
          </w:r>
        </w:p>
      </w:tc>
      <w:tc>
        <w:tcPr>
          <w:tcW w:w="16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2A92CC" w14:textId="7577C42E" w:rsidR="004776CB" w:rsidRPr="00E13795" w:rsidRDefault="009D3B05" w:rsidP="0015143D">
          <w:pPr>
            <w:spacing w:line="259" w:lineRule="auto"/>
            <w:ind w:left="5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Adam Smith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4E6D42" w14:textId="468026D7" w:rsidR="004776CB" w:rsidRPr="00E13795" w:rsidRDefault="009D3B05" w:rsidP="0015143D">
          <w:pPr>
            <w:tabs>
              <w:tab w:val="center" w:pos="819"/>
            </w:tabs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19.11.2025</w:t>
          </w:r>
        </w:p>
      </w:tc>
      <w:tc>
        <w:tcPr>
          <w:tcW w:w="14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C25A57" w14:textId="77777777" w:rsidR="004776CB" w:rsidRPr="00E13795" w:rsidRDefault="004776CB" w:rsidP="0015143D">
          <w:pPr>
            <w:spacing w:line="259" w:lineRule="auto"/>
            <w:ind w:left="8"/>
            <w:jc w:val="center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 xml:space="preserve">Page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1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  <w:r w:rsidRPr="00E13795">
            <w:rPr>
              <w:rFonts w:ascii="Arial" w:hAnsi="Arial" w:cs="Arial"/>
              <w:sz w:val="16"/>
              <w:szCs w:val="16"/>
            </w:rPr>
            <w:t xml:space="preserve"> of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3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06271EE" w14:textId="77777777" w:rsidR="009F766D" w:rsidRPr="00FB0AFD" w:rsidRDefault="009F766D" w:rsidP="00A65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D20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7E7F"/>
    <w:multiLevelType w:val="hybridMultilevel"/>
    <w:tmpl w:val="48CAD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3A6F"/>
    <w:multiLevelType w:val="hybridMultilevel"/>
    <w:tmpl w:val="CF9C3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9691B"/>
    <w:multiLevelType w:val="hybridMultilevel"/>
    <w:tmpl w:val="FC9E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973A2"/>
    <w:multiLevelType w:val="hybridMultilevel"/>
    <w:tmpl w:val="B6DC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0467A"/>
    <w:multiLevelType w:val="hybridMultilevel"/>
    <w:tmpl w:val="CEB4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5DBE"/>
    <w:multiLevelType w:val="hybridMultilevel"/>
    <w:tmpl w:val="F44A8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56C5B"/>
    <w:multiLevelType w:val="hybridMultilevel"/>
    <w:tmpl w:val="7CA4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C3A83"/>
    <w:multiLevelType w:val="hybridMultilevel"/>
    <w:tmpl w:val="D25E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4C9C"/>
    <w:multiLevelType w:val="hybridMultilevel"/>
    <w:tmpl w:val="5F163AF0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0B6C"/>
    <w:multiLevelType w:val="hybridMultilevel"/>
    <w:tmpl w:val="5EDEEE9E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2525"/>
    <w:multiLevelType w:val="hybridMultilevel"/>
    <w:tmpl w:val="8C681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824EA"/>
    <w:multiLevelType w:val="hybridMultilevel"/>
    <w:tmpl w:val="E574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A16FF"/>
    <w:multiLevelType w:val="hybridMultilevel"/>
    <w:tmpl w:val="5264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ACC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5387A"/>
    <w:multiLevelType w:val="hybridMultilevel"/>
    <w:tmpl w:val="9B105A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8169B6E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D6F26"/>
    <w:multiLevelType w:val="hybridMultilevel"/>
    <w:tmpl w:val="1DDE3E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51AE"/>
    <w:multiLevelType w:val="hybridMultilevel"/>
    <w:tmpl w:val="722440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7900AE"/>
    <w:multiLevelType w:val="hybridMultilevel"/>
    <w:tmpl w:val="7F124B40"/>
    <w:lvl w:ilvl="0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C1037"/>
    <w:multiLevelType w:val="hybridMultilevel"/>
    <w:tmpl w:val="7570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D34AA"/>
    <w:multiLevelType w:val="hybridMultilevel"/>
    <w:tmpl w:val="269CA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24B"/>
    <w:multiLevelType w:val="hybridMultilevel"/>
    <w:tmpl w:val="8B2458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30E06"/>
    <w:multiLevelType w:val="hybridMultilevel"/>
    <w:tmpl w:val="FF169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9721F"/>
    <w:multiLevelType w:val="hybridMultilevel"/>
    <w:tmpl w:val="88D0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372E0"/>
    <w:multiLevelType w:val="hybridMultilevel"/>
    <w:tmpl w:val="A1C21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A4492"/>
    <w:multiLevelType w:val="hybridMultilevel"/>
    <w:tmpl w:val="AB5A2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C07E71"/>
    <w:multiLevelType w:val="multilevel"/>
    <w:tmpl w:val="388CB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AEE62CE"/>
    <w:multiLevelType w:val="hybridMultilevel"/>
    <w:tmpl w:val="72E2A92C"/>
    <w:lvl w:ilvl="0" w:tplc="C9AA1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4174E"/>
    <w:multiLevelType w:val="hybridMultilevel"/>
    <w:tmpl w:val="99A03E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C0F73"/>
    <w:multiLevelType w:val="hybridMultilevel"/>
    <w:tmpl w:val="A8DA3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A260A"/>
    <w:multiLevelType w:val="hybridMultilevel"/>
    <w:tmpl w:val="FB1E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F7114"/>
    <w:multiLevelType w:val="hybridMultilevel"/>
    <w:tmpl w:val="95C2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E4148"/>
    <w:multiLevelType w:val="multilevel"/>
    <w:tmpl w:val="3630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F53F40"/>
    <w:multiLevelType w:val="hybridMultilevel"/>
    <w:tmpl w:val="CEF4F1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3562F"/>
    <w:multiLevelType w:val="hybridMultilevel"/>
    <w:tmpl w:val="23A03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92AEF"/>
    <w:multiLevelType w:val="hybridMultilevel"/>
    <w:tmpl w:val="8042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B69C7"/>
    <w:multiLevelType w:val="hybridMultilevel"/>
    <w:tmpl w:val="8B1E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6099E"/>
    <w:multiLevelType w:val="hybridMultilevel"/>
    <w:tmpl w:val="AD6A2AAA"/>
    <w:lvl w:ilvl="0" w:tplc="478C3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816209"/>
    <w:multiLevelType w:val="hybridMultilevel"/>
    <w:tmpl w:val="E8FA79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358E6"/>
    <w:multiLevelType w:val="hybridMultilevel"/>
    <w:tmpl w:val="5308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A6200"/>
    <w:multiLevelType w:val="hybridMultilevel"/>
    <w:tmpl w:val="1E76E6AC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2447"/>
    <w:multiLevelType w:val="hybridMultilevel"/>
    <w:tmpl w:val="A9EC354C"/>
    <w:lvl w:ilvl="0" w:tplc="478C3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4596">
    <w:abstractNumId w:val="40"/>
  </w:num>
  <w:num w:numId="2" w16cid:durableId="123887507">
    <w:abstractNumId w:val="36"/>
  </w:num>
  <w:num w:numId="3" w16cid:durableId="1970161933">
    <w:abstractNumId w:val="14"/>
  </w:num>
  <w:num w:numId="4" w16cid:durableId="1140684090">
    <w:abstractNumId w:val="37"/>
  </w:num>
  <w:num w:numId="5" w16cid:durableId="691104415">
    <w:abstractNumId w:val="16"/>
  </w:num>
  <w:num w:numId="6" w16cid:durableId="1087068894">
    <w:abstractNumId w:val="20"/>
  </w:num>
  <w:num w:numId="7" w16cid:durableId="1639798307">
    <w:abstractNumId w:val="21"/>
  </w:num>
  <w:num w:numId="8" w16cid:durableId="345131595">
    <w:abstractNumId w:val="25"/>
  </w:num>
  <w:num w:numId="9" w16cid:durableId="1325824">
    <w:abstractNumId w:val="15"/>
  </w:num>
  <w:num w:numId="10" w16cid:durableId="487019794">
    <w:abstractNumId w:val="27"/>
  </w:num>
  <w:num w:numId="11" w16cid:durableId="235672649">
    <w:abstractNumId w:val="33"/>
  </w:num>
  <w:num w:numId="12" w16cid:durableId="1663387981">
    <w:abstractNumId w:val="23"/>
  </w:num>
  <w:num w:numId="13" w16cid:durableId="954216994">
    <w:abstractNumId w:val="31"/>
  </w:num>
  <w:num w:numId="14" w16cid:durableId="1419473943">
    <w:abstractNumId w:val="30"/>
  </w:num>
  <w:num w:numId="15" w16cid:durableId="1555579717">
    <w:abstractNumId w:val="35"/>
  </w:num>
  <w:num w:numId="16" w16cid:durableId="76827058">
    <w:abstractNumId w:val="26"/>
  </w:num>
  <w:num w:numId="17" w16cid:durableId="1536967976">
    <w:abstractNumId w:val="22"/>
  </w:num>
  <w:num w:numId="18" w16cid:durableId="15473301">
    <w:abstractNumId w:val="3"/>
  </w:num>
  <w:num w:numId="19" w16cid:durableId="848645412">
    <w:abstractNumId w:val="13"/>
  </w:num>
  <w:num w:numId="20" w16cid:durableId="45110095">
    <w:abstractNumId w:val="17"/>
  </w:num>
  <w:num w:numId="21" w16cid:durableId="2016420928">
    <w:abstractNumId w:val="39"/>
  </w:num>
  <w:num w:numId="22" w16cid:durableId="676468380">
    <w:abstractNumId w:val="9"/>
  </w:num>
  <w:num w:numId="23" w16cid:durableId="941844154">
    <w:abstractNumId w:val="18"/>
  </w:num>
  <w:num w:numId="24" w16cid:durableId="1567228774">
    <w:abstractNumId w:val="8"/>
  </w:num>
  <w:num w:numId="25" w16cid:durableId="71704094">
    <w:abstractNumId w:val="7"/>
  </w:num>
  <w:num w:numId="26" w16cid:durableId="796993135">
    <w:abstractNumId w:val="10"/>
  </w:num>
  <w:num w:numId="27" w16cid:durableId="707609101">
    <w:abstractNumId w:val="38"/>
  </w:num>
  <w:num w:numId="28" w16cid:durableId="34477127">
    <w:abstractNumId w:val="4"/>
  </w:num>
  <w:num w:numId="29" w16cid:durableId="1464272902">
    <w:abstractNumId w:val="0"/>
  </w:num>
  <w:num w:numId="30" w16cid:durableId="1044059936">
    <w:abstractNumId w:val="24"/>
  </w:num>
  <w:num w:numId="31" w16cid:durableId="788277792">
    <w:abstractNumId w:val="19"/>
  </w:num>
  <w:num w:numId="32" w16cid:durableId="1878859065">
    <w:abstractNumId w:val="29"/>
  </w:num>
  <w:num w:numId="33" w16cid:durableId="178937243">
    <w:abstractNumId w:val="34"/>
  </w:num>
  <w:num w:numId="34" w16cid:durableId="1530292157">
    <w:abstractNumId w:val="5"/>
  </w:num>
  <w:num w:numId="35" w16cid:durableId="1204907161">
    <w:abstractNumId w:val="12"/>
  </w:num>
  <w:num w:numId="36" w16cid:durableId="309557688">
    <w:abstractNumId w:val="32"/>
  </w:num>
  <w:num w:numId="37" w16cid:durableId="640428381">
    <w:abstractNumId w:val="1"/>
  </w:num>
  <w:num w:numId="38" w16cid:durableId="1063062548">
    <w:abstractNumId w:val="6"/>
  </w:num>
  <w:num w:numId="39" w16cid:durableId="1752583037">
    <w:abstractNumId w:val="11"/>
  </w:num>
  <w:num w:numId="40" w16cid:durableId="486283952">
    <w:abstractNumId w:val="2"/>
  </w:num>
  <w:num w:numId="41" w16cid:durableId="1342665647">
    <w:abstractNumId w:val="28"/>
  </w:num>
  <w:num w:numId="42" w16cid:durableId="194866142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B8"/>
    <w:rsid w:val="00003881"/>
    <w:rsid w:val="000161B8"/>
    <w:rsid w:val="00025B5A"/>
    <w:rsid w:val="00030433"/>
    <w:rsid w:val="00035B02"/>
    <w:rsid w:val="00054DA1"/>
    <w:rsid w:val="00055159"/>
    <w:rsid w:val="00087497"/>
    <w:rsid w:val="000A0958"/>
    <w:rsid w:val="000D5EF6"/>
    <w:rsid w:val="000D78E8"/>
    <w:rsid w:val="000E0E53"/>
    <w:rsid w:val="000E530E"/>
    <w:rsid w:val="000E64E6"/>
    <w:rsid w:val="00101507"/>
    <w:rsid w:val="001031E8"/>
    <w:rsid w:val="00112E6B"/>
    <w:rsid w:val="00145493"/>
    <w:rsid w:val="0015143D"/>
    <w:rsid w:val="00152910"/>
    <w:rsid w:val="00155647"/>
    <w:rsid w:val="00176FD6"/>
    <w:rsid w:val="001866DD"/>
    <w:rsid w:val="0019117D"/>
    <w:rsid w:val="00191455"/>
    <w:rsid w:val="001A146F"/>
    <w:rsid w:val="001B35DD"/>
    <w:rsid w:val="001B55CC"/>
    <w:rsid w:val="001E26B1"/>
    <w:rsid w:val="001E44FD"/>
    <w:rsid w:val="001E4CC1"/>
    <w:rsid w:val="001F6C91"/>
    <w:rsid w:val="0020176A"/>
    <w:rsid w:val="00204CEC"/>
    <w:rsid w:val="00211E68"/>
    <w:rsid w:val="002259DF"/>
    <w:rsid w:val="002269F5"/>
    <w:rsid w:val="00233679"/>
    <w:rsid w:val="00235DF7"/>
    <w:rsid w:val="00237AF5"/>
    <w:rsid w:val="00241FE2"/>
    <w:rsid w:val="002423B0"/>
    <w:rsid w:val="002513E8"/>
    <w:rsid w:val="00260545"/>
    <w:rsid w:val="00271883"/>
    <w:rsid w:val="0028038A"/>
    <w:rsid w:val="00284140"/>
    <w:rsid w:val="002874FD"/>
    <w:rsid w:val="002937E3"/>
    <w:rsid w:val="0029658F"/>
    <w:rsid w:val="00296A57"/>
    <w:rsid w:val="002D1711"/>
    <w:rsid w:val="002D69EF"/>
    <w:rsid w:val="002E30A3"/>
    <w:rsid w:val="002F253C"/>
    <w:rsid w:val="0030490D"/>
    <w:rsid w:val="00310D53"/>
    <w:rsid w:val="00311800"/>
    <w:rsid w:val="00314600"/>
    <w:rsid w:val="003221E1"/>
    <w:rsid w:val="0032338C"/>
    <w:rsid w:val="00326B21"/>
    <w:rsid w:val="0032778F"/>
    <w:rsid w:val="00343121"/>
    <w:rsid w:val="003431E0"/>
    <w:rsid w:val="003461E0"/>
    <w:rsid w:val="00354493"/>
    <w:rsid w:val="00391F73"/>
    <w:rsid w:val="0039302D"/>
    <w:rsid w:val="003951F2"/>
    <w:rsid w:val="003B2143"/>
    <w:rsid w:val="003B2DB8"/>
    <w:rsid w:val="003B3F4F"/>
    <w:rsid w:val="003B4F2A"/>
    <w:rsid w:val="003C62EE"/>
    <w:rsid w:val="003C7A8C"/>
    <w:rsid w:val="003D1D88"/>
    <w:rsid w:val="003D3426"/>
    <w:rsid w:val="003E4DAB"/>
    <w:rsid w:val="004142CA"/>
    <w:rsid w:val="00415690"/>
    <w:rsid w:val="00415C8C"/>
    <w:rsid w:val="0042013C"/>
    <w:rsid w:val="0042783E"/>
    <w:rsid w:val="00436E11"/>
    <w:rsid w:val="00441E24"/>
    <w:rsid w:val="004554E3"/>
    <w:rsid w:val="00460FEB"/>
    <w:rsid w:val="00470084"/>
    <w:rsid w:val="00474E0E"/>
    <w:rsid w:val="004776CB"/>
    <w:rsid w:val="00482160"/>
    <w:rsid w:val="00484691"/>
    <w:rsid w:val="00487603"/>
    <w:rsid w:val="00495FAD"/>
    <w:rsid w:val="004A02FF"/>
    <w:rsid w:val="004A19BF"/>
    <w:rsid w:val="004B5622"/>
    <w:rsid w:val="004C285F"/>
    <w:rsid w:val="004D6B74"/>
    <w:rsid w:val="004E00E7"/>
    <w:rsid w:val="004E61BC"/>
    <w:rsid w:val="004F1356"/>
    <w:rsid w:val="004F1742"/>
    <w:rsid w:val="00520C8B"/>
    <w:rsid w:val="0052124D"/>
    <w:rsid w:val="0052423B"/>
    <w:rsid w:val="00531346"/>
    <w:rsid w:val="00545077"/>
    <w:rsid w:val="005702C4"/>
    <w:rsid w:val="00571C88"/>
    <w:rsid w:val="00572EF1"/>
    <w:rsid w:val="00573DDF"/>
    <w:rsid w:val="00574A31"/>
    <w:rsid w:val="00583D07"/>
    <w:rsid w:val="005876FD"/>
    <w:rsid w:val="0059732E"/>
    <w:rsid w:val="005979A7"/>
    <w:rsid w:val="005A4B3D"/>
    <w:rsid w:val="005E6EF9"/>
    <w:rsid w:val="005E7C4A"/>
    <w:rsid w:val="005F7575"/>
    <w:rsid w:val="005F7F29"/>
    <w:rsid w:val="0060052A"/>
    <w:rsid w:val="006164A5"/>
    <w:rsid w:val="00630017"/>
    <w:rsid w:val="006327A7"/>
    <w:rsid w:val="006328B4"/>
    <w:rsid w:val="00657907"/>
    <w:rsid w:val="00662A9A"/>
    <w:rsid w:val="006707A4"/>
    <w:rsid w:val="00674D94"/>
    <w:rsid w:val="006855A6"/>
    <w:rsid w:val="00690C4E"/>
    <w:rsid w:val="00694542"/>
    <w:rsid w:val="006A1503"/>
    <w:rsid w:val="006A1CD2"/>
    <w:rsid w:val="006A1ED6"/>
    <w:rsid w:val="006B127F"/>
    <w:rsid w:val="006B3D03"/>
    <w:rsid w:val="006C47B0"/>
    <w:rsid w:val="006E68CB"/>
    <w:rsid w:val="006F0AFC"/>
    <w:rsid w:val="00700FEE"/>
    <w:rsid w:val="00701C5F"/>
    <w:rsid w:val="007065FE"/>
    <w:rsid w:val="00713EFB"/>
    <w:rsid w:val="007159A7"/>
    <w:rsid w:val="00730089"/>
    <w:rsid w:val="00730A63"/>
    <w:rsid w:val="007339F9"/>
    <w:rsid w:val="0074216D"/>
    <w:rsid w:val="00751C73"/>
    <w:rsid w:val="00754721"/>
    <w:rsid w:val="00786BF0"/>
    <w:rsid w:val="0079441E"/>
    <w:rsid w:val="007A78EC"/>
    <w:rsid w:val="007B4C15"/>
    <w:rsid w:val="007B58E2"/>
    <w:rsid w:val="007C1F46"/>
    <w:rsid w:val="007C294A"/>
    <w:rsid w:val="007C50B5"/>
    <w:rsid w:val="007D00E5"/>
    <w:rsid w:val="007E5669"/>
    <w:rsid w:val="007E659C"/>
    <w:rsid w:val="007F042F"/>
    <w:rsid w:val="0080283A"/>
    <w:rsid w:val="00815A9F"/>
    <w:rsid w:val="008266C1"/>
    <w:rsid w:val="00830CA2"/>
    <w:rsid w:val="008352B7"/>
    <w:rsid w:val="00837AD3"/>
    <w:rsid w:val="0084402A"/>
    <w:rsid w:val="0085221F"/>
    <w:rsid w:val="008701F9"/>
    <w:rsid w:val="0087181B"/>
    <w:rsid w:val="00873B76"/>
    <w:rsid w:val="00886B6D"/>
    <w:rsid w:val="008950AF"/>
    <w:rsid w:val="008B0E89"/>
    <w:rsid w:val="008C30CE"/>
    <w:rsid w:val="008C32A5"/>
    <w:rsid w:val="008D0831"/>
    <w:rsid w:val="008D3922"/>
    <w:rsid w:val="008D5A0C"/>
    <w:rsid w:val="008E5423"/>
    <w:rsid w:val="008F40B8"/>
    <w:rsid w:val="00914025"/>
    <w:rsid w:val="009147B4"/>
    <w:rsid w:val="00923CC0"/>
    <w:rsid w:val="0095646C"/>
    <w:rsid w:val="00961031"/>
    <w:rsid w:val="009719CC"/>
    <w:rsid w:val="00986EB0"/>
    <w:rsid w:val="009C11AF"/>
    <w:rsid w:val="009C525B"/>
    <w:rsid w:val="009C7BDC"/>
    <w:rsid w:val="009D1DD0"/>
    <w:rsid w:val="009D3B05"/>
    <w:rsid w:val="009E15D4"/>
    <w:rsid w:val="009E2DE4"/>
    <w:rsid w:val="009E620A"/>
    <w:rsid w:val="009E6220"/>
    <w:rsid w:val="009F766D"/>
    <w:rsid w:val="00A05483"/>
    <w:rsid w:val="00A07B06"/>
    <w:rsid w:val="00A16ABA"/>
    <w:rsid w:val="00A24D1D"/>
    <w:rsid w:val="00A375C9"/>
    <w:rsid w:val="00A413B3"/>
    <w:rsid w:val="00A42832"/>
    <w:rsid w:val="00A54125"/>
    <w:rsid w:val="00A55C78"/>
    <w:rsid w:val="00A60F47"/>
    <w:rsid w:val="00A657ED"/>
    <w:rsid w:val="00A70849"/>
    <w:rsid w:val="00A72077"/>
    <w:rsid w:val="00A758E6"/>
    <w:rsid w:val="00A867F5"/>
    <w:rsid w:val="00AB188E"/>
    <w:rsid w:val="00AC1C9F"/>
    <w:rsid w:val="00AF4E2B"/>
    <w:rsid w:val="00AF6F29"/>
    <w:rsid w:val="00B00F0B"/>
    <w:rsid w:val="00B06427"/>
    <w:rsid w:val="00B41919"/>
    <w:rsid w:val="00B440EC"/>
    <w:rsid w:val="00B45911"/>
    <w:rsid w:val="00B51441"/>
    <w:rsid w:val="00B61B1C"/>
    <w:rsid w:val="00B6275D"/>
    <w:rsid w:val="00B6417F"/>
    <w:rsid w:val="00B64EC5"/>
    <w:rsid w:val="00B7272C"/>
    <w:rsid w:val="00B76D86"/>
    <w:rsid w:val="00B81B0E"/>
    <w:rsid w:val="00B9042F"/>
    <w:rsid w:val="00B90661"/>
    <w:rsid w:val="00B9227F"/>
    <w:rsid w:val="00B922F2"/>
    <w:rsid w:val="00B97C20"/>
    <w:rsid w:val="00BA09B9"/>
    <w:rsid w:val="00BA4560"/>
    <w:rsid w:val="00BB35CB"/>
    <w:rsid w:val="00BB5AD9"/>
    <w:rsid w:val="00BC51B0"/>
    <w:rsid w:val="00BC5FC0"/>
    <w:rsid w:val="00BD1D06"/>
    <w:rsid w:val="00BD2338"/>
    <w:rsid w:val="00C0081D"/>
    <w:rsid w:val="00C02251"/>
    <w:rsid w:val="00C10830"/>
    <w:rsid w:val="00C10C05"/>
    <w:rsid w:val="00C16B82"/>
    <w:rsid w:val="00C2630E"/>
    <w:rsid w:val="00C3413A"/>
    <w:rsid w:val="00C35047"/>
    <w:rsid w:val="00C57DDD"/>
    <w:rsid w:val="00C601DF"/>
    <w:rsid w:val="00C67605"/>
    <w:rsid w:val="00C91C5B"/>
    <w:rsid w:val="00C93191"/>
    <w:rsid w:val="00CB66A8"/>
    <w:rsid w:val="00CB7101"/>
    <w:rsid w:val="00CC4B24"/>
    <w:rsid w:val="00CE1ADC"/>
    <w:rsid w:val="00CE30FF"/>
    <w:rsid w:val="00CE5463"/>
    <w:rsid w:val="00CE6D70"/>
    <w:rsid w:val="00CF4845"/>
    <w:rsid w:val="00CF5596"/>
    <w:rsid w:val="00D010CA"/>
    <w:rsid w:val="00D017D8"/>
    <w:rsid w:val="00D026BF"/>
    <w:rsid w:val="00D04B44"/>
    <w:rsid w:val="00D1322D"/>
    <w:rsid w:val="00D1648B"/>
    <w:rsid w:val="00D301FA"/>
    <w:rsid w:val="00D32DC0"/>
    <w:rsid w:val="00D33094"/>
    <w:rsid w:val="00D4324E"/>
    <w:rsid w:val="00D6552C"/>
    <w:rsid w:val="00D923FD"/>
    <w:rsid w:val="00DA2127"/>
    <w:rsid w:val="00DB044A"/>
    <w:rsid w:val="00DB0F27"/>
    <w:rsid w:val="00DB4C0D"/>
    <w:rsid w:val="00DD1D9A"/>
    <w:rsid w:val="00DD2B6D"/>
    <w:rsid w:val="00DE02A0"/>
    <w:rsid w:val="00DE1DD1"/>
    <w:rsid w:val="00DE30EB"/>
    <w:rsid w:val="00DE448F"/>
    <w:rsid w:val="00DF4520"/>
    <w:rsid w:val="00DF7A85"/>
    <w:rsid w:val="00E13795"/>
    <w:rsid w:val="00E150E3"/>
    <w:rsid w:val="00E23E60"/>
    <w:rsid w:val="00E24043"/>
    <w:rsid w:val="00E43460"/>
    <w:rsid w:val="00E51490"/>
    <w:rsid w:val="00E52D5B"/>
    <w:rsid w:val="00E54634"/>
    <w:rsid w:val="00E635AE"/>
    <w:rsid w:val="00E71CF6"/>
    <w:rsid w:val="00E800CC"/>
    <w:rsid w:val="00EA0B9D"/>
    <w:rsid w:val="00EA4606"/>
    <w:rsid w:val="00EA5497"/>
    <w:rsid w:val="00EB67C6"/>
    <w:rsid w:val="00EC0BB4"/>
    <w:rsid w:val="00EC4B26"/>
    <w:rsid w:val="00EC7311"/>
    <w:rsid w:val="00EE0F58"/>
    <w:rsid w:val="00EE73CC"/>
    <w:rsid w:val="00F01947"/>
    <w:rsid w:val="00F04A17"/>
    <w:rsid w:val="00F1034D"/>
    <w:rsid w:val="00F12E1E"/>
    <w:rsid w:val="00F1408D"/>
    <w:rsid w:val="00F23A79"/>
    <w:rsid w:val="00F36CA2"/>
    <w:rsid w:val="00F67A87"/>
    <w:rsid w:val="00F74883"/>
    <w:rsid w:val="00F83B3A"/>
    <w:rsid w:val="00F954A2"/>
    <w:rsid w:val="00FB0AFD"/>
    <w:rsid w:val="00FD7B00"/>
    <w:rsid w:val="00FE2503"/>
    <w:rsid w:val="00FE32BE"/>
    <w:rsid w:val="00FE5D6E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CEF74"/>
  <w15:chartTrackingRefBased/>
  <w15:docId w15:val="{85CF2608-35AD-4115-93E5-6ABDCF8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F6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3B3A"/>
    <w:pPr>
      <w:keepNext/>
      <w:outlineLvl w:val="0"/>
    </w:pPr>
    <w:rPr>
      <w:rFonts w:ascii="Verdana" w:hAnsi="Verdana" w:cs="Verdana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04A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04A1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F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6C1"/>
  </w:style>
  <w:style w:type="paragraph" w:styleId="Footer">
    <w:name w:val="footer"/>
    <w:basedOn w:val="Normal"/>
    <w:link w:val="Foot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35DD"/>
  </w:style>
  <w:style w:type="character" w:styleId="PageNumber">
    <w:name w:val="page number"/>
    <w:basedOn w:val="DefaultParagraphFont"/>
    <w:uiPriority w:val="99"/>
    <w:rsid w:val="008266C1"/>
  </w:style>
  <w:style w:type="paragraph" w:styleId="BodyText3">
    <w:name w:val="Body Text 3"/>
    <w:basedOn w:val="Normal"/>
    <w:link w:val="BodyText3Char"/>
    <w:rsid w:val="00311800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311800"/>
    <w:rPr>
      <w:sz w:val="16"/>
      <w:szCs w:val="16"/>
      <w:lang w:eastAsia="en-US"/>
    </w:rPr>
  </w:style>
  <w:style w:type="table" w:styleId="TableGrid">
    <w:name w:val="Table Grid"/>
    <w:basedOn w:val="TableNormal"/>
    <w:rsid w:val="008950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52D5B"/>
    <w:pPr>
      <w:ind w:left="720"/>
    </w:pPr>
  </w:style>
  <w:style w:type="character" w:customStyle="1" w:styleId="Heading2Char">
    <w:name w:val="Heading 2 Char"/>
    <w:link w:val="Heading2"/>
    <w:semiHidden/>
    <w:rsid w:val="00F04A1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F04A1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table" w:customStyle="1" w:styleId="TableGrid0">
    <w:name w:val="TableGrid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1D06"/>
    <w:rPr>
      <w:color w:val="666666"/>
    </w:rPr>
  </w:style>
  <w:style w:type="paragraph" w:styleId="ListBullet">
    <w:name w:val="List Bullet"/>
    <w:basedOn w:val="Normal"/>
    <w:uiPriority w:val="99"/>
    <w:unhideWhenUsed/>
    <w:rsid w:val="00751C73"/>
    <w:pPr>
      <w:numPr>
        <w:numId w:val="2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65e72-4413-4cff-aa40-50e617b95c52">
      <Terms xmlns="http://schemas.microsoft.com/office/infopath/2007/PartnerControls"/>
    </lcf76f155ced4ddcb4097134ff3c332f>
    <TaxCatchAll xmlns="662745e8-e224-48e8-a2e3-254862b8c2f5">
      <Value>41</Value>
      <Value>49</Value>
      <Value>11</Value>
      <Value>32</Value>
      <Value>14</Value>
    </TaxCatchAll>
    <EAReceivedDate xmlns="eebef177-55b5-4448-a5fb-28ea454417ee">2025-11-21T00:00:00+00:00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EPR-RP3723MK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EPR/RP3723MK</OtherReference>
    <EventLink xmlns="5ffd8e36-f429-4edc-ab50-c5be84842779" xsi:nil="true"/>
    <Customer_x002f_OperatorName xmlns="eebef177-55b5-4448-a5fb-28ea454417ee">Inspired Global Cuisine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2025-11-21T00:00:00+00:00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EPR/RP3723MK</EPRNumber>
    <FacilityAddressPostcode xmlns="eebef177-55b5-4448-a5fb-28ea454417ee">OL9 9AB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Oliver Cox </ExternalAuthor>
    <SiteName xmlns="eebef177-55b5-4448-a5fb-28ea454417ee">Inspired Global Cuisine Limited (IGC)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Unit A, Lydia Becker Way, Oldham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D7AF9-E3F1-4BFF-AED0-7635FA653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72373-AFB4-433A-8D4D-9AC3C501EBDD}">
  <ds:schemaRefs>
    <ds:schemaRef ds:uri="http://schemas.microsoft.com/office/2006/metadata/properties"/>
    <ds:schemaRef ds:uri="http://schemas.microsoft.com/office/infopath/2007/PartnerControls"/>
    <ds:schemaRef ds:uri="d705fc6e-c3e5-4bff-bffd-49f76dfb7e7b"/>
    <ds:schemaRef ds:uri="3173ed6e-0eb2-4790-9f9b-b91e94c1ea48"/>
  </ds:schemaRefs>
</ds:datastoreItem>
</file>

<file path=customXml/itemProps3.xml><?xml version="1.0" encoding="utf-8"?>
<ds:datastoreItem xmlns:ds="http://schemas.openxmlformats.org/officeDocument/2006/customXml" ds:itemID="{63AD430E-DF2E-42D0-8ACD-46B52426E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E0D84B-1F58-4180-9806-3AC4CE0E006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A9F2B4E-8A32-4796-BAF1-16ADFCAE3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2114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Gibsons Sandwiches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Rosslyn waugh</dc:creator>
  <cp:keywords/>
  <dc:description/>
  <cp:lastModifiedBy>Matthew Stott</cp:lastModifiedBy>
  <cp:revision>6</cp:revision>
  <cp:lastPrinted>2025-11-21T11:46:00Z</cp:lastPrinted>
  <dcterms:created xsi:type="dcterms:W3CDTF">2025-11-19T13:45:00Z</dcterms:created>
  <dcterms:modified xsi:type="dcterms:W3CDTF">2025-11-21T11:46:00Z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Matthew Stott</vt:lpwstr>
  </property>
  <property fmtid="{D5CDD505-2E9C-101B-9397-08002B2CF9AE}" pid="4" name="Order">
    <vt:lpwstr>133600.000000000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Matthew Stott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0x0101000E9AD557692E154F9D2697C8C6432F76006AA1E3962CF72F4698A24DEEB897244E</vt:lpwstr>
  </property>
  <property fmtid="{D5CDD505-2E9C-101B-9397-08002B2CF9AE}" pid="12" name="TriggerFlowInfo">
    <vt:lpwstr/>
  </property>
  <property fmtid="{D5CDD505-2E9C-101B-9397-08002B2CF9AE}" pid="13" name="PermitDocumentType">
    <vt:lpwstr/>
  </property>
  <property fmtid="{D5CDD505-2E9C-101B-9397-08002B2CF9AE}" pid="14" name="MediaServiceImageTags">
    <vt:lpwstr/>
  </property>
  <property fmtid="{D5CDD505-2E9C-101B-9397-08002B2CF9AE}" pid="15" name="TypeofPermit">
    <vt:lpwstr>32;#Bespoke|743fbb82-64b4-442a-8bac-afa632175399</vt:lpwstr>
  </property>
  <property fmtid="{D5CDD505-2E9C-101B-9397-08002B2CF9AE}" pid="16" name="DisclosureStatus">
    <vt:lpwstr>41;#Public Register|f1fcf6a6-5d97-4f1d-964e-a2f916eb1f18</vt:lpwstr>
  </property>
  <property fmtid="{D5CDD505-2E9C-101B-9397-08002B2CF9AE}" pid="17" name="ActivityGrouping">
    <vt:lpwstr>14;#Application ＆ Associated Docs|5eadfd3c-6deb-44e1-b7e1-16accd427bec</vt:lpwstr>
  </property>
  <property fmtid="{D5CDD505-2E9C-101B-9397-08002B2CF9AE}" pid="18" name="Catchment">
    <vt:lpwstr/>
  </property>
  <property fmtid="{D5CDD505-2E9C-101B-9397-08002B2CF9AE}" pid="19" name="MajorProjectID">
    <vt:lpwstr/>
  </property>
  <property fmtid="{D5CDD505-2E9C-101B-9397-08002B2CF9AE}" pid="20" name="StandardRulesID">
    <vt:lpwstr/>
  </property>
  <property fmtid="{D5CDD505-2E9C-101B-9397-08002B2CF9AE}" pid="21" name="CessationStatus">
    <vt:lpwstr/>
  </property>
  <property fmtid="{D5CDD505-2E9C-101B-9397-08002B2CF9AE}" pid="22" name="Regime">
    <vt:lpwstr>11;#EPR|0e5af97d-1a8c-4d8f-a20b-528a11cab1f6</vt:lpwstr>
  </property>
  <property fmtid="{D5CDD505-2E9C-101B-9397-08002B2CF9AE}" pid="23" name="RegulatedActivitySub_x002d_Class">
    <vt:lpwstr/>
  </property>
  <property fmtid="{D5CDD505-2E9C-101B-9397-08002B2CF9AE}" pid="24" name="RegulatedActivitySub-Class">
    <vt:lpwstr/>
  </property>
  <property fmtid="{D5CDD505-2E9C-101B-9397-08002B2CF9AE}" pid="25" name="EventType1">
    <vt:lpwstr/>
  </property>
  <property fmtid="{D5CDD505-2E9C-101B-9397-08002B2CF9AE}" pid="26" name="RegulatedActivityClass">
    <vt:lpwstr>49;#Installations|645f1c9c-65df-490a-9ce3-4a2aa7c5ff7f</vt:lpwstr>
  </property>
</Properties>
</file>